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404D1E" w14:textId="77777777" w:rsidR="00754491" w:rsidRPr="007E46E0" w:rsidRDefault="00754491" w:rsidP="00754491">
      <w:pPr>
        <w:spacing w:after="0" w:line="240" w:lineRule="auto"/>
        <w:jc w:val="center"/>
        <w:rPr>
          <w:rFonts w:ascii="Times New Roman" w:hAnsi="Times New Roman" w:cs="Times New Roman"/>
          <w:sz w:val="24"/>
        </w:rPr>
      </w:pPr>
      <w:r w:rsidRPr="007E46E0">
        <w:rPr>
          <w:rFonts w:ascii="Times New Roman" w:hAnsi="Times New Roman" w:cs="Times New Roman"/>
          <w:sz w:val="24"/>
        </w:rPr>
        <w:t>Web Appendix</w:t>
      </w:r>
    </w:p>
    <w:p w14:paraId="5FB56DC0" w14:textId="77777777" w:rsidR="00754491" w:rsidRDefault="00754491" w:rsidP="00A0415A">
      <w:pPr>
        <w:spacing w:after="0" w:line="240" w:lineRule="auto"/>
        <w:jc w:val="center"/>
        <w:rPr>
          <w:rFonts w:ascii="Times New Roman" w:hAnsi="Times New Roman" w:cs="Times New Roman"/>
          <w:b/>
          <w:bCs/>
          <w:sz w:val="24"/>
        </w:rPr>
      </w:pPr>
    </w:p>
    <w:p w14:paraId="1E443EC4" w14:textId="638E2885" w:rsidR="00754491" w:rsidRDefault="00754491" w:rsidP="00A0415A">
      <w:pPr>
        <w:spacing w:after="0" w:line="240" w:lineRule="auto"/>
        <w:jc w:val="center"/>
        <w:rPr>
          <w:rFonts w:ascii="Times New Roman" w:hAnsi="Times New Roman" w:cs="Times New Roman"/>
          <w:b/>
          <w:bCs/>
          <w:sz w:val="24"/>
        </w:rPr>
      </w:pPr>
      <w:r w:rsidRPr="00240E2C">
        <w:rPr>
          <w:rFonts w:ascii="Times New Roman" w:hAnsi="Times New Roman" w:cs="Times New Roman"/>
          <w:b/>
          <w:bCs/>
          <w:sz w:val="24"/>
        </w:rPr>
        <w:t>The past, present, and future of adaptive selling: Toward an integrative framework</w:t>
      </w:r>
    </w:p>
    <w:p w14:paraId="3CFD0F94" w14:textId="77777777" w:rsidR="00754491" w:rsidRDefault="00754491" w:rsidP="00A0415A">
      <w:pPr>
        <w:spacing w:after="0" w:line="240" w:lineRule="auto"/>
        <w:jc w:val="center"/>
        <w:rPr>
          <w:rFonts w:ascii="Times New Roman" w:hAnsi="Times New Roman" w:cs="Times New Roman"/>
          <w:b/>
          <w:bCs/>
          <w:sz w:val="24"/>
        </w:rPr>
      </w:pPr>
    </w:p>
    <w:p w14:paraId="65BD8CC6" w14:textId="287EA612" w:rsidR="00754491" w:rsidRDefault="00754491" w:rsidP="00A0415A">
      <w:pPr>
        <w:spacing w:after="0" w:line="240" w:lineRule="auto"/>
        <w:jc w:val="center"/>
        <w:rPr>
          <w:rFonts w:ascii="Times New Roman" w:hAnsi="Times New Roman" w:cs="Times New Roman"/>
          <w:sz w:val="24"/>
        </w:rPr>
      </w:pPr>
      <w:r>
        <w:rPr>
          <w:rFonts w:ascii="Times New Roman" w:hAnsi="Times New Roman" w:cs="Times New Roman"/>
          <w:sz w:val="24"/>
        </w:rPr>
        <w:t>Nawar N. Chaker (</w:t>
      </w:r>
      <w:hyperlink r:id="rId8" w:history="1">
        <w:r w:rsidRPr="00AB3D20">
          <w:rPr>
            <w:rStyle w:val="Hyperlink"/>
            <w:rFonts w:ascii="Times New Roman" w:hAnsi="Times New Roman" w:cs="Times New Roman"/>
            <w:sz w:val="24"/>
          </w:rPr>
          <w:t>nawarchaker1@lsu.edu</w:t>
        </w:r>
      </w:hyperlink>
      <w:r>
        <w:rPr>
          <w:rFonts w:ascii="Times New Roman" w:hAnsi="Times New Roman" w:cs="Times New Roman"/>
          <w:sz w:val="24"/>
        </w:rPr>
        <w:t xml:space="preserve">) </w:t>
      </w:r>
    </w:p>
    <w:p w14:paraId="78935AD6" w14:textId="4F430EE4" w:rsidR="00754491" w:rsidRDefault="00754491" w:rsidP="00A0415A">
      <w:pPr>
        <w:spacing w:after="0" w:line="240" w:lineRule="auto"/>
        <w:jc w:val="center"/>
        <w:rPr>
          <w:rFonts w:ascii="Times New Roman" w:hAnsi="Times New Roman" w:cs="Times New Roman"/>
          <w:sz w:val="24"/>
        </w:rPr>
      </w:pPr>
      <w:r>
        <w:rPr>
          <w:rFonts w:ascii="Times New Roman" w:hAnsi="Times New Roman" w:cs="Times New Roman"/>
          <w:sz w:val="24"/>
        </w:rPr>
        <w:t>Rhett Epler (</w:t>
      </w:r>
      <w:hyperlink r:id="rId9" w:history="1">
        <w:r w:rsidRPr="00AB3D20">
          <w:rPr>
            <w:rStyle w:val="Hyperlink"/>
            <w:rFonts w:ascii="Times New Roman" w:hAnsi="Times New Roman" w:cs="Times New Roman"/>
            <w:sz w:val="24"/>
          </w:rPr>
          <w:t>repler@odu.edu</w:t>
        </w:r>
      </w:hyperlink>
      <w:r>
        <w:rPr>
          <w:rFonts w:ascii="Times New Roman" w:hAnsi="Times New Roman" w:cs="Times New Roman"/>
          <w:sz w:val="24"/>
        </w:rPr>
        <w:t xml:space="preserve">) </w:t>
      </w:r>
    </w:p>
    <w:p w14:paraId="32D2A11A" w14:textId="77777777" w:rsidR="00754491" w:rsidRDefault="00754491" w:rsidP="00A0415A">
      <w:pPr>
        <w:spacing w:after="0" w:line="240" w:lineRule="auto"/>
        <w:jc w:val="center"/>
        <w:rPr>
          <w:rFonts w:ascii="Times New Roman" w:hAnsi="Times New Roman" w:cs="Times New Roman"/>
          <w:sz w:val="24"/>
        </w:rPr>
      </w:pPr>
      <w:r>
        <w:rPr>
          <w:rFonts w:ascii="Times New Roman" w:hAnsi="Times New Roman" w:cs="Times New Roman"/>
          <w:sz w:val="24"/>
        </w:rPr>
        <w:t>Gabriel Moreno (</w:t>
      </w:r>
      <w:hyperlink r:id="rId10" w:history="1">
        <w:r w:rsidRPr="00AB3D20">
          <w:rPr>
            <w:rStyle w:val="Hyperlink"/>
            <w:rFonts w:ascii="Times New Roman" w:hAnsi="Times New Roman" w:cs="Times New Roman"/>
            <w:sz w:val="24"/>
          </w:rPr>
          <w:t>moreno@rmu.edu</w:t>
        </w:r>
      </w:hyperlink>
      <w:r>
        <w:rPr>
          <w:rFonts w:ascii="Times New Roman" w:hAnsi="Times New Roman" w:cs="Times New Roman"/>
          <w:sz w:val="24"/>
        </w:rPr>
        <w:t>)</w:t>
      </w:r>
    </w:p>
    <w:p w14:paraId="10EBF70B" w14:textId="77777777" w:rsidR="00754491" w:rsidRDefault="00754491" w:rsidP="00A0415A">
      <w:pPr>
        <w:spacing w:after="0" w:line="240" w:lineRule="auto"/>
        <w:jc w:val="center"/>
        <w:rPr>
          <w:rFonts w:ascii="Times New Roman" w:hAnsi="Times New Roman" w:cs="Times New Roman"/>
          <w:sz w:val="24"/>
        </w:rPr>
      </w:pPr>
      <w:r>
        <w:rPr>
          <w:rFonts w:ascii="Times New Roman" w:hAnsi="Times New Roman" w:cs="Times New Roman"/>
          <w:sz w:val="24"/>
        </w:rPr>
        <w:t>Dana Amiri (</w:t>
      </w:r>
      <w:hyperlink r:id="rId11" w:history="1">
        <w:r w:rsidRPr="00AB3D20">
          <w:rPr>
            <w:rStyle w:val="Hyperlink"/>
            <w:rFonts w:ascii="Times New Roman" w:hAnsi="Times New Roman" w:cs="Times New Roman"/>
            <w:sz w:val="24"/>
          </w:rPr>
          <w:t>damir001@odu.edu</w:t>
        </w:r>
      </w:hyperlink>
      <w:r>
        <w:rPr>
          <w:rFonts w:ascii="Times New Roman" w:hAnsi="Times New Roman" w:cs="Times New Roman"/>
          <w:sz w:val="24"/>
        </w:rPr>
        <w:t xml:space="preserve">) </w:t>
      </w:r>
    </w:p>
    <w:p w14:paraId="0581E737" w14:textId="77777777" w:rsidR="00754491" w:rsidRDefault="00754491" w:rsidP="00A0415A">
      <w:pPr>
        <w:spacing w:after="0" w:line="240" w:lineRule="auto"/>
        <w:jc w:val="center"/>
        <w:rPr>
          <w:rFonts w:ascii="Times New Roman" w:hAnsi="Times New Roman" w:cs="Times New Roman"/>
          <w:sz w:val="24"/>
        </w:rPr>
      </w:pPr>
      <w:r>
        <w:rPr>
          <w:rFonts w:ascii="Times New Roman" w:hAnsi="Times New Roman" w:cs="Times New Roman"/>
          <w:sz w:val="24"/>
        </w:rPr>
        <w:t>Elizabeth McDougal (</w:t>
      </w:r>
      <w:hyperlink r:id="rId12" w:history="1">
        <w:r w:rsidRPr="00AB3D20">
          <w:rPr>
            <w:rStyle w:val="Hyperlink"/>
            <w:rFonts w:ascii="Times New Roman" w:hAnsi="Times New Roman" w:cs="Times New Roman"/>
            <w:sz w:val="24"/>
          </w:rPr>
          <w:t>emcdou3@lsu.edu</w:t>
        </w:r>
      </w:hyperlink>
      <w:r>
        <w:rPr>
          <w:rFonts w:ascii="Times New Roman" w:hAnsi="Times New Roman" w:cs="Times New Roman"/>
          <w:sz w:val="24"/>
        </w:rPr>
        <w:t xml:space="preserve">) </w:t>
      </w:r>
    </w:p>
    <w:p w14:paraId="1D19C27C" w14:textId="70CB7DB8" w:rsidR="00754491" w:rsidRDefault="00754491" w:rsidP="00A0415A">
      <w:pPr>
        <w:spacing w:after="0" w:line="240" w:lineRule="auto"/>
        <w:jc w:val="center"/>
        <w:rPr>
          <w:rFonts w:ascii="Times New Roman" w:hAnsi="Times New Roman" w:cs="Times New Roman"/>
          <w:sz w:val="24"/>
        </w:rPr>
      </w:pPr>
      <w:r>
        <w:rPr>
          <w:rFonts w:ascii="Times New Roman" w:hAnsi="Times New Roman" w:cs="Times New Roman"/>
          <w:sz w:val="24"/>
        </w:rPr>
        <w:t>Jay O</w:t>
      </w:r>
      <w:r w:rsidR="000D4F57">
        <w:rPr>
          <w:rFonts w:ascii="Times New Roman" w:hAnsi="Times New Roman" w:cs="Times New Roman"/>
          <w:sz w:val="24"/>
        </w:rPr>
        <w:t>’</w:t>
      </w:r>
      <w:r>
        <w:rPr>
          <w:rFonts w:ascii="Times New Roman" w:hAnsi="Times New Roman" w:cs="Times New Roman"/>
          <w:sz w:val="24"/>
        </w:rPr>
        <w:t>Toole (</w:t>
      </w:r>
      <w:hyperlink r:id="rId13" w:history="1">
        <w:r w:rsidRPr="00AB3D20">
          <w:rPr>
            <w:rStyle w:val="Hyperlink"/>
            <w:rFonts w:ascii="Times New Roman" w:hAnsi="Times New Roman" w:cs="Times New Roman"/>
            <w:sz w:val="24"/>
          </w:rPr>
          <w:t>jotoole@odu.edu</w:t>
        </w:r>
      </w:hyperlink>
      <w:r>
        <w:rPr>
          <w:rFonts w:ascii="Times New Roman" w:hAnsi="Times New Roman" w:cs="Times New Roman"/>
          <w:sz w:val="24"/>
        </w:rPr>
        <w:t>)</w:t>
      </w:r>
      <w:r w:rsidR="000D4F57">
        <w:rPr>
          <w:rFonts w:ascii="Times New Roman" w:hAnsi="Times New Roman" w:cs="Times New Roman"/>
          <w:sz w:val="24"/>
        </w:rPr>
        <w:t xml:space="preserve"> </w:t>
      </w:r>
    </w:p>
    <w:p w14:paraId="0ED5D554" w14:textId="77777777" w:rsidR="00187BF0" w:rsidRPr="00BA0A6B" w:rsidRDefault="00187BF0" w:rsidP="00FD4D61">
      <w:pPr>
        <w:spacing w:after="0" w:line="240" w:lineRule="auto"/>
        <w:jc w:val="center"/>
        <w:rPr>
          <w:rFonts w:ascii="Times New Roman" w:hAnsi="Times New Roman" w:cs="Times New Roman"/>
          <w:b/>
          <w:bCs/>
          <w:sz w:val="24"/>
          <w:szCs w:val="24"/>
        </w:rPr>
      </w:pPr>
    </w:p>
    <w:p w14:paraId="2A6B3D71" w14:textId="77777777" w:rsidR="007A6049" w:rsidRPr="00BA0A6B" w:rsidRDefault="007A6049" w:rsidP="00FD4D61">
      <w:pPr>
        <w:spacing w:after="0" w:line="240" w:lineRule="auto"/>
        <w:jc w:val="center"/>
        <w:rPr>
          <w:rFonts w:ascii="Times New Roman" w:hAnsi="Times New Roman" w:cs="Times New Roman"/>
          <w:b/>
          <w:bCs/>
          <w:sz w:val="24"/>
          <w:szCs w:val="24"/>
        </w:rPr>
      </w:pPr>
    </w:p>
    <w:p w14:paraId="7C7A38BF" w14:textId="2191D977" w:rsidR="0037496D" w:rsidRDefault="0073469A">
      <w:pPr>
        <w:pStyle w:val="TOC1"/>
        <w:tabs>
          <w:tab w:val="right" w:leader="dot" w:pos="9350"/>
        </w:tabs>
        <w:rPr>
          <w:rFonts w:asciiTheme="minorHAnsi" w:eastAsiaTheme="minorEastAsia" w:hAnsiTheme="minorHAnsi"/>
          <w:noProof/>
          <w:kern w:val="2"/>
          <w:szCs w:val="24"/>
          <w14:ligatures w14:val="standardContextual"/>
        </w:rPr>
      </w:pPr>
      <w:r w:rsidRPr="00BA0A6B">
        <w:rPr>
          <w:rFonts w:ascii="Times New Roman" w:hAnsi="Times New Roman" w:cs="Times New Roman"/>
          <w:b/>
          <w:bCs/>
        </w:rPr>
        <w:fldChar w:fldCharType="begin"/>
      </w:r>
      <w:r w:rsidRPr="00BA0A6B">
        <w:rPr>
          <w:rFonts w:ascii="Times New Roman" w:hAnsi="Times New Roman" w:cs="Times New Roman"/>
          <w:b/>
          <w:bCs/>
        </w:rPr>
        <w:instrText xml:space="preserve"> TOC \o "1-4" \h \z \u </w:instrText>
      </w:r>
      <w:r w:rsidRPr="00BA0A6B">
        <w:rPr>
          <w:rFonts w:ascii="Times New Roman" w:hAnsi="Times New Roman" w:cs="Times New Roman"/>
          <w:b/>
          <w:bCs/>
        </w:rPr>
        <w:fldChar w:fldCharType="separate"/>
      </w:r>
      <w:hyperlink w:anchor="_Toc189906368" w:history="1">
        <w:r w:rsidR="0037496D" w:rsidRPr="00BA3B15">
          <w:rPr>
            <w:rStyle w:val="Hyperlink"/>
            <w:rFonts w:ascii="Times New Roman" w:hAnsi="Times New Roman" w:cs="Times New Roman"/>
            <w:b/>
            <w:bCs/>
            <w:noProof/>
          </w:rPr>
          <w:t>WA-1 Adaptive selling in practice</w:t>
        </w:r>
        <w:r w:rsidR="0037496D">
          <w:rPr>
            <w:noProof/>
            <w:webHidden/>
          </w:rPr>
          <w:tab/>
        </w:r>
        <w:r w:rsidR="0037496D">
          <w:rPr>
            <w:noProof/>
            <w:webHidden/>
          </w:rPr>
          <w:fldChar w:fldCharType="begin"/>
        </w:r>
        <w:r w:rsidR="0037496D">
          <w:rPr>
            <w:noProof/>
            <w:webHidden/>
          </w:rPr>
          <w:instrText xml:space="preserve"> PAGEREF _Toc189906368 \h </w:instrText>
        </w:r>
        <w:r w:rsidR="0037496D">
          <w:rPr>
            <w:noProof/>
            <w:webHidden/>
          </w:rPr>
        </w:r>
        <w:r w:rsidR="0037496D">
          <w:rPr>
            <w:noProof/>
            <w:webHidden/>
          </w:rPr>
          <w:fldChar w:fldCharType="separate"/>
        </w:r>
        <w:r w:rsidR="0037496D">
          <w:rPr>
            <w:noProof/>
            <w:webHidden/>
          </w:rPr>
          <w:t>1</w:t>
        </w:r>
        <w:r w:rsidR="0037496D">
          <w:rPr>
            <w:noProof/>
            <w:webHidden/>
          </w:rPr>
          <w:fldChar w:fldCharType="end"/>
        </w:r>
      </w:hyperlink>
    </w:p>
    <w:p w14:paraId="77DFE634" w14:textId="6CE8FB25" w:rsidR="0037496D" w:rsidRDefault="0037496D">
      <w:pPr>
        <w:pStyle w:val="TOC2"/>
        <w:tabs>
          <w:tab w:val="right" w:leader="dot" w:pos="9350"/>
        </w:tabs>
        <w:rPr>
          <w:rFonts w:asciiTheme="minorHAnsi" w:eastAsiaTheme="minorEastAsia" w:hAnsiTheme="minorHAnsi"/>
          <w:noProof/>
          <w:kern w:val="2"/>
          <w:szCs w:val="24"/>
          <w14:ligatures w14:val="standardContextual"/>
        </w:rPr>
      </w:pPr>
      <w:hyperlink w:anchor="_Toc189906369" w:history="1">
        <w:r w:rsidRPr="00BA3B15">
          <w:rPr>
            <w:rStyle w:val="Hyperlink"/>
            <w:rFonts w:ascii="Times New Roman" w:hAnsi="Times New Roman" w:cs="Times New Roman"/>
            <w:noProof/>
          </w:rPr>
          <w:t>WA-1.1 Data collection</w:t>
        </w:r>
        <w:r>
          <w:rPr>
            <w:noProof/>
            <w:webHidden/>
          </w:rPr>
          <w:tab/>
        </w:r>
        <w:r>
          <w:rPr>
            <w:noProof/>
            <w:webHidden/>
          </w:rPr>
          <w:fldChar w:fldCharType="begin"/>
        </w:r>
        <w:r>
          <w:rPr>
            <w:noProof/>
            <w:webHidden/>
          </w:rPr>
          <w:instrText xml:space="preserve"> PAGEREF _Toc189906369 \h </w:instrText>
        </w:r>
        <w:r>
          <w:rPr>
            <w:noProof/>
            <w:webHidden/>
          </w:rPr>
        </w:r>
        <w:r>
          <w:rPr>
            <w:noProof/>
            <w:webHidden/>
          </w:rPr>
          <w:fldChar w:fldCharType="separate"/>
        </w:r>
        <w:r>
          <w:rPr>
            <w:noProof/>
            <w:webHidden/>
          </w:rPr>
          <w:t>1</w:t>
        </w:r>
        <w:r>
          <w:rPr>
            <w:noProof/>
            <w:webHidden/>
          </w:rPr>
          <w:fldChar w:fldCharType="end"/>
        </w:r>
      </w:hyperlink>
    </w:p>
    <w:p w14:paraId="638F4B9B" w14:textId="2BD670EA" w:rsidR="0037496D" w:rsidRDefault="0037496D">
      <w:pPr>
        <w:pStyle w:val="TOC2"/>
        <w:tabs>
          <w:tab w:val="right" w:leader="dot" w:pos="9350"/>
        </w:tabs>
        <w:rPr>
          <w:rFonts w:asciiTheme="minorHAnsi" w:eastAsiaTheme="minorEastAsia" w:hAnsiTheme="minorHAnsi"/>
          <w:noProof/>
          <w:kern w:val="2"/>
          <w:szCs w:val="24"/>
          <w14:ligatures w14:val="standardContextual"/>
        </w:rPr>
      </w:pPr>
      <w:hyperlink w:anchor="_Toc189906370" w:history="1">
        <w:r w:rsidRPr="00BA3B15">
          <w:rPr>
            <w:rStyle w:val="Hyperlink"/>
            <w:rFonts w:ascii="Times New Roman" w:hAnsi="Times New Roman" w:cs="Times New Roman"/>
            <w:noProof/>
          </w:rPr>
          <w:t>WA-1.2 Coding and information extraction</w:t>
        </w:r>
        <w:r>
          <w:rPr>
            <w:noProof/>
            <w:webHidden/>
          </w:rPr>
          <w:tab/>
        </w:r>
        <w:r>
          <w:rPr>
            <w:noProof/>
            <w:webHidden/>
          </w:rPr>
          <w:fldChar w:fldCharType="begin"/>
        </w:r>
        <w:r>
          <w:rPr>
            <w:noProof/>
            <w:webHidden/>
          </w:rPr>
          <w:instrText xml:space="preserve"> PAGEREF _Toc189906370 \h </w:instrText>
        </w:r>
        <w:r>
          <w:rPr>
            <w:noProof/>
            <w:webHidden/>
          </w:rPr>
        </w:r>
        <w:r>
          <w:rPr>
            <w:noProof/>
            <w:webHidden/>
          </w:rPr>
          <w:fldChar w:fldCharType="separate"/>
        </w:r>
        <w:r>
          <w:rPr>
            <w:noProof/>
            <w:webHidden/>
          </w:rPr>
          <w:t>2</w:t>
        </w:r>
        <w:r>
          <w:rPr>
            <w:noProof/>
            <w:webHidden/>
          </w:rPr>
          <w:fldChar w:fldCharType="end"/>
        </w:r>
      </w:hyperlink>
    </w:p>
    <w:p w14:paraId="0B5456BF" w14:textId="7DD0231D" w:rsidR="0037496D" w:rsidRDefault="0037496D">
      <w:pPr>
        <w:pStyle w:val="TOC2"/>
        <w:tabs>
          <w:tab w:val="right" w:leader="dot" w:pos="9350"/>
        </w:tabs>
        <w:rPr>
          <w:rFonts w:asciiTheme="minorHAnsi" w:eastAsiaTheme="minorEastAsia" w:hAnsiTheme="minorHAnsi"/>
          <w:noProof/>
          <w:kern w:val="2"/>
          <w:szCs w:val="24"/>
          <w14:ligatures w14:val="standardContextual"/>
        </w:rPr>
      </w:pPr>
      <w:hyperlink w:anchor="_Toc189906371" w:history="1">
        <w:r w:rsidRPr="00BA3B15">
          <w:rPr>
            <w:rStyle w:val="Hyperlink"/>
            <w:rFonts w:ascii="Times New Roman" w:hAnsi="Times New Roman" w:cs="Times New Roman"/>
            <w:noProof/>
          </w:rPr>
          <w:t>WA-1.3 Findings</w:t>
        </w:r>
        <w:r>
          <w:rPr>
            <w:noProof/>
            <w:webHidden/>
          </w:rPr>
          <w:tab/>
        </w:r>
        <w:r>
          <w:rPr>
            <w:noProof/>
            <w:webHidden/>
          </w:rPr>
          <w:fldChar w:fldCharType="begin"/>
        </w:r>
        <w:r>
          <w:rPr>
            <w:noProof/>
            <w:webHidden/>
          </w:rPr>
          <w:instrText xml:space="preserve"> PAGEREF _Toc189906371 \h </w:instrText>
        </w:r>
        <w:r>
          <w:rPr>
            <w:noProof/>
            <w:webHidden/>
          </w:rPr>
        </w:r>
        <w:r>
          <w:rPr>
            <w:noProof/>
            <w:webHidden/>
          </w:rPr>
          <w:fldChar w:fldCharType="separate"/>
        </w:r>
        <w:r>
          <w:rPr>
            <w:noProof/>
            <w:webHidden/>
          </w:rPr>
          <w:t>2</w:t>
        </w:r>
        <w:r>
          <w:rPr>
            <w:noProof/>
            <w:webHidden/>
          </w:rPr>
          <w:fldChar w:fldCharType="end"/>
        </w:r>
      </w:hyperlink>
    </w:p>
    <w:p w14:paraId="3D90A445" w14:textId="7B29AC98" w:rsidR="0037496D" w:rsidRDefault="0037496D">
      <w:pPr>
        <w:pStyle w:val="TOC4"/>
        <w:rPr>
          <w:rFonts w:asciiTheme="minorHAnsi" w:eastAsiaTheme="minorEastAsia" w:hAnsiTheme="minorHAnsi" w:cstheme="minorBidi"/>
          <w:kern w:val="2"/>
          <w:szCs w:val="24"/>
          <w14:ligatures w14:val="standardContextual"/>
        </w:rPr>
      </w:pPr>
      <w:hyperlink w:anchor="_Toc189906372" w:history="1">
        <w:r w:rsidRPr="00BA3B15">
          <w:rPr>
            <w:rStyle w:val="Hyperlink"/>
            <w:rFonts w:ascii="Times New Roman" w:hAnsi="Times New Roman"/>
          </w:rPr>
          <w:t>Figure WA-1</w:t>
        </w:r>
        <w:r w:rsidRPr="00BA3B15">
          <w:rPr>
            <w:rStyle w:val="Hyperlink"/>
            <w:rFonts w:ascii="Times New Roman" w:hAnsi="Times New Roman"/>
            <w:b/>
            <w:bCs/>
          </w:rPr>
          <w:t xml:space="preserve"> </w:t>
        </w:r>
        <w:r w:rsidRPr="00BA3B15">
          <w:rPr>
            <w:rStyle w:val="Hyperlink"/>
            <w:rFonts w:ascii="Times New Roman" w:hAnsi="Times New Roman"/>
          </w:rPr>
          <w:t>Practitioner literature media type</w:t>
        </w:r>
        <w:r>
          <w:rPr>
            <w:webHidden/>
          </w:rPr>
          <w:tab/>
        </w:r>
        <w:r>
          <w:rPr>
            <w:webHidden/>
          </w:rPr>
          <w:fldChar w:fldCharType="begin"/>
        </w:r>
        <w:r>
          <w:rPr>
            <w:webHidden/>
          </w:rPr>
          <w:instrText xml:space="preserve"> PAGEREF _Toc189906372 \h </w:instrText>
        </w:r>
        <w:r>
          <w:rPr>
            <w:webHidden/>
          </w:rPr>
        </w:r>
        <w:r>
          <w:rPr>
            <w:webHidden/>
          </w:rPr>
          <w:fldChar w:fldCharType="separate"/>
        </w:r>
        <w:r>
          <w:rPr>
            <w:webHidden/>
          </w:rPr>
          <w:t>3</w:t>
        </w:r>
        <w:r>
          <w:rPr>
            <w:webHidden/>
          </w:rPr>
          <w:fldChar w:fldCharType="end"/>
        </w:r>
      </w:hyperlink>
    </w:p>
    <w:p w14:paraId="70FABE75" w14:textId="4C302424" w:rsidR="0037496D" w:rsidRDefault="0037496D">
      <w:pPr>
        <w:pStyle w:val="TOC4"/>
        <w:rPr>
          <w:rFonts w:asciiTheme="minorHAnsi" w:eastAsiaTheme="minorEastAsia" w:hAnsiTheme="minorHAnsi" w:cstheme="minorBidi"/>
          <w:kern w:val="2"/>
          <w:szCs w:val="24"/>
          <w14:ligatures w14:val="standardContextual"/>
        </w:rPr>
      </w:pPr>
      <w:hyperlink w:anchor="_Toc189906373" w:history="1">
        <w:r w:rsidRPr="00BA3B15">
          <w:rPr>
            <w:rStyle w:val="Hyperlink"/>
            <w:rFonts w:ascii="Times New Roman" w:hAnsi="Times New Roman"/>
          </w:rPr>
          <w:t>Figure WA-2</w:t>
        </w:r>
        <w:r w:rsidRPr="00BA3B15">
          <w:rPr>
            <w:rStyle w:val="Hyperlink"/>
            <w:rFonts w:ascii="Times New Roman" w:hAnsi="Times New Roman"/>
            <w:b/>
            <w:bCs/>
          </w:rPr>
          <w:t xml:space="preserve"> </w:t>
        </w:r>
        <w:r w:rsidRPr="00BA3B15">
          <w:rPr>
            <w:rStyle w:val="Hyperlink"/>
            <w:rFonts w:ascii="Times New Roman" w:hAnsi="Times New Roman"/>
          </w:rPr>
          <w:t>Cumulative growth in practitioner literature</w:t>
        </w:r>
        <w:r>
          <w:rPr>
            <w:webHidden/>
          </w:rPr>
          <w:tab/>
        </w:r>
        <w:r>
          <w:rPr>
            <w:webHidden/>
          </w:rPr>
          <w:fldChar w:fldCharType="begin"/>
        </w:r>
        <w:r>
          <w:rPr>
            <w:webHidden/>
          </w:rPr>
          <w:instrText xml:space="preserve"> PAGEREF _Toc189906373 \h </w:instrText>
        </w:r>
        <w:r>
          <w:rPr>
            <w:webHidden/>
          </w:rPr>
        </w:r>
        <w:r>
          <w:rPr>
            <w:webHidden/>
          </w:rPr>
          <w:fldChar w:fldCharType="separate"/>
        </w:r>
        <w:r>
          <w:rPr>
            <w:webHidden/>
          </w:rPr>
          <w:t>3</w:t>
        </w:r>
        <w:r>
          <w:rPr>
            <w:webHidden/>
          </w:rPr>
          <w:fldChar w:fldCharType="end"/>
        </w:r>
      </w:hyperlink>
    </w:p>
    <w:p w14:paraId="5E699513" w14:textId="6CB4BB79" w:rsidR="0037496D" w:rsidRDefault="0037496D">
      <w:pPr>
        <w:pStyle w:val="TOC4"/>
        <w:rPr>
          <w:rFonts w:asciiTheme="minorHAnsi" w:eastAsiaTheme="minorEastAsia" w:hAnsiTheme="minorHAnsi" w:cstheme="minorBidi"/>
          <w:kern w:val="2"/>
          <w:szCs w:val="24"/>
          <w14:ligatures w14:val="standardContextual"/>
        </w:rPr>
      </w:pPr>
      <w:hyperlink w:anchor="_Toc189906374" w:history="1">
        <w:r w:rsidRPr="00BA3B15">
          <w:rPr>
            <w:rStyle w:val="Hyperlink"/>
            <w:rFonts w:ascii="Times New Roman" w:hAnsi="Times New Roman"/>
          </w:rPr>
          <w:t>Figure WA-3</w:t>
        </w:r>
        <w:r w:rsidRPr="00BA3B15">
          <w:rPr>
            <w:rStyle w:val="Hyperlink"/>
            <w:rFonts w:ascii="Times New Roman" w:hAnsi="Times New Roman"/>
            <w:b/>
            <w:bCs/>
          </w:rPr>
          <w:t xml:space="preserve"> </w:t>
        </w:r>
        <w:r w:rsidRPr="00BA3B15">
          <w:rPr>
            <w:rStyle w:val="Hyperlink"/>
            <w:rFonts w:ascii="Times New Roman" w:hAnsi="Times New Roman"/>
          </w:rPr>
          <w:t>Publication growth in practitioner literature</w:t>
        </w:r>
        <w:r>
          <w:rPr>
            <w:webHidden/>
          </w:rPr>
          <w:tab/>
        </w:r>
        <w:r>
          <w:rPr>
            <w:webHidden/>
          </w:rPr>
          <w:fldChar w:fldCharType="begin"/>
        </w:r>
        <w:r>
          <w:rPr>
            <w:webHidden/>
          </w:rPr>
          <w:instrText xml:space="preserve"> PAGEREF _Toc189906374 \h </w:instrText>
        </w:r>
        <w:r>
          <w:rPr>
            <w:webHidden/>
          </w:rPr>
        </w:r>
        <w:r>
          <w:rPr>
            <w:webHidden/>
          </w:rPr>
          <w:fldChar w:fldCharType="separate"/>
        </w:r>
        <w:r>
          <w:rPr>
            <w:webHidden/>
          </w:rPr>
          <w:t>4</w:t>
        </w:r>
        <w:r>
          <w:rPr>
            <w:webHidden/>
          </w:rPr>
          <w:fldChar w:fldCharType="end"/>
        </w:r>
      </w:hyperlink>
    </w:p>
    <w:p w14:paraId="1388DC70" w14:textId="75EFFE2A" w:rsidR="0037496D" w:rsidRDefault="0037496D">
      <w:pPr>
        <w:pStyle w:val="TOC4"/>
        <w:rPr>
          <w:rFonts w:asciiTheme="minorHAnsi" w:eastAsiaTheme="minorEastAsia" w:hAnsiTheme="minorHAnsi" w:cstheme="minorBidi"/>
          <w:kern w:val="2"/>
          <w:szCs w:val="24"/>
          <w14:ligatures w14:val="standardContextual"/>
        </w:rPr>
      </w:pPr>
      <w:hyperlink w:anchor="_Toc189906375" w:history="1">
        <w:r w:rsidRPr="00BA3B15">
          <w:rPr>
            <w:rStyle w:val="Hyperlink"/>
            <w:rFonts w:ascii="Times New Roman" w:hAnsi="Times New Roman"/>
          </w:rPr>
          <w:t>Figure WA-4</w:t>
        </w:r>
        <w:r w:rsidRPr="00BA3B15">
          <w:rPr>
            <w:rStyle w:val="Hyperlink"/>
            <w:rFonts w:ascii="Times New Roman" w:hAnsi="Times New Roman"/>
            <w:b/>
            <w:bCs/>
          </w:rPr>
          <w:t xml:space="preserve"> </w:t>
        </w:r>
        <w:r w:rsidRPr="00BA3B15">
          <w:rPr>
            <w:rStyle w:val="Hyperlink"/>
            <w:rFonts w:ascii="Times New Roman" w:hAnsi="Times New Roman"/>
          </w:rPr>
          <w:t>Characterizations of adaptiveness in the practitioner literature</w:t>
        </w:r>
        <w:r>
          <w:rPr>
            <w:webHidden/>
          </w:rPr>
          <w:tab/>
        </w:r>
        <w:r>
          <w:rPr>
            <w:webHidden/>
          </w:rPr>
          <w:fldChar w:fldCharType="begin"/>
        </w:r>
        <w:r>
          <w:rPr>
            <w:webHidden/>
          </w:rPr>
          <w:instrText xml:space="preserve"> PAGEREF _Toc189906375 \h </w:instrText>
        </w:r>
        <w:r>
          <w:rPr>
            <w:webHidden/>
          </w:rPr>
        </w:r>
        <w:r>
          <w:rPr>
            <w:webHidden/>
          </w:rPr>
          <w:fldChar w:fldCharType="separate"/>
        </w:r>
        <w:r>
          <w:rPr>
            <w:webHidden/>
          </w:rPr>
          <w:t>5</w:t>
        </w:r>
        <w:r>
          <w:rPr>
            <w:webHidden/>
          </w:rPr>
          <w:fldChar w:fldCharType="end"/>
        </w:r>
      </w:hyperlink>
    </w:p>
    <w:p w14:paraId="047D62B3" w14:textId="3415938C" w:rsidR="0037496D" w:rsidRDefault="0037496D">
      <w:pPr>
        <w:pStyle w:val="TOC4"/>
        <w:rPr>
          <w:rFonts w:asciiTheme="minorHAnsi" w:eastAsiaTheme="minorEastAsia" w:hAnsiTheme="minorHAnsi" w:cstheme="minorBidi"/>
          <w:kern w:val="2"/>
          <w:szCs w:val="24"/>
          <w14:ligatures w14:val="standardContextual"/>
        </w:rPr>
      </w:pPr>
      <w:hyperlink w:anchor="_Toc189906376" w:history="1">
        <w:r w:rsidRPr="00BA3B15">
          <w:rPr>
            <w:rStyle w:val="Hyperlink"/>
          </w:rPr>
          <w:t>Table WA-1</w:t>
        </w:r>
        <w:r w:rsidRPr="00BA3B15">
          <w:rPr>
            <w:rStyle w:val="Hyperlink"/>
            <w:b/>
            <w:bCs/>
          </w:rPr>
          <w:t xml:space="preserve"> </w:t>
        </w:r>
        <w:r w:rsidRPr="00BA3B15">
          <w:rPr>
            <w:rStyle w:val="Hyperlink"/>
          </w:rPr>
          <w:t>List of adaptive selling practitioner literature reviewed</w:t>
        </w:r>
        <w:r>
          <w:rPr>
            <w:webHidden/>
          </w:rPr>
          <w:tab/>
        </w:r>
        <w:r>
          <w:rPr>
            <w:webHidden/>
          </w:rPr>
          <w:fldChar w:fldCharType="begin"/>
        </w:r>
        <w:r>
          <w:rPr>
            <w:webHidden/>
          </w:rPr>
          <w:instrText xml:space="preserve"> PAGEREF _Toc189906376 \h </w:instrText>
        </w:r>
        <w:r>
          <w:rPr>
            <w:webHidden/>
          </w:rPr>
        </w:r>
        <w:r>
          <w:rPr>
            <w:webHidden/>
          </w:rPr>
          <w:fldChar w:fldCharType="separate"/>
        </w:r>
        <w:r>
          <w:rPr>
            <w:webHidden/>
          </w:rPr>
          <w:t>7</w:t>
        </w:r>
        <w:r>
          <w:rPr>
            <w:webHidden/>
          </w:rPr>
          <w:fldChar w:fldCharType="end"/>
        </w:r>
      </w:hyperlink>
    </w:p>
    <w:p w14:paraId="59400E5F" w14:textId="6FB1D6E3" w:rsidR="0037496D" w:rsidRDefault="0037496D">
      <w:pPr>
        <w:pStyle w:val="TOC1"/>
        <w:tabs>
          <w:tab w:val="right" w:leader="dot" w:pos="9350"/>
        </w:tabs>
        <w:rPr>
          <w:rFonts w:asciiTheme="minorHAnsi" w:eastAsiaTheme="minorEastAsia" w:hAnsiTheme="minorHAnsi"/>
          <w:noProof/>
          <w:kern w:val="2"/>
          <w:szCs w:val="24"/>
          <w14:ligatures w14:val="standardContextual"/>
        </w:rPr>
      </w:pPr>
      <w:hyperlink w:anchor="_Toc189906377" w:history="1">
        <w:r w:rsidRPr="00BA3B15">
          <w:rPr>
            <w:rStyle w:val="Hyperlink"/>
            <w:rFonts w:ascii="Times New Roman" w:hAnsi="Times New Roman" w:cs="Times New Roman"/>
            <w:b/>
            <w:bCs/>
            <w:noProof/>
          </w:rPr>
          <w:t>WA-2 Practitioner survey demographics</w:t>
        </w:r>
        <w:r>
          <w:rPr>
            <w:noProof/>
            <w:webHidden/>
          </w:rPr>
          <w:tab/>
        </w:r>
        <w:r>
          <w:rPr>
            <w:noProof/>
            <w:webHidden/>
          </w:rPr>
          <w:fldChar w:fldCharType="begin"/>
        </w:r>
        <w:r>
          <w:rPr>
            <w:noProof/>
            <w:webHidden/>
          </w:rPr>
          <w:instrText xml:space="preserve"> PAGEREF _Toc189906377 \h </w:instrText>
        </w:r>
        <w:r>
          <w:rPr>
            <w:noProof/>
            <w:webHidden/>
          </w:rPr>
        </w:r>
        <w:r>
          <w:rPr>
            <w:noProof/>
            <w:webHidden/>
          </w:rPr>
          <w:fldChar w:fldCharType="separate"/>
        </w:r>
        <w:r>
          <w:rPr>
            <w:noProof/>
            <w:webHidden/>
          </w:rPr>
          <w:t>32</w:t>
        </w:r>
        <w:r>
          <w:rPr>
            <w:noProof/>
            <w:webHidden/>
          </w:rPr>
          <w:fldChar w:fldCharType="end"/>
        </w:r>
      </w:hyperlink>
    </w:p>
    <w:p w14:paraId="097425D6" w14:textId="52885A2F" w:rsidR="0037496D" w:rsidRDefault="0037496D">
      <w:pPr>
        <w:pStyle w:val="TOC4"/>
        <w:rPr>
          <w:rFonts w:asciiTheme="minorHAnsi" w:eastAsiaTheme="minorEastAsia" w:hAnsiTheme="minorHAnsi" w:cstheme="minorBidi"/>
          <w:kern w:val="2"/>
          <w:szCs w:val="24"/>
          <w14:ligatures w14:val="standardContextual"/>
        </w:rPr>
      </w:pPr>
      <w:hyperlink w:anchor="_Toc189906378" w:history="1">
        <w:r w:rsidRPr="00BA3B15">
          <w:rPr>
            <w:rStyle w:val="Hyperlink"/>
            <w:rFonts w:ascii="Times New Roman" w:hAnsi="Times New Roman"/>
          </w:rPr>
          <w:t>Table WA-2</w:t>
        </w:r>
        <w:r w:rsidRPr="00BA3B15">
          <w:rPr>
            <w:rStyle w:val="Hyperlink"/>
            <w:rFonts w:ascii="Times New Roman" w:hAnsi="Times New Roman"/>
            <w:b/>
            <w:bCs/>
          </w:rPr>
          <w:t xml:space="preserve"> </w:t>
        </w:r>
        <w:r w:rsidRPr="00BA3B15">
          <w:rPr>
            <w:rStyle w:val="Hyperlink"/>
            <w:rFonts w:ascii="Times New Roman" w:hAnsi="Times New Roman"/>
          </w:rPr>
          <w:t>Practitioner survey sample demographics</w:t>
        </w:r>
        <w:r>
          <w:rPr>
            <w:webHidden/>
          </w:rPr>
          <w:tab/>
        </w:r>
        <w:r>
          <w:rPr>
            <w:webHidden/>
          </w:rPr>
          <w:fldChar w:fldCharType="begin"/>
        </w:r>
        <w:r>
          <w:rPr>
            <w:webHidden/>
          </w:rPr>
          <w:instrText xml:space="preserve"> PAGEREF _Toc189906378 \h </w:instrText>
        </w:r>
        <w:r>
          <w:rPr>
            <w:webHidden/>
          </w:rPr>
        </w:r>
        <w:r>
          <w:rPr>
            <w:webHidden/>
          </w:rPr>
          <w:fldChar w:fldCharType="separate"/>
        </w:r>
        <w:r>
          <w:rPr>
            <w:webHidden/>
          </w:rPr>
          <w:t>32</w:t>
        </w:r>
        <w:r>
          <w:rPr>
            <w:webHidden/>
          </w:rPr>
          <w:fldChar w:fldCharType="end"/>
        </w:r>
      </w:hyperlink>
    </w:p>
    <w:p w14:paraId="47DC359E" w14:textId="33297681" w:rsidR="0037496D" w:rsidRDefault="0037496D">
      <w:pPr>
        <w:pStyle w:val="TOC1"/>
        <w:tabs>
          <w:tab w:val="right" w:leader="dot" w:pos="9350"/>
        </w:tabs>
        <w:rPr>
          <w:rFonts w:asciiTheme="minorHAnsi" w:eastAsiaTheme="minorEastAsia" w:hAnsiTheme="minorHAnsi"/>
          <w:noProof/>
          <w:kern w:val="2"/>
          <w:szCs w:val="24"/>
          <w14:ligatures w14:val="standardContextual"/>
        </w:rPr>
      </w:pPr>
      <w:hyperlink w:anchor="_Toc189906379" w:history="1">
        <w:r w:rsidRPr="00BA3B15">
          <w:rPr>
            <w:rStyle w:val="Hyperlink"/>
            <w:rFonts w:ascii="Times New Roman" w:hAnsi="Times New Roman" w:cs="Times New Roman"/>
            <w:b/>
            <w:bCs/>
            <w:noProof/>
          </w:rPr>
          <w:t>WA-3 Bibliometric analysis</w:t>
        </w:r>
        <w:r>
          <w:rPr>
            <w:noProof/>
            <w:webHidden/>
          </w:rPr>
          <w:tab/>
        </w:r>
        <w:r>
          <w:rPr>
            <w:noProof/>
            <w:webHidden/>
          </w:rPr>
          <w:fldChar w:fldCharType="begin"/>
        </w:r>
        <w:r>
          <w:rPr>
            <w:noProof/>
            <w:webHidden/>
          </w:rPr>
          <w:instrText xml:space="preserve"> PAGEREF _Toc189906379 \h </w:instrText>
        </w:r>
        <w:r>
          <w:rPr>
            <w:noProof/>
            <w:webHidden/>
          </w:rPr>
        </w:r>
        <w:r>
          <w:rPr>
            <w:noProof/>
            <w:webHidden/>
          </w:rPr>
          <w:fldChar w:fldCharType="separate"/>
        </w:r>
        <w:r>
          <w:rPr>
            <w:noProof/>
            <w:webHidden/>
          </w:rPr>
          <w:t>33</w:t>
        </w:r>
        <w:r>
          <w:rPr>
            <w:noProof/>
            <w:webHidden/>
          </w:rPr>
          <w:fldChar w:fldCharType="end"/>
        </w:r>
      </w:hyperlink>
    </w:p>
    <w:p w14:paraId="6601D50C" w14:textId="643FDEFC" w:rsidR="0037496D" w:rsidRDefault="0037496D">
      <w:pPr>
        <w:pStyle w:val="TOC2"/>
        <w:tabs>
          <w:tab w:val="right" w:leader="dot" w:pos="9350"/>
        </w:tabs>
        <w:rPr>
          <w:rFonts w:asciiTheme="minorHAnsi" w:eastAsiaTheme="minorEastAsia" w:hAnsiTheme="minorHAnsi"/>
          <w:noProof/>
          <w:kern w:val="2"/>
          <w:szCs w:val="24"/>
          <w14:ligatures w14:val="standardContextual"/>
        </w:rPr>
      </w:pPr>
      <w:hyperlink w:anchor="_Toc189906380" w:history="1">
        <w:r w:rsidRPr="00BA3B15">
          <w:rPr>
            <w:rStyle w:val="Hyperlink"/>
            <w:rFonts w:ascii="Times New Roman" w:hAnsi="Times New Roman" w:cs="Times New Roman"/>
            <w:noProof/>
          </w:rPr>
          <w:t>WA-3.1 Data collection</w:t>
        </w:r>
        <w:r>
          <w:rPr>
            <w:noProof/>
            <w:webHidden/>
          </w:rPr>
          <w:tab/>
        </w:r>
        <w:r>
          <w:rPr>
            <w:noProof/>
            <w:webHidden/>
          </w:rPr>
          <w:fldChar w:fldCharType="begin"/>
        </w:r>
        <w:r>
          <w:rPr>
            <w:noProof/>
            <w:webHidden/>
          </w:rPr>
          <w:instrText xml:space="preserve"> PAGEREF _Toc189906380 \h </w:instrText>
        </w:r>
        <w:r>
          <w:rPr>
            <w:noProof/>
            <w:webHidden/>
          </w:rPr>
        </w:r>
        <w:r>
          <w:rPr>
            <w:noProof/>
            <w:webHidden/>
          </w:rPr>
          <w:fldChar w:fldCharType="separate"/>
        </w:r>
        <w:r>
          <w:rPr>
            <w:noProof/>
            <w:webHidden/>
          </w:rPr>
          <w:t>33</w:t>
        </w:r>
        <w:r>
          <w:rPr>
            <w:noProof/>
            <w:webHidden/>
          </w:rPr>
          <w:fldChar w:fldCharType="end"/>
        </w:r>
      </w:hyperlink>
    </w:p>
    <w:p w14:paraId="6F5727B7" w14:textId="195AEACB" w:rsidR="0037496D" w:rsidRDefault="0037496D">
      <w:pPr>
        <w:pStyle w:val="TOC2"/>
        <w:tabs>
          <w:tab w:val="right" w:leader="dot" w:pos="9350"/>
        </w:tabs>
        <w:rPr>
          <w:rFonts w:asciiTheme="minorHAnsi" w:eastAsiaTheme="minorEastAsia" w:hAnsiTheme="minorHAnsi"/>
          <w:noProof/>
          <w:kern w:val="2"/>
          <w:szCs w:val="24"/>
          <w14:ligatures w14:val="standardContextual"/>
        </w:rPr>
      </w:pPr>
      <w:hyperlink w:anchor="_Toc189906381" w:history="1">
        <w:r w:rsidRPr="00BA3B15">
          <w:rPr>
            <w:rStyle w:val="Hyperlink"/>
            <w:rFonts w:ascii="Times New Roman" w:hAnsi="Times New Roman" w:cs="Times New Roman"/>
            <w:noProof/>
          </w:rPr>
          <w:t>WA-3.2 Overview of the data</w:t>
        </w:r>
        <w:r>
          <w:rPr>
            <w:noProof/>
            <w:webHidden/>
          </w:rPr>
          <w:tab/>
        </w:r>
        <w:r>
          <w:rPr>
            <w:noProof/>
            <w:webHidden/>
          </w:rPr>
          <w:fldChar w:fldCharType="begin"/>
        </w:r>
        <w:r>
          <w:rPr>
            <w:noProof/>
            <w:webHidden/>
          </w:rPr>
          <w:instrText xml:space="preserve"> PAGEREF _Toc189906381 \h </w:instrText>
        </w:r>
        <w:r>
          <w:rPr>
            <w:noProof/>
            <w:webHidden/>
          </w:rPr>
        </w:r>
        <w:r>
          <w:rPr>
            <w:noProof/>
            <w:webHidden/>
          </w:rPr>
          <w:fldChar w:fldCharType="separate"/>
        </w:r>
        <w:r>
          <w:rPr>
            <w:noProof/>
            <w:webHidden/>
          </w:rPr>
          <w:t>34</w:t>
        </w:r>
        <w:r>
          <w:rPr>
            <w:noProof/>
            <w:webHidden/>
          </w:rPr>
          <w:fldChar w:fldCharType="end"/>
        </w:r>
      </w:hyperlink>
    </w:p>
    <w:p w14:paraId="7D9B8911" w14:textId="3FB71F64" w:rsidR="0037496D" w:rsidRDefault="0037496D">
      <w:pPr>
        <w:pStyle w:val="TOC4"/>
        <w:rPr>
          <w:rFonts w:asciiTheme="minorHAnsi" w:eastAsiaTheme="minorEastAsia" w:hAnsiTheme="minorHAnsi" w:cstheme="minorBidi"/>
          <w:kern w:val="2"/>
          <w:szCs w:val="24"/>
          <w14:ligatures w14:val="standardContextual"/>
        </w:rPr>
      </w:pPr>
      <w:hyperlink w:anchor="_Toc189906382" w:history="1">
        <w:r w:rsidRPr="00BA3B15">
          <w:rPr>
            <w:rStyle w:val="Hyperlink"/>
          </w:rPr>
          <w:t>Table WA-3</w:t>
        </w:r>
        <w:r w:rsidRPr="00BA3B15">
          <w:rPr>
            <w:rStyle w:val="Hyperlink"/>
            <w:b/>
            <w:bCs/>
          </w:rPr>
          <w:t xml:space="preserve"> </w:t>
        </w:r>
        <w:r w:rsidRPr="00BA3B15">
          <w:rPr>
            <w:rStyle w:val="Hyperlink"/>
          </w:rPr>
          <w:t>Descriptive statistics of the bibliometric data</w:t>
        </w:r>
        <w:r>
          <w:rPr>
            <w:webHidden/>
          </w:rPr>
          <w:tab/>
        </w:r>
        <w:r>
          <w:rPr>
            <w:webHidden/>
          </w:rPr>
          <w:fldChar w:fldCharType="begin"/>
        </w:r>
        <w:r>
          <w:rPr>
            <w:webHidden/>
          </w:rPr>
          <w:instrText xml:space="preserve"> PAGEREF _Toc189906382 \h </w:instrText>
        </w:r>
        <w:r>
          <w:rPr>
            <w:webHidden/>
          </w:rPr>
        </w:r>
        <w:r>
          <w:rPr>
            <w:webHidden/>
          </w:rPr>
          <w:fldChar w:fldCharType="separate"/>
        </w:r>
        <w:r>
          <w:rPr>
            <w:webHidden/>
          </w:rPr>
          <w:t>34</w:t>
        </w:r>
        <w:r>
          <w:rPr>
            <w:webHidden/>
          </w:rPr>
          <w:fldChar w:fldCharType="end"/>
        </w:r>
      </w:hyperlink>
    </w:p>
    <w:p w14:paraId="52E65F77" w14:textId="44C3E4F6" w:rsidR="0037496D" w:rsidRDefault="0037496D">
      <w:pPr>
        <w:pStyle w:val="TOC4"/>
        <w:rPr>
          <w:rFonts w:asciiTheme="minorHAnsi" w:eastAsiaTheme="minorEastAsia" w:hAnsiTheme="minorHAnsi" w:cstheme="minorBidi"/>
          <w:kern w:val="2"/>
          <w:szCs w:val="24"/>
          <w14:ligatures w14:val="standardContextual"/>
        </w:rPr>
      </w:pPr>
      <w:hyperlink w:anchor="_Toc189906383" w:history="1">
        <w:r w:rsidRPr="00BA3B15">
          <w:rPr>
            <w:rStyle w:val="Hyperlink"/>
          </w:rPr>
          <w:t>Table WA-4</w:t>
        </w:r>
        <w:r w:rsidRPr="00BA3B15">
          <w:rPr>
            <w:rStyle w:val="Hyperlink"/>
            <w:b/>
            <w:bCs/>
          </w:rPr>
          <w:t xml:space="preserve"> </w:t>
        </w:r>
        <w:r w:rsidRPr="00BA3B15">
          <w:rPr>
            <w:rStyle w:val="Hyperlink"/>
          </w:rPr>
          <w:t>Articles included among ABDC journal rankings</w:t>
        </w:r>
        <w:r>
          <w:rPr>
            <w:webHidden/>
          </w:rPr>
          <w:tab/>
        </w:r>
        <w:r>
          <w:rPr>
            <w:webHidden/>
          </w:rPr>
          <w:fldChar w:fldCharType="begin"/>
        </w:r>
        <w:r>
          <w:rPr>
            <w:webHidden/>
          </w:rPr>
          <w:instrText xml:space="preserve"> PAGEREF _Toc189906383 \h </w:instrText>
        </w:r>
        <w:r>
          <w:rPr>
            <w:webHidden/>
          </w:rPr>
        </w:r>
        <w:r>
          <w:rPr>
            <w:webHidden/>
          </w:rPr>
          <w:fldChar w:fldCharType="separate"/>
        </w:r>
        <w:r>
          <w:rPr>
            <w:webHidden/>
          </w:rPr>
          <w:t>35</w:t>
        </w:r>
        <w:r>
          <w:rPr>
            <w:webHidden/>
          </w:rPr>
          <w:fldChar w:fldCharType="end"/>
        </w:r>
      </w:hyperlink>
    </w:p>
    <w:p w14:paraId="6AE92FAB" w14:textId="6753BDEE" w:rsidR="0037496D" w:rsidRDefault="0037496D">
      <w:pPr>
        <w:pStyle w:val="TOC4"/>
        <w:rPr>
          <w:rFonts w:asciiTheme="minorHAnsi" w:eastAsiaTheme="minorEastAsia" w:hAnsiTheme="minorHAnsi" w:cstheme="minorBidi"/>
          <w:kern w:val="2"/>
          <w:szCs w:val="24"/>
          <w14:ligatures w14:val="standardContextual"/>
        </w:rPr>
      </w:pPr>
      <w:hyperlink w:anchor="_Toc189906384" w:history="1">
        <w:r w:rsidRPr="00BA3B15">
          <w:rPr>
            <w:rStyle w:val="Hyperlink"/>
          </w:rPr>
          <w:t>Figure WA-5</w:t>
        </w:r>
        <w:r w:rsidRPr="00BA3B15">
          <w:rPr>
            <w:rStyle w:val="Hyperlink"/>
            <w:b/>
            <w:bCs/>
          </w:rPr>
          <w:t xml:space="preserve"> </w:t>
        </w:r>
        <w:r w:rsidRPr="00BA3B15">
          <w:rPr>
            <w:rStyle w:val="Hyperlink"/>
          </w:rPr>
          <w:t>Citation network of the adaptive selling literature</w:t>
        </w:r>
        <w:r>
          <w:rPr>
            <w:webHidden/>
          </w:rPr>
          <w:tab/>
        </w:r>
        <w:r>
          <w:rPr>
            <w:webHidden/>
          </w:rPr>
          <w:fldChar w:fldCharType="begin"/>
        </w:r>
        <w:r>
          <w:rPr>
            <w:webHidden/>
          </w:rPr>
          <w:instrText xml:space="preserve"> PAGEREF _Toc189906384 \h </w:instrText>
        </w:r>
        <w:r>
          <w:rPr>
            <w:webHidden/>
          </w:rPr>
        </w:r>
        <w:r>
          <w:rPr>
            <w:webHidden/>
          </w:rPr>
          <w:fldChar w:fldCharType="separate"/>
        </w:r>
        <w:r>
          <w:rPr>
            <w:webHidden/>
          </w:rPr>
          <w:t>36</w:t>
        </w:r>
        <w:r>
          <w:rPr>
            <w:webHidden/>
          </w:rPr>
          <w:fldChar w:fldCharType="end"/>
        </w:r>
      </w:hyperlink>
    </w:p>
    <w:p w14:paraId="0ED6B25A" w14:textId="076DE37C" w:rsidR="0037496D" w:rsidRDefault="0037496D">
      <w:pPr>
        <w:pStyle w:val="TOC2"/>
        <w:tabs>
          <w:tab w:val="right" w:leader="dot" w:pos="9350"/>
        </w:tabs>
        <w:rPr>
          <w:rFonts w:asciiTheme="minorHAnsi" w:eastAsiaTheme="minorEastAsia" w:hAnsiTheme="minorHAnsi"/>
          <w:noProof/>
          <w:kern w:val="2"/>
          <w:szCs w:val="24"/>
          <w14:ligatures w14:val="standardContextual"/>
        </w:rPr>
      </w:pPr>
      <w:hyperlink w:anchor="_Toc189906385" w:history="1">
        <w:r w:rsidRPr="00BA3B15">
          <w:rPr>
            <w:rStyle w:val="Hyperlink"/>
            <w:rFonts w:ascii="Times New Roman" w:hAnsi="Times New Roman" w:cs="Times New Roman"/>
            <w:noProof/>
          </w:rPr>
          <w:t>WA-3.3 Performance analysis</w:t>
        </w:r>
        <w:r>
          <w:rPr>
            <w:noProof/>
            <w:webHidden/>
          </w:rPr>
          <w:tab/>
        </w:r>
        <w:r>
          <w:rPr>
            <w:noProof/>
            <w:webHidden/>
          </w:rPr>
          <w:fldChar w:fldCharType="begin"/>
        </w:r>
        <w:r>
          <w:rPr>
            <w:noProof/>
            <w:webHidden/>
          </w:rPr>
          <w:instrText xml:space="preserve"> PAGEREF _Toc189906385 \h </w:instrText>
        </w:r>
        <w:r>
          <w:rPr>
            <w:noProof/>
            <w:webHidden/>
          </w:rPr>
        </w:r>
        <w:r>
          <w:rPr>
            <w:noProof/>
            <w:webHidden/>
          </w:rPr>
          <w:fldChar w:fldCharType="separate"/>
        </w:r>
        <w:r>
          <w:rPr>
            <w:noProof/>
            <w:webHidden/>
          </w:rPr>
          <w:t>36</w:t>
        </w:r>
        <w:r>
          <w:rPr>
            <w:noProof/>
            <w:webHidden/>
          </w:rPr>
          <w:fldChar w:fldCharType="end"/>
        </w:r>
      </w:hyperlink>
    </w:p>
    <w:p w14:paraId="5D84EAA7" w14:textId="2A8FCAC0" w:rsidR="0037496D" w:rsidRDefault="0037496D">
      <w:pPr>
        <w:pStyle w:val="TOC3"/>
        <w:tabs>
          <w:tab w:val="right" w:leader="dot" w:pos="9350"/>
        </w:tabs>
        <w:rPr>
          <w:rFonts w:asciiTheme="minorHAnsi" w:eastAsiaTheme="minorEastAsia" w:hAnsiTheme="minorHAnsi"/>
          <w:noProof/>
          <w:kern w:val="2"/>
          <w:szCs w:val="24"/>
          <w14:ligatures w14:val="standardContextual"/>
        </w:rPr>
      </w:pPr>
      <w:hyperlink w:anchor="_Toc189906386" w:history="1">
        <w:r w:rsidRPr="00BA3B15">
          <w:rPr>
            <w:rStyle w:val="Hyperlink"/>
            <w:rFonts w:asciiTheme="majorBidi" w:hAnsiTheme="majorBidi"/>
            <w:noProof/>
          </w:rPr>
          <w:t>WA-3.3.1</w:t>
        </w:r>
        <w:r w:rsidRPr="00BA3B15">
          <w:rPr>
            <w:rStyle w:val="Hyperlink"/>
            <w:rFonts w:asciiTheme="majorBidi" w:hAnsiTheme="majorBidi"/>
            <w:b/>
            <w:bCs/>
            <w:noProof/>
          </w:rPr>
          <w:t xml:space="preserve"> </w:t>
        </w:r>
        <w:r w:rsidRPr="00BA3B15">
          <w:rPr>
            <w:rStyle w:val="Hyperlink"/>
            <w:rFonts w:asciiTheme="majorBidi" w:hAnsiTheme="majorBidi"/>
            <w:noProof/>
          </w:rPr>
          <w:t>Publication growth</w:t>
        </w:r>
        <w:r>
          <w:rPr>
            <w:noProof/>
            <w:webHidden/>
          </w:rPr>
          <w:tab/>
        </w:r>
        <w:r>
          <w:rPr>
            <w:noProof/>
            <w:webHidden/>
          </w:rPr>
          <w:fldChar w:fldCharType="begin"/>
        </w:r>
        <w:r>
          <w:rPr>
            <w:noProof/>
            <w:webHidden/>
          </w:rPr>
          <w:instrText xml:space="preserve"> PAGEREF _Toc189906386 \h </w:instrText>
        </w:r>
        <w:r>
          <w:rPr>
            <w:noProof/>
            <w:webHidden/>
          </w:rPr>
        </w:r>
        <w:r>
          <w:rPr>
            <w:noProof/>
            <w:webHidden/>
          </w:rPr>
          <w:fldChar w:fldCharType="separate"/>
        </w:r>
        <w:r>
          <w:rPr>
            <w:noProof/>
            <w:webHidden/>
          </w:rPr>
          <w:t>36</w:t>
        </w:r>
        <w:r>
          <w:rPr>
            <w:noProof/>
            <w:webHidden/>
          </w:rPr>
          <w:fldChar w:fldCharType="end"/>
        </w:r>
      </w:hyperlink>
    </w:p>
    <w:p w14:paraId="4F2AFF34" w14:textId="3D66B28C" w:rsidR="0037496D" w:rsidRDefault="0037496D">
      <w:pPr>
        <w:pStyle w:val="TOC4"/>
        <w:rPr>
          <w:rFonts w:asciiTheme="minorHAnsi" w:eastAsiaTheme="minorEastAsia" w:hAnsiTheme="minorHAnsi" w:cstheme="minorBidi"/>
          <w:kern w:val="2"/>
          <w:szCs w:val="24"/>
          <w14:ligatures w14:val="standardContextual"/>
        </w:rPr>
      </w:pPr>
      <w:hyperlink w:anchor="_Toc189906387" w:history="1">
        <w:r w:rsidRPr="00BA3B15">
          <w:rPr>
            <w:rStyle w:val="Hyperlink"/>
          </w:rPr>
          <w:t>Figure WA-6</w:t>
        </w:r>
        <w:r w:rsidRPr="00BA3B15">
          <w:rPr>
            <w:rStyle w:val="Hyperlink"/>
            <w:b/>
            <w:bCs/>
          </w:rPr>
          <w:t xml:space="preserve"> </w:t>
        </w:r>
        <w:r w:rsidRPr="00BA3B15">
          <w:rPr>
            <w:rStyle w:val="Hyperlink"/>
          </w:rPr>
          <w:t>Publication growth trends on adaptive selling</w:t>
        </w:r>
        <w:r>
          <w:rPr>
            <w:webHidden/>
          </w:rPr>
          <w:tab/>
        </w:r>
        <w:r>
          <w:rPr>
            <w:webHidden/>
          </w:rPr>
          <w:fldChar w:fldCharType="begin"/>
        </w:r>
        <w:r>
          <w:rPr>
            <w:webHidden/>
          </w:rPr>
          <w:instrText xml:space="preserve"> PAGEREF _Toc189906387 \h </w:instrText>
        </w:r>
        <w:r>
          <w:rPr>
            <w:webHidden/>
          </w:rPr>
        </w:r>
        <w:r>
          <w:rPr>
            <w:webHidden/>
          </w:rPr>
          <w:fldChar w:fldCharType="separate"/>
        </w:r>
        <w:r>
          <w:rPr>
            <w:webHidden/>
          </w:rPr>
          <w:t>37</w:t>
        </w:r>
        <w:r>
          <w:rPr>
            <w:webHidden/>
          </w:rPr>
          <w:fldChar w:fldCharType="end"/>
        </w:r>
      </w:hyperlink>
    </w:p>
    <w:p w14:paraId="3F8D555E" w14:textId="1D19EAE5" w:rsidR="0037496D" w:rsidRDefault="0037496D">
      <w:pPr>
        <w:pStyle w:val="TOC3"/>
        <w:tabs>
          <w:tab w:val="right" w:leader="dot" w:pos="9350"/>
        </w:tabs>
        <w:rPr>
          <w:rFonts w:asciiTheme="minorHAnsi" w:eastAsiaTheme="minorEastAsia" w:hAnsiTheme="minorHAnsi"/>
          <w:noProof/>
          <w:kern w:val="2"/>
          <w:szCs w:val="24"/>
          <w14:ligatures w14:val="standardContextual"/>
        </w:rPr>
      </w:pPr>
      <w:hyperlink w:anchor="_Toc189906388" w:history="1">
        <w:r w:rsidRPr="00BA3B15">
          <w:rPr>
            <w:rStyle w:val="Hyperlink"/>
            <w:rFonts w:asciiTheme="majorBidi" w:hAnsiTheme="majorBidi"/>
            <w:noProof/>
          </w:rPr>
          <w:t>WA-3.3.2 Leading journals</w:t>
        </w:r>
        <w:r>
          <w:rPr>
            <w:noProof/>
            <w:webHidden/>
          </w:rPr>
          <w:tab/>
        </w:r>
        <w:r>
          <w:rPr>
            <w:noProof/>
            <w:webHidden/>
          </w:rPr>
          <w:fldChar w:fldCharType="begin"/>
        </w:r>
        <w:r>
          <w:rPr>
            <w:noProof/>
            <w:webHidden/>
          </w:rPr>
          <w:instrText xml:space="preserve"> PAGEREF _Toc189906388 \h </w:instrText>
        </w:r>
        <w:r>
          <w:rPr>
            <w:noProof/>
            <w:webHidden/>
          </w:rPr>
        </w:r>
        <w:r>
          <w:rPr>
            <w:noProof/>
            <w:webHidden/>
          </w:rPr>
          <w:fldChar w:fldCharType="separate"/>
        </w:r>
        <w:r>
          <w:rPr>
            <w:noProof/>
            <w:webHidden/>
          </w:rPr>
          <w:t>37</w:t>
        </w:r>
        <w:r>
          <w:rPr>
            <w:noProof/>
            <w:webHidden/>
          </w:rPr>
          <w:fldChar w:fldCharType="end"/>
        </w:r>
      </w:hyperlink>
    </w:p>
    <w:p w14:paraId="2C10CB12" w14:textId="6AEBD16F" w:rsidR="0037496D" w:rsidRDefault="0037496D">
      <w:pPr>
        <w:pStyle w:val="TOC4"/>
        <w:rPr>
          <w:rFonts w:asciiTheme="minorHAnsi" w:eastAsiaTheme="minorEastAsia" w:hAnsiTheme="minorHAnsi" w:cstheme="minorBidi"/>
          <w:kern w:val="2"/>
          <w:szCs w:val="24"/>
          <w14:ligatures w14:val="standardContextual"/>
        </w:rPr>
      </w:pPr>
      <w:hyperlink w:anchor="_Toc189906389" w:history="1">
        <w:r w:rsidRPr="00BA3B15">
          <w:rPr>
            <w:rStyle w:val="Hyperlink"/>
          </w:rPr>
          <w:t>Table WA-5</w:t>
        </w:r>
        <w:r w:rsidRPr="00BA3B15">
          <w:rPr>
            <w:rStyle w:val="Hyperlink"/>
            <w:b/>
            <w:bCs/>
          </w:rPr>
          <w:t xml:space="preserve"> </w:t>
        </w:r>
        <w:r w:rsidRPr="00BA3B15">
          <w:rPr>
            <w:rStyle w:val="Hyperlink"/>
          </w:rPr>
          <w:t>Leading journals in adaptive selling research</w:t>
        </w:r>
        <w:r>
          <w:rPr>
            <w:webHidden/>
          </w:rPr>
          <w:tab/>
        </w:r>
        <w:r>
          <w:rPr>
            <w:webHidden/>
          </w:rPr>
          <w:fldChar w:fldCharType="begin"/>
        </w:r>
        <w:r>
          <w:rPr>
            <w:webHidden/>
          </w:rPr>
          <w:instrText xml:space="preserve"> PAGEREF _Toc189906389 \h </w:instrText>
        </w:r>
        <w:r>
          <w:rPr>
            <w:webHidden/>
          </w:rPr>
        </w:r>
        <w:r>
          <w:rPr>
            <w:webHidden/>
          </w:rPr>
          <w:fldChar w:fldCharType="separate"/>
        </w:r>
        <w:r>
          <w:rPr>
            <w:webHidden/>
          </w:rPr>
          <w:t>38</w:t>
        </w:r>
        <w:r>
          <w:rPr>
            <w:webHidden/>
          </w:rPr>
          <w:fldChar w:fldCharType="end"/>
        </w:r>
      </w:hyperlink>
    </w:p>
    <w:p w14:paraId="1B4B35CD" w14:textId="4762D23C" w:rsidR="0037496D" w:rsidRDefault="0037496D">
      <w:pPr>
        <w:pStyle w:val="TOC3"/>
        <w:tabs>
          <w:tab w:val="right" w:leader="dot" w:pos="9350"/>
        </w:tabs>
        <w:rPr>
          <w:rFonts w:asciiTheme="minorHAnsi" w:eastAsiaTheme="minorEastAsia" w:hAnsiTheme="minorHAnsi"/>
          <w:noProof/>
          <w:kern w:val="2"/>
          <w:szCs w:val="24"/>
          <w14:ligatures w14:val="standardContextual"/>
        </w:rPr>
      </w:pPr>
      <w:hyperlink w:anchor="_Toc189906390" w:history="1">
        <w:r w:rsidRPr="00BA3B15">
          <w:rPr>
            <w:rStyle w:val="Hyperlink"/>
            <w:rFonts w:asciiTheme="majorBidi" w:hAnsiTheme="majorBidi"/>
            <w:noProof/>
          </w:rPr>
          <w:t>WA-3.3.3 Leading authors</w:t>
        </w:r>
        <w:r>
          <w:rPr>
            <w:noProof/>
            <w:webHidden/>
          </w:rPr>
          <w:tab/>
        </w:r>
        <w:r>
          <w:rPr>
            <w:noProof/>
            <w:webHidden/>
          </w:rPr>
          <w:fldChar w:fldCharType="begin"/>
        </w:r>
        <w:r>
          <w:rPr>
            <w:noProof/>
            <w:webHidden/>
          </w:rPr>
          <w:instrText xml:space="preserve"> PAGEREF _Toc189906390 \h </w:instrText>
        </w:r>
        <w:r>
          <w:rPr>
            <w:noProof/>
            <w:webHidden/>
          </w:rPr>
        </w:r>
        <w:r>
          <w:rPr>
            <w:noProof/>
            <w:webHidden/>
          </w:rPr>
          <w:fldChar w:fldCharType="separate"/>
        </w:r>
        <w:r>
          <w:rPr>
            <w:noProof/>
            <w:webHidden/>
          </w:rPr>
          <w:t>38</w:t>
        </w:r>
        <w:r>
          <w:rPr>
            <w:noProof/>
            <w:webHidden/>
          </w:rPr>
          <w:fldChar w:fldCharType="end"/>
        </w:r>
      </w:hyperlink>
    </w:p>
    <w:p w14:paraId="2F5BBF28" w14:textId="4F1EFED8" w:rsidR="0037496D" w:rsidRDefault="0037496D">
      <w:pPr>
        <w:pStyle w:val="TOC4"/>
        <w:rPr>
          <w:rFonts w:asciiTheme="minorHAnsi" w:eastAsiaTheme="minorEastAsia" w:hAnsiTheme="minorHAnsi" w:cstheme="minorBidi"/>
          <w:kern w:val="2"/>
          <w:szCs w:val="24"/>
          <w14:ligatures w14:val="standardContextual"/>
        </w:rPr>
      </w:pPr>
      <w:hyperlink w:anchor="_Toc189906391" w:history="1">
        <w:r w:rsidRPr="00BA3B15">
          <w:rPr>
            <w:rStyle w:val="Hyperlink"/>
          </w:rPr>
          <w:t>Figure WA-7 Adaptive selling authors by articles, total citations, and H-index</w:t>
        </w:r>
        <w:r>
          <w:rPr>
            <w:webHidden/>
          </w:rPr>
          <w:tab/>
        </w:r>
        <w:r>
          <w:rPr>
            <w:webHidden/>
          </w:rPr>
          <w:fldChar w:fldCharType="begin"/>
        </w:r>
        <w:r>
          <w:rPr>
            <w:webHidden/>
          </w:rPr>
          <w:instrText xml:space="preserve"> PAGEREF _Toc189906391 \h </w:instrText>
        </w:r>
        <w:r>
          <w:rPr>
            <w:webHidden/>
          </w:rPr>
        </w:r>
        <w:r>
          <w:rPr>
            <w:webHidden/>
          </w:rPr>
          <w:fldChar w:fldCharType="separate"/>
        </w:r>
        <w:r>
          <w:rPr>
            <w:webHidden/>
          </w:rPr>
          <w:t>39</w:t>
        </w:r>
        <w:r>
          <w:rPr>
            <w:webHidden/>
          </w:rPr>
          <w:fldChar w:fldCharType="end"/>
        </w:r>
      </w:hyperlink>
    </w:p>
    <w:p w14:paraId="6DC13885" w14:textId="0D1AA0F0" w:rsidR="0037496D" w:rsidRDefault="0037496D">
      <w:pPr>
        <w:pStyle w:val="TOC3"/>
        <w:tabs>
          <w:tab w:val="right" w:leader="dot" w:pos="9350"/>
        </w:tabs>
        <w:rPr>
          <w:rFonts w:asciiTheme="minorHAnsi" w:eastAsiaTheme="minorEastAsia" w:hAnsiTheme="minorHAnsi"/>
          <w:noProof/>
          <w:kern w:val="2"/>
          <w:szCs w:val="24"/>
          <w14:ligatures w14:val="standardContextual"/>
        </w:rPr>
      </w:pPr>
      <w:hyperlink w:anchor="_Toc189906392" w:history="1">
        <w:r w:rsidRPr="00BA3B15">
          <w:rPr>
            <w:rStyle w:val="Hyperlink"/>
            <w:rFonts w:asciiTheme="majorBidi" w:hAnsiTheme="majorBidi"/>
            <w:noProof/>
          </w:rPr>
          <w:t>WA-3.3.4 Leading articles</w:t>
        </w:r>
        <w:r>
          <w:rPr>
            <w:noProof/>
            <w:webHidden/>
          </w:rPr>
          <w:tab/>
        </w:r>
        <w:r>
          <w:rPr>
            <w:noProof/>
            <w:webHidden/>
          </w:rPr>
          <w:fldChar w:fldCharType="begin"/>
        </w:r>
        <w:r>
          <w:rPr>
            <w:noProof/>
            <w:webHidden/>
          </w:rPr>
          <w:instrText xml:space="preserve"> PAGEREF _Toc189906392 \h </w:instrText>
        </w:r>
        <w:r>
          <w:rPr>
            <w:noProof/>
            <w:webHidden/>
          </w:rPr>
        </w:r>
        <w:r>
          <w:rPr>
            <w:noProof/>
            <w:webHidden/>
          </w:rPr>
          <w:fldChar w:fldCharType="separate"/>
        </w:r>
        <w:r>
          <w:rPr>
            <w:noProof/>
            <w:webHidden/>
          </w:rPr>
          <w:t>40</w:t>
        </w:r>
        <w:r>
          <w:rPr>
            <w:noProof/>
            <w:webHidden/>
          </w:rPr>
          <w:fldChar w:fldCharType="end"/>
        </w:r>
      </w:hyperlink>
    </w:p>
    <w:p w14:paraId="28A2421A" w14:textId="18555959" w:rsidR="0037496D" w:rsidRDefault="0037496D">
      <w:pPr>
        <w:pStyle w:val="TOC4"/>
        <w:rPr>
          <w:rFonts w:asciiTheme="minorHAnsi" w:eastAsiaTheme="minorEastAsia" w:hAnsiTheme="minorHAnsi" w:cstheme="minorBidi"/>
          <w:kern w:val="2"/>
          <w:szCs w:val="24"/>
          <w14:ligatures w14:val="standardContextual"/>
        </w:rPr>
      </w:pPr>
      <w:hyperlink w:anchor="_Toc189906393" w:history="1">
        <w:r w:rsidRPr="00BA3B15">
          <w:rPr>
            <w:rStyle w:val="Hyperlink"/>
          </w:rPr>
          <w:t>Table WA-6</w:t>
        </w:r>
        <w:r w:rsidRPr="00BA3B15">
          <w:rPr>
            <w:rStyle w:val="Hyperlink"/>
            <w:b/>
            <w:bCs/>
          </w:rPr>
          <w:t xml:space="preserve"> </w:t>
        </w:r>
        <w:r w:rsidRPr="00BA3B15">
          <w:rPr>
            <w:rStyle w:val="Hyperlink"/>
          </w:rPr>
          <w:t>Leading articles by citations</w:t>
        </w:r>
        <w:r>
          <w:rPr>
            <w:webHidden/>
          </w:rPr>
          <w:tab/>
        </w:r>
        <w:r>
          <w:rPr>
            <w:webHidden/>
          </w:rPr>
          <w:fldChar w:fldCharType="begin"/>
        </w:r>
        <w:r>
          <w:rPr>
            <w:webHidden/>
          </w:rPr>
          <w:instrText xml:space="preserve"> PAGEREF _Toc189906393 \h </w:instrText>
        </w:r>
        <w:r>
          <w:rPr>
            <w:webHidden/>
          </w:rPr>
        </w:r>
        <w:r>
          <w:rPr>
            <w:webHidden/>
          </w:rPr>
          <w:fldChar w:fldCharType="separate"/>
        </w:r>
        <w:r>
          <w:rPr>
            <w:webHidden/>
          </w:rPr>
          <w:t>40</w:t>
        </w:r>
        <w:r>
          <w:rPr>
            <w:webHidden/>
          </w:rPr>
          <w:fldChar w:fldCharType="end"/>
        </w:r>
      </w:hyperlink>
    </w:p>
    <w:p w14:paraId="73CE959E" w14:textId="548EFA47" w:rsidR="0037496D" w:rsidRDefault="0037496D">
      <w:pPr>
        <w:pStyle w:val="TOC3"/>
        <w:tabs>
          <w:tab w:val="right" w:leader="dot" w:pos="9350"/>
        </w:tabs>
        <w:rPr>
          <w:rFonts w:asciiTheme="minorHAnsi" w:eastAsiaTheme="minorEastAsia" w:hAnsiTheme="minorHAnsi"/>
          <w:noProof/>
          <w:kern w:val="2"/>
          <w:szCs w:val="24"/>
          <w14:ligatures w14:val="standardContextual"/>
        </w:rPr>
      </w:pPr>
      <w:hyperlink w:anchor="_Toc189906394" w:history="1">
        <w:r w:rsidRPr="00BA3B15">
          <w:rPr>
            <w:rStyle w:val="Hyperlink"/>
            <w:rFonts w:asciiTheme="majorBidi" w:hAnsiTheme="majorBidi"/>
            <w:noProof/>
          </w:rPr>
          <w:t>WA-3.3.5 Leading countries and collaborations</w:t>
        </w:r>
        <w:r>
          <w:rPr>
            <w:noProof/>
            <w:webHidden/>
          </w:rPr>
          <w:tab/>
        </w:r>
        <w:r>
          <w:rPr>
            <w:noProof/>
            <w:webHidden/>
          </w:rPr>
          <w:fldChar w:fldCharType="begin"/>
        </w:r>
        <w:r>
          <w:rPr>
            <w:noProof/>
            <w:webHidden/>
          </w:rPr>
          <w:instrText xml:space="preserve"> PAGEREF _Toc189906394 \h </w:instrText>
        </w:r>
        <w:r>
          <w:rPr>
            <w:noProof/>
            <w:webHidden/>
          </w:rPr>
        </w:r>
        <w:r>
          <w:rPr>
            <w:noProof/>
            <w:webHidden/>
          </w:rPr>
          <w:fldChar w:fldCharType="separate"/>
        </w:r>
        <w:r>
          <w:rPr>
            <w:noProof/>
            <w:webHidden/>
          </w:rPr>
          <w:t>40</w:t>
        </w:r>
        <w:r>
          <w:rPr>
            <w:noProof/>
            <w:webHidden/>
          </w:rPr>
          <w:fldChar w:fldCharType="end"/>
        </w:r>
      </w:hyperlink>
    </w:p>
    <w:p w14:paraId="574EB4C0" w14:textId="19616168" w:rsidR="0037496D" w:rsidRDefault="0037496D">
      <w:pPr>
        <w:pStyle w:val="TOC4"/>
        <w:rPr>
          <w:rFonts w:asciiTheme="minorHAnsi" w:eastAsiaTheme="minorEastAsia" w:hAnsiTheme="minorHAnsi" w:cstheme="minorBidi"/>
          <w:kern w:val="2"/>
          <w:szCs w:val="24"/>
          <w14:ligatures w14:val="standardContextual"/>
        </w:rPr>
      </w:pPr>
      <w:hyperlink w:anchor="_Toc189906395" w:history="1">
        <w:r w:rsidRPr="00BA3B15">
          <w:rPr>
            <w:rStyle w:val="Hyperlink"/>
          </w:rPr>
          <w:t>Figure WA-8</w:t>
        </w:r>
        <w:r w:rsidRPr="00BA3B15">
          <w:rPr>
            <w:rStyle w:val="Hyperlink"/>
            <w:b/>
            <w:bCs/>
          </w:rPr>
          <w:t xml:space="preserve"> </w:t>
        </w:r>
        <w:r w:rsidRPr="00BA3B15">
          <w:rPr>
            <w:rStyle w:val="Hyperlink"/>
          </w:rPr>
          <w:t>Leading countries in adaptive selling research</w:t>
        </w:r>
        <w:r>
          <w:rPr>
            <w:webHidden/>
          </w:rPr>
          <w:tab/>
        </w:r>
        <w:r>
          <w:rPr>
            <w:webHidden/>
          </w:rPr>
          <w:fldChar w:fldCharType="begin"/>
        </w:r>
        <w:r>
          <w:rPr>
            <w:webHidden/>
          </w:rPr>
          <w:instrText xml:space="preserve"> PAGEREF _Toc189906395 \h </w:instrText>
        </w:r>
        <w:r>
          <w:rPr>
            <w:webHidden/>
          </w:rPr>
        </w:r>
        <w:r>
          <w:rPr>
            <w:webHidden/>
          </w:rPr>
          <w:fldChar w:fldCharType="separate"/>
        </w:r>
        <w:r>
          <w:rPr>
            <w:webHidden/>
          </w:rPr>
          <w:t>41</w:t>
        </w:r>
        <w:r>
          <w:rPr>
            <w:webHidden/>
          </w:rPr>
          <w:fldChar w:fldCharType="end"/>
        </w:r>
      </w:hyperlink>
    </w:p>
    <w:p w14:paraId="01790863" w14:textId="617F5149" w:rsidR="0037496D" w:rsidRDefault="0037496D">
      <w:pPr>
        <w:pStyle w:val="TOC4"/>
        <w:rPr>
          <w:rFonts w:asciiTheme="minorHAnsi" w:eastAsiaTheme="minorEastAsia" w:hAnsiTheme="minorHAnsi" w:cstheme="minorBidi"/>
          <w:kern w:val="2"/>
          <w:szCs w:val="24"/>
          <w14:ligatures w14:val="standardContextual"/>
        </w:rPr>
      </w:pPr>
      <w:hyperlink w:anchor="_Toc189906396" w:history="1">
        <w:r w:rsidRPr="00BA3B15">
          <w:rPr>
            <w:rStyle w:val="Hyperlink"/>
          </w:rPr>
          <w:t>Figure WA-9</w:t>
        </w:r>
        <w:r w:rsidRPr="00BA3B15">
          <w:rPr>
            <w:rStyle w:val="Hyperlink"/>
            <w:b/>
            <w:bCs/>
          </w:rPr>
          <w:t xml:space="preserve"> </w:t>
        </w:r>
        <w:r w:rsidRPr="00BA3B15">
          <w:rPr>
            <w:rStyle w:val="Hyperlink"/>
          </w:rPr>
          <w:t>Collaboration network between countries in the adaptive selling literature</w:t>
        </w:r>
        <w:r>
          <w:rPr>
            <w:webHidden/>
          </w:rPr>
          <w:tab/>
        </w:r>
        <w:r>
          <w:rPr>
            <w:webHidden/>
          </w:rPr>
          <w:fldChar w:fldCharType="begin"/>
        </w:r>
        <w:r>
          <w:rPr>
            <w:webHidden/>
          </w:rPr>
          <w:instrText xml:space="preserve"> PAGEREF _Toc189906396 \h </w:instrText>
        </w:r>
        <w:r>
          <w:rPr>
            <w:webHidden/>
          </w:rPr>
        </w:r>
        <w:r>
          <w:rPr>
            <w:webHidden/>
          </w:rPr>
          <w:fldChar w:fldCharType="separate"/>
        </w:r>
        <w:r>
          <w:rPr>
            <w:webHidden/>
          </w:rPr>
          <w:t>42</w:t>
        </w:r>
        <w:r>
          <w:rPr>
            <w:webHidden/>
          </w:rPr>
          <w:fldChar w:fldCharType="end"/>
        </w:r>
      </w:hyperlink>
    </w:p>
    <w:p w14:paraId="1B438141" w14:textId="66BFBE1C" w:rsidR="0037496D" w:rsidRDefault="0037496D">
      <w:pPr>
        <w:pStyle w:val="TOC1"/>
        <w:tabs>
          <w:tab w:val="right" w:leader="dot" w:pos="9350"/>
        </w:tabs>
        <w:rPr>
          <w:rFonts w:asciiTheme="minorHAnsi" w:eastAsiaTheme="minorEastAsia" w:hAnsiTheme="minorHAnsi"/>
          <w:noProof/>
          <w:kern w:val="2"/>
          <w:szCs w:val="24"/>
          <w14:ligatures w14:val="standardContextual"/>
        </w:rPr>
      </w:pPr>
      <w:hyperlink w:anchor="_Toc189906397" w:history="1">
        <w:r w:rsidRPr="00BA3B15">
          <w:rPr>
            <w:rStyle w:val="Hyperlink"/>
            <w:b/>
            <w:bCs/>
            <w:noProof/>
          </w:rPr>
          <w:t>WA-4 Additional details about main path analysis</w:t>
        </w:r>
        <w:r>
          <w:rPr>
            <w:noProof/>
            <w:webHidden/>
          </w:rPr>
          <w:tab/>
        </w:r>
        <w:r>
          <w:rPr>
            <w:noProof/>
            <w:webHidden/>
          </w:rPr>
          <w:fldChar w:fldCharType="begin"/>
        </w:r>
        <w:r>
          <w:rPr>
            <w:noProof/>
            <w:webHidden/>
          </w:rPr>
          <w:instrText xml:space="preserve"> PAGEREF _Toc189906397 \h </w:instrText>
        </w:r>
        <w:r>
          <w:rPr>
            <w:noProof/>
            <w:webHidden/>
          </w:rPr>
        </w:r>
        <w:r>
          <w:rPr>
            <w:noProof/>
            <w:webHidden/>
          </w:rPr>
          <w:fldChar w:fldCharType="separate"/>
        </w:r>
        <w:r>
          <w:rPr>
            <w:noProof/>
            <w:webHidden/>
          </w:rPr>
          <w:t>43</w:t>
        </w:r>
        <w:r>
          <w:rPr>
            <w:noProof/>
            <w:webHidden/>
          </w:rPr>
          <w:fldChar w:fldCharType="end"/>
        </w:r>
      </w:hyperlink>
    </w:p>
    <w:p w14:paraId="07C25271" w14:textId="620FEA84" w:rsidR="0037496D" w:rsidRDefault="0037496D">
      <w:pPr>
        <w:pStyle w:val="TOC2"/>
        <w:tabs>
          <w:tab w:val="right" w:leader="dot" w:pos="9350"/>
        </w:tabs>
        <w:rPr>
          <w:rFonts w:asciiTheme="minorHAnsi" w:eastAsiaTheme="minorEastAsia" w:hAnsiTheme="minorHAnsi"/>
          <w:noProof/>
          <w:kern w:val="2"/>
          <w:szCs w:val="24"/>
          <w14:ligatures w14:val="standardContextual"/>
        </w:rPr>
      </w:pPr>
      <w:hyperlink w:anchor="_Toc189906398" w:history="1">
        <w:r w:rsidRPr="00BA3B15">
          <w:rPr>
            <w:rStyle w:val="Hyperlink"/>
            <w:rFonts w:ascii="Times New Roman" w:hAnsi="Times New Roman" w:cs="Times New Roman"/>
            <w:noProof/>
          </w:rPr>
          <w:t>WA-4.1 Background on MPA</w:t>
        </w:r>
        <w:r>
          <w:rPr>
            <w:noProof/>
            <w:webHidden/>
          </w:rPr>
          <w:tab/>
        </w:r>
        <w:r>
          <w:rPr>
            <w:noProof/>
            <w:webHidden/>
          </w:rPr>
          <w:fldChar w:fldCharType="begin"/>
        </w:r>
        <w:r>
          <w:rPr>
            <w:noProof/>
            <w:webHidden/>
          </w:rPr>
          <w:instrText xml:space="preserve"> PAGEREF _Toc189906398 \h </w:instrText>
        </w:r>
        <w:r>
          <w:rPr>
            <w:noProof/>
            <w:webHidden/>
          </w:rPr>
        </w:r>
        <w:r>
          <w:rPr>
            <w:noProof/>
            <w:webHidden/>
          </w:rPr>
          <w:fldChar w:fldCharType="separate"/>
        </w:r>
        <w:r>
          <w:rPr>
            <w:noProof/>
            <w:webHidden/>
          </w:rPr>
          <w:t>43</w:t>
        </w:r>
        <w:r>
          <w:rPr>
            <w:noProof/>
            <w:webHidden/>
          </w:rPr>
          <w:fldChar w:fldCharType="end"/>
        </w:r>
      </w:hyperlink>
    </w:p>
    <w:p w14:paraId="44E15E07" w14:textId="26169685" w:rsidR="0037496D" w:rsidRDefault="0037496D">
      <w:pPr>
        <w:pStyle w:val="TOC2"/>
        <w:tabs>
          <w:tab w:val="right" w:leader="dot" w:pos="9350"/>
        </w:tabs>
        <w:rPr>
          <w:rFonts w:asciiTheme="minorHAnsi" w:eastAsiaTheme="minorEastAsia" w:hAnsiTheme="minorHAnsi"/>
          <w:noProof/>
          <w:kern w:val="2"/>
          <w:szCs w:val="24"/>
          <w14:ligatures w14:val="standardContextual"/>
        </w:rPr>
      </w:pPr>
      <w:hyperlink w:anchor="_Toc189906399" w:history="1">
        <w:r w:rsidRPr="00BA3B15">
          <w:rPr>
            <w:rStyle w:val="Hyperlink"/>
            <w:noProof/>
          </w:rPr>
          <w:t>WA-4.2 MPA process</w:t>
        </w:r>
        <w:r>
          <w:rPr>
            <w:noProof/>
            <w:webHidden/>
          </w:rPr>
          <w:tab/>
        </w:r>
        <w:r>
          <w:rPr>
            <w:noProof/>
            <w:webHidden/>
          </w:rPr>
          <w:fldChar w:fldCharType="begin"/>
        </w:r>
        <w:r>
          <w:rPr>
            <w:noProof/>
            <w:webHidden/>
          </w:rPr>
          <w:instrText xml:space="preserve"> PAGEREF _Toc189906399 \h </w:instrText>
        </w:r>
        <w:r>
          <w:rPr>
            <w:noProof/>
            <w:webHidden/>
          </w:rPr>
        </w:r>
        <w:r>
          <w:rPr>
            <w:noProof/>
            <w:webHidden/>
          </w:rPr>
          <w:fldChar w:fldCharType="separate"/>
        </w:r>
        <w:r>
          <w:rPr>
            <w:noProof/>
            <w:webHidden/>
          </w:rPr>
          <w:t>44</w:t>
        </w:r>
        <w:r>
          <w:rPr>
            <w:noProof/>
            <w:webHidden/>
          </w:rPr>
          <w:fldChar w:fldCharType="end"/>
        </w:r>
      </w:hyperlink>
    </w:p>
    <w:p w14:paraId="14E111BE" w14:textId="41904E77" w:rsidR="0037496D" w:rsidRDefault="0037496D">
      <w:pPr>
        <w:pStyle w:val="TOC1"/>
        <w:tabs>
          <w:tab w:val="right" w:leader="dot" w:pos="9350"/>
        </w:tabs>
        <w:rPr>
          <w:rFonts w:asciiTheme="minorHAnsi" w:eastAsiaTheme="minorEastAsia" w:hAnsiTheme="minorHAnsi"/>
          <w:noProof/>
          <w:kern w:val="2"/>
          <w:szCs w:val="24"/>
          <w14:ligatures w14:val="standardContextual"/>
        </w:rPr>
      </w:pPr>
      <w:hyperlink w:anchor="_Toc189906400" w:history="1">
        <w:r w:rsidRPr="00BA3B15">
          <w:rPr>
            <w:rStyle w:val="Hyperlink"/>
            <w:b/>
            <w:bCs/>
            <w:noProof/>
          </w:rPr>
          <w:t>WA-5 List of journals included in the systematic literature review</w:t>
        </w:r>
        <w:r>
          <w:rPr>
            <w:noProof/>
            <w:webHidden/>
          </w:rPr>
          <w:tab/>
        </w:r>
        <w:r>
          <w:rPr>
            <w:noProof/>
            <w:webHidden/>
          </w:rPr>
          <w:fldChar w:fldCharType="begin"/>
        </w:r>
        <w:r>
          <w:rPr>
            <w:noProof/>
            <w:webHidden/>
          </w:rPr>
          <w:instrText xml:space="preserve"> PAGEREF _Toc189906400 \h </w:instrText>
        </w:r>
        <w:r>
          <w:rPr>
            <w:noProof/>
            <w:webHidden/>
          </w:rPr>
        </w:r>
        <w:r>
          <w:rPr>
            <w:noProof/>
            <w:webHidden/>
          </w:rPr>
          <w:fldChar w:fldCharType="separate"/>
        </w:r>
        <w:r>
          <w:rPr>
            <w:noProof/>
            <w:webHidden/>
          </w:rPr>
          <w:t>46</w:t>
        </w:r>
        <w:r>
          <w:rPr>
            <w:noProof/>
            <w:webHidden/>
          </w:rPr>
          <w:fldChar w:fldCharType="end"/>
        </w:r>
      </w:hyperlink>
    </w:p>
    <w:p w14:paraId="19726411" w14:textId="719D51FA" w:rsidR="0037496D" w:rsidRDefault="0037496D">
      <w:pPr>
        <w:pStyle w:val="TOC1"/>
        <w:tabs>
          <w:tab w:val="right" w:leader="dot" w:pos="9350"/>
        </w:tabs>
        <w:rPr>
          <w:rFonts w:asciiTheme="minorHAnsi" w:eastAsiaTheme="minorEastAsia" w:hAnsiTheme="minorHAnsi"/>
          <w:noProof/>
          <w:kern w:val="2"/>
          <w:szCs w:val="24"/>
          <w14:ligatures w14:val="standardContextual"/>
        </w:rPr>
      </w:pPr>
      <w:hyperlink w:anchor="_Toc189906401" w:history="1">
        <w:r w:rsidRPr="00BA3B15">
          <w:rPr>
            <w:rStyle w:val="Hyperlink"/>
            <w:rFonts w:ascii="Times New Roman" w:hAnsi="Times New Roman" w:cs="Times New Roman"/>
            <w:b/>
            <w:bCs/>
            <w:noProof/>
          </w:rPr>
          <w:t>WA-6 Table of research on adaptive selling included in the systematic literature review</w:t>
        </w:r>
        <w:r>
          <w:rPr>
            <w:noProof/>
            <w:webHidden/>
          </w:rPr>
          <w:tab/>
        </w:r>
        <w:r>
          <w:rPr>
            <w:noProof/>
            <w:webHidden/>
          </w:rPr>
          <w:fldChar w:fldCharType="begin"/>
        </w:r>
        <w:r>
          <w:rPr>
            <w:noProof/>
            <w:webHidden/>
          </w:rPr>
          <w:instrText xml:space="preserve"> PAGEREF _Toc189906401 \h </w:instrText>
        </w:r>
        <w:r>
          <w:rPr>
            <w:noProof/>
            <w:webHidden/>
          </w:rPr>
        </w:r>
        <w:r>
          <w:rPr>
            <w:noProof/>
            <w:webHidden/>
          </w:rPr>
          <w:fldChar w:fldCharType="separate"/>
        </w:r>
        <w:r>
          <w:rPr>
            <w:noProof/>
            <w:webHidden/>
          </w:rPr>
          <w:t>47</w:t>
        </w:r>
        <w:r>
          <w:rPr>
            <w:noProof/>
            <w:webHidden/>
          </w:rPr>
          <w:fldChar w:fldCharType="end"/>
        </w:r>
      </w:hyperlink>
    </w:p>
    <w:p w14:paraId="5475A2F0" w14:textId="59FF5E1E" w:rsidR="0037496D" w:rsidRDefault="0037496D">
      <w:pPr>
        <w:pStyle w:val="TOC1"/>
        <w:tabs>
          <w:tab w:val="right" w:leader="dot" w:pos="9350"/>
        </w:tabs>
        <w:rPr>
          <w:rFonts w:asciiTheme="minorHAnsi" w:eastAsiaTheme="minorEastAsia" w:hAnsiTheme="minorHAnsi"/>
          <w:noProof/>
          <w:kern w:val="2"/>
          <w:szCs w:val="24"/>
          <w14:ligatures w14:val="standardContextual"/>
        </w:rPr>
      </w:pPr>
      <w:hyperlink w:anchor="_Toc189906402" w:history="1">
        <w:r w:rsidRPr="00BA3B15">
          <w:rPr>
            <w:rStyle w:val="Hyperlink"/>
            <w:b/>
            <w:bCs/>
            <w:noProof/>
          </w:rPr>
          <w:t>WA-7 Systematic literature review article extraction and coding details</w:t>
        </w:r>
        <w:r>
          <w:rPr>
            <w:noProof/>
            <w:webHidden/>
          </w:rPr>
          <w:tab/>
        </w:r>
        <w:r>
          <w:rPr>
            <w:noProof/>
            <w:webHidden/>
          </w:rPr>
          <w:fldChar w:fldCharType="begin"/>
        </w:r>
        <w:r>
          <w:rPr>
            <w:noProof/>
            <w:webHidden/>
          </w:rPr>
          <w:instrText xml:space="preserve"> PAGEREF _Toc189906402 \h </w:instrText>
        </w:r>
        <w:r>
          <w:rPr>
            <w:noProof/>
            <w:webHidden/>
          </w:rPr>
        </w:r>
        <w:r>
          <w:rPr>
            <w:noProof/>
            <w:webHidden/>
          </w:rPr>
          <w:fldChar w:fldCharType="separate"/>
        </w:r>
        <w:r>
          <w:rPr>
            <w:noProof/>
            <w:webHidden/>
          </w:rPr>
          <w:t>85</w:t>
        </w:r>
        <w:r>
          <w:rPr>
            <w:noProof/>
            <w:webHidden/>
          </w:rPr>
          <w:fldChar w:fldCharType="end"/>
        </w:r>
      </w:hyperlink>
    </w:p>
    <w:p w14:paraId="3FF8A4F5" w14:textId="7C42913E" w:rsidR="0037496D" w:rsidRDefault="0037496D">
      <w:pPr>
        <w:pStyle w:val="TOC4"/>
        <w:rPr>
          <w:rFonts w:asciiTheme="minorHAnsi" w:eastAsiaTheme="minorEastAsia" w:hAnsiTheme="minorHAnsi" w:cstheme="minorBidi"/>
          <w:kern w:val="2"/>
          <w:szCs w:val="24"/>
          <w14:ligatures w14:val="standardContextual"/>
        </w:rPr>
      </w:pPr>
      <w:hyperlink w:anchor="_Toc189906403" w:history="1">
        <w:r w:rsidRPr="00BA3B15">
          <w:rPr>
            <w:rStyle w:val="Hyperlink"/>
          </w:rPr>
          <w:t>Table WA-7</w:t>
        </w:r>
        <w:r w:rsidRPr="00BA3B15">
          <w:rPr>
            <w:rStyle w:val="Hyperlink"/>
            <w:b/>
            <w:bCs/>
          </w:rPr>
          <w:t xml:space="preserve"> </w:t>
        </w:r>
        <w:r w:rsidRPr="00BA3B15">
          <w:rPr>
            <w:rStyle w:val="Hyperlink"/>
          </w:rPr>
          <w:t>Adaptive selling coding guide</w:t>
        </w:r>
        <w:r>
          <w:rPr>
            <w:webHidden/>
          </w:rPr>
          <w:tab/>
        </w:r>
        <w:r>
          <w:rPr>
            <w:webHidden/>
          </w:rPr>
          <w:fldChar w:fldCharType="begin"/>
        </w:r>
        <w:r>
          <w:rPr>
            <w:webHidden/>
          </w:rPr>
          <w:instrText xml:space="preserve"> PAGEREF _Toc189906403 \h </w:instrText>
        </w:r>
        <w:r>
          <w:rPr>
            <w:webHidden/>
          </w:rPr>
        </w:r>
        <w:r>
          <w:rPr>
            <w:webHidden/>
          </w:rPr>
          <w:fldChar w:fldCharType="separate"/>
        </w:r>
        <w:r>
          <w:rPr>
            <w:webHidden/>
          </w:rPr>
          <w:t>85</w:t>
        </w:r>
        <w:r>
          <w:rPr>
            <w:webHidden/>
          </w:rPr>
          <w:fldChar w:fldCharType="end"/>
        </w:r>
      </w:hyperlink>
    </w:p>
    <w:p w14:paraId="40DD27B1" w14:textId="48E34F70" w:rsidR="0037496D" w:rsidRDefault="0037496D">
      <w:pPr>
        <w:pStyle w:val="TOC1"/>
        <w:tabs>
          <w:tab w:val="right" w:leader="dot" w:pos="9350"/>
        </w:tabs>
        <w:rPr>
          <w:rFonts w:asciiTheme="minorHAnsi" w:eastAsiaTheme="minorEastAsia" w:hAnsiTheme="minorHAnsi"/>
          <w:noProof/>
          <w:kern w:val="2"/>
          <w:szCs w:val="24"/>
          <w14:ligatures w14:val="standardContextual"/>
        </w:rPr>
      </w:pPr>
      <w:hyperlink w:anchor="_Toc189906404" w:history="1">
        <w:r w:rsidRPr="00BA3B15">
          <w:rPr>
            <w:rStyle w:val="Hyperlink"/>
            <w:b/>
            <w:bCs/>
            <w:noProof/>
          </w:rPr>
          <w:t>WA-8 List of sales topics/domains</w:t>
        </w:r>
        <w:r>
          <w:rPr>
            <w:noProof/>
            <w:webHidden/>
          </w:rPr>
          <w:tab/>
        </w:r>
        <w:r>
          <w:rPr>
            <w:noProof/>
            <w:webHidden/>
          </w:rPr>
          <w:fldChar w:fldCharType="begin"/>
        </w:r>
        <w:r>
          <w:rPr>
            <w:noProof/>
            <w:webHidden/>
          </w:rPr>
          <w:instrText xml:space="preserve"> PAGEREF _Toc189906404 \h </w:instrText>
        </w:r>
        <w:r>
          <w:rPr>
            <w:noProof/>
            <w:webHidden/>
          </w:rPr>
        </w:r>
        <w:r>
          <w:rPr>
            <w:noProof/>
            <w:webHidden/>
          </w:rPr>
          <w:fldChar w:fldCharType="separate"/>
        </w:r>
        <w:r>
          <w:rPr>
            <w:noProof/>
            <w:webHidden/>
          </w:rPr>
          <w:t>88</w:t>
        </w:r>
        <w:r>
          <w:rPr>
            <w:noProof/>
            <w:webHidden/>
          </w:rPr>
          <w:fldChar w:fldCharType="end"/>
        </w:r>
      </w:hyperlink>
    </w:p>
    <w:p w14:paraId="7F487F39" w14:textId="0B6ED0DA" w:rsidR="0037496D" w:rsidRDefault="0037496D">
      <w:pPr>
        <w:pStyle w:val="TOC1"/>
        <w:tabs>
          <w:tab w:val="right" w:leader="dot" w:pos="9350"/>
        </w:tabs>
        <w:rPr>
          <w:rFonts w:asciiTheme="minorHAnsi" w:eastAsiaTheme="minorEastAsia" w:hAnsiTheme="minorHAnsi"/>
          <w:noProof/>
          <w:kern w:val="2"/>
          <w:szCs w:val="24"/>
          <w14:ligatures w14:val="standardContextual"/>
        </w:rPr>
      </w:pPr>
      <w:hyperlink w:anchor="_Toc189906405" w:history="1">
        <w:r w:rsidRPr="00BA3B15">
          <w:rPr>
            <w:rStyle w:val="Hyperlink"/>
            <w:rFonts w:ascii="Times New Roman" w:hAnsi="Times New Roman" w:cs="Times New Roman"/>
            <w:b/>
            <w:bCs/>
            <w:noProof/>
          </w:rPr>
          <w:t>WA-9 Table of a sample of coding of research on adaptive selling</w:t>
        </w:r>
        <w:r>
          <w:rPr>
            <w:noProof/>
            <w:webHidden/>
          </w:rPr>
          <w:tab/>
        </w:r>
        <w:r>
          <w:rPr>
            <w:noProof/>
            <w:webHidden/>
          </w:rPr>
          <w:fldChar w:fldCharType="begin"/>
        </w:r>
        <w:r>
          <w:rPr>
            <w:noProof/>
            <w:webHidden/>
          </w:rPr>
          <w:instrText xml:space="preserve"> PAGEREF _Toc189906405 \h </w:instrText>
        </w:r>
        <w:r>
          <w:rPr>
            <w:noProof/>
            <w:webHidden/>
          </w:rPr>
        </w:r>
        <w:r>
          <w:rPr>
            <w:noProof/>
            <w:webHidden/>
          </w:rPr>
          <w:fldChar w:fldCharType="separate"/>
        </w:r>
        <w:r>
          <w:rPr>
            <w:noProof/>
            <w:webHidden/>
          </w:rPr>
          <w:t>90</w:t>
        </w:r>
        <w:r>
          <w:rPr>
            <w:noProof/>
            <w:webHidden/>
          </w:rPr>
          <w:fldChar w:fldCharType="end"/>
        </w:r>
      </w:hyperlink>
    </w:p>
    <w:p w14:paraId="1B45AA51" w14:textId="225D7AB8" w:rsidR="0037496D" w:rsidRDefault="0037496D">
      <w:pPr>
        <w:pStyle w:val="TOC1"/>
        <w:tabs>
          <w:tab w:val="right" w:leader="dot" w:pos="9350"/>
        </w:tabs>
        <w:rPr>
          <w:rFonts w:asciiTheme="minorHAnsi" w:eastAsiaTheme="minorEastAsia" w:hAnsiTheme="minorHAnsi"/>
          <w:noProof/>
          <w:kern w:val="2"/>
          <w:szCs w:val="24"/>
          <w14:ligatures w14:val="standardContextual"/>
        </w:rPr>
      </w:pPr>
      <w:hyperlink w:anchor="_Toc189906406" w:history="1">
        <w:r w:rsidRPr="00BA3B15">
          <w:rPr>
            <w:rStyle w:val="Hyperlink"/>
            <w:b/>
            <w:bCs/>
            <w:noProof/>
          </w:rPr>
          <w:t>WA-10 Descriptive insights of the adaptive selling literature</w:t>
        </w:r>
        <w:r>
          <w:rPr>
            <w:noProof/>
            <w:webHidden/>
          </w:rPr>
          <w:tab/>
        </w:r>
        <w:r>
          <w:rPr>
            <w:noProof/>
            <w:webHidden/>
          </w:rPr>
          <w:fldChar w:fldCharType="begin"/>
        </w:r>
        <w:r>
          <w:rPr>
            <w:noProof/>
            <w:webHidden/>
          </w:rPr>
          <w:instrText xml:space="preserve"> PAGEREF _Toc189906406 \h </w:instrText>
        </w:r>
        <w:r>
          <w:rPr>
            <w:noProof/>
            <w:webHidden/>
          </w:rPr>
        </w:r>
        <w:r>
          <w:rPr>
            <w:noProof/>
            <w:webHidden/>
          </w:rPr>
          <w:fldChar w:fldCharType="separate"/>
        </w:r>
        <w:r>
          <w:rPr>
            <w:noProof/>
            <w:webHidden/>
          </w:rPr>
          <w:t>94</w:t>
        </w:r>
        <w:r>
          <w:rPr>
            <w:noProof/>
            <w:webHidden/>
          </w:rPr>
          <w:fldChar w:fldCharType="end"/>
        </w:r>
      </w:hyperlink>
    </w:p>
    <w:p w14:paraId="5AA39B99" w14:textId="30021A5C" w:rsidR="0037496D" w:rsidRDefault="0037496D">
      <w:pPr>
        <w:pStyle w:val="TOC2"/>
        <w:tabs>
          <w:tab w:val="right" w:leader="dot" w:pos="9350"/>
        </w:tabs>
        <w:rPr>
          <w:rFonts w:asciiTheme="minorHAnsi" w:eastAsiaTheme="minorEastAsia" w:hAnsiTheme="minorHAnsi"/>
          <w:noProof/>
          <w:kern w:val="2"/>
          <w:szCs w:val="24"/>
          <w14:ligatures w14:val="standardContextual"/>
        </w:rPr>
      </w:pPr>
      <w:hyperlink w:anchor="_Toc189906407" w:history="1">
        <w:r w:rsidRPr="00BA3B15">
          <w:rPr>
            <w:rStyle w:val="Hyperlink"/>
            <w:noProof/>
          </w:rPr>
          <w:t>WA-10.1</w:t>
        </w:r>
        <w:r w:rsidRPr="00BA3B15">
          <w:rPr>
            <w:rStyle w:val="Hyperlink"/>
            <w:b/>
            <w:bCs/>
            <w:noProof/>
          </w:rPr>
          <w:t xml:space="preserve"> </w:t>
        </w:r>
        <w:r w:rsidRPr="00BA3B15">
          <w:rPr>
            <w:rStyle w:val="Hyperlink"/>
            <w:noProof/>
          </w:rPr>
          <w:t>Contexts in adaptive selling research</w:t>
        </w:r>
        <w:r>
          <w:rPr>
            <w:noProof/>
            <w:webHidden/>
          </w:rPr>
          <w:tab/>
        </w:r>
        <w:r>
          <w:rPr>
            <w:noProof/>
            <w:webHidden/>
          </w:rPr>
          <w:fldChar w:fldCharType="begin"/>
        </w:r>
        <w:r>
          <w:rPr>
            <w:noProof/>
            <w:webHidden/>
          </w:rPr>
          <w:instrText xml:space="preserve"> PAGEREF _Toc189906407 \h </w:instrText>
        </w:r>
        <w:r>
          <w:rPr>
            <w:noProof/>
            <w:webHidden/>
          </w:rPr>
        </w:r>
        <w:r>
          <w:rPr>
            <w:noProof/>
            <w:webHidden/>
          </w:rPr>
          <w:fldChar w:fldCharType="separate"/>
        </w:r>
        <w:r>
          <w:rPr>
            <w:noProof/>
            <w:webHidden/>
          </w:rPr>
          <w:t>94</w:t>
        </w:r>
        <w:r>
          <w:rPr>
            <w:noProof/>
            <w:webHidden/>
          </w:rPr>
          <w:fldChar w:fldCharType="end"/>
        </w:r>
      </w:hyperlink>
    </w:p>
    <w:p w14:paraId="519522EF" w14:textId="5CB8E8AB" w:rsidR="0037496D" w:rsidRDefault="0037496D">
      <w:pPr>
        <w:pStyle w:val="TOC4"/>
        <w:rPr>
          <w:rFonts w:asciiTheme="minorHAnsi" w:eastAsiaTheme="minorEastAsia" w:hAnsiTheme="minorHAnsi" w:cstheme="minorBidi"/>
          <w:kern w:val="2"/>
          <w:szCs w:val="24"/>
          <w14:ligatures w14:val="standardContextual"/>
        </w:rPr>
      </w:pPr>
      <w:hyperlink w:anchor="_Toc189906408" w:history="1">
        <w:r w:rsidRPr="00BA3B15">
          <w:rPr>
            <w:rStyle w:val="Hyperlink"/>
          </w:rPr>
          <w:t>Figure WA-10</w:t>
        </w:r>
        <w:r w:rsidRPr="00BA3B15">
          <w:rPr>
            <w:rStyle w:val="Hyperlink"/>
            <w:b/>
            <w:bCs/>
          </w:rPr>
          <w:t xml:space="preserve"> </w:t>
        </w:r>
        <w:r w:rsidRPr="00BA3B15">
          <w:rPr>
            <w:rStyle w:val="Hyperlink"/>
          </w:rPr>
          <w:t>Context explored in adaptive selling studies</w:t>
        </w:r>
        <w:r>
          <w:rPr>
            <w:webHidden/>
          </w:rPr>
          <w:tab/>
        </w:r>
        <w:r>
          <w:rPr>
            <w:webHidden/>
          </w:rPr>
          <w:fldChar w:fldCharType="begin"/>
        </w:r>
        <w:r>
          <w:rPr>
            <w:webHidden/>
          </w:rPr>
          <w:instrText xml:space="preserve"> PAGEREF _Toc189906408 \h </w:instrText>
        </w:r>
        <w:r>
          <w:rPr>
            <w:webHidden/>
          </w:rPr>
        </w:r>
        <w:r>
          <w:rPr>
            <w:webHidden/>
          </w:rPr>
          <w:fldChar w:fldCharType="separate"/>
        </w:r>
        <w:r>
          <w:rPr>
            <w:webHidden/>
          </w:rPr>
          <w:t>95</w:t>
        </w:r>
        <w:r>
          <w:rPr>
            <w:webHidden/>
          </w:rPr>
          <w:fldChar w:fldCharType="end"/>
        </w:r>
      </w:hyperlink>
    </w:p>
    <w:p w14:paraId="616A094F" w14:textId="585C57EA" w:rsidR="0037496D" w:rsidRDefault="0037496D">
      <w:pPr>
        <w:pStyle w:val="TOC2"/>
        <w:tabs>
          <w:tab w:val="right" w:leader="dot" w:pos="9350"/>
        </w:tabs>
        <w:rPr>
          <w:rFonts w:asciiTheme="minorHAnsi" w:eastAsiaTheme="minorEastAsia" w:hAnsiTheme="minorHAnsi"/>
          <w:noProof/>
          <w:kern w:val="2"/>
          <w:szCs w:val="24"/>
          <w14:ligatures w14:val="standardContextual"/>
        </w:rPr>
      </w:pPr>
      <w:hyperlink w:anchor="_Toc189906409" w:history="1">
        <w:r w:rsidRPr="00BA3B15">
          <w:rPr>
            <w:rStyle w:val="Hyperlink"/>
            <w:noProof/>
          </w:rPr>
          <w:t>WA.10.2 Methodological trends in adaptive selling research</w:t>
        </w:r>
        <w:r>
          <w:rPr>
            <w:noProof/>
            <w:webHidden/>
          </w:rPr>
          <w:tab/>
        </w:r>
        <w:r>
          <w:rPr>
            <w:noProof/>
            <w:webHidden/>
          </w:rPr>
          <w:fldChar w:fldCharType="begin"/>
        </w:r>
        <w:r>
          <w:rPr>
            <w:noProof/>
            <w:webHidden/>
          </w:rPr>
          <w:instrText xml:space="preserve"> PAGEREF _Toc189906409 \h </w:instrText>
        </w:r>
        <w:r>
          <w:rPr>
            <w:noProof/>
            <w:webHidden/>
          </w:rPr>
        </w:r>
        <w:r>
          <w:rPr>
            <w:noProof/>
            <w:webHidden/>
          </w:rPr>
          <w:fldChar w:fldCharType="separate"/>
        </w:r>
        <w:r>
          <w:rPr>
            <w:noProof/>
            <w:webHidden/>
          </w:rPr>
          <w:t>95</w:t>
        </w:r>
        <w:r>
          <w:rPr>
            <w:noProof/>
            <w:webHidden/>
          </w:rPr>
          <w:fldChar w:fldCharType="end"/>
        </w:r>
      </w:hyperlink>
    </w:p>
    <w:p w14:paraId="3BF3F769" w14:textId="51452AAA" w:rsidR="0037496D" w:rsidRDefault="0037496D">
      <w:pPr>
        <w:pStyle w:val="TOC4"/>
        <w:rPr>
          <w:rFonts w:asciiTheme="minorHAnsi" w:eastAsiaTheme="minorEastAsia" w:hAnsiTheme="minorHAnsi" w:cstheme="minorBidi"/>
          <w:kern w:val="2"/>
          <w:szCs w:val="24"/>
          <w14:ligatures w14:val="standardContextual"/>
        </w:rPr>
      </w:pPr>
      <w:hyperlink w:anchor="_Toc189906410" w:history="1">
        <w:r w:rsidRPr="00BA3B15">
          <w:rPr>
            <w:rStyle w:val="Hyperlink"/>
          </w:rPr>
          <w:t>Figure WA-11</w:t>
        </w:r>
        <w:r w:rsidRPr="00BA3B15">
          <w:rPr>
            <w:rStyle w:val="Hyperlink"/>
            <w:b/>
            <w:bCs/>
          </w:rPr>
          <w:t xml:space="preserve"> </w:t>
        </w:r>
        <w:r w:rsidRPr="00BA3B15">
          <w:rPr>
            <w:rStyle w:val="Hyperlink"/>
          </w:rPr>
          <w:t>Research methodologies in adaptive selling research</w:t>
        </w:r>
        <w:r>
          <w:rPr>
            <w:webHidden/>
          </w:rPr>
          <w:tab/>
        </w:r>
        <w:r>
          <w:rPr>
            <w:webHidden/>
          </w:rPr>
          <w:fldChar w:fldCharType="begin"/>
        </w:r>
        <w:r>
          <w:rPr>
            <w:webHidden/>
          </w:rPr>
          <w:instrText xml:space="preserve"> PAGEREF _Toc189906410 \h </w:instrText>
        </w:r>
        <w:r>
          <w:rPr>
            <w:webHidden/>
          </w:rPr>
        </w:r>
        <w:r>
          <w:rPr>
            <w:webHidden/>
          </w:rPr>
          <w:fldChar w:fldCharType="separate"/>
        </w:r>
        <w:r>
          <w:rPr>
            <w:webHidden/>
          </w:rPr>
          <w:t>97</w:t>
        </w:r>
        <w:r>
          <w:rPr>
            <w:webHidden/>
          </w:rPr>
          <w:fldChar w:fldCharType="end"/>
        </w:r>
      </w:hyperlink>
    </w:p>
    <w:p w14:paraId="19675D93" w14:textId="604AA8FE" w:rsidR="0037496D" w:rsidRDefault="0037496D">
      <w:pPr>
        <w:pStyle w:val="TOC4"/>
        <w:rPr>
          <w:rFonts w:asciiTheme="minorHAnsi" w:eastAsiaTheme="minorEastAsia" w:hAnsiTheme="minorHAnsi" w:cstheme="minorBidi"/>
          <w:kern w:val="2"/>
          <w:szCs w:val="24"/>
          <w14:ligatures w14:val="standardContextual"/>
        </w:rPr>
      </w:pPr>
      <w:hyperlink w:anchor="_Toc189906411" w:history="1">
        <w:r w:rsidRPr="00BA3B15">
          <w:rPr>
            <w:rStyle w:val="Hyperlink"/>
          </w:rPr>
          <w:t>Figure WA-12</w:t>
        </w:r>
        <w:r w:rsidRPr="00BA3B15">
          <w:rPr>
            <w:rStyle w:val="Hyperlink"/>
            <w:b/>
            <w:bCs/>
          </w:rPr>
          <w:t xml:space="preserve"> </w:t>
        </w:r>
        <w:r w:rsidRPr="00BA3B15">
          <w:rPr>
            <w:rStyle w:val="Hyperlink"/>
          </w:rPr>
          <w:t>Research designs in adaptive selling research</w:t>
        </w:r>
        <w:r>
          <w:rPr>
            <w:webHidden/>
          </w:rPr>
          <w:tab/>
        </w:r>
        <w:r>
          <w:rPr>
            <w:webHidden/>
          </w:rPr>
          <w:fldChar w:fldCharType="begin"/>
        </w:r>
        <w:r>
          <w:rPr>
            <w:webHidden/>
          </w:rPr>
          <w:instrText xml:space="preserve"> PAGEREF _Toc189906411 \h </w:instrText>
        </w:r>
        <w:r>
          <w:rPr>
            <w:webHidden/>
          </w:rPr>
        </w:r>
        <w:r>
          <w:rPr>
            <w:webHidden/>
          </w:rPr>
          <w:fldChar w:fldCharType="separate"/>
        </w:r>
        <w:r>
          <w:rPr>
            <w:webHidden/>
          </w:rPr>
          <w:t>97</w:t>
        </w:r>
        <w:r>
          <w:rPr>
            <w:webHidden/>
          </w:rPr>
          <w:fldChar w:fldCharType="end"/>
        </w:r>
      </w:hyperlink>
    </w:p>
    <w:p w14:paraId="2D7D8F7E" w14:textId="0534A388" w:rsidR="0037496D" w:rsidRDefault="0037496D">
      <w:pPr>
        <w:pStyle w:val="TOC4"/>
        <w:rPr>
          <w:rFonts w:asciiTheme="minorHAnsi" w:eastAsiaTheme="minorEastAsia" w:hAnsiTheme="minorHAnsi" w:cstheme="minorBidi"/>
          <w:kern w:val="2"/>
          <w:szCs w:val="24"/>
          <w14:ligatures w14:val="standardContextual"/>
        </w:rPr>
      </w:pPr>
      <w:hyperlink w:anchor="_Toc189906412" w:history="1">
        <w:r w:rsidRPr="00BA3B15">
          <w:rPr>
            <w:rStyle w:val="Hyperlink"/>
          </w:rPr>
          <w:t>Figure WA-13</w:t>
        </w:r>
        <w:r w:rsidRPr="00BA3B15">
          <w:rPr>
            <w:rStyle w:val="Hyperlink"/>
            <w:b/>
            <w:bCs/>
          </w:rPr>
          <w:t xml:space="preserve"> </w:t>
        </w:r>
        <w:r w:rsidRPr="00BA3B15">
          <w:rPr>
            <w:rStyle w:val="Hyperlink"/>
          </w:rPr>
          <w:t>Number of studies in adaptive selling research</w:t>
        </w:r>
        <w:r>
          <w:rPr>
            <w:webHidden/>
          </w:rPr>
          <w:tab/>
        </w:r>
        <w:r>
          <w:rPr>
            <w:webHidden/>
          </w:rPr>
          <w:fldChar w:fldCharType="begin"/>
        </w:r>
        <w:r>
          <w:rPr>
            <w:webHidden/>
          </w:rPr>
          <w:instrText xml:space="preserve"> PAGEREF _Toc189906412 \h </w:instrText>
        </w:r>
        <w:r>
          <w:rPr>
            <w:webHidden/>
          </w:rPr>
        </w:r>
        <w:r>
          <w:rPr>
            <w:webHidden/>
          </w:rPr>
          <w:fldChar w:fldCharType="separate"/>
        </w:r>
        <w:r>
          <w:rPr>
            <w:webHidden/>
          </w:rPr>
          <w:t>98</w:t>
        </w:r>
        <w:r>
          <w:rPr>
            <w:webHidden/>
          </w:rPr>
          <w:fldChar w:fldCharType="end"/>
        </w:r>
      </w:hyperlink>
    </w:p>
    <w:p w14:paraId="44F6AC5D" w14:textId="66FD36A6" w:rsidR="0037496D" w:rsidRDefault="0037496D">
      <w:pPr>
        <w:pStyle w:val="TOC1"/>
        <w:tabs>
          <w:tab w:val="right" w:leader="dot" w:pos="9350"/>
        </w:tabs>
        <w:rPr>
          <w:rFonts w:asciiTheme="minorHAnsi" w:eastAsiaTheme="minorEastAsia" w:hAnsiTheme="minorHAnsi"/>
          <w:noProof/>
          <w:kern w:val="2"/>
          <w:szCs w:val="24"/>
          <w14:ligatures w14:val="standardContextual"/>
        </w:rPr>
      </w:pPr>
      <w:hyperlink w:anchor="_Toc189906413" w:history="1">
        <w:r w:rsidRPr="00BA3B15">
          <w:rPr>
            <w:rStyle w:val="Hyperlink"/>
            <w:b/>
            <w:bCs/>
            <w:noProof/>
          </w:rPr>
          <w:t>WA-11 Analysis of the adaptive selling measures in the literature</w:t>
        </w:r>
        <w:r>
          <w:rPr>
            <w:noProof/>
            <w:webHidden/>
          </w:rPr>
          <w:tab/>
        </w:r>
        <w:r>
          <w:rPr>
            <w:noProof/>
            <w:webHidden/>
          </w:rPr>
          <w:fldChar w:fldCharType="begin"/>
        </w:r>
        <w:r>
          <w:rPr>
            <w:noProof/>
            <w:webHidden/>
          </w:rPr>
          <w:instrText xml:space="preserve"> PAGEREF _Toc189906413 \h </w:instrText>
        </w:r>
        <w:r>
          <w:rPr>
            <w:noProof/>
            <w:webHidden/>
          </w:rPr>
        </w:r>
        <w:r>
          <w:rPr>
            <w:noProof/>
            <w:webHidden/>
          </w:rPr>
          <w:fldChar w:fldCharType="separate"/>
        </w:r>
        <w:r>
          <w:rPr>
            <w:noProof/>
            <w:webHidden/>
          </w:rPr>
          <w:t>99</w:t>
        </w:r>
        <w:r>
          <w:rPr>
            <w:noProof/>
            <w:webHidden/>
          </w:rPr>
          <w:fldChar w:fldCharType="end"/>
        </w:r>
      </w:hyperlink>
    </w:p>
    <w:p w14:paraId="463F5296" w14:textId="6C6CF24E" w:rsidR="0037496D" w:rsidRDefault="0037496D">
      <w:pPr>
        <w:pStyle w:val="TOC4"/>
        <w:rPr>
          <w:rFonts w:asciiTheme="minorHAnsi" w:eastAsiaTheme="minorEastAsia" w:hAnsiTheme="minorHAnsi" w:cstheme="minorBidi"/>
          <w:kern w:val="2"/>
          <w:szCs w:val="24"/>
          <w14:ligatures w14:val="standardContextual"/>
        </w:rPr>
      </w:pPr>
      <w:hyperlink w:anchor="_Toc189906414" w:history="1">
        <w:r w:rsidRPr="00BA3B15">
          <w:rPr>
            <w:rStyle w:val="Hyperlink"/>
          </w:rPr>
          <w:t>Table WA-8</w:t>
        </w:r>
        <w:r w:rsidRPr="00BA3B15">
          <w:rPr>
            <w:rStyle w:val="Hyperlink"/>
            <w:b/>
            <w:bCs/>
          </w:rPr>
          <w:t xml:space="preserve"> </w:t>
        </w:r>
        <w:r w:rsidRPr="00BA3B15">
          <w:rPr>
            <w:rStyle w:val="Hyperlink"/>
          </w:rPr>
          <w:t>List of scales used in the adaptive selling literature</w:t>
        </w:r>
        <w:r>
          <w:rPr>
            <w:webHidden/>
          </w:rPr>
          <w:tab/>
        </w:r>
        <w:r>
          <w:rPr>
            <w:webHidden/>
          </w:rPr>
          <w:fldChar w:fldCharType="begin"/>
        </w:r>
        <w:r>
          <w:rPr>
            <w:webHidden/>
          </w:rPr>
          <w:instrText xml:space="preserve"> PAGEREF _Toc189906414 \h </w:instrText>
        </w:r>
        <w:r>
          <w:rPr>
            <w:webHidden/>
          </w:rPr>
        </w:r>
        <w:r>
          <w:rPr>
            <w:webHidden/>
          </w:rPr>
          <w:fldChar w:fldCharType="separate"/>
        </w:r>
        <w:r>
          <w:rPr>
            <w:webHidden/>
          </w:rPr>
          <w:t>99</w:t>
        </w:r>
        <w:r>
          <w:rPr>
            <w:webHidden/>
          </w:rPr>
          <w:fldChar w:fldCharType="end"/>
        </w:r>
      </w:hyperlink>
    </w:p>
    <w:p w14:paraId="0650266D" w14:textId="73747509" w:rsidR="0037496D" w:rsidRDefault="0037496D">
      <w:pPr>
        <w:pStyle w:val="TOC4"/>
        <w:rPr>
          <w:rFonts w:asciiTheme="minorHAnsi" w:eastAsiaTheme="minorEastAsia" w:hAnsiTheme="minorHAnsi" w:cstheme="minorBidi"/>
          <w:kern w:val="2"/>
          <w:szCs w:val="24"/>
          <w14:ligatures w14:val="standardContextual"/>
        </w:rPr>
      </w:pPr>
      <w:hyperlink w:anchor="_Toc189906415" w:history="1">
        <w:r w:rsidRPr="00BA3B15">
          <w:rPr>
            <w:rStyle w:val="Hyperlink"/>
          </w:rPr>
          <w:t>Table WA-9</w:t>
        </w:r>
        <w:r w:rsidRPr="00BA3B15">
          <w:rPr>
            <w:rStyle w:val="Hyperlink"/>
            <w:b/>
            <w:bCs/>
          </w:rPr>
          <w:t xml:space="preserve"> </w:t>
        </w:r>
        <w:r w:rsidRPr="00BA3B15">
          <w:rPr>
            <w:rStyle w:val="Hyperlink"/>
          </w:rPr>
          <w:t>Number of items used for scales in the adaptive selling literature</w:t>
        </w:r>
        <w:r>
          <w:rPr>
            <w:webHidden/>
          </w:rPr>
          <w:tab/>
        </w:r>
        <w:r>
          <w:rPr>
            <w:webHidden/>
          </w:rPr>
          <w:fldChar w:fldCharType="begin"/>
        </w:r>
        <w:r>
          <w:rPr>
            <w:webHidden/>
          </w:rPr>
          <w:instrText xml:space="preserve"> PAGEREF _Toc189906415 \h </w:instrText>
        </w:r>
        <w:r>
          <w:rPr>
            <w:webHidden/>
          </w:rPr>
        </w:r>
        <w:r>
          <w:rPr>
            <w:webHidden/>
          </w:rPr>
          <w:fldChar w:fldCharType="separate"/>
        </w:r>
        <w:r>
          <w:rPr>
            <w:webHidden/>
          </w:rPr>
          <w:t>102</w:t>
        </w:r>
        <w:r>
          <w:rPr>
            <w:webHidden/>
          </w:rPr>
          <w:fldChar w:fldCharType="end"/>
        </w:r>
      </w:hyperlink>
    </w:p>
    <w:p w14:paraId="4BDEE695" w14:textId="728FBCD5" w:rsidR="0037496D" w:rsidRDefault="0037496D">
      <w:pPr>
        <w:pStyle w:val="TOC4"/>
        <w:rPr>
          <w:rFonts w:asciiTheme="minorHAnsi" w:eastAsiaTheme="minorEastAsia" w:hAnsiTheme="minorHAnsi" w:cstheme="minorBidi"/>
          <w:kern w:val="2"/>
          <w:szCs w:val="24"/>
          <w14:ligatures w14:val="standardContextual"/>
        </w:rPr>
      </w:pPr>
      <w:hyperlink w:anchor="_Toc189906416" w:history="1">
        <w:r w:rsidRPr="00BA3B15">
          <w:rPr>
            <w:rStyle w:val="Hyperlink"/>
          </w:rPr>
          <w:t>Table WA-10</w:t>
        </w:r>
        <w:r w:rsidRPr="00BA3B15">
          <w:rPr>
            <w:rStyle w:val="Hyperlink"/>
            <w:b/>
            <w:bCs/>
          </w:rPr>
          <w:t xml:space="preserve"> </w:t>
        </w:r>
        <w:r w:rsidRPr="00BA3B15">
          <w:rPr>
            <w:rStyle w:val="Hyperlink"/>
          </w:rPr>
          <w:t>Matching of adaptive selling measurement items across articles</w:t>
        </w:r>
        <w:r>
          <w:rPr>
            <w:webHidden/>
          </w:rPr>
          <w:tab/>
        </w:r>
        <w:r>
          <w:rPr>
            <w:webHidden/>
          </w:rPr>
          <w:fldChar w:fldCharType="begin"/>
        </w:r>
        <w:r>
          <w:rPr>
            <w:webHidden/>
          </w:rPr>
          <w:instrText xml:space="preserve"> PAGEREF _Toc189906416 \h </w:instrText>
        </w:r>
        <w:r>
          <w:rPr>
            <w:webHidden/>
          </w:rPr>
        </w:r>
        <w:r>
          <w:rPr>
            <w:webHidden/>
          </w:rPr>
          <w:fldChar w:fldCharType="separate"/>
        </w:r>
        <w:r>
          <w:rPr>
            <w:webHidden/>
          </w:rPr>
          <w:t>103</w:t>
        </w:r>
        <w:r>
          <w:rPr>
            <w:webHidden/>
          </w:rPr>
          <w:fldChar w:fldCharType="end"/>
        </w:r>
      </w:hyperlink>
    </w:p>
    <w:p w14:paraId="4140CACE" w14:textId="10F9FF2B" w:rsidR="0037496D" w:rsidRDefault="0037496D">
      <w:pPr>
        <w:pStyle w:val="TOC4"/>
        <w:rPr>
          <w:rFonts w:asciiTheme="minorHAnsi" w:eastAsiaTheme="minorEastAsia" w:hAnsiTheme="minorHAnsi" w:cstheme="minorBidi"/>
          <w:kern w:val="2"/>
          <w:szCs w:val="24"/>
          <w14:ligatures w14:val="standardContextual"/>
        </w:rPr>
      </w:pPr>
      <w:hyperlink w:anchor="_Toc189906417" w:history="1">
        <w:r w:rsidRPr="00BA3B15">
          <w:rPr>
            <w:rStyle w:val="Hyperlink"/>
          </w:rPr>
          <w:t>Figure WA-14</w:t>
        </w:r>
        <w:r w:rsidRPr="00BA3B15">
          <w:rPr>
            <w:rStyle w:val="Hyperlink"/>
            <w:b/>
            <w:bCs/>
          </w:rPr>
          <w:t xml:space="preserve"> </w:t>
        </w:r>
        <w:r w:rsidRPr="00BA3B15">
          <w:rPr>
            <w:rStyle w:val="Hyperlink"/>
          </w:rPr>
          <w:t>Percent of measurements matched with original ADAPTS scale items</w:t>
        </w:r>
        <w:r>
          <w:rPr>
            <w:webHidden/>
          </w:rPr>
          <w:tab/>
        </w:r>
        <w:r>
          <w:rPr>
            <w:webHidden/>
          </w:rPr>
          <w:fldChar w:fldCharType="begin"/>
        </w:r>
        <w:r>
          <w:rPr>
            <w:webHidden/>
          </w:rPr>
          <w:instrText xml:space="preserve"> PAGEREF _Toc189906417 \h </w:instrText>
        </w:r>
        <w:r>
          <w:rPr>
            <w:webHidden/>
          </w:rPr>
        </w:r>
        <w:r>
          <w:rPr>
            <w:webHidden/>
          </w:rPr>
          <w:fldChar w:fldCharType="separate"/>
        </w:r>
        <w:r>
          <w:rPr>
            <w:webHidden/>
          </w:rPr>
          <w:t>104</w:t>
        </w:r>
        <w:r>
          <w:rPr>
            <w:webHidden/>
          </w:rPr>
          <w:fldChar w:fldCharType="end"/>
        </w:r>
      </w:hyperlink>
    </w:p>
    <w:p w14:paraId="6DB11128" w14:textId="10E54770" w:rsidR="0037496D" w:rsidRDefault="0037496D">
      <w:pPr>
        <w:pStyle w:val="TOC4"/>
        <w:rPr>
          <w:rFonts w:asciiTheme="minorHAnsi" w:eastAsiaTheme="minorEastAsia" w:hAnsiTheme="minorHAnsi" w:cstheme="minorBidi"/>
          <w:kern w:val="2"/>
          <w:szCs w:val="24"/>
          <w14:ligatures w14:val="standardContextual"/>
        </w:rPr>
      </w:pPr>
      <w:hyperlink w:anchor="_Toc189906418" w:history="1">
        <w:r w:rsidRPr="00BA3B15">
          <w:rPr>
            <w:rStyle w:val="Hyperlink"/>
          </w:rPr>
          <w:t>Table WA-11</w:t>
        </w:r>
        <w:r w:rsidRPr="00BA3B15">
          <w:rPr>
            <w:rStyle w:val="Hyperlink"/>
            <w:b/>
            <w:bCs/>
          </w:rPr>
          <w:t xml:space="preserve"> </w:t>
        </w:r>
        <w:r w:rsidRPr="00BA3B15">
          <w:rPr>
            <w:rStyle w:val="Hyperlink"/>
          </w:rPr>
          <w:t>List of original ADAPTS measures used and adopted in the literature</w:t>
        </w:r>
        <w:r>
          <w:rPr>
            <w:webHidden/>
          </w:rPr>
          <w:tab/>
        </w:r>
        <w:r>
          <w:rPr>
            <w:webHidden/>
          </w:rPr>
          <w:fldChar w:fldCharType="begin"/>
        </w:r>
        <w:r>
          <w:rPr>
            <w:webHidden/>
          </w:rPr>
          <w:instrText xml:space="preserve"> PAGEREF _Toc189906418 \h </w:instrText>
        </w:r>
        <w:r>
          <w:rPr>
            <w:webHidden/>
          </w:rPr>
        </w:r>
        <w:r>
          <w:rPr>
            <w:webHidden/>
          </w:rPr>
          <w:fldChar w:fldCharType="separate"/>
        </w:r>
        <w:r>
          <w:rPr>
            <w:webHidden/>
          </w:rPr>
          <w:t>105</w:t>
        </w:r>
        <w:r>
          <w:rPr>
            <w:webHidden/>
          </w:rPr>
          <w:fldChar w:fldCharType="end"/>
        </w:r>
      </w:hyperlink>
    </w:p>
    <w:p w14:paraId="3CEC20F2" w14:textId="5CAF1D62" w:rsidR="0037496D" w:rsidRDefault="0037496D">
      <w:pPr>
        <w:pStyle w:val="TOC1"/>
        <w:tabs>
          <w:tab w:val="right" w:leader="dot" w:pos="9350"/>
        </w:tabs>
        <w:rPr>
          <w:rFonts w:asciiTheme="minorHAnsi" w:eastAsiaTheme="minorEastAsia" w:hAnsiTheme="minorHAnsi"/>
          <w:noProof/>
          <w:kern w:val="2"/>
          <w:szCs w:val="24"/>
          <w14:ligatures w14:val="standardContextual"/>
        </w:rPr>
      </w:pPr>
      <w:hyperlink w:anchor="_Toc189906419" w:history="1">
        <w:r w:rsidRPr="00BA3B15">
          <w:rPr>
            <w:rStyle w:val="Hyperlink"/>
            <w:b/>
            <w:bCs/>
            <w:noProof/>
          </w:rPr>
          <w:t>WA-12 Managerial guidance on adaptive selling</w:t>
        </w:r>
        <w:r>
          <w:rPr>
            <w:noProof/>
            <w:webHidden/>
          </w:rPr>
          <w:tab/>
        </w:r>
        <w:r>
          <w:rPr>
            <w:noProof/>
            <w:webHidden/>
          </w:rPr>
          <w:fldChar w:fldCharType="begin"/>
        </w:r>
        <w:r>
          <w:rPr>
            <w:noProof/>
            <w:webHidden/>
          </w:rPr>
          <w:instrText xml:space="preserve"> PAGEREF _Toc189906419 \h </w:instrText>
        </w:r>
        <w:r>
          <w:rPr>
            <w:noProof/>
            <w:webHidden/>
          </w:rPr>
        </w:r>
        <w:r>
          <w:rPr>
            <w:noProof/>
            <w:webHidden/>
          </w:rPr>
          <w:fldChar w:fldCharType="separate"/>
        </w:r>
        <w:r>
          <w:rPr>
            <w:noProof/>
            <w:webHidden/>
          </w:rPr>
          <w:t>106</w:t>
        </w:r>
        <w:r>
          <w:rPr>
            <w:noProof/>
            <w:webHidden/>
          </w:rPr>
          <w:fldChar w:fldCharType="end"/>
        </w:r>
      </w:hyperlink>
    </w:p>
    <w:p w14:paraId="49B8AFAB" w14:textId="246FC036" w:rsidR="0037496D" w:rsidRDefault="0037496D">
      <w:pPr>
        <w:pStyle w:val="TOC1"/>
        <w:tabs>
          <w:tab w:val="right" w:leader="dot" w:pos="9350"/>
        </w:tabs>
        <w:rPr>
          <w:rFonts w:asciiTheme="minorHAnsi" w:eastAsiaTheme="minorEastAsia" w:hAnsiTheme="minorHAnsi"/>
          <w:noProof/>
          <w:kern w:val="2"/>
          <w:szCs w:val="24"/>
          <w14:ligatures w14:val="standardContextual"/>
        </w:rPr>
      </w:pPr>
      <w:hyperlink w:anchor="_Toc189906420" w:history="1">
        <w:r w:rsidRPr="00BA3B15">
          <w:rPr>
            <w:rStyle w:val="Hyperlink"/>
            <w:b/>
            <w:bCs/>
            <w:noProof/>
          </w:rPr>
          <w:t>Web Appendix References</w:t>
        </w:r>
        <w:r>
          <w:rPr>
            <w:noProof/>
            <w:webHidden/>
          </w:rPr>
          <w:tab/>
        </w:r>
        <w:r>
          <w:rPr>
            <w:noProof/>
            <w:webHidden/>
          </w:rPr>
          <w:fldChar w:fldCharType="begin"/>
        </w:r>
        <w:r>
          <w:rPr>
            <w:noProof/>
            <w:webHidden/>
          </w:rPr>
          <w:instrText xml:space="preserve"> PAGEREF _Toc189906420 \h </w:instrText>
        </w:r>
        <w:r>
          <w:rPr>
            <w:noProof/>
            <w:webHidden/>
          </w:rPr>
        </w:r>
        <w:r>
          <w:rPr>
            <w:noProof/>
            <w:webHidden/>
          </w:rPr>
          <w:fldChar w:fldCharType="separate"/>
        </w:r>
        <w:r>
          <w:rPr>
            <w:noProof/>
            <w:webHidden/>
          </w:rPr>
          <w:t>107</w:t>
        </w:r>
        <w:r>
          <w:rPr>
            <w:noProof/>
            <w:webHidden/>
          </w:rPr>
          <w:fldChar w:fldCharType="end"/>
        </w:r>
      </w:hyperlink>
    </w:p>
    <w:p w14:paraId="5E12C9A1" w14:textId="4D37FF19" w:rsidR="00FD4D61" w:rsidRPr="00BA0A6B" w:rsidRDefault="0073469A">
      <w:pPr>
        <w:rPr>
          <w:rFonts w:ascii="Times New Roman" w:hAnsi="Times New Roman" w:cs="Times New Roman"/>
          <w:sz w:val="24"/>
        </w:rPr>
      </w:pPr>
      <w:r w:rsidRPr="00BA0A6B">
        <w:rPr>
          <w:rFonts w:ascii="Times New Roman" w:hAnsi="Times New Roman" w:cs="Times New Roman"/>
          <w:b/>
          <w:bCs/>
          <w:sz w:val="24"/>
        </w:rPr>
        <w:fldChar w:fldCharType="end"/>
      </w:r>
      <w:r w:rsidR="00FD4D61" w:rsidRPr="00BA0A6B">
        <w:rPr>
          <w:rFonts w:ascii="Times New Roman" w:hAnsi="Times New Roman" w:cs="Times New Roman"/>
          <w:sz w:val="24"/>
        </w:rPr>
        <w:br w:type="page"/>
      </w:r>
    </w:p>
    <w:p w14:paraId="5B43DB67" w14:textId="77777777" w:rsidR="008A548C" w:rsidRPr="00BA0A6B" w:rsidRDefault="008A548C" w:rsidP="0073469A">
      <w:pPr>
        <w:pStyle w:val="Heading1"/>
        <w:spacing w:before="0" w:line="480" w:lineRule="auto"/>
        <w:rPr>
          <w:rFonts w:ascii="Times New Roman" w:hAnsi="Times New Roman" w:cs="Times New Roman"/>
          <w:b/>
          <w:bCs/>
          <w:color w:val="auto"/>
          <w:sz w:val="24"/>
          <w:szCs w:val="24"/>
        </w:rPr>
        <w:sectPr w:rsidR="008A548C" w:rsidRPr="00BA0A6B" w:rsidSect="00E46CF6">
          <w:footerReference w:type="even" r:id="rId14"/>
          <w:footerReference w:type="default" r:id="rId15"/>
          <w:footerReference w:type="first" r:id="rId16"/>
          <w:pgSz w:w="12240" w:h="15840"/>
          <w:pgMar w:top="1440" w:right="1440" w:bottom="1440" w:left="1440" w:header="720" w:footer="720" w:gutter="0"/>
          <w:pgNumType w:fmt="lowerRoman" w:start="1"/>
          <w:cols w:space="720"/>
          <w:titlePg/>
          <w:docGrid w:linePitch="360"/>
        </w:sectPr>
      </w:pPr>
    </w:p>
    <w:p w14:paraId="18C38A26" w14:textId="7DE00478" w:rsidR="00FC512F" w:rsidRPr="00BA0A6B" w:rsidRDefault="00FC512F" w:rsidP="0073469A">
      <w:pPr>
        <w:pStyle w:val="Heading1"/>
        <w:spacing w:before="0" w:line="480" w:lineRule="auto"/>
        <w:rPr>
          <w:rFonts w:ascii="Times New Roman" w:hAnsi="Times New Roman" w:cs="Times New Roman"/>
          <w:b/>
          <w:bCs/>
          <w:color w:val="auto"/>
          <w:sz w:val="24"/>
          <w:szCs w:val="24"/>
        </w:rPr>
      </w:pPr>
      <w:bookmarkStart w:id="0" w:name="_Toc189906368"/>
      <w:r w:rsidRPr="00BA0A6B">
        <w:rPr>
          <w:rFonts w:ascii="Times New Roman" w:hAnsi="Times New Roman" w:cs="Times New Roman"/>
          <w:b/>
          <w:bCs/>
          <w:color w:val="auto"/>
          <w:sz w:val="24"/>
          <w:szCs w:val="24"/>
        </w:rPr>
        <w:lastRenderedPageBreak/>
        <w:t xml:space="preserve">WA-1 </w:t>
      </w:r>
      <w:r w:rsidRPr="00F816D7">
        <w:rPr>
          <w:rFonts w:ascii="Times New Roman" w:hAnsi="Times New Roman" w:cs="Times New Roman"/>
          <w:b/>
          <w:bCs/>
          <w:color w:val="auto"/>
          <w:sz w:val="24"/>
          <w:szCs w:val="24"/>
        </w:rPr>
        <w:t>Adap</w:t>
      </w:r>
      <w:r w:rsidR="00C46D4F" w:rsidRPr="00F816D7">
        <w:rPr>
          <w:rFonts w:ascii="Times New Roman" w:hAnsi="Times New Roman" w:cs="Times New Roman"/>
          <w:b/>
          <w:bCs/>
          <w:color w:val="auto"/>
          <w:sz w:val="24"/>
          <w:szCs w:val="24"/>
        </w:rPr>
        <w:t xml:space="preserve">tive </w:t>
      </w:r>
      <w:r w:rsidR="00F816D7" w:rsidRPr="00F816D7">
        <w:rPr>
          <w:rFonts w:ascii="Times New Roman" w:hAnsi="Times New Roman" w:cs="Times New Roman"/>
          <w:b/>
          <w:bCs/>
          <w:color w:val="auto"/>
          <w:sz w:val="24"/>
          <w:szCs w:val="24"/>
        </w:rPr>
        <w:t>selling in practice</w:t>
      </w:r>
      <w:bookmarkEnd w:id="0"/>
    </w:p>
    <w:p w14:paraId="0CFFBEAA" w14:textId="0C6CECF4" w:rsidR="0002196C" w:rsidRPr="0002196C" w:rsidRDefault="0002196C" w:rsidP="001811EA">
      <w:pPr>
        <w:spacing w:after="0" w:line="480" w:lineRule="auto"/>
        <w:ind w:firstLine="720"/>
        <w:rPr>
          <w:rFonts w:ascii="Times New Roman" w:hAnsi="Times New Roman" w:cs="Times New Roman"/>
          <w:sz w:val="24"/>
          <w:szCs w:val="24"/>
        </w:rPr>
      </w:pPr>
      <w:r w:rsidRPr="0002196C">
        <w:rPr>
          <w:rFonts w:ascii="Times New Roman" w:hAnsi="Times New Roman" w:cs="Times New Roman"/>
          <w:sz w:val="24"/>
          <w:szCs w:val="24"/>
        </w:rPr>
        <w:t xml:space="preserve">Practitioner resources available for sales professionals are vast, encompassing a variety of mediums such as books, blogs, podcasts, whitepapers, reports, videos, social media, and articles. </w:t>
      </w:r>
      <w:proofErr w:type="spellStart"/>
      <w:r w:rsidRPr="0002196C">
        <w:rPr>
          <w:rFonts w:ascii="Times New Roman" w:hAnsi="Times New Roman" w:cs="Times New Roman"/>
          <w:sz w:val="24"/>
          <w:szCs w:val="24"/>
        </w:rPr>
        <w:t>AdaptS</w:t>
      </w:r>
      <w:proofErr w:type="spellEnd"/>
      <w:r w:rsidRPr="0002196C">
        <w:rPr>
          <w:rFonts w:ascii="Times New Roman" w:hAnsi="Times New Roman" w:cs="Times New Roman"/>
          <w:sz w:val="24"/>
          <w:szCs w:val="24"/>
        </w:rPr>
        <w:t xml:space="preserve"> is widely used across these resources, often under alternative names, such as salesperson agility, the challenger sales approach, SPIN selling, </w:t>
      </w:r>
      <w:r w:rsidR="00810AB6">
        <w:rPr>
          <w:rFonts w:ascii="Times New Roman" w:hAnsi="Times New Roman" w:cs="Times New Roman"/>
          <w:sz w:val="24"/>
          <w:szCs w:val="24"/>
        </w:rPr>
        <w:t>low</w:t>
      </w:r>
      <w:r w:rsidR="007E46E0">
        <w:rPr>
          <w:rFonts w:ascii="Times New Roman" w:hAnsi="Times New Roman" w:cs="Times New Roman"/>
          <w:sz w:val="24"/>
          <w:szCs w:val="24"/>
        </w:rPr>
        <w:t>-</w:t>
      </w:r>
      <w:r w:rsidR="00810AB6">
        <w:rPr>
          <w:rFonts w:ascii="Times New Roman" w:hAnsi="Times New Roman" w:cs="Times New Roman"/>
          <w:sz w:val="24"/>
          <w:szCs w:val="24"/>
        </w:rPr>
        <w:t>pressure selling</w:t>
      </w:r>
      <w:r w:rsidRPr="0002196C">
        <w:rPr>
          <w:rFonts w:ascii="Times New Roman" w:hAnsi="Times New Roman" w:cs="Times New Roman"/>
          <w:sz w:val="24"/>
          <w:szCs w:val="24"/>
        </w:rPr>
        <w:t xml:space="preserve">, and conceptual selling. This variety presents a distinct challenge in capturing every available practitioner resource relevant to </w:t>
      </w:r>
      <w:proofErr w:type="spellStart"/>
      <w:r w:rsidRPr="0002196C">
        <w:rPr>
          <w:rFonts w:ascii="Times New Roman" w:hAnsi="Times New Roman" w:cs="Times New Roman"/>
          <w:sz w:val="24"/>
          <w:szCs w:val="24"/>
        </w:rPr>
        <w:t>AdaptS</w:t>
      </w:r>
      <w:proofErr w:type="spellEnd"/>
      <w:r w:rsidRPr="0002196C">
        <w:rPr>
          <w:rFonts w:ascii="Times New Roman" w:hAnsi="Times New Roman" w:cs="Times New Roman"/>
          <w:sz w:val="24"/>
          <w:szCs w:val="24"/>
        </w:rPr>
        <w:t xml:space="preserve">. However, this continued relevance of </w:t>
      </w:r>
      <w:proofErr w:type="spellStart"/>
      <w:r w:rsidRPr="0002196C">
        <w:rPr>
          <w:rFonts w:ascii="Times New Roman" w:hAnsi="Times New Roman" w:cs="Times New Roman"/>
          <w:sz w:val="24"/>
          <w:szCs w:val="24"/>
        </w:rPr>
        <w:t>AdaptS</w:t>
      </w:r>
      <w:proofErr w:type="spellEnd"/>
      <w:r w:rsidRPr="0002196C">
        <w:rPr>
          <w:rFonts w:ascii="Times New Roman" w:hAnsi="Times New Roman" w:cs="Times New Roman"/>
          <w:sz w:val="24"/>
          <w:szCs w:val="24"/>
        </w:rPr>
        <w:t xml:space="preserve"> principles in practitioner literature underscores the concepts</w:t>
      </w:r>
      <w:r w:rsidR="000D4F57">
        <w:rPr>
          <w:rFonts w:ascii="Times New Roman" w:hAnsi="Times New Roman" w:cs="Times New Roman"/>
          <w:sz w:val="24"/>
          <w:szCs w:val="24"/>
        </w:rPr>
        <w:t>’</w:t>
      </w:r>
      <w:r w:rsidRPr="0002196C">
        <w:rPr>
          <w:rFonts w:ascii="Times New Roman" w:hAnsi="Times New Roman" w:cs="Times New Roman"/>
          <w:sz w:val="24"/>
          <w:szCs w:val="24"/>
        </w:rPr>
        <w:t xml:space="preserve"> enduring importance for professionals and academics.</w:t>
      </w:r>
    </w:p>
    <w:p w14:paraId="4A422F1D" w14:textId="76028634" w:rsidR="0002196C" w:rsidRPr="00F816D7" w:rsidRDefault="0002196C" w:rsidP="006D6BB4">
      <w:pPr>
        <w:pStyle w:val="Heading2"/>
        <w:spacing w:before="0" w:line="480" w:lineRule="auto"/>
        <w:rPr>
          <w:rFonts w:ascii="Times New Roman" w:hAnsi="Times New Roman" w:cs="Times New Roman"/>
          <w:color w:val="000000" w:themeColor="text1"/>
          <w:sz w:val="24"/>
          <w:szCs w:val="24"/>
        </w:rPr>
      </w:pPr>
      <w:bookmarkStart w:id="1" w:name="_Toc189906369"/>
      <w:r w:rsidRPr="00F816D7">
        <w:rPr>
          <w:rFonts w:ascii="Times New Roman" w:hAnsi="Times New Roman" w:cs="Times New Roman"/>
          <w:color w:val="000000" w:themeColor="text1"/>
          <w:sz w:val="24"/>
          <w:szCs w:val="24"/>
        </w:rPr>
        <w:t xml:space="preserve">WA-1.1 Data </w:t>
      </w:r>
      <w:r w:rsidR="00F816D7" w:rsidRPr="00F816D7">
        <w:rPr>
          <w:rFonts w:ascii="Times New Roman" w:hAnsi="Times New Roman" w:cs="Times New Roman"/>
          <w:color w:val="000000" w:themeColor="text1"/>
          <w:sz w:val="24"/>
          <w:szCs w:val="24"/>
        </w:rPr>
        <w:t>c</w:t>
      </w:r>
      <w:r w:rsidRPr="00F816D7">
        <w:rPr>
          <w:rFonts w:ascii="Times New Roman" w:hAnsi="Times New Roman" w:cs="Times New Roman"/>
          <w:color w:val="000000" w:themeColor="text1"/>
          <w:sz w:val="24"/>
          <w:szCs w:val="24"/>
        </w:rPr>
        <w:t>ollection</w:t>
      </w:r>
      <w:bookmarkEnd w:id="1"/>
    </w:p>
    <w:p w14:paraId="68163D94" w14:textId="7049C4C6" w:rsidR="0002196C" w:rsidRPr="0002196C" w:rsidRDefault="0002196C" w:rsidP="003300BC">
      <w:pPr>
        <w:spacing w:after="0" w:line="480" w:lineRule="auto"/>
        <w:ind w:firstLine="720"/>
        <w:rPr>
          <w:rFonts w:ascii="Times New Roman" w:hAnsi="Times New Roman" w:cs="Times New Roman"/>
          <w:sz w:val="24"/>
          <w:szCs w:val="24"/>
        </w:rPr>
      </w:pPr>
      <w:r w:rsidRPr="0002196C">
        <w:rPr>
          <w:rFonts w:ascii="Times New Roman" w:hAnsi="Times New Roman" w:cs="Times New Roman"/>
          <w:sz w:val="24"/>
          <w:szCs w:val="24"/>
        </w:rPr>
        <w:t xml:space="preserve">To provide an overview of how </w:t>
      </w:r>
      <w:proofErr w:type="spellStart"/>
      <w:r w:rsidRPr="0002196C">
        <w:rPr>
          <w:rFonts w:ascii="Times New Roman" w:hAnsi="Times New Roman" w:cs="Times New Roman"/>
          <w:sz w:val="24"/>
          <w:szCs w:val="24"/>
        </w:rPr>
        <w:t>AdaptS</w:t>
      </w:r>
      <w:proofErr w:type="spellEnd"/>
      <w:r w:rsidRPr="0002196C">
        <w:rPr>
          <w:rFonts w:ascii="Times New Roman" w:hAnsi="Times New Roman" w:cs="Times New Roman"/>
          <w:sz w:val="24"/>
          <w:szCs w:val="24"/>
        </w:rPr>
        <w:t xml:space="preserve"> principles are being used in practitioner resources and literature, we performed a thorough search for </w:t>
      </w:r>
      <w:proofErr w:type="spellStart"/>
      <w:r w:rsidRPr="0002196C">
        <w:rPr>
          <w:rFonts w:ascii="Times New Roman" w:hAnsi="Times New Roman" w:cs="Times New Roman"/>
          <w:sz w:val="24"/>
          <w:szCs w:val="24"/>
        </w:rPr>
        <w:t>AdaptS</w:t>
      </w:r>
      <w:proofErr w:type="spellEnd"/>
      <w:r w:rsidRPr="0002196C">
        <w:rPr>
          <w:rFonts w:ascii="Times New Roman" w:hAnsi="Times New Roman" w:cs="Times New Roman"/>
          <w:sz w:val="24"/>
          <w:szCs w:val="24"/>
        </w:rPr>
        <w:t xml:space="preserve"> content from leading sales-centric consulting and technology firms (i.e., Salesforce, McKinsey and Company, ZS, </w:t>
      </w:r>
      <w:proofErr w:type="spellStart"/>
      <w:r w:rsidRPr="0002196C">
        <w:rPr>
          <w:rFonts w:ascii="Times New Roman" w:hAnsi="Times New Roman" w:cs="Times New Roman"/>
          <w:sz w:val="24"/>
          <w:szCs w:val="24"/>
        </w:rPr>
        <w:t>Hubspot</w:t>
      </w:r>
      <w:proofErr w:type="spellEnd"/>
      <w:r w:rsidRPr="0002196C">
        <w:rPr>
          <w:rFonts w:ascii="Times New Roman" w:hAnsi="Times New Roman" w:cs="Times New Roman"/>
          <w:sz w:val="24"/>
          <w:szCs w:val="24"/>
        </w:rPr>
        <w:t xml:space="preserve">), academically informed practitioner publications (i.e., Harvard Business Review, MIT Sloan Management Review, Business Horizons), sales-specific organizations (i.e., SellingPower.com, NASP.com), published books, blog posts, whitepapers, and other results from broad Google and Amazon searches. As is the nature of online content, the number of resources continuously grows with the technological advances that provide ease of content creation and self-publishing. For this reason, we limited our search to exclude most social media and online videos. A selection of keywords was used to search for relevant practitioner sources. Keywords included “adaptive selling,” “adaptive,” and “adapt.” All search results were then individually screened for application to </w:t>
      </w:r>
      <w:proofErr w:type="spellStart"/>
      <w:r w:rsidRPr="0002196C">
        <w:rPr>
          <w:rFonts w:ascii="Times New Roman" w:hAnsi="Times New Roman" w:cs="Times New Roman"/>
          <w:sz w:val="24"/>
          <w:szCs w:val="24"/>
        </w:rPr>
        <w:t>AdaptS</w:t>
      </w:r>
      <w:proofErr w:type="spellEnd"/>
      <w:r w:rsidRPr="0002196C">
        <w:rPr>
          <w:rFonts w:ascii="Times New Roman" w:hAnsi="Times New Roman" w:cs="Times New Roman"/>
          <w:sz w:val="24"/>
          <w:szCs w:val="24"/>
        </w:rPr>
        <w:t xml:space="preserve">. The </w:t>
      </w:r>
      <w:r w:rsidR="006F3D94">
        <w:rPr>
          <w:rFonts w:ascii="Times New Roman" w:hAnsi="Times New Roman" w:cs="Times New Roman"/>
          <w:sz w:val="24"/>
          <w:szCs w:val="24"/>
        </w:rPr>
        <w:t xml:space="preserve">lead </w:t>
      </w:r>
      <w:r w:rsidR="0048703E">
        <w:rPr>
          <w:rFonts w:ascii="Times New Roman" w:hAnsi="Times New Roman" w:cs="Times New Roman"/>
          <w:sz w:val="24"/>
          <w:szCs w:val="24"/>
        </w:rPr>
        <w:t>authors</w:t>
      </w:r>
      <w:r w:rsidRPr="0002196C">
        <w:rPr>
          <w:rFonts w:ascii="Times New Roman" w:hAnsi="Times New Roman" w:cs="Times New Roman"/>
          <w:sz w:val="24"/>
          <w:szCs w:val="24"/>
        </w:rPr>
        <w:t xml:space="preserve"> discussed and compiled these sources before an exhaustive coding process. We reached the final list of practitioner sources through various deliberations with the research team on relevance. Any disagreements were resolved through </w:t>
      </w:r>
      <w:r w:rsidRPr="0002196C">
        <w:rPr>
          <w:rFonts w:ascii="Times New Roman" w:hAnsi="Times New Roman" w:cs="Times New Roman"/>
          <w:sz w:val="24"/>
          <w:szCs w:val="24"/>
        </w:rPr>
        <w:lastRenderedPageBreak/>
        <w:t xml:space="preserve">discussion and </w:t>
      </w:r>
      <w:r w:rsidR="0048703E" w:rsidRPr="0002196C">
        <w:rPr>
          <w:rFonts w:ascii="Times New Roman" w:hAnsi="Times New Roman" w:cs="Times New Roman"/>
          <w:sz w:val="24"/>
          <w:szCs w:val="24"/>
        </w:rPr>
        <w:t>consensus</w:t>
      </w:r>
      <w:r w:rsidR="0048703E">
        <w:rPr>
          <w:rFonts w:ascii="Times New Roman" w:hAnsi="Times New Roman" w:cs="Times New Roman"/>
          <w:sz w:val="24"/>
          <w:szCs w:val="24"/>
        </w:rPr>
        <w:t xml:space="preserve"> between the lead authors.</w:t>
      </w:r>
      <w:r w:rsidRPr="0002196C">
        <w:rPr>
          <w:rFonts w:ascii="Times New Roman" w:hAnsi="Times New Roman" w:cs="Times New Roman"/>
          <w:sz w:val="24"/>
          <w:szCs w:val="24"/>
        </w:rPr>
        <w:t xml:space="preserve"> In the end, we included a total of 71 different practitioner resources. </w:t>
      </w:r>
      <w:r w:rsidRPr="0002196C">
        <w:rPr>
          <w:rFonts w:asciiTheme="majorBidi" w:hAnsiTheme="majorBidi" w:cstheme="majorBidi"/>
          <w:color w:val="000000"/>
          <w:sz w:val="24"/>
          <w:szCs w:val="24"/>
        </w:rPr>
        <w:t>This includes practitioner articles (n = 23), blogs (n = 21), books (n = 23), white papers (n=3), and an online course (n =1) from 1947 to 202</w:t>
      </w:r>
      <w:r w:rsidRPr="0002196C">
        <w:rPr>
          <w:rFonts w:ascii="Times New Roman" w:hAnsi="Times New Roman" w:cs="Times New Roman"/>
          <w:sz w:val="24"/>
          <w:szCs w:val="24"/>
        </w:rPr>
        <w:t>4.</w:t>
      </w:r>
      <w:r w:rsidRPr="0002196C">
        <w:rPr>
          <w:rFonts w:asciiTheme="majorBidi" w:hAnsiTheme="majorBidi" w:cstheme="majorBidi"/>
          <w:color w:val="000000"/>
          <w:sz w:val="24"/>
          <w:szCs w:val="24"/>
        </w:rPr>
        <w:t xml:space="preserve"> </w:t>
      </w:r>
      <w:r w:rsidRPr="0002196C">
        <w:rPr>
          <w:rFonts w:ascii="Times New Roman" w:hAnsi="Times New Roman" w:cs="Times New Roman"/>
          <w:sz w:val="24"/>
          <w:szCs w:val="24"/>
        </w:rPr>
        <w:t>A list of the practitioner literature we examined is provided in Table WA-1.</w:t>
      </w:r>
    </w:p>
    <w:p w14:paraId="384552FF" w14:textId="5FD3D039" w:rsidR="0002196C" w:rsidRPr="00F816D7" w:rsidRDefault="0002196C" w:rsidP="006D6BB4">
      <w:pPr>
        <w:pStyle w:val="Heading2"/>
        <w:spacing w:before="0" w:line="480" w:lineRule="auto"/>
        <w:rPr>
          <w:rFonts w:ascii="Times New Roman" w:hAnsi="Times New Roman" w:cs="Times New Roman"/>
          <w:color w:val="000000" w:themeColor="text1"/>
          <w:sz w:val="24"/>
          <w:szCs w:val="24"/>
        </w:rPr>
      </w:pPr>
      <w:bookmarkStart w:id="2" w:name="_Toc189906370"/>
      <w:r w:rsidRPr="00F816D7">
        <w:rPr>
          <w:rFonts w:ascii="Times New Roman" w:hAnsi="Times New Roman" w:cs="Times New Roman"/>
          <w:color w:val="000000" w:themeColor="text1"/>
          <w:sz w:val="24"/>
          <w:szCs w:val="24"/>
        </w:rPr>
        <w:t xml:space="preserve">WA-1.2 Coding and </w:t>
      </w:r>
      <w:r w:rsidR="00F816D7">
        <w:rPr>
          <w:rFonts w:ascii="Times New Roman" w:hAnsi="Times New Roman" w:cs="Times New Roman"/>
          <w:color w:val="000000" w:themeColor="text1"/>
          <w:sz w:val="24"/>
          <w:szCs w:val="24"/>
        </w:rPr>
        <w:t>i</w:t>
      </w:r>
      <w:r w:rsidRPr="00F816D7">
        <w:rPr>
          <w:rFonts w:ascii="Times New Roman" w:hAnsi="Times New Roman" w:cs="Times New Roman"/>
          <w:color w:val="000000" w:themeColor="text1"/>
          <w:sz w:val="24"/>
          <w:szCs w:val="24"/>
        </w:rPr>
        <w:t xml:space="preserve">nformation </w:t>
      </w:r>
      <w:r w:rsidR="00F816D7">
        <w:rPr>
          <w:rFonts w:ascii="Times New Roman" w:hAnsi="Times New Roman" w:cs="Times New Roman"/>
          <w:color w:val="000000" w:themeColor="text1"/>
          <w:sz w:val="24"/>
          <w:szCs w:val="24"/>
        </w:rPr>
        <w:t>e</w:t>
      </w:r>
      <w:r w:rsidRPr="00F816D7">
        <w:rPr>
          <w:rFonts w:ascii="Times New Roman" w:hAnsi="Times New Roman" w:cs="Times New Roman"/>
          <w:color w:val="000000" w:themeColor="text1"/>
          <w:sz w:val="24"/>
          <w:szCs w:val="24"/>
        </w:rPr>
        <w:t>xtraction</w:t>
      </w:r>
      <w:bookmarkEnd w:id="2"/>
    </w:p>
    <w:p w14:paraId="568DE09E" w14:textId="496494DD" w:rsidR="0002196C" w:rsidRPr="0002196C" w:rsidRDefault="0002196C" w:rsidP="003300BC">
      <w:pPr>
        <w:spacing w:after="0" w:line="480" w:lineRule="auto"/>
        <w:ind w:firstLine="720"/>
        <w:rPr>
          <w:rFonts w:ascii="Times New Roman" w:hAnsi="Times New Roman" w:cs="Times New Roman"/>
          <w:sz w:val="24"/>
          <w:szCs w:val="24"/>
        </w:rPr>
      </w:pPr>
      <w:r w:rsidRPr="0002196C">
        <w:rPr>
          <w:rFonts w:ascii="Times New Roman" w:hAnsi="Times New Roman" w:cs="Times New Roman"/>
          <w:sz w:val="24"/>
          <w:szCs w:val="24"/>
        </w:rPr>
        <w:t xml:space="preserve">Regarding coding, we carefully reviewed each of the 71 practitioner sources, coded for, and extracted information (reflected in Table WA-1). </w:t>
      </w:r>
      <w:r w:rsidR="009647B8">
        <w:rPr>
          <w:rFonts w:ascii="Times New Roman" w:hAnsi="Times New Roman" w:cs="Times New Roman"/>
          <w:sz w:val="24"/>
          <w:szCs w:val="24"/>
        </w:rPr>
        <w:t>Initially</w:t>
      </w:r>
      <w:r w:rsidRPr="0002196C">
        <w:rPr>
          <w:rFonts w:ascii="Times New Roman" w:hAnsi="Times New Roman" w:cs="Times New Roman"/>
          <w:sz w:val="24"/>
          <w:szCs w:val="24"/>
        </w:rPr>
        <w:t xml:space="preserve">, our coding and extraction of information from each of these sources included capturing the following information in an Excel spreadsheet template: (1) Title, (2) Year, (3) Authors, (4) Publisher/Publication, (5) Media Type, and (6) Key Takeaways Related to </w:t>
      </w:r>
      <w:proofErr w:type="spellStart"/>
      <w:r w:rsidRPr="0002196C">
        <w:rPr>
          <w:rFonts w:ascii="Times New Roman" w:hAnsi="Times New Roman" w:cs="Times New Roman"/>
          <w:sz w:val="24"/>
          <w:szCs w:val="24"/>
        </w:rPr>
        <w:t>AdaptS</w:t>
      </w:r>
      <w:proofErr w:type="spellEnd"/>
      <w:r w:rsidRPr="0002196C">
        <w:rPr>
          <w:rFonts w:ascii="Times New Roman" w:hAnsi="Times New Roman" w:cs="Times New Roman"/>
          <w:sz w:val="24"/>
          <w:szCs w:val="24"/>
        </w:rPr>
        <w:t xml:space="preserve">. </w:t>
      </w:r>
      <w:r w:rsidR="00FD6B19">
        <w:rPr>
          <w:rFonts w:ascii="Times New Roman" w:hAnsi="Times New Roman" w:cs="Times New Roman"/>
          <w:sz w:val="24"/>
          <w:szCs w:val="24"/>
        </w:rPr>
        <w:t>After discussion</w:t>
      </w:r>
      <w:r w:rsidR="000D25BD">
        <w:rPr>
          <w:rFonts w:ascii="Times New Roman" w:hAnsi="Times New Roman" w:cs="Times New Roman"/>
          <w:sz w:val="24"/>
          <w:szCs w:val="24"/>
        </w:rPr>
        <w:t xml:space="preserve"> and expansion of the coding guide we included the</w:t>
      </w:r>
      <w:r w:rsidRPr="0002196C">
        <w:rPr>
          <w:rFonts w:ascii="Times New Roman" w:hAnsi="Times New Roman" w:cs="Times New Roman"/>
          <w:sz w:val="24"/>
          <w:szCs w:val="24"/>
        </w:rPr>
        <w:t xml:space="preserve"> following new elements: (7) Core Phenomenon Examined, (8) Core Phenomenon </w:t>
      </w:r>
      <w:r w:rsidR="00520415">
        <w:rPr>
          <w:rFonts w:ascii="Times New Roman" w:hAnsi="Times New Roman" w:cs="Times New Roman"/>
          <w:sz w:val="24"/>
          <w:szCs w:val="24"/>
        </w:rPr>
        <w:t>Conceptualization</w:t>
      </w:r>
      <w:r w:rsidR="00520415" w:rsidRPr="0002196C">
        <w:rPr>
          <w:rFonts w:ascii="Times New Roman" w:hAnsi="Times New Roman" w:cs="Times New Roman"/>
          <w:sz w:val="24"/>
          <w:szCs w:val="24"/>
        </w:rPr>
        <w:t xml:space="preserve"> </w:t>
      </w:r>
      <w:r w:rsidRPr="0002196C">
        <w:rPr>
          <w:rFonts w:ascii="Times New Roman" w:hAnsi="Times New Roman" w:cs="Times New Roman"/>
          <w:sz w:val="24"/>
          <w:szCs w:val="24"/>
        </w:rPr>
        <w:t>(with pg. #), (9) Whether Adaptive Selling is Explicitly Mentioned (Y/N), (</w:t>
      </w:r>
      <w:r w:rsidR="00615037">
        <w:rPr>
          <w:rFonts w:ascii="Times New Roman" w:hAnsi="Times New Roman" w:cs="Times New Roman"/>
          <w:sz w:val="24"/>
          <w:szCs w:val="24"/>
        </w:rPr>
        <w:t>10</w:t>
      </w:r>
      <w:r w:rsidRPr="0002196C">
        <w:rPr>
          <w:rFonts w:ascii="Times New Roman" w:hAnsi="Times New Roman" w:cs="Times New Roman"/>
          <w:sz w:val="24"/>
          <w:szCs w:val="24"/>
        </w:rPr>
        <w:t>) Conceptualization of Adaptiveness in Salespeople (with pg. #), (</w:t>
      </w:r>
      <w:r w:rsidR="002F2C39">
        <w:rPr>
          <w:rFonts w:ascii="Times New Roman" w:hAnsi="Times New Roman" w:cs="Times New Roman"/>
          <w:sz w:val="24"/>
          <w:szCs w:val="24"/>
        </w:rPr>
        <w:t>11</w:t>
      </w:r>
      <w:r w:rsidRPr="0002196C">
        <w:rPr>
          <w:rFonts w:ascii="Times New Roman" w:hAnsi="Times New Roman" w:cs="Times New Roman"/>
          <w:sz w:val="24"/>
          <w:szCs w:val="24"/>
        </w:rPr>
        <w:t xml:space="preserve">) Characterization of Adaptiveness, </w:t>
      </w:r>
      <w:r w:rsidR="002F2C39">
        <w:rPr>
          <w:rFonts w:ascii="Times New Roman" w:hAnsi="Times New Roman" w:cs="Times New Roman"/>
          <w:sz w:val="24"/>
          <w:szCs w:val="24"/>
        </w:rPr>
        <w:t xml:space="preserve">(12) </w:t>
      </w:r>
      <w:r w:rsidRPr="0002196C">
        <w:rPr>
          <w:rFonts w:ascii="Times New Roman" w:hAnsi="Times New Roman" w:cs="Times New Roman"/>
          <w:sz w:val="24"/>
          <w:szCs w:val="24"/>
        </w:rPr>
        <w:t xml:space="preserve">Position of Adaptiveness (e.g., antecedent, consequence), (13) Whether Insights are Grounded in Scientific Evidence (Y/N), (14) Whether Empirical Methods Were Used (Y/N), (15) Description of Empirical Methods, (16) Context, and (17) Sample Used. During the review, we discovered that most practitioner works are not theory-driven or contain empirical findings or models, so we could not code for specific variables. </w:t>
      </w:r>
    </w:p>
    <w:p w14:paraId="1BEF0164" w14:textId="77777777" w:rsidR="0002196C" w:rsidRPr="00F816D7" w:rsidRDefault="0002196C" w:rsidP="006D6BB4">
      <w:pPr>
        <w:pStyle w:val="Heading2"/>
        <w:spacing w:before="0" w:line="480" w:lineRule="auto"/>
        <w:rPr>
          <w:rFonts w:ascii="Times New Roman" w:hAnsi="Times New Roman" w:cs="Times New Roman"/>
          <w:color w:val="000000" w:themeColor="text1"/>
          <w:sz w:val="24"/>
          <w:szCs w:val="24"/>
        </w:rPr>
      </w:pPr>
      <w:bookmarkStart w:id="3" w:name="_Toc189906371"/>
      <w:r w:rsidRPr="00F816D7">
        <w:rPr>
          <w:rFonts w:ascii="Times New Roman" w:hAnsi="Times New Roman" w:cs="Times New Roman"/>
          <w:color w:val="000000" w:themeColor="text1"/>
          <w:sz w:val="24"/>
          <w:szCs w:val="24"/>
        </w:rPr>
        <w:t>WA-1.3 Findings</w:t>
      </w:r>
      <w:bookmarkEnd w:id="3"/>
    </w:p>
    <w:p w14:paraId="3B1513B3" w14:textId="385E2CAC" w:rsidR="0002196C" w:rsidRPr="0002196C" w:rsidRDefault="0002196C" w:rsidP="003300BC">
      <w:pPr>
        <w:spacing w:line="480" w:lineRule="auto"/>
        <w:ind w:firstLine="720"/>
        <w:rPr>
          <w:rFonts w:ascii="Times New Roman" w:hAnsi="Times New Roman" w:cs="Times New Roman"/>
          <w:sz w:val="24"/>
          <w:szCs w:val="24"/>
        </w:rPr>
      </w:pPr>
      <w:r w:rsidRPr="0002196C">
        <w:rPr>
          <w:rFonts w:ascii="Times New Roman" w:hAnsi="Times New Roman" w:cs="Times New Roman"/>
          <w:sz w:val="24"/>
          <w:szCs w:val="24"/>
        </w:rPr>
        <w:t>An overview of the practitioner literature indicates several things. First, as shown in Figure WA-1, various articles, blogs, books, white papers, and online courses</w:t>
      </w:r>
      <w:r w:rsidR="000D25BD">
        <w:rPr>
          <w:rFonts w:ascii="Times New Roman" w:hAnsi="Times New Roman" w:cs="Times New Roman"/>
          <w:sz w:val="24"/>
          <w:szCs w:val="24"/>
        </w:rPr>
        <w:t xml:space="preserve"> frequently</w:t>
      </w:r>
      <w:r w:rsidRPr="0002196C">
        <w:rPr>
          <w:rFonts w:ascii="Times New Roman" w:hAnsi="Times New Roman" w:cs="Times New Roman"/>
          <w:sz w:val="24"/>
          <w:szCs w:val="24"/>
        </w:rPr>
        <w:t xml:space="preserve"> mention adopting or adapting selling adjacent concepts. The type of publication ranges from long-form books to concise blogs and articles. </w:t>
      </w:r>
    </w:p>
    <w:p w14:paraId="78CFBE8E" w14:textId="1D6655D3" w:rsidR="0002196C" w:rsidRPr="004D4F14" w:rsidRDefault="0002196C" w:rsidP="004D4F14">
      <w:pPr>
        <w:pStyle w:val="Heading4"/>
        <w:spacing w:before="0" w:after="120" w:line="240" w:lineRule="auto"/>
        <w:jc w:val="center"/>
        <w:rPr>
          <w:rFonts w:ascii="Times New Roman" w:hAnsi="Times New Roman" w:cs="Times New Roman"/>
          <w:b/>
          <w:bCs/>
          <w:i w:val="0"/>
          <w:iCs w:val="0"/>
          <w:color w:val="auto"/>
          <w:sz w:val="24"/>
          <w:szCs w:val="24"/>
        </w:rPr>
      </w:pPr>
      <w:bookmarkStart w:id="4" w:name="_Toc189906372"/>
      <w:r w:rsidRPr="004706D2">
        <w:rPr>
          <w:rFonts w:ascii="Times New Roman" w:hAnsi="Times New Roman" w:cs="Times New Roman"/>
          <w:i w:val="0"/>
          <w:iCs w:val="0"/>
          <w:color w:val="auto"/>
          <w:sz w:val="24"/>
          <w:szCs w:val="24"/>
        </w:rPr>
        <w:lastRenderedPageBreak/>
        <w:t>Figure WA-1</w:t>
      </w:r>
      <w:r w:rsidRPr="004D4F14">
        <w:rPr>
          <w:rFonts w:ascii="Times New Roman" w:hAnsi="Times New Roman" w:cs="Times New Roman"/>
          <w:b/>
          <w:bCs/>
          <w:i w:val="0"/>
          <w:iCs w:val="0"/>
          <w:color w:val="auto"/>
          <w:sz w:val="24"/>
          <w:szCs w:val="24"/>
        </w:rPr>
        <w:t xml:space="preserve"> </w:t>
      </w:r>
      <w:r w:rsidRPr="00F816D7">
        <w:rPr>
          <w:rFonts w:ascii="Times New Roman" w:hAnsi="Times New Roman" w:cs="Times New Roman"/>
          <w:i w:val="0"/>
          <w:iCs w:val="0"/>
          <w:color w:val="auto"/>
          <w:sz w:val="24"/>
          <w:szCs w:val="24"/>
        </w:rPr>
        <w:t xml:space="preserve">Practitioner </w:t>
      </w:r>
      <w:r w:rsidR="00F816D7">
        <w:rPr>
          <w:rFonts w:ascii="Times New Roman" w:hAnsi="Times New Roman" w:cs="Times New Roman"/>
          <w:i w:val="0"/>
          <w:iCs w:val="0"/>
          <w:color w:val="auto"/>
          <w:sz w:val="24"/>
          <w:szCs w:val="24"/>
        </w:rPr>
        <w:t>l</w:t>
      </w:r>
      <w:r w:rsidRPr="00F816D7">
        <w:rPr>
          <w:rFonts w:ascii="Times New Roman" w:hAnsi="Times New Roman" w:cs="Times New Roman"/>
          <w:i w:val="0"/>
          <w:iCs w:val="0"/>
          <w:color w:val="auto"/>
          <w:sz w:val="24"/>
          <w:szCs w:val="24"/>
        </w:rPr>
        <w:t xml:space="preserve">iterature </w:t>
      </w:r>
      <w:r w:rsidR="00F816D7">
        <w:rPr>
          <w:rFonts w:ascii="Times New Roman" w:hAnsi="Times New Roman" w:cs="Times New Roman"/>
          <w:i w:val="0"/>
          <w:iCs w:val="0"/>
          <w:color w:val="auto"/>
          <w:sz w:val="24"/>
          <w:szCs w:val="24"/>
        </w:rPr>
        <w:t>m</w:t>
      </w:r>
      <w:r w:rsidRPr="00F816D7">
        <w:rPr>
          <w:rFonts w:ascii="Times New Roman" w:hAnsi="Times New Roman" w:cs="Times New Roman"/>
          <w:i w:val="0"/>
          <w:iCs w:val="0"/>
          <w:color w:val="auto"/>
          <w:sz w:val="24"/>
          <w:szCs w:val="24"/>
        </w:rPr>
        <w:t xml:space="preserve">edia </w:t>
      </w:r>
      <w:r w:rsidR="00F816D7">
        <w:rPr>
          <w:rFonts w:ascii="Times New Roman" w:hAnsi="Times New Roman" w:cs="Times New Roman"/>
          <w:i w:val="0"/>
          <w:iCs w:val="0"/>
          <w:color w:val="auto"/>
          <w:sz w:val="24"/>
          <w:szCs w:val="24"/>
        </w:rPr>
        <w:t>t</w:t>
      </w:r>
      <w:r w:rsidRPr="00F816D7">
        <w:rPr>
          <w:rFonts w:ascii="Times New Roman" w:hAnsi="Times New Roman" w:cs="Times New Roman"/>
          <w:i w:val="0"/>
          <w:iCs w:val="0"/>
          <w:color w:val="auto"/>
          <w:sz w:val="24"/>
          <w:szCs w:val="24"/>
        </w:rPr>
        <w:t>ype</w:t>
      </w:r>
      <w:bookmarkEnd w:id="4"/>
    </w:p>
    <w:p w14:paraId="54CE3E47" w14:textId="77777777" w:rsidR="0002196C" w:rsidRPr="00AE7F6E" w:rsidRDefault="0002196C" w:rsidP="0002196C">
      <w:pPr>
        <w:jc w:val="center"/>
        <w:rPr>
          <w:rFonts w:ascii="Times New Roman" w:hAnsi="Times New Roman" w:cs="Times New Roman"/>
        </w:rPr>
      </w:pPr>
      <w:r w:rsidRPr="00AE7F6E">
        <w:rPr>
          <w:rFonts w:ascii="Times New Roman" w:hAnsi="Times New Roman" w:cs="Times New Roman"/>
          <w:noProof/>
        </w:rPr>
        <w:drawing>
          <wp:inline distT="0" distB="0" distL="0" distR="0" wp14:anchorId="3B8504BC" wp14:editId="69CD8F55">
            <wp:extent cx="2339656" cy="2274664"/>
            <wp:effectExtent l="0" t="0" r="0" b="0"/>
            <wp:docPr id="3" name="Picture 3" descr="A colorful squares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colorful squares with white text&#10;&#10;Description automatically generated"/>
                    <pic:cNvPicPr/>
                  </pic:nvPicPr>
                  <pic:blipFill>
                    <a:blip r:embed="rId17"/>
                    <a:stretch>
                      <a:fillRect/>
                    </a:stretch>
                  </pic:blipFill>
                  <pic:spPr>
                    <a:xfrm>
                      <a:off x="0" y="0"/>
                      <a:ext cx="2392357" cy="2325901"/>
                    </a:xfrm>
                    <a:prstGeom prst="rect">
                      <a:avLst/>
                    </a:prstGeom>
                  </pic:spPr>
                </pic:pic>
              </a:graphicData>
            </a:graphic>
          </wp:inline>
        </w:drawing>
      </w:r>
    </w:p>
    <w:p w14:paraId="07380AD4" w14:textId="77777777" w:rsidR="0002196C" w:rsidRPr="00AE7F6E" w:rsidRDefault="0002196C" w:rsidP="0002196C">
      <w:pPr>
        <w:ind w:left="720"/>
        <w:rPr>
          <w:rFonts w:ascii="Times New Roman" w:hAnsi="Times New Roman" w:cs="Times New Roman"/>
        </w:rPr>
      </w:pPr>
      <w:r w:rsidRPr="009D6C92">
        <w:rPr>
          <w:rFonts w:ascii="Times New Roman" w:hAnsi="Times New Roman" w:cs="Times New Roman"/>
          <w:b/>
          <w:sz w:val="20"/>
          <w:szCs w:val="20"/>
        </w:rPr>
        <w:t>Note</w:t>
      </w:r>
      <w:r>
        <w:rPr>
          <w:rFonts w:ascii="Times New Roman" w:hAnsi="Times New Roman" w:cs="Times New Roman"/>
          <w:b/>
          <w:sz w:val="20"/>
          <w:szCs w:val="20"/>
        </w:rPr>
        <w:t>s</w:t>
      </w:r>
      <w:r w:rsidRPr="009D6C92">
        <w:rPr>
          <w:rFonts w:ascii="Times New Roman" w:hAnsi="Times New Roman" w:cs="Times New Roman"/>
          <w:b/>
          <w:sz w:val="20"/>
          <w:szCs w:val="20"/>
        </w:rPr>
        <w:t>:</w:t>
      </w:r>
      <w:r w:rsidRPr="009D6C92">
        <w:rPr>
          <w:rFonts w:ascii="Times New Roman" w:hAnsi="Times New Roman" w:cs="Times New Roman"/>
          <w:sz w:val="20"/>
          <w:szCs w:val="20"/>
        </w:rPr>
        <w:t xml:space="preserve"> This figure displays the distribution of adaptive selling resources by media type</w:t>
      </w:r>
      <w:r>
        <w:rPr>
          <w:rFonts w:ascii="Times New Roman" w:hAnsi="Times New Roman" w:cs="Times New Roman"/>
          <w:sz w:val="20"/>
          <w:szCs w:val="20"/>
        </w:rPr>
        <w:t>. A</w:t>
      </w:r>
      <w:r w:rsidRPr="009D6C92">
        <w:rPr>
          <w:rFonts w:ascii="Times New Roman" w:hAnsi="Times New Roman" w:cs="Times New Roman"/>
          <w:sz w:val="20"/>
          <w:szCs w:val="20"/>
        </w:rPr>
        <w:t>rticles and books account for 32% of the resources, representing the most common formats. Blogs follow closely, making up 30% of the total. Whitepapers/reports contribute 4%, and online courses constitute a smaller proportion</w:t>
      </w:r>
      <w:r>
        <w:rPr>
          <w:rFonts w:ascii="Times New Roman" w:hAnsi="Times New Roman" w:cs="Times New Roman"/>
          <w:sz w:val="20"/>
          <w:szCs w:val="20"/>
        </w:rPr>
        <w:t>,</w:t>
      </w:r>
      <w:r w:rsidRPr="009D6C92">
        <w:rPr>
          <w:rFonts w:ascii="Times New Roman" w:hAnsi="Times New Roman" w:cs="Times New Roman"/>
          <w:sz w:val="20"/>
          <w:szCs w:val="20"/>
        </w:rPr>
        <w:t xml:space="preserve"> at just 1</w:t>
      </w:r>
      <w:r w:rsidRPr="00AE7F6E">
        <w:rPr>
          <w:rFonts w:ascii="Times New Roman" w:hAnsi="Times New Roman" w:cs="Times New Roman"/>
        </w:rPr>
        <w:t>%.</w:t>
      </w:r>
    </w:p>
    <w:p w14:paraId="0C04231D" w14:textId="5A5C11E9" w:rsidR="0002196C" w:rsidRPr="0002196C" w:rsidRDefault="0002196C" w:rsidP="009054AD">
      <w:pPr>
        <w:spacing w:after="0" w:line="480" w:lineRule="auto"/>
        <w:ind w:firstLine="720"/>
        <w:rPr>
          <w:rFonts w:ascii="Times New Roman" w:hAnsi="Times New Roman" w:cs="Times New Roman"/>
          <w:sz w:val="24"/>
          <w:szCs w:val="24"/>
        </w:rPr>
      </w:pPr>
      <w:r w:rsidRPr="0002196C">
        <w:rPr>
          <w:rFonts w:ascii="Times New Roman" w:hAnsi="Times New Roman" w:cs="Times New Roman"/>
          <w:sz w:val="24"/>
          <w:szCs w:val="24"/>
        </w:rPr>
        <w:t>In</w:t>
      </w:r>
      <w:r w:rsidR="004D4F14">
        <w:rPr>
          <w:rFonts w:ascii="Times New Roman" w:hAnsi="Times New Roman" w:cs="Times New Roman"/>
          <w:sz w:val="24"/>
          <w:szCs w:val="24"/>
        </w:rPr>
        <w:t>terestingly</w:t>
      </w:r>
      <w:r w:rsidRPr="0002196C">
        <w:rPr>
          <w:rFonts w:ascii="Times New Roman" w:hAnsi="Times New Roman" w:cs="Times New Roman"/>
          <w:sz w:val="24"/>
          <w:szCs w:val="24"/>
        </w:rPr>
        <w:t>, practitioner interest has been steadily rising, especially since COVID-19. This is evident in Figure</w:t>
      </w:r>
      <w:r w:rsidR="0070246A">
        <w:rPr>
          <w:rFonts w:ascii="Times New Roman" w:hAnsi="Times New Roman" w:cs="Times New Roman"/>
          <w:sz w:val="24"/>
          <w:szCs w:val="24"/>
        </w:rPr>
        <w:t>s</w:t>
      </w:r>
      <w:r w:rsidRPr="0002196C">
        <w:rPr>
          <w:rFonts w:ascii="Times New Roman" w:hAnsi="Times New Roman" w:cs="Times New Roman"/>
          <w:sz w:val="24"/>
          <w:szCs w:val="24"/>
        </w:rPr>
        <w:t xml:space="preserve"> WA-2</w:t>
      </w:r>
      <w:r w:rsidR="0070246A">
        <w:rPr>
          <w:rFonts w:ascii="Times New Roman" w:hAnsi="Times New Roman" w:cs="Times New Roman"/>
          <w:sz w:val="24"/>
          <w:szCs w:val="24"/>
        </w:rPr>
        <w:t xml:space="preserve"> and WA-3</w:t>
      </w:r>
      <w:r w:rsidRPr="0002196C">
        <w:rPr>
          <w:rFonts w:ascii="Times New Roman" w:hAnsi="Times New Roman" w:cs="Times New Roman"/>
          <w:sz w:val="24"/>
          <w:szCs w:val="24"/>
        </w:rPr>
        <w:t xml:space="preserve">, which show the cumulative growth </w:t>
      </w:r>
      <w:r w:rsidR="0070246A">
        <w:rPr>
          <w:rFonts w:ascii="Times New Roman" w:hAnsi="Times New Roman" w:cs="Times New Roman"/>
          <w:sz w:val="24"/>
          <w:szCs w:val="24"/>
        </w:rPr>
        <w:t xml:space="preserve">and publication growth </w:t>
      </w:r>
      <w:r w:rsidRPr="0002196C">
        <w:rPr>
          <w:rFonts w:ascii="Times New Roman" w:hAnsi="Times New Roman" w:cs="Times New Roman"/>
          <w:sz w:val="24"/>
          <w:szCs w:val="24"/>
        </w:rPr>
        <w:t>of adaptive selling-related practitioner literature.</w:t>
      </w:r>
      <w:r w:rsidR="00B122B3">
        <w:rPr>
          <w:rFonts w:ascii="Times New Roman" w:hAnsi="Times New Roman" w:cs="Times New Roman"/>
          <w:sz w:val="24"/>
          <w:szCs w:val="24"/>
        </w:rPr>
        <w:t xml:space="preserve"> </w:t>
      </w:r>
      <w:r w:rsidR="003300BC">
        <w:rPr>
          <w:rFonts w:ascii="Times New Roman" w:hAnsi="Times New Roman" w:cs="Times New Roman"/>
          <w:sz w:val="24"/>
          <w:szCs w:val="24"/>
        </w:rPr>
        <w:t>However, no</w:t>
      </w:r>
      <w:r w:rsidRPr="0002196C">
        <w:rPr>
          <w:rFonts w:ascii="Times New Roman" w:hAnsi="Times New Roman" w:cs="Times New Roman"/>
          <w:sz w:val="24"/>
          <w:szCs w:val="24"/>
        </w:rPr>
        <w:t xml:space="preserve">t every publication explicitly mentions </w:t>
      </w:r>
      <w:proofErr w:type="spellStart"/>
      <w:r w:rsidRPr="0002196C">
        <w:rPr>
          <w:rFonts w:ascii="Times New Roman" w:hAnsi="Times New Roman" w:cs="Times New Roman"/>
          <w:sz w:val="24"/>
          <w:szCs w:val="24"/>
        </w:rPr>
        <w:t>AdaptS</w:t>
      </w:r>
      <w:proofErr w:type="spellEnd"/>
      <w:r w:rsidRPr="0002196C">
        <w:rPr>
          <w:rFonts w:ascii="Times New Roman" w:hAnsi="Times New Roman" w:cs="Times New Roman"/>
          <w:sz w:val="24"/>
          <w:szCs w:val="24"/>
        </w:rPr>
        <w:t xml:space="preserve">, especially the books. </w:t>
      </w:r>
    </w:p>
    <w:p w14:paraId="15C3B693" w14:textId="24B32A01" w:rsidR="0002196C" w:rsidRPr="004D4F14" w:rsidRDefault="0002196C" w:rsidP="004D4F14">
      <w:pPr>
        <w:pStyle w:val="Heading4"/>
        <w:spacing w:before="0" w:after="120" w:line="240" w:lineRule="auto"/>
        <w:jc w:val="center"/>
        <w:rPr>
          <w:rFonts w:ascii="Times New Roman" w:hAnsi="Times New Roman" w:cs="Times New Roman"/>
          <w:b/>
          <w:bCs/>
          <w:i w:val="0"/>
          <w:iCs w:val="0"/>
          <w:color w:val="auto"/>
          <w:sz w:val="24"/>
          <w:szCs w:val="24"/>
        </w:rPr>
      </w:pPr>
      <w:bookmarkStart w:id="5" w:name="_Toc189906373"/>
      <w:r w:rsidRPr="004706D2">
        <w:rPr>
          <w:rFonts w:ascii="Times New Roman" w:hAnsi="Times New Roman" w:cs="Times New Roman"/>
          <w:i w:val="0"/>
          <w:iCs w:val="0"/>
          <w:color w:val="auto"/>
          <w:sz w:val="24"/>
          <w:szCs w:val="24"/>
        </w:rPr>
        <w:t>Figure WA-2</w:t>
      </w:r>
      <w:r w:rsidRPr="004D4F14">
        <w:rPr>
          <w:rFonts w:ascii="Times New Roman" w:hAnsi="Times New Roman" w:cs="Times New Roman"/>
          <w:b/>
          <w:bCs/>
          <w:i w:val="0"/>
          <w:iCs w:val="0"/>
          <w:color w:val="auto"/>
          <w:sz w:val="24"/>
          <w:szCs w:val="24"/>
        </w:rPr>
        <w:t xml:space="preserve"> </w:t>
      </w:r>
      <w:r w:rsidRPr="003D5A91">
        <w:rPr>
          <w:rFonts w:ascii="Times New Roman" w:hAnsi="Times New Roman" w:cs="Times New Roman"/>
          <w:i w:val="0"/>
          <w:iCs w:val="0"/>
          <w:color w:val="auto"/>
          <w:sz w:val="24"/>
          <w:szCs w:val="24"/>
        </w:rPr>
        <w:t xml:space="preserve">Cumulative </w:t>
      </w:r>
      <w:r w:rsidR="003D5A91">
        <w:rPr>
          <w:rFonts w:ascii="Times New Roman" w:hAnsi="Times New Roman" w:cs="Times New Roman"/>
          <w:i w:val="0"/>
          <w:iCs w:val="0"/>
          <w:color w:val="auto"/>
          <w:sz w:val="24"/>
          <w:szCs w:val="24"/>
        </w:rPr>
        <w:t>g</w:t>
      </w:r>
      <w:r w:rsidRPr="003D5A91">
        <w:rPr>
          <w:rFonts w:ascii="Times New Roman" w:hAnsi="Times New Roman" w:cs="Times New Roman"/>
          <w:i w:val="0"/>
          <w:iCs w:val="0"/>
          <w:color w:val="auto"/>
          <w:sz w:val="24"/>
          <w:szCs w:val="24"/>
        </w:rPr>
        <w:t xml:space="preserve">rowth in </w:t>
      </w:r>
      <w:r w:rsidR="003D5A91">
        <w:rPr>
          <w:rFonts w:ascii="Times New Roman" w:hAnsi="Times New Roman" w:cs="Times New Roman"/>
          <w:i w:val="0"/>
          <w:iCs w:val="0"/>
          <w:color w:val="auto"/>
          <w:sz w:val="24"/>
          <w:szCs w:val="24"/>
        </w:rPr>
        <w:t>p</w:t>
      </w:r>
      <w:r w:rsidRPr="003D5A91">
        <w:rPr>
          <w:rFonts w:ascii="Times New Roman" w:hAnsi="Times New Roman" w:cs="Times New Roman"/>
          <w:i w:val="0"/>
          <w:iCs w:val="0"/>
          <w:color w:val="auto"/>
          <w:sz w:val="24"/>
          <w:szCs w:val="24"/>
        </w:rPr>
        <w:t xml:space="preserve">ractitioner </w:t>
      </w:r>
      <w:r w:rsidR="003D5A91">
        <w:rPr>
          <w:rFonts w:ascii="Times New Roman" w:hAnsi="Times New Roman" w:cs="Times New Roman"/>
          <w:i w:val="0"/>
          <w:iCs w:val="0"/>
          <w:color w:val="auto"/>
          <w:sz w:val="24"/>
          <w:szCs w:val="24"/>
        </w:rPr>
        <w:t>l</w:t>
      </w:r>
      <w:r w:rsidRPr="003D5A91">
        <w:rPr>
          <w:rFonts w:ascii="Times New Roman" w:hAnsi="Times New Roman" w:cs="Times New Roman"/>
          <w:i w:val="0"/>
          <w:iCs w:val="0"/>
          <w:color w:val="auto"/>
          <w:sz w:val="24"/>
          <w:szCs w:val="24"/>
        </w:rPr>
        <w:t>iterature</w:t>
      </w:r>
      <w:bookmarkEnd w:id="5"/>
    </w:p>
    <w:p w14:paraId="103FF13C" w14:textId="77777777" w:rsidR="0002196C" w:rsidRPr="00AE7F6E" w:rsidRDefault="0002196C" w:rsidP="0002196C">
      <w:pPr>
        <w:jc w:val="center"/>
        <w:rPr>
          <w:rFonts w:ascii="Times New Roman" w:hAnsi="Times New Roman" w:cs="Times New Roman"/>
        </w:rPr>
      </w:pPr>
      <w:r w:rsidRPr="00AE7F6E">
        <w:rPr>
          <w:rFonts w:ascii="Times New Roman" w:hAnsi="Times New Roman" w:cs="Times New Roman"/>
          <w:noProof/>
        </w:rPr>
        <w:drawing>
          <wp:inline distT="0" distB="0" distL="0" distR="0" wp14:anchorId="7BF39A5D" wp14:editId="4B75EE93">
            <wp:extent cx="4390631" cy="2212672"/>
            <wp:effectExtent l="0" t="0" r="3810" b="0"/>
            <wp:docPr id="1" name="Picture 1" descr="A graph with a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graph with a line&#10;&#10;Description automatically generated"/>
                    <pic:cNvPicPr/>
                  </pic:nvPicPr>
                  <pic:blipFill>
                    <a:blip r:embed="rId18"/>
                    <a:stretch>
                      <a:fillRect/>
                    </a:stretch>
                  </pic:blipFill>
                  <pic:spPr>
                    <a:xfrm>
                      <a:off x="0" y="0"/>
                      <a:ext cx="4418229" cy="2226580"/>
                    </a:xfrm>
                    <a:prstGeom prst="rect">
                      <a:avLst/>
                    </a:prstGeom>
                  </pic:spPr>
                </pic:pic>
              </a:graphicData>
            </a:graphic>
          </wp:inline>
        </w:drawing>
      </w:r>
    </w:p>
    <w:p w14:paraId="00163762" w14:textId="2D39CA48" w:rsidR="0002196C" w:rsidRDefault="0002196C" w:rsidP="0002196C">
      <w:pPr>
        <w:spacing w:after="0"/>
        <w:ind w:left="720"/>
        <w:rPr>
          <w:rFonts w:ascii="Times New Roman" w:hAnsi="Times New Roman" w:cs="Times New Roman"/>
          <w:sz w:val="20"/>
          <w:szCs w:val="20"/>
        </w:rPr>
      </w:pPr>
      <w:r w:rsidRPr="00B30098">
        <w:rPr>
          <w:rStyle w:val="Strong"/>
          <w:rFonts w:ascii="Times New Roman" w:hAnsi="Times New Roman" w:cs="Times New Roman"/>
          <w:sz w:val="20"/>
          <w:szCs w:val="20"/>
        </w:rPr>
        <w:t>Note</w:t>
      </w:r>
      <w:r>
        <w:rPr>
          <w:rStyle w:val="Strong"/>
          <w:rFonts w:ascii="Times New Roman" w:hAnsi="Times New Roman" w:cs="Times New Roman"/>
          <w:sz w:val="20"/>
          <w:szCs w:val="20"/>
        </w:rPr>
        <w:t>s</w:t>
      </w:r>
      <w:r w:rsidRPr="00B30098">
        <w:rPr>
          <w:rStyle w:val="Strong"/>
          <w:rFonts w:ascii="Times New Roman" w:hAnsi="Times New Roman" w:cs="Times New Roman"/>
          <w:sz w:val="20"/>
          <w:szCs w:val="20"/>
        </w:rPr>
        <w:t>:</w:t>
      </w:r>
      <w:r w:rsidRPr="00B30098">
        <w:rPr>
          <w:rFonts w:ascii="Times New Roman" w:hAnsi="Times New Roman" w:cs="Times New Roman"/>
          <w:sz w:val="20"/>
          <w:szCs w:val="20"/>
        </w:rPr>
        <w:t xml:space="preserve"> This plot illustrates the cumulative growth in practitioner literature, such as books, on adaptive selling from 2009 to 2024. </w:t>
      </w:r>
      <w:r>
        <w:rPr>
          <w:rFonts w:ascii="Times New Roman" w:hAnsi="Times New Roman" w:cs="Times New Roman"/>
          <w:sz w:val="20"/>
          <w:szCs w:val="20"/>
        </w:rPr>
        <w:t>Before</w:t>
      </w:r>
      <w:r w:rsidRPr="00B30098">
        <w:rPr>
          <w:rFonts w:ascii="Times New Roman" w:hAnsi="Times New Roman" w:cs="Times New Roman"/>
          <w:sz w:val="20"/>
          <w:szCs w:val="20"/>
        </w:rPr>
        <w:t xml:space="preserve"> 2010, there were 12 publications on the subject. The upward trend reflects the rising interest </w:t>
      </w:r>
      <w:r>
        <w:rPr>
          <w:rFonts w:ascii="Times New Roman" w:hAnsi="Times New Roman" w:cs="Times New Roman"/>
          <w:sz w:val="20"/>
          <w:szCs w:val="20"/>
        </w:rPr>
        <w:t xml:space="preserve">in </w:t>
      </w:r>
      <w:r w:rsidRPr="00B30098">
        <w:rPr>
          <w:rFonts w:ascii="Times New Roman" w:hAnsi="Times New Roman" w:cs="Times New Roman"/>
          <w:sz w:val="20"/>
          <w:szCs w:val="20"/>
        </w:rPr>
        <w:t>and recogni</w:t>
      </w:r>
      <w:r w:rsidR="003300BC">
        <w:rPr>
          <w:rFonts w:ascii="Times New Roman" w:hAnsi="Times New Roman" w:cs="Times New Roman"/>
          <w:sz w:val="20"/>
          <w:szCs w:val="20"/>
        </w:rPr>
        <w:t>tion of</w:t>
      </w:r>
      <w:r w:rsidRPr="00B30098">
        <w:rPr>
          <w:rFonts w:ascii="Times New Roman" w:hAnsi="Times New Roman" w:cs="Times New Roman"/>
          <w:sz w:val="20"/>
          <w:szCs w:val="20"/>
        </w:rPr>
        <w:t xml:space="preserve"> </w:t>
      </w:r>
      <w:r>
        <w:rPr>
          <w:rFonts w:ascii="Times New Roman" w:hAnsi="Times New Roman" w:cs="Times New Roman"/>
          <w:sz w:val="20"/>
          <w:szCs w:val="20"/>
        </w:rPr>
        <w:t xml:space="preserve">the </w:t>
      </w:r>
      <w:r w:rsidRPr="00B30098">
        <w:rPr>
          <w:rFonts w:ascii="Times New Roman" w:hAnsi="Times New Roman" w:cs="Times New Roman"/>
          <w:sz w:val="20"/>
          <w:szCs w:val="20"/>
        </w:rPr>
        <w:t>importance of adaptive selling strategies, as practitioners increasingly value tailored approaches to meet</w:t>
      </w:r>
      <w:r>
        <w:rPr>
          <w:rFonts w:ascii="Times New Roman" w:hAnsi="Times New Roman" w:cs="Times New Roman"/>
          <w:sz w:val="20"/>
          <w:szCs w:val="20"/>
        </w:rPr>
        <w:t>ing</w:t>
      </w:r>
      <w:r w:rsidRPr="00B30098">
        <w:rPr>
          <w:rFonts w:ascii="Times New Roman" w:hAnsi="Times New Roman" w:cs="Times New Roman"/>
          <w:sz w:val="20"/>
          <w:szCs w:val="20"/>
        </w:rPr>
        <w:t xml:space="preserve"> diverse customer needs and navigat</w:t>
      </w:r>
      <w:r>
        <w:rPr>
          <w:rFonts w:ascii="Times New Roman" w:hAnsi="Times New Roman" w:cs="Times New Roman"/>
          <w:sz w:val="20"/>
          <w:szCs w:val="20"/>
        </w:rPr>
        <w:t>ing</w:t>
      </w:r>
      <w:r w:rsidRPr="00B30098">
        <w:rPr>
          <w:rFonts w:ascii="Times New Roman" w:hAnsi="Times New Roman" w:cs="Times New Roman"/>
          <w:sz w:val="20"/>
          <w:szCs w:val="20"/>
        </w:rPr>
        <w:t xml:space="preserve"> complex sales environments.</w:t>
      </w:r>
    </w:p>
    <w:p w14:paraId="2A27CD0D" w14:textId="2D237B5D" w:rsidR="0070246A" w:rsidRPr="0070246A" w:rsidRDefault="0070246A" w:rsidP="0070246A">
      <w:pPr>
        <w:pStyle w:val="Heading4"/>
        <w:spacing w:before="0" w:after="120" w:line="240" w:lineRule="auto"/>
        <w:jc w:val="center"/>
        <w:rPr>
          <w:rFonts w:ascii="Times New Roman" w:hAnsi="Times New Roman" w:cs="Times New Roman"/>
          <w:b/>
          <w:bCs/>
          <w:i w:val="0"/>
          <w:iCs w:val="0"/>
          <w:color w:val="auto"/>
          <w:sz w:val="24"/>
          <w:szCs w:val="24"/>
        </w:rPr>
      </w:pPr>
      <w:bookmarkStart w:id="6" w:name="_Toc189906374"/>
      <w:r w:rsidRPr="004706D2">
        <w:rPr>
          <w:rFonts w:ascii="Times New Roman" w:hAnsi="Times New Roman" w:cs="Times New Roman"/>
          <w:i w:val="0"/>
          <w:iCs w:val="0"/>
          <w:color w:val="auto"/>
          <w:sz w:val="24"/>
          <w:szCs w:val="24"/>
        </w:rPr>
        <w:lastRenderedPageBreak/>
        <w:t>Figure WA-3</w:t>
      </w:r>
      <w:r w:rsidRPr="0070246A">
        <w:rPr>
          <w:rFonts w:ascii="Times New Roman" w:hAnsi="Times New Roman" w:cs="Times New Roman"/>
          <w:b/>
          <w:bCs/>
          <w:i w:val="0"/>
          <w:iCs w:val="0"/>
          <w:color w:val="auto"/>
          <w:sz w:val="24"/>
          <w:szCs w:val="24"/>
        </w:rPr>
        <w:t xml:space="preserve"> </w:t>
      </w:r>
      <w:r w:rsidRPr="003D5A91">
        <w:rPr>
          <w:rFonts w:ascii="Times New Roman" w:hAnsi="Times New Roman" w:cs="Times New Roman"/>
          <w:i w:val="0"/>
          <w:iCs w:val="0"/>
          <w:color w:val="auto"/>
          <w:sz w:val="24"/>
          <w:szCs w:val="24"/>
        </w:rPr>
        <w:t xml:space="preserve">Publication </w:t>
      </w:r>
      <w:r w:rsidR="003D5A91">
        <w:rPr>
          <w:rFonts w:ascii="Times New Roman" w:hAnsi="Times New Roman" w:cs="Times New Roman"/>
          <w:i w:val="0"/>
          <w:iCs w:val="0"/>
          <w:color w:val="auto"/>
          <w:sz w:val="24"/>
          <w:szCs w:val="24"/>
        </w:rPr>
        <w:t>g</w:t>
      </w:r>
      <w:r w:rsidRPr="003D5A91">
        <w:rPr>
          <w:rFonts w:ascii="Times New Roman" w:hAnsi="Times New Roman" w:cs="Times New Roman"/>
          <w:i w:val="0"/>
          <w:iCs w:val="0"/>
          <w:color w:val="auto"/>
          <w:sz w:val="24"/>
          <w:szCs w:val="24"/>
        </w:rPr>
        <w:t xml:space="preserve">rowth in </w:t>
      </w:r>
      <w:r w:rsidR="003D5A91">
        <w:rPr>
          <w:rFonts w:ascii="Times New Roman" w:hAnsi="Times New Roman" w:cs="Times New Roman"/>
          <w:i w:val="0"/>
          <w:iCs w:val="0"/>
          <w:color w:val="auto"/>
          <w:sz w:val="24"/>
          <w:szCs w:val="24"/>
        </w:rPr>
        <w:t>p</w:t>
      </w:r>
      <w:r w:rsidRPr="003D5A91">
        <w:rPr>
          <w:rFonts w:ascii="Times New Roman" w:hAnsi="Times New Roman" w:cs="Times New Roman"/>
          <w:i w:val="0"/>
          <w:iCs w:val="0"/>
          <w:color w:val="auto"/>
          <w:sz w:val="24"/>
          <w:szCs w:val="24"/>
        </w:rPr>
        <w:t xml:space="preserve">ractitioner </w:t>
      </w:r>
      <w:r w:rsidR="003D5A91">
        <w:rPr>
          <w:rFonts w:ascii="Times New Roman" w:hAnsi="Times New Roman" w:cs="Times New Roman"/>
          <w:i w:val="0"/>
          <w:iCs w:val="0"/>
          <w:color w:val="auto"/>
          <w:sz w:val="24"/>
          <w:szCs w:val="24"/>
        </w:rPr>
        <w:t>l</w:t>
      </w:r>
      <w:r w:rsidRPr="003D5A91">
        <w:rPr>
          <w:rFonts w:ascii="Times New Roman" w:hAnsi="Times New Roman" w:cs="Times New Roman"/>
          <w:i w:val="0"/>
          <w:iCs w:val="0"/>
          <w:color w:val="auto"/>
          <w:sz w:val="24"/>
          <w:szCs w:val="24"/>
        </w:rPr>
        <w:t>iterature</w:t>
      </w:r>
      <w:bookmarkEnd w:id="6"/>
    </w:p>
    <w:p w14:paraId="0DBA35A3" w14:textId="77777777" w:rsidR="0070246A" w:rsidRPr="00AE7F6E" w:rsidRDefault="0070246A" w:rsidP="0070246A">
      <w:pPr>
        <w:jc w:val="center"/>
        <w:rPr>
          <w:rFonts w:ascii="Times New Roman" w:hAnsi="Times New Roman" w:cs="Times New Roman"/>
        </w:rPr>
      </w:pPr>
      <w:r w:rsidRPr="00AE7F6E">
        <w:rPr>
          <w:rFonts w:ascii="Times New Roman" w:hAnsi="Times New Roman" w:cs="Times New Roman"/>
          <w:noProof/>
        </w:rPr>
        <w:drawing>
          <wp:inline distT="0" distB="0" distL="0" distR="0" wp14:anchorId="484AD75B" wp14:editId="0A34665A">
            <wp:extent cx="4414683" cy="2214416"/>
            <wp:effectExtent l="0" t="0" r="5080" b="0"/>
            <wp:docPr id="167464007" name="Picture 167464007" descr="A graph with a red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464007" name="Picture 167464007" descr="A graph with a red line&#10;&#10;Description automatically generated"/>
                    <pic:cNvPicPr/>
                  </pic:nvPicPr>
                  <pic:blipFill>
                    <a:blip r:embed="rId19"/>
                    <a:stretch>
                      <a:fillRect/>
                    </a:stretch>
                  </pic:blipFill>
                  <pic:spPr>
                    <a:xfrm>
                      <a:off x="0" y="0"/>
                      <a:ext cx="4414683" cy="2214416"/>
                    </a:xfrm>
                    <a:prstGeom prst="rect">
                      <a:avLst/>
                    </a:prstGeom>
                  </pic:spPr>
                </pic:pic>
              </a:graphicData>
            </a:graphic>
          </wp:inline>
        </w:drawing>
      </w:r>
    </w:p>
    <w:p w14:paraId="3BA872DA" w14:textId="2662140A" w:rsidR="0070246A" w:rsidRPr="0070246A" w:rsidRDefault="0070246A" w:rsidP="008F280F">
      <w:pPr>
        <w:ind w:left="720"/>
        <w:rPr>
          <w:rFonts w:ascii="Times New Roman" w:hAnsi="Times New Roman" w:cs="Times New Roman"/>
          <w:sz w:val="20"/>
          <w:szCs w:val="20"/>
        </w:rPr>
      </w:pPr>
      <w:r w:rsidRPr="0070246A">
        <w:rPr>
          <w:rStyle w:val="Strong"/>
          <w:rFonts w:ascii="Times New Roman" w:hAnsi="Times New Roman" w:cs="Times New Roman"/>
          <w:sz w:val="20"/>
          <w:szCs w:val="20"/>
        </w:rPr>
        <w:t>Notes:</w:t>
      </w:r>
      <w:r w:rsidRPr="0070246A">
        <w:rPr>
          <w:rFonts w:ascii="Times New Roman" w:hAnsi="Times New Roman" w:cs="Times New Roman"/>
          <w:sz w:val="20"/>
          <w:szCs w:val="20"/>
        </w:rPr>
        <w:t xml:space="preserve"> This plot depicts the number of publications on adaptive selling released each year from 2010 to 2024. The data shows variability in publication frequency, with a gradual increase over the years. Starting with just </w:t>
      </w:r>
      <w:r>
        <w:rPr>
          <w:rFonts w:ascii="Times New Roman" w:hAnsi="Times New Roman" w:cs="Times New Roman"/>
          <w:sz w:val="20"/>
          <w:szCs w:val="20"/>
        </w:rPr>
        <w:t>one</w:t>
      </w:r>
      <w:r w:rsidRPr="0070246A">
        <w:rPr>
          <w:rFonts w:ascii="Times New Roman" w:hAnsi="Times New Roman" w:cs="Times New Roman"/>
          <w:sz w:val="20"/>
          <w:szCs w:val="20"/>
        </w:rPr>
        <w:t xml:space="preserve"> publication in 2010, the trend saw minor fluctuations, with notable growth in recent years. The highest numbers of publications appear in 2023 and 2024, suggesting a recent surge in interest in adaptive selling as a relevant topic in the professional field. This pattern may reflect the growing emphasis on tailored sales strategies as the marketplace </w:t>
      </w:r>
      <w:r>
        <w:rPr>
          <w:rFonts w:ascii="Times New Roman" w:hAnsi="Times New Roman" w:cs="Times New Roman"/>
          <w:sz w:val="20"/>
          <w:szCs w:val="20"/>
        </w:rPr>
        <w:t>evolves</w:t>
      </w:r>
      <w:r w:rsidRPr="0070246A">
        <w:rPr>
          <w:rFonts w:ascii="Times New Roman" w:hAnsi="Times New Roman" w:cs="Times New Roman"/>
          <w:sz w:val="20"/>
          <w:szCs w:val="20"/>
        </w:rPr>
        <w:t>.</w:t>
      </w:r>
    </w:p>
    <w:p w14:paraId="23885E07" w14:textId="0BE78DFF" w:rsidR="0002196C" w:rsidRPr="0002196C" w:rsidRDefault="0002196C" w:rsidP="009054AD">
      <w:pPr>
        <w:widowControl w:val="0"/>
        <w:spacing w:after="0" w:line="480" w:lineRule="auto"/>
        <w:ind w:firstLine="720"/>
        <w:rPr>
          <w:rFonts w:ascii="Times New Roman" w:hAnsi="Times New Roman" w:cs="Times New Roman"/>
          <w:sz w:val="24"/>
          <w:szCs w:val="24"/>
        </w:rPr>
      </w:pPr>
      <w:r w:rsidRPr="0002196C">
        <w:rPr>
          <w:rFonts w:ascii="Times New Roman" w:hAnsi="Times New Roman" w:cs="Times New Roman"/>
          <w:sz w:val="24"/>
          <w:szCs w:val="24"/>
        </w:rPr>
        <w:t xml:space="preserve">However, there are allusions to adapting in every work, and the arguments are sometimes implicit. However, generally, practitioners advocate and support a variety of ways for salespeople to adapt. All of this indicates that practitioners are interested in understanding the various manifestations of </w:t>
      </w:r>
      <w:proofErr w:type="spellStart"/>
      <w:r w:rsidRPr="0002196C">
        <w:rPr>
          <w:rFonts w:ascii="Times New Roman" w:hAnsi="Times New Roman" w:cs="Times New Roman"/>
          <w:sz w:val="24"/>
          <w:szCs w:val="24"/>
        </w:rPr>
        <w:t>AdaptS</w:t>
      </w:r>
      <w:proofErr w:type="spellEnd"/>
      <w:r w:rsidRPr="0002196C">
        <w:rPr>
          <w:rFonts w:ascii="Times New Roman" w:hAnsi="Times New Roman" w:cs="Times New Roman"/>
          <w:sz w:val="24"/>
          <w:szCs w:val="24"/>
        </w:rPr>
        <w:t>. Regarding the characterization of adaptiveness (since not all sources use the term adaptive selling), the practitioners primarily view it as a behavior</w:t>
      </w:r>
      <w:r w:rsidR="00397D75">
        <w:rPr>
          <w:rFonts w:ascii="Times New Roman" w:hAnsi="Times New Roman" w:cs="Times New Roman"/>
          <w:sz w:val="24"/>
          <w:szCs w:val="24"/>
        </w:rPr>
        <w:t xml:space="preserve"> (50%)</w:t>
      </w:r>
      <w:r w:rsidRPr="0002196C">
        <w:rPr>
          <w:rFonts w:ascii="Times New Roman" w:hAnsi="Times New Roman" w:cs="Times New Roman"/>
          <w:sz w:val="24"/>
          <w:szCs w:val="24"/>
        </w:rPr>
        <w:t>. Some consider it an ability (36%) or a mindset (14%). A small percentage (1%) consider adaptiveness a trait. This is summarized in Figure WA-</w:t>
      </w:r>
      <w:r w:rsidR="006A7922">
        <w:rPr>
          <w:rFonts w:ascii="Times New Roman" w:hAnsi="Times New Roman" w:cs="Times New Roman"/>
          <w:sz w:val="24"/>
          <w:szCs w:val="24"/>
        </w:rPr>
        <w:t>4</w:t>
      </w:r>
      <w:r w:rsidRPr="0002196C">
        <w:rPr>
          <w:rFonts w:ascii="Times New Roman" w:hAnsi="Times New Roman" w:cs="Times New Roman"/>
          <w:sz w:val="24"/>
          <w:szCs w:val="24"/>
        </w:rPr>
        <w:t>.</w:t>
      </w:r>
    </w:p>
    <w:p w14:paraId="418BF23B" w14:textId="6714D925" w:rsidR="0002196C" w:rsidRPr="004D4F14" w:rsidRDefault="0002196C" w:rsidP="004D4F14">
      <w:pPr>
        <w:pStyle w:val="Heading4"/>
        <w:spacing w:before="0" w:after="120" w:line="240" w:lineRule="auto"/>
        <w:jc w:val="center"/>
        <w:rPr>
          <w:rFonts w:ascii="Times New Roman" w:hAnsi="Times New Roman" w:cs="Times New Roman"/>
          <w:b/>
          <w:bCs/>
          <w:i w:val="0"/>
          <w:iCs w:val="0"/>
          <w:color w:val="auto"/>
          <w:sz w:val="24"/>
          <w:szCs w:val="24"/>
        </w:rPr>
      </w:pPr>
      <w:bookmarkStart w:id="7" w:name="_Toc189906375"/>
      <w:r w:rsidRPr="004706D2">
        <w:rPr>
          <w:rFonts w:ascii="Times New Roman" w:hAnsi="Times New Roman" w:cs="Times New Roman"/>
          <w:i w:val="0"/>
          <w:iCs w:val="0"/>
          <w:color w:val="auto"/>
          <w:sz w:val="24"/>
          <w:szCs w:val="24"/>
        </w:rPr>
        <w:lastRenderedPageBreak/>
        <w:t>Figure WA-</w:t>
      </w:r>
      <w:r w:rsidR="00143DC8" w:rsidRPr="004706D2">
        <w:rPr>
          <w:rFonts w:ascii="Times New Roman" w:hAnsi="Times New Roman" w:cs="Times New Roman"/>
          <w:i w:val="0"/>
          <w:iCs w:val="0"/>
          <w:color w:val="auto"/>
          <w:sz w:val="24"/>
          <w:szCs w:val="24"/>
        </w:rPr>
        <w:t>4</w:t>
      </w:r>
      <w:r w:rsidRPr="004D4F14">
        <w:rPr>
          <w:rFonts w:ascii="Times New Roman" w:hAnsi="Times New Roman" w:cs="Times New Roman"/>
          <w:b/>
          <w:bCs/>
          <w:i w:val="0"/>
          <w:iCs w:val="0"/>
          <w:color w:val="auto"/>
          <w:sz w:val="24"/>
          <w:szCs w:val="24"/>
        </w:rPr>
        <w:t xml:space="preserve"> </w:t>
      </w:r>
      <w:r w:rsidRPr="003D5A91">
        <w:rPr>
          <w:rFonts w:ascii="Times New Roman" w:hAnsi="Times New Roman" w:cs="Times New Roman"/>
          <w:i w:val="0"/>
          <w:iCs w:val="0"/>
          <w:color w:val="auto"/>
          <w:sz w:val="24"/>
          <w:szCs w:val="24"/>
        </w:rPr>
        <w:t xml:space="preserve">Characterizations of </w:t>
      </w:r>
      <w:r w:rsidR="003D5A91">
        <w:rPr>
          <w:rFonts w:ascii="Times New Roman" w:hAnsi="Times New Roman" w:cs="Times New Roman"/>
          <w:i w:val="0"/>
          <w:iCs w:val="0"/>
          <w:color w:val="auto"/>
          <w:sz w:val="24"/>
          <w:szCs w:val="24"/>
        </w:rPr>
        <w:t>a</w:t>
      </w:r>
      <w:r w:rsidRPr="003D5A91">
        <w:rPr>
          <w:rFonts w:ascii="Times New Roman" w:hAnsi="Times New Roman" w:cs="Times New Roman"/>
          <w:i w:val="0"/>
          <w:iCs w:val="0"/>
          <w:color w:val="auto"/>
          <w:sz w:val="24"/>
          <w:szCs w:val="24"/>
        </w:rPr>
        <w:t xml:space="preserve">daptiveness in the </w:t>
      </w:r>
      <w:r w:rsidR="003D5A91">
        <w:rPr>
          <w:rFonts w:ascii="Times New Roman" w:hAnsi="Times New Roman" w:cs="Times New Roman"/>
          <w:i w:val="0"/>
          <w:iCs w:val="0"/>
          <w:color w:val="auto"/>
          <w:sz w:val="24"/>
          <w:szCs w:val="24"/>
        </w:rPr>
        <w:t>p</w:t>
      </w:r>
      <w:r w:rsidRPr="003D5A91">
        <w:rPr>
          <w:rFonts w:ascii="Times New Roman" w:hAnsi="Times New Roman" w:cs="Times New Roman"/>
          <w:i w:val="0"/>
          <w:iCs w:val="0"/>
          <w:color w:val="auto"/>
          <w:sz w:val="24"/>
          <w:szCs w:val="24"/>
        </w:rPr>
        <w:t xml:space="preserve">ractitioner </w:t>
      </w:r>
      <w:r w:rsidR="003D5A91">
        <w:rPr>
          <w:rFonts w:ascii="Times New Roman" w:hAnsi="Times New Roman" w:cs="Times New Roman"/>
          <w:i w:val="0"/>
          <w:iCs w:val="0"/>
          <w:color w:val="auto"/>
          <w:sz w:val="24"/>
          <w:szCs w:val="24"/>
        </w:rPr>
        <w:t>l</w:t>
      </w:r>
      <w:r w:rsidRPr="003D5A91">
        <w:rPr>
          <w:rFonts w:ascii="Times New Roman" w:hAnsi="Times New Roman" w:cs="Times New Roman"/>
          <w:i w:val="0"/>
          <w:iCs w:val="0"/>
          <w:color w:val="auto"/>
          <w:sz w:val="24"/>
          <w:szCs w:val="24"/>
        </w:rPr>
        <w:t>iterature</w:t>
      </w:r>
      <w:bookmarkEnd w:id="7"/>
    </w:p>
    <w:p w14:paraId="30D8AA69" w14:textId="77777777" w:rsidR="0002196C" w:rsidRPr="00AE7F6E" w:rsidRDefault="0002196C" w:rsidP="0002196C">
      <w:pPr>
        <w:jc w:val="center"/>
        <w:rPr>
          <w:rFonts w:ascii="Times New Roman" w:hAnsi="Times New Roman" w:cs="Times New Roman"/>
        </w:rPr>
      </w:pPr>
      <w:r w:rsidRPr="00AE7F6E">
        <w:rPr>
          <w:rFonts w:ascii="Times New Roman" w:hAnsi="Times New Roman" w:cs="Times New Roman"/>
          <w:noProof/>
        </w:rPr>
        <w:drawing>
          <wp:inline distT="0" distB="0" distL="0" distR="0" wp14:anchorId="064E62EF" wp14:editId="592AEC7C">
            <wp:extent cx="2921497" cy="2858135"/>
            <wp:effectExtent l="0" t="0" r="0" b="0"/>
            <wp:docPr id="1290732222" name="Picture 1290732222" descr="A colorful squares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colorful squares with white text&#10;&#10;Description automatically generated"/>
                    <pic:cNvPicPr/>
                  </pic:nvPicPr>
                  <pic:blipFill>
                    <a:blip r:embed="rId20"/>
                    <a:stretch>
                      <a:fillRect/>
                    </a:stretch>
                  </pic:blipFill>
                  <pic:spPr>
                    <a:xfrm>
                      <a:off x="0" y="0"/>
                      <a:ext cx="2967161" cy="2902808"/>
                    </a:xfrm>
                    <a:prstGeom prst="rect">
                      <a:avLst/>
                    </a:prstGeom>
                  </pic:spPr>
                </pic:pic>
              </a:graphicData>
            </a:graphic>
          </wp:inline>
        </w:drawing>
      </w:r>
    </w:p>
    <w:p w14:paraId="030E43FB" w14:textId="77777777" w:rsidR="0002196C" w:rsidRDefault="0002196C" w:rsidP="0002196C">
      <w:pPr>
        <w:ind w:left="720"/>
        <w:rPr>
          <w:rFonts w:ascii="Times New Roman" w:hAnsi="Times New Roman" w:cs="Times New Roman"/>
          <w:sz w:val="20"/>
          <w:szCs w:val="20"/>
        </w:rPr>
      </w:pPr>
      <w:r w:rsidRPr="00776AFF">
        <w:rPr>
          <w:rFonts w:ascii="Times New Roman" w:hAnsi="Times New Roman" w:cs="Times New Roman"/>
          <w:b/>
          <w:sz w:val="20"/>
          <w:szCs w:val="20"/>
        </w:rPr>
        <w:t>Note</w:t>
      </w:r>
      <w:r>
        <w:rPr>
          <w:rFonts w:ascii="Times New Roman" w:hAnsi="Times New Roman" w:cs="Times New Roman"/>
          <w:b/>
          <w:sz w:val="20"/>
          <w:szCs w:val="20"/>
        </w:rPr>
        <w:t>s</w:t>
      </w:r>
      <w:r w:rsidRPr="00776AFF">
        <w:rPr>
          <w:rFonts w:ascii="Times New Roman" w:hAnsi="Times New Roman" w:cs="Times New Roman"/>
          <w:b/>
          <w:sz w:val="20"/>
          <w:szCs w:val="20"/>
        </w:rPr>
        <w:t>:</w:t>
      </w:r>
      <w:r w:rsidRPr="00776AFF">
        <w:rPr>
          <w:rFonts w:ascii="Times New Roman" w:hAnsi="Times New Roman" w:cs="Times New Roman"/>
          <w:sz w:val="20"/>
          <w:szCs w:val="20"/>
        </w:rPr>
        <w:t xml:space="preserve"> This figure illustrates the distribution of </w:t>
      </w:r>
      <w:r>
        <w:rPr>
          <w:rFonts w:ascii="Times New Roman" w:hAnsi="Times New Roman" w:cs="Times New Roman"/>
          <w:sz w:val="20"/>
          <w:szCs w:val="20"/>
        </w:rPr>
        <w:t>adaptiveness characterization</w:t>
      </w:r>
      <w:r w:rsidRPr="00776AFF">
        <w:rPr>
          <w:rFonts w:ascii="Times New Roman" w:hAnsi="Times New Roman" w:cs="Times New Roman"/>
          <w:sz w:val="20"/>
          <w:szCs w:val="20"/>
        </w:rPr>
        <w:t>s in adaptive selling resources. Behavior is the most commonly referenced aspect, accounting for 50% of the resources, followed by ability at 35%. Mindset is mentioned in 14% of the resources, while trait</w:t>
      </w:r>
      <w:r>
        <w:rPr>
          <w:rFonts w:ascii="Times New Roman" w:hAnsi="Times New Roman" w:cs="Times New Roman"/>
          <w:sz w:val="20"/>
          <w:szCs w:val="20"/>
        </w:rPr>
        <w:t>s represent</w:t>
      </w:r>
      <w:r w:rsidRPr="00776AFF">
        <w:rPr>
          <w:rFonts w:ascii="Times New Roman" w:hAnsi="Times New Roman" w:cs="Times New Roman"/>
          <w:sz w:val="20"/>
          <w:szCs w:val="20"/>
        </w:rPr>
        <w:t xml:space="preserve"> only 1%. This distribution suggests a primary focus on adaptive selling as an observable behavior, with </w:t>
      </w:r>
      <w:r>
        <w:rPr>
          <w:rFonts w:ascii="Times New Roman" w:hAnsi="Times New Roman" w:cs="Times New Roman"/>
          <w:sz w:val="20"/>
          <w:szCs w:val="20"/>
        </w:rPr>
        <w:t xml:space="preserve">a </w:t>
      </w:r>
      <w:r w:rsidRPr="00776AFF">
        <w:rPr>
          <w:rFonts w:ascii="Times New Roman" w:hAnsi="Times New Roman" w:cs="Times New Roman"/>
          <w:sz w:val="20"/>
          <w:szCs w:val="20"/>
        </w:rPr>
        <w:t xml:space="preserve">secondary emphasis on skills and mindset and </w:t>
      </w:r>
      <w:r>
        <w:rPr>
          <w:rFonts w:ascii="Times New Roman" w:hAnsi="Times New Roman" w:cs="Times New Roman"/>
          <w:sz w:val="20"/>
          <w:szCs w:val="20"/>
        </w:rPr>
        <w:t xml:space="preserve">a </w:t>
      </w:r>
      <w:r w:rsidRPr="00776AFF">
        <w:rPr>
          <w:rFonts w:ascii="Times New Roman" w:hAnsi="Times New Roman" w:cs="Times New Roman"/>
          <w:sz w:val="20"/>
          <w:szCs w:val="20"/>
        </w:rPr>
        <w:t>minimal focus on inherent traits.</w:t>
      </w:r>
    </w:p>
    <w:p w14:paraId="60A03CED" w14:textId="0ED54C3A" w:rsidR="0002196C" w:rsidRPr="0002196C" w:rsidRDefault="003300BC" w:rsidP="009054A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w:t>
      </w:r>
      <w:r w:rsidR="0002196C" w:rsidRPr="0002196C">
        <w:rPr>
          <w:rFonts w:ascii="Times New Roman" w:hAnsi="Times New Roman" w:cs="Times New Roman"/>
          <w:sz w:val="24"/>
          <w:szCs w:val="24"/>
        </w:rPr>
        <w:t>he literature</w:t>
      </w:r>
      <w:r>
        <w:rPr>
          <w:rFonts w:ascii="Times New Roman" w:hAnsi="Times New Roman" w:cs="Times New Roman"/>
          <w:sz w:val="24"/>
          <w:szCs w:val="24"/>
        </w:rPr>
        <w:t xml:space="preserve"> shows</w:t>
      </w:r>
      <w:r w:rsidR="0002196C" w:rsidRPr="0002196C">
        <w:rPr>
          <w:rFonts w:ascii="Times New Roman" w:hAnsi="Times New Roman" w:cs="Times New Roman"/>
          <w:sz w:val="24"/>
          <w:szCs w:val="24"/>
        </w:rPr>
        <w:t xml:space="preserve"> that practitioners value adapting and conceptualize adapting in diverse ways. However, there are also practitioner works that suggest that </w:t>
      </w:r>
      <w:proofErr w:type="spellStart"/>
      <w:r w:rsidR="0002196C" w:rsidRPr="0002196C">
        <w:rPr>
          <w:rFonts w:ascii="Times New Roman" w:hAnsi="Times New Roman" w:cs="Times New Roman"/>
          <w:sz w:val="24"/>
          <w:szCs w:val="24"/>
        </w:rPr>
        <w:t>AdaptS</w:t>
      </w:r>
      <w:proofErr w:type="spellEnd"/>
      <w:r w:rsidR="0002196C" w:rsidRPr="0002196C">
        <w:rPr>
          <w:rFonts w:ascii="Times New Roman" w:hAnsi="Times New Roman" w:cs="Times New Roman"/>
          <w:sz w:val="24"/>
          <w:szCs w:val="24"/>
        </w:rPr>
        <w:t xml:space="preserve"> may be outmoded (e.g., The Challenger Sale) and that the top “challenger” salespeople change the customer (instead of changing to meet the customer). This work has proven influential in the practitioner space. Although academic research has questioned many of its findings (see Rapp et al.</w:t>
      </w:r>
      <w:r w:rsidR="00561765">
        <w:rPr>
          <w:rFonts w:ascii="Times New Roman" w:hAnsi="Times New Roman" w:cs="Times New Roman"/>
          <w:sz w:val="24"/>
          <w:szCs w:val="24"/>
        </w:rPr>
        <w:t>,</w:t>
      </w:r>
      <w:r w:rsidR="00C77252">
        <w:rPr>
          <w:rFonts w:ascii="Times New Roman" w:hAnsi="Times New Roman" w:cs="Times New Roman"/>
          <w:sz w:val="24"/>
          <w:szCs w:val="24"/>
        </w:rPr>
        <w:t xml:space="preserve"> 2</w:t>
      </w:r>
      <w:r w:rsidR="0002196C" w:rsidRPr="0002196C">
        <w:rPr>
          <w:rFonts w:ascii="Times New Roman" w:hAnsi="Times New Roman" w:cs="Times New Roman"/>
          <w:sz w:val="24"/>
          <w:szCs w:val="24"/>
        </w:rPr>
        <w:t>014)</w:t>
      </w:r>
      <w:r w:rsidR="00B122F6">
        <w:rPr>
          <w:rFonts w:ascii="Times New Roman" w:hAnsi="Times New Roman" w:cs="Times New Roman"/>
          <w:sz w:val="24"/>
          <w:szCs w:val="24"/>
        </w:rPr>
        <w:t>,</w:t>
      </w:r>
      <w:r w:rsidR="0036733E">
        <w:rPr>
          <w:rFonts w:ascii="Times New Roman" w:hAnsi="Times New Roman" w:cs="Times New Roman"/>
          <w:sz w:val="24"/>
          <w:szCs w:val="24"/>
        </w:rPr>
        <w:t xml:space="preserve"> its </w:t>
      </w:r>
      <w:r w:rsidR="0002196C" w:rsidRPr="0002196C">
        <w:rPr>
          <w:rFonts w:ascii="Times New Roman" w:hAnsi="Times New Roman" w:cs="Times New Roman"/>
          <w:sz w:val="24"/>
          <w:szCs w:val="24"/>
        </w:rPr>
        <w:t xml:space="preserve">continued popularity indicates that it resonates with many. </w:t>
      </w:r>
    </w:p>
    <w:p w14:paraId="7E4E4462" w14:textId="4231E2C4" w:rsidR="0002196C" w:rsidRPr="0002196C" w:rsidRDefault="00B122B3" w:rsidP="00FC745E">
      <w:pPr>
        <w:widowControl w:val="0"/>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Sometim</w:t>
      </w:r>
      <w:r w:rsidR="0002196C" w:rsidRPr="0002196C">
        <w:rPr>
          <w:rFonts w:ascii="Times New Roman" w:hAnsi="Times New Roman" w:cs="Times New Roman"/>
          <w:sz w:val="24"/>
          <w:szCs w:val="24"/>
        </w:rPr>
        <w:t xml:space="preserve">es, adapting is positioned as part of a broader selling strategy (e.g., Agile Selling by Jill Konrath) or as a mindset shift during an economic </w:t>
      </w:r>
      <w:r w:rsidR="0036733E" w:rsidRPr="0002196C">
        <w:rPr>
          <w:rFonts w:ascii="Times New Roman" w:hAnsi="Times New Roman" w:cs="Times New Roman"/>
          <w:sz w:val="24"/>
          <w:szCs w:val="24"/>
        </w:rPr>
        <w:t>dip</w:t>
      </w:r>
      <w:r w:rsidR="0002196C" w:rsidRPr="0002196C">
        <w:rPr>
          <w:rFonts w:ascii="Times New Roman" w:hAnsi="Times New Roman" w:cs="Times New Roman"/>
          <w:sz w:val="24"/>
          <w:szCs w:val="24"/>
        </w:rPr>
        <w:t xml:space="preserve"> (e.g., Edinger</w:t>
      </w:r>
      <w:r w:rsidR="00561765">
        <w:rPr>
          <w:rFonts w:ascii="Times New Roman" w:hAnsi="Times New Roman" w:cs="Times New Roman"/>
          <w:sz w:val="24"/>
          <w:szCs w:val="24"/>
        </w:rPr>
        <w:t>,</w:t>
      </w:r>
      <w:r w:rsidR="0002196C" w:rsidRPr="0002196C">
        <w:rPr>
          <w:rFonts w:ascii="Times New Roman" w:hAnsi="Times New Roman" w:cs="Times New Roman"/>
          <w:sz w:val="24"/>
          <w:szCs w:val="24"/>
        </w:rPr>
        <w:t xml:space="preserve"> 2022). Regarding comparing and contrasting, practitioners often better describe the behaviors that constitute adaptation, which is a </w:t>
      </w:r>
      <w:r w:rsidR="0036733E">
        <w:rPr>
          <w:rFonts w:ascii="Times New Roman" w:hAnsi="Times New Roman" w:cs="Times New Roman"/>
          <w:sz w:val="24"/>
          <w:szCs w:val="24"/>
        </w:rPr>
        <w:t>limitation</w:t>
      </w:r>
      <w:r w:rsidR="0002196C" w:rsidRPr="0002196C">
        <w:rPr>
          <w:rFonts w:ascii="Times New Roman" w:hAnsi="Times New Roman" w:cs="Times New Roman"/>
          <w:sz w:val="24"/>
          <w:szCs w:val="24"/>
        </w:rPr>
        <w:t xml:space="preserve"> in the academic literature. Practitioners also </w:t>
      </w:r>
      <w:r w:rsidR="0036733E">
        <w:rPr>
          <w:rFonts w:ascii="Times New Roman" w:hAnsi="Times New Roman" w:cs="Times New Roman"/>
          <w:sz w:val="24"/>
          <w:szCs w:val="24"/>
        </w:rPr>
        <w:t>excel at</w:t>
      </w:r>
      <w:r w:rsidR="0002196C" w:rsidRPr="0002196C">
        <w:rPr>
          <w:rFonts w:ascii="Times New Roman" w:hAnsi="Times New Roman" w:cs="Times New Roman"/>
          <w:sz w:val="24"/>
          <w:szCs w:val="24"/>
        </w:rPr>
        <w:t xml:space="preserve"> portraying what the salesperson is adapting to, with a key focus on customer needs (65%) and a lesser emphasis on the selling situation (16%), market dynamics (15%), and buying situation (5%). </w:t>
      </w:r>
    </w:p>
    <w:p w14:paraId="1BA26036" w14:textId="122025E0" w:rsidR="0002196C" w:rsidRPr="0002196C" w:rsidRDefault="0002196C" w:rsidP="00F86C86">
      <w:pPr>
        <w:widowControl w:val="0"/>
        <w:spacing w:after="0" w:line="480" w:lineRule="auto"/>
        <w:rPr>
          <w:rFonts w:ascii="Times New Roman" w:hAnsi="Times New Roman" w:cs="Times New Roman"/>
          <w:sz w:val="24"/>
          <w:szCs w:val="24"/>
        </w:rPr>
      </w:pPr>
      <w:r w:rsidRPr="0002196C">
        <w:rPr>
          <w:rFonts w:ascii="Times New Roman" w:hAnsi="Times New Roman" w:cs="Times New Roman"/>
          <w:sz w:val="24"/>
          <w:szCs w:val="24"/>
        </w:rPr>
        <w:lastRenderedPageBreak/>
        <w:t xml:space="preserve">Furthermore, practitioners and academics align with describing </w:t>
      </w:r>
      <w:proofErr w:type="spellStart"/>
      <w:r w:rsidRPr="0002196C">
        <w:rPr>
          <w:rFonts w:ascii="Times New Roman" w:hAnsi="Times New Roman" w:cs="Times New Roman"/>
          <w:sz w:val="24"/>
          <w:szCs w:val="24"/>
        </w:rPr>
        <w:t>AdaptS</w:t>
      </w:r>
      <w:proofErr w:type="spellEnd"/>
      <w:r w:rsidRPr="0002196C">
        <w:rPr>
          <w:rFonts w:ascii="Times New Roman" w:hAnsi="Times New Roman" w:cs="Times New Roman"/>
          <w:sz w:val="24"/>
          <w:szCs w:val="24"/>
        </w:rPr>
        <w:t xml:space="preserve"> as a behavior (50%). On another positive note, the core phenomena explained are widely diverse, containing topics such as selling systems and methodologies (e.g., SNAP selling, micro market strategies) to broader topics such as team and talent building. An overview of the literature </w:t>
      </w:r>
      <w:r w:rsidR="003300BC">
        <w:rPr>
          <w:rFonts w:ascii="Times New Roman" w:hAnsi="Times New Roman" w:cs="Times New Roman"/>
          <w:sz w:val="24"/>
          <w:szCs w:val="24"/>
        </w:rPr>
        <w:t>suggests th</w:t>
      </w:r>
      <w:r w:rsidRPr="0002196C">
        <w:rPr>
          <w:rFonts w:ascii="Times New Roman" w:hAnsi="Times New Roman" w:cs="Times New Roman"/>
          <w:sz w:val="24"/>
          <w:szCs w:val="24"/>
        </w:rPr>
        <w:t>at academics should look at the practitioner space to understand what “hot topics” exist and for research ideas</w:t>
      </w:r>
      <w:r w:rsidR="00397D75">
        <w:rPr>
          <w:rFonts w:ascii="Times New Roman" w:hAnsi="Times New Roman" w:cs="Times New Roman"/>
          <w:sz w:val="24"/>
          <w:szCs w:val="24"/>
        </w:rPr>
        <w:t xml:space="preserve"> that may benefit scholarly </w:t>
      </w:r>
      <w:proofErr w:type="spellStart"/>
      <w:r w:rsidR="00397D75">
        <w:rPr>
          <w:rFonts w:ascii="Times New Roman" w:hAnsi="Times New Roman" w:cs="Times New Roman"/>
          <w:sz w:val="24"/>
          <w:szCs w:val="24"/>
        </w:rPr>
        <w:t>AdaptS</w:t>
      </w:r>
      <w:proofErr w:type="spellEnd"/>
      <w:r w:rsidR="00397D75">
        <w:rPr>
          <w:rFonts w:ascii="Times New Roman" w:hAnsi="Times New Roman" w:cs="Times New Roman"/>
          <w:sz w:val="24"/>
          <w:szCs w:val="24"/>
        </w:rPr>
        <w:t xml:space="preserve"> research. </w:t>
      </w:r>
    </w:p>
    <w:p w14:paraId="3F51ADCA" w14:textId="7659C0F0" w:rsidR="0002196C" w:rsidRPr="00E72E1D" w:rsidRDefault="0002196C" w:rsidP="009054AD">
      <w:pPr>
        <w:widowControl w:val="0"/>
        <w:spacing w:line="480" w:lineRule="auto"/>
        <w:ind w:firstLine="720"/>
        <w:rPr>
          <w:rFonts w:ascii="Times New Roman" w:hAnsi="Times New Roman" w:cs="Times New Roman"/>
        </w:rPr>
      </w:pPr>
      <w:r w:rsidRPr="0002196C">
        <w:rPr>
          <w:rFonts w:ascii="Times New Roman" w:hAnsi="Times New Roman" w:cs="Times New Roman"/>
          <w:sz w:val="24"/>
          <w:szCs w:val="24"/>
        </w:rPr>
        <w:t xml:space="preserve">The review of the practitioner literature also reveals several key issues. First, there is variance in how practitioners conceptualize and describe </w:t>
      </w:r>
      <w:proofErr w:type="spellStart"/>
      <w:r w:rsidRPr="0002196C">
        <w:rPr>
          <w:rFonts w:ascii="Times New Roman" w:hAnsi="Times New Roman" w:cs="Times New Roman"/>
          <w:sz w:val="24"/>
          <w:szCs w:val="24"/>
        </w:rPr>
        <w:t>AdaptS</w:t>
      </w:r>
      <w:proofErr w:type="spellEnd"/>
      <w:r w:rsidRPr="0002196C">
        <w:rPr>
          <w:rFonts w:ascii="Times New Roman" w:hAnsi="Times New Roman" w:cs="Times New Roman"/>
          <w:sz w:val="24"/>
          <w:szCs w:val="24"/>
        </w:rPr>
        <w:t xml:space="preserve">. This is an issue with academic literature, but it is possibly more pronounced in the practitioner space. </w:t>
      </w:r>
      <w:proofErr w:type="spellStart"/>
      <w:r w:rsidRPr="0002196C">
        <w:rPr>
          <w:rFonts w:ascii="Times New Roman" w:hAnsi="Times New Roman" w:cs="Times New Roman"/>
          <w:sz w:val="24"/>
          <w:szCs w:val="24"/>
        </w:rPr>
        <w:t>AdaptS</w:t>
      </w:r>
      <w:proofErr w:type="spellEnd"/>
      <w:r w:rsidRPr="0002196C">
        <w:rPr>
          <w:rFonts w:ascii="Times New Roman" w:hAnsi="Times New Roman" w:cs="Times New Roman"/>
          <w:sz w:val="24"/>
          <w:szCs w:val="24"/>
        </w:rPr>
        <w:t xml:space="preserve"> is explicitly mentioned 34% of the time and only formally defined 7% of the time. There is less scientific evidence in the practitioner space (24%) and little mention of peer review. If methods are mentioned, although not explained and outlined in the same rigorous way found in the academic literature, we find that quantitative research is alluded to 11% of the time, qualitative 7% of the time, and mixed approaches 3% of the time. This makes methods such as meta-analytic reviews impossible (which</w:t>
      </w:r>
      <w:r w:rsidR="007220BD">
        <w:rPr>
          <w:rFonts w:ascii="Times New Roman" w:hAnsi="Times New Roman" w:cs="Times New Roman"/>
          <w:sz w:val="24"/>
          <w:szCs w:val="24"/>
        </w:rPr>
        <w:t xml:space="preserve"> </w:t>
      </w:r>
      <w:r w:rsidRPr="0002196C">
        <w:rPr>
          <w:rFonts w:ascii="Times New Roman" w:hAnsi="Times New Roman" w:cs="Times New Roman"/>
          <w:sz w:val="24"/>
          <w:szCs w:val="24"/>
        </w:rPr>
        <w:t xml:space="preserve">prevents a mathematical aggregation of knowledge). Practitioners also fail to specify the selling context in many instances (61%), which has the impact of portraying </w:t>
      </w:r>
      <w:proofErr w:type="spellStart"/>
      <w:r w:rsidRPr="0002196C">
        <w:rPr>
          <w:rFonts w:ascii="Times New Roman" w:hAnsi="Times New Roman" w:cs="Times New Roman"/>
          <w:sz w:val="24"/>
          <w:szCs w:val="24"/>
        </w:rPr>
        <w:t>AdaptS</w:t>
      </w:r>
      <w:proofErr w:type="spellEnd"/>
      <w:r w:rsidRPr="0002196C">
        <w:rPr>
          <w:rFonts w:ascii="Times New Roman" w:hAnsi="Times New Roman" w:cs="Times New Roman"/>
          <w:sz w:val="24"/>
          <w:szCs w:val="24"/>
        </w:rPr>
        <w:t xml:space="preserve"> as a type of antidote to any issue (which is not the case in the academic literature). If the context is specified, we find that B2B is mentioned 31% of the time, B2C is mentioned 1% of the time, and both B2B and B2C are mentioned 7% of the time. Practitioners also portray </w:t>
      </w:r>
      <w:proofErr w:type="spellStart"/>
      <w:r w:rsidRPr="0002196C">
        <w:rPr>
          <w:rFonts w:ascii="Times New Roman" w:hAnsi="Times New Roman" w:cs="Times New Roman"/>
          <w:sz w:val="24"/>
          <w:szCs w:val="24"/>
        </w:rPr>
        <w:t>AdaptS</w:t>
      </w:r>
      <w:proofErr w:type="spellEnd"/>
      <w:r w:rsidRPr="0002196C">
        <w:rPr>
          <w:rFonts w:ascii="Times New Roman" w:hAnsi="Times New Roman" w:cs="Times New Roman"/>
          <w:sz w:val="24"/>
          <w:szCs w:val="24"/>
        </w:rPr>
        <w:t xml:space="preserve"> mainly as an antecedent (76%) and consequence (24%), with no attention paid to mediating or moderating relationships. The simplicity is great for conveying ideas, but it also loses some nuance found in the academic literature. </w:t>
      </w:r>
      <w:r w:rsidR="00C512A9">
        <w:rPr>
          <w:rFonts w:ascii="Times New Roman" w:hAnsi="Times New Roman" w:cs="Times New Roman"/>
          <w:sz w:val="24"/>
          <w:szCs w:val="24"/>
        </w:rPr>
        <w:t>So</w:t>
      </w:r>
      <w:r w:rsidRPr="0002196C">
        <w:rPr>
          <w:rFonts w:ascii="Times New Roman" w:hAnsi="Times New Roman" w:cs="Times New Roman"/>
          <w:sz w:val="24"/>
          <w:szCs w:val="24"/>
        </w:rPr>
        <w:t xml:space="preserve">, both streams of literature </w:t>
      </w:r>
      <w:r w:rsidR="00C512A9">
        <w:rPr>
          <w:rFonts w:ascii="Times New Roman" w:hAnsi="Times New Roman" w:cs="Times New Roman"/>
          <w:sz w:val="24"/>
          <w:szCs w:val="24"/>
        </w:rPr>
        <w:t>add</w:t>
      </w:r>
      <w:r w:rsidRPr="0002196C">
        <w:rPr>
          <w:rFonts w:ascii="Times New Roman" w:hAnsi="Times New Roman" w:cs="Times New Roman"/>
          <w:sz w:val="24"/>
          <w:szCs w:val="24"/>
        </w:rPr>
        <w:t xml:space="preserve"> valuable information</w:t>
      </w:r>
      <w:r w:rsidR="00C512A9">
        <w:rPr>
          <w:rFonts w:ascii="Times New Roman" w:hAnsi="Times New Roman" w:cs="Times New Roman"/>
          <w:sz w:val="24"/>
          <w:szCs w:val="24"/>
        </w:rPr>
        <w:t>.</w:t>
      </w:r>
    </w:p>
    <w:p w14:paraId="6017E738" w14:textId="18CF1F6F" w:rsidR="0087382F" w:rsidRPr="00BA0A6B" w:rsidRDefault="0087382F" w:rsidP="00FC512F">
      <w:pPr>
        <w:spacing w:after="0" w:line="480" w:lineRule="auto"/>
        <w:rPr>
          <w:rFonts w:ascii="Times New Roman" w:hAnsi="Times New Roman" w:cs="Times New Roman"/>
          <w:sz w:val="24"/>
          <w:szCs w:val="24"/>
        </w:rPr>
        <w:sectPr w:rsidR="0087382F" w:rsidRPr="00BA0A6B" w:rsidSect="00E46CF6">
          <w:type w:val="continuous"/>
          <w:pgSz w:w="12240" w:h="15840"/>
          <w:pgMar w:top="1440" w:right="1440" w:bottom="1440" w:left="1440" w:header="720" w:footer="720" w:gutter="0"/>
          <w:pgNumType w:start="1"/>
          <w:cols w:space="720"/>
          <w:titlePg/>
          <w:docGrid w:linePitch="360"/>
        </w:sectPr>
      </w:pPr>
    </w:p>
    <w:p w14:paraId="1396DF69" w14:textId="00C87371" w:rsidR="0087382F" w:rsidRPr="00BA0A6B" w:rsidRDefault="00CA1942" w:rsidP="0087382F">
      <w:pPr>
        <w:pStyle w:val="Heading4"/>
        <w:spacing w:before="0" w:after="120" w:line="240" w:lineRule="auto"/>
        <w:jc w:val="center"/>
        <w:rPr>
          <w:rFonts w:asciiTheme="majorBidi" w:hAnsiTheme="majorBidi"/>
          <w:b/>
          <w:bCs/>
          <w:i w:val="0"/>
          <w:iCs w:val="0"/>
          <w:color w:val="auto"/>
          <w:sz w:val="24"/>
          <w:szCs w:val="24"/>
        </w:rPr>
      </w:pPr>
      <w:bookmarkStart w:id="8" w:name="_Toc189906376"/>
      <w:r w:rsidRPr="004706D2">
        <w:rPr>
          <w:rFonts w:asciiTheme="majorBidi" w:hAnsiTheme="majorBidi"/>
          <w:i w:val="0"/>
          <w:iCs w:val="0"/>
          <w:color w:val="auto"/>
          <w:sz w:val="24"/>
          <w:szCs w:val="24"/>
        </w:rPr>
        <w:lastRenderedPageBreak/>
        <w:t xml:space="preserve">Table </w:t>
      </w:r>
      <w:r w:rsidR="0087382F" w:rsidRPr="004706D2">
        <w:rPr>
          <w:rFonts w:asciiTheme="majorBidi" w:hAnsiTheme="majorBidi"/>
          <w:i w:val="0"/>
          <w:iCs w:val="0"/>
          <w:color w:val="auto"/>
          <w:sz w:val="24"/>
          <w:szCs w:val="24"/>
        </w:rPr>
        <w:t>WA-1</w:t>
      </w:r>
      <w:r w:rsidR="0087382F" w:rsidRPr="00BA0A6B">
        <w:rPr>
          <w:rFonts w:asciiTheme="majorBidi" w:hAnsiTheme="majorBidi"/>
          <w:b/>
          <w:bCs/>
          <w:i w:val="0"/>
          <w:iCs w:val="0"/>
          <w:color w:val="auto"/>
          <w:sz w:val="24"/>
          <w:szCs w:val="24"/>
        </w:rPr>
        <w:t xml:space="preserve"> </w:t>
      </w:r>
      <w:r w:rsidR="0087382F" w:rsidRPr="003D5A91">
        <w:rPr>
          <w:rFonts w:asciiTheme="majorBidi" w:hAnsiTheme="majorBidi"/>
          <w:i w:val="0"/>
          <w:iCs w:val="0"/>
          <w:color w:val="auto"/>
          <w:sz w:val="24"/>
          <w:szCs w:val="24"/>
        </w:rPr>
        <w:t xml:space="preserve">List of </w:t>
      </w:r>
      <w:r w:rsidR="003D5A91">
        <w:rPr>
          <w:rFonts w:asciiTheme="majorBidi" w:hAnsiTheme="majorBidi"/>
          <w:i w:val="0"/>
          <w:iCs w:val="0"/>
          <w:color w:val="auto"/>
          <w:sz w:val="24"/>
          <w:szCs w:val="24"/>
        </w:rPr>
        <w:t>a</w:t>
      </w:r>
      <w:r w:rsidR="0087382F" w:rsidRPr="003D5A91">
        <w:rPr>
          <w:rFonts w:asciiTheme="majorBidi" w:hAnsiTheme="majorBidi"/>
          <w:i w:val="0"/>
          <w:iCs w:val="0"/>
          <w:color w:val="auto"/>
          <w:sz w:val="24"/>
          <w:szCs w:val="24"/>
        </w:rPr>
        <w:t>dapt</w:t>
      </w:r>
      <w:r w:rsidR="00AD7E54" w:rsidRPr="003D5A91">
        <w:rPr>
          <w:rFonts w:asciiTheme="majorBidi" w:hAnsiTheme="majorBidi"/>
          <w:i w:val="0"/>
          <w:iCs w:val="0"/>
          <w:color w:val="auto"/>
          <w:sz w:val="24"/>
          <w:szCs w:val="24"/>
        </w:rPr>
        <w:t xml:space="preserve">ive </w:t>
      </w:r>
      <w:r w:rsidR="003D5A91">
        <w:rPr>
          <w:rFonts w:asciiTheme="majorBidi" w:hAnsiTheme="majorBidi"/>
          <w:i w:val="0"/>
          <w:iCs w:val="0"/>
          <w:color w:val="auto"/>
          <w:sz w:val="24"/>
          <w:szCs w:val="24"/>
        </w:rPr>
        <w:t>s</w:t>
      </w:r>
      <w:r w:rsidR="00AD7E54" w:rsidRPr="003D5A91">
        <w:rPr>
          <w:rFonts w:asciiTheme="majorBidi" w:hAnsiTheme="majorBidi"/>
          <w:i w:val="0"/>
          <w:iCs w:val="0"/>
          <w:color w:val="auto"/>
          <w:sz w:val="24"/>
          <w:szCs w:val="24"/>
        </w:rPr>
        <w:t>elling</w:t>
      </w:r>
      <w:r w:rsidR="0087382F" w:rsidRPr="003D5A91">
        <w:rPr>
          <w:rFonts w:asciiTheme="majorBidi" w:hAnsiTheme="majorBidi"/>
          <w:i w:val="0"/>
          <w:iCs w:val="0"/>
          <w:color w:val="auto"/>
          <w:sz w:val="24"/>
          <w:szCs w:val="24"/>
        </w:rPr>
        <w:t xml:space="preserve"> </w:t>
      </w:r>
      <w:r w:rsidR="003D5A91">
        <w:rPr>
          <w:rFonts w:asciiTheme="majorBidi" w:hAnsiTheme="majorBidi"/>
          <w:i w:val="0"/>
          <w:iCs w:val="0"/>
          <w:color w:val="auto"/>
          <w:sz w:val="24"/>
          <w:szCs w:val="24"/>
        </w:rPr>
        <w:t>p</w:t>
      </w:r>
      <w:r w:rsidR="0087382F" w:rsidRPr="003D5A91">
        <w:rPr>
          <w:rFonts w:asciiTheme="majorBidi" w:hAnsiTheme="majorBidi"/>
          <w:i w:val="0"/>
          <w:iCs w:val="0"/>
          <w:color w:val="auto"/>
          <w:sz w:val="24"/>
          <w:szCs w:val="24"/>
        </w:rPr>
        <w:t xml:space="preserve">ractitioner </w:t>
      </w:r>
      <w:r w:rsidR="003D5A91">
        <w:rPr>
          <w:rFonts w:asciiTheme="majorBidi" w:hAnsiTheme="majorBidi"/>
          <w:i w:val="0"/>
          <w:iCs w:val="0"/>
          <w:color w:val="auto"/>
          <w:sz w:val="24"/>
          <w:szCs w:val="24"/>
        </w:rPr>
        <w:t>l</w:t>
      </w:r>
      <w:r w:rsidR="0087382F" w:rsidRPr="003D5A91">
        <w:rPr>
          <w:rFonts w:asciiTheme="majorBidi" w:hAnsiTheme="majorBidi"/>
          <w:i w:val="0"/>
          <w:iCs w:val="0"/>
          <w:color w:val="auto"/>
          <w:sz w:val="24"/>
          <w:szCs w:val="24"/>
        </w:rPr>
        <w:t>iterature</w:t>
      </w:r>
      <w:r w:rsidR="004332D8" w:rsidRPr="003D5A91">
        <w:rPr>
          <w:rFonts w:asciiTheme="majorBidi" w:hAnsiTheme="majorBidi"/>
          <w:i w:val="0"/>
          <w:iCs w:val="0"/>
          <w:color w:val="auto"/>
          <w:sz w:val="24"/>
          <w:szCs w:val="24"/>
        </w:rPr>
        <w:t xml:space="preserve"> </w:t>
      </w:r>
      <w:r w:rsidR="003D5A91">
        <w:rPr>
          <w:rFonts w:asciiTheme="majorBidi" w:hAnsiTheme="majorBidi"/>
          <w:i w:val="0"/>
          <w:iCs w:val="0"/>
          <w:color w:val="auto"/>
          <w:sz w:val="24"/>
          <w:szCs w:val="24"/>
        </w:rPr>
        <w:t>r</w:t>
      </w:r>
      <w:r w:rsidR="004332D8" w:rsidRPr="003D5A91">
        <w:rPr>
          <w:rFonts w:asciiTheme="majorBidi" w:hAnsiTheme="majorBidi"/>
          <w:i w:val="0"/>
          <w:iCs w:val="0"/>
          <w:color w:val="auto"/>
          <w:sz w:val="24"/>
          <w:szCs w:val="24"/>
        </w:rPr>
        <w:t>eviewed</w:t>
      </w:r>
      <w:bookmarkEnd w:id="8"/>
    </w:p>
    <w:tbl>
      <w:tblPr>
        <w:tblW w:w="13097" w:type="dxa"/>
        <w:jc w:val="center"/>
        <w:tblLayout w:type="fixed"/>
        <w:tblCellMar>
          <w:left w:w="0" w:type="dxa"/>
          <w:right w:w="0" w:type="dxa"/>
        </w:tblCellMar>
        <w:tblLook w:val="04A0" w:firstRow="1" w:lastRow="0" w:firstColumn="1" w:lastColumn="0" w:noHBand="0" w:noVBand="1"/>
      </w:tblPr>
      <w:tblGrid>
        <w:gridCol w:w="180"/>
        <w:gridCol w:w="900"/>
        <w:gridCol w:w="360"/>
        <w:gridCol w:w="900"/>
        <w:gridCol w:w="720"/>
        <w:gridCol w:w="2340"/>
        <w:gridCol w:w="1530"/>
        <w:gridCol w:w="990"/>
        <w:gridCol w:w="810"/>
        <w:gridCol w:w="900"/>
        <w:gridCol w:w="810"/>
        <w:gridCol w:w="2657"/>
      </w:tblGrid>
      <w:tr w:rsidR="00A4169A" w:rsidRPr="00976CD4" w14:paraId="3770E4A2" w14:textId="77777777" w:rsidTr="0071177C">
        <w:trPr>
          <w:trHeight w:val="144"/>
          <w:tblHeader/>
          <w:jc w:val="center"/>
        </w:trPr>
        <w:tc>
          <w:tcPr>
            <w:tcW w:w="180" w:type="dxa"/>
            <w:tcBorders>
              <w:top w:val="double" w:sz="6" w:space="0" w:color="000000"/>
              <w:bottom w:val="double" w:sz="6" w:space="0" w:color="000000"/>
            </w:tcBorders>
            <w:shd w:val="clear" w:color="auto" w:fill="auto"/>
            <w:hideMark/>
          </w:tcPr>
          <w:p w14:paraId="006849E0" w14:textId="77777777" w:rsidR="00AD7E54" w:rsidRPr="005E12B0" w:rsidRDefault="00AD7E54" w:rsidP="00DD2EF6">
            <w:pPr>
              <w:spacing w:after="0" w:line="240" w:lineRule="auto"/>
              <w:rPr>
                <w:rFonts w:ascii="Times New Roman" w:eastAsia="Times New Roman" w:hAnsi="Times New Roman" w:cs="Times New Roman"/>
                <w:b/>
                <w:bCs/>
                <w:sz w:val="12"/>
                <w:szCs w:val="12"/>
              </w:rPr>
            </w:pPr>
            <w:r w:rsidRPr="005E12B0">
              <w:rPr>
                <w:rFonts w:ascii="Times New Roman" w:eastAsia="Times New Roman" w:hAnsi="Times New Roman" w:cs="Times New Roman"/>
                <w:b/>
                <w:bCs/>
                <w:sz w:val="12"/>
                <w:szCs w:val="12"/>
              </w:rPr>
              <w:t>#</w:t>
            </w:r>
          </w:p>
        </w:tc>
        <w:tc>
          <w:tcPr>
            <w:tcW w:w="900" w:type="dxa"/>
            <w:tcBorders>
              <w:top w:val="double" w:sz="6" w:space="0" w:color="000000"/>
              <w:bottom w:val="double" w:sz="6" w:space="0" w:color="000000"/>
            </w:tcBorders>
            <w:shd w:val="clear" w:color="auto" w:fill="auto"/>
            <w:hideMark/>
          </w:tcPr>
          <w:p w14:paraId="3BE6C1C2" w14:textId="77777777" w:rsidR="00AD7E54" w:rsidRPr="005E12B0" w:rsidRDefault="00AD7E54" w:rsidP="00DD2EF6">
            <w:pPr>
              <w:spacing w:after="0" w:line="240" w:lineRule="auto"/>
              <w:rPr>
                <w:rFonts w:ascii="Times New Roman" w:eastAsia="Times New Roman" w:hAnsi="Times New Roman" w:cs="Times New Roman"/>
                <w:b/>
                <w:bCs/>
                <w:sz w:val="12"/>
                <w:szCs w:val="12"/>
              </w:rPr>
            </w:pPr>
            <w:r w:rsidRPr="005E12B0">
              <w:rPr>
                <w:rFonts w:ascii="Times New Roman" w:eastAsia="Times New Roman" w:hAnsi="Times New Roman" w:cs="Times New Roman"/>
                <w:b/>
                <w:bCs/>
                <w:sz w:val="12"/>
                <w:szCs w:val="12"/>
              </w:rPr>
              <w:t xml:space="preserve"> Title</w:t>
            </w:r>
          </w:p>
        </w:tc>
        <w:tc>
          <w:tcPr>
            <w:tcW w:w="360" w:type="dxa"/>
            <w:tcBorders>
              <w:top w:val="double" w:sz="6" w:space="0" w:color="000000"/>
              <w:bottom w:val="double" w:sz="6" w:space="0" w:color="000000"/>
            </w:tcBorders>
            <w:shd w:val="clear" w:color="auto" w:fill="auto"/>
            <w:hideMark/>
          </w:tcPr>
          <w:p w14:paraId="1EA40FD7" w14:textId="77777777" w:rsidR="00AD7E54" w:rsidRPr="005E12B0" w:rsidRDefault="00AD7E54" w:rsidP="00DD2EF6">
            <w:pPr>
              <w:spacing w:after="0" w:line="240" w:lineRule="auto"/>
              <w:rPr>
                <w:rFonts w:ascii="Times New Roman" w:eastAsia="Times New Roman" w:hAnsi="Times New Roman" w:cs="Times New Roman"/>
                <w:b/>
                <w:bCs/>
                <w:sz w:val="12"/>
                <w:szCs w:val="12"/>
              </w:rPr>
            </w:pPr>
            <w:r w:rsidRPr="005E12B0">
              <w:rPr>
                <w:rFonts w:ascii="Times New Roman" w:eastAsia="Times New Roman" w:hAnsi="Times New Roman" w:cs="Times New Roman"/>
                <w:b/>
                <w:bCs/>
                <w:sz w:val="12"/>
                <w:szCs w:val="12"/>
              </w:rPr>
              <w:t>Year</w:t>
            </w:r>
          </w:p>
        </w:tc>
        <w:tc>
          <w:tcPr>
            <w:tcW w:w="900" w:type="dxa"/>
            <w:tcBorders>
              <w:top w:val="double" w:sz="6" w:space="0" w:color="000000"/>
              <w:bottom w:val="double" w:sz="6" w:space="0" w:color="000000"/>
            </w:tcBorders>
            <w:shd w:val="clear" w:color="auto" w:fill="auto"/>
            <w:hideMark/>
          </w:tcPr>
          <w:p w14:paraId="17005D3C" w14:textId="6575A9A4" w:rsidR="00AD7E54" w:rsidRPr="005E12B0" w:rsidRDefault="00AD7E54" w:rsidP="00DD2EF6">
            <w:pPr>
              <w:spacing w:after="0" w:line="240" w:lineRule="auto"/>
              <w:rPr>
                <w:rFonts w:ascii="Times New Roman" w:eastAsia="Times New Roman" w:hAnsi="Times New Roman" w:cs="Times New Roman"/>
                <w:b/>
                <w:bCs/>
                <w:sz w:val="12"/>
                <w:szCs w:val="12"/>
              </w:rPr>
            </w:pPr>
            <w:r w:rsidRPr="005E12B0">
              <w:rPr>
                <w:rFonts w:ascii="Times New Roman" w:eastAsia="Times New Roman" w:hAnsi="Times New Roman" w:cs="Times New Roman"/>
                <w:b/>
                <w:bCs/>
                <w:sz w:val="12"/>
                <w:szCs w:val="12"/>
              </w:rPr>
              <w:t>• Author(s)</w:t>
            </w:r>
            <w:r w:rsidRPr="005E12B0">
              <w:rPr>
                <w:rFonts w:ascii="Times New Roman" w:eastAsia="Times New Roman" w:hAnsi="Times New Roman" w:cs="Times New Roman"/>
                <w:b/>
                <w:bCs/>
                <w:sz w:val="12"/>
                <w:szCs w:val="12"/>
              </w:rPr>
              <w:br/>
              <w:t>• Publisher/</w:t>
            </w:r>
            <w:r w:rsidR="00CB097B">
              <w:rPr>
                <w:rFonts w:ascii="Times New Roman" w:eastAsia="Times New Roman" w:hAnsi="Times New Roman" w:cs="Times New Roman"/>
                <w:b/>
                <w:bCs/>
                <w:sz w:val="12"/>
                <w:szCs w:val="12"/>
              </w:rPr>
              <w:t xml:space="preserve"> </w:t>
            </w:r>
            <w:r w:rsidRPr="005E12B0">
              <w:rPr>
                <w:rFonts w:ascii="Times New Roman" w:eastAsia="Times New Roman" w:hAnsi="Times New Roman" w:cs="Times New Roman"/>
                <w:b/>
                <w:bCs/>
                <w:sz w:val="12"/>
                <w:szCs w:val="12"/>
              </w:rPr>
              <w:t>Publication</w:t>
            </w:r>
            <w:r w:rsidRPr="005E12B0">
              <w:rPr>
                <w:rFonts w:ascii="Times New Roman" w:eastAsia="Times New Roman" w:hAnsi="Times New Roman" w:cs="Times New Roman"/>
                <w:b/>
                <w:bCs/>
                <w:sz w:val="12"/>
                <w:szCs w:val="12"/>
              </w:rPr>
              <w:br/>
              <w:t>•</w:t>
            </w:r>
            <w:r>
              <w:rPr>
                <w:rFonts w:ascii="Times New Roman" w:eastAsia="Times New Roman" w:hAnsi="Times New Roman" w:cs="Times New Roman"/>
                <w:b/>
                <w:bCs/>
                <w:sz w:val="12"/>
                <w:szCs w:val="12"/>
              </w:rPr>
              <w:t xml:space="preserve"> </w:t>
            </w:r>
            <w:r w:rsidRPr="005E12B0">
              <w:rPr>
                <w:rFonts w:ascii="Times New Roman" w:eastAsia="Times New Roman" w:hAnsi="Times New Roman" w:cs="Times New Roman"/>
                <w:b/>
                <w:bCs/>
                <w:sz w:val="12"/>
                <w:szCs w:val="12"/>
              </w:rPr>
              <w:t>Media Type</w:t>
            </w:r>
          </w:p>
        </w:tc>
        <w:tc>
          <w:tcPr>
            <w:tcW w:w="720" w:type="dxa"/>
            <w:tcBorders>
              <w:top w:val="double" w:sz="6" w:space="0" w:color="000000"/>
              <w:bottom w:val="double" w:sz="6" w:space="0" w:color="000000"/>
            </w:tcBorders>
            <w:shd w:val="clear" w:color="auto" w:fill="auto"/>
            <w:hideMark/>
          </w:tcPr>
          <w:p w14:paraId="04058E22" w14:textId="77777777" w:rsidR="00AD7E54" w:rsidRPr="005E12B0" w:rsidRDefault="00AD7E54" w:rsidP="00DD2EF6">
            <w:pPr>
              <w:spacing w:after="0" w:line="240" w:lineRule="auto"/>
              <w:rPr>
                <w:rFonts w:ascii="Times New Roman" w:eastAsia="Times New Roman" w:hAnsi="Times New Roman" w:cs="Times New Roman"/>
                <w:b/>
                <w:bCs/>
                <w:sz w:val="12"/>
                <w:szCs w:val="12"/>
              </w:rPr>
            </w:pPr>
            <w:r w:rsidRPr="005E12B0">
              <w:rPr>
                <w:rFonts w:ascii="Times New Roman" w:eastAsia="Times New Roman" w:hAnsi="Times New Roman" w:cs="Times New Roman"/>
                <w:b/>
                <w:bCs/>
                <w:sz w:val="12"/>
                <w:szCs w:val="12"/>
              </w:rPr>
              <w:t xml:space="preserve">Core Phenomenon Examined </w:t>
            </w:r>
          </w:p>
        </w:tc>
        <w:tc>
          <w:tcPr>
            <w:tcW w:w="2340" w:type="dxa"/>
            <w:tcBorders>
              <w:top w:val="double" w:sz="6" w:space="0" w:color="000000"/>
              <w:bottom w:val="double" w:sz="6" w:space="0" w:color="000000"/>
            </w:tcBorders>
            <w:shd w:val="clear" w:color="auto" w:fill="auto"/>
            <w:hideMark/>
          </w:tcPr>
          <w:p w14:paraId="6FE57901" w14:textId="77777777" w:rsidR="004D4F14" w:rsidRDefault="00AD7E54" w:rsidP="00DD2EF6">
            <w:pPr>
              <w:spacing w:after="0" w:line="240" w:lineRule="auto"/>
              <w:rPr>
                <w:rFonts w:ascii="Times New Roman" w:eastAsia="Times New Roman" w:hAnsi="Times New Roman" w:cs="Times New Roman"/>
                <w:b/>
                <w:bCs/>
                <w:sz w:val="12"/>
                <w:szCs w:val="12"/>
              </w:rPr>
            </w:pPr>
            <w:r w:rsidRPr="005E12B0">
              <w:rPr>
                <w:rFonts w:ascii="Times New Roman" w:eastAsia="Times New Roman" w:hAnsi="Times New Roman" w:cs="Times New Roman"/>
                <w:b/>
                <w:bCs/>
                <w:sz w:val="12"/>
                <w:szCs w:val="12"/>
              </w:rPr>
              <w:t xml:space="preserve">Core Phenomenon Conceptualization </w:t>
            </w:r>
          </w:p>
          <w:p w14:paraId="642A5ED4" w14:textId="68CBDCE0" w:rsidR="00AD7E54" w:rsidRPr="005E12B0" w:rsidRDefault="00AD7E54" w:rsidP="00DD2EF6">
            <w:pPr>
              <w:spacing w:after="0" w:line="240" w:lineRule="auto"/>
              <w:rPr>
                <w:rFonts w:ascii="Times New Roman" w:eastAsia="Times New Roman" w:hAnsi="Times New Roman" w:cs="Times New Roman"/>
                <w:b/>
                <w:bCs/>
                <w:sz w:val="12"/>
                <w:szCs w:val="12"/>
              </w:rPr>
            </w:pPr>
            <w:r w:rsidRPr="005E12B0">
              <w:rPr>
                <w:rFonts w:ascii="Times New Roman" w:eastAsia="Times New Roman" w:hAnsi="Times New Roman" w:cs="Times New Roman"/>
                <w:b/>
                <w:bCs/>
                <w:sz w:val="12"/>
                <w:szCs w:val="12"/>
              </w:rPr>
              <w:t>(with p</w:t>
            </w:r>
            <w:r>
              <w:rPr>
                <w:rFonts w:ascii="Times New Roman" w:eastAsia="Times New Roman" w:hAnsi="Times New Roman" w:cs="Times New Roman"/>
                <w:b/>
                <w:bCs/>
                <w:sz w:val="12"/>
                <w:szCs w:val="12"/>
              </w:rPr>
              <w:t xml:space="preserve">. </w:t>
            </w:r>
            <w:r w:rsidRPr="005E12B0">
              <w:rPr>
                <w:rFonts w:ascii="Times New Roman" w:eastAsia="Times New Roman" w:hAnsi="Times New Roman" w:cs="Times New Roman"/>
                <w:b/>
                <w:bCs/>
                <w:sz w:val="12"/>
                <w:szCs w:val="12"/>
              </w:rPr>
              <w:t>#)</w:t>
            </w:r>
          </w:p>
        </w:tc>
        <w:tc>
          <w:tcPr>
            <w:tcW w:w="1530" w:type="dxa"/>
            <w:tcBorders>
              <w:top w:val="double" w:sz="6" w:space="0" w:color="000000"/>
              <w:bottom w:val="double" w:sz="6" w:space="0" w:color="000000"/>
            </w:tcBorders>
            <w:shd w:val="clear" w:color="auto" w:fill="auto"/>
            <w:hideMark/>
          </w:tcPr>
          <w:p w14:paraId="4884D8DC" w14:textId="77777777" w:rsidR="00AD7E54" w:rsidRPr="005E12B0" w:rsidRDefault="00AD7E54" w:rsidP="00DD2EF6">
            <w:pPr>
              <w:spacing w:after="0" w:line="240" w:lineRule="auto"/>
              <w:rPr>
                <w:rFonts w:ascii="Times New Roman" w:eastAsia="Times New Roman" w:hAnsi="Times New Roman" w:cs="Times New Roman"/>
                <w:b/>
                <w:bCs/>
                <w:sz w:val="12"/>
                <w:szCs w:val="12"/>
              </w:rPr>
            </w:pPr>
            <w:r w:rsidRPr="005E12B0">
              <w:rPr>
                <w:rFonts w:ascii="Times New Roman" w:eastAsia="Times New Roman" w:hAnsi="Times New Roman" w:cs="Times New Roman"/>
                <w:b/>
                <w:bCs/>
                <w:sz w:val="12"/>
                <w:szCs w:val="12"/>
              </w:rPr>
              <w:t>Conceptualization of Adaptiveness in Salespeople (with p. #)</w:t>
            </w:r>
          </w:p>
        </w:tc>
        <w:tc>
          <w:tcPr>
            <w:tcW w:w="990" w:type="dxa"/>
            <w:tcBorders>
              <w:top w:val="double" w:sz="6" w:space="0" w:color="000000"/>
              <w:bottom w:val="double" w:sz="6" w:space="0" w:color="000000"/>
            </w:tcBorders>
            <w:shd w:val="clear" w:color="auto" w:fill="auto"/>
            <w:hideMark/>
          </w:tcPr>
          <w:p w14:paraId="2B8054B4" w14:textId="77777777" w:rsidR="00AD7E54" w:rsidRPr="005E12B0" w:rsidRDefault="00AD7E54" w:rsidP="00DD2EF6">
            <w:pPr>
              <w:spacing w:after="0" w:line="240" w:lineRule="auto"/>
              <w:rPr>
                <w:rFonts w:ascii="Times New Roman" w:eastAsia="Times New Roman" w:hAnsi="Times New Roman" w:cs="Times New Roman"/>
                <w:b/>
                <w:bCs/>
                <w:sz w:val="12"/>
                <w:szCs w:val="12"/>
              </w:rPr>
            </w:pPr>
            <w:r w:rsidRPr="005E12B0">
              <w:rPr>
                <w:rFonts w:ascii="Times New Roman" w:eastAsia="Times New Roman" w:hAnsi="Times New Roman" w:cs="Times New Roman"/>
                <w:b/>
                <w:bCs/>
                <w:sz w:val="12"/>
                <w:szCs w:val="12"/>
              </w:rPr>
              <w:t>Characterization of Adaptiveness</w:t>
            </w:r>
          </w:p>
        </w:tc>
        <w:tc>
          <w:tcPr>
            <w:tcW w:w="810" w:type="dxa"/>
            <w:tcBorders>
              <w:top w:val="double" w:sz="6" w:space="0" w:color="000000"/>
              <w:bottom w:val="double" w:sz="6" w:space="0" w:color="000000"/>
            </w:tcBorders>
            <w:shd w:val="clear" w:color="auto" w:fill="auto"/>
            <w:hideMark/>
          </w:tcPr>
          <w:p w14:paraId="753E3CA1" w14:textId="77777777" w:rsidR="00AD7E54" w:rsidRPr="005E12B0" w:rsidRDefault="00AD7E54" w:rsidP="00DD2EF6">
            <w:pPr>
              <w:spacing w:after="0" w:line="240" w:lineRule="auto"/>
              <w:rPr>
                <w:rFonts w:ascii="Times New Roman" w:eastAsia="Times New Roman" w:hAnsi="Times New Roman" w:cs="Times New Roman"/>
                <w:b/>
                <w:bCs/>
                <w:sz w:val="12"/>
                <w:szCs w:val="12"/>
              </w:rPr>
            </w:pPr>
            <w:r w:rsidRPr="005E12B0">
              <w:rPr>
                <w:rFonts w:ascii="Times New Roman" w:eastAsia="Times New Roman" w:hAnsi="Times New Roman" w:cs="Times New Roman"/>
                <w:b/>
                <w:bCs/>
                <w:sz w:val="12"/>
                <w:szCs w:val="12"/>
              </w:rPr>
              <w:t>Position of Adaptiveness (e.g., antecedent, consequence)</w:t>
            </w:r>
          </w:p>
        </w:tc>
        <w:tc>
          <w:tcPr>
            <w:tcW w:w="900" w:type="dxa"/>
            <w:tcBorders>
              <w:top w:val="double" w:sz="6" w:space="0" w:color="000000"/>
              <w:bottom w:val="double" w:sz="6" w:space="0" w:color="000000"/>
            </w:tcBorders>
            <w:shd w:val="clear" w:color="auto" w:fill="auto"/>
            <w:hideMark/>
          </w:tcPr>
          <w:p w14:paraId="6FA8D203" w14:textId="77777777" w:rsidR="00AD7E54" w:rsidRPr="005E12B0" w:rsidRDefault="00AD7E54" w:rsidP="00DD2EF6">
            <w:pPr>
              <w:spacing w:after="0" w:line="240" w:lineRule="auto"/>
              <w:rPr>
                <w:rFonts w:ascii="Times New Roman" w:eastAsia="Times New Roman" w:hAnsi="Times New Roman" w:cs="Times New Roman"/>
                <w:b/>
                <w:bCs/>
                <w:sz w:val="12"/>
                <w:szCs w:val="12"/>
              </w:rPr>
            </w:pPr>
            <w:r w:rsidRPr="005E12B0">
              <w:rPr>
                <w:rFonts w:ascii="Times New Roman" w:eastAsia="Times New Roman" w:hAnsi="Times New Roman" w:cs="Times New Roman"/>
                <w:b/>
                <w:bCs/>
                <w:sz w:val="12"/>
                <w:szCs w:val="12"/>
              </w:rPr>
              <w:t xml:space="preserve">• Grounded in Scientific Evidence </w:t>
            </w:r>
            <w:r w:rsidRPr="005E12B0">
              <w:rPr>
                <w:rFonts w:ascii="Times New Roman" w:eastAsia="Times New Roman" w:hAnsi="Times New Roman" w:cs="Times New Roman"/>
                <w:b/>
                <w:bCs/>
                <w:sz w:val="12"/>
                <w:szCs w:val="12"/>
              </w:rPr>
              <w:br/>
              <w:t xml:space="preserve">• Empirical Methods Mentioned </w:t>
            </w:r>
            <w:r w:rsidRPr="005E12B0">
              <w:rPr>
                <w:rFonts w:ascii="Times New Roman" w:eastAsia="Times New Roman" w:hAnsi="Times New Roman" w:cs="Times New Roman"/>
                <w:b/>
                <w:bCs/>
                <w:sz w:val="12"/>
                <w:szCs w:val="12"/>
              </w:rPr>
              <w:br/>
              <w:t>• Description of Empirical Methods</w:t>
            </w:r>
          </w:p>
        </w:tc>
        <w:tc>
          <w:tcPr>
            <w:tcW w:w="810" w:type="dxa"/>
            <w:tcBorders>
              <w:top w:val="double" w:sz="6" w:space="0" w:color="000000"/>
              <w:bottom w:val="double" w:sz="6" w:space="0" w:color="000000"/>
            </w:tcBorders>
            <w:shd w:val="clear" w:color="auto" w:fill="auto"/>
            <w:hideMark/>
          </w:tcPr>
          <w:p w14:paraId="3A8DC217" w14:textId="77777777" w:rsidR="00AD7E54" w:rsidRPr="005E12B0" w:rsidRDefault="00AD7E54" w:rsidP="00DD2EF6">
            <w:pPr>
              <w:spacing w:after="0" w:line="240" w:lineRule="auto"/>
              <w:rPr>
                <w:rFonts w:ascii="Times New Roman" w:eastAsia="Times New Roman" w:hAnsi="Times New Roman" w:cs="Times New Roman"/>
                <w:b/>
                <w:bCs/>
                <w:sz w:val="12"/>
                <w:szCs w:val="12"/>
              </w:rPr>
            </w:pPr>
            <w:r w:rsidRPr="005E12B0">
              <w:rPr>
                <w:rFonts w:ascii="Times New Roman" w:eastAsia="Times New Roman" w:hAnsi="Times New Roman" w:cs="Times New Roman"/>
                <w:b/>
                <w:bCs/>
                <w:sz w:val="12"/>
                <w:szCs w:val="12"/>
              </w:rPr>
              <w:t>• Context</w:t>
            </w:r>
            <w:r w:rsidRPr="005E12B0">
              <w:rPr>
                <w:rFonts w:ascii="Times New Roman" w:eastAsia="Times New Roman" w:hAnsi="Times New Roman" w:cs="Times New Roman"/>
                <w:b/>
                <w:bCs/>
                <w:sz w:val="12"/>
                <w:szCs w:val="12"/>
              </w:rPr>
              <w:br/>
              <w:t>• Sample Used</w:t>
            </w:r>
          </w:p>
        </w:tc>
        <w:tc>
          <w:tcPr>
            <w:tcW w:w="2657" w:type="dxa"/>
            <w:tcBorders>
              <w:top w:val="double" w:sz="6" w:space="0" w:color="000000"/>
              <w:bottom w:val="double" w:sz="6" w:space="0" w:color="000000"/>
            </w:tcBorders>
            <w:shd w:val="clear" w:color="auto" w:fill="auto"/>
            <w:hideMark/>
          </w:tcPr>
          <w:p w14:paraId="6B5BAFB7" w14:textId="741A50B0" w:rsidR="00AD7E54" w:rsidRPr="005E12B0" w:rsidRDefault="00AD7E54" w:rsidP="00DD2EF6">
            <w:pPr>
              <w:spacing w:after="0" w:line="240" w:lineRule="auto"/>
              <w:rPr>
                <w:rFonts w:ascii="Times New Roman" w:eastAsia="Times New Roman" w:hAnsi="Times New Roman" w:cs="Times New Roman"/>
                <w:b/>
                <w:bCs/>
                <w:sz w:val="12"/>
                <w:szCs w:val="12"/>
              </w:rPr>
            </w:pPr>
            <w:r w:rsidRPr="005E12B0">
              <w:rPr>
                <w:rFonts w:ascii="Times New Roman" w:eastAsia="Times New Roman" w:hAnsi="Times New Roman" w:cs="Times New Roman"/>
                <w:b/>
                <w:bCs/>
                <w:sz w:val="12"/>
                <w:szCs w:val="12"/>
              </w:rPr>
              <w:t xml:space="preserve">Key Takeaways Related to </w:t>
            </w:r>
            <w:r w:rsidR="00CB097B">
              <w:rPr>
                <w:rFonts w:ascii="Times New Roman" w:eastAsia="Times New Roman" w:hAnsi="Times New Roman" w:cs="Times New Roman"/>
                <w:b/>
                <w:bCs/>
                <w:sz w:val="12"/>
                <w:szCs w:val="12"/>
              </w:rPr>
              <w:t>Adaptive Selling</w:t>
            </w:r>
          </w:p>
        </w:tc>
      </w:tr>
      <w:tr w:rsidR="00A4169A" w:rsidRPr="00976CD4" w14:paraId="1DFC4B0C" w14:textId="77777777" w:rsidTr="00252E18">
        <w:trPr>
          <w:trHeight w:val="144"/>
          <w:jc w:val="center"/>
        </w:trPr>
        <w:tc>
          <w:tcPr>
            <w:tcW w:w="180" w:type="dxa"/>
            <w:tcBorders>
              <w:top w:val="double" w:sz="6" w:space="0" w:color="000000"/>
            </w:tcBorders>
            <w:shd w:val="clear" w:color="auto" w:fill="auto"/>
            <w:hideMark/>
          </w:tcPr>
          <w:p w14:paraId="00FFFD16"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1</w:t>
            </w:r>
          </w:p>
        </w:tc>
        <w:tc>
          <w:tcPr>
            <w:tcW w:w="900" w:type="dxa"/>
            <w:tcBorders>
              <w:top w:val="double" w:sz="6" w:space="0" w:color="000000"/>
            </w:tcBorders>
            <w:shd w:val="clear" w:color="auto" w:fill="auto"/>
            <w:hideMark/>
          </w:tcPr>
          <w:p w14:paraId="779CED7C"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How I Raised Myself from Failure to Success in Selling</w:t>
            </w:r>
          </w:p>
        </w:tc>
        <w:tc>
          <w:tcPr>
            <w:tcW w:w="360" w:type="dxa"/>
            <w:tcBorders>
              <w:top w:val="double" w:sz="6" w:space="0" w:color="000000"/>
            </w:tcBorders>
            <w:shd w:val="clear" w:color="auto" w:fill="auto"/>
            <w:hideMark/>
          </w:tcPr>
          <w:p w14:paraId="5A4FAC9A"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1947</w:t>
            </w:r>
          </w:p>
        </w:tc>
        <w:tc>
          <w:tcPr>
            <w:tcW w:w="900" w:type="dxa"/>
            <w:tcBorders>
              <w:top w:val="double" w:sz="6" w:space="0" w:color="000000"/>
            </w:tcBorders>
            <w:shd w:val="clear" w:color="auto" w:fill="auto"/>
            <w:hideMark/>
          </w:tcPr>
          <w:p w14:paraId="3D9D6D62"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xml:space="preserve">• Frank </w:t>
            </w:r>
            <w:proofErr w:type="spellStart"/>
            <w:r w:rsidRPr="005E12B0">
              <w:rPr>
                <w:rFonts w:ascii="Times New Roman" w:eastAsia="Times New Roman" w:hAnsi="Times New Roman" w:cs="Times New Roman"/>
                <w:sz w:val="12"/>
                <w:szCs w:val="12"/>
              </w:rPr>
              <w:t>Bettger</w:t>
            </w:r>
            <w:proofErr w:type="spellEnd"/>
            <w:r w:rsidRPr="005E12B0">
              <w:rPr>
                <w:rFonts w:ascii="Times New Roman" w:eastAsia="Times New Roman" w:hAnsi="Times New Roman" w:cs="Times New Roman"/>
                <w:sz w:val="12"/>
                <w:szCs w:val="12"/>
              </w:rPr>
              <w:br/>
              <w:t>• Prentice-Hall Press</w:t>
            </w:r>
            <w:r w:rsidRPr="005E12B0">
              <w:rPr>
                <w:rFonts w:ascii="Times New Roman" w:eastAsia="Times New Roman" w:hAnsi="Times New Roman" w:cs="Times New Roman"/>
                <w:sz w:val="12"/>
                <w:szCs w:val="12"/>
              </w:rPr>
              <w:br/>
              <w:t>• Book</w:t>
            </w:r>
          </w:p>
        </w:tc>
        <w:tc>
          <w:tcPr>
            <w:tcW w:w="720" w:type="dxa"/>
            <w:tcBorders>
              <w:top w:val="double" w:sz="6" w:space="0" w:color="000000"/>
            </w:tcBorders>
            <w:shd w:val="clear" w:color="auto" w:fill="auto"/>
            <w:hideMark/>
          </w:tcPr>
          <w:p w14:paraId="5B7A0F7B"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Sales success after failure</w:t>
            </w:r>
          </w:p>
        </w:tc>
        <w:tc>
          <w:tcPr>
            <w:tcW w:w="2340" w:type="dxa"/>
            <w:tcBorders>
              <w:top w:val="double" w:sz="6" w:space="0" w:color="000000"/>
            </w:tcBorders>
            <w:shd w:val="clear" w:color="auto" w:fill="auto"/>
            <w:hideMark/>
          </w:tcPr>
          <w:p w14:paraId="74B0DB70"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"The most important secret of salesmanship is to find out what the other person wants and give it to them" (p. 82) "I took it and applied it to selling (Benjamin Franklin plan for success)…I chose 6 (of the 13) and here is the list (1) Enthusiasm (2) Order: self-organization (3) Think in terms of others interests (4) Questions (5) Key Issue (6) Silence: Listen (7) Sincerity: Deserve Confidence (8) Knowledge of my business (9) Appreciation and Praise (1) Smile: happiness (11) Remember names and faces (12) Service and prospecting (13) Closing the sale and action." (p. 187-188)</w:t>
            </w:r>
          </w:p>
        </w:tc>
        <w:tc>
          <w:tcPr>
            <w:tcW w:w="1530" w:type="dxa"/>
            <w:tcBorders>
              <w:top w:val="double" w:sz="6" w:space="0" w:color="000000"/>
            </w:tcBorders>
            <w:shd w:val="clear" w:color="auto" w:fill="auto"/>
            <w:hideMark/>
          </w:tcPr>
          <w:p w14:paraId="3FDF5E42" w14:textId="2F32B121"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xml:space="preserve">"Finding out what people </w:t>
            </w:r>
            <w:proofErr w:type="gramStart"/>
            <w:r w:rsidRPr="005E12B0">
              <w:rPr>
                <w:rFonts w:ascii="Times New Roman" w:eastAsia="Times New Roman" w:hAnsi="Times New Roman" w:cs="Times New Roman"/>
                <w:sz w:val="12"/>
                <w:szCs w:val="12"/>
              </w:rPr>
              <w:t>want, and</w:t>
            </w:r>
            <w:proofErr w:type="gramEnd"/>
            <w:r w:rsidRPr="005E12B0">
              <w:rPr>
                <w:rFonts w:ascii="Times New Roman" w:eastAsia="Times New Roman" w:hAnsi="Times New Roman" w:cs="Times New Roman"/>
                <w:sz w:val="12"/>
                <w:szCs w:val="12"/>
              </w:rPr>
              <w:t xml:space="preserve"> helping them get it. I can't begin to tell you the new kind of courage and enthusiasm this gave me. Here was something more than a sales technique. It was a philosophy to live by." (p. 37)</w:t>
            </w:r>
          </w:p>
        </w:tc>
        <w:tc>
          <w:tcPr>
            <w:tcW w:w="990" w:type="dxa"/>
            <w:tcBorders>
              <w:top w:val="double" w:sz="6" w:space="0" w:color="000000"/>
            </w:tcBorders>
            <w:shd w:val="clear" w:color="auto" w:fill="auto"/>
            <w:hideMark/>
          </w:tcPr>
          <w:p w14:paraId="772FEC81"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Behavior</w:t>
            </w:r>
            <w:r w:rsidRPr="005E12B0">
              <w:rPr>
                <w:rFonts w:ascii="Times New Roman" w:eastAsia="Times New Roman" w:hAnsi="Times New Roman" w:cs="Times New Roman"/>
                <w:sz w:val="12"/>
                <w:szCs w:val="12"/>
              </w:rPr>
              <w:br/>
              <w:t>• Mindset</w:t>
            </w:r>
          </w:p>
        </w:tc>
        <w:tc>
          <w:tcPr>
            <w:tcW w:w="810" w:type="dxa"/>
            <w:tcBorders>
              <w:top w:val="double" w:sz="6" w:space="0" w:color="000000"/>
            </w:tcBorders>
            <w:shd w:val="clear" w:color="auto" w:fill="auto"/>
            <w:hideMark/>
          </w:tcPr>
          <w:p w14:paraId="04910B9A" w14:textId="02272E6D" w:rsidR="00AD7E54" w:rsidRPr="005E12B0" w:rsidRDefault="00A3599B"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xml:space="preserve">• </w:t>
            </w:r>
            <w:r w:rsidR="00AD7E54" w:rsidRPr="005E12B0">
              <w:rPr>
                <w:rFonts w:ascii="Times New Roman" w:eastAsia="Times New Roman" w:hAnsi="Times New Roman" w:cs="Times New Roman"/>
                <w:sz w:val="12"/>
                <w:szCs w:val="12"/>
              </w:rPr>
              <w:t>Antecedent</w:t>
            </w:r>
          </w:p>
        </w:tc>
        <w:tc>
          <w:tcPr>
            <w:tcW w:w="900" w:type="dxa"/>
            <w:tcBorders>
              <w:top w:val="double" w:sz="6" w:space="0" w:color="000000"/>
            </w:tcBorders>
            <w:shd w:val="clear" w:color="auto" w:fill="auto"/>
            <w:hideMark/>
          </w:tcPr>
          <w:p w14:paraId="4B76B470"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No</w:t>
            </w:r>
            <w:r w:rsidRPr="005E12B0">
              <w:rPr>
                <w:rFonts w:ascii="Times New Roman" w:eastAsia="Times New Roman" w:hAnsi="Times New Roman" w:cs="Times New Roman"/>
                <w:sz w:val="12"/>
                <w:szCs w:val="12"/>
              </w:rPr>
              <w:br/>
              <w:t>• N/A</w:t>
            </w:r>
            <w:r w:rsidRPr="005E12B0">
              <w:rPr>
                <w:rFonts w:ascii="Times New Roman" w:eastAsia="Times New Roman" w:hAnsi="Times New Roman" w:cs="Times New Roman"/>
                <w:sz w:val="12"/>
                <w:szCs w:val="12"/>
              </w:rPr>
              <w:br/>
              <w:t>• N/A</w:t>
            </w:r>
          </w:p>
        </w:tc>
        <w:tc>
          <w:tcPr>
            <w:tcW w:w="810" w:type="dxa"/>
            <w:tcBorders>
              <w:top w:val="double" w:sz="6" w:space="0" w:color="000000"/>
            </w:tcBorders>
            <w:shd w:val="clear" w:color="auto" w:fill="auto"/>
            <w:hideMark/>
          </w:tcPr>
          <w:p w14:paraId="23F50DF2"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B2C</w:t>
            </w:r>
            <w:r w:rsidRPr="005E12B0">
              <w:rPr>
                <w:rFonts w:ascii="Times New Roman" w:eastAsia="Times New Roman" w:hAnsi="Times New Roman" w:cs="Times New Roman"/>
                <w:sz w:val="12"/>
                <w:szCs w:val="12"/>
              </w:rPr>
              <w:br/>
              <w:t>• N/A</w:t>
            </w:r>
          </w:p>
        </w:tc>
        <w:tc>
          <w:tcPr>
            <w:tcW w:w="2657" w:type="dxa"/>
            <w:tcBorders>
              <w:top w:val="double" w:sz="6" w:space="0" w:color="000000"/>
            </w:tcBorders>
            <w:shd w:val="clear" w:color="auto" w:fill="auto"/>
            <w:hideMark/>
          </w:tcPr>
          <w:p w14:paraId="0B24CDEA"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This selling approach is a perspective on adapting to different buyers and selling situations through matching client enthusiasm, asking appropriate questions (and not too many), active listening, and continuous learning. Other important things include planning, organization, and making the customer feel good (i.e., confident). It is important to find out what the customer wants, ask them questions, serve them, and let them tell you where you can take them. There is also an issue with "overtalking" regarding customers. Do not talk too much; it will not allow you to adapt to them. Finally, always be honest and above board, which will help you adapt more effectively.</w:t>
            </w:r>
          </w:p>
        </w:tc>
      </w:tr>
      <w:tr w:rsidR="00A4169A" w:rsidRPr="00976CD4" w14:paraId="6BE85ED3" w14:textId="77777777" w:rsidTr="00367CF6">
        <w:trPr>
          <w:trHeight w:val="144"/>
          <w:jc w:val="center"/>
        </w:trPr>
        <w:tc>
          <w:tcPr>
            <w:tcW w:w="180" w:type="dxa"/>
            <w:shd w:val="clear" w:color="auto" w:fill="auto"/>
            <w:hideMark/>
          </w:tcPr>
          <w:p w14:paraId="72D7D84F"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2</w:t>
            </w:r>
          </w:p>
        </w:tc>
        <w:tc>
          <w:tcPr>
            <w:tcW w:w="900" w:type="dxa"/>
            <w:shd w:val="clear" w:color="auto" w:fill="auto"/>
            <w:hideMark/>
          </w:tcPr>
          <w:p w14:paraId="5D923D71"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Successful Sales Techniques</w:t>
            </w:r>
          </w:p>
        </w:tc>
        <w:tc>
          <w:tcPr>
            <w:tcW w:w="360" w:type="dxa"/>
            <w:shd w:val="clear" w:color="auto" w:fill="auto"/>
            <w:hideMark/>
          </w:tcPr>
          <w:p w14:paraId="4E4C03DF"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1952</w:t>
            </w:r>
          </w:p>
        </w:tc>
        <w:tc>
          <w:tcPr>
            <w:tcW w:w="900" w:type="dxa"/>
            <w:shd w:val="clear" w:color="auto" w:fill="auto"/>
            <w:hideMark/>
          </w:tcPr>
          <w:p w14:paraId="553D6A76"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J. M. Hickerson</w:t>
            </w:r>
            <w:r w:rsidRPr="005E12B0">
              <w:rPr>
                <w:rFonts w:ascii="Times New Roman" w:eastAsia="Times New Roman" w:hAnsi="Times New Roman" w:cs="Times New Roman"/>
                <w:sz w:val="12"/>
                <w:szCs w:val="12"/>
              </w:rPr>
              <w:br/>
              <w:t>• Harvard Business Review</w:t>
            </w:r>
            <w:r w:rsidRPr="005E12B0">
              <w:rPr>
                <w:rFonts w:ascii="Times New Roman" w:eastAsia="Times New Roman" w:hAnsi="Times New Roman" w:cs="Times New Roman"/>
                <w:sz w:val="12"/>
                <w:szCs w:val="12"/>
              </w:rPr>
              <w:br/>
              <w:t>• Article</w:t>
            </w:r>
          </w:p>
        </w:tc>
        <w:tc>
          <w:tcPr>
            <w:tcW w:w="720" w:type="dxa"/>
            <w:shd w:val="clear" w:color="auto" w:fill="auto"/>
            <w:hideMark/>
          </w:tcPr>
          <w:p w14:paraId="302A12A6"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Effective sales techniques</w:t>
            </w:r>
          </w:p>
        </w:tc>
        <w:tc>
          <w:tcPr>
            <w:tcW w:w="2340" w:type="dxa"/>
            <w:shd w:val="clear" w:color="auto" w:fill="auto"/>
            <w:hideMark/>
          </w:tcPr>
          <w:p w14:paraId="591A45B7"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"Successful salesmen are not just born that way; nor, at the other extreme, can successful salesmen be turned out by the application of a scientific formula. Somewhere in between these two misconceptions is the truth that careful selection and training can make good salesmen better salesmen." (p. 145)</w:t>
            </w:r>
          </w:p>
        </w:tc>
        <w:tc>
          <w:tcPr>
            <w:tcW w:w="1530" w:type="dxa"/>
            <w:shd w:val="clear" w:color="auto" w:fill="auto"/>
            <w:hideMark/>
          </w:tcPr>
          <w:p w14:paraId="5FF16E65"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"The primary and really important thing for a salesman to do is on a more mundane, common-sense level. That job is to learn the prospect's viewpoint and adapt to it." (p. 34)</w:t>
            </w:r>
          </w:p>
        </w:tc>
        <w:tc>
          <w:tcPr>
            <w:tcW w:w="990" w:type="dxa"/>
            <w:shd w:val="clear" w:color="auto" w:fill="auto"/>
            <w:hideMark/>
          </w:tcPr>
          <w:p w14:paraId="4C250EA1" w14:textId="671A7D8D" w:rsidR="00AD7E54" w:rsidRPr="005E12B0" w:rsidRDefault="0072568F"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xml:space="preserve">• </w:t>
            </w:r>
            <w:r w:rsidR="00AD7E54" w:rsidRPr="005E12B0">
              <w:rPr>
                <w:rFonts w:ascii="Times New Roman" w:eastAsia="Times New Roman" w:hAnsi="Times New Roman" w:cs="Times New Roman"/>
                <w:sz w:val="12"/>
                <w:szCs w:val="12"/>
              </w:rPr>
              <w:t>Behavior</w:t>
            </w:r>
          </w:p>
        </w:tc>
        <w:tc>
          <w:tcPr>
            <w:tcW w:w="810" w:type="dxa"/>
            <w:shd w:val="clear" w:color="auto" w:fill="auto"/>
            <w:hideMark/>
          </w:tcPr>
          <w:p w14:paraId="44AF0C95" w14:textId="62818402" w:rsidR="00AD7E54" w:rsidRPr="005E12B0" w:rsidRDefault="00A3599B"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xml:space="preserve">• </w:t>
            </w:r>
            <w:r w:rsidR="00AD7E54" w:rsidRPr="005E12B0">
              <w:rPr>
                <w:rFonts w:ascii="Times New Roman" w:eastAsia="Times New Roman" w:hAnsi="Times New Roman" w:cs="Times New Roman"/>
                <w:sz w:val="12"/>
                <w:szCs w:val="12"/>
              </w:rPr>
              <w:t>Antecedent</w:t>
            </w:r>
          </w:p>
        </w:tc>
        <w:tc>
          <w:tcPr>
            <w:tcW w:w="900" w:type="dxa"/>
            <w:shd w:val="clear" w:color="auto" w:fill="auto"/>
            <w:hideMark/>
          </w:tcPr>
          <w:p w14:paraId="0A827EA8"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No</w:t>
            </w:r>
            <w:r w:rsidRPr="005E12B0">
              <w:rPr>
                <w:rFonts w:ascii="Times New Roman" w:eastAsia="Times New Roman" w:hAnsi="Times New Roman" w:cs="Times New Roman"/>
                <w:sz w:val="12"/>
                <w:szCs w:val="12"/>
              </w:rPr>
              <w:br/>
              <w:t>• No</w:t>
            </w:r>
            <w:r w:rsidRPr="005E12B0">
              <w:rPr>
                <w:rFonts w:ascii="Times New Roman" w:eastAsia="Times New Roman" w:hAnsi="Times New Roman" w:cs="Times New Roman"/>
                <w:sz w:val="12"/>
                <w:szCs w:val="12"/>
              </w:rPr>
              <w:br/>
              <w:t>• N/A</w:t>
            </w:r>
          </w:p>
        </w:tc>
        <w:tc>
          <w:tcPr>
            <w:tcW w:w="810" w:type="dxa"/>
            <w:shd w:val="clear" w:color="auto" w:fill="auto"/>
            <w:hideMark/>
          </w:tcPr>
          <w:p w14:paraId="4B41B44B"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Not specified</w:t>
            </w:r>
            <w:r w:rsidRPr="005E12B0">
              <w:rPr>
                <w:rFonts w:ascii="Times New Roman" w:eastAsia="Times New Roman" w:hAnsi="Times New Roman" w:cs="Times New Roman"/>
                <w:sz w:val="12"/>
                <w:szCs w:val="12"/>
              </w:rPr>
              <w:br/>
              <w:t>• N/A</w:t>
            </w:r>
          </w:p>
        </w:tc>
        <w:tc>
          <w:tcPr>
            <w:tcW w:w="2657" w:type="dxa"/>
            <w:shd w:val="clear" w:color="auto" w:fill="auto"/>
            <w:hideMark/>
          </w:tcPr>
          <w:p w14:paraId="32AE831B"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Despite being written decades before the first academic conceptualization of adaptive selling, the article recognizes that being a successful salesperson is less about innate talent or a rigid selling formula, but instead reliant on developing an understanding of a customer's needs and adapting to it through a tailored sales approach.</w:t>
            </w:r>
          </w:p>
        </w:tc>
      </w:tr>
      <w:tr w:rsidR="00A4169A" w:rsidRPr="00976CD4" w14:paraId="57812869" w14:textId="77777777" w:rsidTr="00367CF6">
        <w:trPr>
          <w:trHeight w:val="144"/>
          <w:jc w:val="center"/>
        </w:trPr>
        <w:tc>
          <w:tcPr>
            <w:tcW w:w="180" w:type="dxa"/>
            <w:shd w:val="clear" w:color="auto" w:fill="auto"/>
            <w:hideMark/>
          </w:tcPr>
          <w:p w14:paraId="4C8AB173"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3</w:t>
            </w:r>
          </w:p>
        </w:tc>
        <w:tc>
          <w:tcPr>
            <w:tcW w:w="900" w:type="dxa"/>
            <w:shd w:val="clear" w:color="auto" w:fill="auto"/>
            <w:hideMark/>
          </w:tcPr>
          <w:p w14:paraId="7FC658B9"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SPIN Selling</w:t>
            </w:r>
          </w:p>
        </w:tc>
        <w:tc>
          <w:tcPr>
            <w:tcW w:w="360" w:type="dxa"/>
            <w:shd w:val="clear" w:color="auto" w:fill="auto"/>
            <w:hideMark/>
          </w:tcPr>
          <w:p w14:paraId="7746AA23"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1988</w:t>
            </w:r>
          </w:p>
        </w:tc>
        <w:tc>
          <w:tcPr>
            <w:tcW w:w="900" w:type="dxa"/>
            <w:shd w:val="clear" w:color="auto" w:fill="auto"/>
            <w:hideMark/>
          </w:tcPr>
          <w:p w14:paraId="6CFA0782"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Neil Rackham</w:t>
            </w:r>
            <w:r w:rsidRPr="005E12B0">
              <w:rPr>
                <w:rFonts w:ascii="Times New Roman" w:eastAsia="Times New Roman" w:hAnsi="Times New Roman" w:cs="Times New Roman"/>
                <w:sz w:val="12"/>
                <w:szCs w:val="12"/>
              </w:rPr>
              <w:br/>
              <w:t>• McGraw-Hill</w:t>
            </w:r>
            <w:r w:rsidRPr="005E12B0">
              <w:rPr>
                <w:rFonts w:ascii="Times New Roman" w:eastAsia="Times New Roman" w:hAnsi="Times New Roman" w:cs="Times New Roman"/>
                <w:sz w:val="12"/>
                <w:szCs w:val="12"/>
              </w:rPr>
              <w:br/>
              <w:t>• Book</w:t>
            </w:r>
          </w:p>
        </w:tc>
        <w:tc>
          <w:tcPr>
            <w:tcW w:w="720" w:type="dxa"/>
            <w:shd w:val="clear" w:color="auto" w:fill="auto"/>
            <w:hideMark/>
          </w:tcPr>
          <w:p w14:paraId="4EFEFDBD"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SPIN selling</w:t>
            </w:r>
          </w:p>
        </w:tc>
        <w:tc>
          <w:tcPr>
            <w:tcW w:w="2340" w:type="dxa"/>
            <w:shd w:val="clear" w:color="auto" w:fill="auto"/>
            <w:hideMark/>
          </w:tcPr>
          <w:p w14:paraId="15D0F729" w14:textId="77777777" w:rsidR="006765D8"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xml:space="preserve">"In summary, our research on questioning skills shows that successful salespeople use the following sequence: </w:t>
            </w:r>
            <w:r w:rsidRPr="005E12B0">
              <w:rPr>
                <w:rFonts w:ascii="Times New Roman" w:eastAsia="Times New Roman" w:hAnsi="Times New Roman" w:cs="Times New Roman"/>
                <w:sz w:val="12"/>
                <w:szCs w:val="12"/>
              </w:rPr>
              <w:br/>
            </w:r>
          </w:p>
          <w:p w14:paraId="6F5BFF11" w14:textId="77777777" w:rsidR="006765D8"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1. Initially, they ask Situation Questions to establish background facts. But they don't ask too many, because Situation Questions can bore or irritate the buyer.</w:t>
            </w:r>
            <w:r w:rsidRPr="005E12B0">
              <w:rPr>
                <w:rFonts w:ascii="Times New Roman" w:eastAsia="Times New Roman" w:hAnsi="Times New Roman" w:cs="Times New Roman"/>
                <w:sz w:val="12"/>
                <w:szCs w:val="12"/>
              </w:rPr>
              <w:br/>
            </w:r>
          </w:p>
          <w:p w14:paraId="57D6E721" w14:textId="77777777" w:rsidR="006765D8"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xml:space="preserve">2. Next, they quickly move to Problem Questions to explore problems, difficulties, and dissatisfactions. By asking Problem Questions, they uncover the customer's Implied Needs. </w:t>
            </w:r>
            <w:r w:rsidRPr="005E12B0">
              <w:rPr>
                <w:rFonts w:ascii="Times New Roman" w:eastAsia="Times New Roman" w:hAnsi="Times New Roman" w:cs="Times New Roman"/>
                <w:sz w:val="12"/>
                <w:szCs w:val="12"/>
              </w:rPr>
              <w:br/>
            </w:r>
          </w:p>
          <w:p w14:paraId="0DACD8F5" w14:textId="77777777" w:rsidR="006765D8"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xml:space="preserve">3. In smaller sales it could be appropriate to offer solutions at this point, but in successful larger sales the seller holds back and asks Implication Questions to make the Implied Needs larger and more urgent. </w:t>
            </w:r>
            <w:r w:rsidRPr="005E12B0">
              <w:rPr>
                <w:rFonts w:ascii="Times New Roman" w:eastAsia="Times New Roman" w:hAnsi="Times New Roman" w:cs="Times New Roman"/>
                <w:sz w:val="12"/>
                <w:szCs w:val="12"/>
              </w:rPr>
              <w:br/>
            </w:r>
          </w:p>
          <w:p w14:paraId="27590AB6" w14:textId="6A6DB45A"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4. Then, once the buyer agrees that the problem is serious enough to justify action, successful salespeople ask Need- layoff Questions to encourage the buyer to focus on solutions and to describe the benefits that the solution would bring." (p. 91-93)</w:t>
            </w:r>
          </w:p>
        </w:tc>
        <w:tc>
          <w:tcPr>
            <w:tcW w:w="1530" w:type="dxa"/>
            <w:shd w:val="clear" w:color="auto" w:fill="auto"/>
            <w:hideMark/>
          </w:tcPr>
          <w:p w14:paraId="1DFCB3CC"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xml:space="preserve">SPIN selling suggests that salespeople should adapt the SPIN questions they </w:t>
            </w:r>
            <w:proofErr w:type="gramStart"/>
            <w:r w:rsidRPr="005E12B0">
              <w:rPr>
                <w:rFonts w:ascii="Times New Roman" w:eastAsia="Times New Roman" w:hAnsi="Times New Roman" w:cs="Times New Roman"/>
                <w:sz w:val="12"/>
                <w:szCs w:val="12"/>
              </w:rPr>
              <w:t>create</w:t>
            </w:r>
            <w:proofErr w:type="gramEnd"/>
            <w:r w:rsidRPr="005E12B0">
              <w:rPr>
                <w:rFonts w:ascii="Times New Roman" w:eastAsia="Times New Roman" w:hAnsi="Times New Roman" w:cs="Times New Roman"/>
                <w:sz w:val="12"/>
                <w:szCs w:val="12"/>
              </w:rPr>
              <w:t xml:space="preserve"> and use based on the products and customers they call on. In addition, it is assumed that salespeople should listen to the customer responses of a question to determine how to adapt the use of the following question. </w:t>
            </w:r>
          </w:p>
        </w:tc>
        <w:tc>
          <w:tcPr>
            <w:tcW w:w="990" w:type="dxa"/>
            <w:shd w:val="clear" w:color="auto" w:fill="auto"/>
            <w:hideMark/>
          </w:tcPr>
          <w:p w14:paraId="028A5E1F"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Behavior</w:t>
            </w:r>
            <w:r w:rsidRPr="005E12B0">
              <w:rPr>
                <w:rFonts w:ascii="Times New Roman" w:eastAsia="Times New Roman" w:hAnsi="Times New Roman" w:cs="Times New Roman"/>
                <w:sz w:val="12"/>
                <w:szCs w:val="12"/>
              </w:rPr>
              <w:br/>
              <w:t>• Ability</w:t>
            </w:r>
          </w:p>
        </w:tc>
        <w:tc>
          <w:tcPr>
            <w:tcW w:w="810" w:type="dxa"/>
            <w:shd w:val="clear" w:color="auto" w:fill="auto"/>
            <w:hideMark/>
          </w:tcPr>
          <w:p w14:paraId="114989E8" w14:textId="35E297F3" w:rsidR="00AD7E54" w:rsidRPr="005E12B0" w:rsidRDefault="00A3599B"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xml:space="preserve">• </w:t>
            </w:r>
            <w:r w:rsidR="00AD7E54" w:rsidRPr="005E12B0">
              <w:rPr>
                <w:rFonts w:ascii="Times New Roman" w:eastAsia="Times New Roman" w:hAnsi="Times New Roman" w:cs="Times New Roman"/>
                <w:sz w:val="12"/>
                <w:szCs w:val="12"/>
              </w:rPr>
              <w:t>Antecedent</w:t>
            </w:r>
          </w:p>
        </w:tc>
        <w:tc>
          <w:tcPr>
            <w:tcW w:w="900" w:type="dxa"/>
            <w:shd w:val="clear" w:color="auto" w:fill="auto"/>
            <w:hideMark/>
          </w:tcPr>
          <w:p w14:paraId="4D3C3710" w14:textId="18096110"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Yes</w:t>
            </w:r>
            <w:r w:rsidRPr="005E12B0">
              <w:rPr>
                <w:rFonts w:ascii="Times New Roman" w:eastAsia="Times New Roman" w:hAnsi="Times New Roman" w:cs="Times New Roman"/>
                <w:sz w:val="12"/>
                <w:szCs w:val="12"/>
              </w:rPr>
              <w:br/>
              <w:t>• Yes</w:t>
            </w:r>
            <w:r w:rsidRPr="005E12B0">
              <w:rPr>
                <w:rFonts w:ascii="Times New Roman" w:eastAsia="Times New Roman" w:hAnsi="Times New Roman" w:cs="Times New Roman"/>
                <w:sz w:val="12"/>
                <w:szCs w:val="12"/>
              </w:rPr>
              <w:br/>
              <w:t>• Mixed - Largely observational and survey data paired with objective sales performance measures</w:t>
            </w:r>
            <w:r w:rsidRPr="005E12B0">
              <w:rPr>
                <w:rFonts w:ascii="Times New Roman" w:eastAsia="Times New Roman" w:hAnsi="Times New Roman" w:cs="Times New Roman"/>
                <w:sz w:val="12"/>
                <w:szCs w:val="12"/>
              </w:rPr>
              <w:br/>
            </w:r>
          </w:p>
        </w:tc>
        <w:tc>
          <w:tcPr>
            <w:tcW w:w="810" w:type="dxa"/>
            <w:shd w:val="clear" w:color="auto" w:fill="auto"/>
            <w:hideMark/>
          </w:tcPr>
          <w:p w14:paraId="1A1950FC" w14:textId="48486CD8"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B2B</w:t>
            </w:r>
            <w:r w:rsidRPr="005E12B0">
              <w:rPr>
                <w:rFonts w:ascii="Times New Roman" w:eastAsia="Times New Roman" w:hAnsi="Times New Roman" w:cs="Times New Roman"/>
                <w:sz w:val="12"/>
                <w:szCs w:val="12"/>
              </w:rPr>
              <w:br/>
              <w:t>• 35,000</w:t>
            </w:r>
            <w:r w:rsidR="006765D8">
              <w:rPr>
                <w:rFonts w:ascii="Times New Roman" w:eastAsia="Times New Roman" w:hAnsi="Times New Roman" w:cs="Times New Roman"/>
                <w:sz w:val="12"/>
                <w:szCs w:val="12"/>
              </w:rPr>
              <w:t>+</w:t>
            </w:r>
            <w:r w:rsidRPr="005E12B0">
              <w:rPr>
                <w:rFonts w:ascii="Times New Roman" w:eastAsia="Times New Roman" w:hAnsi="Times New Roman" w:cs="Times New Roman"/>
                <w:sz w:val="12"/>
                <w:szCs w:val="12"/>
              </w:rPr>
              <w:t xml:space="preserve"> sales transactions</w:t>
            </w:r>
            <w:r w:rsidR="006765D8">
              <w:rPr>
                <w:rFonts w:ascii="Times New Roman" w:eastAsia="Times New Roman" w:hAnsi="Times New Roman" w:cs="Times New Roman"/>
                <w:sz w:val="12"/>
                <w:szCs w:val="12"/>
              </w:rPr>
              <w:t xml:space="preserve"> across </w:t>
            </w:r>
            <w:r w:rsidRPr="005E12B0">
              <w:rPr>
                <w:rFonts w:ascii="Times New Roman" w:eastAsia="Times New Roman" w:hAnsi="Times New Roman" w:cs="Times New Roman"/>
                <w:sz w:val="12"/>
                <w:szCs w:val="12"/>
              </w:rPr>
              <w:t>27 countries</w:t>
            </w:r>
          </w:p>
        </w:tc>
        <w:tc>
          <w:tcPr>
            <w:tcW w:w="2657" w:type="dxa"/>
            <w:shd w:val="clear" w:color="auto" w:fill="auto"/>
            <w:hideMark/>
          </w:tcPr>
          <w:p w14:paraId="584483CD"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"SPIN Selling" emphasizes the importance of understanding the customer's needs and adapting the sales approach, mainly through effective questions. It moves away from traditional, generic sales techniques and advocates for a more nuanced, customer-focused approach. By asking the right questions, salespeople can adapt their strategies to be more in tune with what the customer is looking for, thereby increasing the effectiveness of their efforts.</w:t>
            </w:r>
          </w:p>
        </w:tc>
      </w:tr>
      <w:tr w:rsidR="00A4169A" w:rsidRPr="00976CD4" w14:paraId="17889098" w14:textId="77777777" w:rsidTr="00367CF6">
        <w:trPr>
          <w:trHeight w:val="144"/>
          <w:jc w:val="center"/>
        </w:trPr>
        <w:tc>
          <w:tcPr>
            <w:tcW w:w="180" w:type="dxa"/>
            <w:shd w:val="clear" w:color="auto" w:fill="auto"/>
            <w:hideMark/>
          </w:tcPr>
          <w:p w14:paraId="10F8354A"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4</w:t>
            </w:r>
          </w:p>
        </w:tc>
        <w:tc>
          <w:tcPr>
            <w:tcW w:w="900" w:type="dxa"/>
            <w:shd w:val="clear" w:color="auto" w:fill="auto"/>
            <w:hideMark/>
          </w:tcPr>
          <w:p w14:paraId="1D211600"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Canned Adaptiveness: A New Direction for Modern Salesmanship</w:t>
            </w:r>
          </w:p>
        </w:tc>
        <w:tc>
          <w:tcPr>
            <w:tcW w:w="360" w:type="dxa"/>
            <w:shd w:val="clear" w:color="auto" w:fill="auto"/>
            <w:hideMark/>
          </w:tcPr>
          <w:p w14:paraId="1955C7BB"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1989</w:t>
            </w:r>
          </w:p>
        </w:tc>
        <w:tc>
          <w:tcPr>
            <w:tcW w:w="900" w:type="dxa"/>
            <w:shd w:val="clear" w:color="auto" w:fill="auto"/>
            <w:hideMark/>
          </w:tcPr>
          <w:p w14:paraId="0ADC2096"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Marvin A. Jolson</w:t>
            </w:r>
            <w:r w:rsidRPr="005E12B0">
              <w:rPr>
                <w:rFonts w:ascii="Times New Roman" w:eastAsia="Times New Roman" w:hAnsi="Times New Roman" w:cs="Times New Roman"/>
                <w:sz w:val="12"/>
                <w:szCs w:val="12"/>
              </w:rPr>
              <w:br/>
              <w:t>• Business Horizons</w:t>
            </w:r>
            <w:r w:rsidRPr="005E12B0">
              <w:rPr>
                <w:rFonts w:ascii="Times New Roman" w:eastAsia="Times New Roman" w:hAnsi="Times New Roman" w:cs="Times New Roman"/>
                <w:sz w:val="12"/>
                <w:szCs w:val="12"/>
              </w:rPr>
              <w:br/>
              <w:t>• Article</w:t>
            </w:r>
          </w:p>
        </w:tc>
        <w:tc>
          <w:tcPr>
            <w:tcW w:w="720" w:type="dxa"/>
            <w:shd w:val="clear" w:color="auto" w:fill="auto"/>
            <w:hideMark/>
          </w:tcPr>
          <w:p w14:paraId="39DAD131"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Canned adaptiveness</w:t>
            </w:r>
          </w:p>
        </w:tc>
        <w:tc>
          <w:tcPr>
            <w:tcW w:w="2340" w:type="dxa"/>
            <w:shd w:val="clear" w:color="auto" w:fill="auto"/>
            <w:hideMark/>
          </w:tcPr>
          <w:p w14:paraId="1A980F35"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"The canned vs. ad lib argument is almost always presented as opposite sides of a coin. More realistically, a given presentation design can be viewed as occupying a position on a continuum from a complete absence of company input to total automation." (p. 9)</w:t>
            </w:r>
          </w:p>
        </w:tc>
        <w:tc>
          <w:tcPr>
            <w:tcW w:w="1530" w:type="dxa"/>
            <w:shd w:val="clear" w:color="auto" w:fill="auto"/>
            <w:hideMark/>
          </w:tcPr>
          <w:p w14:paraId="568C25E4"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"Recently, Barton Weitz and his associates have championed the cause of adaptive selling by emphasizing the need for effective salespeople to alter their selling behavior, both within and across sales interactions." (p. 8)</w:t>
            </w:r>
            <w:r w:rsidRPr="005E12B0">
              <w:rPr>
                <w:rFonts w:ascii="Times New Roman" w:eastAsia="Times New Roman" w:hAnsi="Times New Roman" w:cs="Times New Roman"/>
                <w:sz w:val="12"/>
                <w:szCs w:val="12"/>
              </w:rPr>
              <w:br/>
            </w:r>
            <w:r w:rsidRPr="005E12B0">
              <w:rPr>
                <w:rFonts w:ascii="Times New Roman" w:eastAsia="Times New Roman" w:hAnsi="Times New Roman" w:cs="Times New Roman"/>
                <w:sz w:val="12"/>
                <w:szCs w:val="12"/>
              </w:rPr>
              <w:br/>
            </w:r>
            <w:r w:rsidRPr="005E12B0">
              <w:rPr>
                <w:rFonts w:ascii="Times New Roman" w:eastAsia="Times New Roman" w:hAnsi="Times New Roman" w:cs="Times New Roman"/>
                <w:sz w:val="12"/>
                <w:szCs w:val="12"/>
              </w:rPr>
              <w:lastRenderedPageBreak/>
              <w:t>"Adaptive selling behavior can consist of a logical connection of time-proven structured procedures or message segments. The degree of adaptiveness is measured by the scope of the salesperson's reservoir of usable modules and his or her ability to combine them to accommodate a given selling situation." (p.12)</w:t>
            </w:r>
          </w:p>
        </w:tc>
        <w:tc>
          <w:tcPr>
            <w:tcW w:w="990" w:type="dxa"/>
            <w:shd w:val="clear" w:color="auto" w:fill="auto"/>
            <w:hideMark/>
          </w:tcPr>
          <w:p w14:paraId="59967A29" w14:textId="515137CB" w:rsidR="00AD7E54" w:rsidRPr="005E12B0" w:rsidRDefault="0072568F"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lastRenderedPageBreak/>
              <w:t xml:space="preserve">• </w:t>
            </w:r>
            <w:r w:rsidR="00AD7E54" w:rsidRPr="005E12B0">
              <w:rPr>
                <w:rFonts w:ascii="Times New Roman" w:eastAsia="Times New Roman" w:hAnsi="Times New Roman" w:cs="Times New Roman"/>
                <w:sz w:val="12"/>
                <w:szCs w:val="12"/>
              </w:rPr>
              <w:t>Behavior</w:t>
            </w:r>
          </w:p>
        </w:tc>
        <w:tc>
          <w:tcPr>
            <w:tcW w:w="810" w:type="dxa"/>
            <w:shd w:val="clear" w:color="auto" w:fill="auto"/>
            <w:hideMark/>
          </w:tcPr>
          <w:p w14:paraId="7CD96B08" w14:textId="4253BFD3" w:rsidR="00AD7E54" w:rsidRPr="005E12B0" w:rsidRDefault="00A3599B"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xml:space="preserve">• </w:t>
            </w:r>
            <w:r w:rsidR="00AD7E54" w:rsidRPr="005E12B0">
              <w:rPr>
                <w:rFonts w:ascii="Times New Roman" w:eastAsia="Times New Roman" w:hAnsi="Times New Roman" w:cs="Times New Roman"/>
                <w:sz w:val="12"/>
                <w:szCs w:val="12"/>
              </w:rPr>
              <w:t>N/A</w:t>
            </w:r>
          </w:p>
        </w:tc>
        <w:tc>
          <w:tcPr>
            <w:tcW w:w="900" w:type="dxa"/>
            <w:shd w:val="clear" w:color="auto" w:fill="auto"/>
            <w:hideMark/>
          </w:tcPr>
          <w:p w14:paraId="3BEC0093"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No</w:t>
            </w:r>
            <w:r w:rsidRPr="005E12B0">
              <w:rPr>
                <w:rFonts w:ascii="Times New Roman" w:eastAsia="Times New Roman" w:hAnsi="Times New Roman" w:cs="Times New Roman"/>
                <w:sz w:val="12"/>
                <w:szCs w:val="12"/>
              </w:rPr>
              <w:br/>
              <w:t>• No</w:t>
            </w:r>
            <w:r w:rsidRPr="005E12B0">
              <w:rPr>
                <w:rFonts w:ascii="Times New Roman" w:eastAsia="Times New Roman" w:hAnsi="Times New Roman" w:cs="Times New Roman"/>
                <w:sz w:val="12"/>
                <w:szCs w:val="12"/>
              </w:rPr>
              <w:br/>
              <w:t>• N/A</w:t>
            </w:r>
          </w:p>
        </w:tc>
        <w:tc>
          <w:tcPr>
            <w:tcW w:w="810" w:type="dxa"/>
            <w:shd w:val="clear" w:color="auto" w:fill="auto"/>
            <w:hideMark/>
          </w:tcPr>
          <w:p w14:paraId="67DEEC2E"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Not specified</w:t>
            </w:r>
            <w:r w:rsidRPr="005E12B0">
              <w:rPr>
                <w:rFonts w:ascii="Times New Roman" w:eastAsia="Times New Roman" w:hAnsi="Times New Roman" w:cs="Times New Roman"/>
                <w:sz w:val="12"/>
                <w:szCs w:val="12"/>
              </w:rPr>
              <w:br/>
              <w:t>• N/A</w:t>
            </w:r>
          </w:p>
        </w:tc>
        <w:tc>
          <w:tcPr>
            <w:tcW w:w="2657" w:type="dxa"/>
            <w:shd w:val="clear" w:color="auto" w:fill="auto"/>
            <w:hideMark/>
          </w:tcPr>
          <w:p w14:paraId="6E178650"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Canned (structured) and adaptive (flexible) sales presentations have generally been thought of as mutually exclusive. However, the authors contend that these two approaches can be blended into a framework they call "canned adaptiveness." The usefulness of this approach is stressed for early-career salespeople.</w:t>
            </w:r>
          </w:p>
        </w:tc>
      </w:tr>
      <w:tr w:rsidR="00A4169A" w:rsidRPr="00976CD4" w14:paraId="5734C908" w14:textId="77777777" w:rsidTr="00367CF6">
        <w:trPr>
          <w:trHeight w:val="144"/>
          <w:jc w:val="center"/>
        </w:trPr>
        <w:tc>
          <w:tcPr>
            <w:tcW w:w="180" w:type="dxa"/>
            <w:shd w:val="clear" w:color="auto" w:fill="auto"/>
            <w:hideMark/>
          </w:tcPr>
          <w:p w14:paraId="6D1FCF7D"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5</w:t>
            </w:r>
          </w:p>
        </w:tc>
        <w:tc>
          <w:tcPr>
            <w:tcW w:w="900" w:type="dxa"/>
            <w:shd w:val="clear" w:color="auto" w:fill="auto"/>
            <w:hideMark/>
          </w:tcPr>
          <w:p w14:paraId="7867D80E"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Solution Selling: Creating Buyers in Difficult Selling Markets</w:t>
            </w:r>
          </w:p>
        </w:tc>
        <w:tc>
          <w:tcPr>
            <w:tcW w:w="360" w:type="dxa"/>
            <w:shd w:val="clear" w:color="auto" w:fill="auto"/>
            <w:hideMark/>
          </w:tcPr>
          <w:p w14:paraId="42D895C9"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1995</w:t>
            </w:r>
          </w:p>
        </w:tc>
        <w:tc>
          <w:tcPr>
            <w:tcW w:w="900" w:type="dxa"/>
            <w:shd w:val="clear" w:color="auto" w:fill="auto"/>
            <w:hideMark/>
          </w:tcPr>
          <w:p w14:paraId="09F70DE0"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Michael T. Bosworth</w:t>
            </w:r>
            <w:r w:rsidRPr="005E12B0">
              <w:rPr>
                <w:rFonts w:ascii="Times New Roman" w:eastAsia="Times New Roman" w:hAnsi="Times New Roman" w:cs="Times New Roman"/>
                <w:sz w:val="12"/>
                <w:szCs w:val="12"/>
              </w:rPr>
              <w:br/>
              <w:t>• McGraw-Hill</w:t>
            </w:r>
            <w:r w:rsidRPr="005E12B0">
              <w:rPr>
                <w:rFonts w:ascii="Times New Roman" w:eastAsia="Times New Roman" w:hAnsi="Times New Roman" w:cs="Times New Roman"/>
                <w:sz w:val="12"/>
                <w:szCs w:val="12"/>
              </w:rPr>
              <w:br/>
              <w:t>• Book</w:t>
            </w:r>
          </w:p>
        </w:tc>
        <w:tc>
          <w:tcPr>
            <w:tcW w:w="720" w:type="dxa"/>
            <w:shd w:val="clear" w:color="auto" w:fill="auto"/>
            <w:hideMark/>
          </w:tcPr>
          <w:p w14:paraId="65DBF349"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Solution selling</w:t>
            </w:r>
          </w:p>
        </w:tc>
        <w:tc>
          <w:tcPr>
            <w:tcW w:w="2340" w:type="dxa"/>
            <w:shd w:val="clear" w:color="auto" w:fill="auto"/>
            <w:hideMark/>
          </w:tcPr>
          <w:p w14:paraId="4211181A"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"When a buyer has latent pain or pain, the seller can create a vision for the buyer. When a buyer has an existing vision, the seller can reengineer that vision, adding the seller's aura and product or service bias to the vision." (p. 22)</w:t>
            </w:r>
            <w:r w:rsidRPr="005E12B0">
              <w:rPr>
                <w:rFonts w:ascii="Times New Roman" w:eastAsia="Times New Roman" w:hAnsi="Times New Roman" w:cs="Times New Roman"/>
                <w:sz w:val="12"/>
                <w:szCs w:val="12"/>
              </w:rPr>
              <w:br/>
            </w:r>
            <w:r w:rsidRPr="005E12B0">
              <w:rPr>
                <w:rFonts w:ascii="Times New Roman" w:eastAsia="Times New Roman" w:hAnsi="Times New Roman" w:cs="Times New Roman"/>
                <w:sz w:val="12"/>
                <w:szCs w:val="12"/>
              </w:rPr>
              <w:br/>
              <w:t>"There are three phases of buying. Sellers must also learn to align horizontally with their buyers. Buyers frequently shift between three major buying phases, and you can learn to identify them and then to adapt to your buyer's concern." (p. 24)</w:t>
            </w:r>
            <w:r w:rsidRPr="005E12B0">
              <w:rPr>
                <w:rFonts w:ascii="Times New Roman" w:eastAsia="Times New Roman" w:hAnsi="Times New Roman" w:cs="Times New Roman"/>
                <w:sz w:val="12"/>
                <w:szCs w:val="12"/>
              </w:rPr>
              <w:br/>
            </w:r>
            <w:r w:rsidRPr="005E12B0">
              <w:rPr>
                <w:rFonts w:ascii="Times New Roman" w:eastAsia="Times New Roman" w:hAnsi="Times New Roman" w:cs="Times New Roman"/>
                <w:sz w:val="12"/>
                <w:szCs w:val="12"/>
              </w:rPr>
              <w:br/>
              <w:t>"Solution Selling sellers pause, consider where the buyer is in the buy cycle, then act. One of the things I encourage sellers to do is to stop using the same format when selling. First, recognize where your buyer is and then determine your selling strategy." (p. 48)</w:t>
            </w:r>
            <w:r w:rsidRPr="005E12B0">
              <w:rPr>
                <w:rFonts w:ascii="Times New Roman" w:eastAsia="Times New Roman" w:hAnsi="Times New Roman" w:cs="Times New Roman"/>
                <w:sz w:val="12"/>
                <w:szCs w:val="12"/>
              </w:rPr>
              <w:br/>
            </w:r>
            <w:r w:rsidRPr="005E12B0">
              <w:rPr>
                <w:rFonts w:ascii="Times New Roman" w:eastAsia="Times New Roman" w:hAnsi="Times New Roman" w:cs="Times New Roman"/>
                <w:sz w:val="12"/>
                <w:szCs w:val="12"/>
              </w:rPr>
              <w:br/>
              <w:t>"In the Solution Selling process, we continually refer to the three phases of the buy</w:t>
            </w:r>
            <w:r w:rsidRPr="005E12B0">
              <w:rPr>
                <w:rFonts w:ascii="Times New Roman" w:eastAsia="Times New Roman" w:hAnsi="Times New Roman" w:cs="Times New Roman"/>
                <w:sz w:val="12"/>
                <w:szCs w:val="12"/>
              </w:rPr>
              <w:br/>
              <w:t>cycle so that we, as sellers, are always in tune or in alignment with our buyer's concerns." (p. 88)</w:t>
            </w:r>
          </w:p>
        </w:tc>
        <w:tc>
          <w:tcPr>
            <w:tcW w:w="1530" w:type="dxa"/>
            <w:shd w:val="clear" w:color="auto" w:fill="auto"/>
            <w:hideMark/>
          </w:tcPr>
          <w:p w14:paraId="24D67C75" w14:textId="257310F5"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"In conclusion, it is important at this point to remember that "solution selling" involves a seller finding a buyer with pain, getting a buyer to admit their need/pain to the seller, and mutually developing a satisfactory vision of a solution biased toward the seller's product or service." (p. 40)</w:t>
            </w:r>
            <w:r w:rsidRPr="005E12B0">
              <w:rPr>
                <w:rFonts w:ascii="Times New Roman" w:eastAsia="Times New Roman" w:hAnsi="Times New Roman" w:cs="Times New Roman"/>
                <w:sz w:val="12"/>
                <w:szCs w:val="12"/>
              </w:rPr>
              <w:br/>
            </w:r>
            <w:r w:rsidRPr="005E12B0">
              <w:rPr>
                <w:rFonts w:ascii="Times New Roman" w:eastAsia="Times New Roman" w:hAnsi="Times New Roman" w:cs="Times New Roman"/>
                <w:sz w:val="12"/>
                <w:szCs w:val="12"/>
              </w:rPr>
              <w:br/>
              <w:t>"The Solution Selling concept is that, armed with the knowledge of how buyers buy, the seller can usually within minutes peg exactly where his buyer is in the buy cycle, and then employ the appropriate selling strategy. Instead of always dragging out a list of features and advantages, Solution Selling sellers pause, consider where the buyer is in the buy cycle, then act." (p. 48)</w:t>
            </w:r>
            <w:r w:rsidRPr="005E12B0">
              <w:rPr>
                <w:rFonts w:ascii="Times New Roman" w:eastAsia="Times New Roman" w:hAnsi="Times New Roman" w:cs="Times New Roman"/>
                <w:sz w:val="12"/>
                <w:szCs w:val="12"/>
              </w:rPr>
              <w:br/>
            </w:r>
            <w:r w:rsidRPr="005E12B0">
              <w:rPr>
                <w:rFonts w:ascii="Times New Roman" w:eastAsia="Times New Roman" w:hAnsi="Times New Roman" w:cs="Times New Roman"/>
                <w:sz w:val="12"/>
                <w:szCs w:val="12"/>
              </w:rPr>
              <w:br/>
              <w:t>"Try to mirror your prospect's body language, speaking volume, and pace. If the prospect leans back in his chair and you lean forward onto his desk, he could feel pressure from you. If he leans back, you lean back. If he's a fast talker, try to speak as fast as you comfortably can. If he's a slow talker and you're a fast talker, consciously put a governor on your speech or you will make your prospect uncomfortable. This can be a challenge but try your best to reasonably mirror your prospect." (p. 109)</w:t>
            </w:r>
          </w:p>
        </w:tc>
        <w:tc>
          <w:tcPr>
            <w:tcW w:w="990" w:type="dxa"/>
            <w:shd w:val="clear" w:color="auto" w:fill="auto"/>
            <w:hideMark/>
          </w:tcPr>
          <w:p w14:paraId="53715444" w14:textId="79EFBA4A" w:rsidR="00AD7E54" w:rsidRPr="005E12B0" w:rsidRDefault="0072568F"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xml:space="preserve">• </w:t>
            </w:r>
            <w:r w:rsidR="00AD7E54" w:rsidRPr="005E12B0">
              <w:rPr>
                <w:rFonts w:ascii="Times New Roman" w:eastAsia="Times New Roman" w:hAnsi="Times New Roman" w:cs="Times New Roman"/>
                <w:sz w:val="12"/>
                <w:szCs w:val="12"/>
              </w:rPr>
              <w:t>Behavior</w:t>
            </w:r>
          </w:p>
        </w:tc>
        <w:tc>
          <w:tcPr>
            <w:tcW w:w="810" w:type="dxa"/>
            <w:shd w:val="clear" w:color="auto" w:fill="auto"/>
            <w:hideMark/>
          </w:tcPr>
          <w:p w14:paraId="3DBAA4A5" w14:textId="432EEF3D" w:rsidR="00AD7E54" w:rsidRPr="005E12B0" w:rsidRDefault="00A3599B"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xml:space="preserve">• </w:t>
            </w:r>
            <w:r w:rsidR="00AD7E54" w:rsidRPr="005E12B0">
              <w:rPr>
                <w:rFonts w:ascii="Times New Roman" w:eastAsia="Times New Roman" w:hAnsi="Times New Roman" w:cs="Times New Roman"/>
                <w:sz w:val="12"/>
                <w:szCs w:val="12"/>
              </w:rPr>
              <w:t>Antecedent</w:t>
            </w:r>
          </w:p>
        </w:tc>
        <w:tc>
          <w:tcPr>
            <w:tcW w:w="900" w:type="dxa"/>
            <w:shd w:val="clear" w:color="auto" w:fill="auto"/>
            <w:hideMark/>
          </w:tcPr>
          <w:p w14:paraId="3C4B3604"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No</w:t>
            </w:r>
            <w:r w:rsidRPr="005E12B0">
              <w:rPr>
                <w:rFonts w:ascii="Times New Roman" w:eastAsia="Times New Roman" w:hAnsi="Times New Roman" w:cs="Times New Roman"/>
                <w:sz w:val="12"/>
                <w:szCs w:val="12"/>
              </w:rPr>
              <w:br/>
              <w:t>• No</w:t>
            </w:r>
            <w:r w:rsidRPr="005E12B0">
              <w:rPr>
                <w:rFonts w:ascii="Times New Roman" w:eastAsia="Times New Roman" w:hAnsi="Times New Roman" w:cs="Times New Roman"/>
                <w:sz w:val="12"/>
                <w:szCs w:val="12"/>
              </w:rPr>
              <w:br/>
              <w:t>• N/A</w:t>
            </w:r>
          </w:p>
        </w:tc>
        <w:tc>
          <w:tcPr>
            <w:tcW w:w="810" w:type="dxa"/>
            <w:shd w:val="clear" w:color="auto" w:fill="auto"/>
            <w:hideMark/>
          </w:tcPr>
          <w:p w14:paraId="2C641CC2"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Not specified</w:t>
            </w:r>
            <w:r w:rsidRPr="005E12B0">
              <w:rPr>
                <w:rFonts w:ascii="Times New Roman" w:eastAsia="Times New Roman" w:hAnsi="Times New Roman" w:cs="Times New Roman"/>
                <w:sz w:val="12"/>
                <w:szCs w:val="12"/>
              </w:rPr>
              <w:br/>
              <w:t>• N/A</w:t>
            </w:r>
          </w:p>
        </w:tc>
        <w:tc>
          <w:tcPr>
            <w:tcW w:w="2657" w:type="dxa"/>
            <w:shd w:val="clear" w:color="auto" w:fill="auto"/>
            <w:hideMark/>
          </w:tcPr>
          <w:p w14:paraId="17B00822"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Bosworth introduces and describes the idea of solution selling. This framework involves the salesperson revising the sales process and the associated activities. At the center of solution selling is the need for salespeople to constantly align vertically with their buyer's needs and horizontally with the buyer's position in the buying cycle over time. In doing so, salespeople respect the buyer. They can maintain control of the selling process without appearing to pressure the buyer, allowing the buyer to feel that they are also in control. In the end, salespeople must adapt their selling behaviors to ensure a win-win solution for all parties involved.</w:t>
            </w:r>
          </w:p>
        </w:tc>
      </w:tr>
      <w:tr w:rsidR="00A4169A" w:rsidRPr="00976CD4" w14:paraId="74197C1B" w14:textId="77777777" w:rsidTr="00367CF6">
        <w:trPr>
          <w:trHeight w:val="144"/>
          <w:jc w:val="center"/>
        </w:trPr>
        <w:tc>
          <w:tcPr>
            <w:tcW w:w="180" w:type="dxa"/>
            <w:shd w:val="clear" w:color="auto" w:fill="auto"/>
            <w:hideMark/>
          </w:tcPr>
          <w:p w14:paraId="1F111917"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6</w:t>
            </w:r>
          </w:p>
        </w:tc>
        <w:tc>
          <w:tcPr>
            <w:tcW w:w="900" w:type="dxa"/>
            <w:shd w:val="clear" w:color="auto" w:fill="auto"/>
            <w:hideMark/>
          </w:tcPr>
          <w:p w14:paraId="6DFC5162" w14:textId="6457338A"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You Can</w:t>
            </w:r>
            <w:r w:rsidR="000D4F57">
              <w:rPr>
                <w:rFonts w:ascii="Times New Roman" w:eastAsia="Times New Roman" w:hAnsi="Times New Roman" w:cs="Times New Roman"/>
                <w:sz w:val="12"/>
                <w:szCs w:val="12"/>
              </w:rPr>
              <w:t>’</w:t>
            </w:r>
            <w:r w:rsidRPr="005E12B0">
              <w:rPr>
                <w:rFonts w:ascii="Times New Roman" w:eastAsia="Times New Roman" w:hAnsi="Times New Roman" w:cs="Times New Roman"/>
                <w:sz w:val="12"/>
                <w:szCs w:val="12"/>
              </w:rPr>
              <w:t>t Teach a Kid to Ride a Bike at a Seminar: Sandler Training</w:t>
            </w:r>
            <w:r w:rsidR="000D4F57">
              <w:rPr>
                <w:rFonts w:ascii="Times New Roman" w:eastAsia="Times New Roman" w:hAnsi="Times New Roman" w:cs="Times New Roman"/>
                <w:sz w:val="12"/>
                <w:szCs w:val="12"/>
              </w:rPr>
              <w:t>’</w:t>
            </w:r>
            <w:r w:rsidRPr="005E12B0">
              <w:rPr>
                <w:rFonts w:ascii="Times New Roman" w:eastAsia="Times New Roman" w:hAnsi="Times New Roman" w:cs="Times New Roman"/>
                <w:sz w:val="12"/>
                <w:szCs w:val="12"/>
              </w:rPr>
              <w:t xml:space="preserve">s </w:t>
            </w:r>
            <w:r w:rsidRPr="005E12B0">
              <w:rPr>
                <w:rFonts w:ascii="Times New Roman" w:eastAsia="Times New Roman" w:hAnsi="Times New Roman" w:cs="Times New Roman"/>
                <w:sz w:val="12"/>
                <w:szCs w:val="12"/>
              </w:rPr>
              <w:lastRenderedPageBreak/>
              <w:t>7-Step System for Successful Selling</w:t>
            </w:r>
          </w:p>
        </w:tc>
        <w:tc>
          <w:tcPr>
            <w:tcW w:w="360" w:type="dxa"/>
            <w:shd w:val="clear" w:color="auto" w:fill="auto"/>
            <w:hideMark/>
          </w:tcPr>
          <w:p w14:paraId="03CB0821"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lastRenderedPageBreak/>
              <w:t>1996</w:t>
            </w:r>
          </w:p>
        </w:tc>
        <w:tc>
          <w:tcPr>
            <w:tcW w:w="900" w:type="dxa"/>
            <w:shd w:val="clear" w:color="auto" w:fill="auto"/>
            <w:hideMark/>
          </w:tcPr>
          <w:p w14:paraId="1F038047"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David Sandler</w:t>
            </w:r>
            <w:r w:rsidRPr="005E12B0">
              <w:rPr>
                <w:rFonts w:ascii="Times New Roman" w:eastAsia="Times New Roman" w:hAnsi="Times New Roman" w:cs="Times New Roman"/>
                <w:sz w:val="12"/>
                <w:szCs w:val="12"/>
              </w:rPr>
              <w:br/>
              <w:t>• Pegasus Media World</w:t>
            </w:r>
            <w:r w:rsidRPr="005E12B0">
              <w:rPr>
                <w:rFonts w:ascii="Times New Roman" w:eastAsia="Times New Roman" w:hAnsi="Times New Roman" w:cs="Times New Roman"/>
                <w:sz w:val="12"/>
                <w:szCs w:val="12"/>
              </w:rPr>
              <w:br/>
              <w:t>• Book</w:t>
            </w:r>
          </w:p>
        </w:tc>
        <w:tc>
          <w:tcPr>
            <w:tcW w:w="720" w:type="dxa"/>
            <w:shd w:val="clear" w:color="auto" w:fill="auto"/>
            <w:hideMark/>
          </w:tcPr>
          <w:p w14:paraId="645CF6A9"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Sandler selling system</w:t>
            </w:r>
          </w:p>
        </w:tc>
        <w:tc>
          <w:tcPr>
            <w:tcW w:w="2340" w:type="dxa"/>
            <w:shd w:val="clear" w:color="auto" w:fill="auto"/>
            <w:hideMark/>
          </w:tcPr>
          <w:p w14:paraId="52F06901" w14:textId="77777777" w:rsidR="006765D8"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xml:space="preserve">"To succeed in </w:t>
            </w:r>
            <w:proofErr w:type="gramStart"/>
            <w:r w:rsidRPr="005E12B0">
              <w:rPr>
                <w:rFonts w:ascii="Times New Roman" w:eastAsia="Times New Roman" w:hAnsi="Times New Roman" w:cs="Times New Roman"/>
                <w:sz w:val="12"/>
                <w:szCs w:val="12"/>
              </w:rPr>
              <w:t>sales</w:t>
            </w:r>
            <w:proofErr w:type="gramEnd"/>
            <w:r w:rsidRPr="005E12B0">
              <w:rPr>
                <w:rFonts w:ascii="Times New Roman" w:eastAsia="Times New Roman" w:hAnsi="Times New Roman" w:cs="Times New Roman"/>
                <w:sz w:val="12"/>
                <w:szCs w:val="12"/>
              </w:rPr>
              <w:t xml:space="preserve"> you must observe only five rules: </w:t>
            </w:r>
          </w:p>
          <w:p w14:paraId="52A47013" w14:textId="77777777" w:rsidR="006765D8"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xml:space="preserve">1. Qualify your prospects. </w:t>
            </w:r>
          </w:p>
          <w:p w14:paraId="6EF9D561" w14:textId="77777777" w:rsidR="006765D8" w:rsidRDefault="006765D8" w:rsidP="00DD2EF6">
            <w:pPr>
              <w:spacing w:after="0" w:line="240" w:lineRule="auto"/>
              <w:rPr>
                <w:rFonts w:ascii="Times New Roman" w:eastAsia="Times New Roman" w:hAnsi="Times New Roman" w:cs="Times New Roman"/>
                <w:sz w:val="12"/>
                <w:szCs w:val="12"/>
              </w:rPr>
            </w:pPr>
          </w:p>
          <w:p w14:paraId="20F4C397" w14:textId="77777777" w:rsidR="006765D8"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lastRenderedPageBreak/>
              <w:t xml:space="preserve">2. Extract your prospects pain. </w:t>
            </w:r>
          </w:p>
          <w:p w14:paraId="7D5538DD" w14:textId="77777777" w:rsidR="006765D8" w:rsidRDefault="006765D8" w:rsidP="00DD2EF6">
            <w:pPr>
              <w:spacing w:after="0" w:line="240" w:lineRule="auto"/>
              <w:rPr>
                <w:rFonts w:ascii="Times New Roman" w:eastAsia="Times New Roman" w:hAnsi="Times New Roman" w:cs="Times New Roman"/>
                <w:sz w:val="12"/>
                <w:szCs w:val="12"/>
              </w:rPr>
            </w:pPr>
          </w:p>
          <w:p w14:paraId="4959CD38" w14:textId="6FA7397C" w:rsidR="006765D8"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xml:space="preserve">3. Verify that the prospect has money. </w:t>
            </w:r>
          </w:p>
          <w:p w14:paraId="6B90026F" w14:textId="77777777" w:rsidR="006765D8" w:rsidRDefault="006765D8" w:rsidP="00DD2EF6">
            <w:pPr>
              <w:spacing w:after="0" w:line="240" w:lineRule="auto"/>
              <w:rPr>
                <w:rFonts w:ascii="Times New Roman" w:eastAsia="Times New Roman" w:hAnsi="Times New Roman" w:cs="Times New Roman"/>
                <w:sz w:val="12"/>
                <w:szCs w:val="12"/>
              </w:rPr>
            </w:pPr>
          </w:p>
          <w:p w14:paraId="709DCEF3" w14:textId="49736900" w:rsidR="006765D8"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xml:space="preserve">4. Be sure the prospect is a decision maker. </w:t>
            </w:r>
          </w:p>
          <w:p w14:paraId="1BA53996" w14:textId="77777777" w:rsidR="006765D8" w:rsidRDefault="006765D8" w:rsidP="00DD2EF6">
            <w:pPr>
              <w:spacing w:after="0" w:line="240" w:lineRule="auto"/>
              <w:rPr>
                <w:rFonts w:ascii="Times New Roman" w:eastAsia="Times New Roman" w:hAnsi="Times New Roman" w:cs="Times New Roman"/>
                <w:sz w:val="12"/>
                <w:szCs w:val="12"/>
              </w:rPr>
            </w:pPr>
          </w:p>
          <w:p w14:paraId="5D6FAD8D" w14:textId="0EBA4993"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5. Match your service or product to the prospects pain." (p. 7)</w:t>
            </w:r>
          </w:p>
        </w:tc>
        <w:tc>
          <w:tcPr>
            <w:tcW w:w="1530" w:type="dxa"/>
            <w:shd w:val="clear" w:color="auto" w:fill="auto"/>
            <w:hideMark/>
          </w:tcPr>
          <w:p w14:paraId="7F5D3620" w14:textId="77777777" w:rsidR="006765D8"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lastRenderedPageBreak/>
              <w:t>"</w:t>
            </w:r>
            <w:r w:rsidR="00153A4F">
              <w:rPr>
                <w:rFonts w:ascii="Times New Roman" w:eastAsia="Times New Roman" w:hAnsi="Times New Roman" w:cs="Times New Roman"/>
                <w:sz w:val="12"/>
                <w:szCs w:val="12"/>
              </w:rPr>
              <w:t>Y</w:t>
            </w:r>
            <w:r w:rsidRPr="005E12B0">
              <w:rPr>
                <w:rFonts w:ascii="Times New Roman" w:eastAsia="Times New Roman" w:hAnsi="Times New Roman" w:cs="Times New Roman"/>
                <w:sz w:val="12"/>
                <w:szCs w:val="12"/>
              </w:rPr>
              <w:t xml:space="preserve">our prospects have a mental picture of their needs even before they meet you. Every change or addition you make to </w:t>
            </w:r>
            <w:r w:rsidRPr="005E12B0">
              <w:rPr>
                <w:rFonts w:ascii="Times New Roman" w:eastAsia="Times New Roman" w:hAnsi="Times New Roman" w:cs="Times New Roman"/>
                <w:sz w:val="12"/>
                <w:szCs w:val="12"/>
              </w:rPr>
              <w:lastRenderedPageBreak/>
              <w:t xml:space="preserve">the picture may cause the prospects to become uncomfortable, even unhappy….If you need to make a change in the prospect's picture, you'll be wise to let the prospect "discover" the need for the change...you might think that certain features or benefits would help you close the sale if only your prospect knew about the features or benefits...Instead "dummy up" and ask the prospect a few questions about how your prospect would...If so all to your advantage, if not no damage done." (p. 98-99) </w:t>
            </w:r>
          </w:p>
          <w:p w14:paraId="2D041C18" w14:textId="77777777" w:rsidR="006765D8" w:rsidRDefault="006765D8" w:rsidP="00DD2EF6">
            <w:pPr>
              <w:spacing w:after="0" w:line="240" w:lineRule="auto"/>
              <w:rPr>
                <w:rFonts w:ascii="Times New Roman" w:eastAsia="Times New Roman" w:hAnsi="Times New Roman" w:cs="Times New Roman"/>
                <w:sz w:val="12"/>
                <w:szCs w:val="12"/>
              </w:rPr>
            </w:pPr>
          </w:p>
          <w:p w14:paraId="3C6EE3EC" w14:textId="77777777" w:rsidR="006765D8"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xml:space="preserve">"Be patient take your prospects through the pain discussion. Let them "discover" there is a better way - and your product or service is it." (p. 121). </w:t>
            </w:r>
          </w:p>
          <w:p w14:paraId="50641B7D" w14:textId="77777777" w:rsidR="006765D8" w:rsidRDefault="006765D8" w:rsidP="00DD2EF6">
            <w:pPr>
              <w:spacing w:after="0" w:line="240" w:lineRule="auto"/>
              <w:rPr>
                <w:rFonts w:ascii="Times New Roman" w:eastAsia="Times New Roman" w:hAnsi="Times New Roman" w:cs="Times New Roman"/>
                <w:sz w:val="12"/>
                <w:szCs w:val="12"/>
              </w:rPr>
            </w:pPr>
          </w:p>
          <w:p w14:paraId="2061D33D" w14:textId="052AA762"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"Always make the prospect (or customer) feel more OK than you feel." (p. 143)</w:t>
            </w:r>
          </w:p>
        </w:tc>
        <w:tc>
          <w:tcPr>
            <w:tcW w:w="990" w:type="dxa"/>
            <w:shd w:val="clear" w:color="auto" w:fill="auto"/>
            <w:hideMark/>
          </w:tcPr>
          <w:p w14:paraId="63F19CE8" w14:textId="500BF5E3" w:rsidR="00AD7E54" w:rsidRPr="005E12B0" w:rsidRDefault="0072568F"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lastRenderedPageBreak/>
              <w:t xml:space="preserve">• </w:t>
            </w:r>
            <w:r w:rsidR="00AD7E54" w:rsidRPr="005E12B0">
              <w:rPr>
                <w:rFonts w:ascii="Times New Roman" w:eastAsia="Times New Roman" w:hAnsi="Times New Roman" w:cs="Times New Roman"/>
                <w:sz w:val="12"/>
                <w:szCs w:val="12"/>
              </w:rPr>
              <w:t>Behavior</w:t>
            </w:r>
          </w:p>
        </w:tc>
        <w:tc>
          <w:tcPr>
            <w:tcW w:w="810" w:type="dxa"/>
            <w:shd w:val="clear" w:color="auto" w:fill="auto"/>
            <w:hideMark/>
          </w:tcPr>
          <w:p w14:paraId="471D50A4" w14:textId="65B41213" w:rsidR="00AD7E54" w:rsidRPr="005E12B0" w:rsidRDefault="00A3599B"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xml:space="preserve">• </w:t>
            </w:r>
            <w:r w:rsidR="00AD7E54" w:rsidRPr="005E12B0">
              <w:rPr>
                <w:rFonts w:ascii="Times New Roman" w:eastAsia="Times New Roman" w:hAnsi="Times New Roman" w:cs="Times New Roman"/>
                <w:sz w:val="12"/>
                <w:szCs w:val="12"/>
              </w:rPr>
              <w:t xml:space="preserve">Antecedent </w:t>
            </w:r>
          </w:p>
        </w:tc>
        <w:tc>
          <w:tcPr>
            <w:tcW w:w="900" w:type="dxa"/>
            <w:shd w:val="clear" w:color="auto" w:fill="auto"/>
            <w:hideMark/>
          </w:tcPr>
          <w:p w14:paraId="4AAB6DAF"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No</w:t>
            </w:r>
            <w:r w:rsidRPr="005E12B0">
              <w:rPr>
                <w:rFonts w:ascii="Times New Roman" w:eastAsia="Times New Roman" w:hAnsi="Times New Roman" w:cs="Times New Roman"/>
                <w:sz w:val="12"/>
                <w:szCs w:val="12"/>
              </w:rPr>
              <w:br/>
              <w:t>• No</w:t>
            </w:r>
            <w:r w:rsidRPr="005E12B0">
              <w:rPr>
                <w:rFonts w:ascii="Times New Roman" w:eastAsia="Times New Roman" w:hAnsi="Times New Roman" w:cs="Times New Roman"/>
                <w:sz w:val="12"/>
                <w:szCs w:val="12"/>
              </w:rPr>
              <w:br/>
              <w:t>• N/A</w:t>
            </w:r>
          </w:p>
        </w:tc>
        <w:tc>
          <w:tcPr>
            <w:tcW w:w="810" w:type="dxa"/>
            <w:shd w:val="clear" w:color="auto" w:fill="auto"/>
            <w:hideMark/>
          </w:tcPr>
          <w:p w14:paraId="2D9B9EB4"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Not specified</w:t>
            </w:r>
            <w:r w:rsidRPr="005E12B0">
              <w:rPr>
                <w:rFonts w:ascii="Times New Roman" w:eastAsia="Times New Roman" w:hAnsi="Times New Roman" w:cs="Times New Roman"/>
                <w:sz w:val="12"/>
                <w:szCs w:val="12"/>
              </w:rPr>
              <w:br/>
              <w:t>• N/A</w:t>
            </w:r>
          </w:p>
        </w:tc>
        <w:tc>
          <w:tcPr>
            <w:tcW w:w="2657" w:type="dxa"/>
            <w:shd w:val="clear" w:color="auto" w:fill="auto"/>
            <w:hideMark/>
          </w:tcPr>
          <w:p w14:paraId="462427D9" w14:textId="1883F633"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xml:space="preserve">The book refers to the Sandler method, a systematic selling method. The system can involve tailoring a product or service to a customer, but the basis of the system is that a salesperson must have a process that </w:t>
            </w:r>
            <w:r w:rsidRPr="005E12B0">
              <w:rPr>
                <w:rFonts w:ascii="Times New Roman" w:eastAsia="Times New Roman" w:hAnsi="Times New Roman" w:cs="Times New Roman"/>
                <w:sz w:val="12"/>
                <w:szCs w:val="12"/>
              </w:rPr>
              <w:lastRenderedPageBreak/>
              <w:t>they follow. The book also stresses tactics that are "one size fits all" and suggests that salespeople approach questioning, closing, and other aspects of the sale in a specific manner.</w:t>
            </w:r>
          </w:p>
        </w:tc>
      </w:tr>
      <w:tr w:rsidR="00A4169A" w:rsidRPr="00976CD4" w14:paraId="5E1C16B7" w14:textId="77777777" w:rsidTr="00367CF6">
        <w:trPr>
          <w:trHeight w:val="144"/>
          <w:jc w:val="center"/>
        </w:trPr>
        <w:tc>
          <w:tcPr>
            <w:tcW w:w="180" w:type="dxa"/>
            <w:shd w:val="clear" w:color="auto" w:fill="auto"/>
            <w:hideMark/>
          </w:tcPr>
          <w:p w14:paraId="10BB1491"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lastRenderedPageBreak/>
              <w:t>7</w:t>
            </w:r>
          </w:p>
        </w:tc>
        <w:tc>
          <w:tcPr>
            <w:tcW w:w="900" w:type="dxa"/>
            <w:shd w:val="clear" w:color="auto" w:fill="auto"/>
            <w:hideMark/>
          </w:tcPr>
          <w:p w14:paraId="7410C2C8"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Customer Centric Selling</w:t>
            </w:r>
          </w:p>
        </w:tc>
        <w:tc>
          <w:tcPr>
            <w:tcW w:w="360" w:type="dxa"/>
            <w:shd w:val="clear" w:color="auto" w:fill="auto"/>
            <w:hideMark/>
          </w:tcPr>
          <w:p w14:paraId="420D7721"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2003</w:t>
            </w:r>
          </w:p>
        </w:tc>
        <w:tc>
          <w:tcPr>
            <w:tcW w:w="900" w:type="dxa"/>
            <w:shd w:val="clear" w:color="auto" w:fill="auto"/>
            <w:hideMark/>
          </w:tcPr>
          <w:p w14:paraId="19A00C3A"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Michael T. Bosworth and John Holland</w:t>
            </w:r>
            <w:r w:rsidRPr="005E12B0">
              <w:rPr>
                <w:rFonts w:ascii="Times New Roman" w:eastAsia="Times New Roman" w:hAnsi="Times New Roman" w:cs="Times New Roman"/>
                <w:sz w:val="12"/>
                <w:szCs w:val="12"/>
              </w:rPr>
              <w:br/>
              <w:t>• McGraw-Hill</w:t>
            </w:r>
            <w:r w:rsidRPr="005E12B0">
              <w:rPr>
                <w:rFonts w:ascii="Times New Roman" w:eastAsia="Times New Roman" w:hAnsi="Times New Roman" w:cs="Times New Roman"/>
                <w:sz w:val="12"/>
                <w:szCs w:val="12"/>
              </w:rPr>
              <w:br/>
              <w:t>• Book</w:t>
            </w:r>
          </w:p>
        </w:tc>
        <w:tc>
          <w:tcPr>
            <w:tcW w:w="720" w:type="dxa"/>
            <w:shd w:val="clear" w:color="auto" w:fill="auto"/>
            <w:hideMark/>
          </w:tcPr>
          <w:p w14:paraId="2C01BB61"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Customer centric selling</w:t>
            </w:r>
          </w:p>
        </w:tc>
        <w:tc>
          <w:tcPr>
            <w:tcW w:w="2340" w:type="dxa"/>
            <w:shd w:val="clear" w:color="auto" w:fill="auto"/>
            <w:hideMark/>
          </w:tcPr>
          <w:p w14:paraId="597E3574"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"Customer Centric Selling has seven tenets: converse situationally (as opposed to making presentations), ask relevant questions (instead of offering opinions), focus on solutions (instead of merely focusing on the relationship), target decision makers (instead of the users of the product), have conversations about products (as opposed to relying on the product to create interest), manage the manager (instead of being managed) and empower buyers (instead of attempting to sell them)." (p. 2-7)</w:t>
            </w:r>
          </w:p>
        </w:tc>
        <w:tc>
          <w:tcPr>
            <w:tcW w:w="1530" w:type="dxa"/>
            <w:shd w:val="clear" w:color="auto" w:fill="auto"/>
            <w:hideMark/>
          </w:tcPr>
          <w:p w14:paraId="59D58C57"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"…We articulated our desire to reframe the concept of selling as helping a buyer to achieve a goal, solve a problem or satisfy a need." (p.189)</w:t>
            </w:r>
          </w:p>
        </w:tc>
        <w:tc>
          <w:tcPr>
            <w:tcW w:w="990" w:type="dxa"/>
            <w:shd w:val="clear" w:color="auto" w:fill="auto"/>
            <w:hideMark/>
          </w:tcPr>
          <w:p w14:paraId="7075C057" w14:textId="3E0F4AFD" w:rsidR="00AD7E54" w:rsidRPr="005E12B0" w:rsidRDefault="0072568F"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xml:space="preserve">• </w:t>
            </w:r>
            <w:r w:rsidR="00AD7E54" w:rsidRPr="005E12B0">
              <w:rPr>
                <w:rFonts w:ascii="Times New Roman" w:eastAsia="Times New Roman" w:hAnsi="Times New Roman" w:cs="Times New Roman"/>
                <w:sz w:val="12"/>
                <w:szCs w:val="12"/>
              </w:rPr>
              <w:t>Behavior</w:t>
            </w:r>
          </w:p>
        </w:tc>
        <w:tc>
          <w:tcPr>
            <w:tcW w:w="810" w:type="dxa"/>
            <w:shd w:val="clear" w:color="auto" w:fill="auto"/>
            <w:hideMark/>
          </w:tcPr>
          <w:p w14:paraId="7060C888" w14:textId="76291BD3" w:rsidR="00AD7E54" w:rsidRPr="005E12B0" w:rsidRDefault="00A3599B"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xml:space="preserve">• </w:t>
            </w:r>
            <w:r w:rsidR="00AD7E54" w:rsidRPr="005E12B0">
              <w:rPr>
                <w:rFonts w:ascii="Times New Roman" w:eastAsia="Times New Roman" w:hAnsi="Times New Roman" w:cs="Times New Roman"/>
                <w:sz w:val="12"/>
                <w:szCs w:val="12"/>
              </w:rPr>
              <w:t>Consequence</w:t>
            </w:r>
          </w:p>
        </w:tc>
        <w:tc>
          <w:tcPr>
            <w:tcW w:w="900" w:type="dxa"/>
            <w:shd w:val="clear" w:color="auto" w:fill="auto"/>
            <w:hideMark/>
          </w:tcPr>
          <w:p w14:paraId="4BF9FE38"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Yes</w:t>
            </w:r>
            <w:r w:rsidRPr="005E12B0">
              <w:rPr>
                <w:rFonts w:ascii="Times New Roman" w:eastAsia="Times New Roman" w:hAnsi="Times New Roman" w:cs="Times New Roman"/>
                <w:sz w:val="12"/>
                <w:szCs w:val="12"/>
              </w:rPr>
              <w:br/>
              <w:t>• Yes</w:t>
            </w:r>
            <w:r w:rsidRPr="005E12B0">
              <w:rPr>
                <w:rFonts w:ascii="Times New Roman" w:eastAsia="Times New Roman" w:hAnsi="Times New Roman" w:cs="Times New Roman"/>
                <w:sz w:val="12"/>
                <w:szCs w:val="12"/>
              </w:rPr>
              <w:br/>
              <w:t>• Qualitative - Case studies</w:t>
            </w:r>
          </w:p>
        </w:tc>
        <w:tc>
          <w:tcPr>
            <w:tcW w:w="810" w:type="dxa"/>
            <w:shd w:val="clear" w:color="auto" w:fill="auto"/>
            <w:hideMark/>
          </w:tcPr>
          <w:p w14:paraId="509A8B13"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B2B</w:t>
            </w:r>
            <w:r w:rsidRPr="005E12B0">
              <w:rPr>
                <w:rFonts w:ascii="Times New Roman" w:eastAsia="Times New Roman" w:hAnsi="Times New Roman" w:cs="Times New Roman"/>
                <w:sz w:val="12"/>
                <w:szCs w:val="12"/>
              </w:rPr>
              <w:br/>
              <w:t>• N/A</w:t>
            </w:r>
          </w:p>
        </w:tc>
        <w:tc>
          <w:tcPr>
            <w:tcW w:w="2657" w:type="dxa"/>
            <w:shd w:val="clear" w:color="auto" w:fill="auto"/>
            <w:hideMark/>
          </w:tcPr>
          <w:p w14:paraId="53D644D9"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Customer-centric selling is positioned as a "new type" of selling and contains advice and guidance on how to adapt to customers and their needs. Interestingly, it implies that traditional selling contains many adaptive principles, but the customer-centric approach is superior because sales are changing, and many salespeople have not been effectively trained.</w:t>
            </w:r>
          </w:p>
        </w:tc>
      </w:tr>
      <w:tr w:rsidR="00A4169A" w:rsidRPr="00976CD4" w14:paraId="54E8DD1D" w14:textId="77777777" w:rsidTr="00367CF6">
        <w:trPr>
          <w:trHeight w:val="144"/>
          <w:jc w:val="center"/>
        </w:trPr>
        <w:tc>
          <w:tcPr>
            <w:tcW w:w="180" w:type="dxa"/>
            <w:shd w:val="clear" w:color="auto" w:fill="auto"/>
            <w:hideMark/>
          </w:tcPr>
          <w:p w14:paraId="76A05B2B"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8</w:t>
            </w:r>
          </w:p>
        </w:tc>
        <w:tc>
          <w:tcPr>
            <w:tcW w:w="900" w:type="dxa"/>
            <w:shd w:val="clear" w:color="auto" w:fill="auto"/>
            <w:hideMark/>
          </w:tcPr>
          <w:p w14:paraId="00D68805"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The New Solution Selling: The Revolutionary Sales Process That is Changing the Way People Sell</w:t>
            </w:r>
          </w:p>
        </w:tc>
        <w:tc>
          <w:tcPr>
            <w:tcW w:w="360" w:type="dxa"/>
            <w:shd w:val="clear" w:color="auto" w:fill="auto"/>
            <w:hideMark/>
          </w:tcPr>
          <w:p w14:paraId="412CE3FC"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2003</w:t>
            </w:r>
          </w:p>
        </w:tc>
        <w:tc>
          <w:tcPr>
            <w:tcW w:w="900" w:type="dxa"/>
            <w:shd w:val="clear" w:color="auto" w:fill="auto"/>
            <w:hideMark/>
          </w:tcPr>
          <w:p w14:paraId="72330EEA"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Keith M. Eades</w:t>
            </w:r>
            <w:r w:rsidRPr="005E12B0">
              <w:rPr>
                <w:rFonts w:ascii="Times New Roman" w:eastAsia="Times New Roman" w:hAnsi="Times New Roman" w:cs="Times New Roman"/>
                <w:sz w:val="12"/>
                <w:szCs w:val="12"/>
              </w:rPr>
              <w:br/>
              <w:t>• McGraw-Hill</w:t>
            </w:r>
            <w:r w:rsidRPr="005E12B0">
              <w:rPr>
                <w:rFonts w:ascii="Times New Roman" w:eastAsia="Times New Roman" w:hAnsi="Times New Roman" w:cs="Times New Roman"/>
                <w:sz w:val="12"/>
                <w:szCs w:val="12"/>
              </w:rPr>
              <w:br/>
              <w:t>• Book</w:t>
            </w:r>
          </w:p>
        </w:tc>
        <w:tc>
          <w:tcPr>
            <w:tcW w:w="720" w:type="dxa"/>
            <w:shd w:val="clear" w:color="auto" w:fill="auto"/>
            <w:hideMark/>
          </w:tcPr>
          <w:p w14:paraId="2BD0208B"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Solution selling</w:t>
            </w:r>
          </w:p>
        </w:tc>
        <w:tc>
          <w:tcPr>
            <w:tcW w:w="2340" w:type="dxa"/>
            <w:shd w:val="clear" w:color="auto" w:fill="auto"/>
            <w:hideMark/>
          </w:tcPr>
          <w:p w14:paraId="77046C87" w14:textId="29D5521C" w:rsidR="009F6EEC"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“Solution Selling</w:t>
            </w:r>
            <w:r w:rsidR="000D4F57">
              <w:rPr>
                <w:rFonts w:ascii="Times New Roman" w:eastAsia="Times New Roman" w:hAnsi="Times New Roman" w:cs="Times New Roman"/>
                <w:sz w:val="12"/>
                <w:szCs w:val="12"/>
              </w:rPr>
              <w:t>’</w:t>
            </w:r>
            <w:r w:rsidRPr="005E12B0">
              <w:rPr>
                <w:rFonts w:ascii="Times New Roman" w:eastAsia="Times New Roman" w:hAnsi="Times New Roman" w:cs="Times New Roman"/>
                <w:sz w:val="12"/>
                <w:szCs w:val="12"/>
              </w:rPr>
              <w:t xml:space="preserve">s sales process consists of the following components: a philosophy, a map, a methodology, and a sales management system… The customer is the focal point. Helping customers solve their business problems and achieve positive, measurable results is the basis of all actions, therefore the steps within the Solution Selling sales process are aligned with how buyers buy..." (p. 13) </w:t>
            </w:r>
          </w:p>
          <w:p w14:paraId="2FD1B59E" w14:textId="77777777" w:rsidR="009F6EEC" w:rsidRDefault="009F6EEC" w:rsidP="00DD2EF6">
            <w:pPr>
              <w:spacing w:after="0" w:line="240" w:lineRule="auto"/>
              <w:rPr>
                <w:rFonts w:ascii="Times New Roman" w:eastAsia="Times New Roman" w:hAnsi="Times New Roman" w:cs="Times New Roman"/>
                <w:sz w:val="12"/>
                <w:szCs w:val="12"/>
              </w:rPr>
            </w:pPr>
          </w:p>
          <w:p w14:paraId="49DE7E2A" w14:textId="77777777" w:rsidR="009F6EEC"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xml:space="preserve">"Solution selling is a process, a philosophy, a map methodology and a sales management system." (introduction) </w:t>
            </w:r>
          </w:p>
          <w:p w14:paraId="0C53FA1A" w14:textId="77777777" w:rsidR="009F6EEC" w:rsidRDefault="009F6EEC" w:rsidP="00DD2EF6">
            <w:pPr>
              <w:spacing w:after="0" w:line="240" w:lineRule="auto"/>
              <w:rPr>
                <w:rFonts w:ascii="Times New Roman" w:eastAsia="Times New Roman" w:hAnsi="Times New Roman" w:cs="Times New Roman"/>
                <w:sz w:val="12"/>
                <w:szCs w:val="12"/>
              </w:rPr>
            </w:pPr>
          </w:p>
          <w:p w14:paraId="6A7D3FF2" w14:textId="5486675E"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"(Solution Selling Principles) 1. No pain, no change. 2. Pain flows throughout the entire organization. 3. Diagnose before you prescribe. 4. There are three levels of buyer need</w:t>
            </w:r>
            <w:r w:rsidR="00425289">
              <w:rPr>
                <w:rFonts w:ascii="Times New Roman" w:eastAsia="Times New Roman" w:hAnsi="Times New Roman" w:cs="Times New Roman"/>
                <w:sz w:val="12"/>
                <w:szCs w:val="12"/>
              </w:rPr>
              <w:t>s</w:t>
            </w:r>
            <w:r w:rsidRPr="005E12B0">
              <w:rPr>
                <w:rFonts w:ascii="Times New Roman" w:eastAsia="Times New Roman" w:hAnsi="Times New Roman" w:cs="Times New Roman"/>
                <w:sz w:val="12"/>
                <w:szCs w:val="12"/>
              </w:rPr>
              <w:t xml:space="preserve">. 5. There are two types of opportunities--Looking </w:t>
            </w:r>
            <w:r w:rsidRPr="005E12B0">
              <w:rPr>
                <w:rFonts w:ascii="Times New Roman" w:eastAsia="Times New Roman" w:hAnsi="Times New Roman" w:cs="Times New Roman"/>
                <w:sz w:val="12"/>
                <w:szCs w:val="12"/>
              </w:rPr>
              <w:lastRenderedPageBreak/>
              <w:t>and Not Looking. 6. Get there first, set the requirements, and make yourself Column 7. You can</w:t>
            </w:r>
            <w:r w:rsidR="000D4F57">
              <w:rPr>
                <w:rFonts w:ascii="Times New Roman" w:eastAsia="Times New Roman" w:hAnsi="Times New Roman" w:cs="Times New Roman"/>
                <w:sz w:val="12"/>
                <w:szCs w:val="12"/>
              </w:rPr>
              <w:t>’</w:t>
            </w:r>
            <w:r w:rsidRPr="005E12B0">
              <w:rPr>
                <w:rFonts w:ascii="Times New Roman" w:eastAsia="Times New Roman" w:hAnsi="Times New Roman" w:cs="Times New Roman"/>
                <w:sz w:val="12"/>
                <w:szCs w:val="12"/>
              </w:rPr>
              <w:t>t sell to someone who can</w:t>
            </w:r>
            <w:r w:rsidR="000D4F57">
              <w:rPr>
                <w:rFonts w:ascii="Times New Roman" w:eastAsia="Times New Roman" w:hAnsi="Times New Roman" w:cs="Times New Roman"/>
                <w:sz w:val="12"/>
                <w:szCs w:val="12"/>
              </w:rPr>
              <w:t>’</w:t>
            </w:r>
            <w:r w:rsidRPr="005E12B0">
              <w:rPr>
                <w:rFonts w:ascii="Times New Roman" w:eastAsia="Times New Roman" w:hAnsi="Times New Roman" w:cs="Times New Roman"/>
                <w:sz w:val="12"/>
                <w:szCs w:val="12"/>
              </w:rPr>
              <w:t>t buy.</w:t>
            </w:r>
            <w:r w:rsidRPr="005E12B0">
              <w:rPr>
                <w:rFonts w:ascii="Times New Roman" w:eastAsia="Times New Roman" w:hAnsi="Times New Roman" w:cs="Times New Roman"/>
                <w:sz w:val="12"/>
                <w:szCs w:val="12"/>
              </w:rPr>
              <w:br/>
              <w:t>8. Buyers</w:t>
            </w:r>
            <w:r w:rsidR="000D4F57">
              <w:rPr>
                <w:rFonts w:ascii="Times New Roman" w:eastAsia="Times New Roman" w:hAnsi="Times New Roman" w:cs="Times New Roman"/>
                <w:sz w:val="12"/>
                <w:szCs w:val="12"/>
              </w:rPr>
              <w:t>’</w:t>
            </w:r>
            <w:r w:rsidRPr="005E12B0">
              <w:rPr>
                <w:rFonts w:ascii="Times New Roman" w:eastAsia="Times New Roman" w:hAnsi="Times New Roman" w:cs="Times New Roman"/>
                <w:sz w:val="12"/>
                <w:szCs w:val="12"/>
              </w:rPr>
              <w:t xml:space="preserve"> concerns shift over time. 9. Pain × Power × Vision × Value × Control = Sale "This control principle specifies that the salesperson controls the buying process--not the buyer. Keeping control of the buying process and letting the buyer buy without pressure appear to be mutually exclusive, but they are not. Solution Selling is about keeping control while letting your buyers direct themselves. The role of the salesperson in Solution Selling is to be a buying facilitator." (Chapter 13 Closing)</w:t>
            </w:r>
          </w:p>
        </w:tc>
        <w:tc>
          <w:tcPr>
            <w:tcW w:w="1530" w:type="dxa"/>
            <w:shd w:val="clear" w:color="auto" w:fill="auto"/>
            <w:hideMark/>
          </w:tcPr>
          <w:p w14:paraId="17059FA5" w14:textId="77777777" w:rsidR="00636DF2"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lastRenderedPageBreak/>
              <w:t>“Buyers want to do business with salespeople who understand them--their jobs and their problems. They want to do business with someone who has situational fluency--in other words, a person who has a good understanding of their situation as well as a good working knowledge of the capabilities necessary to help them solve their problems.” (p.16)</w:t>
            </w:r>
            <w:r w:rsidR="00C46D4F">
              <w:rPr>
                <w:rFonts w:ascii="Times New Roman" w:eastAsia="Times New Roman" w:hAnsi="Times New Roman" w:cs="Times New Roman"/>
                <w:sz w:val="12"/>
                <w:szCs w:val="12"/>
              </w:rPr>
              <w:t xml:space="preserve"> </w:t>
            </w:r>
          </w:p>
          <w:p w14:paraId="64DABA90" w14:textId="77777777" w:rsidR="00636DF2" w:rsidRDefault="00636DF2" w:rsidP="00DD2EF6">
            <w:pPr>
              <w:spacing w:after="0" w:line="240" w:lineRule="auto"/>
              <w:rPr>
                <w:rFonts w:ascii="Times New Roman" w:eastAsia="Times New Roman" w:hAnsi="Times New Roman" w:cs="Times New Roman"/>
                <w:sz w:val="12"/>
                <w:szCs w:val="12"/>
              </w:rPr>
            </w:pPr>
          </w:p>
          <w:p w14:paraId="04BD00EC" w14:textId="77777777" w:rsidR="00636DF2"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xml:space="preserve">"The real key to getting good management-level meetings and having meaningful conversations is to have good situational knowledge, which is </w:t>
            </w:r>
            <w:r w:rsidRPr="005E12B0">
              <w:rPr>
                <w:rFonts w:ascii="Times New Roman" w:eastAsia="Times New Roman" w:hAnsi="Times New Roman" w:cs="Times New Roman"/>
                <w:sz w:val="12"/>
                <w:szCs w:val="12"/>
              </w:rPr>
              <w:lastRenderedPageBreak/>
              <w:t xml:space="preserve">knowledge developed through personal experience, training, reading, research, and planning. When it comes to recall planning, salespeople should try to uncover buyer data and critical issues that will be relevant to their conversations with executives. Do your homework thoroughly, and you will increase your comfort level when you call on executives. This in turn increases your success rate and productivity." (Chapter 4 recall planning) </w:t>
            </w:r>
          </w:p>
          <w:p w14:paraId="5D06525A" w14:textId="77777777" w:rsidR="00636DF2" w:rsidRDefault="00636DF2" w:rsidP="00DD2EF6">
            <w:pPr>
              <w:spacing w:after="0" w:line="240" w:lineRule="auto"/>
              <w:rPr>
                <w:rFonts w:ascii="Times New Roman" w:eastAsia="Times New Roman" w:hAnsi="Times New Roman" w:cs="Times New Roman"/>
                <w:sz w:val="12"/>
                <w:szCs w:val="12"/>
              </w:rPr>
            </w:pPr>
          </w:p>
          <w:p w14:paraId="40AEC5A8" w14:textId="387C9378" w:rsidR="00636DF2"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"If your approach isn</w:t>
            </w:r>
            <w:r w:rsidR="000D4F57">
              <w:rPr>
                <w:rFonts w:ascii="Times New Roman" w:eastAsia="Times New Roman" w:hAnsi="Times New Roman" w:cs="Times New Roman"/>
                <w:sz w:val="12"/>
                <w:szCs w:val="12"/>
              </w:rPr>
              <w:t>’</w:t>
            </w:r>
            <w:r w:rsidRPr="005E12B0">
              <w:rPr>
                <w:rFonts w:ascii="Times New Roman" w:eastAsia="Times New Roman" w:hAnsi="Times New Roman" w:cs="Times New Roman"/>
                <w:sz w:val="12"/>
                <w:szCs w:val="12"/>
              </w:rPr>
              <w:t>t working, try a different one. I recently worked with a salesperson who informed me that our prospecting model didn</w:t>
            </w:r>
            <w:r w:rsidR="000D4F57">
              <w:rPr>
                <w:rFonts w:ascii="Times New Roman" w:eastAsia="Times New Roman" w:hAnsi="Times New Roman" w:cs="Times New Roman"/>
                <w:sz w:val="12"/>
                <w:szCs w:val="12"/>
              </w:rPr>
              <w:t>’</w:t>
            </w:r>
            <w:r w:rsidRPr="005E12B0">
              <w:rPr>
                <w:rFonts w:ascii="Times New Roman" w:eastAsia="Times New Roman" w:hAnsi="Times New Roman" w:cs="Times New Roman"/>
                <w:sz w:val="12"/>
                <w:szCs w:val="12"/>
              </w:rPr>
              <w:t>t work. Upon inquiry, I learned the salesperson had made over one hundred phone calls using only one version of a business development script, and it wasn</w:t>
            </w:r>
            <w:r w:rsidR="000D4F57">
              <w:rPr>
                <w:rFonts w:ascii="Times New Roman" w:eastAsia="Times New Roman" w:hAnsi="Times New Roman" w:cs="Times New Roman"/>
                <w:sz w:val="12"/>
                <w:szCs w:val="12"/>
              </w:rPr>
              <w:t>’</w:t>
            </w:r>
            <w:r w:rsidRPr="005E12B0">
              <w:rPr>
                <w:rFonts w:ascii="Times New Roman" w:eastAsia="Times New Roman" w:hAnsi="Times New Roman" w:cs="Times New Roman"/>
                <w:sz w:val="12"/>
                <w:szCs w:val="12"/>
              </w:rPr>
              <w:t>t working. Use common sense. It</w:t>
            </w:r>
            <w:r w:rsidR="000D4F57">
              <w:rPr>
                <w:rFonts w:ascii="Times New Roman" w:eastAsia="Times New Roman" w:hAnsi="Times New Roman" w:cs="Times New Roman"/>
                <w:sz w:val="12"/>
                <w:szCs w:val="12"/>
              </w:rPr>
              <w:t>’</w:t>
            </w:r>
            <w:r w:rsidRPr="005E12B0">
              <w:rPr>
                <w:rFonts w:ascii="Times New Roman" w:eastAsia="Times New Roman" w:hAnsi="Times New Roman" w:cs="Times New Roman"/>
                <w:sz w:val="12"/>
                <w:szCs w:val="12"/>
              </w:rPr>
              <w:t xml:space="preserve">s like fly-fishing; you usually have to try several flies before you discover which lure the fish are interested in. This applies also to prospecting--try several different prospecting methods: different Business Development Prompters, Business Development Letters, initial Value Propositions, and Reference Stories." (Chapter 5 prospecting) </w:t>
            </w:r>
          </w:p>
          <w:p w14:paraId="65F9D54C" w14:textId="77777777" w:rsidR="00636DF2" w:rsidRDefault="00636DF2" w:rsidP="00DD2EF6">
            <w:pPr>
              <w:spacing w:after="0" w:line="240" w:lineRule="auto"/>
              <w:rPr>
                <w:rFonts w:ascii="Times New Roman" w:eastAsia="Times New Roman" w:hAnsi="Times New Roman" w:cs="Times New Roman"/>
                <w:sz w:val="12"/>
                <w:szCs w:val="12"/>
              </w:rPr>
            </w:pPr>
          </w:p>
          <w:p w14:paraId="620B23BE" w14:textId="0BE186B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"Your buyer is not going to follow your every lead through this approach and model. Buyers frequently go in some other direction that suits their interest at the moment. The guideline is to follow your buyer, stay in alignment, but at the appropriate time, if the buyer has taken you offtrack from executing the steps of the model, skillfully bring him or her back to the last place you were at in the 9 Boxes and continue your conversation." (Chapter 8 Creating Visions)</w:t>
            </w:r>
          </w:p>
        </w:tc>
        <w:tc>
          <w:tcPr>
            <w:tcW w:w="990" w:type="dxa"/>
            <w:shd w:val="clear" w:color="auto" w:fill="auto"/>
            <w:hideMark/>
          </w:tcPr>
          <w:p w14:paraId="60672163" w14:textId="554EA036" w:rsidR="00AD7E54" w:rsidRPr="005E12B0" w:rsidRDefault="0072568F"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lastRenderedPageBreak/>
              <w:t xml:space="preserve">• </w:t>
            </w:r>
            <w:r w:rsidR="00AD7E54" w:rsidRPr="005E12B0">
              <w:rPr>
                <w:rFonts w:ascii="Times New Roman" w:eastAsia="Times New Roman" w:hAnsi="Times New Roman" w:cs="Times New Roman"/>
                <w:sz w:val="12"/>
                <w:szCs w:val="12"/>
              </w:rPr>
              <w:t>Behavior</w:t>
            </w:r>
          </w:p>
        </w:tc>
        <w:tc>
          <w:tcPr>
            <w:tcW w:w="810" w:type="dxa"/>
            <w:shd w:val="clear" w:color="auto" w:fill="auto"/>
            <w:hideMark/>
          </w:tcPr>
          <w:p w14:paraId="6F78CC59"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Antecedent</w:t>
            </w:r>
            <w:r w:rsidRPr="005E12B0">
              <w:rPr>
                <w:rFonts w:ascii="Times New Roman" w:eastAsia="Times New Roman" w:hAnsi="Times New Roman" w:cs="Times New Roman"/>
                <w:sz w:val="12"/>
                <w:szCs w:val="12"/>
              </w:rPr>
              <w:br/>
              <w:t xml:space="preserve">• Consequence </w:t>
            </w:r>
          </w:p>
        </w:tc>
        <w:tc>
          <w:tcPr>
            <w:tcW w:w="900" w:type="dxa"/>
            <w:shd w:val="clear" w:color="auto" w:fill="auto"/>
            <w:hideMark/>
          </w:tcPr>
          <w:p w14:paraId="08445611"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No</w:t>
            </w:r>
            <w:r w:rsidRPr="005E12B0">
              <w:rPr>
                <w:rFonts w:ascii="Times New Roman" w:eastAsia="Times New Roman" w:hAnsi="Times New Roman" w:cs="Times New Roman"/>
                <w:sz w:val="12"/>
                <w:szCs w:val="12"/>
              </w:rPr>
              <w:br/>
              <w:t>• No</w:t>
            </w:r>
            <w:r w:rsidRPr="005E12B0">
              <w:rPr>
                <w:rFonts w:ascii="Times New Roman" w:eastAsia="Times New Roman" w:hAnsi="Times New Roman" w:cs="Times New Roman"/>
                <w:sz w:val="12"/>
                <w:szCs w:val="12"/>
              </w:rPr>
              <w:br/>
              <w:t>• N/A</w:t>
            </w:r>
          </w:p>
        </w:tc>
        <w:tc>
          <w:tcPr>
            <w:tcW w:w="810" w:type="dxa"/>
            <w:shd w:val="clear" w:color="auto" w:fill="auto"/>
            <w:hideMark/>
          </w:tcPr>
          <w:p w14:paraId="40A674A9"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Not specified</w:t>
            </w:r>
            <w:r w:rsidRPr="005E12B0">
              <w:rPr>
                <w:rFonts w:ascii="Times New Roman" w:eastAsia="Times New Roman" w:hAnsi="Times New Roman" w:cs="Times New Roman"/>
                <w:sz w:val="12"/>
                <w:szCs w:val="12"/>
              </w:rPr>
              <w:br/>
              <w:t>• N/A</w:t>
            </w:r>
          </w:p>
        </w:tc>
        <w:tc>
          <w:tcPr>
            <w:tcW w:w="2657" w:type="dxa"/>
            <w:shd w:val="clear" w:color="auto" w:fill="auto"/>
            <w:hideMark/>
          </w:tcPr>
          <w:p w14:paraId="4CD650DC"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This book refers to solution selling, which includes an approach, a set of behaviors, a mindset, and even a way to manage salespeople. As it relates to adapting, Eades notes that buyer concerns shift over time (and during the sales cycle), so there are perennial adaptations that a salesperson must make. Eades also lists many ways buyers can adapt (specific question types and when to ask them).</w:t>
            </w:r>
          </w:p>
        </w:tc>
      </w:tr>
      <w:tr w:rsidR="00A4169A" w:rsidRPr="00976CD4" w14:paraId="4A7A1580" w14:textId="77777777" w:rsidTr="00367CF6">
        <w:trPr>
          <w:trHeight w:val="144"/>
          <w:jc w:val="center"/>
        </w:trPr>
        <w:tc>
          <w:tcPr>
            <w:tcW w:w="180" w:type="dxa"/>
            <w:shd w:val="clear" w:color="auto" w:fill="auto"/>
            <w:hideMark/>
          </w:tcPr>
          <w:p w14:paraId="04778F89"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lastRenderedPageBreak/>
              <w:t>9</w:t>
            </w:r>
          </w:p>
        </w:tc>
        <w:tc>
          <w:tcPr>
            <w:tcW w:w="900" w:type="dxa"/>
            <w:shd w:val="clear" w:color="auto" w:fill="auto"/>
            <w:hideMark/>
          </w:tcPr>
          <w:p w14:paraId="79CA20C1"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The New Conceptual Selling: The Most Effective and Proven Method for Face-to-Face Sales Planning</w:t>
            </w:r>
          </w:p>
        </w:tc>
        <w:tc>
          <w:tcPr>
            <w:tcW w:w="360" w:type="dxa"/>
            <w:shd w:val="clear" w:color="auto" w:fill="auto"/>
            <w:hideMark/>
          </w:tcPr>
          <w:p w14:paraId="5A578FD6"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2005</w:t>
            </w:r>
          </w:p>
        </w:tc>
        <w:tc>
          <w:tcPr>
            <w:tcW w:w="900" w:type="dxa"/>
            <w:shd w:val="clear" w:color="auto" w:fill="auto"/>
            <w:hideMark/>
          </w:tcPr>
          <w:p w14:paraId="6C35EB2B"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xml:space="preserve">• </w:t>
            </w:r>
            <w:r w:rsidRPr="006B2F7C">
              <w:rPr>
                <w:rFonts w:ascii="Times New Roman" w:eastAsia="Times New Roman" w:hAnsi="Times New Roman" w:cs="Times New Roman"/>
                <w:sz w:val="12"/>
                <w:szCs w:val="12"/>
              </w:rPr>
              <w:t>Stephen E. Heiman and Diane Sanchez</w:t>
            </w:r>
            <w:r w:rsidRPr="005E12B0">
              <w:rPr>
                <w:rFonts w:ascii="Times New Roman" w:eastAsia="Times New Roman" w:hAnsi="Times New Roman" w:cs="Times New Roman"/>
                <w:sz w:val="12"/>
                <w:szCs w:val="12"/>
              </w:rPr>
              <w:br/>
              <w:t>• Warner Books</w:t>
            </w:r>
            <w:r w:rsidRPr="005E12B0">
              <w:rPr>
                <w:rFonts w:ascii="Times New Roman" w:eastAsia="Times New Roman" w:hAnsi="Times New Roman" w:cs="Times New Roman"/>
                <w:sz w:val="12"/>
                <w:szCs w:val="12"/>
              </w:rPr>
              <w:br/>
              <w:t>• Book</w:t>
            </w:r>
          </w:p>
        </w:tc>
        <w:tc>
          <w:tcPr>
            <w:tcW w:w="720" w:type="dxa"/>
            <w:shd w:val="clear" w:color="auto" w:fill="auto"/>
            <w:hideMark/>
          </w:tcPr>
          <w:p w14:paraId="6B8BB612"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Conceptual selling</w:t>
            </w:r>
          </w:p>
        </w:tc>
        <w:tc>
          <w:tcPr>
            <w:tcW w:w="2340" w:type="dxa"/>
            <w:shd w:val="clear" w:color="auto" w:fill="auto"/>
            <w:hideMark/>
          </w:tcPr>
          <w:p w14:paraId="1DA70A9C" w14:textId="20F298F0" w:rsidR="009F6EEC"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xml:space="preserve">"Conceptual selling is a process involving the following principles: </w:t>
            </w:r>
          </w:p>
          <w:p w14:paraId="670FAF0A" w14:textId="77777777" w:rsidR="009F6EEC" w:rsidRDefault="009F6EEC" w:rsidP="00DD2EF6">
            <w:pPr>
              <w:spacing w:after="0" w:line="240" w:lineRule="auto"/>
              <w:rPr>
                <w:rFonts w:ascii="Times New Roman" w:eastAsia="Times New Roman" w:hAnsi="Times New Roman" w:cs="Times New Roman"/>
                <w:sz w:val="12"/>
                <w:szCs w:val="12"/>
              </w:rPr>
            </w:pPr>
          </w:p>
          <w:p w14:paraId="2198A96C" w14:textId="08BD3C76" w:rsidR="009F6EEC"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(1) Buying is a special case of decision making</w:t>
            </w:r>
            <w:r w:rsidR="009F6EEC">
              <w:rPr>
                <w:rFonts w:ascii="Times New Roman" w:eastAsia="Times New Roman" w:hAnsi="Times New Roman" w:cs="Times New Roman"/>
                <w:sz w:val="12"/>
                <w:szCs w:val="12"/>
              </w:rPr>
              <w:t>.</w:t>
            </w:r>
            <w:r w:rsidRPr="005E12B0">
              <w:rPr>
                <w:rFonts w:ascii="Times New Roman" w:eastAsia="Times New Roman" w:hAnsi="Times New Roman" w:cs="Times New Roman"/>
                <w:sz w:val="12"/>
                <w:szCs w:val="12"/>
              </w:rPr>
              <w:t xml:space="preserve"> </w:t>
            </w:r>
          </w:p>
          <w:p w14:paraId="6F9C6BB2" w14:textId="77777777" w:rsidR="009F6EEC" w:rsidRDefault="009F6EEC" w:rsidP="00DD2EF6">
            <w:pPr>
              <w:spacing w:after="0" w:line="240" w:lineRule="auto"/>
              <w:rPr>
                <w:rFonts w:ascii="Times New Roman" w:eastAsia="Times New Roman" w:hAnsi="Times New Roman" w:cs="Times New Roman"/>
                <w:sz w:val="12"/>
                <w:szCs w:val="12"/>
              </w:rPr>
            </w:pPr>
          </w:p>
          <w:p w14:paraId="497C489C" w14:textId="5EC537DB" w:rsidR="009F6EEC"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(2) Every time your customer makes a buying decision, she does so in a logical and predictable series of steps</w:t>
            </w:r>
            <w:r w:rsidR="009F6EEC">
              <w:rPr>
                <w:rFonts w:ascii="Times New Roman" w:eastAsia="Times New Roman" w:hAnsi="Times New Roman" w:cs="Times New Roman"/>
                <w:sz w:val="12"/>
                <w:szCs w:val="12"/>
              </w:rPr>
              <w:t>.</w:t>
            </w:r>
            <w:r w:rsidRPr="005E12B0">
              <w:rPr>
                <w:rFonts w:ascii="Times New Roman" w:eastAsia="Times New Roman" w:hAnsi="Times New Roman" w:cs="Times New Roman"/>
                <w:sz w:val="12"/>
                <w:szCs w:val="12"/>
              </w:rPr>
              <w:t xml:space="preserve"> </w:t>
            </w:r>
          </w:p>
          <w:p w14:paraId="01F5C089" w14:textId="77777777" w:rsidR="009F6EEC" w:rsidRDefault="009F6EEC" w:rsidP="00DD2EF6">
            <w:pPr>
              <w:spacing w:after="0" w:line="240" w:lineRule="auto"/>
              <w:rPr>
                <w:rFonts w:ascii="Times New Roman" w:eastAsia="Times New Roman" w:hAnsi="Times New Roman" w:cs="Times New Roman"/>
                <w:sz w:val="12"/>
                <w:szCs w:val="12"/>
              </w:rPr>
            </w:pPr>
          </w:p>
          <w:p w14:paraId="1D95D1F4" w14:textId="77777777" w:rsidR="009F6EEC"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xml:space="preserve">(3) The steps of the person's decision-making process take place in an equally predictable and logical sequence that can be identified and tracked by the seller. </w:t>
            </w:r>
          </w:p>
          <w:p w14:paraId="1078E386" w14:textId="77777777" w:rsidR="009F6EEC" w:rsidRDefault="009F6EEC" w:rsidP="00DD2EF6">
            <w:pPr>
              <w:spacing w:after="0" w:line="240" w:lineRule="auto"/>
              <w:rPr>
                <w:rFonts w:ascii="Times New Roman" w:eastAsia="Times New Roman" w:hAnsi="Times New Roman" w:cs="Times New Roman"/>
                <w:sz w:val="12"/>
                <w:szCs w:val="12"/>
              </w:rPr>
            </w:pPr>
          </w:p>
          <w:p w14:paraId="52737015" w14:textId="77777777" w:rsidR="009F6EEC"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xml:space="preserve">(4) By systematically following the sequence and helping your customer to follow it you discover one of two things. Either (a) there is a solid fit between his needs and the solution you can offer, which can lead to a quality sale; or (b) there is no such fit, and you shouldn't be doing business together in this particular situation. </w:t>
            </w:r>
          </w:p>
          <w:p w14:paraId="55BF6467" w14:textId="77777777" w:rsidR="009F6EEC" w:rsidRDefault="009F6EEC" w:rsidP="00DD2EF6">
            <w:pPr>
              <w:spacing w:after="0" w:line="240" w:lineRule="auto"/>
              <w:rPr>
                <w:rFonts w:ascii="Times New Roman" w:eastAsia="Times New Roman" w:hAnsi="Times New Roman" w:cs="Times New Roman"/>
                <w:sz w:val="12"/>
                <w:szCs w:val="12"/>
              </w:rPr>
            </w:pPr>
          </w:p>
          <w:p w14:paraId="69D4CEA4" w14:textId="319FAD12"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(5) By ignoring or working against the customer's decision-making process, you ensure confusion, resentment and - sooner or later - lost sales." (p. 31-32)</w:t>
            </w:r>
          </w:p>
        </w:tc>
        <w:tc>
          <w:tcPr>
            <w:tcW w:w="1530" w:type="dxa"/>
            <w:shd w:val="clear" w:color="auto" w:fill="auto"/>
            <w:hideMark/>
          </w:tcPr>
          <w:p w14:paraId="7DC4AC85" w14:textId="77777777" w:rsidR="00636DF2"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xml:space="preserve">"In fact, the whole point of Conceptual Selling is to interact with each of your customers, rather than to 'act' to, at, or in spite of them. In effective selling, you are not simply on stage; indeed, success comes from transcending the performer/audience distinction and establishing dialogue." (p. 318) </w:t>
            </w:r>
          </w:p>
          <w:p w14:paraId="17709209" w14:textId="77777777" w:rsidR="00DA59FF" w:rsidRDefault="00DA59FF" w:rsidP="00DD2EF6">
            <w:pPr>
              <w:spacing w:after="0" w:line="240" w:lineRule="auto"/>
              <w:rPr>
                <w:rFonts w:ascii="Times New Roman" w:eastAsia="Times New Roman" w:hAnsi="Times New Roman" w:cs="Times New Roman"/>
                <w:sz w:val="12"/>
                <w:szCs w:val="12"/>
              </w:rPr>
            </w:pPr>
          </w:p>
          <w:p w14:paraId="4F5977F6" w14:textId="15E1EDE8" w:rsidR="00636DF2"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xml:space="preserve">"...Until you know your customer's reasons for wanting (or not wanting) to buy...you're selling with blinders on." (p.22). </w:t>
            </w:r>
          </w:p>
          <w:p w14:paraId="7F36FAA1" w14:textId="77777777" w:rsidR="00636DF2" w:rsidRDefault="00636DF2" w:rsidP="00DD2EF6">
            <w:pPr>
              <w:spacing w:after="0" w:line="240" w:lineRule="auto"/>
              <w:rPr>
                <w:rFonts w:ascii="Times New Roman" w:eastAsia="Times New Roman" w:hAnsi="Times New Roman" w:cs="Times New Roman"/>
                <w:sz w:val="12"/>
                <w:szCs w:val="12"/>
              </w:rPr>
            </w:pPr>
          </w:p>
          <w:p w14:paraId="7B482937" w14:textId="77777777" w:rsidR="00636DF2"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xml:space="preserve">"The underlying assumption is that good selling is salesperson-driven...If for any reason you (or your boss) wants (product) pushed your job is to take charge, stay in charge and convince each and every customer that the (product) is what she wants to." (p.27) </w:t>
            </w:r>
          </w:p>
          <w:p w14:paraId="3F51B1D3" w14:textId="77777777" w:rsidR="00636DF2" w:rsidRDefault="00636DF2" w:rsidP="00DD2EF6">
            <w:pPr>
              <w:spacing w:after="0" w:line="240" w:lineRule="auto"/>
              <w:rPr>
                <w:rFonts w:ascii="Times New Roman" w:eastAsia="Times New Roman" w:hAnsi="Times New Roman" w:cs="Times New Roman"/>
                <w:sz w:val="12"/>
                <w:szCs w:val="12"/>
              </w:rPr>
            </w:pPr>
          </w:p>
          <w:p w14:paraId="2A6F5E5E" w14:textId="77777777" w:rsidR="00636DF2"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xml:space="preserve">"In the pseudo-methodology called "track selling" the salesperson memorizes a script (usually designed by the company's buyer psychology experts) and delivers it orally, verbatim to every customer he meets." (p. 28). </w:t>
            </w:r>
          </w:p>
          <w:p w14:paraId="1EF34098" w14:textId="77777777" w:rsidR="00636DF2" w:rsidRDefault="00636DF2" w:rsidP="00DD2EF6">
            <w:pPr>
              <w:spacing w:after="0" w:line="240" w:lineRule="auto"/>
              <w:rPr>
                <w:rFonts w:ascii="Times New Roman" w:eastAsia="Times New Roman" w:hAnsi="Times New Roman" w:cs="Times New Roman"/>
                <w:sz w:val="12"/>
                <w:szCs w:val="12"/>
              </w:rPr>
            </w:pPr>
          </w:p>
          <w:p w14:paraId="24085E65" w14:textId="0D8413AB"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xml:space="preserve">"In a highly competitive environment, where buyers have a vast array of choices, customizing the sale is the only way the seller can survive long term." (p. 81) </w:t>
            </w:r>
          </w:p>
        </w:tc>
        <w:tc>
          <w:tcPr>
            <w:tcW w:w="990" w:type="dxa"/>
            <w:shd w:val="clear" w:color="auto" w:fill="auto"/>
            <w:hideMark/>
          </w:tcPr>
          <w:p w14:paraId="701A02FC"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Behavior</w:t>
            </w:r>
            <w:r w:rsidRPr="005E12B0">
              <w:rPr>
                <w:rFonts w:ascii="Times New Roman" w:eastAsia="Times New Roman" w:hAnsi="Times New Roman" w:cs="Times New Roman"/>
                <w:sz w:val="12"/>
                <w:szCs w:val="12"/>
              </w:rPr>
              <w:br/>
              <w:t>• Mindset</w:t>
            </w:r>
          </w:p>
        </w:tc>
        <w:tc>
          <w:tcPr>
            <w:tcW w:w="810" w:type="dxa"/>
            <w:shd w:val="clear" w:color="auto" w:fill="auto"/>
            <w:hideMark/>
          </w:tcPr>
          <w:p w14:paraId="30F16387" w14:textId="70CE8059" w:rsidR="00AD7E54" w:rsidRPr="005E12B0" w:rsidRDefault="00A3599B"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xml:space="preserve">• </w:t>
            </w:r>
            <w:r w:rsidR="00AD7E54" w:rsidRPr="005E12B0">
              <w:rPr>
                <w:rFonts w:ascii="Times New Roman" w:eastAsia="Times New Roman" w:hAnsi="Times New Roman" w:cs="Times New Roman"/>
                <w:sz w:val="12"/>
                <w:szCs w:val="12"/>
              </w:rPr>
              <w:t xml:space="preserve">Antecedent </w:t>
            </w:r>
          </w:p>
        </w:tc>
        <w:tc>
          <w:tcPr>
            <w:tcW w:w="900" w:type="dxa"/>
            <w:shd w:val="clear" w:color="auto" w:fill="auto"/>
            <w:hideMark/>
          </w:tcPr>
          <w:p w14:paraId="3783EDC3"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No</w:t>
            </w:r>
            <w:r w:rsidRPr="005E12B0">
              <w:rPr>
                <w:rFonts w:ascii="Times New Roman" w:eastAsia="Times New Roman" w:hAnsi="Times New Roman" w:cs="Times New Roman"/>
                <w:sz w:val="12"/>
                <w:szCs w:val="12"/>
              </w:rPr>
              <w:br/>
              <w:t>• No</w:t>
            </w:r>
            <w:r w:rsidRPr="005E12B0">
              <w:rPr>
                <w:rFonts w:ascii="Times New Roman" w:eastAsia="Times New Roman" w:hAnsi="Times New Roman" w:cs="Times New Roman"/>
                <w:sz w:val="12"/>
                <w:szCs w:val="12"/>
              </w:rPr>
              <w:br/>
              <w:t>• N/A</w:t>
            </w:r>
          </w:p>
        </w:tc>
        <w:tc>
          <w:tcPr>
            <w:tcW w:w="810" w:type="dxa"/>
            <w:shd w:val="clear" w:color="auto" w:fill="auto"/>
            <w:hideMark/>
          </w:tcPr>
          <w:p w14:paraId="5B4522C3"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Not specified</w:t>
            </w:r>
            <w:r w:rsidRPr="005E12B0">
              <w:rPr>
                <w:rFonts w:ascii="Times New Roman" w:eastAsia="Times New Roman" w:hAnsi="Times New Roman" w:cs="Times New Roman"/>
                <w:sz w:val="12"/>
                <w:szCs w:val="12"/>
              </w:rPr>
              <w:br/>
              <w:t>• N/A</w:t>
            </w:r>
          </w:p>
        </w:tc>
        <w:tc>
          <w:tcPr>
            <w:tcW w:w="2657" w:type="dxa"/>
            <w:shd w:val="clear" w:color="auto" w:fill="auto"/>
            <w:hideMark/>
          </w:tcPr>
          <w:p w14:paraId="06537347"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This book is based on a simple idea: buyers buy for their own reasons, not yours. The need for the approach discussed by Heiman and Sanchez comes from this idea. Adapting to the customer involves figuring out the buyer's reasons and adapting to those needs. The book also offers a "win-win" matrix, which refers to the alignment of the buyer and the seller and is akin to adapting. If a salesperson adaptive selling to the customer and what they refer to as the "customer concept" and their specifics, they are ensured to "beat out" the competition that does not do this. The book also offers many questions and question-sequences to ask customers to figure out their needs and then adapt.</w:t>
            </w:r>
          </w:p>
        </w:tc>
      </w:tr>
      <w:tr w:rsidR="00A4169A" w:rsidRPr="00976CD4" w14:paraId="030D6732" w14:textId="77777777" w:rsidTr="00367CF6">
        <w:trPr>
          <w:trHeight w:val="144"/>
          <w:jc w:val="center"/>
        </w:trPr>
        <w:tc>
          <w:tcPr>
            <w:tcW w:w="180" w:type="dxa"/>
            <w:shd w:val="clear" w:color="auto" w:fill="auto"/>
            <w:hideMark/>
          </w:tcPr>
          <w:p w14:paraId="4897BDDF"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10</w:t>
            </w:r>
          </w:p>
        </w:tc>
        <w:tc>
          <w:tcPr>
            <w:tcW w:w="900" w:type="dxa"/>
            <w:shd w:val="clear" w:color="auto" w:fill="auto"/>
            <w:hideMark/>
          </w:tcPr>
          <w:p w14:paraId="005BDCD9"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xml:space="preserve">Low Pressure Selling </w:t>
            </w:r>
          </w:p>
        </w:tc>
        <w:tc>
          <w:tcPr>
            <w:tcW w:w="360" w:type="dxa"/>
            <w:shd w:val="clear" w:color="auto" w:fill="auto"/>
            <w:hideMark/>
          </w:tcPr>
          <w:p w14:paraId="5F341339"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2006</w:t>
            </w:r>
          </w:p>
        </w:tc>
        <w:tc>
          <w:tcPr>
            <w:tcW w:w="900" w:type="dxa"/>
            <w:shd w:val="clear" w:color="auto" w:fill="auto"/>
            <w:hideMark/>
          </w:tcPr>
          <w:p w14:paraId="6BD259DB"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xml:space="preserve">• Edward C. </w:t>
            </w:r>
            <w:proofErr w:type="spellStart"/>
            <w:r w:rsidRPr="005E12B0">
              <w:rPr>
                <w:rFonts w:ascii="Times New Roman" w:eastAsia="Times New Roman" w:hAnsi="Times New Roman" w:cs="Times New Roman"/>
                <w:sz w:val="12"/>
                <w:szCs w:val="12"/>
              </w:rPr>
              <w:t>Bursk</w:t>
            </w:r>
            <w:proofErr w:type="spellEnd"/>
            <w:r w:rsidRPr="005E12B0">
              <w:rPr>
                <w:rFonts w:ascii="Times New Roman" w:eastAsia="Times New Roman" w:hAnsi="Times New Roman" w:cs="Times New Roman"/>
                <w:sz w:val="12"/>
                <w:szCs w:val="12"/>
              </w:rPr>
              <w:br/>
              <w:t>• Harvard Business Review</w:t>
            </w:r>
            <w:r w:rsidRPr="005E12B0">
              <w:rPr>
                <w:rFonts w:ascii="Times New Roman" w:eastAsia="Times New Roman" w:hAnsi="Times New Roman" w:cs="Times New Roman"/>
                <w:sz w:val="12"/>
                <w:szCs w:val="12"/>
              </w:rPr>
              <w:br/>
              <w:t>• Article</w:t>
            </w:r>
          </w:p>
        </w:tc>
        <w:tc>
          <w:tcPr>
            <w:tcW w:w="720" w:type="dxa"/>
            <w:shd w:val="clear" w:color="auto" w:fill="auto"/>
            <w:hideMark/>
          </w:tcPr>
          <w:p w14:paraId="7FCE2136"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Low-pressure selling techniques</w:t>
            </w:r>
          </w:p>
        </w:tc>
        <w:tc>
          <w:tcPr>
            <w:tcW w:w="2340" w:type="dxa"/>
            <w:shd w:val="clear" w:color="auto" w:fill="auto"/>
            <w:hideMark/>
          </w:tcPr>
          <w:p w14:paraId="21DD2229"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"Low-pressure selling, then, is not driving the prospect into a buying decision, but letting him reach the decision himself; not selling him but letting him buy." (p. 152)</w:t>
            </w:r>
          </w:p>
        </w:tc>
        <w:tc>
          <w:tcPr>
            <w:tcW w:w="1530" w:type="dxa"/>
            <w:shd w:val="clear" w:color="auto" w:fill="auto"/>
            <w:hideMark/>
          </w:tcPr>
          <w:p w14:paraId="3B743704" w14:textId="07314C6A"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"A normal man will not find it unnatural or difficult to assume the habit of thinking in terms of his customers</w:t>
            </w:r>
            <w:r w:rsidR="000D4F57">
              <w:rPr>
                <w:rFonts w:ascii="Times New Roman" w:eastAsia="Times New Roman" w:hAnsi="Times New Roman" w:cs="Times New Roman"/>
                <w:sz w:val="12"/>
                <w:szCs w:val="12"/>
              </w:rPr>
              <w:t>’</w:t>
            </w:r>
            <w:r w:rsidRPr="005E12B0">
              <w:rPr>
                <w:rFonts w:ascii="Times New Roman" w:eastAsia="Times New Roman" w:hAnsi="Times New Roman" w:cs="Times New Roman"/>
                <w:sz w:val="12"/>
                <w:szCs w:val="12"/>
              </w:rPr>
              <w:t xml:space="preserve"> problems, but he will have to do a greater amount of</w:t>
            </w:r>
            <w:r w:rsidR="00636DF2">
              <w:rPr>
                <w:rFonts w:ascii="Times New Roman" w:eastAsia="Times New Roman" w:hAnsi="Times New Roman" w:cs="Times New Roman"/>
                <w:sz w:val="12"/>
                <w:szCs w:val="12"/>
              </w:rPr>
              <w:t xml:space="preserve"> </w:t>
            </w:r>
            <w:r w:rsidRPr="005E12B0">
              <w:rPr>
                <w:rFonts w:ascii="Times New Roman" w:eastAsia="Times New Roman" w:hAnsi="Times New Roman" w:cs="Times New Roman"/>
                <w:sz w:val="12"/>
                <w:szCs w:val="12"/>
              </w:rPr>
              <w:t>more subtle thinking–adapting to individual cases and swinging sales on finer</w:t>
            </w:r>
            <w:r w:rsidR="00636DF2">
              <w:rPr>
                <w:rFonts w:ascii="Times New Roman" w:eastAsia="Times New Roman" w:hAnsi="Times New Roman" w:cs="Times New Roman"/>
                <w:sz w:val="12"/>
                <w:szCs w:val="12"/>
              </w:rPr>
              <w:t xml:space="preserve"> </w:t>
            </w:r>
            <w:r w:rsidRPr="005E12B0">
              <w:rPr>
                <w:rFonts w:ascii="Times New Roman" w:eastAsia="Times New Roman" w:hAnsi="Times New Roman" w:cs="Times New Roman"/>
                <w:sz w:val="12"/>
                <w:szCs w:val="12"/>
              </w:rPr>
              <w:t>points. Certainly, he cannot operate by rote and ritual." (p. 160)</w:t>
            </w:r>
          </w:p>
        </w:tc>
        <w:tc>
          <w:tcPr>
            <w:tcW w:w="990" w:type="dxa"/>
            <w:shd w:val="clear" w:color="auto" w:fill="auto"/>
            <w:hideMark/>
          </w:tcPr>
          <w:p w14:paraId="746F702A" w14:textId="29F4F1EB" w:rsidR="00AD7E54" w:rsidRPr="005E12B0" w:rsidRDefault="0072568F"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xml:space="preserve">• </w:t>
            </w:r>
            <w:r w:rsidR="00AD7E54" w:rsidRPr="005E12B0">
              <w:rPr>
                <w:rFonts w:ascii="Times New Roman" w:eastAsia="Times New Roman" w:hAnsi="Times New Roman" w:cs="Times New Roman"/>
                <w:sz w:val="12"/>
                <w:szCs w:val="12"/>
              </w:rPr>
              <w:t>Mindset</w:t>
            </w:r>
          </w:p>
        </w:tc>
        <w:tc>
          <w:tcPr>
            <w:tcW w:w="810" w:type="dxa"/>
            <w:shd w:val="clear" w:color="auto" w:fill="auto"/>
            <w:hideMark/>
          </w:tcPr>
          <w:p w14:paraId="722EE1AF" w14:textId="42A47D4F" w:rsidR="00AD7E54" w:rsidRPr="005E12B0" w:rsidRDefault="00A3599B"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xml:space="preserve">• </w:t>
            </w:r>
            <w:r w:rsidR="00AD7E54" w:rsidRPr="005E12B0">
              <w:rPr>
                <w:rFonts w:ascii="Times New Roman" w:eastAsia="Times New Roman" w:hAnsi="Times New Roman" w:cs="Times New Roman"/>
                <w:sz w:val="12"/>
                <w:szCs w:val="12"/>
              </w:rPr>
              <w:t>Antecedent</w:t>
            </w:r>
          </w:p>
        </w:tc>
        <w:tc>
          <w:tcPr>
            <w:tcW w:w="900" w:type="dxa"/>
            <w:shd w:val="clear" w:color="auto" w:fill="auto"/>
            <w:hideMark/>
          </w:tcPr>
          <w:p w14:paraId="0B94DC1B"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No</w:t>
            </w:r>
            <w:r w:rsidRPr="005E12B0">
              <w:rPr>
                <w:rFonts w:ascii="Times New Roman" w:eastAsia="Times New Roman" w:hAnsi="Times New Roman" w:cs="Times New Roman"/>
                <w:sz w:val="12"/>
                <w:szCs w:val="12"/>
              </w:rPr>
              <w:br/>
              <w:t>• No</w:t>
            </w:r>
            <w:r w:rsidRPr="005E12B0">
              <w:rPr>
                <w:rFonts w:ascii="Times New Roman" w:eastAsia="Times New Roman" w:hAnsi="Times New Roman" w:cs="Times New Roman"/>
                <w:sz w:val="12"/>
                <w:szCs w:val="12"/>
              </w:rPr>
              <w:br/>
              <w:t>• N/A</w:t>
            </w:r>
          </w:p>
        </w:tc>
        <w:tc>
          <w:tcPr>
            <w:tcW w:w="810" w:type="dxa"/>
            <w:shd w:val="clear" w:color="auto" w:fill="auto"/>
            <w:hideMark/>
          </w:tcPr>
          <w:p w14:paraId="68CCB014"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Not specified</w:t>
            </w:r>
            <w:r w:rsidRPr="005E12B0">
              <w:rPr>
                <w:rFonts w:ascii="Times New Roman" w:eastAsia="Times New Roman" w:hAnsi="Times New Roman" w:cs="Times New Roman"/>
                <w:sz w:val="12"/>
                <w:szCs w:val="12"/>
              </w:rPr>
              <w:br/>
              <w:t>• N/A</w:t>
            </w:r>
          </w:p>
        </w:tc>
        <w:tc>
          <w:tcPr>
            <w:tcW w:w="2657" w:type="dxa"/>
            <w:shd w:val="clear" w:color="auto" w:fill="auto"/>
            <w:hideMark/>
          </w:tcPr>
          <w:p w14:paraId="0F8BD8EB"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Low-pressure selling is conceptualized in contrast to high-pressure approaches that are common in sales. It is focused on allowing customers to engage in a more natural decision-making process while buying while the salesperson facilitates this process. Salespeople can adapt to individual customers by focusing on their needs and communicating how the product they offer can meet those needs effectively.</w:t>
            </w:r>
          </w:p>
        </w:tc>
      </w:tr>
      <w:tr w:rsidR="00A4169A" w:rsidRPr="00976CD4" w14:paraId="150E2CA1" w14:textId="77777777" w:rsidTr="00367CF6">
        <w:trPr>
          <w:trHeight w:val="144"/>
          <w:jc w:val="center"/>
        </w:trPr>
        <w:tc>
          <w:tcPr>
            <w:tcW w:w="180" w:type="dxa"/>
            <w:shd w:val="clear" w:color="auto" w:fill="auto"/>
            <w:hideMark/>
          </w:tcPr>
          <w:p w14:paraId="343CA901"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lastRenderedPageBreak/>
              <w:t>11</w:t>
            </w:r>
          </w:p>
        </w:tc>
        <w:tc>
          <w:tcPr>
            <w:tcW w:w="900" w:type="dxa"/>
            <w:shd w:val="clear" w:color="auto" w:fill="auto"/>
            <w:hideMark/>
          </w:tcPr>
          <w:p w14:paraId="162C5BEB"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The Psychology of Selling: Increase Your Sales Faster and Easier Than You Ever Thought Possible</w:t>
            </w:r>
          </w:p>
        </w:tc>
        <w:tc>
          <w:tcPr>
            <w:tcW w:w="360" w:type="dxa"/>
            <w:shd w:val="clear" w:color="auto" w:fill="auto"/>
            <w:hideMark/>
          </w:tcPr>
          <w:p w14:paraId="3ECEF49A"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2006</w:t>
            </w:r>
          </w:p>
        </w:tc>
        <w:tc>
          <w:tcPr>
            <w:tcW w:w="900" w:type="dxa"/>
            <w:shd w:val="clear" w:color="auto" w:fill="auto"/>
            <w:hideMark/>
          </w:tcPr>
          <w:p w14:paraId="248A948F"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Brian Tracy</w:t>
            </w:r>
            <w:r w:rsidRPr="005E12B0">
              <w:rPr>
                <w:rFonts w:ascii="Times New Roman" w:eastAsia="Times New Roman" w:hAnsi="Times New Roman" w:cs="Times New Roman"/>
                <w:sz w:val="12"/>
                <w:szCs w:val="12"/>
              </w:rPr>
              <w:br/>
              <w:t>• HarperCollins Leadership</w:t>
            </w:r>
            <w:r w:rsidRPr="005E12B0">
              <w:rPr>
                <w:rFonts w:ascii="Times New Roman" w:eastAsia="Times New Roman" w:hAnsi="Times New Roman" w:cs="Times New Roman"/>
                <w:sz w:val="12"/>
                <w:szCs w:val="12"/>
              </w:rPr>
              <w:br/>
              <w:t>• Book</w:t>
            </w:r>
          </w:p>
        </w:tc>
        <w:tc>
          <w:tcPr>
            <w:tcW w:w="720" w:type="dxa"/>
            <w:shd w:val="clear" w:color="auto" w:fill="auto"/>
            <w:hideMark/>
          </w:tcPr>
          <w:p w14:paraId="7371F8E7"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Salesperson mindset/Self concept</w:t>
            </w:r>
          </w:p>
        </w:tc>
        <w:tc>
          <w:tcPr>
            <w:tcW w:w="2340" w:type="dxa"/>
            <w:shd w:val="clear" w:color="auto" w:fill="auto"/>
            <w:hideMark/>
          </w:tcPr>
          <w:p w14:paraId="7666B6A4"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"The seven key results areas are prospecting, building rapport, identifying needs, presenting, answering objections, closing the sale and getting resales and referrals." (p. 15) Being a more effective salesperson involves…"dressing for success, (understanding that) prospects are visual, be friends with the prospect, practice your presentation, take action, be organized and productive, create an image of value and be professional in your interactions." (p. 135-151). 10 keys to sales success involve "doing what you love, deciding what you want, set 10 goals, back your goals with persistence and determination, commit to lifelong learning, use your time well, follow the leaders, have good character, unlock creativity, practice the golden rule, and pay the price of success." (p. 195-216).</w:t>
            </w:r>
          </w:p>
        </w:tc>
        <w:tc>
          <w:tcPr>
            <w:tcW w:w="1530" w:type="dxa"/>
            <w:shd w:val="clear" w:color="auto" w:fill="auto"/>
            <w:hideMark/>
          </w:tcPr>
          <w:p w14:paraId="75807755" w14:textId="752EB736" w:rsidR="00DA59FF"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"Appealing to customer needs involves</w:t>
            </w:r>
            <w:r w:rsidR="00DA59FF" w:rsidRPr="005E12B0">
              <w:rPr>
                <w:rFonts w:ascii="Times New Roman" w:eastAsia="Times New Roman" w:hAnsi="Times New Roman" w:cs="Times New Roman"/>
                <w:sz w:val="12"/>
                <w:szCs w:val="12"/>
              </w:rPr>
              <w:t>… (</w:t>
            </w:r>
            <w:r w:rsidRPr="005E12B0">
              <w:rPr>
                <w:rFonts w:ascii="Times New Roman" w:eastAsia="Times New Roman" w:hAnsi="Times New Roman" w:cs="Times New Roman"/>
                <w:sz w:val="12"/>
                <w:szCs w:val="12"/>
              </w:rPr>
              <w:t>people buy because they desire gain or fear loss</w:t>
            </w:r>
            <w:proofErr w:type="gramStart"/>
            <w:r w:rsidRPr="005E12B0">
              <w:rPr>
                <w:rFonts w:ascii="Times New Roman" w:eastAsia="Times New Roman" w:hAnsi="Times New Roman" w:cs="Times New Roman"/>
                <w:sz w:val="12"/>
                <w:szCs w:val="12"/>
              </w:rPr>
              <w:t>)..</w:t>
            </w:r>
            <w:proofErr w:type="gramEnd"/>
            <w:r w:rsidRPr="005E12B0">
              <w:rPr>
                <w:rFonts w:ascii="Times New Roman" w:eastAsia="Times New Roman" w:hAnsi="Times New Roman" w:cs="Times New Roman"/>
                <w:sz w:val="12"/>
                <w:szCs w:val="12"/>
              </w:rPr>
              <w:t xml:space="preserve">demonstrate both…Be believable (i.e., trustworthy) also appeal to customer needs (money, security, being liked, status and prestige, health and fitness, praise and recognition, leading the field, love and companionship and personal growth). Also, buyers are emotional, and you need to appeal to their needs." (p. 60-65) </w:t>
            </w:r>
          </w:p>
          <w:p w14:paraId="2766D86E" w14:textId="77777777" w:rsidR="00DA59FF" w:rsidRDefault="00DA59FF" w:rsidP="00DD2EF6">
            <w:pPr>
              <w:spacing w:after="0" w:line="240" w:lineRule="auto"/>
              <w:rPr>
                <w:rFonts w:ascii="Times New Roman" w:eastAsia="Times New Roman" w:hAnsi="Times New Roman" w:cs="Times New Roman"/>
                <w:sz w:val="12"/>
                <w:szCs w:val="12"/>
              </w:rPr>
            </w:pPr>
          </w:p>
          <w:p w14:paraId="5D79B42D" w14:textId="5C6EF2D6"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xml:space="preserve">"Talk about what the customer wants to talk about, uncover their needs, ask questions, position yourself properly, learn and teach, present your ideas as improvements, explain why quality is important (it is not enough to have it, but you need to communicate it), everything counts (including appearance) and identify primary and secondary needs." (p.67-80) "Know everything about your customer to understand (and adapt) to them." (p.94) </w:t>
            </w:r>
          </w:p>
        </w:tc>
        <w:tc>
          <w:tcPr>
            <w:tcW w:w="990" w:type="dxa"/>
            <w:shd w:val="clear" w:color="auto" w:fill="auto"/>
            <w:hideMark/>
          </w:tcPr>
          <w:p w14:paraId="21021344"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Behavior</w:t>
            </w:r>
            <w:r w:rsidRPr="005E12B0">
              <w:rPr>
                <w:rFonts w:ascii="Times New Roman" w:eastAsia="Times New Roman" w:hAnsi="Times New Roman" w:cs="Times New Roman"/>
                <w:sz w:val="12"/>
                <w:szCs w:val="12"/>
              </w:rPr>
              <w:br/>
              <w:t>• Mindset</w:t>
            </w:r>
          </w:p>
        </w:tc>
        <w:tc>
          <w:tcPr>
            <w:tcW w:w="810" w:type="dxa"/>
            <w:shd w:val="clear" w:color="auto" w:fill="auto"/>
            <w:hideMark/>
          </w:tcPr>
          <w:p w14:paraId="67A9E746" w14:textId="3A9ABF07" w:rsidR="00AD7E54" w:rsidRPr="005E12B0" w:rsidRDefault="00A3599B"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xml:space="preserve">• </w:t>
            </w:r>
            <w:r w:rsidR="00AD7E54" w:rsidRPr="005E12B0">
              <w:rPr>
                <w:rFonts w:ascii="Times New Roman" w:eastAsia="Times New Roman" w:hAnsi="Times New Roman" w:cs="Times New Roman"/>
                <w:sz w:val="12"/>
                <w:szCs w:val="12"/>
              </w:rPr>
              <w:t>Antecedent</w:t>
            </w:r>
          </w:p>
        </w:tc>
        <w:tc>
          <w:tcPr>
            <w:tcW w:w="900" w:type="dxa"/>
            <w:shd w:val="clear" w:color="auto" w:fill="auto"/>
            <w:hideMark/>
          </w:tcPr>
          <w:p w14:paraId="7C1A64E2"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No</w:t>
            </w:r>
            <w:r w:rsidRPr="005E12B0">
              <w:rPr>
                <w:rFonts w:ascii="Times New Roman" w:eastAsia="Times New Roman" w:hAnsi="Times New Roman" w:cs="Times New Roman"/>
                <w:sz w:val="12"/>
                <w:szCs w:val="12"/>
              </w:rPr>
              <w:br/>
              <w:t>• No</w:t>
            </w:r>
            <w:r w:rsidRPr="005E12B0">
              <w:rPr>
                <w:rFonts w:ascii="Times New Roman" w:eastAsia="Times New Roman" w:hAnsi="Times New Roman" w:cs="Times New Roman"/>
                <w:sz w:val="12"/>
                <w:szCs w:val="12"/>
              </w:rPr>
              <w:br/>
              <w:t>• N/A</w:t>
            </w:r>
          </w:p>
        </w:tc>
        <w:tc>
          <w:tcPr>
            <w:tcW w:w="810" w:type="dxa"/>
            <w:shd w:val="clear" w:color="auto" w:fill="auto"/>
            <w:hideMark/>
          </w:tcPr>
          <w:p w14:paraId="1B9D26FE"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Not specified</w:t>
            </w:r>
            <w:r w:rsidRPr="005E12B0">
              <w:rPr>
                <w:rFonts w:ascii="Times New Roman" w:eastAsia="Times New Roman" w:hAnsi="Times New Roman" w:cs="Times New Roman"/>
                <w:sz w:val="12"/>
                <w:szCs w:val="12"/>
              </w:rPr>
              <w:br/>
              <w:t>• N/A</w:t>
            </w:r>
          </w:p>
        </w:tc>
        <w:tc>
          <w:tcPr>
            <w:tcW w:w="2657" w:type="dxa"/>
            <w:shd w:val="clear" w:color="auto" w:fill="auto"/>
            <w:hideMark/>
          </w:tcPr>
          <w:p w14:paraId="76ED9F88"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This book provides guidance on how to be a better salesperson and stand out more. In terms of sales success, you need to have a mindset of success that ranges from planning to looking good to working very hard to understand your customers and their needs. In terms of adaptive selling, it offers concrete guidance on how to approach, relate to, and successfully sell to customers. Ultimately, the book promotes the idea that if a salesperson does all these things, they can rise to the upper echelons of sales and become very successful.</w:t>
            </w:r>
          </w:p>
        </w:tc>
      </w:tr>
      <w:tr w:rsidR="00A4169A" w:rsidRPr="00976CD4" w14:paraId="2BFBA6B3" w14:textId="77777777" w:rsidTr="007E46E0">
        <w:trPr>
          <w:trHeight w:val="3870"/>
          <w:jc w:val="center"/>
        </w:trPr>
        <w:tc>
          <w:tcPr>
            <w:tcW w:w="180" w:type="dxa"/>
            <w:shd w:val="clear" w:color="auto" w:fill="auto"/>
            <w:hideMark/>
          </w:tcPr>
          <w:p w14:paraId="5BD2D8A8"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lastRenderedPageBreak/>
              <w:t>12</w:t>
            </w:r>
          </w:p>
        </w:tc>
        <w:tc>
          <w:tcPr>
            <w:tcW w:w="900" w:type="dxa"/>
            <w:shd w:val="clear" w:color="auto" w:fill="auto"/>
            <w:hideMark/>
          </w:tcPr>
          <w:p w14:paraId="42CE7967"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The New Strategic Selling: The Unique Sales System Proven Successful by the World's Best Companies</w:t>
            </w:r>
          </w:p>
        </w:tc>
        <w:tc>
          <w:tcPr>
            <w:tcW w:w="360" w:type="dxa"/>
            <w:shd w:val="clear" w:color="auto" w:fill="auto"/>
            <w:hideMark/>
          </w:tcPr>
          <w:p w14:paraId="06142C21"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2008</w:t>
            </w:r>
          </w:p>
        </w:tc>
        <w:tc>
          <w:tcPr>
            <w:tcW w:w="900" w:type="dxa"/>
            <w:shd w:val="clear" w:color="auto" w:fill="auto"/>
            <w:hideMark/>
          </w:tcPr>
          <w:p w14:paraId="4EED9AF2"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Robert B. Miller and Stephen E. Heiman</w:t>
            </w:r>
            <w:r w:rsidRPr="005E12B0">
              <w:rPr>
                <w:rFonts w:ascii="Times New Roman" w:eastAsia="Times New Roman" w:hAnsi="Times New Roman" w:cs="Times New Roman"/>
                <w:sz w:val="12"/>
                <w:szCs w:val="12"/>
              </w:rPr>
              <w:br/>
              <w:t>• Grand Central Publishing</w:t>
            </w:r>
            <w:r w:rsidRPr="005E12B0">
              <w:rPr>
                <w:rFonts w:ascii="Times New Roman" w:eastAsia="Times New Roman" w:hAnsi="Times New Roman" w:cs="Times New Roman"/>
                <w:sz w:val="12"/>
                <w:szCs w:val="12"/>
              </w:rPr>
              <w:br/>
              <w:t>• Book</w:t>
            </w:r>
          </w:p>
        </w:tc>
        <w:tc>
          <w:tcPr>
            <w:tcW w:w="720" w:type="dxa"/>
            <w:shd w:val="clear" w:color="auto" w:fill="auto"/>
            <w:hideMark/>
          </w:tcPr>
          <w:p w14:paraId="0C5E0F28"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Strategic selling</w:t>
            </w:r>
          </w:p>
        </w:tc>
        <w:tc>
          <w:tcPr>
            <w:tcW w:w="2340" w:type="dxa"/>
            <w:shd w:val="clear" w:color="auto" w:fill="auto"/>
            <w:hideMark/>
          </w:tcPr>
          <w:p w14:paraId="7F491732" w14:textId="77777777" w:rsidR="00636DF2"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xml:space="preserve">"Understanding these four Buying Influence roles--and then identifying all the people playing them with regard to your sales goal--is the foundation of Strategic Selling." (p. 79) </w:t>
            </w:r>
          </w:p>
          <w:p w14:paraId="09573714" w14:textId="77777777" w:rsidR="00636DF2" w:rsidRDefault="00636DF2" w:rsidP="00DD2EF6">
            <w:pPr>
              <w:spacing w:after="0" w:line="240" w:lineRule="auto"/>
              <w:rPr>
                <w:rFonts w:ascii="Times New Roman" w:eastAsia="Times New Roman" w:hAnsi="Times New Roman" w:cs="Times New Roman"/>
                <w:sz w:val="12"/>
                <w:szCs w:val="12"/>
              </w:rPr>
            </w:pPr>
          </w:p>
          <w:p w14:paraId="0F7831D3" w14:textId="0F8A66F4" w:rsidR="00AD7E54" w:rsidRPr="005E12B0" w:rsidRDefault="00636DF2" w:rsidP="00DD2EF6">
            <w:pPr>
              <w:spacing w:after="0" w:line="240" w:lineRule="auto"/>
              <w:rPr>
                <w:rFonts w:ascii="Times New Roman" w:eastAsia="Times New Roman" w:hAnsi="Times New Roman" w:cs="Times New Roman"/>
                <w:sz w:val="12"/>
                <w:szCs w:val="12"/>
              </w:rPr>
            </w:pPr>
            <w:r>
              <w:rPr>
                <w:rFonts w:ascii="Times New Roman" w:eastAsia="Times New Roman" w:hAnsi="Times New Roman" w:cs="Times New Roman"/>
                <w:sz w:val="12"/>
                <w:szCs w:val="12"/>
              </w:rPr>
              <w:t>“</w:t>
            </w:r>
            <w:r w:rsidR="00AD7E54" w:rsidRPr="005E12B0">
              <w:rPr>
                <w:rFonts w:ascii="Times New Roman" w:eastAsia="Times New Roman" w:hAnsi="Times New Roman" w:cs="Times New Roman"/>
                <w:sz w:val="12"/>
                <w:szCs w:val="12"/>
              </w:rPr>
              <w:t>In Strategic Selling, you determine that by identifying their current receptivity to change, specifically the change to their business that your proposal represents." (p. 80)</w:t>
            </w:r>
          </w:p>
        </w:tc>
        <w:tc>
          <w:tcPr>
            <w:tcW w:w="1530" w:type="dxa"/>
            <w:shd w:val="clear" w:color="auto" w:fill="auto"/>
            <w:hideMark/>
          </w:tcPr>
          <w:p w14:paraId="58C1C2A5" w14:textId="77777777" w:rsidR="00636DF2"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xml:space="preserve">"In Strategic Selling we stress that the four response modes are not descriptions of overall attitude or personality, but rather of the way in which individual buying influences see a given sales situation, and a given sales proposal, at any particular moment. Changing business conditions can move a buyer from overconfident to trouble mode extremely quickly, and the strategic salesperson has to be ready to capitalize on such shifts." (p. 81-2). </w:t>
            </w:r>
          </w:p>
          <w:p w14:paraId="065D5F10" w14:textId="77777777" w:rsidR="00636DF2" w:rsidRDefault="00636DF2" w:rsidP="00DD2EF6">
            <w:pPr>
              <w:spacing w:after="0" w:line="240" w:lineRule="auto"/>
              <w:rPr>
                <w:rFonts w:ascii="Times New Roman" w:eastAsia="Times New Roman" w:hAnsi="Times New Roman" w:cs="Times New Roman"/>
                <w:sz w:val="12"/>
                <w:szCs w:val="12"/>
              </w:rPr>
            </w:pPr>
          </w:p>
          <w:p w14:paraId="111C1949" w14:textId="5D8D47DD"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xml:space="preserve">Specific steps and instructions are as follows...."Figure out who the influence is...Figure out if they have coverage (e.g., are there hidden people you do not know </w:t>
            </w:r>
            <w:r w:rsidR="00DA59FF" w:rsidRPr="005E12B0">
              <w:rPr>
                <w:rFonts w:ascii="Times New Roman" w:eastAsia="Times New Roman" w:hAnsi="Times New Roman" w:cs="Times New Roman"/>
                <w:sz w:val="12"/>
                <w:szCs w:val="12"/>
              </w:rPr>
              <w:t xml:space="preserve">about) </w:t>
            </w:r>
            <w:proofErr w:type="gramStart"/>
            <w:r w:rsidR="00DA59FF" w:rsidRPr="005E12B0">
              <w:rPr>
                <w:rFonts w:ascii="Times New Roman" w:eastAsia="Times New Roman" w:hAnsi="Times New Roman" w:cs="Times New Roman"/>
                <w:sz w:val="12"/>
                <w:szCs w:val="12"/>
              </w:rPr>
              <w:t>...</w:t>
            </w:r>
            <w:r w:rsidRPr="005E12B0">
              <w:rPr>
                <w:rFonts w:ascii="Times New Roman" w:eastAsia="Times New Roman" w:hAnsi="Times New Roman" w:cs="Times New Roman"/>
                <w:sz w:val="12"/>
                <w:szCs w:val="12"/>
              </w:rPr>
              <w:t>.Figure</w:t>
            </w:r>
            <w:proofErr w:type="gramEnd"/>
            <w:r w:rsidRPr="005E12B0">
              <w:rPr>
                <w:rFonts w:ascii="Times New Roman" w:eastAsia="Times New Roman" w:hAnsi="Times New Roman" w:cs="Times New Roman"/>
                <w:sz w:val="12"/>
                <w:szCs w:val="12"/>
              </w:rPr>
              <w:t xml:space="preserve"> out receptivity levels....Craft a win-win proposal/solution....Make sure there are valid reasons for contact...Revise alternative positions (e.g., adapt as needed)." (p.215-230</w:t>
            </w:r>
            <w:r w:rsidR="00DA59FF">
              <w:rPr>
                <w:rFonts w:ascii="Times New Roman" w:eastAsia="Times New Roman" w:hAnsi="Times New Roman" w:cs="Times New Roman"/>
                <w:sz w:val="12"/>
                <w:szCs w:val="12"/>
              </w:rPr>
              <w:t>)</w:t>
            </w:r>
          </w:p>
        </w:tc>
        <w:tc>
          <w:tcPr>
            <w:tcW w:w="990" w:type="dxa"/>
            <w:shd w:val="clear" w:color="auto" w:fill="auto"/>
            <w:hideMark/>
          </w:tcPr>
          <w:p w14:paraId="7E02D0BE"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Behavior</w:t>
            </w:r>
            <w:r w:rsidRPr="005E12B0">
              <w:rPr>
                <w:rFonts w:ascii="Times New Roman" w:eastAsia="Times New Roman" w:hAnsi="Times New Roman" w:cs="Times New Roman"/>
                <w:sz w:val="12"/>
                <w:szCs w:val="12"/>
              </w:rPr>
              <w:br/>
              <w:t>• Mindset</w:t>
            </w:r>
          </w:p>
        </w:tc>
        <w:tc>
          <w:tcPr>
            <w:tcW w:w="810" w:type="dxa"/>
            <w:shd w:val="clear" w:color="auto" w:fill="auto"/>
            <w:hideMark/>
          </w:tcPr>
          <w:p w14:paraId="4D0F1750" w14:textId="3878A47A" w:rsidR="00AD7E54" w:rsidRPr="005E12B0" w:rsidRDefault="00A3599B"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xml:space="preserve">• </w:t>
            </w:r>
            <w:r w:rsidR="00AD7E54" w:rsidRPr="005E12B0">
              <w:rPr>
                <w:rFonts w:ascii="Times New Roman" w:eastAsia="Times New Roman" w:hAnsi="Times New Roman" w:cs="Times New Roman"/>
                <w:sz w:val="12"/>
                <w:szCs w:val="12"/>
              </w:rPr>
              <w:t xml:space="preserve">Antecedent </w:t>
            </w:r>
          </w:p>
        </w:tc>
        <w:tc>
          <w:tcPr>
            <w:tcW w:w="900" w:type="dxa"/>
            <w:shd w:val="clear" w:color="auto" w:fill="auto"/>
            <w:hideMark/>
          </w:tcPr>
          <w:p w14:paraId="56FE2F81"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No</w:t>
            </w:r>
            <w:r w:rsidRPr="005E12B0">
              <w:rPr>
                <w:rFonts w:ascii="Times New Roman" w:eastAsia="Times New Roman" w:hAnsi="Times New Roman" w:cs="Times New Roman"/>
                <w:sz w:val="12"/>
                <w:szCs w:val="12"/>
              </w:rPr>
              <w:br/>
              <w:t>• No</w:t>
            </w:r>
            <w:r w:rsidRPr="005E12B0">
              <w:rPr>
                <w:rFonts w:ascii="Times New Roman" w:eastAsia="Times New Roman" w:hAnsi="Times New Roman" w:cs="Times New Roman"/>
                <w:sz w:val="12"/>
                <w:szCs w:val="12"/>
              </w:rPr>
              <w:br/>
              <w:t>• N/A</w:t>
            </w:r>
          </w:p>
        </w:tc>
        <w:tc>
          <w:tcPr>
            <w:tcW w:w="810" w:type="dxa"/>
            <w:shd w:val="clear" w:color="auto" w:fill="auto"/>
            <w:hideMark/>
          </w:tcPr>
          <w:p w14:paraId="707140BA"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Not specified</w:t>
            </w:r>
            <w:r w:rsidRPr="005E12B0">
              <w:rPr>
                <w:rFonts w:ascii="Times New Roman" w:eastAsia="Times New Roman" w:hAnsi="Times New Roman" w:cs="Times New Roman"/>
                <w:sz w:val="12"/>
                <w:szCs w:val="12"/>
              </w:rPr>
              <w:br/>
              <w:t>• N/A</w:t>
            </w:r>
          </w:p>
        </w:tc>
        <w:tc>
          <w:tcPr>
            <w:tcW w:w="2657" w:type="dxa"/>
            <w:shd w:val="clear" w:color="auto" w:fill="auto"/>
            <w:hideMark/>
          </w:tcPr>
          <w:p w14:paraId="43CD09BE"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xml:space="preserve">This book is about figuring out who buyers are and their specific personas. The work also covers how to specifically adapt by giving concrete advice on working through aspects and difficulties that each buying type proposes. Strategic Selling is also a mindset because it encourages salespeople to consider a general approach to adapting to customers. In other words, strategic selling becomes a comprehensive "approach" to dealing with all customers. Interestingly, the book also suggests that focusing on competitors is a bad idea as it lets them "set the tone." This book treats adaptive selling as integral to their methodology/approach. </w:t>
            </w:r>
          </w:p>
        </w:tc>
      </w:tr>
      <w:tr w:rsidR="00A4169A" w:rsidRPr="00976CD4" w14:paraId="286CDA77" w14:textId="77777777" w:rsidTr="00367CF6">
        <w:trPr>
          <w:trHeight w:val="144"/>
          <w:jc w:val="center"/>
        </w:trPr>
        <w:tc>
          <w:tcPr>
            <w:tcW w:w="180" w:type="dxa"/>
            <w:shd w:val="clear" w:color="auto" w:fill="auto"/>
            <w:hideMark/>
          </w:tcPr>
          <w:p w14:paraId="7036F159"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13</w:t>
            </w:r>
          </w:p>
        </w:tc>
        <w:tc>
          <w:tcPr>
            <w:tcW w:w="900" w:type="dxa"/>
            <w:shd w:val="clear" w:color="auto" w:fill="auto"/>
            <w:hideMark/>
          </w:tcPr>
          <w:p w14:paraId="06D5D8C0"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Snap Selling: Speed Up Sales and Win More Business with Today's Frazzled Customers</w:t>
            </w:r>
          </w:p>
        </w:tc>
        <w:tc>
          <w:tcPr>
            <w:tcW w:w="360" w:type="dxa"/>
            <w:shd w:val="clear" w:color="auto" w:fill="auto"/>
            <w:hideMark/>
          </w:tcPr>
          <w:p w14:paraId="54E8E323"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2010</w:t>
            </w:r>
          </w:p>
        </w:tc>
        <w:tc>
          <w:tcPr>
            <w:tcW w:w="900" w:type="dxa"/>
            <w:shd w:val="clear" w:color="auto" w:fill="auto"/>
            <w:hideMark/>
          </w:tcPr>
          <w:p w14:paraId="055EA80F"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Jill Konrath</w:t>
            </w:r>
            <w:r w:rsidRPr="005E12B0">
              <w:rPr>
                <w:rFonts w:ascii="Times New Roman" w:eastAsia="Times New Roman" w:hAnsi="Times New Roman" w:cs="Times New Roman"/>
                <w:sz w:val="12"/>
                <w:szCs w:val="12"/>
              </w:rPr>
              <w:br/>
              <w:t>• Portfolio</w:t>
            </w:r>
            <w:r w:rsidRPr="005E12B0">
              <w:rPr>
                <w:rFonts w:ascii="Times New Roman" w:eastAsia="Times New Roman" w:hAnsi="Times New Roman" w:cs="Times New Roman"/>
                <w:sz w:val="12"/>
                <w:szCs w:val="12"/>
              </w:rPr>
              <w:br/>
              <w:t>• Book</w:t>
            </w:r>
          </w:p>
        </w:tc>
        <w:tc>
          <w:tcPr>
            <w:tcW w:w="720" w:type="dxa"/>
            <w:shd w:val="clear" w:color="auto" w:fill="auto"/>
            <w:hideMark/>
          </w:tcPr>
          <w:p w14:paraId="1B6201F9"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Snap selling</w:t>
            </w:r>
          </w:p>
        </w:tc>
        <w:tc>
          <w:tcPr>
            <w:tcW w:w="2340" w:type="dxa"/>
            <w:shd w:val="clear" w:color="auto" w:fill="auto"/>
            <w:hideMark/>
          </w:tcPr>
          <w:p w14:paraId="51110906" w14:textId="77777777" w:rsidR="00636DF2"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xml:space="preserve">"For new factors that need to be at the forefront of your mind when working with crazy-busy people. I call these the SNAP Factors: </w:t>
            </w:r>
          </w:p>
          <w:p w14:paraId="711B4BEB" w14:textId="7CCFF5AE" w:rsidR="00636DF2"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br/>
              <w:t>•</w:t>
            </w:r>
            <w:r w:rsidR="00C46D4F">
              <w:rPr>
                <w:rFonts w:ascii="Times New Roman" w:eastAsia="Times New Roman" w:hAnsi="Times New Roman" w:cs="Times New Roman"/>
                <w:sz w:val="12"/>
                <w:szCs w:val="12"/>
              </w:rPr>
              <w:t xml:space="preserve"> </w:t>
            </w:r>
            <w:r w:rsidRPr="005E12B0">
              <w:rPr>
                <w:rFonts w:ascii="Times New Roman" w:eastAsia="Times New Roman" w:hAnsi="Times New Roman" w:cs="Times New Roman"/>
                <w:sz w:val="12"/>
                <w:szCs w:val="12"/>
              </w:rPr>
              <w:t>Simple: Your ability to eliminate complexity and effort from your prospect's decision-making process will improve your chances of sales success.</w:t>
            </w:r>
          </w:p>
          <w:p w14:paraId="09A144FD" w14:textId="77777777" w:rsidR="00636DF2"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br/>
              <w:t>• invaluable: in a world of copycat products and services, the value you personally bring to the relationship becomes essential.</w:t>
            </w:r>
          </w:p>
          <w:p w14:paraId="5B542C7D" w14:textId="77777777" w:rsidR="00636DF2"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br/>
              <w:t>• Aligned: You must stay relevant to your client at all times; they don't have time for anything else.</w:t>
            </w:r>
          </w:p>
          <w:p w14:paraId="19F25B9E" w14:textId="0AE0561C"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br/>
              <w:t>• Priority: With an ever-changing business environment, you can't afford to have your prospect deem your services non-urgent." (p. 5)</w:t>
            </w:r>
            <w:r w:rsidRPr="005E12B0">
              <w:rPr>
                <w:rFonts w:ascii="Times New Roman" w:eastAsia="Times New Roman" w:hAnsi="Times New Roman" w:cs="Times New Roman"/>
                <w:sz w:val="12"/>
                <w:szCs w:val="12"/>
              </w:rPr>
              <w:br/>
            </w:r>
            <w:r w:rsidRPr="005E12B0">
              <w:rPr>
                <w:rFonts w:ascii="Times New Roman" w:eastAsia="Times New Roman" w:hAnsi="Times New Roman" w:cs="Times New Roman"/>
                <w:sz w:val="12"/>
                <w:szCs w:val="12"/>
              </w:rPr>
              <w:br/>
              <w:t>"Your ability to stay in the Go Zone -- where you're still a player and have a chance of getting the customer's business -- is highly contingent on your ability to successfully leverage the SNAP Factors." (p. 23)</w:t>
            </w:r>
          </w:p>
        </w:tc>
        <w:tc>
          <w:tcPr>
            <w:tcW w:w="1530" w:type="dxa"/>
            <w:shd w:val="clear" w:color="auto" w:fill="auto"/>
            <w:hideMark/>
          </w:tcPr>
          <w:p w14:paraId="01B16BAF" w14:textId="1B9AF4C9"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“What</w:t>
            </w:r>
            <w:r w:rsidR="000D4F57">
              <w:rPr>
                <w:rFonts w:ascii="Times New Roman" w:eastAsia="Times New Roman" w:hAnsi="Times New Roman" w:cs="Times New Roman"/>
                <w:sz w:val="12"/>
                <w:szCs w:val="12"/>
              </w:rPr>
              <w:t>’</w:t>
            </w:r>
            <w:r w:rsidRPr="005E12B0">
              <w:rPr>
                <w:rFonts w:ascii="Times New Roman" w:eastAsia="Times New Roman" w:hAnsi="Times New Roman" w:cs="Times New Roman"/>
                <w:sz w:val="12"/>
                <w:szCs w:val="12"/>
              </w:rPr>
              <w:t>s really going on inside the minds of those frazzled customers that causes them to keep you at a distance, brush you off, dismiss you entirely, or stick with the status quo? Once you recognize how they think, and what you</w:t>
            </w:r>
            <w:r w:rsidR="000D4F57">
              <w:rPr>
                <w:rFonts w:ascii="Times New Roman" w:eastAsia="Times New Roman" w:hAnsi="Times New Roman" w:cs="Times New Roman"/>
                <w:sz w:val="12"/>
                <w:szCs w:val="12"/>
              </w:rPr>
              <w:t>’</w:t>
            </w:r>
            <w:r w:rsidRPr="005E12B0">
              <w:rPr>
                <w:rFonts w:ascii="Times New Roman" w:eastAsia="Times New Roman" w:hAnsi="Times New Roman" w:cs="Times New Roman"/>
                <w:sz w:val="12"/>
                <w:szCs w:val="12"/>
              </w:rPr>
              <w:t>re doing that is bringing them to the breaking point, you can make changes to your own behavior.” (p. 17)</w:t>
            </w:r>
            <w:r w:rsidRPr="005E12B0">
              <w:rPr>
                <w:rFonts w:ascii="Times New Roman" w:eastAsia="Times New Roman" w:hAnsi="Times New Roman" w:cs="Times New Roman"/>
                <w:sz w:val="12"/>
                <w:szCs w:val="12"/>
              </w:rPr>
              <w:br/>
            </w:r>
            <w:r w:rsidRPr="005E12B0">
              <w:rPr>
                <w:rFonts w:ascii="Times New Roman" w:eastAsia="Times New Roman" w:hAnsi="Times New Roman" w:cs="Times New Roman"/>
                <w:sz w:val="12"/>
                <w:szCs w:val="12"/>
              </w:rPr>
              <w:br/>
              <w:t>"During a meeting. Do quick mental checks to assess your status and then readjust your strategy as needed." (p. 36)</w:t>
            </w:r>
            <w:r w:rsidRPr="005E12B0">
              <w:rPr>
                <w:rFonts w:ascii="Times New Roman" w:eastAsia="Times New Roman" w:hAnsi="Times New Roman" w:cs="Times New Roman"/>
                <w:sz w:val="12"/>
                <w:szCs w:val="12"/>
              </w:rPr>
              <w:br/>
            </w:r>
            <w:r w:rsidRPr="005E12B0">
              <w:rPr>
                <w:rFonts w:ascii="Times New Roman" w:eastAsia="Times New Roman" w:hAnsi="Times New Roman" w:cs="Times New Roman"/>
                <w:sz w:val="12"/>
                <w:szCs w:val="12"/>
              </w:rPr>
              <w:br/>
              <w:t>"Unless you recognize how profound these changes are and you alter your behavior accordingly, you</w:t>
            </w:r>
            <w:r w:rsidR="000D4F57">
              <w:rPr>
                <w:rFonts w:ascii="Times New Roman" w:eastAsia="Times New Roman" w:hAnsi="Times New Roman" w:cs="Times New Roman"/>
                <w:sz w:val="12"/>
                <w:szCs w:val="12"/>
              </w:rPr>
              <w:t>’</w:t>
            </w:r>
            <w:r w:rsidRPr="005E12B0">
              <w:rPr>
                <w:rFonts w:ascii="Times New Roman" w:eastAsia="Times New Roman" w:hAnsi="Times New Roman" w:cs="Times New Roman"/>
                <w:sz w:val="12"/>
                <w:szCs w:val="12"/>
              </w:rPr>
              <w:t>ll find yourself quickly and perennially consigned to the dreaded D-Zone." (p. 268)</w:t>
            </w:r>
          </w:p>
        </w:tc>
        <w:tc>
          <w:tcPr>
            <w:tcW w:w="990" w:type="dxa"/>
            <w:shd w:val="clear" w:color="auto" w:fill="auto"/>
            <w:hideMark/>
          </w:tcPr>
          <w:p w14:paraId="0E7CBD4B" w14:textId="1BA6A576" w:rsidR="00AD7E54" w:rsidRPr="005E12B0" w:rsidRDefault="0072568F"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xml:space="preserve">• </w:t>
            </w:r>
            <w:r w:rsidR="00AD7E54" w:rsidRPr="005E12B0">
              <w:rPr>
                <w:rFonts w:ascii="Times New Roman" w:eastAsia="Times New Roman" w:hAnsi="Times New Roman" w:cs="Times New Roman"/>
                <w:sz w:val="12"/>
                <w:szCs w:val="12"/>
              </w:rPr>
              <w:t>Behavior</w:t>
            </w:r>
          </w:p>
        </w:tc>
        <w:tc>
          <w:tcPr>
            <w:tcW w:w="810" w:type="dxa"/>
            <w:shd w:val="clear" w:color="auto" w:fill="auto"/>
            <w:hideMark/>
          </w:tcPr>
          <w:p w14:paraId="627699DF" w14:textId="169DA0B5" w:rsidR="00AD7E54" w:rsidRPr="005E12B0" w:rsidRDefault="00A3599B"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xml:space="preserve">• </w:t>
            </w:r>
            <w:r w:rsidR="00AD7E54" w:rsidRPr="005E12B0">
              <w:rPr>
                <w:rFonts w:ascii="Times New Roman" w:eastAsia="Times New Roman" w:hAnsi="Times New Roman" w:cs="Times New Roman"/>
                <w:sz w:val="12"/>
                <w:szCs w:val="12"/>
              </w:rPr>
              <w:t>Antecedent</w:t>
            </w:r>
          </w:p>
        </w:tc>
        <w:tc>
          <w:tcPr>
            <w:tcW w:w="900" w:type="dxa"/>
            <w:shd w:val="clear" w:color="auto" w:fill="auto"/>
            <w:hideMark/>
          </w:tcPr>
          <w:p w14:paraId="7AF9F69F"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No</w:t>
            </w:r>
            <w:r w:rsidRPr="005E12B0">
              <w:rPr>
                <w:rFonts w:ascii="Times New Roman" w:eastAsia="Times New Roman" w:hAnsi="Times New Roman" w:cs="Times New Roman"/>
                <w:sz w:val="12"/>
                <w:szCs w:val="12"/>
              </w:rPr>
              <w:br/>
              <w:t>• No</w:t>
            </w:r>
            <w:r w:rsidRPr="005E12B0">
              <w:rPr>
                <w:rFonts w:ascii="Times New Roman" w:eastAsia="Times New Roman" w:hAnsi="Times New Roman" w:cs="Times New Roman"/>
                <w:sz w:val="12"/>
                <w:szCs w:val="12"/>
              </w:rPr>
              <w:br/>
              <w:t>• N/A</w:t>
            </w:r>
          </w:p>
        </w:tc>
        <w:tc>
          <w:tcPr>
            <w:tcW w:w="810" w:type="dxa"/>
            <w:shd w:val="clear" w:color="auto" w:fill="auto"/>
            <w:hideMark/>
          </w:tcPr>
          <w:p w14:paraId="62772034"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B2B</w:t>
            </w:r>
            <w:r w:rsidRPr="005E12B0">
              <w:rPr>
                <w:rFonts w:ascii="Times New Roman" w:eastAsia="Times New Roman" w:hAnsi="Times New Roman" w:cs="Times New Roman"/>
                <w:sz w:val="12"/>
                <w:szCs w:val="12"/>
              </w:rPr>
              <w:br/>
              <w:t>• N/A</w:t>
            </w:r>
          </w:p>
        </w:tc>
        <w:tc>
          <w:tcPr>
            <w:tcW w:w="2657" w:type="dxa"/>
            <w:shd w:val="clear" w:color="auto" w:fill="auto"/>
            <w:hideMark/>
          </w:tcPr>
          <w:p w14:paraId="0F1B6135"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In this book, the idea of SNAP selling is proposed as a framework to help salespeople succeed with their prospects. Specifically, Konrath argues that buyers are frazzled and that salespeople should aim to separate themselves from their competitors by ensuring they are in the GO Zone (as opposed to the Dreaded D-Zone). To do so, salespeople need to adhere to the SNAP factors -- Simple (and not complex), invaluable (and not ordinary), Aligned (and not irrelevant), and Priority (and not nicety) -- when interacting with and selling to customers. As part of this, salespeople must inherently adapt their approaches and behaviors.</w:t>
            </w:r>
          </w:p>
        </w:tc>
      </w:tr>
      <w:tr w:rsidR="00A4169A" w:rsidRPr="00976CD4" w14:paraId="5415C582" w14:textId="77777777" w:rsidTr="00367CF6">
        <w:trPr>
          <w:trHeight w:val="144"/>
          <w:jc w:val="center"/>
        </w:trPr>
        <w:tc>
          <w:tcPr>
            <w:tcW w:w="180" w:type="dxa"/>
            <w:shd w:val="clear" w:color="auto" w:fill="auto"/>
            <w:hideMark/>
          </w:tcPr>
          <w:p w14:paraId="7305C126"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14</w:t>
            </w:r>
          </w:p>
        </w:tc>
        <w:tc>
          <w:tcPr>
            <w:tcW w:w="900" w:type="dxa"/>
            <w:shd w:val="clear" w:color="auto" w:fill="auto"/>
            <w:hideMark/>
          </w:tcPr>
          <w:p w14:paraId="3ECFB84E"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xml:space="preserve">The Challenger Sale: Taking Control of the </w:t>
            </w:r>
            <w:r w:rsidRPr="005E12B0">
              <w:rPr>
                <w:rFonts w:ascii="Times New Roman" w:eastAsia="Times New Roman" w:hAnsi="Times New Roman" w:cs="Times New Roman"/>
                <w:sz w:val="12"/>
                <w:szCs w:val="12"/>
              </w:rPr>
              <w:lastRenderedPageBreak/>
              <w:t>Customer Conversation</w:t>
            </w:r>
          </w:p>
        </w:tc>
        <w:tc>
          <w:tcPr>
            <w:tcW w:w="360" w:type="dxa"/>
            <w:shd w:val="clear" w:color="auto" w:fill="auto"/>
            <w:hideMark/>
          </w:tcPr>
          <w:p w14:paraId="41DE5896"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lastRenderedPageBreak/>
              <w:t>2011</w:t>
            </w:r>
          </w:p>
        </w:tc>
        <w:tc>
          <w:tcPr>
            <w:tcW w:w="900" w:type="dxa"/>
            <w:shd w:val="clear" w:color="auto" w:fill="auto"/>
            <w:hideMark/>
          </w:tcPr>
          <w:p w14:paraId="09F93A94"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Matthew Dixon and Brent Adamson</w:t>
            </w:r>
            <w:r w:rsidRPr="005E12B0">
              <w:rPr>
                <w:rFonts w:ascii="Times New Roman" w:eastAsia="Times New Roman" w:hAnsi="Times New Roman" w:cs="Times New Roman"/>
                <w:sz w:val="12"/>
                <w:szCs w:val="12"/>
              </w:rPr>
              <w:br/>
            </w:r>
            <w:r w:rsidRPr="005E12B0">
              <w:rPr>
                <w:rFonts w:ascii="Times New Roman" w:eastAsia="Times New Roman" w:hAnsi="Times New Roman" w:cs="Times New Roman"/>
                <w:sz w:val="12"/>
                <w:szCs w:val="12"/>
              </w:rPr>
              <w:lastRenderedPageBreak/>
              <w:t>• Portfolio</w:t>
            </w:r>
            <w:r w:rsidRPr="005E12B0">
              <w:rPr>
                <w:rFonts w:ascii="Times New Roman" w:eastAsia="Times New Roman" w:hAnsi="Times New Roman" w:cs="Times New Roman"/>
                <w:sz w:val="12"/>
                <w:szCs w:val="12"/>
              </w:rPr>
              <w:br/>
              <w:t>• Book</w:t>
            </w:r>
          </w:p>
        </w:tc>
        <w:tc>
          <w:tcPr>
            <w:tcW w:w="720" w:type="dxa"/>
            <w:shd w:val="clear" w:color="auto" w:fill="auto"/>
            <w:hideMark/>
          </w:tcPr>
          <w:p w14:paraId="3948E934"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lastRenderedPageBreak/>
              <w:t>Challenger salespeople</w:t>
            </w:r>
          </w:p>
        </w:tc>
        <w:tc>
          <w:tcPr>
            <w:tcW w:w="2340" w:type="dxa"/>
            <w:shd w:val="clear" w:color="auto" w:fill="auto"/>
            <w:hideMark/>
          </w:tcPr>
          <w:p w14:paraId="07CA3CBF" w14:textId="5A9F1E3D" w:rsidR="00636DF2"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“A Challenger is really defined by the ability to do three things: teach, tailor, and take control: With their unique perspective on the customer</w:t>
            </w:r>
            <w:r w:rsidR="000D4F57">
              <w:rPr>
                <w:rFonts w:ascii="Times New Roman" w:eastAsia="Times New Roman" w:hAnsi="Times New Roman" w:cs="Times New Roman"/>
                <w:sz w:val="12"/>
                <w:szCs w:val="12"/>
              </w:rPr>
              <w:t>’</w:t>
            </w:r>
            <w:r w:rsidRPr="005E12B0">
              <w:rPr>
                <w:rFonts w:ascii="Times New Roman" w:eastAsia="Times New Roman" w:hAnsi="Times New Roman" w:cs="Times New Roman"/>
                <w:sz w:val="12"/>
                <w:szCs w:val="12"/>
              </w:rPr>
              <w:t xml:space="preserve">s </w:t>
            </w:r>
            <w:r w:rsidRPr="005E12B0">
              <w:rPr>
                <w:rFonts w:ascii="Times New Roman" w:eastAsia="Times New Roman" w:hAnsi="Times New Roman" w:cs="Times New Roman"/>
                <w:sz w:val="12"/>
                <w:szCs w:val="12"/>
              </w:rPr>
              <w:lastRenderedPageBreak/>
              <w:t>business and their ability to engage in robust two-way dialogue, Challengers are able to teach for differentiation during the sales interaction.</w:t>
            </w:r>
            <w:r w:rsidRPr="005E12B0">
              <w:rPr>
                <w:rFonts w:ascii="Times New Roman" w:eastAsia="Times New Roman" w:hAnsi="Times New Roman" w:cs="Times New Roman"/>
                <w:sz w:val="12"/>
                <w:szCs w:val="12"/>
              </w:rPr>
              <w:br/>
              <w:t>Because Challengers possess a superior sense of a customer</w:t>
            </w:r>
            <w:r w:rsidR="000D4F57">
              <w:rPr>
                <w:rFonts w:ascii="Times New Roman" w:eastAsia="Times New Roman" w:hAnsi="Times New Roman" w:cs="Times New Roman"/>
                <w:sz w:val="12"/>
                <w:szCs w:val="12"/>
              </w:rPr>
              <w:t>’</w:t>
            </w:r>
            <w:r w:rsidRPr="005E12B0">
              <w:rPr>
                <w:rFonts w:ascii="Times New Roman" w:eastAsia="Times New Roman" w:hAnsi="Times New Roman" w:cs="Times New Roman"/>
                <w:sz w:val="12"/>
                <w:szCs w:val="12"/>
              </w:rPr>
              <w:t>s economic and value drivers, they are able to tailor for resonance, delivering the right message to the right person within the customer organization.</w:t>
            </w:r>
            <w:r w:rsidR="00636DF2">
              <w:rPr>
                <w:rFonts w:ascii="Times New Roman" w:eastAsia="Times New Roman" w:hAnsi="Times New Roman" w:cs="Times New Roman"/>
                <w:sz w:val="12"/>
                <w:szCs w:val="12"/>
              </w:rPr>
              <w:t xml:space="preserve"> </w:t>
            </w:r>
          </w:p>
          <w:p w14:paraId="4921B099" w14:textId="77777777" w:rsidR="00636DF2"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br/>
              <w:t>Finally, Challengers are comfortable discussing money and can, when needed, press the customer a bit. In this way, the Challenger takes control of the sale.”</w:t>
            </w:r>
            <w:r w:rsidRPr="005E12B0">
              <w:rPr>
                <w:rFonts w:ascii="Times New Roman" w:eastAsia="Times New Roman" w:hAnsi="Times New Roman" w:cs="Times New Roman"/>
                <w:sz w:val="12"/>
                <w:szCs w:val="12"/>
              </w:rPr>
              <w:br/>
            </w:r>
          </w:p>
          <w:p w14:paraId="3D273487" w14:textId="48E55E62" w:rsidR="00AD7E54" w:rsidRPr="005E12B0" w:rsidRDefault="00AD7E54" w:rsidP="00636DF2">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“A C</w:t>
            </w:r>
            <w:r w:rsidR="00636DF2">
              <w:rPr>
                <w:rFonts w:ascii="Times New Roman" w:eastAsia="Times New Roman" w:hAnsi="Times New Roman" w:cs="Times New Roman"/>
                <w:sz w:val="12"/>
                <w:szCs w:val="12"/>
              </w:rPr>
              <w:t>hallenger is</w:t>
            </w:r>
            <w:r w:rsidRPr="005E12B0">
              <w:rPr>
                <w:rFonts w:ascii="Times New Roman" w:eastAsia="Times New Roman" w:hAnsi="Times New Roman" w:cs="Times New Roman"/>
                <w:sz w:val="12"/>
                <w:szCs w:val="12"/>
              </w:rPr>
              <w:t xml:space="preserve"> defined by the ability to do three things--teach, tailor, and take control--and to do all of this through the use of constructive tension.</w:t>
            </w:r>
            <w:r w:rsidR="00636DF2">
              <w:rPr>
                <w:rFonts w:ascii="Times New Roman" w:eastAsia="Times New Roman" w:hAnsi="Times New Roman" w:cs="Times New Roman"/>
                <w:sz w:val="12"/>
                <w:szCs w:val="12"/>
              </w:rPr>
              <w:t xml:space="preserve"> </w:t>
            </w:r>
            <w:r w:rsidRPr="005E12B0">
              <w:rPr>
                <w:rFonts w:ascii="Times New Roman" w:eastAsia="Times New Roman" w:hAnsi="Times New Roman" w:cs="Times New Roman"/>
                <w:sz w:val="12"/>
                <w:szCs w:val="12"/>
              </w:rPr>
              <w:t xml:space="preserve">These are the pillars of what we call the Challenger Selling Model--an approach to sales that is based on what Challengers do.” (p. 23-24) "(A challenger is defined by the following): Offers the customer unique perspectives, has strong two-way communication skills, knows the individual customers value drivers, can identify economic drivers of the customer's businesses comfortable discussing money and can pressure the customer." (p. 23) </w:t>
            </w:r>
          </w:p>
        </w:tc>
        <w:tc>
          <w:tcPr>
            <w:tcW w:w="1530" w:type="dxa"/>
            <w:shd w:val="clear" w:color="auto" w:fill="auto"/>
            <w:hideMark/>
          </w:tcPr>
          <w:p w14:paraId="3DFCFEB7" w14:textId="7F7CDE18" w:rsidR="00636DF2"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lastRenderedPageBreak/>
              <w:t xml:space="preserve">“If a Challenger rep is sitting across the table from a head of marketing, he understands how </w:t>
            </w:r>
            <w:r w:rsidRPr="005E12B0">
              <w:rPr>
                <w:rFonts w:ascii="Times New Roman" w:eastAsia="Times New Roman" w:hAnsi="Times New Roman" w:cs="Times New Roman"/>
                <w:sz w:val="12"/>
                <w:szCs w:val="12"/>
              </w:rPr>
              <w:lastRenderedPageBreak/>
              <w:t>to craft his message to resonate with her specific priorities. And if he</w:t>
            </w:r>
            <w:r w:rsidR="000D4F57">
              <w:rPr>
                <w:rFonts w:ascii="Times New Roman" w:eastAsia="Times New Roman" w:hAnsi="Times New Roman" w:cs="Times New Roman"/>
                <w:sz w:val="12"/>
                <w:szCs w:val="12"/>
              </w:rPr>
              <w:t>’</w:t>
            </w:r>
            <w:r w:rsidRPr="005E12B0">
              <w:rPr>
                <w:rFonts w:ascii="Times New Roman" w:eastAsia="Times New Roman" w:hAnsi="Times New Roman" w:cs="Times New Roman"/>
                <w:sz w:val="12"/>
                <w:szCs w:val="12"/>
              </w:rPr>
              <w:t>s meeting with someone in operations, he knows how to modify the message accordingly. But this isn</w:t>
            </w:r>
            <w:r w:rsidR="000D4F57">
              <w:rPr>
                <w:rFonts w:ascii="Times New Roman" w:eastAsia="Times New Roman" w:hAnsi="Times New Roman" w:cs="Times New Roman"/>
                <w:sz w:val="12"/>
                <w:szCs w:val="12"/>
              </w:rPr>
              <w:t>’</w:t>
            </w:r>
            <w:r w:rsidRPr="005E12B0">
              <w:rPr>
                <w:rFonts w:ascii="Times New Roman" w:eastAsia="Times New Roman" w:hAnsi="Times New Roman" w:cs="Times New Roman"/>
                <w:sz w:val="12"/>
                <w:szCs w:val="12"/>
              </w:rPr>
              <w:t>t just a measure of business acumen, it</w:t>
            </w:r>
            <w:r w:rsidR="000D4F57">
              <w:rPr>
                <w:rFonts w:ascii="Times New Roman" w:eastAsia="Times New Roman" w:hAnsi="Times New Roman" w:cs="Times New Roman"/>
                <w:sz w:val="12"/>
                <w:szCs w:val="12"/>
              </w:rPr>
              <w:t>’</w:t>
            </w:r>
            <w:r w:rsidRPr="005E12B0">
              <w:rPr>
                <w:rFonts w:ascii="Times New Roman" w:eastAsia="Times New Roman" w:hAnsi="Times New Roman" w:cs="Times New Roman"/>
                <w:sz w:val="12"/>
                <w:szCs w:val="12"/>
              </w:rPr>
              <w:t>s a measure of agility--the rep</w:t>
            </w:r>
            <w:r w:rsidR="000D4F57">
              <w:rPr>
                <w:rFonts w:ascii="Times New Roman" w:eastAsia="Times New Roman" w:hAnsi="Times New Roman" w:cs="Times New Roman"/>
                <w:sz w:val="12"/>
                <w:szCs w:val="12"/>
              </w:rPr>
              <w:t>’</w:t>
            </w:r>
            <w:r w:rsidRPr="005E12B0">
              <w:rPr>
                <w:rFonts w:ascii="Times New Roman" w:eastAsia="Times New Roman" w:hAnsi="Times New Roman" w:cs="Times New Roman"/>
                <w:sz w:val="12"/>
                <w:szCs w:val="12"/>
              </w:rPr>
              <w:t>s ability to tailor the story to the individual stakeholder</w:t>
            </w:r>
            <w:r w:rsidR="000D4F57">
              <w:rPr>
                <w:rFonts w:ascii="Times New Roman" w:eastAsia="Times New Roman" w:hAnsi="Times New Roman" w:cs="Times New Roman"/>
                <w:sz w:val="12"/>
                <w:szCs w:val="12"/>
              </w:rPr>
              <w:t>’</w:t>
            </w:r>
            <w:r w:rsidRPr="005E12B0">
              <w:rPr>
                <w:rFonts w:ascii="Times New Roman" w:eastAsia="Times New Roman" w:hAnsi="Times New Roman" w:cs="Times New Roman"/>
                <w:sz w:val="12"/>
                <w:szCs w:val="12"/>
              </w:rPr>
              <w:t xml:space="preserve">s business environment. What specifically do they care about? How is their performance measured? How do they fit into the overall customer organization?” (p. 39) </w:t>
            </w:r>
          </w:p>
          <w:p w14:paraId="68F74F92" w14:textId="77777777" w:rsidR="00636DF2" w:rsidRDefault="00636DF2" w:rsidP="00DD2EF6">
            <w:pPr>
              <w:spacing w:after="0" w:line="240" w:lineRule="auto"/>
              <w:rPr>
                <w:rFonts w:ascii="Times New Roman" w:eastAsia="Times New Roman" w:hAnsi="Times New Roman" w:cs="Times New Roman"/>
                <w:sz w:val="12"/>
                <w:szCs w:val="12"/>
              </w:rPr>
            </w:pPr>
          </w:p>
          <w:p w14:paraId="11692593" w14:textId="56D98F91" w:rsidR="00636DF2"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"The ability to tailor messages to different types of customers-</w:t>
            </w:r>
            <w:r w:rsidR="00C46D4F">
              <w:rPr>
                <w:rFonts w:ascii="Times New Roman" w:eastAsia="Times New Roman" w:hAnsi="Times New Roman" w:cs="Times New Roman"/>
                <w:sz w:val="12"/>
                <w:szCs w:val="12"/>
              </w:rPr>
              <w:t xml:space="preserve"> </w:t>
            </w:r>
            <w:r w:rsidRPr="005E12B0">
              <w:rPr>
                <w:rFonts w:ascii="Times New Roman" w:eastAsia="Times New Roman" w:hAnsi="Times New Roman" w:cs="Times New Roman"/>
                <w:sz w:val="12"/>
                <w:szCs w:val="12"/>
              </w:rPr>
              <w:t>as well as to different individuals within the customer organization- is what makes the teaching pitch resonate and stick with the customer....Tailoring relies on the specific priorities of whomever he or she is talking to- the specific outcomes that person values the most, the results they are on the hook to deliver , and the various economic drivers most likely to effect that outcome."</w:t>
            </w:r>
            <w:r w:rsidR="00C46D4F">
              <w:rPr>
                <w:rFonts w:ascii="Times New Roman" w:eastAsia="Times New Roman" w:hAnsi="Times New Roman" w:cs="Times New Roman"/>
                <w:sz w:val="12"/>
                <w:szCs w:val="12"/>
              </w:rPr>
              <w:t xml:space="preserve"> </w:t>
            </w:r>
            <w:r w:rsidRPr="005E12B0">
              <w:rPr>
                <w:rFonts w:ascii="Times New Roman" w:eastAsia="Times New Roman" w:hAnsi="Times New Roman" w:cs="Times New Roman"/>
                <w:sz w:val="12"/>
                <w:szCs w:val="12"/>
              </w:rPr>
              <w:t xml:space="preserve">(p.38-39) </w:t>
            </w:r>
          </w:p>
          <w:p w14:paraId="057AE616" w14:textId="77777777" w:rsidR="00636DF2" w:rsidRDefault="00636DF2" w:rsidP="00DD2EF6">
            <w:pPr>
              <w:spacing w:after="0" w:line="240" w:lineRule="auto"/>
              <w:rPr>
                <w:rFonts w:ascii="Times New Roman" w:eastAsia="Times New Roman" w:hAnsi="Times New Roman" w:cs="Times New Roman"/>
                <w:sz w:val="12"/>
                <w:szCs w:val="12"/>
              </w:rPr>
            </w:pPr>
          </w:p>
          <w:p w14:paraId="2416E135" w14:textId="09D32D3B"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"A good way to think about how to tailor a message is to start at the broadest level - the customer's industry - and work your way down, it the person's company, the person's role, and finally, to that individual person." (p 109-110)</w:t>
            </w:r>
          </w:p>
        </w:tc>
        <w:tc>
          <w:tcPr>
            <w:tcW w:w="990" w:type="dxa"/>
            <w:shd w:val="clear" w:color="auto" w:fill="auto"/>
            <w:hideMark/>
          </w:tcPr>
          <w:p w14:paraId="1CCA70A5"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lastRenderedPageBreak/>
              <w:t>• Behavior</w:t>
            </w:r>
            <w:r w:rsidRPr="005E12B0">
              <w:rPr>
                <w:rFonts w:ascii="Times New Roman" w:eastAsia="Times New Roman" w:hAnsi="Times New Roman" w:cs="Times New Roman"/>
                <w:sz w:val="12"/>
                <w:szCs w:val="12"/>
              </w:rPr>
              <w:br/>
              <w:t>• Ability</w:t>
            </w:r>
          </w:p>
        </w:tc>
        <w:tc>
          <w:tcPr>
            <w:tcW w:w="810" w:type="dxa"/>
            <w:shd w:val="clear" w:color="auto" w:fill="auto"/>
            <w:hideMark/>
          </w:tcPr>
          <w:p w14:paraId="1D501ADF" w14:textId="7F051CAF" w:rsidR="00AD7E54" w:rsidRPr="005E12B0" w:rsidRDefault="00A3599B"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xml:space="preserve">• </w:t>
            </w:r>
            <w:r w:rsidR="00AD7E54" w:rsidRPr="005E12B0">
              <w:rPr>
                <w:rFonts w:ascii="Times New Roman" w:eastAsia="Times New Roman" w:hAnsi="Times New Roman" w:cs="Times New Roman"/>
                <w:sz w:val="12"/>
                <w:szCs w:val="12"/>
              </w:rPr>
              <w:t xml:space="preserve">Antecedent </w:t>
            </w:r>
          </w:p>
        </w:tc>
        <w:tc>
          <w:tcPr>
            <w:tcW w:w="900" w:type="dxa"/>
            <w:shd w:val="clear" w:color="auto" w:fill="auto"/>
            <w:hideMark/>
          </w:tcPr>
          <w:p w14:paraId="2523A7F1"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Yes</w:t>
            </w:r>
            <w:r w:rsidRPr="005E12B0">
              <w:rPr>
                <w:rFonts w:ascii="Times New Roman" w:eastAsia="Times New Roman" w:hAnsi="Times New Roman" w:cs="Times New Roman"/>
                <w:sz w:val="12"/>
                <w:szCs w:val="12"/>
              </w:rPr>
              <w:br/>
              <w:t>• Yes</w:t>
            </w:r>
            <w:r w:rsidRPr="005E12B0">
              <w:rPr>
                <w:rFonts w:ascii="Times New Roman" w:eastAsia="Times New Roman" w:hAnsi="Times New Roman" w:cs="Times New Roman"/>
                <w:sz w:val="12"/>
                <w:szCs w:val="12"/>
              </w:rPr>
              <w:br/>
            </w:r>
            <w:r w:rsidRPr="005E12B0">
              <w:rPr>
                <w:rFonts w:ascii="Times New Roman" w:eastAsia="Times New Roman" w:hAnsi="Times New Roman" w:cs="Times New Roman"/>
                <w:sz w:val="12"/>
                <w:szCs w:val="12"/>
              </w:rPr>
              <w:lastRenderedPageBreak/>
              <w:t>• Quantitative - Survey</w:t>
            </w:r>
          </w:p>
        </w:tc>
        <w:tc>
          <w:tcPr>
            <w:tcW w:w="810" w:type="dxa"/>
            <w:shd w:val="clear" w:color="auto" w:fill="auto"/>
            <w:hideMark/>
          </w:tcPr>
          <w:p w14:paraId="63EE949A"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lastRenderedPageBreak/>
              <w:t>• B2B</w:t>
            </w:r>
            <w:r w:rsidRPr="005E12B0">
              <w:rPr>
                <w:rFonts w:ascii="Times New Roman" w:eastAsia="Times New Roman" w:hAnsi="Times New Roman" w:cs="Times New Roman"/>
                <w:sz w:val="12"/>
                <w:szCs w:val="12"/>
              </w:rPr>
              <w:br/>
              <w:t xml:space="preserve">• 6,000+ sales representatives </w:t>
            </w:r>
            <w:r w:rsidRPr="005E12B0">
              <w:rPr>
                <w:rFonts w:ascii="Times New Roman" w:eastAsia="Times New Roman" w:hAnsi="Times New Roman" w:cs="Times New Roman"/>
                <w:sz w:val="12"/>
                <w:szCs w:val="12"/>
              </w:rPr>
              <w:lastRenderedPageBreak/>
              <w:t>across 90 companies in various industries</w:t>
            </w:r>
          </w:p>
        </w:tc>
        <w:tc>
          <w:tcPr>
            <w:tcW w:w="2657" w:type="dxa"/>
            <w:shd w:val="clear" w:color="auto" w:fill="auto"/>
            <w:hideMark/>
          </w:tcPr>
          <w:p w14:paraId="52C7BFCC" w14:textId="77777777" w:rsidR="00AD7E54" w:rsidRPr="005E12B0" w:rsidRDefault="00AD7E54" w:rsidP="00DD2EF6">
            <w:pPr>
              <w:spacing w:after="0" w:line="240" w:lineRule="auto"/>
              <w:rPr>
                <w:rFonts w:ascii="Times New Roman" w:eastAsia="Times New Roman" w:hAnsi="Times New Roman" w:cs="Times New Roman"/>
                <w:sz w:val="12"/>
                <w:szCs w:val="12"/>
              </w:rPr>
            </w:pPr>
            <w:bookmarkStart w:id="9" w:name="RANGE!W58"/>
            <w:r w:rsidRPr="005E12B0">
              <w:rPr>
                <w:rFonts w:ascii="Times New Roman" w:eastAsia="Times New Roman" w:hAnsi="Times New Roman" w:cs="Times New Roman"/>
                <w:sz w:val="12"/>
                <w:szCs w:val="12"/>
              </w:rPr>
              <w:lastRenderedPageBreak/>
              <w:t xml:space="preserve">The challenger sales rep does the following things: they teach, tailor, and take control of the sale. In terms of adaptive selling, tailoring messages to the customer </w:t>
            </w:r>
            <w:r w:rsidRPr="005E12B0">
              <w:rPr>
                <w:rFonts w:ascii="Times New Roman" w:eastAsia="Times New Roman" w:hAnsi="Times New Roman" w:cs="Times New Roman"/>
                <w:sz w:val="12"/>
                <w:szCs w:val="12"/>
              </w:rPr>
              <w:lastRenderedPageBreak/>
              <w:t>is akin to adapting behaviors, but it is not the entire purpose of the salesperson. Tailoring also involves behaviors that tailor messages from the top (i.e., the industry) down to the bottom (i.e., the individual customer). Adapting seems to mean that you must understand and be relevant to the customer (including their industry and organization). Still, the challenger (through their actions) changes the customer instead of changing themselves to adapt to the customer. If you just adapt to the customer, you will not get them to think differently or in a new way, and they may not be able to fully understand the ability of the salesperson to solve their problems. Interestingly, the book stems from the 2007-2008 financial crisis and talks about how the environment shifted and the top reps were challengers, which implies that the shock helped to highlight the importance of challenger selling.</w:t>
            </w:r>
            <w:bookmarkEnd w:id="9"/>
          </w:p>
        </w:tc>
      </w:tr>
      <w:tr w:rsidR="00A4169A" w:rsidRPr="00976CD4" w14:paraId="035D7DB7" w14:textId="77777777" w:rsidTr="00367CF6">
        <w:trPr>
          <w:trHeight w:val="144"/>
          <w:jc w:val="center"/>
        </w:trPr>
        <w:tc>
          <w:tcPr>
            <w:tcW w:w="180" w:type="dxa"/>
            <w:shd w:val="clear" w:color="auto" w:fill="auto"/>
            <w:hideMark/>
          </w:tcPr>
          <w:p w14:paraId="6246E23E"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lastRenderedPageBreak/>
              <w:t>15</w:t>
            </w:r>
          </w:p>
        </w:tc>
        <w:tc>
          <w:tcPr>
            <w:tcW w:w="900" w:type="dxa"/>
            <w:shd w:val="clear" w:color="auto" w:fill="auto"/>
            <w:hideMark/>
          </w:tcPr>
          <w:p w14:paraId="54625271"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xml:space="preserve">Sell </w:t>
            </w:r>
            <w:proofErr w:type="gramStart"/>
            <w:r w:rsidRPr="005E12B0">
              <w:rPr>
                <w:rFonts w:ascii="Times New Roman" w:eastAsia="Times New Roman" w:hAnsi="Times New Roman" w:cs="Times New Roman"/>
                <w:sz w:val="12"/>
                <w:szCs w:val="12"/>
              </w:rPr>
              <w:t>Now!:</w:t>
            </w:r>
            <w:proofErr w:type="gramEnd"/>
            <w:r w:rsidRPr="005E12B0">
              <w:rPr>
                <w:rFonts w:ascii="Times New Roman" w:eastAsia="Times New Roman" w:hAnsi="Times New Roman" w:cs="Times New Roman"/>
                <w:sz w:val="12"/>
                <w:szCs w:val="12"/>
              </w:rPr>
              <w:t xml:space="preserve"> Adaptive Strategies for Today's Changing Marketplace</w:t>
            </w:r>
          </w:p>
        </w:tc>
        <w:tc>
          <w:tcPr>
            <w:tcW w:w="360" w:type="dxa"/>
            <w:shd w:val="clear" w:color="auto" w:fill="auto"/>
            <w:hideMark/>
          </w:tcPr>
          <w:p w14:paraId="5B01A4CC"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2011</w:t>
            </w:r>
          </w:p>
        </w:tc>
        <w:tc>
          <w:tcPr>
            <w:tcW w:w="900" w:type="dxa"/>
            <w:shd w:val="clear" w:color="auto" w:fill="auto"/>
            <w:hideMark/>
          </w:tcPr>
          <w:p w14:paraId="691C0797"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xml:space="preserve">• Stacia Skinner and Brandon Yusef </w:t>
            </w:r>
            <w:proofErr w:type="spellStart"/>
            <w:r w:rsidRPr="005E12B0">
              <w:rPr>
                <w:rFonts w:ascii="Times New Roman" w:eastAsia="Times New Roman" w:hAnsi="Times New Roman" w:cs="Times New Roman"/>
                <w:sz w:val="12"/>
                <w:szCs w:val="12"/>
              </w:rPr>
              <w:t>Toropov</w:t>
            </w:r>
            <w:proofErr w:type="spellEnd"/>
            <w:r w:rsidRPr="005E12B0">
              <w:rPr>
                <w:rFonts w:ascii="Times New Roman" w:eastAsia="Times New Roman" w:hAnsi="Times New Roman" w:cs="Times New Roman"/>
                <w:sz w:val="12"/>
                <w:szCs w:val="12"/>
              </w:rPr>
              <w:br/>
              <w:t>• Adams Media</w:t>
            </w:r>
            <w:r w:rsidRPr="005E12B0">
              <w:rPr>
                <w:rFonts w:ascii="Times New Roman" w:eastAsia="Times New Roman" w:hAnsi="Times New Roman" w:cs="Times New Roman"/>
                <w:sz w:val="12"/>
                <w:szCs w:val="12"/>
              </w:rPr>
              <w:br/>
              <w:t>• Book</w:t>
            </w:r>
          </w:p>
        </w:tc>
        <w:tc>
          <w:tcPr>
            <w:tcW w:w="720" w:type="dxa"/>
            <w:shd w:val="clear" w:color="auto" w:fill="auto"/>
            <w:hideMark/>
          </w:tcPr>
          <w:p w14:paraId="735C11C1"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"Sell now!" system</w:t>
            </w:r>
          </w:p>
        </w:tc>
        <w:tc>
          <w:tcPr>
            <w:tcW w:w="2340" w:type="dxa"/>
            <w:shd w:val="clear" w:color="auto" w:fill="auto"/>
            <w:hideMark/>
          </w:tcPr>
          <w:p w14:paraId="440E8638" w14:textId="77777777" w:rsidR="00636DF2" w:rsidRDefault="00AD7E54" w:rsidP="00636DF2">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“As it happens, these are the three priority activities of the Sell Now! System:</w:t>
            </w:r>
          </w:p>
          <w:p w14:paraId="10C322EA" w14:textId="77777777" w:rsidR="00636DF2" w:rsidRDefault="00636DF2" w:rsidP="00636DF2">
            <w:pPr>
              <w:spacing w:after="0" w:line="240" w:lineRule="auto"/>
              <w:rPr>
                <w:rFonts w:ascii="Times New Roman" w:eastAsia="Times New Roman" w:hAnsi="Times New Roman" w:cs="Times New Roman"/>
                <w:sz w:val="12"/>
                <w:szCs w:val="12"/>
              </w:rPr>
            </w:pPr>
          </w:p>
          <w:p w14:paraId="2D6DA3DA" w14:textId="77777777" w:rsidR="00636DF2" w:rsidRDefault="00AD7E54" w:rsidP="00636DF2">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Prospecting to generate new business opportunities</w:t>
            </w:r>
            <w:r w:rsidRPr="005E12B0">
              <w:rPr>
                <w:rFonts w:ascii="Times New Roman" w:eastAsia="Times New Roman" w:hAnsi="Times New Roman" w:cs="Times New Roman"/>
                <w:sz w:val="12"/>
                <w:szCs w:val="12"/>
              </w:rPr>
              <w:br/>
            </w:r>
          </w:p>
          <w:p w14:paraId="7600B418" w14:textId="77777777" w:rsidR="00636DF2" w:rsidRDefault="00AD7E54" w:rsidP="00636DF2">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Creating customized proposals</w:t>
            </w:r>
            <w:r w:rsidRPr="005E12B0">
              <w:rPr>
                <w:rFonts w:ascii="Times New Roman" w:eastAsia="Times New Roman" w:hAnsi="Times New Roman" w:cs="Times New Roman"/>
                <w:sz w:val="12"/>
                <w:szCs w:val="12"/>
              </w:rPr>
              <w:br/>
            </w:r>
          </w:p>
          <w:p w14:paraId="2E221A84" w14:textId="511F5C69" w:rsidR="00AD7E54" w:rsidRPr="005E12B0" w:rsidRDefault="00AD7E54" w:rsidP="00636DF2">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Interacting with people who are currently in the cycle</w:t>
            </w:r>
            <w:r w:rsidR="00636DF2">
              <w:rPr>
                <w:rFonts w:ascii="Times New Roman" w:eastAsia="Times New Roman" w:hAnsi="Times New Roman" w:cs="Times New Roman"/>
                <w:sz w:val="12"/>
                <w:szCs w:val="12"/>
              </w:rPr>
              <w:t>”</w:t>
            </w:r>
            <w:r w:rsidRPr="005E12B0">
              <w:rPr>
                <w:rFonts w:ascii="Times New Roman" w:eastAsia="Times New Roman" w:hAnsi="Times New Roman" w:cs="Times New Roman"/>
                <w:sz w:val="12"/>
                <w:szCs w:val="12"/>
              </w:rPr>
              <w:br/>
            </w:r>
            <w:r w:rsidRPr="005E12B0">
              <w:rPr>
                <w:rFonts w:ascii="Times New Roman" w:eastAsia="Times New Roman" w:hAnsi="Times New Roman" w:cs="Times New Roman"/>
                <w:sz w:val="12"/>
                <w:szCs w:val="12"/>
              </w:rPr>
              <w:br/>
              <w:t>They are the key to the successful selling day for the effective salesperson. Everything else, including administrative work, socializing, and strategizing the next day</w:t>
            </w:r>
            <w:r w:rsidR="000D4F57">
              <w:rPr>
                <w:rFonts w:ascii="Times New Roman" w:eastAsia="Times New Roman" w:hAnsi="Times New Roman" w:cs="Times New Roman"/>
                <w:sz w:val="12"/>
                <w:szCs w:val="12"/>
              </w:rPr>
              <w:t>’</w:t>
            </w:r>
            <w:r w:rsidRPr="005E12B0">
              <w:rPr>
                <w:rFonts w:ascii="Times New Roman" w:eastAsia="Times New Roman" w:hAnsi="Times New Roman" w:cs="Times New Roman"/>
                <w:sz w:val="12"/>
                <w:szCs w:val="12"/>
              </w:rPr>
              <w:t xml:space="preserve">s activities, comes second in priority to these critical activities.” (p. </w:t>
            </w:r>
            <w:r w:rsidRPr="005E12B0">
              <w:rPr>
                <w:rFonts w:ascii="Times New Roman" w:eastAsia="Times New Roman" w:hAnsi="Times New Roman" w:cs="Times New Roman"/>
                <w:sz w:val="12"/>
                <w:szCs w:val="12"/>
              </w:rPr>
              <w:lastRenderedPageBreak/>
              <w:t>3-4)</w:t>
            </w:r>
            <w:r w:rsidRPr="005E12B0">
              <w:rPr>
                <w:rFonts w:ascii="Times New Roman" w:eastAsia="Times New Roman" w:hAnsi="Times New Roman" w:cs="Times New Roman"/>
                <w:sz w:val="12"/>
                <w:szCs w:val="12"/>
              </w:rPr>
              <w:br/>
            </w:r>
            <w:r w:rsidRPr="005E12B0">
              <w:rPr>
                <w:rFonts w:ascii="Times New Roman" w:eastAsia="Times New Roman" w:hAnsi="Times New Roman" w:cs="Times New Roman"/>
                <w:sz w:val="12"/>
                <w:szCs w:val="12"/>
              </w:rPr>
              <w:br/>
              <w:t>“As there are three goals, organize your workday around them, breaking the day into segments devoted to each goal. Of course, prospecting is often guided by the schedule of the contact, so you need to be flexible. Ditto with moving a client along to the sales cycle. However, with attention to the timing and focused efforts, it is not difficult to accomplish. Customizing proposals is completely under your control, however, and can be “sandwiched in” with other key activities throughout the day. The most import thing is to make attention to these activities your priority every day.” (p. 6)</w:t>
            </w:r>
          </w:p>
        </w:tc>
        <w:tc>
          <w:tcPr>
            <w:tcW w:w="1530" w:type="dxa"/>
            <w:shd w:val="clear" w:color="auto" w:fill="auto"/>
            <w:hideMark/>
          </w:tcPr>
          <w:p w14:paraId="6D60081A" w14:textId="2F82EF1E"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lastRenderedPageBreak/>
              <w:t>“Can you plan ahead for any of these things? Sadly, the answer is usually no. Can you adapt to these potentially destabilizing events? Can you keep pace in a way that keeps your head above water while the competition sputters around dazed and confused, gasping for air? Absolutely.” (p. 48)</w:t>
            </w:r>
            <w:r w:rsidRPr="005E12B0">
              <w:rPr>
                <w:rFonts w:ascii="Times New Roman" w:eastAsia="Times New Roman" w:hAnsi="Times New Roman" w:cs="Times New Roman"/>
                <w:sz w:val="12"/>
                <w:szCs w:val="12"/>
              </w:rPr>
              <w:br/>
            </w:r>
            <w:r w:rsidRPr="005E12B0">
              <w:rPr>
                <w:rFonts w:ascii="Times New Roman" w:eastAsia="Times New Roman" w:hAnsi="Times New Roman" w:cs="Times New Roman"/>
                <w:sz w:val="12"/>
                <w:szCs w:val="12"/>
              </w:rPr>
              <w:br/>
              <w:t xml:space="preserve">“Your goal is to be able to make intelligent strategic changes based on what the funnel system tells you about your market. This ability can </w:t>
            </w:r>
            <w:r w:rsidRPr="005E12B0">
              <w:rPr>
                <w:rFonts w:ascii="Times New Roman" w:eastAsia="Times New Roman" w:hAnsi="Times New Roman" w:cs="Times New Roman"/>
                <w:sz w:val="12"/>
                <w:szCs w:val="12"/>
              </w:rPr>
              <w:lastRenderedPageBreak/>
              <w:t>be a huge competitive advantage. It</w:t>
            </w:r>
            <w:r w:rsidR="000D4F57">
              <w:rPr>
                <w:rFonts w:ascii="Times New Roman" w:eastAsia="Times New Roman" w:hAnsi="Times New Roman" w:cs="Times New Roman"/>
                <w:sz w:val="12"/>
                <w:szCs w:val="12"/>
              </w:rPr>
              <w:t>’</w:t>
            </w:r>
            <w:r w:rsidRPr="005E12B0">
              <w:rPr>
                <w:rFonts w:ascii="Times New Roman" w:eastAsia="Times New Roman" w:hAnsi="Times New Roman" w:cs="Times New Roman"/>
                <w:sz w:val="12"/>
                <w:szCs w:val="12"/>
              </w:rPr>
              <w:t>s something that can help you adjust your daily tactical plan on a dime. The key to adapting effectively to emerging marketplace realities lies in understanding a core truth that many salespeople never manage to grasp: the amount of work it takes you to generate a single sale change over time.” (p. 49)</w:t>
            </w:r>
          </w:p>
        </w:tc>
        <w:tc>
          <w:tcPr>
            <w:tcW w:w="990" w:type="dxa"/>
            <w:shd w:val="clear" w:color="auto" w:fill="auto"/>
            <w:hideMark/>
          </w:tcPr>
          <w:p w14:paraId="1823B898" w14:textId="5F457DBC" w:rsidR="00AD7E54" w:rsidRPr="005E12B0" w:rsidRDefault="0072568F"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lastRenderedPageBreak/>
              <w:t xml:space="preserve">• </w:t>
            </w:r>
            <w:r w:rsidR="00AD7E54" w:rsidRPr="005E12B0">
              <w:rPr>
                <w:rFonts w:ascii="Times New Roman" w:eastAsia="Times New Roman" w:hAnsi="Times New Roman" w:cs="Times New Roman"/>
                <w:sz w:val="12"/>
                <w:szCs w:val="12"/>
              </w:rPr>
              <w:t>Ability</w:t>
            </w:r>
          </w:p>
        </w:tc>
        <w:tc>
          <w:tcPr>
            <w:tcW w:w="810" w:type="dxa"/>
            <w:shd w:val="clear" w:color="auto" w:fill="auto"/>
            <w:hideMark/>
          </w:tcPr>
          <w:p w14:paraId="2D6D6F78" w14:textId="022A5F7D" w:rsidR="00AD7E54" w:rsidRPr="005E12B0" w:rsidRDefault="00A3599B"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xml:space="preserve">• </w:t>
            </w:r>
            <w:r w:rsidR="00AD7E54" w:rsidRPr="005E12B0">
              <w:rPr>
                <w:rFonts w:ascii="Times New Roman" w:eastAsia="Times New Roman" w:hAnsi="Times New Roman" w:cs="Times New Roman"/>
                <w:sz w:val="12"/>
                <w:szCs w:val="12"/>
              </w:rPr>
              <w:t>Antecedent</w:t>
            </w:r>
          </w:p>
        </w:tc>
        <w:tc>
          <w:tcPr>
            <w:tcW w:w="900" w:type="dxa"/>
            <w:shd w:val="clear" w:color="auto" w:fill="auto"/>
            <w:hideMark/>
          </w:tcPr>
          <w:p w14:paraId="5A5A16AC"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No</w:t>
            </w:r>
            <w:r w:rsidRPr="005E12B0">
              <w:rPr>
                <w:rFonts w:ascii="Times New Roman" w:eastAsia="Times New Roman" w:hAnsi="Times New Roman" w:cs="Times New Roman"/>
                <w:sz w:val="12"/>
                <w:szCs w:val="12"/>
              </w:rPr>
              <w:br/>
              <w:t>• No</w:t>
            </w:r>
            <w:r w:rsidRPr="005E12B0">
              <w:rPr>
                <w:rFonts w:ascii="Times New Roman" w:eastAsia="Times New Roman" w:hAnsi="Times New Roman" w:cs="Times New Roman"/>
                <w:sz w:val="12"/>
                <w:szCs w:val="12"/>
              </w:rPr>
              <w:br/>
              <w:t>• N/A</w:t>
            </w:r>
          </w:p>
        </w:tc>
        <w:tc>
          <w:tcPr>
            <w:tcW w:w="810" w:type="dxa"/>
            <w:shd w:val="clear" w:color="auto" w:fill="auto"/>
            <w:hideMark/>
          </w:tcPr>
          <w:p w14:paraId="4D24BAA5"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Not specified</w:t>
            </w:r>
            <w:r w:rsidRPr="005E12B0">
              <w:rPr>
                <w:rFonts w:ascii="Times New Roman" w:eastAsia="Times New Roman" w:hAnsi="Times New Roman" w:cs="Times New Roman"/>
                <w:sz w:val="12"/>
                <w:szCs w:val="12"/>
              </w:rPr>
              <w:br/>
              <w:t>• N/A</w:t>
            </w:r>
          </w:p>
        </w:tc>
        <w:tc>
          <w:tcPr>
            <w:tcW w:w="2657" w:type="dxa"/>
            <w:shd w:val="clear" w:color="auto" w:fill="auto"/>
            <w:hideMark/>
          </w:tcPr>
          <w:p w14:paraId="151936F1"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In this book, the authors describe a Sell Now! system that salespeople can follow to succeed. The system involves three main priority activities, including prospecting for new business opportunities, creating tailored proposals, and interacting with key stakeholders in the buying cycle. As part of this system, the authors guide how a salesperson can effectively move prospects through the Sell Now! Funnel includes six phases: initial scheduled discussion, develop the relationship, validating information, confirming the presentation and proposal, seeking agreement from the customer, and closing the deal. Since sales is highly dynamic, an essential element of the Sell Now! system is "adapting your tactics to any market environment."</w:t>
            </w:r>
          </w:p>
        </w:tc>
      </w:tr>
      <w:tr w:rsidR="00A4169A" w:rsidRPr="00976CD4" w14:paraId="2F52AD09" w14:textId="77777777" w:rsidTr="00367CF6">
        <w:trPr>
          <w:trHeight w:val="144"/>
          <w:jc w:val="center"/>
        </w:trPr>
        <w:tc>
          <w:tcPr>
            <w:tcW w:w="180" w:type="dxa"/>
            <w:shd w:val="clear" w:color="auto" w:fill="auto"/>
            <w:hideMark/>
          </w:tcPr>
          <w:p w14:paraId="34AC97DE"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16</w:t>
            </w:r>
          </w:p>
        </w:tc>
        <w:tc>
          <w:tcPr>
            <w:tcW w:w="900" w:type="dxa"/>
            <w:shd w:val="clear" w:color="auto" w:fill="auto"/>
            <w:hideMark/>
          </w:tcPr>
          <w:p w14:paraId="5C4AF6F0"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xml:space="preserve">Selling into </w:t>
            </w:r>
            <w:proofErr w:type="spellStart"/>
            <w:r w:rsidRPr="005E12B0">
              <w:rPr>
                <w:rFonts w:ascii="Times New Roman" w:eastAsia="Times New Roman" w:hAnsi="Times New Roman" w:cs="Times New Roman"/>
                <w:sz w:val="12"/>
                <w:szCs w:val="12"/>
              </w:rPr>
              <w:t>Micromarkets</w:t>
            </w:r>
            <w:proofErr w:type="spellEnd"/>
          </w:p>
        </w:tc>
        <w:tc>
          <w:tcPr>
            <w:tcW w:w="360" w:type="dxa"/>
            <w:shd w:val="clear" w:color="auto" w:fill="auto"/>
            <w:hideMark/>
          </w:tcPr>
          <w:p w14:paraId="42F0467B"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2012</w:t>
            </w:r>
          </w:p>
        </w:tc>
        <w:tc>
          <w:tcPr>
            <w:tcW w:w="900" w:type="dxa"/>
            <w:shd w:val="clear" w:color="auto" w:fill="auto"/>
            <w:hideMark/>
          </w:tcPr>
          <w:p w14:paraId="16CCA8BD"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Manish Goyal, Maryanne Q. Hancock, and Homayoun Hatami</w:t>
            </w:r>
            <w:r w:rsidRPr="005E12B0">
              <w:rPr>
                <w:rFonts w:ascii="Times New Roman" w:eastAsia="Times New Roman" w:hAnsi="Times New Roman" w:cs="Times New Roman"/>
                <w:sz w:val="12"/>
                <w:szCs w:val="12"/>
              </w:rPr>
              <w:br/>
              <w:t>• Harvard Business Review</w:t>
            </w:r>
            <w:r w:rsidRPr="005E12B0">
              <w:rPr>
                <w:rFonts w:ascii="Times New Roman" w:eastAsia="Times New Roman" w:hAnsi="Times New Roman" w:cs="Times New Roman"/>
                <w:sz w:val="12"/>
                <w:szCs w:val="12"/>
              </w:rPr>
              <w:br/>
              <w:t>• Article</w:t>
            </w:r>
          </w:p>
        </w:tc>
        <w:tc>
          <w:tcPr>
            <w:tcW w:w="720" w:type="dxa"/>
            <w:shd w:val="clear" w:color="auto" w:fill="auto"/>
            <w:hideMark/>
          </w:tcPr>
          <w:p w14:paraId="44721C26" w14:textId="77777777" w:rsidR="00AD7E54" w:rsidRPr="005E12B0" w:rsidRDefault="00AD7E54" w:rsidP="00DD2EF6">
            <w:pPr>
              <w:spacing w:after="0" w:line="240" w:lineRule="auto"/>
              <w:rPr>
                <w:rFonts w:ascii="Times New Roman" w:eastAsia="Times New Roman" w:hAnsi="Times New Roman" w:cs="Times New Roman"/>
                <w:sz w:val="12"/>
                <w:szCs w:val="12"/>
              </w:rPr>
            </w:pPr>
            <w:proofErr w:type="spellStart"/>
            <w:r w:rsidRPr="005E12B0">
              <w:rPr>
                <w:rFonts w:ascii="Times New Roman" w:eastAsia="Times New Roman" w:hAnsi="Times New Roman" w:cs="Times New Roman"/>
                <w:sz w:val="12"/>
                <w:szCs w:val="12"/>
              </w:rPr>
              <w:t>Micromarket</w:t>
            </w:r>
            <w:proofErr w:type="spellEnd"/>
            <w:r w:rsidRPr="005E12B0">
              <w:rPr>
                <w:rFonts w:ascii="Times New Roman" w:eastAsia="Times New Roman" w:hAnsi="Times New Roman" w:cs="Times New Roman"/>
                <w:sz w:val="12"/>
                <w:szCs w:val="12"/>
              </w:rPr>
              <w:t xml:space="preserve"> strategy</w:t>
            </w:r>
          </w:p>
        </w:tc>
        <w:tc>
          <w:tcPr>
            <w:tcW w:w="2340" w:type="dxa"/>
            <w:shd w:val="clear" w:color="auto" w:fill="auto"/>
            <w:hideMark/>
          </w:tcPr>
          <w:p w14:paraId="68AEAE33" w14:textId="5EA6210E"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xml:space="preserve">"Many companies believe that they have a good understanding of the growth prospects for their sales regions or territories, but until sales leaders dice that geography into dozens or hundreds of </w:t>
            </w:r>
            <w:proofErr w:type="spellStart"/>
            <w:r w:rsidRPr="005E12B0">
              <w:rPr>
                <w:rFonts w:ascii="Times New Roman" w:eastAsia="Times New Roman" w:hAnsi="Times New Roman" w:cs="Times New Roman"/>
                <w:sz w:val="12"/>
                <w:szCs w:val="12"/>
              </w:rPr>
              <w:t>micromarkets</w:t>
            </w:r>
            <w:proofErr w:type="spellEnd"/>
            <w:r w:rsidRPr="005E12B0">
              <w:rPr>
                <w:rFonts w:ascii="Times New Roman" w:eastAsia="Times New Roman" w:hAnsi="Times New Roman" w:cs="Times New Roman"/>
                <w:sz w:val="12"/>
                <w:szCs w:val="12"/>
              </w:rPr>
              <w:t xml:space="preserve">, they will be unable to see which counties, zip codes, or other circumscribed areas are </w:t>
            </w:r>
            <w:proofErr w:type="gramStart"/>
            <w:r w:rsidRPr="005E12B0">
              <w:rPr>
                <w:rFonts w:ascii="Times New Roman" w:eastAsia="Times New Roman" w:hAnsi="Times New Roman" w:cs="Times New Roman"/>
                <w:sz w:val="12"/>
                <w:szCs w:val="12"/>
              </w:rPr>
              <w:t>underexploited</w:t>
            </w:r>
            <w:proofErr w:type="gramEnd"/>
            <w:r w:rsidRPr="005E12B0">
              <w:rPr>
                <w:rFonts w:ascii="Times New Roman" w:eastAsia="Times New Roman" w:hAnsi="Times New Roman" w:cs="Times New Roman"/>
                <w:sz w:val="12"/>
                <w:szCs w:val="12"/>
              </w:rPr>
              <w:t xml:space="preserve"> and which are unlikely to grow. What</w:t>
            </w:r>
            <w:r w:rsidR="000D4F57">
              <w:rPr>
                <w:rFonts w:ascii="Times New Roman" w:eastAsia="Times New Roman" w:hAnsi="Times New Roman" w:cs="Times New Roman"/>
                <w:sz w:val="12"/>
                <w:szCs w:val="12"/>
              </w:rPr>
              <w:t>’</w:t>
            </w:r>
            <w:r w:rsidRPr="005E12B0">
              <w:rPr>
                <w:rFonts w:ascii="Times New Roman" w:eastAsia="Times New Roman" w:hAnsi="Times New Roman" w:cs="Times New Roman"/>
                <w:sz w:val="12"/>
                <w:szCs w:val="12"/>
              </w:rPr>
              <w:t>s more, they will not have a clear idea of whether they</w:t>
            </w:r>
            <w:r w:rsidR="000D4F57">
              <w:rPr>
                <w:rFonts w:ascii="Times New Roman" w:eastAsia="Times New Roman" w:hAnsi="Times New Roman" w:cs="Times New Roman"/>
                <w:sz w:val="12"/>
                <w:szCs w:val="12"/>
              </w:rPr>
              <w:t>’</w:t>
            </w:r>
            <w:r w:rsidRPr="005E12B0">
              <w:rPr>
                <w:rFonts w:ascii="Times New Roman" w:eastAsia="Times New Roman" w:hAnsi="Times New Roman" w:cs="Times New Roman"/>
                <w:sz w:val="12"/>
                <w:szCs w:val="12"/>
              </w:rPr>
              <w:t>re deploying their sales force to the greatest effect." (p. 80)</w:t>
            </w:r>
          </w:p>
        </w:tc>
        <w:tc>
          <w:tcPr>
            <w:tcW w:w="1530" w:type="dxa"/>
            <w:shd w:val="clear" w:color="auto" w:fill="auto"/>
            <w:hideMark/>
          </w:tcPr>
          <w:p w14:paraId="105DD6E9"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w:t>
            </w:r>
            <w:proofErr w:type="spellStart"/>
            <w:r w:rsidRPr="005E12B0">
              <w:rPr>
                <w:rFonts w:ascii="Times New Roman" w:eastAsia="Times New Roman" w:hAnsi="Times New Roman" w:cs="Times New Roman"/>
                <w:sz w:val="12"/>
                <w:szCs w:val="12"/>
              </w:rPr>
              <w:t>Micromarket</w:t>
            </w:r>
            <w:proofErr w:type="spellEnd"/>
            <w:r w:rsidRPr="005E12B0">
              <w:rPr>
                <w:rFonts w:ascii="Times New Roman" w:eastAsia="Times New Roman" w:hAnsi="Times New Roman" w:cs="Times New Roman"/>
                <w:sz w:val="12"/>
                <w:szCs w:val="12"/>
              </w:rPr>
              <w:t xml:space="preserve"> analyses present myriad new opportunities, so the challenge for companies is how to help a generalist sales force effectively tailor messaging and materials to the opportunity." (p. 80)</w:t>
            </w:r>
          </w:p>
        </w:tc>
        <w:tc>
          <w:tcPr>
            <w:tcW w:w="990" w:type="dxa"/>
            <w:shd w:val="clear" w:color="auto" w:fill="auto"/>
            <w:hideMark/>
          </w:tcPr>
          <w:p w14:paraId="7B0A7033"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Ability</w:t>
            </w:r>
            <w:r w:rsidRPr="005E12B0">
              <w:rPr>
                <w:rFonts w:ascii="Times New Roman" w:eastAsia="Times New Roman" w:hAnsi="Times New Roman" w:cs="Times New Roman"/>
                <w:sz w:val="12"/>
                <w:szCs w:val="12"/>
              </w:rPr>
              <w:br/>
              <w:t>• Behavior</w:t>
            </w:r>
          </w:p>
        </w:tc>
        <w:tc>
          <w:tcPr>
            <w:tcW w:w="810" w:type="dxa"/>
            <w:shd w:val="clear" w:color="auto" w:fill="auto"/>
            <w:hideMark/>
          </w:tcPr>
          <w:p w14:paraId="5A7F4046" w14:textId="0A526F5C" w:rsidR="00AD7E54" w:rsidRPr="005E12B0" w:rsidRDefault="007060B3"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xml:space="preserve">• </w:t>
            </w:r>
            <w:r w:rsidR="00AD7E54" w:rsidRPr="005E12B0">
              <w:rPr>
                <w:rFonts w:ascii="Times New Roman" w:eastAsia="Times New Roman" w:hAnsi="Times New Roman" w:cs="Times New Roman"/>
                <w:sz w:val="12"/>
                <w:szCs w:val="12"/>
              </w:rPr>
              <w:t>Consequence</w:t>
            </w:r>
          </w:p>
        </w:tc>
        <w:tc>
          <w:tcPr>
            <w:tcW w:w="900" w:type="dxa"/>
            <w:shd w:val="clear" w:color="auto" w:fill="auto"/>
            <w:hideMark/>
          </w:tcPr>
          <w:p w14:paraId="5ED19F0F"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Yes</w:t>
            </w:r>
            <w:r w:rsidRPr="005E12B0">
              <w:rPr>
                <w:rFonts w:ascii="Times New Roman" w:eastAsia="Times New Roman" w:hAnsi="Times New Roman" w:cs="Times New Roman"/>
                <w:sz w:val="12"/>
                <w:szCs w:val="12"/>
              </w:rPr>
              <w:br/>
              <w:t>• Yes</w:t>
            </w:r>
            <w:r w:rsidRPr="005E12B0">
              <w:rPr>
                <w:rFonts w:ascii="Times New Roman" w:eastAsia="Times New Roman" w:hAnsi="Times New Roman" w:cs="Times New Roman"/>
                <w:sz w:val="12"/>
                <w:szCs w:val="12"/>
              </w:rPr>
              <w:br/>
              <w:t>• Qualitative - In-depth interviews</w:t>
            </w:r>
          </w:p>
        </w:tc>
        <w:tc>
          <w:tcPr>
            <w:tcW w:w="810" w:type="dxa"/>
            <w:shd w:val="clear" w:color="auto" w:fill="auto"/>
            <w:hideMark/>
          </w:tcPr>
          <w:p w14:paraId="2ACFF64A"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B2B</w:t>
            </w:r>
            <w:r w:rsidRPr="005E12B0">
              <w:rPr>
                <w:rFonts w:ascii="Times New Roman" w:eastAsia="Times New Roman" w:hAnsi="Times New Roman" w:cs="Times New Roman"/>
                <w:sz w:val="12"/>
                <w:szCs w:val="12"/>
              </w:rPr>
              <w:br/>
              <w:t>• 120 sales executives at a range of companies around the world that have significantly outperformed their peers in revenue and profitability</w:t>
            </w:r>
          </w:p>
        </w:tc>
        <w:tc>
          <w:tcPr>
            <w:tcW w:w="2657" w:type="dxa"/>
            <w:shd w:val="clear" w:color="auto" w:fill="auto"/>
            <w:hideMark/>
          </w:tcPr>
          <w:p w14:paraId="072847AF" w14:textId="5C10D44F"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xml:space="preserve">Big data is used as a basis for adapting and creating a more tailored sales strategy. This approach is referred to as </w:t>
            </w:r>
            <w:proofErr w:type="spellStart"/>
            <w:r w:rsidRPr="005E12B0">
              <w:rPr>
                <w:rFonts w:ascii="Times New Roman" w:eastAsia="Times New Roman" w:hAnsi="Times New Roman" w:cs="Times New Roman"/>
                <w:sz w:val="12"/>
                <w:szCs w:val="12"/>
              </w:rPr>
              <w:t>micromarket</w:t>
            </w:r>
            <w:proofErr w:type="spellEnd"/>
            <w:r w:rsidRPr="005E12B0">
              <w:rPr>
                <w:rFonts w:ascii="Times New Roman" w:eastAsia="Times New Roman" w:hAnsi="Times New Roman" w:cs="Times New Roman"/>
                <w:sz w:val="12"/>
                <w:szCs w:val="12"/>
              </w:rPr>
              <w:t xml:space="preserve"> strategy, where organizations leverage big data analytics to break down larger regions </w:t>
            </w:r>
            <w:r w:rsidR="00636DF2" w:rsidRPr="005E12B0">
              <w:rPr>
                <w:rFonts w:ascii="Times New Roman" w:eastAsia="Times New Roman" w:hAnsi="Times New Roman" w:cs="Times New Roman"/>
                <w:sz w:val="12"/>
                <w:szCs w:val="12"/>
              </w:rPr>
              <w:t>into</w:t>
            </w:r>
            <w:r w:rsidRPr="005E12B0">
              <w:rPr>
                <w:rFonts w:ascii="Times New Roman" w:eastAsia="Times New Roman" w:hAnsi="Times New Roman" w:cs="Times New Roman"/>
                <w:sz w:val="12"/>
                <w:szCs w:val="12"/>
              </w:rPr>
              <w:t xml:space="preserve"> smaller segments so that they can focus on those with the most potential. These smaller market segments also enhances the ability for the sales force to create more tailored pitches and meet customer needs more effectively.</w:t>
            </w:r>
          </w:p>
        </w:tc>
      </w:tr>
      <w:tr w:rsidR="00A4169A" w:rsidRPr="00976CD4" w14:paraId="0D2FF97B" w14:textId="77777777" w:rsidTr="00367CF6">
        <w:trPr>
          <w:trHeight w:val="144"/>
          <w:jc w:val="center"/>
        </w:trPr>
        <w:tc>
          <w:tcPr>
            <w:tcW w:w="180" w:type="dxa"/>
            <w:shd w:val="clear" w:color="auto" w:fill="auto"/>
            <w:hideMark/>
          </w:tcPr>
          <w:p w14:paraId="11C50F69"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17</w:t>
            </w:r>
          </w:p>
        </w:tc>
        <w:tc>
          <w:tcPr>
            <w:tcW w:w="900" w:type="dxa"/>
            <w:shd w:val="clear" w:color="auto" w:fill="auto"/>
            <w:hideMark/>
          </w:tcPr>
          <w:p w14:paraId="4FECDA27"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To Sell is Human</w:t>
            </w:r>
          </w:p>
        </w:tc>
        <w:tc>
          <w:tcPr>
            <w:tcW w:w="360" w:type="dxa"/>
            <w:shd w:val="clear" w:color="auto" w:fill="auto"/>
            <w:hideMark/>
          </w:tcPr>
          <w:p w14:paraId="4C79EE0C"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2012</w:t>
            </w:r>
          </w:p>
        </w:tc>
        <w:tc>
          <w:tcPr>
            <w:tcW w:w="900" w:type="dxa"/>
            <w:shd w:val="clear" w:color="auto" w:fill="auto"/>
            <w:hideMark/>
          </w:tcPr>
          <w:p w14:paraId="7CAE2111"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Daniel Pink</w:t>
            </w:r>
            <w:r w:rsidRPr="005E12B0">
              <w:rPr>
                <w:rFonts w:ascii="Times New Roman" w:eastAsia="Times New Roman" w:hAnsi="Times New Roman" w:cs="Times New Roman"/>
                <w:sz w:val="12"/>
                <w:szCs w:val="12"/>
              </w:rPr>
              <w:br/>
              <w:t>• Riverhead Books</w:t>
            </w:r>
            <w:r w:rsidRPr="005E12B0">
              <w:rPr>
                <w:rFonts w:ascii="Times New Roman" w:eastAsia="Times New Roman" w:hAnsi="Times New Roman" w:cs="Times New Roman"/>
                <w:sz w:val="12"/>
                <w:szCs w:val="12"/>
              </w:rPr>
              <w:br/>
              <w:t>• Book</w:t>
            </w:r>
          </w:p>
        </w:tc>
        <w:tc>
          <w:tcPr>
            <w:tcW w:w="720" w:type="dxa"/>
            <w:shd w:val="clear" w:color="auto" w:fill="auto"/>
            <w:hideMark/>
          </w:tcPr>
          <w:p w14:paraId="3F3779CB"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Non-sales selling</w:t>
            </w:r>
          </w:p>
        </w:tc>
        <w:tc>
          <w:tcPr>
            <w:tcW w:w="2340" w:type="dxa"/>
            <w:shd w:val="clear" w:color="auto" w:fill="auto"/>
            <w:hideMark/>
          </w:tcPr>
          <w:p w14:paraId="4E483AE2"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"They--make it we--are engaged in what I call 'non-sales selling.' We're persuading, convincing, and influencing others to give up something they've got in exchange for what we've got." (p. 3)</w:t>
            </w:r>
            <w:r w:rsidRPr="005E12B0">
              <w:rPr>
                <w:rFonts w:ascii="Times New Roman" w:eastAsia="Times New Roman" w:hAnsi="Times New Roman" w:cs="Times New Roman"/>
                <w:sz w:val="12"/>
                <w:szCs w:val="12"/>
              </w:rPr>
              <w:br/>
            </w:r>
            <w:r w:rsidRPr="005E12B0">
              <w:rPr>
                <w:rFonts w:ascii="Times New Roman" w:eastAsia="Times New Roman" w:hAnsi="Times New Roman" w:cs="Times New Roman"/>
                <w:sz w:val="12"/>
                <w:szCs w:val="12"/>
              </w:rPr>
              <w:br/>
              <w:t>"People are now spending about 40 percent of their time at work engaged in non-sales selling--persuading, influencing, and convincing others in ways that don't involve anyone making a purchase. Across a range of professions, we are devoting roughly twenty-four minutes of every hour to moving others. People consider this aspect of their work crucial to their professional success--even in excess of the considerable amount of time they devote to it." (p. 21)</w:t>
            </w:r>
            <w:r w:rsidRPr="005E12B0">
              <w:rPr>
                <w:rFonts w:ascii="Times New Roman" w:eastAsia="Times New Roman" w:hAnsi="Times New Roman" w:cs="Times New Roman"/>
                <w:sz w:val="12"/>
                <w:szCs w:val="12"/>
              </w:rPr>
              <w:br/>
            </w:r>
            <w:r w:rsidRPr="005E12B0">
              <w:rPr>
                <w:rFonts w:ascii="Times New Roman" w:eastAsia="Times New Roman" w:hAnsi="Times New Roman" w:cs="Times New Roman"/>
                <w:sz w:val="12"/>
                <w:szCs w:val="12"/>
              </w:rPr>
              <w:br/>
              <w:t>"[</w:t>
            </w:r>
            <w:proofErr w:type="gramStart"/>
            <w:r w:rsidRPr="005E12B0">
              <w:rPr>
                <w:rFonts w:ascii="Times New Roman" w:eastAsia="Times New Roman" w:hAnsi="Times New Roman" w:cs="Times New Roman"/>
                <w:sz w:val="12"/>
                <w:szCs w:val="12"/>
              </w:rPr>
              <w:t>Non-sales selling</w:t>
            </w:r>
            <w:proofErr w:type="gramEnd"/>
            <w:r w:rsidRPr="005E12B0">
              <w:rPr>
                <w:rFonts w:ascii="Times New Roman" w:eastAsia="Times New Roman" w:hAnsi="Times New Roman" w:cs="Times New Roman"/>
                <w:sz w:val="12"/>
                <w:szCs w:val="12"/>
              </w:rPr>
              <w:t xml:space="preserve"> is] the ability to influence, to persuade, and to change behavior while striking a balance between what others want and what you can provide them." (p. 40)</w:t>
            </w:r>
          </w:p>
        </w:tc>
        <w:tc>
          <w:tcPr>
            <w:tcW w:w="1530" w:type="dxa"/>
            <w:shd w:val="clear" w:color="auto" w:fill="auto"/>
            <w:hideMark/>
          </w:tcPr>
          <w:p w14:paraId="4407DDA6"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"People therefore looked to cues in the environment to determine who they could trust. 'One of those cues is the unconscious awareness of whether we are in sync with other people, and a way to that is to match their behavioral patterns with our own.' Synching our mannerisms and vocal patterns to someone else so that we both understand and can be understood is fundamental to attunement." (p. 75)</w:t>
            </w:r>
            <w:r w:rsidRPr="005E12B0">
              <w:rPr>
                <w:rFonts w:ascii="Times New Roman" w:eastAsia="Times New Roman" w:hAnsi="Times New Roman" w:cs="Times New Roman"/>
                <w:sz w:val="12"/>
                <w:szCs w:val="12"/>
              </w:rPr>
              <w:br/>
            </w:r>
            <w:r w:rsidRPr="005E12B0">
              <w:rPr>
                <w:rFonts w:ascii="Times New Roman" w:eastAsia="Times New Roman" w:hAnsi="Times New Roman" w:cs="Times New Roman"/>
                <w:sz w:val="12"/>
                <w:szCs w:val="12"/>
              </w:rPr>
              <w:br/>
              <w:t>"What makes some salespeople extraordinary is their 'ability to chameleon'--to adjust what they do and how they do it to others in their midst." (p. 86)</w:t>
            </w:r>
          </w:p>
        </w:tc>
        <w:tc>
          <w:tcPr>
            <w:tcW w:w="990" w:type="dxa"/>
            <w:shd w:val="clear" w:color="auto" w:fill="auto"/>
            <w:hideMark/>
          </w:tcPr>
          <w:p w14:paraId="7CCEF235"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Behavior</w:t>
            </w:r>
            <w:r w:rsidRPr="005E12B0">
              <w:rPr>
                <w:rFonts w:ascii="Times New Roman" w:eastAsia="Times New Roman" w:hAnsi="Times New Roman" w:cs="Times New Roman"/>
                <w:sz w:val="12"/>
                <w:szCs w:val="12"/>
              </w:rPr>
              <w:br/>
              <w:t>• Ability</w:t>
            </w:r>
          </w:p>
        </w:tc>
        <w:tc>
          <w:tcPr>
            <w:tcW w:w="810" w:type="dxa"/>
            <w:shd w:val="clear" w:color="auto" w:fill="auto"/>
            <w:hideMark/>
          </w:tcPr>
          <w:p w14:paraId="2A2ED158" w14:textId="467AF5DC" w:rsidR="00AD7E54" w:rsidRPr="005E12B0" w:rsidRDefault="007060B3"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xml:space="preserve">• </w:t>
            </w:r>
            <w:r w:rsidR="00AD7E54" w:rsidRPr="005E12B0">
              <w:rPr>
                <w:rFonts w:ascii="Times New Roman" w:eastAsia="Times New Roman" w:hAnsi="Times New Roman" w:cs="Times New Roman"/>
                <w:sz w:val="12"/>
                <w:szCs w:val="12"/>
              </w:rPr>
              <w:t>Antecedent</w:t>
            </w:r>
          </w:p>
        </w:tc>
        <w:tc>
          <w:tcPr>
            <w:tcW w:w="900" w:type="dxa"/>
            <w:shd w:val="clear" w:color="auto" w:fill="auto"/>
            <w:hideMark/>
          </w:tcPr>
          <w:p w14:paraId="6121DAA2"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Yes</w:t>
            </w:r>
            <w:r w:rsidRPr="005E12B0">
              <w:rPr>
                <w:rFonts w:ascii="Times New Roman" w:eastAsia="Times New Roman" w:hAnsi="Times New Roman" w:cs="Times New Roman"/>
                <w:sz w:val="12"/>
                <w:szCs w:val="12"/>
              </w:rPr>
              <w:br/>
              <w:t>• Yes</w:t>
            </w:r>
            <w:r w:rsidRPr="005E12B0">
              <w:rPr>
                <w:rFonts w:ascii="Times New Roman" w:eastAsia="Times New Roman" w:hAnsi="Times New Roman" w:cs="Times New Roman"/>
                <w:sz w:val="12"/>
                <w:szCs w:val="12"/>
              </w:rPr>
              <w:br/>
              <w:t>• Quantitative - Survey</w:t>
            </w:r>
          </w:p>
        </w:tc>
        <w:tc>
          <w:tcPr>
            <w:tcW w:w="810" w:type="dxa"/>
            <w:shd w:val="clear" w:color="auto" w:fill="auto"/>
            <w:hideMark/>
          </w:tcPr>
          <w:p w14:paraId="6ACD657F"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Not specified</w:t>
            </w:r>
            <w:r w:rsidRPr="005E12B0">
              <w:rPr>
                <w:rFonts w:ascii="Times New Roman" w:eastAsia="Times New Roman" w:hAnsi="Times New Roman" w:cs="Times New Roman"/>
                <w:sz w:val="12"/>
                <w:szCs w:val="12"/>
              </w:rPr>
              <w:br/>
              <w:t>• 9,057 respondents globally via Qualtrics</w:t>
            </w:r>
          </w:p>
        </w:tc>
        <w:tc>
          <w:tcPr>
            <w:tcW w:w="2657" w:type="dxa"/>
            <w:shd w:val="clear" w:color="auto" w:fill="auto"/>
            <w:hideMark/>
          </w:tcPr>
          <w:p w14:paraId="64BBA183"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This book proposes the idea of non-sales selling. It suggests that many people in non-selling roles (e.g., education, medicine) spend a noticeable amount of time trying to "move" others. The premise of the book is that many people who are not salespeople sell because they have to influence and persuade others. Pink suggests that people must learn how to identify and develop moving skills and adjust their behaviors accordingly as part of non-sales selling and moving others.</w:t>
            </w:r>
          </w:p>
        </w:tc>
      </w:tr>
      <w:tr w:rsidR="00A4169A" w:rsidRPr="00976CD4" w14:paraId="783FCECD" w14:textId="77777777" w:rsidTr="00367CF6">
        <w:trPr>
          <w:trHeight w:val="144"/>
          <w:jc w:val="center"/>
        </w:trPr>
        <w:tc>
          <w:tcPr>
            <w:tcW w:w="180" w:type="dxa"/>
            <w:shd w:val="clear" w:color="auto" w:fill="auto"/>
            <w:hideMark/>
          </w:tcPr>
          <w:p w14:paraId="0482A3D3"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18</w:t>
            </w:r>
          </w:p>
        </w:tc>
        <w:tc>
          <w:tcPr>
            <w:tcW w:w="900" w:type="dxa"/>
            <w:shd w:val="clear" w:color="auto" w:fill="auto"/>
            <w:hideMark/>
          </w:tcPr>
          <w:p w14:paraId="22D39BB6"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New Sales. Simplified.: The Essential Handbook for Prospecting and New Business Development</w:t>
            </w:r>
          </w:p>
        </w:tc>
        <w:tc>
          <w:tcPr>
            <w:tcW w:w="360" w:type="dxa"/>
            <w:shd w:val="clear" w:color="auto" w:fill="auto"/>
            <w:hideMark/>
          </w:tcPr>
          <w:p w14:paraId="2B096897"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2012</w:t>
            </w:r>
          </w:p>
        </w:tc>
        <w:tc>
          <w:tcPr>
            <w:tcW w:w="900" w:type="dxa"/>
            <w:shd w:val="clear" w:color="auto" w:fill="auto"/>
            <w:hideMark/>
          </w:tcPr>
          <w:p w14:paraId="22FE29AC"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Mike Weinberg</w:t>
            </w:r>
            <w:r w:rsidRPr="005E12B0">
              <w:rPr>
                <w:rFonts w:ascii="Times New Roman" w:eastAsia="Times New Roman" w:hAnsi="Times New Roman" w:cs="Times New Roman"/>
                <w:sz w:val="12"/>
                <w:szCs w:val="12"/>
              </w:rPr>
              <w:br/>
              <w:t>• AMACO</w:t>
            </w:r>
            <w:r w:rsidRPr="005E12B0">
              <w:rPr>
                <w:rFonts w:ascii="Times New Roman" w:eastAsia="Times New Roman" w:hAnsi="Times New Roman" w:cs="Times New Roman"/>
                <w:sz w:val="12"/>
                <w:szCs w:val="12"/>
              </w:rPr>
              <w:br/>
              <w:t>• Book</w:t>
            </w:r>
          </w:p>
        </w:tc>
        <w:tc>
          <w:tcPr>
            <w:tcW w:w="720" w:type="dxa"/>
            <w:shd w:val="clear" w:color="auto" w:fill="auto"/>
            <w:hideMark/>
          </w:tcPr>
          <w:p w14:paraId="0B916389"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Simple sales model</w:t>
            </w:r>
          </w:p>
        </w:tc>
        <w:tc>
          <w:tcPr>
            <w:tcW w:w="2340" w:type="dxa"/>
            <w:shd w:val="clear" w:color="auto" w:fill="auto"/>
            <w:hideMark/>
          </w:tcPr>
          <w:p w14:paraId="63A42D26"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xml:space="preserve">"(A disturbing new trend is that) fewer and fewer salespeople who make a living in sales have a working knowledge of how to prospect for new business….The book is a how to guide for the individual salesperson or sales leader charged with acquiring new business" (p. XVII) "(The new sales driver is the way to develop new business and it involves) (A) select targets, (B) Create and deploy weapons and (C) Plan and execute the attack." </w:t>
            </w:r>
          </w:p>
        </w:tc>
        <w:tc>
          <w:tcPr>
            <w:tcW w:w="1530" w:type="dxa"/>
            <w:shd w:val="clear" w:color="auto" w:fill="auto"/>
            <w:hideMark/>
          </w:tcPr>
          <w:p w14:paraId="0385CF2C" w14:textId="77777777" w:rsidR="00636DF2"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xml:space="preserve">"Adapting our approach allows the buyer to 'hear' what we're saying because we're communicating in a behavioral language that makes the prospect comfortable." (p. 136) </w:t>
            </w:r>
          </w:p>
          <w:p w14:paraId="4EAF14D2" w14:textId="77777777" w:rsidR="00636DF2" w:rsidRDefault="00636DF2" w:rsidP="00DD2EF6">
            <w:pPr>
              <w:spacing w:after="0" w:line="240" w:lineRule="auto"/>
              <w:rPr>
                <w:rFonts w:ascii="Times New Roman" w:eastAsia="Times New Roman" w:hAnsi="Times New Roman" w:cs="Times New Roman"/>
                <w:sz w:val="12"/>
                <w:szCs w:val="12"/>
              </w:rPr>
            </w:pPr>
          </w:p>
          <w:p w14:paraId="0521CFB0" w14:textId="77777777" w:rsidR="00636DF2"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xml:space="preserve">"(salespeople who fail) …they are not likable, don't adapt their style or they have low EQ.....In </w:t>
            </w:r>
            <w:r w:rsidRPr="005E12B0">
              <w:rPr>
                <w:rFonts w:ascii="Times New Roman" w:eastAsia="Times New Roman" w:hAnsi="Times New Roman" w:cs="Times New Roman"/>
                <w:sz w:val="12"/>
                <w:szCs w:val="12"/>
              </w:rPr>
              <w:lastRenderedPageBreak/>
              <w:t xml:space="preserve">sales our job is to connect with the </w:t>
            </w:r>
            <w:proofErr w:type="gramStart"/>
            <w:r w:rsidRPr="005E12B0">
              <w:rPr>
                <w:rFonts w:ascii="Times New Roman" w:eastAsia="Times New Roman" w:hAnsi="Times New Roman" w:cs="Times New Roman"/>
                <w:sz w:val="12"/>
                <w:szCs w:val="12"/>
              </w:rPr>
              <w:t>buyer .</w:t>
            </w:r>
            <w:proofErr w:type="gramEnd"/>
            <w:r w:rsidRPr="005E12B0">
              <w:rPr>
                <w:rFonts w:ascii="Times New Roman" w:eastAsia="Times New Roman" w:hAnsi="Times New Roman" w:cs="Times New Roman"/>
                <w:sz w:val="12"/>
                <w:szCs w:val="12"/>
              </w:rPr>
              <w:t xml:space="preserve"> It's a hard thing to do when we only have one speed and myopically treat everyone the same, regardless of their style." </w:t>
            </w:r>
          </w:p>
          <w:p w14:paraId="33D27E6E" w14:textId="77777777" w:rsidR="00636DF2" w:rsidRDefault="00636DF2" w:rsidP="00DD2EF6">
            <w:pPr>
              <w:spacing w:after="0" w:line="240" w:lineRule="auto"/>
              <w:rPr>
                <w:rFonts w:ascii="Times New Roman" w:eastAsia="Times New Roman" w:hAnsi="Times New Roman" w:cs="Times New Roman"/>
                <w:sz w:val="12"/>
                <w:szCs w:val="12"/>
              </w:rPr>
            </w:pPr>
          </w:p>
          <w:p w14:paraId="6804616B" w14:textId="77777777" w:rsidR="00636DF2"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xml:space="preserve">"Breaking into a prospects world is only going to happen when we talk about something that matters to them.... (three building blocks for telling a story) 1. Client Issues Addressed 2. Offerings 3. Differentiators." (p.86-87) </w:t>
            </w:r>
          </w:p>
          <w:p w14:paraId="0935E1A1" w14:textId="77777777" w:rsidR="00636DF2" w:rsidRDefault="00636DF2" w:rsidP="00DD2EF6">
            <w:pPr>
              <w:spacing w:after="0" w:line="240" w:lineRule="auto"/>
              <w:rPr>
                <w:rFonts w:ascii="Times New Roman" w:eastAsia="Times New Roman" w:hAnsi="Times New Roman" w:cs="Times New Roman"/>
                <w:sz w:val="12"/>
                <w:szCs w:val="12"/>
              </w:rPr>
            </w:pPr>
          </w:p>
          <w:p w14:paraId="2C64F55B" w14:textId="0B1A40D5"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"Customer/client issues...refers to customer pains we remove, client problems we solve, opportunities we help customers capture and results we achieve for clients...Offerings are what we sell.... Differentiators are the strong reasons of why we are the best choice..." (p. 88-91)</w:t>
            </w:r>
          </w:p>
        </w:tc>
        <w:tc>
          <w:tcPr>
            <w:tcW w:w="990" w:type="dxa"/>
            <w:shd w:val="clear" w:color="auto" w:fill="auto"/>
            <w:hideMark/>
          </w:tcPr>
          <w:p w14:paraId="382562C6" w14:textId="13A6725A" w:rsidR="00AD7E54" w:rsidRPr="005E12B0" w:rsidRDefault="0072568F"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lastRenderedPageBreak/>
              <w:t xml:space="preserve">• </w:t>
            </w:r>
            <w:r w:rsidR="00AD7E54" w:rsidRPr="005E12B0">
              <w:rPr>
                <w:rFonts w:ascii="Times New Roman" w:eastAsia="Times New Roman" w:hAnsi="Times New Roman" w:cs="Times New Roman"/>
                <w:sz w:val="12"/>
                <w:szCs w:val="12"/>
              </w:rPr>
              <w:t>Behavior</w:t>
            </w:r>
          </w:p>
        </w:tc>
        <w:tc>
          <w:tcPr>
            <w:tcW w:w="810" w:type="dxa"/>
            <w:shd w:val="clear" w:color="auto" w:fill="auto"/>
            <w:hideMark/>
          </w:tcPr>
          <w:p w14:paraId="0D4B210C" w14:textId="0CFD60C3" w:rsidR="00AD7E54" w:rsidRPr="005E12B0" w:rsidRDefault="007060B3"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xml:space="preserve">• </w:t>
            </w:r>
            <w:r w:rsidR="00AD7E54" w:rsidRPr="005E12B0">
              <w:rPr>
                <w:rFonts w:ascii="Times New Roman" w:eastAsia="Times New Roman" w:hAnsi="Times New Roman" w:cs="Times New Roman"/>
                <w:sz w:val="12"/>
                <w:szCs w:val="12"/>
              </w:rPr>
              <w:t>Antecedent</w:t>
            </w:r>
          </w:p>
        </w:tc>
        <w:tc>
          <w:tcPr>
            <w:tcW w:w="900" w:type="dxa"/>
            <w:shd w:val="clear" w:color="auto" w:fill="auto"/>
            <w:hideMark/>
          </w:tcPr>
          <w:p w14:paraId="163F780B"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No</w:t>
            </w:r>
            <w:r w:rsidRPr="005E12B0">
              <w:rPr>
                <w:rFonts w:ascii="Times New Roman" w:eastAsia="Times New Roman" w:hAnsi="Times New Roman" w:cs="Times New Roman"/>
                <w:sz w:val="12"/>
                <w:szCs w:val="12"/>
              </w:rPr>
              <w:br/>
              <w:t>• No</w:t>
            </w:r>
            <w:r w:rsidRPr="005E12B0">
              <w:rPr>
                <w:rFonts w:ascii="Times New Roman" w:eastAsia="Times New Roman" w:hAnsi="Times New Roman" w:cs="Times New Roman"/>
                <w:sz w:val="12"/>
                <w:szCs w:val="12"/>
              </w:rPr>
              <w:br/>
              <w:t>• N/A</w:t>
            </w:r>
          </w:p>
        </w:tc>
        <w:tc>
          <w:tcPr>
            <w:tcW w:w="810" w:type="dxa"/>
            <w:shd w:val="clear" w:color="auto" w:fill="auto"/>
            <w:hideMark/>
          </w:tcPr>
          <w:p w14:paraId="1BECF7B2"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Not specified</w:t>
            </w:r>
            <w:r w:rsidRPr="005E12B0">
              <w:rPr>
                <w:rFonts w:ascii="Times New Roman" w:eastAsia="Times New Roman" w:hAnsi="Times New Roman" w:cs="Times New Roman"/>
                <w:sz w:val="12"/>
                <w:szCs w:val="12"/>
              </w:rPr>
              <w:br/>
              <w:t>• N/A</w:t>
            </w:r>
          </w:p>
        </w:tc>
        <w:tc>
          <w:tcPr>
            <w:tcW w:w="2657" w:type="dxa"/>
            <w:shd w:val="clear" w:color="auto" w:fill="auto"/>
            <w:hideMark/>
          </w:tcPr>
          <w:p w14:paraId="6CE715E4"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This book provides guidance on prospecting for new business and includes advice on storytelling, sales calls, and other selling-related activities involving adapting to the customer. If salespeople are to seek out new business successfully, they will have to act adaptively, using targeted behaviors to help them understand the customer and best meet their needs.</w:t>
            </w:r>
          </w:p>
        </w:tc>
      </w:tr>
      <w:tr w:rsidR="00A4169A" w:rsidRPr="00976CD4" w14:paraId="353AFF62" w14:textId="77777777" w:rsidTr="00367CF6">
        <w:trPr>
          <w:trHeight w:val="144"/>
          <w:jc w:val="center"/>
        </w:trPr>
        <w:tc>
          <w:tcPr>
            <w:tcW w:w="180" w:type="dxa"/>
            <w:shd w:val="clear" w:color="auto" w:fill="auto"/>
            <w:hideMark/>
          </w:tcPr>
          <w:p w14:paraId="42ED7BCB"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19</w:t>
            </w:r>
          </w:p>
        </w:tc>
        <w:tc>
          <w:tcPr>
            <w:tcW w:w="900" w:type="dxa"/>
            <w:shd w:val="clear" w:color="auto" w:fill="auto"/>
            <w:hideMark/>
          </w:tcPr>
          <w:p w14:paraId="2BB2F530"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Dismantling the Sales Machine</w:t>
            </w:r>
          </w:p>
        </w:tc>
        <w:tc>
          <w:tcPr>
            <w:tcW w:w="360" w:type="dxa"/>
            <w:shd w:val="clear" w:color="auto" w:fill="auto"/>
            <w:hideMark/>
          </w:tcPr>
          <w:p w14:paraId="0B74EF22"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2013</w:t>
            </w:r>
          </w:p>
        </w:tc>
        <w:tc>
          <w:tcPr>
            <w:tcW w:w="900" w:type="dxa"/>
            <w:shd w:val="clear" w:color="auto" w:fill="auto"/>
            <w:hideMark/>
          </w:tcPr>
          <w:p w14:paraId="2006A3C6"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Brent Adamson, Matthew Dixon, and Nicholas Toman</w:t>
            </w:r>
            <w:r w:rsidRPr="005E12B0">
              <w:rPr>
                <w:rFonts w:ascii="Times New Roman" w:eastAsia="Times New Roman" w:hAnsi="Times New Roman" w:cs="Times New Roman"/>
                <w:sz w:val="12"/>
                <w:szCs w:val="12"/>
              </w:rPr>
              <w:br/>
              <w:t>• Harvard Business Review</w:t>
            </w:r>
            <w:r w:rsidRPr="005E12B0">
              <w:rPr>
                <w:rFonts w:ascii="Times New Roman" w:eastAsia="Times New Roman" w:hAnsi="Times New Roman" w:cs="Times New Roman"/>
                <w:sz w:val="12"/>
                <w:szCs w:val="12"/>
              </w:rPr>
              <w:br/>
              <w:t>• Article</w:t>
            </w:r>
          </w:p>
        </w:tc>
        <w:tc>
          <w:tcPr>
            <w:tcW w:w="720" w:type="dxa"/>
            <w:shd w:val="clear" w:color="auto" w:fill="auto"/>
            <w:hideMark/>
          </w:tcPr>
          <w:p w14:paraId="39C5B427"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Insight selling</w:t>
            </w:r>
          </w:p>
        </w:tc>
        <w:tc>
          <w:tcPr>
            <w:tcW w:w="2340" w:type="dxa"/>
            <w:shd w:val="clear" w:color="auto" w:fill="auto"/>
            <w:hideMark/>
          </w:tcPr>
          <w:p w14:paraId="709D121C" w14:textId="3F62513C"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"A flexible approach to selling driven by sales reps</w:t>
            </w:r>
            <w:r w:rsidR="000D4F57">
              <w:rPr>
                <w:rFonts w:ascii="Times New Roman" w:eastAsia="Times New Roman" w:hAnsi="Times New Roman" w:cs="Times New Roman"/>
                <w:sz w:val="12"/>
                <w:szCs w:val="12"/>
              </w:rPr>
              <w:t>’</w:t>
            </w:r>
            <w:r w:rsidRPr="005E12B0">
              <w:rPr>
                <w:rFonts w:ascii="Times New Roman" w:eastAsia="Times New Roman" w:hAnsi="Times New Roman" w:cs="Times New Roman"/>
                <w:sz w:val="12"/>
                <w:szCs w:val="12"/>
              </w:rPr>
              <w:t xml:space="preserve"> reliance on insight and judgment." (p. 103)</w:t>
            </w:r>
          </w:p>
        </w:tc>
        <w:tc>
          <w:tcPr>
            <w:tcW w:w="1530" w:type="dxa"/>
            <w:shd w:val="clear" w:color="auto" w:fill="auto"/>
            <w:hideMark/>
          </w:tcPr>
          <w:p w14:paraId="54CCA31F"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"Such 'insight selling' is flexible, in recognition of the many possible routes to a sale. Delivering the right insight in the right way requires determining what the customer has already concluded about its needs and available solutions, who the decision makers are (often not the usual suspects), and what it will take to change their minds. The most effective approach to a sale varies, sometimes radically, from deal to deal." (p. 104)</w:t>
            </w:r>
          </w:p>
        </w:tc>
        <w:tc>
          <w:tcPr>
            <w:tcW w:w="990" w:type="dxa"/>
            <w:shd w:val="clear" w:color="auto" w:fill="auto"/>
            <w:hideMark/>
          </w:tcPr>
          <w:p w14:paraId="499ACC47" w14:textId="2DAEF4DE" w:rsidR="00AD7E54" w:rsidRPr="005E12B0" w:rsidRDefault="00E564D9"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xml:space="preserve">• </w:t>
            </w:r>
            <w:r w:rsidR="00AD7E54" w:rsidRPr="005E12B0">
              <w:rPr>
                <w:rFonts w:ascii="Times New Roman" w:eastAsia="Times New Roman" w:hAnsi="Times New Roman" w:cs="Times New Roman"/>
                <w:sz w:val="12"/>
                <w:szCs w:val="12"/>
              </w:rPr>
              <w:t>Behavior</w:t>
            </w:r>
          </w:p>
        </w:tc>
        <w:tc>
          <w:tcPr>
            <w:tcW w:w="810" w:type="dxa"/>
            <w:shd w:val="clear" w:color="auto" w:fill="auto"/>
            <w:hideMark/>
          </w:tcPr>
          <w:p w14:paraId="529BAED6" w14:textId="7B4F161E" w:rsidR="00AD7E54" w:rsidRPr="005E12B0" w:rsidRDefault="007060B3"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xml:space="preserve">• </w:t>
            </w:r>
            <w:r w:rsidR="00AD7E54" w:rsidRPr="005E12B0">
              <w:rPr>
                <w:rFonts w:ascii="Times New Roman" w:eastAsia="Times New Roman" w:hAnsi="Times New Roman" w:cs="Times New Roman"/>
                <w:sz w:val="12"/>
                <w:szCs w:val="12"/>
              </w:rPr>
              <w:t>Antecedent</w:t>
            </w:r>
          </w:p>
        </w:tc>
        <w:tc>
          <w:tcPr>
            <w:tcW w:w="900" w:type="dxa"/>
            <w:shd w:val="clear" w:color="auto" w:fill="auto"/>
            <w:hideMark/>
          </w:tcPr>
          <w:p w14:paraId="398F28ED"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Yes</w:t>
            </w:r>
            <w:r w:rsidRPr="005E12B0">
              <w:rPr>
                <w:rFonts w:ascii="Times New Roman" w:eastAsia="Times New Roman" w:hAnsi="Times New Roman" w:cs="Times New Roman"/>
                <w:sz w:val="12"/>
                <w:szCs w:val="12"/>
              </w:rPr>
              <w:br/>
              <w:t>• Yes</w:t>
            </w:r>
            <w:r w:rsidRPr="005E12B0">
              <w:rPr>
                <w:rFonts w:ascii="Times New Roman" w:eastAsia="Times New Roman" w:hAnsi="Times New Roman" w:cs="Times New Roman"/>
                <w:sz w:val="12"/>
                <w:szCs w:val="12"/>
              </w:rPr>
              <w:br/>
              <w:t>• Quantitative - Survey</w:t>
            </w:r>
          </w:p>
        </w:tc>
        <w:tc>
          <w:tcPr>
            <w:tcW w:w="810" w:type="dxa"/>
            <w:shd w:val="clear" w:color="auto" w:fill="auto"/>
            <w:hideMark/>
          </w:tcPr>
          <w:p w14:paraId="4421D620"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B2B</w:t>
            </w:r>
            <w:r w:rsidRPr="005E12B0">
              <w:rPr>
                <w:rFonts w:ascii="Times New Roman" w:eastAsia="Times New Roman" w:hAnsi="Times New Roman" w:cs="Times New Roman"/>
                <w:sz w:val="12"/>
                <w:szCs w:val="12"/>
              </w:rPr>
              <w:br/>
              <w:t>• 2,500 sales professionals from more than 30 B2B companies representing every major industry, geography, and go-to-market model in our client membership.</w:t>
            </w:r>
          </w:p>
        </w:tc>
        <w:tc>
          <w:tcPr>
            <w:tcW w:w="2657" w:type="dxa"/>
            <w:shd w:val="clear" w:color="auto" w:fill="auto"/>
            <w:hideMark/>
          </w:tcPr>
          <w:p w14:paraId="61207525"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Insight selling is introduced as an innovative approach that is more responsive to customer needs than traditional sales processes. This selling approach is closely related to adaptive selling and builds on it by recognizing important changes in the selling process, including more informed buyers. The authors also emphasize that sales managers should prioritize hiring salespeople with high critical thinking skills that are well-suited to these shifts.</w:t>
            </w:r>
          </w:p>
        </w:tc>
      </w:tr>
      <w:tr w:rsidR="00A4169A" w:rsidRPr="00976CD4" w14:paraId="5FE07EAF" w14:textId="77777777" w:rsidTr="00367CF6">
        <w:trPr>
          <w:trHeight w:val="144"/>
          <w:jc w:val="center"/>
        </w:trPr>
        <w:tc>
          <w:tcPr>
            <w:tcW w:w="180" w:type="dxa"/>
            <w:shd w:val="clear" w:color="auto" w:fill="auto"/>
            <w:hideMark/>
          </w:tcPr>
          <w:p w14:paraId="33641E81"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20</w:t>
            </w:r>
          </w:p>
        </w:tc>
        <w:tc>
          <w:tcPr>
            <w:tcW w:w="900" w:type="dxa"/>
            <w:shd w:val="clear" w:color="auto" w:fill="auto"/>
            <w:hideMark/>
          </w:tcPr>
          <w:p w14:paraId="22F314C8"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How Women Decide</w:t>
            </w:r>
          </w:p>
        </w:tc>
        <w:tc>
          <w:tcPr>
            <w:tcW w:w="360" w:type="dxa"/>
            <w:shd w:val="clear" w:color="auto" w:fill="auto"/>
            <w:hideMark/>
          </w:tcPr>
          <w:p w14:paraId="6270EEEE"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2013</w:t>
            </w:r>
          </w:p>
        </w:tc>
        <w:tc>
          <w:tcPr>
            <w:tcW w:w="900" w:type="dxa"/>
            <w:shd w:val="clear" w:color="auto" w:fill="auto"/>
            <w:hideMark/>
          </w:tcPr>
          <w:p w14:paraId="218B1C18"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xml:space="preserve">• Cathy Benko and Bill </w:t>
            </w:r>
            <w:proofErr w:type="spellStart"/>
            <w:r w:rsidRPr="005E12B0">
              <w:rPr>
                <w:rFonts w:ascii="Times New Roman" w:eastAsia="Times New Roman" w:hAnsi="Times New Roman" w:cs="Times New Roman"/>
                <w:sz w:val="12"/>
                <w:szCs w:val="12"/>
              </w:rPr>
              <w:t>Pelster</w:t>
            </w:r>
            <w:proofErr w:type="spellEnd"/>
            <w:r w:rsidRPr="005E12B0">
              <w:rPr>
                <w:rFonts w:ascii="Times New Roman" w:eastAsia="Times New Roman" w:hAnsi="Times New Roman" w:cs="Times New Roman"/>
                <w:sz w:val="12"/>
                <w:szCs w:val="12"/>
              </w:rPr>
              <w:br/>
              <w:t>• Harvard Business Review</w:t>
            </w:r>
            <w:r w:rsidRPr="005E12B0">
              <w:rPr>
                <w:rFonts w:ascii="Times New Roman" w:eastAsia="Times New Roman" w:hAnsi="Times New Roman" w:cs="Times New Roman"/>
                <w:sz w:val="12"/>
                <w:szCs w:val="12"/>
              </w:rPr>
              <w:br/>
              <w:t>• Article</w:t>
            </w:r>
          </w:p>
        </w:tc>
        <w:tc>
          <w:tcPr>
            <w:tcW w:w="720" w:type="dxa"/>
            <w:shd w:val="clear" w:color="auto" w:fill="auto"/>
            <w:hideMark/>
          </w:tcPr>
          <w:p w14:paraId="70C19351"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Gender differences in B2B buying</w:t>
            </w:r>
          </w:p>
        </w:tc>
        <w:tc>
          <w:tcPr>
            <w:tcW w:w="2340" w:type="dxa"/>
            <w:shd w:val="clear" w:color="auto" w:fill="auto"/>
            <w:hideMark/>
          </w:tcPr>
          <w:p w14:paraId="4D3D7905"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"Be more aware of differences in decision-making styles and to adapt their own styles, while remaining authentic, to those differences. By recognizing that they have relied on one way of selling, which might not serve them as well when a woman is on the other side of the table, they gain a perspective that allows them to be more effective in any client-facing situation." (p. 81)</w:t>
            </w:r>
          </w:p>
        </w:tc>
        <w:tc>
          <w:tcPr>
            <w:tcW w:w="1530" w:type="dxa"/>
            <w:shd w:val="clear" w:color="auto" w:fill="auto"/>
            <w:hideMark/>
          </w:tcPr>
          <w:p w14:paraId="4A58928D"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"The key is to watch and listen for clues that your client is engaged in a discovery process and adapt your behavior and style accordingly. Be nimble and prepared to shift from what you rehearsed." (p. 83)</w:t>
            </w:r>
          </w:p>
        </w:tc>
        <w:tc>
          <w:tcPr>
            <w:tcW w:w="990" w:type="dxa"/>
            <w:shd w:val="clear" w:color="auto" w:fill="auto"/>
            <w:hideMark/>
          </w:tcPr>
          <w:p w14:paraId="42FB0DFA"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Mindset</w:t>
            </w:r>
            <w:r w:rsidRPr="005E12B0">
              <w:rPr>
                <w:rFonts w:ascii="Times New Roman" w:eastAsia="Times New Roman" w:hAnsi="Times New Roman" w:cs="Times New Roman"/>
                <w:sz w:val="12"/>
                <w:szCs w:val="12"/>
              </w:rPr>
              <w:br/>
              <w:t>• Behavior</w:t>
            </w:r>
          </w:p>
        </w:tc>
        <w:tc>
          <w:tcPr>
            <w:tcW w:w="810" w:type="dxa"/>
            <w:shd w:val="clear" w:color="auto" w:fill="auto"/>
            <w:hideMark/>
          </w:tcPr>
          <w:p w14:paraId="34541918" w14:textId="4F3315FF" w:rsidR="00AD7E54" w:rsidRPr="005E12B0" w:rsidRDefault="007060B3"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xml:space="preserve">• </w:t>
            </w:r>
            <w:r w:rsidR="00AD7E54" w:rsidRPr="005E12B0">
              <w:rPr>
                <w:rFonts w:ascii="Times New Roman" w:eastAsia="Times New Roman" w:hAnsi="Times New Roman" w:cs="Times New Roman"/>
                <w:sz w:val="12"/>
                <w:szCs w:val="12"/>
              </w:rPr>
              <w:t>Antecedent</w:t>
            </w:r>
          </w:p>
        </w:tc>
        <w:tc>
          <w:tcPr>
            <w:tcW w:w="900" w:type="dxa"/>
            <w:shd w:val="clear" w:color="auto" w:fill="auto"/>
            <w:hideMark/>
          </w:tcPr>
          <w:p w14:paraId="19538F6E"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Yes</w:t>
            </w:r>
            <w:r w:rsidRPr="005E12B0">
              <w:rPr>
                <w:rFonts w:ascii="Times New Roman" w:eastAsia="Times New Roman" w:hAnsi="Times New Roman" w:cs="Times New Roman"/>
                <w:sz w:val="12"/>
                <w:szCs w:val="12"/>
              </w:rPr>
              <w:br/>
              <w:t>• Yes</w:t>
            </w:r>
            <w:r w:rsidRPr="005E12B0">
              <w:rPr>
                <w:rFonts w:ascii="Times New Roman" w:eastAsia="Times New Roman" w:hAnsi="Times New Roman" w:cs="Times New Roman"/>
                <w:sz w:val="12"/>
                <w:szCs w:val="12"/>
              </w:rPr>
              <w:br/>
              <w:t>• Qualitative - In-depth interviews</w:t>
            </w:r>
          </w:p>
        </w:tc>
        <w:tc>
          <w:tcPr>
            <w:tcW w:w="810" w:type="dxa"/>
            <w:shd w:val="clear" w:color="auto" w:fill="auto"/>
            <w:hideMark/>
          </w:tcPr>
          <w:p w14:paraId="35B21D0B"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B2B</w:t>
            </w:r>
            <w:r w:rsidRPr="005E12B0">
              <w:rPr>
                <w:rFonts w:ascii="Times New Roman" w:eastAsia="Times New Roman" w:hAnsi="Times New Roman" w:cs="Times New Roman"/>
                <w:sz w:val="12"/>
                <w:szCs w:val="12"/>
              </w:rPr>
              <w:br/>
              <w:t>• Experienced buyers of professional services, both men and women, from 18 large organizations</w:t>
            </w:r>
          </w:p>
        </w:tc>
        <w:tc>
          <w:tcPr>
            <w:tcW w:w="2657" w:type="dxa"/>
            <w:shd w:val="clear" w:color="auto" w:fill="auto"/>
            <w:hideMark/>
          </w:tcPr>
          <w:p w14:paraId="0D10FDAD"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Women in decision-making roles often differ from men in their buying approach. Women tend to be more exploratory and collaborative in the buying process, while men are more driven towards a decision. In order for salespeople to adapt effectively to female buyers, the authors suggest building rapport by engaging with them on a personal level, adapting behavior to the buyer's collaboration style as needed, finding common ground in conversation, and adopting a more holistic perspective to problem-solving.</w:t>
            </w:r>
          </w:p>
        </w:tc>
      </w:tr>
      <w:tr w:rsidR="00A4169A" w:rsidRPr="00976CD4" w14:paraId="3DD235B2" w14:textId="77777777" w:rsidTr="00367CF6">
        <w:trPr>
          <w:trHeight w:val="144"/>
          <w:jc w:val="center"/>
        </w:trPr>
        <w:tc>
          <w:tcPr>
            <w:tcW w:w="180" w:type="dxa"/>
            <w:shd w:val="clear" w:color="auto" w:fill="auto"/>
            <w:hideMark/>
          </w:tcPr>
          <w:p w14:paraId="4268D930"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21</w:t>
            </w:r>
          </w:p>
        </w:tc>
        <w:tc>
          <w:tcPr>
            <w:tcW w:w="900" w:type="dxa"/>
            <w:shd w:val="clear" w:color="auto" w:fill="auto"/>
            <w:hideMark/>
          </w:tcPr>
          <w:p w14:paraId="4B60E991" w14:textId="77777777" w:rsidR="00AD7E54" w:rsidRPr="005E12B0" w:rsidRDefault="00AD7E54" w:rsidP="00DD2EF6">
            <w:pPr>
              <w:spacing w:after="0" w:line="240" w:lineRule="auto"/>
              <w:rPr>
                <w:rFonts w:ascii="Times New Roman" w:eastAsia="Times New Roman" w:hAnsi="Times New Roman" w:cs="Times New Roman"/>
                <w:sz w:val="12"/>
                <w:szCs w:val="12"/>
              </w:rPr>
            </w:pPr>
            <w:hyperlink r:id="rId21" w:history="1">
              <w:r w:rsidRPr="005E12B0">
                <w:rPr>
                  <w:rFonts w:ascii="Times New Roman" w:eastAsia="Times New Roman" w:hAnsi="Times New Roman" w:cs="Times New Roman"/>
                  <w:sz w:val="12"/>
                  <w:szCs w:val="12"/>
                </w:rPr>
                <w:t>Adaptive Buying and Selling Alignment</w:t>
              </w:r>
            </w:hyperlink>
          </w:p>
        </w:tc>
        <w:tc>
          <w:tcPr>
            <w:tcW w:w="360" w:type="dxa"/>
            <w:shd w:val="clear" w:color="auto" w:fill="auto"/>
            <w:hideMark/>
          </w:tcPr>
          <w:p w14:paraId="5FED456D"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2013</w:t>
            </w:r>
          </w:p>
        </w:tc>
        <w:tc>
          <w:tcPr>
            <w:tcW w:w="900" w:type="dxa"/>
            <w:shd w:val="clear" w:color="auto" w:fill="auto"/>
            <w:hideMark/>
          </w:tcPr>
          <w:p w14:paraId="2C8D5A10"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Mike Kunkle</w:t>
            </w:r>
            <w:r w:rsidRPr="005E12B0">
              <w:rPr>
                <w:rFonts w:ascii="Times New Roman" w:eastAsia="Times New Roman" w:hAnsi="Times New Roman" w:cs="Times New Roman"/>
                <w:sz w:val="12"/>
                <w:szCs w:val="12"/>
              </w:rPr>
              <w:br/>
              <w:t>• Transforming Sales Results</w:t>
            </w:r>
            <w:r w:rsidRPr="005E12B0">
              <w:rPr>
                <w:rFonts w:ascii="Times New Roman" w:eastAsia="Times New Roman" w:hAnsi="Times New Roman" w:cs="Times New Roman"/>
                <w:sz w:val="12"/>
                <w:szCs w:val="12"/>
              </w:rPr>
              <w:br/>
              <w:t>• Article</w:t>
            </w:r>
          </w:p>
        </w:tc>
        <w:tc>
          <w:tcPr>
            <w:tcW w:w="720" w:type="dxa"/>
            <w:shd w:val="clear" w:color="auto" w:fill="auto"/>
            <w:hideMark/>
          </w:tcPr>
          <w:p w14:paraId="45C4EE21"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Adaptive buying and selling alignment</w:t>
            </w:r>
          </w:p>
        </w:tc>
        <w:tc>
          <w:tcPr>
            <w:tcW w:w="2340" w:type="dxa"/>
            <w:shd w:val="clear" w:color="auto" w:fill="auto"/>
            <w:hideMark/>
          </w:tcPr>
          <w:p w14:paraId="2EF04B6B" w14:textId="75C11821"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"The concept of a sophisticated seller identifying his prospect</w:t>
            </w:r>
            <w:r w:rsidR="000D4F57">
              <w:rPr>
                <w:rFonts w:ascii="Times New Roman" w:eastAsia="Times New Roman" w:hAnsi="Times New Roman" w:cs="Times New Roman"/>
                <w:sz w:val="12"/>
                <w:szCs w:val="12"/>
              </w:rPr>
              <w:t>’</w:t>
            </w:r>
            <w:r w:rsidRPr="005E12B0">
              <w:rPr>
                <w:rFonts w:ascii="Times New Roman" w:eastAsia="Times New Roman" w:hAnsi="Times New Roman" w:cs="Times New Roman"/>
                <w:sz w:val="12"/>
                <w:szCs w:val="12"/>
              </w:rPr>
              <w:t>s buying process (Situation Assessment) and using his or her experience and judgment (Interaction Judgment), adapting his selling efforts to it." (p. 1)</w:t>
            </w:r>
          </w:p>
        </w:tc>
        <w:tc>
          <w:tcPr>
            <w:tcW w:w="1530" w:type="dxa"/>
            <w:shd w:val="clear" w:color="auto" w:fill="auto"/>
            <w:hideMark/>
          </w:tcPr>
          <w:p w14:paraId="538A2322"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xml:space="preserve">"An uncanny ability to use cues and clues to identify where they are in the buying process, diagnose the current situation (what just happened) and reach into their utility belt and pull out just what they need at that </w:t>
            </w:r>
            <w:r w:rsidRPr="005E12B0">
              <w:rPr>
                <w:rFonts w:ascii="Times New Roman" w:eastAsia="Times New Roman" w:hAnsi="Times New Roman" w:cs="Times New Roman"/>
                <w:sz w:val="12"/>
                <w:szCs w:val="12"/>
              </w:rPr>
              <w:lastRenderedPageBreak/>
              <w:t>moment (their sales methodology and skills), to move the interaction forward to the next step or next stage in the buying process). Therefore, they are adaptive and align their selling efforts to the situation." (p. 2)</w:t>
            </w:r>
          </w:p>
        </w:tc>
        <w:tc>
          <w:tcPr>
            <w:tcW w:w="990" w:type="dxa"/>
            <w:shd w:val="clear" w:color="auto" w:fill="auto"/>
            <w:hideMark/>
          </w:tcPr>
          <w:p w14:paraId="7572B254" w14:textId="263D94CF" w:rsidR="00AD7E54" w:rsidRPr="005E12B0" w:rsidRDefault="00E564D9"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lastRenderedPageBreak/>
              <w:t xml:space="preserve">• </w:t>
            </w:r>
            <w:r w:rsidR="00AD7E54" w:rsidRPr="005E12B0">
              <w:rPr>
                <w:rFonts w:ascii="Times New Roman" w:eastAsia="Times New Roman" w:hAnsi="Times New Roman" w:cs="Times New Roman"/>
                <w:sz w:val="12"/>
                <w:szCs w:val="12"/>
              </w:rPr>
              <w:t>Ability</w:t>
            </w:r>
          </w:p>
        </w:tc>
        <w:tc>
          <w:tcPr>
            <w:tcW w:w="810" w:type="dxa"/>
            <w:shd w:val="clear" w:color="auto" w:fill="auto"/>
            <w:hideMark/>
          </w:tcPr>
          <w:p w14:paraId="4C303EB2" w14:textId="1E5A3004" w:rsidR="00AD7E54" w:rsidRPr="005E12B0" w:rsidRDefault="007060B3"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xml:space="preserve">• </w:t>
            </w:r>
            <w:r w:rsidR="00AD7E54" w:rsidRPr="005E12B0">
              <w:rPr>
                <w:rFonts w:ascii="Times New Roman" w:eastAsia="Times New Roman" w:hAnsi="Times New Roman" w:cs="Times New Roman"/>
                <w:sz w:val="12"/>
                <w:szCs w:val="12"/>
              </w:rPr>
              <w:t>Antecedent</w:t>
            </w:r>
          </w:p>
        </w:tc>
        <w:tc>
          <w:tcPr>
            <w:tcW w:w="900" w:type="dxa"/>
            <w:shd w:val="clear" w:color="auto" w:fill="auto"/>
            <w:hideMark/>
          </w:tcPr>
          <w:p w14:paraId="71E20801"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No</w:t>
            </w:r>
            <w:r w:rsidRPr="005E12B0">
              <w:rPr>
                <w:rFonts w:ascii="Times New Roman" w:eastAsia="Times New Roman" w:hAnsi="Times New Roman" w:cs="Times New Roman"/>
                <w:sz w:val="12"/>
                <w:szCs w:val="12"/>
              </w:rPr>
              <w:br/>
              <w:t>• No</w:t>
            </w:r>
            <w:r w:rsidRPr="005E12B0">
              <w:rPr>
                <w:rFonts w:ascii="Times New Roman" w:eastAsia="Times New Roman" w:hAnsi="Times New Roman" w:cs="Times New Roman"/>
                <w:sz w:val="12"/>
                <w:szCs w:val="12"/>
              </w:rPr>
              <w:br/>
              <w:t>• N/A</w:t>
            </w:r>
          </w:p>
        </w:tc>
        <w:tc>
          <w:tcPr>
            <w:tcW w:w="810" w:type="dxa"/>
            <w:shd w:val="clear" w:color="auto" w:fill="auto"/>
            <w:hideMark/>
          </w:tcPr>
          <w:p w14:paraId="075A0A4C"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Not specified</w:t>
            </w:r>
            <w:r w:rsidRPr="005E12B0">
              <w:rPr>
                <w:rFonts w:ascii="Times New Roman" w:eastAsia="Times New Roman" w:hAnsi="Times New Roman" w:cs="Times New Roman"/>
                <w:sz w:val="12"/>
                <w:szCs w:val="12"/>
              </w:rPr>
              <w:br/>
              <w:t>• N/A</w:t>
            </w:r>
          </w:p>
        </w:tc>
        <w:tc>
          <w:tcPr>
            <w:tcW w:w="2657" w:type="dxa"/>
            <w:shd w:val="clear" w:color="auto" w:fill="auto"/>
            <w:hideMark/>
          </w:tcPr>
          <w:p w14:paraId="2449C9DF"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The author expands the idea of adaptive selling to conceptualize a new phenomenon he refers to as adaptive buying and selling alignment-- or the salesperson understanding the customer's buying process and employing their judgment and experience to tailor their selling approach.</w:t>
            </w:r>
          </w:p>
        </w:tc>
      </w:tr>
      <w:tr w:rsidR="00A4169A" w:rsidRPr="00976CD4" w14:paraId="768FC0C4" w14:textId="77777777" w:rsidTr="00367CF6">
        <w:trPr>
          <w:trHeight w:val="144"/>
          <w:jc w:val="center"/>
        </w:trPr>
        <w:tc>
          <w:tcPr>
            <w:tcW w:w="180" w:type="dxa"/>
            <w:shd w:val="clear" w:color="auto" w:fill="auto"/>
            <w:hideMark/>
          </w:tcPr>
          <w:p w14:paraId="4462C4A8"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22</w:t>
            </w:r>
          </w:p>
        </w:tc>
        <w:tc>
          <w:tcPr>
            <w:tcW w:w="900" w:type="dxa"/>
            <w:shd w:val="clear" w:color="auto" w:fill="auto"/>
            <w:hideMark/>
          </w:tcPr>
          <w:p w14:paraId="1C1F3674"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Agile Selling: Get Up to Speed Quickly in Today's Ever-Changing Sales World</w:t>
            </w:r>
          </w:p>
        </w:tc>
        <w:tc>
          <w:tcPr>
            <w:tcW w:w="360" w:type="dxa"/>
            <w:shd w:val="clear" w:color="auto" w:fill="auto"/>
            <w:hideMark/>
          </w:tcPr>
          <w:p w14:paraId="7478B650"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2014</w:t>
            </w:r>
          </w:p>
        </w:tc>
        <w:tc>
          <w:tcPr>
            <w:tcW w:w="900" w:type="dxa"/>
            <w:shd w:val="clear" w:color="auto" w:fill="auto"/>
            <w:hideMark/>
          </w:tcPr>
          <w:p w14:paraId="55F7016A"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Jill Konrath</w:t>
            </w:r>
            <w:r w:rsidRPr="005E12B0">
              <w:rPr>
                <w:rFonts w:ascii="Times New Roman" w:eastAsia="Times New Roman" w:hAnsi="Times New Roman" w:cs="Times New Roman"/>
                <w:sz w:val="12"/>
                <w:szCs w:val="12"/>
              </w:rPr>
              <w:br/>
              <w:t>• Portfolio/Penguin</w:t>
            </w:r>
            <w:r w:rsidRPr="005E12B0">
              <w:rPr>
                <w:rFonts w:ascii="Times New Roman" w:eastAsia="Times New Roman" w:hAnsi="Times New Roman" w:cs="Times New Roman"/>
                <w:sz w:val="12"/>
                <w:szCs w:val="12"/>
              </w:rPr>
              <w:br/>
              <w:t>• Book</w:t>
            </w:r>
          </w:p>
        </w:tc>
        <w:tc>
          <w:tcPr>
            <w:tcW w:w="720" w:type="dxa"/>
            <w:shd w:val="clear" w:color="auto" w:fill="auto"/>
            <w:hideMark/>
          </w:tcPr>
          <w:p w14:paraId="7FFE1E23"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Agile selling</w:t>
            </w:r>
          </w:p>
        </w:tc>
        <w:tc>
          <w:tcPr>
            <w:tcW w:w="2340" w:type="dxa"/>
            <w:shd w:val="clear" w:color="auto" w:fill="auto"/>
            <w:hideMark/>
          </w:tcPr>
          <w:p w14:paraId="52D734BA"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"My abilities to get up to speed quickly and rapidly adapt to changing conditions were what matter most. Success was contingent on my sales agility - the mind-set and skills I developed that allowed me to rapidly acquire knowledge and develop new skills, combined with the flexibility and strength needed to withstand challenges and leap on opportunities." (p. 2)</w:t>
            </w:r>
            <w:r w:rsidRPr="005E12B0">
              <w:rPr>
                <w:rFonts w:ascii="Times New Roman" w:eastAsia="Times New Roman" w:hAnsi="Times New Roman" w:cs="Times New Roman"/>
                <w:sz w:val="12"/>
                <w:szCs w:val="12"/>
              </w:rPr>
              <w:br/>
            </w:r>
            <w:r w:rsidRPr="005E12B0">
              <w:rPr>
                <w:rFonts w:ascii="Times New Roman" w:eastAsia="Times New Roman" w:hAnsi="Times New Roman" w:cs="Times New Roman"/>
                <w:sz w:val="12"/>
                <w:szCs w:val="12"/>
              </w:rPr>
              <w:br/>
              <w:t xml:space="preserve">"Being agile requires that you spend time thinking about what changes are occurring, what they mean, what you need to know now, and finally, the best way to </w:t>
            </w:r>
            <w:proofErr w:type="gramStart"/>
            <w:r w:rsidRPr="005E12B0">
              <w:rPr>
                <w:rFonts w:ascii="Times New Roman" w:eastAsia="Times New Roman" w:hAnsi="Times New Roman" w:cs="Times New Roman"/>
                <w:sz w:val="12"/>
                <w:szCs w:val="12"/>
              </w:rPr>
              <w:t>take action</w:t>
            </w:r>
            <w:proofErr w:type="gramEnd"/>
            <w:r w:rsidRPr="005E12B0">
              <w:rPr>
                <w:rFonts w:ascii="Times New Roman" w:eastAsia="Times New Roman" w:hAnsi="Times New Roman" w:cs="Times New Roman"/>
                <w:sz w:val="12"/>
                <w:szCs w:val="12"/>
              </w:rPr>
              <w:t>. If you're an agile learner, you're resourceful, adaptable, and proactive." (p. 19)</w:t>
            </w:r>
            <w:r w:rsidRPr="005E12B0">
              <w:rPr>
                <w:rFonts w:ascii="Times New Roman" w:eastAsia="Times New Roman" w:hAnsi="Times New Roman" w:cs="Times New Roman"/>
                <w:sz w:val="12"/>
                <w:szCs w:val="12"/>
              </w:rPr>
              <w:br/>
            </w:r>
            <w:r w:rsidRPr="005E12B0">
              <w:rPr>
                <w:rFonts w:ascii="Times New Roman" w:eastAsia="Times New Roman" w:hAnsi="Times New Roman" w:cs="Times New Roman"/>
                <w:sz w:val="12"/>
                <w:szCs w:val="12"/>
              </w:rPr>
              <w:br/>
              <w:t>"Agile sellers swiftly ferret out what works, and at the same time they focus on continuous improvement. The goal? Maximum impact with each buyer interaction." (p. 103)</w:t>
            </w:r>
          </w:p>
        </w:tc>
        <w:tc>
          <w:tcPr>
            <w:tcW w:w="1530" w:type="dxa"/>
            <w:shd w:val="clear" w:color="auto" w:fill="auto"/>
            <w:hideMark/>
          </w:tcPr>
          <w:p w14:paraId="250EA1E8"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"We need to learn a lot fast and figure out how to best integrate our knowledge into our customer interactions. We need to be quick, nimble, and responsive to the never-ending volatility we encounter from every direction." (p. 18)</w:t>
            </w:r>
            <w:r w:rsidRPr="005E12B0">
              <w:rPr>
                <w:rFonts w:ascii="Times New Roman" w:eastAsia="Times New Roman" w:hAnsi="Times New Roman" w:cs="Times New Roman"/>
                <w:sz w:val="12"/>
                <w:szCs w:val="12"/>
              </w:rPr>
              <w:br/>
            </w:r>
            <w:r w:rsidRPr="005E12B0">
              <w:rPr>
                <w:rFonts w:ascii="Times New Roman" w:eastAsia="Times New Roman" w:hAnsi="Times New Roman" w:cs="Times New Roman"/>
                <w:sz w:val="12"/>
                <w:szCs w:val="12"/>
              </w:rPr>
              <w:br/>
              <w:t>"To be successful, a seller has to leverage new info appropriately, add value, lead discussions, reduce risk, differentiate from competitors, and much more. What you do changes based on who you're talking to, what's important to them, their responses, and a host of other factors. And you have to do all this in real time, because your income depends on it." (p. 105)</w:t>
            </w:r>
            <w:r w:rsidRPr="005E12B0">
              <w:rPr>
                <w:rFonts w:ascii="Times New Roman" w:eastAsia="Times New Roman" w:hAnsi="Times New Roman" w:cs="Times New Roman"/>
                <w:sz w:val="12"/>
                <w:szCs w:val="12"/>
              </w:rPr>
              <w:br/>
            </w:r>
            <w:r w:rsidRPr="005E12B0">
              <w:rPr>
                <w:rFonts w:ascii="Times New Roman" w:eastAsia="Times New Roman" w:hAnsi="Times New Roman" w:cs="Times New Roman"/>
                <w:sz w:val="12"/>
                <w:szCs w:val="12"/>
              </w:rPr>
              <w:br/>
              <w:t>"Watch people to learn their subtle cues and adjust accordingly." (p. 142)</w:t>
            </w:r>
          </w:p>
        </w:tc>
        <w:tc>
          <w:tcPr>
            <w:tcW w:w="990" w:type="dxa"/>
            <w:shd w:val="clear" w:color="auto" w:fill="auto"/>
            <w:hideMark/>
          </w:tcPr>
          <w:p w14:paraId="3D660F0F" w14:textId="2556EE89" w:rsidR="00AD7E54" w:rsidRPr="005E12B0" w:rsidRDefault="00E564D9"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xml:space="preserve">• </w:t>
            </w:r>
            <w:r w:rsidR="00AD7E54" w:rsidRPr="005E12B0">
              <w:rPr>
                <w:rFonts w:ascii="Times New Roman" w:eastAsia="Times New Roman" w:hAnsi="Times New Roman" w:cs="Times New Roman"/>
                <w:sz w:val="12"/>
                <w:szCs w:val="12"/>
              </w:rPr>
              <w:t>Behavior</w:t>
            </w:r>
          </w:p>
        </w:tc>
        <w:tc>
          <w:tcPr>
            <w:tcW w:w="810" w:type="dxa"/>
            <w:shd w:val="clear" w:color="auto" w:fill="auto"/>
            <w:hideMark/>
          </w:tcPr>
          <w:p w14:paraId="0F5C7AC2" w14:textId="24CEF2F8" w:rsidR="00AD7E54" w:rsidRPr="005E12B0" w:rsidRDefault="007060B3"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xml:space="preserve">• </w:t>
            </w:r>
            <w:r w:rsidR="00AD7E54" w:rsidRPr="005E12B0">
              <w:rPr>
                <w:rFonts w:ascii="Times New Roman" w:eastAsia="Times New Roman" w:hAnsi="Times New Roman" w:cs="Times New Roman"/>
                <w:sz w:val="12"/>
                <w:szCs w:val="12"/>
              </w:rPr>
              <w:t>Antecedent</w:t>
            </w:r>
          </w:p>
        </w:tc>
        <w:tc>
          <w:tcPr>
            <w:tcW w:w="900" w:type="dxa"/>
            <w:shd w:val="clear" w:color="auto" w:fill="auto"/>
            <w:hideMark/>
          </w:tcPr>
          <w:p w14:paraId="69DE22D1"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No</w:t>
            </w:r>
            <w:r w:rsidRPr="005E12B0">
              <w:rPr>
                <w:rFonts w:ascii="Times New Roman" w:eastAsia="Times New Roman" w:hAnsi="Times New Roman" w:cs="Times New Roman"/>
                <w:sz w:val="12"/>
                <w:szCs w:val="12"/>
              </w:rPr>
              <w:br/>
              <w:t>• No</w:t>
            </w:r>
            <w:r w:rsidRPr="005E12B0">
              <w:rPr>
                <w:rFonts w:ascii="Times New Roman" w:eastAsia="Times New Roman" w:hAnsi="Times New Roman" w:cs="Times New Roman"/>
                <w:sz w:val="12"/>
                <w:szCs w:val="12"/>
              </w:rPr>
              <w:br/>
              <w:t>• N/A</w:t>
            </w:r>
          </w:p>
        </w:tc>
        <w:tc>
          <w:tcPr>
            <w:tcW w:w="810" w:type="dxa"/>
            <w:shd w:val="clear" w:color="auto" w:fill="auto"/>
            <w:hideMark/>
          </w:tcPr>
          <w:p w14:paraId="09EA8A90"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Not specified</w:t>
            </w:r>
            <w:r w:rsidRPr="005E12B0">
              <w:rPr>
                <w:rFonts w:ascii="Times New Roman" w:eastAsia="Times New Roman" w:hAnsi="Times New Roman" w:cs="Times New Roman"/>
                <w:sz w:val="12"/>
                <w:szCs w:val="12"/>
              </w:rPr>
              <w:br/>
              <w:t>• N/A</w:t>
            </w:r>
          </w:p>
        </w:tc>
        <w:tc>
          <w:tcPr>
            <w:tcW w:w="2657" w:type="dxa"/>
            <w:shd w:val="clear" w:color="auto" w:fill="auto"/>
            <w:hideMark/>
          </w:tcPr>
          <w:p w14:paraId="05D2799A" w14:textId="056BB0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The author discusses the idea of agile selling, which involves the mindset and skills that salespeople need to embrace when it comes to always having to learn and grow. The book argues that salespeople must invest in learning and professionally increasing as soon as possible to leverage and adapt their behaviors according to their learning. As part of this, salespeople must prioritize learning and develop the necessary skills to leverage newly acquired knowledge. To be competitive, salespeople need to learn much and do so as fast as possible to adapt effectively to customers</w:t>
            </w:r>
            <w:r w:rsidR="000D4F57">
              <w:rPr>
                <w:rFonts w:ascii="Times New Roman" w:eastAsia="Times New Roman" w:hAnsi="Times New Roman" w:cs="Times New Roman"/>
                <w:sz w:val="12"/>
                <w:szCs w:val="12"/>
              </w:rPr>
              <w:t>’</w:t>
            </w:r>
            <w:r w:rsidRPr="005E12B0">
              <w:rPr>
                <w:rFonts w:ascii="Times New Roman" w:eastAsia="Times New Roman" w:hAnsi="Times New Roman" w:cs="Times New Roman"/>
                <w:sz w:val="12"/>
                <w:szCs w:val="12"/>
              </w:rPr>
              <w:t xml:space="preserve"> evolving needs and changing market conditions.</w:t>
            </w:r>
          </w:p>
        </w:tc>
      </w:tr>
      <w:tr w:rsidR="00A4169A" w:rsidRPr="00976CD4" w14:paraId="4C217B5C" w14:textId="77777777" w:rsidTr="00367CF6">
        <w:trPr>
          <w:trHeight w:val="144"/>
          <w:jc w:val="center"/>
        </w:trPr>
        <w:tc>
          <w:tcPr>
            <w:tcW w:w="180" w:type="dxa"/>
            <w:shd w:val="clear" w:color="auto" w:fill="auto"/>
            <w:hideMark/>
          </w:tcPr>
          <w:p w14:paraId="03E30569"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23</w:t>
            </w:r>
          </w:p>
        </w:tc>
        <w:tc>
          <w:tcPr>
            <w:tcW w:w="900" w:type="dxa"/>
            <w:shd w:val="clear" w:color="auto" w:fill="auto"/>
            <w:hideMark/>
          </w:tcPr>
          <w:p w14:paraId="37533754"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Insight Selling: Surprising Research on What Sales Winners Do Differently</w:t>
            </w:r>
          </w:p>
        </w:tc>
        <w:tc>
          <w:tcPr>
            <w:tcW w:w="360" w:type="dxa"/>
            <w:shd w:val="clear" w:color="auto" w:fill="auto"/>
            <w:hideMark/>
          </w:tcPr>
          <w:p w14:paraId="0E7E7579"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2014</w:t>
            </w:r>
          </w:p>
        </w:tc>
        <w:tc>
          <w:tcPr>
            <w:tcW w:w="900" w:type="dxa"/>
            <w:shd w:val="clear" w:color="auto" w:fill="auto"/>
            <w:hideMark/>
          </w:tcPr>
          <w:p w14:paraId="246D6246"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Mike Schultz and John E. Doerr</w:t>
            </w:r>
            <w:r w:rsidRPr="005E12B0">
              <w:rPr>
                <w:rFonts w:ascii="Times New Roman" w:eastAsia="Times New Roman" w:hAnsi="Times New Roman" w:cs="Times New Roman"/>
                <w:sz w:val="12"/>
                <w:szCs w:val="12"/>
              </w:rPr>
              <w:br/>
              <w:t>• Wiley</w:t>
            </w:r>
            <w:r w:rsidRPr="005E12B0">
              <w:rPr>
                <w:rFonts w:ascii="Times New Roman" w:eastAsia="Times New Roman" w:hAnsi="Times New Roman" w:cs="Times New Roman"/>
                <w:sz w:val="12"/>
                <w:szCs w:val="12"/>
              </w:rPr>
              <w:br/>
              <w:t>• Book</w:t>
            </w:r>
          </w:p>
        </w:tc>
        <w:tc>
          <w:tcPr>
            <w:tcW w:w="720" w:type="dxa"/>
            <w:shd w:val="clear" w:color="auto" w:fill="auto"/>
            <w:hideMark/>
          </w:tcPr>
          <w:p w14:paraId="135FDD91"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Insight selling</w:t>
            </w:r>
          </w:p>
        </w:tc>
        <w:tc>
          <w:tcPr>
            <w:tcW w:w="2340" w:type="dxa"/>
            <w:shd w:val="clear" w:color="auto" w:fill="auto"/>
            <w:hideMark/>
          </w:tcPr>
          <w:p w14:paraId="5FC3B7C0" w14:textId="137B72F9"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"Insight selling is the process of creating and winning sales opportunities, and driving changes, with ideas that matter." (p. 30)</w:t>
            </w:r>
            <w:r w:rsidRPr="005E12B0">
              <w:rPr>
                <w:rFonts w:ascii="Times New Roman" w:eastAsia="Times New Roman" w:hAnsi="Times New Roman" w:cs="Times New Roman"/>
                <w:sz w:val="12"/>
                <w:szCs w:val="12"/>
              </w:rPr>
              <w:br/>
            </w:r>
            <w:r w:rsidRPr="005E12B0">
              <w:rPr>
                <w:rFonts w:ascii="Times New Roman" w:eastAsia="Times New Roman" w:hAnsi="Times New Roman" w:cs="Times New Roman"/>
                <w:sz w:val="12"/>
                <w:szCs w:val="12"/>
              </w:rPr>
              <w:br/>
              <w:t>"Changing a buyer's perception of what's true and what's possible, and sellers can influence the buyer's agenda for action because they can influence the buyer's success." (p. 31)</w:t>
            </w:r>
            <w:r w:rsidRPr="005E12B0">
              <w:rPr>
                <w:rFonts w:ascii="Times New Roman" w:eastAsia="Times New Roman" w:hAnsi="Times New Roman" w:cs="Times New Roman"/>
                <w:sz w:val="12"/>
                <w:szCs w:val="12"/>
              </w:rPr>
              <w:br/>
            </w:r>
            <w:r w:rsidRPr="005E12B0">
              <w:rPr>
                <w:rFonts w:ascii="Times New Roman" w:eastAsia="Times New Roman" w:hAnsi="Times New Roman" w:cs="Times New Roman"/>
                <w:sz w:val="12"/>
                <w:szCs w:val="12"/>
              </w:rPr>
              <w:br/>
              <w:t xml:space="preserve">"There are two applications of insight selling: interaction insights and opportunity </w:t>
            </w:r>
            <w:proofErr w:type="gramStart"/>
            <w:r w:rsidRPr="005E12B0">
              <w:rPr>
                <w:rFonts w:ascii="Times New Roman" w:eastAsia="Times New Roman" w:hAnsi="Times New Roman" w:cs="Times New Roman"/>
                <w:sz w:val="12"/>
                <w:szCs w:val="12"/>
              </w:rPr>
              <w:t>insight</w:t>
            </w:r>
            <w:proofErr w:type="gramEnd"/>
            <w:r w:rsidRPr="005E12B0">
              <w:rPr>
                <w:rFonts w:ascii="Times New Roman" w:eastAsia="Times New Roman" w:hAnsi="Times New Roman" w:cs="Times New Roman"/>
                <w:sz w:val="12"/>
                <w:szCs w:val="12"/>
              </w:rPr>
              <w:t>. Interaction insight focuses on providing value in the form of sparking ideas, inspiring epiphanies, and shaping strategies based on the interplay between</w:t>
            </w:r>
            <w:r w:rsidR="00C46D4F">
              <w:rPr>
                <w:rFonts w:ascii="Times New Roman" w:eastAsia="Times New Roman" w:hAnsi="Times New Roman" w:cs="Times New Roman"/>
                <w:sz w:val="12"/>
                <w:szCs w:val="12"/>
              </w:rPr>
              <w:t xml:space="preserve"> </w:t>
            </w:r>
            <w:r w:rsidRPr="005E12B0">
              <w:rPr>
                <w:rFonts w:ascii="Times New Roman" w:eastAsia="Times New Roman" w:hAnsi="Times New Roman" w:cs="Times New Roman"/>
                <w:sz w:val="12"/>
                <w:szCs w:val="12"/>
              </w:rPr>
              <w:t>seller and buyer. Opportunity insight focuses on the selling of a particular idea, which often comes in the form of new strategies and tactics to pursue and leads to the consideration of products or services a buyer should buy." (p. 36)</w:t>
            </w:r>
            <w:r w:rsidRPr="005E12B0">
              <w:rPr>
                <w:rFonts w:ascii="Times New Roman" w:eastAsia="Times New Roman" w:hAnsi="Times New Roman" w:cs="Times New Roman"/>
                <w:sz w:val="12"/>
                <w:szCs w:val="12"/>
              </w:rPr>
              <w:br/>
            </w:r>
            <w:r w:rsidRPr="005E12B0">
              <w:rPr>
                <w:rFonts w:ascii="Times New Roman" w:eastAsia="Times New Roman" w:hAnsi="Times New Roman" w:cs="Times New Roman"/>
                <w:sz w:val="12"/>
                <w:szCs w:val="12"/>
              </w:rPr>
              <w:br/>
              <w:t xml:space="preserve">"Insight sellers add value over and above the products and services they sell. They aren't simply selling the value proposition of the </w:t>
            </w:r>
            <w:r w:rsidRPr="005E12B0">
              <w:rPr>
                <w:rFonts w:ascii="Times New Roman" w:eastAsia="Times New Roman" w:hAnsi="Times New Roman" w:cs="Times New Roman"/>
                <w:sz w:val="12"/>
                <w:szCs w:val="12"/>
              </w:rPr>
              <w:lastRenderedPageBreak/>
              <w:t>offering; they are a significant part of the value proposition." (p. 42)</w:t>
            </w:r>
          </w:p>
        </w:tc>
        <w:tc>
          <w:tcPr>
            <w:tcW w:w="1530" w:type="dxa"/>
            <w:shd w:val="clear" w:color="auto" w:fill="auto"/>
            <w:hideMark/>
          </w:tcPr>
          <w:p w14:paraId="726D23CD" w14:textId="115F58BF"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lastRenderedPageBreak/>
              <w:t>"It's the mind-set of seller as change agent versus seller as question asker that makes all the difference. When sellers think of themselves as change agents--wielders of ideas, champions of vision, and masters of influence--a whole new world of possibilities open up to them." (p. 35)</w:t>
            </w:r>
            <w:r w:rsidRPr="005E12B0">
              <w:rPr>
                <w:rFonts w:ascii="Times New Roman" w:eastAsia="Times New Roman" w:hAnsi="Times New Roman" w:cs="Times New Roman"/>
                <w:sz w:val="12"/>
                <w:szCs w:val="12"/>
              </w:rPr>
              <w:br/>
            </w:r>
            <w:r w:rsidRPr="005E12B0">
              <w:rPr>
                <w:rFonts w:ascii="Times New Roman" w:eastAsia="Times New Roman" w:hAnsi="Times New Roman" w:cs="Times New Roman"/>
                <w:sz w:val="12"/>
                <w:szCs w:val="12"/>
              </w:rPr>
              <w:br/>
              <w:t xml:space="preserve">"Because most purchases have multiple decision makers </w:t>
            </w:r>
            <w:proofErr w:type="gramStart"/>
            <w:r w:rsidRPr="005E12B0">
              <w:rPr>
                <w:rFonts w:ascii="Times New Roman" w:eastAsia="Times New Roman" w:hAnsi="Times New Roman" w:cs="Times New Roman"/>
                <w:sz w:val="12"/>
                <w:szCs w:val="12"/>
              </w:rPr>
              <w:t>involved,</w:t>
            </w:r>
            <w:proofErr w:type="gramEnd"/>
            <w:r w:rsidRPr="005E12B0">
              <w:rPr>
                <w:rFonts w:ascii="Times New Roman" w:eastAsia="Times New Roman" w:hAnsi="Times New Roman" w:cs="Times New Roman"/>
                <w:sz w:val="12"/>
                <w:szCs w:val="12"/>
              </w:rPr>
              <w:t xml:space="preserve"> sellers won</w:t>
            </w:r>
            <w:r w:rsidR="000D4F57">
              <w:rPr>
                <w:rFonts w:ascii="Times New Roman" w:eastAsia="Times New Roman" w:hAnsi="Times New Roman" w:cs="Times New Roman"/>
                <w:sz w:val="12"/>
                <w:szCs w:val="12"/>
              </w:rPr>
              <w:t>’</w:t>
            </w:r>
            <w:r w:rsidRPr="005E12B0">
              <w:rPr>
                <w:rFonts w:ascii="Times New Roman" w:eastAsia="Times New Roman" w:hAnsi="Times New Roman" w:cs="Times New Roman"/>
                <w:sz w:val="12"/>
                <w:szCs w:val="12"/>
              </w:rPr>
              <w:t>t be able to sell solely to the most natural buyers of new ideas. They have to adapt and sell in situations where some people might be against an approach or purchase because of their natural dispositions." (p. 185)</w:t>
            </w:r>
          </w:p>
        </w:tc>
        <w:tc>
          <w:tcPr>
            <w:tcW w:w="990" w:type="dxa"/>
            <w:shd w:val="clear" w:color="auto" w:fill="auto"/>
            <w:hideMark/>
          </w:tcPr>
          <w:p w14:paraId="6003749E" w14:textId="7A526D9B" w:rsidR="00AD7E54" w:rsidRPr="005E12B0" w:rsidRDefault="00E564D9"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xml:space="preserve">• </w:t>
            </w:r>
            <w:r w:rsidR="00AD7E54" w:rsidRPr="005E12B0">
              <w:rPr>
                <w:rFonts w:ascii="Times New Roman" w:eastAsia="Times New Roman" w:hAnsi="Times New Roman" w:cs="Times New Roman"/>
                <w:sz w:val="12"/>
                <w:szCs w:val="12"/>
              </w:rPr>
              <w:t>Mindset</w:t>
            </w:r>
          </w:p>
        </w:tc>
        <w:tc>
          <w:tcPr>
            <w:tcW w:w="810" w:type="dxa"/>
            <w:shd w:val="clear" w:color="auto" w:fill="auto"/>
            <w:hideMark/>
          </w:tcPr>
          <w:p w14:paraId="7F9DC90E" w14:textId="3D32ED13" w:rsidR="00AD7E54" w:rsidRPr="005E12B0" w:rsidRDefault="007060B3"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xml:space="preserve">• </w:t>
            </w:r>
            <w:r w:rsidR="00AD7E54" w:rsidRPr="005E12B0">
              <w:rPr>
                <w:rFonts w:ascii="Times New Roman" w:eastAsia="Times New Roman" w:hAnsi="Times New Roman" w:cs="Times New Roman"/>
                <w:sz w:val="12"/>
                <w:szCs w:val="12"/>
              </w:rPr>
              <w:t>Antecedent</w:t>
            </w:r>
          </w:p>
        </w:tc>
        <w:tc>
          <w:tcPr>
            <w:tcW w:w="900" w:type="dxa"/>
            <w:shd w:val="clear" w:color="auto" w:fill="auto"/>
            <w:hideMark/>
          </w:tcPr>
          <w:p w14:paraId="6337215C"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Yes</w:t>
            </w:r>
            <w:r w:rsidRPr="005E12B0">
              <w:rPr>
                <w:rFonts w:ascii="Times New Roman" w:eastAsia="Times New Roman" w:hAnsi="Times New Roman" w:cs="Times New Roman"/>
                <w:sz w:val="12"/>
                <w:szCs w:val="12"/>
              </w:rPr>
              <w:br/>
              <w:t>• Yes</w:t>
            </w:r>
            <w:r w:rsidRPr="005E12B0">
              <w:rPr>
                <w:rFonts w:ascii="Times New Roman" w:eastAsia="Times New Roman" w:hAnsi="Times New Roman" w:cs="Times New Roman"/>
                <w:sz w:val="12"/>
                <w:szCs w:val="12"/>
              </w:rPr>
              <w:br/>
              <w:t>• Mixed - Survey and Interviews</w:t>
            </w:r>
          </w:p>
        </w:tc>
        <w:tc>
          <w:tcPr>
            <w:tcW w:w="810" w:type="dxa"/>
            <w:shd w:val="clear" w:color="auto" w:fill="auto"/>
            <w:hideMark/>
          </w:tcPr>
          <w:p w14:paraId="5507A940"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B2B</w:t>
            </w:r>
            <w:r w:rsidRPr="005E12B0">
              <w:rPr>
                <w:rFonts w:ascii="Times New Roman" w:eastAsia="Times New Roman" w:hAnsi="Times New Roman" w:cs="Times New Roman"/>
                <w:sz w:val="12"/>
                <w:szCs w:val="12"/>
              </w:rPr>
              <w:br/>
              <w:t>• 700 B2B purchases made by a broad sample of buyers, 150 corporate buyers</w:t>
            </w:r>
          </w:p>
        </w:tc>
        <w:tc>
          <w:tcPr>
            <w:tcW w:w="2657" w:type="dxa"/>
            <w:shd w:val="clear" w:color="auto" w:fill="auto"/>
            <w:hideMark/>
          </w:tcPr>
          <w:p w14:paraId="21F4EC7F"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The authors advocate for insight selling, which requires a mindset change and developing skills centered around adding meaningful insights (as a part of the individual salesperson's value). Unlike second-place finishers, sales winners leverage insight selling by embracing the need to adjust the insights they offer different buyers by connecting, convincing, and collaborating.</w:t>
            </w:r>
          </w:p>
        </w:tc>
      </w:tr>
      <w:tr w:rsidR="00A4169A" w:rsidRPr="00976CD4" w14:paraId="6623E69B" w14:textId="77777777" w:rsidTr="00367CF6">
        <w:trPr>
          <w:trHeight w:val="144"/>
          <w:jc w:val="center"/>
        </w:trPr>
        <w:tc>
          <w:tcPr>
            <w:tcW w:w="180" w:type="dxa"/>
            <w:shd w:val="clear" w:color="auto" w:fill="auto"/>
            <w:hideMark/>
          </w:tcPr>
          <w:p w14:paraId="3B864D3E"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24</w:t>
            </w:r>
          </w:p>
        </w:tc>
        <w:tc>
          <w:tcPr>
            <w:tcW w:w="900" w:type="dxa"/>
            <w:shd w:val="clear" w:color="auto" w:fill="auto"/>
            <w:hideMark/>
          </w:tcPr>
          <w:p w14:paraId="2A4E0EAE"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Neuro-Sell: How Neuroscience Can Power Your Sales Success</w:t>
            </w:r>
          </w:p>
        </w:tc>
        <w:tc>
          <w:tcPr>
            <w:tcW w:w="360" w:type="dxa"/>
            <w:shd w:val="clear" w:color="auto" w:fill="auto"/>
            <w:hideMark/>
          </w:tcPr>
          <w:p w14:paraId="0F95E3CF"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2014</w:t>
            </w:r>
          </w:p>
        </w:tc>
        <w:tc>
          <w:tcPr>
            <w:tcW w:w="900" w:type="dxa"/>
            <w:shd w:val="clear" w:color="auto" w:fill="auto"/>
            <w:hideMark/>
          </w:tcPr>
          <w:p w14:paraId="04513154"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xml:space="preserve">• Simon </w:t>
            </w:r>
            <w:proofErr w:type="spellStart"/>
            <w:r w:rsidRPr="005E12B0">
              <w:rPr>
                <w:rFonts w:ascii="Times New Roman" w:eastAsia="Times New Roman" w:hAnsi="Times New Roman" w:cs="Times New Roman"/>
                <w:sz w:val="12"/>
                <w:szCs w:val="12"/>
              </w:rPr>
              <w:t>Hazeldine</w:t>
            </w:r>
            <w:proofErr w:type="spellEnd"/>
            <w:r w:rsidRPr="005E12B0">
              <w:rPr>
                <w:rFonts w:ascii="Times New Roman" w:eastAsia="Times New Roman" w:hAnsi="Times New Roman" w:cs="Times New Roman"/>
                <w:sz w:val="12"/>
                <w:szCs w:val="12"/>
              </w:rPr>
              <w:br/>
              <w:t>• Kogan Page, Ltd</w:t>
            </w:r>
            <w:r w:rsidRPr="005E12B0">
              <w:rPr>
                <w:rFonts w:ascii="Times New Roman" w:eastAsia="Times New Roman" w:hAnsi="Times New Roman" w:cs="Times New Roman"/>
                <w:sz w:val="12"/>
                <w:szCs w:val="12"/>
              </w:rPr>
              <w:br/>
              <w:t>• Book</w:t>
            </w:r>
          </w:p>
        </w:tc>
        <w:tc>
          <w:tcPr>
            <w:tcW w:w="720" w:type="dxa"/>
            <w:shd w:val="clear" w:color="auto" w:fill="auto"/>
            <w:hideMark/>
          </w:tcPr>
          <w:p w14:paraId="39DE0EAD"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Neuro-sell and brain-friendly selling process</w:t>
            </w:r>
          </w:p>
        </w:tc>
        <w:tc>
          <w:tcPr>
            <w:tcW w:w="2340" w:type="dxa"/>
            <w:shd w:val="clear" w:color="auto" w:fill="auto"/>
            <w:hideMark/>
          </w:tcPr>
          <w:p w14:paraId="16E5CE4E"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"How to make our sales approach and process 'brain-friendly' to ensure that the buyer's brain, at both a conscious and an unconscious level, is open and receptive to our sales message and responds positively to it. The 'Neuro-Sell" process that follows is a brain-based and brain-friendly approach to selling successfully." (p. 12)</w:t>
            </w:r>
            <w:r w:rsidRPr="005E12B0">
              <w:rPr>
                <w:rFonts w:ascii="Times New Roman" w:eastAsia="Times New Roman" w:hAnsi="Times New Roman" w:cs="Times New Roman"/>
                <w:sz w:val="12"/>
                <w:szCs w:val="12"/>
              </w:rPr>
              <w:br/>
            </w:r>
            <w:r w:rsidRPr="005E12B0">
              <w:rPr>
                <w:rFonts w:ascii="Times New Roman" w:eastAsia="Times New Roman" w:hAnsi="Times New Roman" w:cs="Times New Roman"/>
                <w:sz w:val="12"/>
                <w:szCs w:val="12"/>
              </w:rPr>
              <w:br/>
              <w:t>"To succeed, we will need to be able to 'speak' to and work with all three of a customer's brains at each stage of the buying process. The salespeople who are likely to be most effective will work with the cortex, where more rational thought takes place, and be sensitive to the huge influence the subcortical area (the reptilian and limbic brain) has on the customer's decision-making process." (p. 35)</w:t>
            </w:r>
            <w:r w:rsidRPr="005E12B0">
              <w:rPr>
                <w:rFonts w:ascii="Times New Roman" w:eastAsia="Times New Roman" w:hAnsi="Times New Roman" w:cs="Times New Roman"/>
                <w:sz w:val="12"/>
                <w:szCs w:val="12"/>
              </w:rPr>
              <w:br/>
            </w:r>
            <w:r w:rsidRPr="005E12B0">
              <w:rPr>
                <w:rFonts w:ascii="Times New Roman" w:eastAsia="Times New Roman" w:hAnsi="Times New Roman" w:cs="Times New Roman"/>
                <w:sz w:val="12"/>
                <w:szCs w:val="12"/>
              </w:rPr>
              <w:br/>
              <w:t>"The 'Neuro-Sell' brain-friendly selling process is customer-focused and customer-centric and actively involves customers in the decision-making process." (p. 79)</w:t>
            </w:r>
            <w:r w:rsidRPr="005E12B0">
              <w:rPr>
                <w:rFonts w:ascii="Times New Roman" w:eastAsia="Times New Roman" w:hAnsi="Times New Roman" w:cs="Times New Roman"/>
                <w:sz w:val="12"/>
                <w:szCs w:val="12"/>
              </w:rPr>
              <w:br/>
            </w:r>
            <w:r w:rsidRPr="005E12B0">
              <w:rPr>
                <w:rFonts w:ascii="Times New Roman" w:eastAsia="Times New Roman" w:hAnsi="Times New Roman" w:cs="Times New Roman"/>
                <w:sz w:val="12"/>
                <w:szCs w:val="12"/>
              </w:rPr>
              <w:br/>
              <w:t>"As the main aim of the 'Neuro-Sell' brain-friendly selling process is to help customers come to a conclusion about the best course of action to take, the more of their unconscious thinking processes (including their neural maps) that they are conscious of, the more of an informed decision they will be able to make." (p. 99)</w:t>
            </w:r>
          </w:p>
        </w:tc>
        <w:tc>
          <w:tcPr>
            <w:tcW w:w="1530" w:type="dxa"/>
            <w:shd w:val="clear" w:color="auto" w:fill="auto"/>
            <w:hideMark/>
          </w:tcPr>
          <w:p w14:paraId="09283672" w14:textId="4BF1694B" w:rsidR="00AD7E54" w:rsidRPr="005E12B0" w:rsidRDefault="00AD7E54" w:rsidP="00DD2EF6">
            <w:pPr>
              <w:spacing w:after="24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"Your task is to align your sales process to customers' buying processes, providing them with exactly what they need at the time they need, therefore making the sales much easier." (p. 28)</w:t>
            </w:r>
            <w:r w:rsidRPr="005E12B0">
              <w:rPr>
                <w:rFonts w:ascii="Times New Roman" w:eastAsia="Times New Roman" w:hAnsi="Times New Roman" w:cs="Times New Roman"/>
                <w:sz w:val="12"/>
                <w:szCs w:val="12"/>
              </w:rPr>
              <w:br/>
            </w:r>
            <w:r w:rsidRPr="005E12B0">
              <w:rPr>
                <w:rFonts w:ascii="Times New Roman" w:eastAsia="Times New Roman" w:hAnsi="Times New Roman" w:cs="Times New Roman"/>
                <w:sz w:val="12"/>
                <w:szCs w:val="12"/>
              </w:rPr>
              <w:br/>
              <w:t>"When using adaptive selling, salespeople flex, alter and vary their selling approach depending upon: 1. the nature of the selling situation; 2 the stage of the buying process that the customer is currently in; 3 the specific interests and needs that the customer has in relation to the product or service in question; 4 the personality and buying style of the customer, as adaptive salespeople will tailor their questioning, probing, sales presentation and closing methodology based on the customer</w:t>
            </w:r>
            <w:r w:rsidR="000D4F57">
              <w:rPr>
                <w:rFonts w:ascii="Times New Roman" w:eastAsia="Times New Roman" w:hAnsi="Times New Roman" w:cs="Times New Roman"/>
                <w:sz w:val="12"/>
                <w:szCs w:val="12"/>
              </w:rPr>
              <w:t>’</w:t>
            </w:r>
            <w:r w:rsidRPr="005E12B0">
              <w:rPr>
                <w:rFonts w:ascii="Times New Roman" w:eastAsia="Times New Roman" w:hAnsi="Times New Roman" w:cs="Times New Roman"/>
                <w:sz w:val="12"/>
                <w:szCs w:val="12"/>
              </w:rPr>
              <w:t>s behavioral preference, and will also respond to feedback (both verbal and non-verbal) that they receive from the individual and adapt accordingly." (p. 38)</w:t>
            </w:r>
            <w:r w:rsidRPr="005E12B0">
              <w:rPr>
                <w:rFonts w:ascii="Times New Roman" w:eastAsia="Times New Roman" w:hAnsi="Times New Roman" w:cs="Times New Roman"/>
                <w:sz w:val="12"/>
                <w:szCs w:val="12"/>
              </w:rPr>
              <w:br/>
            </w:r>
            <w:r w:rsidRPr="005E12B0">
              <w:rPr>
                <w:rFonts w:ascii="Times New Roman" w:eastAsia="Times New Roman" w:hAnsi="Times New Roman" w:cs="Times New Roman"/>
                <w:sz w:val="12"/>
                <w:szCs w:val="12"/>
              </w:rPr>
              <w:br/>
              <w:t xml:space="preserve">"It is very important to adapt our selling approach at each stage of the customer's buying process so that we align our selling process to the customer's buying process." (p. 41) </w:t>
            </w:r>
            <w:r w:rsidRPr="005E12B0">
              <w:rPr>
                <w:rFonts w:ascii="Times New Roman" w:eastAsia="Times New Roman" w:hAnsi="Times New Roman" w:cs="Times New Roman"/>
                <w:sz w:val="12"/>
                <w:szCs w:val="12"/>
              </w:rPr>
              <w:br/>
            </w:r>
            <w:r w:rsidRPr="005E12B0">
              <w:rPr>
                <w:rFonts w:ascii="Times New Roman" w:eastAsia="Times New Roman" w:hAnsi="Times New Roman" w:cs="Times New Roman"/>
                <w:sz w:val="12"/>
                <w:szCs w:val="12"/>
              </w:rPr>
              <w:br/>
              <w:t>"A vital component of adaptive selling is adapting your own behavior and communication to best suit the preferences of the customer you are selling to." (p. 45)</w:t>
            </w:r>
            <w:r w:rsidRPr="005E12B0">
              <w:rPr>
                <w:rFonts w:ascii="Times New Roman" w:eastAsia="Times New Roman" w:hAnsi="Times New Roman" w:cs="Times New Roman"/>
                <w:sz w:val="12"/>
                <w:szCs w:val="12"/>
              </w:rPr>
              <w:br/>
            </w:r>
            <w:r w:rsidRPr="005E12B0">
              <w:rPr>
                <w:rFonts w:ascii="Times New Roman" w:eastAsia="Times New Roman" w:hAnsi="Times New Roman" w:cs="Times New Roman"/>
                <w:sz w:val="12"/>
                <w:szCs w:val="12"/>
              </w:rPr>
              <w:br/>
              <w:t>"A simple but effective methodology to:</w:t>
            </w:r>
            <w:r w:rsidRPr="005E12B0">
              <w:rPr>
                <w:rFonts w:ascii="Times New Roman" w:eastAsia="Times New Roman" w:hAnsi="Times New Roman" w:cs="Times New Roman"/>
                <w:sz w:val="12"/>
                <w:szCs w:val="12"/>
              </w:rPr>
              <w:br/>
              <w:t>1. Observe. Sense and register the various personality cues from your customer's behavior.</w:t>
            </w:r>
            <w:r w:rsidRPr="005E12B0">
              <w:rPr>
                <w:rFonts w:ascii="Times New Roman" w:eastAsia="Times New Roman" w:hAnsi="Times New Roman" w:cs="Times New Roman"/>
                <w:sz w:val="12"/>
                <w:szCs w:val="12"/>
              </w:rPr>
              <w:br/>
              <w:t xml:space="preserve">2. Classify. Correctly interpret these and identify the customer's personality and </w:t>
            </w:r>
            <w:r w:rsidRPr="005E12B0">
              <w:rPr>
                <w:rFonts w:ascii="Times New Roman" w:eastAsia="Times New Roman" w:hAnsi="Times New Roman" w:cs="Times New Roman"/>
                <w:sz w:val="12"/>
                <w:szCs w:val="12"/>
              </w:rPr>
              <w:lastRenderedPageBreak/>
              <w:t>behavioral preference.</w:t>
            </w:r>
            <w:r w:rsidRPr="005E12B0">
              <w:rPr>
                <w:rFonts w:ascii="Times New Roman" w:eastAsia="Times New Roman" w:hAnsi="Times New Roman" w:cs="Times New Roman"/>
                <w:sz w:val="12"/>
                <w:szCs w:val="12"/>
              </w:rPr>
              <w:br/>
              <w:t>3. Adapt. Adapt your behavior and selling style according to the preferences of the customer." (p. 61)</w:t>
            </w:r>
            <w:r w:rsidRPr="005E12B0">
              <w:rPr>
                <w:rFonts w:ascii="Times New Roman" w:eastAsia="Times New Roman" w:hAnsi="Times New Roman" w:cs="Times New Roman"/>
                <w:sz w:val="12"/>
                <w:szCs w:val="12"/>
              </w:rPr>
              <w:br/>
            </w:r>
            <w:r w:rsidRPr="005E12B0">
              <w:rPr>
                <w:rFonts w:ascii="Times New Roman" w:eastAsia="Times New Roman" w:hAnsi="Times New Roman" w:cs="Times New Roman"/>
                <w:sz w:val="12"/>
                <w:szCs w:val="12"/>
              </w:rPr>
              <w:br/>
              <w:t>"As part of the process of adapting and of stimulating desire within each customer's brain it is useful to adapt the style and sort of questions you ask to each color of customer." (p. 112)</w:t>
            </w:r>
            <w:r w:rsidRPr="005E12B0">
              <w:rPr>
                <w:rFonts w:ascii="Times New Roman" w:eastAsia="Times New Roman" w:hAnsi="Times New Roman" w:cs="Times New Roman"/>
                <w:sz w:val="12"/>
                <w:szCs w:val="12"/>
              </w:rPr>
              <w:br/>
            </w:r>
          </w:p>
        </w:tc>
        <w:tc>
          <w:tcPr>
            <w:tcW w:w="990" w:type="dxa"/>
            <w:shd w:val="clear" w:color="auto" w:fill="auto"/>
            <w:hideMark/>
          </w:tcPr>
          <w:p w14:paraId="66BD580D"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lastRenderedPageBreak/>
              <w:t>• Behavior</w:t>
            </w:r>
            <w:r w:rsidRPr="005E12B0">
              <w:rPr>
                <w:rFonts w:ascii="Times New Roman" w:eastAsia="Times New Roman" w:hAnsi="Times New Roman" w:cs="Times New Roman"/>
                <w:sz w:val="12"/>
                <w:szCs w:val="12"/>
              </w:rPr>
              <w:br/>
              <w:t>• Ability</w:t>
            </w:r>
          </w:p>
        </w:tc>
        <w:tc>
          <w:tcPr>
            <w:tcW w:w="810" w:type="dxa"/>
            <w:shd w:val="clear" w:color="auto" w:fill="auto"/>
            <w:hideMark/>
          </w:tcPr>
          <w:p w14:paraId="08E7E41C" w14:textId="42829C11" w:rsidR="00AD7E54" w:rsidRPr="005E12B0" w:rsidRDefault="007060B3"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xml:space="preserve">• </w:t>
            </w:r>
            <w:r w:rsidR="00AD7E54" w:rsidRPr="005E12B0">
              <w:rPr>
                <w:rFonts w:ascii="Times New Roman" w:eastAsia="Times New Roman" w:hAnsi="Times New Roman" w:cs="Times New Roman"/>
                <w:sz w:val="12"/>
                <w:szCs w:val="12"/>
              </w:rPr>
              <w:t>Antecedent</w:t>
            </w:r>
          </w:p>
        </w:tc>
        <w:tc>
          <w:tcPr>
            <w:tcW w:w="900" w:type="dxa"/>
            <w:shd w:val="clear" w:color="auto" w:fill="auto"/>
            <w:hideMark/>
          </w:tcPr>
          <w:p w14:paraId="4326C38A"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Yes</w:t>
            </w:r>
            <w:r w:rsidRPr="005E12B0">
              <w:rPr>
                <w:rFonts w:ascii="Times New Roman" w:eastAsia="Times New Roman" w:hAnsi="Times New Roman" w:cs="Times New Roman"/>
                <w:sz w:val="12"/>
                <w:szCs w:val="12"/>
              </w:rPr>
              <w:br/>
              <w:t>• No</w:t>
            </w:r>
            <w:r w:rsidRPr="005E12B0">
              <w:rPr>
                <w:rFonts w:ascii="Times New Roman" w:eastAsia="Times New Roman" w:hAnsi="Times New Roman" w:cs="Times New Roman"/>
                <w:sz w:val="12"/>
                <w:szCs w:val="12"/>
              </w:rPr>
              <w:br/>
              <w:t>• N/A</w:t>
            </w:r>
          </w:p>
        </w:tc>
        <w:tc>
          <w:tcPr>
            <w:tcW w:w="810" w:type="dxa"/>
            <w:shd w:val="clear" w:color="auto" w:fill="auto"/>
            <w:hideMark/>
          </w:tcPr>
          <w:p w14:paraId="412855E8"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B2B and B2C</w:t>
            </w:r>
            <w:r w:rsidRPr="005E12B0">
              <w:rPr>
                <w:rFonts w:ascii="Times New Roman" w:eastAsia="Times New Roman" w:hAnsi="Times New Roman" w:cs="Times New Roman"/>
                <w:sz w:val="12"/>
                <w:szCs w:val="12"/>
              </w:rPr>
              <w:br/>
              <w:t>• N/A</w:t>
            </w:r>
          </w:p>
        </w:tc>
        <w:tc>
          <w:tcPr>
            <w:tcW w:w="2657" w:type="dxa"/>
            <w:shd w:val="clear" w:color="auto" w:fill="auto"/>
            <w:hideMark/>
          </w:tcPr>
          <w:p w14:paraId="437477C7"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The author introduces the idea of neuro-sell, which applies and leverages neuroscience to enhance the sales process. Specifically, the author explains how insights from neuroscience can be used to engage in 'brain-friendly selling' that will make customers more comfortable with the salesperson because they can appeal to the customer's brain, including conscious and unconscious decision-making. Adaptive selling is described as one of the essential underlying abilities and behaviors that salespeople must use to succeed in their jobs when using the neuro-sell approach.</w:t>
            </w:r>
          </w:p>
        </w:tc>
      </w:tr>
      <w:tr w:rsidR="00A4169A" w:rsidRPr="00976CD4" w14:paraId="2593EC35" w14:textId="77777777" w:rsidTr="00367CF6">
        <w:trPr>
          <w:trHeight w:val="144"/>
          <w:jc w:val="center"/>
        </w:trPr>
        <w:tc>
          <w:tcPr>
            <w:tcW w:w="180" w:type="dxa"/>
            <w:shd w:val="clear" w:color="auto" w:fill="auto"/>
            <w:hideMark/>
          </w:tcPr>
          <w:p w14:paraId="0A52B5EF"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25</w:t>
            </w:r>
          </w:p>
        </w:tc>
        <w:tc>
          <w:tcPr>
            <w:tcW w:w="900" w:type="dxa"/>
            <w:shd w:val="clear" w:color="auto" w:fill="auto"/>
            <w:hideMark/>
          </w:tcPr>
          <w:p w14:paraId="221A3B56"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Never Split the Difference</w:t>
            </w:r>
          </w:p>
        </w:tc>
        <w:tc>
          <w:tcPr>
            <w:tcW w:w="360" w:type="dxa"/>
            <w:shd w:val="clear" w:color="auto" w:fill="auto"/>
            <w:hideMark/>
          </w:tcPr>
          <w:p w14:paraId="63631DD8"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2016</w:t>
            </w:r>
          </w:p>
        </w:tc>
        <w:tc>
          <w:tcPr>
            <w:tcW w:w="900" w:type="dxa"/>
            <w:shd w:val="clear" w:color="auto" w:fill="auto"/>
            <w:hideMark/>
          </w:tcPr>
          <w:p w14:paraId="6C7CCBDF"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xml:space="preserve">• Christ Voss and </w:t>
            </w:r>
            <w:proofErr w:type="spellStart"/>
            <w:r w:rsidRPr="005E12B0">
              <w:rPr>
                <w:rFonts w:ascii="Times New Roman" w:eastAsia="Times New Roman" w:hAnsi="Times New Roman" w:cs="Times New Roman"/>
                <w:sz w:val="12"/>
                <w:szCs w:val="12"/>
              </w:rPr>
              <w:t>Tahl</w:t>
            </w:r>
            <w:proofErr w:type="spellEnd"/>
            <w:r w:rsidRPr="005E12B0">
              <w:rPr>
                <w:rFonts w:ascii="Times New Roman" w:eastAsia="Times New Roman" w:hAnsi="Times New Roman" w:cs="Times New Roman"/>
                <w:sz w:val="12"/>
                <w:szCs w:val="12"/>
              </w:rPr>
              <w:t xml:space="preserve"> Raz</w:t>
            </w:r>
            <w:r w:rsidRPr="005E12B0">
              <w:rPr>
                <w:rFonts w:ascii="Times New Roman" w:eastAsia="Times New Roman" w:hAnsi="Times New Roman" w:cs="Times New Roman"/>
                <w:sz w:val="12"/>
                <w:szCs w:val="12"/>
              </w:rPr>
              <w:br/>
              <w:t>• Random House Business Books</w:t>
            </w:r>
            <w:r w:rsidRPr="005E12B0">
              <w:rPr>
                <w:rFonts w:ascii="Times New Roman" w:eastAsia="Times New Roman" w:hAnsi="Times New Roman" w:cs="Times New Roman"/>
                <w:sz w:val="12"/>
                <w:szCs w:val="12"/>
              </w:rPr>
              <w:br/>
              <w:t>• Book</w:t>
            </w:r>
          </w:p>
        </w:tc>
        <w:tc>
          <w:tcPr>
            <w:tcW w:w="720" w:type="dxa"/>
            <w:shd w:val="clear" w:color="auto" w:fill="auto"/>
            <w:hideMark/>
          </w:tcPr>
          <w:p w14:paraId="0AA61324"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Negotiation</w:t>
            </w:r>
          </w:p>
        </w:tc>
        <w:tc>
          <w:tcPr>
            <w:tcW w:w="2340" w:type="dxa"/>
            <w:shd w:val="clear" w:color="auto" w:fill="auto"/>
            <w:hideMark/>
          </w:tcPr>
          <w:p w14:paraId="2038F990" w14:textId="37175781"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“Negotiation as you</w:t>
            </w:r>
            <w:r w:rsidR="000D4F57">
              <w:rPr>
                <w:rFonts w:ascii="Times New Roman" w:eastAsia="Times New Roman" w:hAnsi="Times New Roman" w:cs="Times New Roman"/>
                <w:sz w:val="12"/>
                <w:szCs w:val="12"/>
              </w:rPr>
              <w:t>’</w:t>
            </w:r>
            <w:r w:rsidRPr="005E12B0">
              <w:rPr>
                <w:rFonts w:ascii="Times New Roman" w:eastAsia="Times New Roman" w:hAnsi="Times New Roman" w:cs="Times New Roman"/>
                <w:sz w:val="12"/>
                <w:szCs w:val="12"/>
              </w:rPr>
              <w:t>ll learn it here is nothing more than communication with results. Getting what you want out of life is all about getting what you want from--and with--other people.” (p. 19)</w:t>
            </w:r>
            <w:r w:rsidR="00C46D4F">
              <w:rPr>
                <w:rFonts w:ascii="Times New Roman" w:eastAsia="Times New Roman" w:hAnsi="Times New Roman" w:cs="Times New Roman"/>
                <w:sz w:val="12"/>
                <w:szCs w:val="12"/>
              </w:rPr>
              <w:t xml:space="preserve"> </w:t>
            </w:r>
            <w:r w:rsidRPr="005E12B0">
              <w:rPr>
                <w:rFonts w:ascii="Times New Roman" w:eastAsia="Times New Roman" w:hAnsi="Times New Roman" w:cs="Times New Roman"/>
                <w:sz w:val="12"/>
                <w:szCs w:val="12"/>
              </w:rPr>
              <w:br/>
            </w:r>
            <w:r w:rsidRPr="005E12B0">
              <w:rPr>
                <w:rFonts w:ascii="Times New Roman" w:eastAsia="Times New Roman" w:hAnsi="Times New Roman" w:cs="Times New Roman"/>
                <w:sz w:val="12"/>
                <w:szCs w:val="12"/>
              </w:rPr>
              <w:br/>
              <w:t>"When we embrace negotiating's transformative possibilities, we learn how to get what we want and how to move others to a better place. Negotiation is the heart of collaboration. It is what makes conflict potentially meaningful and productive for all parties." (p. 21)</w:t>
            </w:r>
            <w:r w:rsidRPr="005E12B0">
              <w:rPr>
                <w:rFonts w:ascii="Times New Roman" w:eastAsia="Times New Roman" w:hAnsi="Times New Roman" w:cs="Times New Roman"/>
                <w:sz w:val="12"/>
                <w:szCs w:val="12"/>
              </w:rPr>
              <w:br/>
            </w:r>
            <w:r w:rsidRPr="005E12B0">
              <w:rPr>
                <w:rFonts w:ascii="Times New Roman" w:eastAsia="Times New Roman" w:hAnsi="Times New Roman" w:cs="Times New Roman"/>
                <w:sz w:val="12"/>
                <w:szCs w:val="12"/>
              </w:rPr>
              <w:br/>
              <w:t>"The language of negotiation is primarily a language of conversation and rapport: a way of quickly establishing relationships and getting people to talk and think together." (p. 46)</w:t>
            </w:r>
            <w:r w:rsidRPr="005E12B0">
              <w:rPr>
                <w:rFonts w:ascii="Times New Roman" w:eastAsia="Times New Roman" w:hAnsi="Times New Roman" w:cs="Times New Roman"/>
                <w:sz w:val="12"/>
                <w:szCs w:val="12"/>
              </w:rPr>
              <w:br/>
            </w:r>
            <w:r w:rsidRPr="005E12B0">
              <w:rPr>
                <w:rFonts w:ascii="Times New Roman" w:eastAsia="Times New Roman" w:hAnsi="Times New Roman" w:cs="Times New Roman"/>
                <w:sz w:val="12"/>
                <w:szCs w:val="12"/>
              </w:rPr>
              <w:br/>
              <w:t>"A refined set of powerful skills: a conscious smile to ease the tension, use of subtle verbal and nonverbal language to signal empathy (and thus security), a certain downward inflection in the voice, embrace of specific kinds of questions and avoidance of others--a whole array of previously hidden skills that will prove invaluable to you, once you've learned to use them." (p. 47)</w:t>
            </w:r>
            <w:r w:rsidRPr="005E12B0">
              <w:rPr>
                <w:rFonts w:ascii="Times New Roman" w:eastAsia="Times New Roman" w:hAnsi="Times New Roman" w:cs="Times New Roman"/>
                <w:sz w:val="12"/>
                <w:szCs w:val="12"/>
              </w:rPr>
              <w:br/>
            </w:r>
            <w:r w:rsidRPr="005E12B0">
              <w:rPr>
                <w:rFonts w:ascii="Times New Roman" w:eastAsia="Times New Roman" w:hAnsi="Times New Roman" w:cs="Times New Roman"/>
                <w:sz w:val="12"/>
                <w:szCs w:val="12"/>
              </w:rPr>
              <w:br/>
              <w:t>"Superstar negotiators--real rainmaker--know that a negotiation is a playing field beneath the words, where really getting to a good deal involves detecting and manipulating subtle, nonobvious signals beneath the surface. It is only by visualizing and modifying these subsurface issues that you can craft a great deal and make sure that it is implemented." (p. 185 - 186)</w:t>
            </w:r>
          </w:p>
        </w:tc>
        <w:tc>
          <w:tcPr>
            <w:tcW w:w="1530" w:type="dxa"/>
            <w:shd w:val="clear" w:color="auto" w:fill="auto"/>
            <w:hideMark/>
          </w:tcPr>
          <w:p w14:paraId="44CAC69B" w14:textId="1F411256"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"In negotiation, each new psychological insight or additional piece of information revealed heralds a step forward and allows one to discard one hypothesis in favor of another. You should engage the process with a mindset of discovery." (p. 25)</w:t>
            </w:r>
            <w:r w:rsidRPr="005E12B0">
              <w:rPr>
                <w:rFonts w:ascii="Times New Roman" w:eastAsia="Times New Roman" w:hAnsi="Times New Roman" w:cs="Times New Roman"/>
                <w:sz w:val="12"/>
                <w:szCs w:val="12"/>
              </w:rPr>
              <w:br/>
            </w:r>
            <w:r w:rsidRPr="005E12B0">
              <w:rPr>
                <w:rFonts w:ascii="Times New Roman" w:eastAsia="Times New Roman" w:hAnsi="Times New Roman" w:cs="Times New Roman"/>
                <w:sz w:val="12"/>
                <w:szCs w:val="12"/>
              </w:rPr>
              <w:br/>
              <w:t>"Great negotiators are able to question the assumptions that the rest of the involved players accept on faith or in arrogance, and thus remain more emotionally open to all possibilities, and more intellectually agile to a fluid situation." (p. 25)</w:t>
            </w:r>
            <w:r w:rsidRPr="005E12B0">
              <w:rPr>
                <w:rFonts w:ascii="Times New Roman" w:eastAsia="Times New Roman" w:hAnsi="Times New Roman" w:cs="Times New Roman"/>
                <w:sz w:val="12"/>
                <w:szCs w:val="12"/>
              </w:rPr>
              <w:br/>
            </w:r>
            <w:r w:rsidRPr="005E12B0">
              <w:rPr>
                <w:rFonts w:ascii="Times New Roman" w:eastAsia="Times New Roman" w:hAnsi="Times New Roman" w:cs="Times New Roman"/>
                <w:sz w:val="12"/>
                <w:szCs w:val="12"/>
              </w:rPr>
              <w:br/>
              <w:t>"The ability to get inside the head--and eventually under the skin--of your counterpart depends on these techniques and a willingness to change your approach, based on new evidence, along the way." (p. 43)</w:t>
            </w:r>
            <w:r w:rsidRPr="005E12B0">
              <w:rPr>
                <w:rFonts w:ascii="Times New Roman" w:eastAsia="Times New Roman" w:hAnsi="Times New Roman" w:cs="Times New Roman"/>
                <w:sz w:val="12"/>
                <w:szCs w:val="12"/>
              </w:rPr>
              <w:br/>
            </w:r>
            <w:r w:rsidRPr="005E12B0">
              <w:rPr>
                <w:rFonts w:ascii="Times New Roman" w:eastAsia="Times New Roman" w:hAnsi="Times New Roman" w:cs="Times New Roman"/>
                <w:sz w:val="12"/>
                <w:szCs w:val="12"/>
              </w:rPr>
              <w:br/>
              <w:t>“Every case is new. We must let what we know--our known knowns--guide us but not blind us to what we do not know; we must remain flexible and adaptable to any situation; we must always retain a beginner</w:t>
            </w:r>
            <w:r w:rsidR="000D4F57">
              <w:rPr>
                <w:rFonts w:ascii="Times New Roman" w:eastAsia="Times New Roman" w:hAnsi="Times New Roman" w:cs="Times New Roman"/>
                <w:sz w:val="12"/>
                <w:szCs w:val="12"/>
              </w:rPr>
              <w:t>’</w:t>
            </w:r>
            <w:r w:rsidRPr="005E12B0">
              <w:rPr>
                <w:rFonts w:ascii="Times New Roman" w:eastAsia="Times New Roman" w:hAnsi="Times New Roman" w:cs="Times New Roman"/>
                <w:sz w:val="12"/>
                <w:szCs w:val="12"/>
              </w:rPr>
              <w:t>s mind; and we must never overvalue our experience or undervalue the informational and emotional realities served up moment by moment in whatever situation we face.” (p. 186)</w:t>
            </w:r>
          </w:p>
        </w:tc>
        <w:tc>
          <w:tcPr>
            <w:tcW w:w="990" w:type="dxa"/>
            <w:shd w:val="clear" w:color="auto" w:fill="auto"/>
            <w:hideMark/>
          </w:tcPr>
          <w:p w14:paraId="3231F21D"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Mindset</w:t>
            </w:r>
            <w:r w:rsidRPr="005E12B0">
              <w:rPr>
                <w:rFonts w:ascii="Times New Roman" w:eastAsia="Times New Roman" w:hAnsi="Times New Roman" w:cs="Times New Roman"/>
                <w:sz w:val="12"/>
                <w:szCs w:val="12"/>
              </w:rPr>
              <w:br/>
              <w:t>• Behavior</w:t>
            </w:r>
          </w:p>
        </w:tc>
        <w:tc>
          <w:tcPr>
            <w:tcW w:w="810" w:type="dxa"/>
            <w:shd w:val="clear" w:color="auto" w:fill="auto"/>
            <w:hideMark/>
          </w:tcPr>
          <w:p w14:paraId="41221927" w14:textId="2CCD2F60" w:rsidR="00AD7E54" w:rsidRPr="005E12B0" w:rsidRDefault="007060B3"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xml:space="preserve">• </w:t>
            </w:r>
            <w:r w:rsidR="00AD7E54" w:rsidRPr="005E12B0">
              <w:rPr>
                <w:rFonts w:ascii="Times New Roman" w:eastAsia="Times New Roman" w:hAnsi="Times New Roman" w:cs="Times New Roman"/>
                <w:sz w:val="12"/>
                <w:szCs w:val="12"/>
              </w:rPr>
              <w:t>Antecedent</w:t>
            </w:r>
          </w:p>
        </w:tc>
        <w:tc>
          <w:tcPr>
            <w:tcW w:w="900" w:type="dxa"/>
            <w:shd w:val="clear" w:color="auto" w:fill="auto"/>
            <w:hideMark/>
          </w:tcPr>
          <w:p w14:paraId="542BC61B"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Yes</w:t>
            </w:r>
            <w:r w:rsidRPr="005E12B0">
              <w:rPr>
                <w:rFonts w:ascii="Times New Roman" w:eastAsia="Times New Roman" w:hAnsi="Times New Roman" w:cs="Times New Roman"/>
                <w:sz w:val="12"/>
                <w:szCs w:val="12"/>
              </w:rPr>
              <w:br/>
              <w:t>• No</w:t>
            </w:r>
            <w:r w:rsidRPr="005E12B0">
              <w:rPr>
                <w:rFonts w:ascii="Times New Roman" w:eastAsia="Times New Roman" w:hAnsi="Times New Roman" w:cs="Times New Roman"/>
                <w:sz w:val="12"/>
                <w:szCs w:val="12"/>
              </w:rPr>
              <w:br/>
              <w:t>• N/A</w:t>
            </w:r>
          </w:p>
        </w:tc>
        <w:tc>
          <w:tcPr>
            <w:tcW w:w="810" w:type="dxa"/>
            <w:shd w:val="clear" w:color="auto" w:fill="auto"/>
            <w:hideMark/>
          </w:tcPr>
          <w:p w14:paraId="2E5BEAF4"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Not specified</w:t>
            </w:r>
            <w:r w:rsidRPr="005E12B0">
              <w:rPr>
                <w:rFonts w:ascii="Times New Roman" w:eastAsia="Times New Roman" w:hAnsi="Times New Roman" w:cs="Times New Roman"/>
                <w:sz w:val="12"/>
                <w:szCs w:val="12"/>
              </w:rPr>
              <w:br/>
              <w:t>• N/A</w:t>
            </w:r>
          </w:p>
        </w:tc>
        <w:tc>
          <w:tcPr>
            <w:tcW w:w="2657" w:type="dxa"/>
            <w:shd w:val="clear" w:color="auto" w:fill="auto"/>
            <w:hideMark/>
          </w:tcPr>
          <w:p w14:paraId="175150C2" w14:textId="27E79E71"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This book offers negotiation advice based on the author</w:t>
            </w:r>
            <w:r w:rsidR="000D4F57">
              <w:rPr>
                <w:rFonts w:ascii="Times New Roman" w:eastAsia="Times New Roman" w:hAnsi="Times New Roman" w:cs="Times New Roman"/>
                <w:sz w:val="12"/>
                <w:szCs w:val="12"/>
              </w:rPr>
              <w:t>’</w:t>
            </w:r>
            <w:r w:rsidRPr="005E12B0">
              <w:rPr>
                <w:rFonts w:ascii="Times New Roman" w:eastAsia="Times New Roman" w:hAnsi="Times New Roman" w:cs="Times New Roman"/>
                <w:sz w:val="12"/>
                <w:szCs w:val="12"/>
              </w:rPr>
              <w:t>s experiences as a former FBI hostage negotiator. In particular, the author advocates for changing one</w:t>
            </w:r>
            <w:r w:rsidR="000D4F57">
              <w:rPr>
                <w:rFonts w:ascii="Times New Roman" w:eastAsia="Times New Roman" w:hAnsi="Times New Roman" w:cs="Times New Roman"/>
                <w:sz w:val="12"/>
                <w:szCs w:val="12"/>
              </w:rPr>
              <w:t>’</w:t>
            </w:r>
            <w:r w:rsidRPr="005E12B0">
              <w:rPr>
                <w:rFonts w:ascii="Times New Roman" w:eastAsia="Times New Roman" w:hAnsi="Times New Roman" w:cs="Times New Roman"/>
                <w:sz w:val="12"/>
                <w:szCs w:val="12"/>
              </w:rPr>
              <w:t>s mindset to negotiating and then implementing specific skills (e.g., active listening, tactical empathy, and use of calibrated questions) to ensure successful negotiation outcomes. While not explicitly mentioned, the importance of an adaptive mindset and adapting behaviors for effective negotiation is suggested.</w:t>
            </w:r>
          </w:p>
        </w:tc>
      </w:tr>
      <w:tr w:rsidR="00A4169A" w:rsidRPr="00976CD4" w14:paraId="779DDD3B" w14:textId="77777777" w:rsidTr="00367CF6">
        <w:trPr>
          <w:trHeight w:val="144"/>
          <w:jc w:val="center"/>
        </w:trPr>
        <w:tc>
          <w:tcPr>
            <w:tcW w:w="180" w:type="dxa"/>
            <w:shd w:val="clear" w:color="auto" w:fill="auto"/>
            <w:hideMark/>
          </w:tcPr>
          <w:p w14:paraId="36D97CE7"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lastRenderedPageBreak/>
              <w:t>26</w:t>
            </w:r>
          </w:p>
        </w:tc>
        <w:tc>
          <w:tcPr>
            <w:tcW w:w="900" w:type="dxa"/>
            <w:shd w:val="clear" w:color="auto" w:fill="auto"/>
            <w:hideMark/>
          </w:tcPr>
          <w:p w14:paraId="509986FA"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xml:space="preserve">Winning Adaptive Sales: Accelerate Your Success by Leading </w:t>
            </w:r>
            <w:proofErr w:type="gramStart"/>
            <w:r w:rsidRPr="005E12B0">
              <w:rPr>
                <w:rFonts w:ascii="Times New Roman" w:eastAsia="Times New Roman" w:hAnsi="Times New Roman" w:cs="Times New Roman"/>
                <w:sz w:val="12"/>
                <w:szCs w:val="12"/>
              </w:rPr>
              <w:t>With</w:t>
            </w:r>
            <w:proofErr w:type="gramEnd"/>
            <w:r w:rsidRPr="005E12B0">
              <w:rPr>
                <w:rFonts w:ascii="Times New Roman" w:eastAsia="Times New Roman" w:hAnsi="Times New Roman" w:cs="Times New Roman"/>
                <w:sz w:val="12"/>
                <w:szCs w:val="12"/>
              </w:rPr>
              <w:t xml:space="preserve"> Insights</w:t>
            </w:r>
          </w:p>
        </w:tc>
        <w:tc>
          <w:tcPr>
            <w:tcW w:w="360" w:type="dxa"/>
            <w:shd w:val="clear" w:color="auto" w:fill="auto"/>
            <w:hideMark/>
          </w:tcPr>
          <w:p w14:paraId="2CDC1597"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2016</w:t>
            </w:r>
          </w:p>
        </w:tc>
        <w:tc>
          <w:tcPr>
            <w:tcW w:w="900" w:type="dxa"/>
            <w:shd w:val="clear" w:color="auto" w:fill="auto"/>
            <w:hideMark/>
          </w:tcPr>
          <w:p w14:paraId="1235037F"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Lee Hicks</w:t>
            </w:r>
            <w:r w:rsidRPr="005E12B0">
              <w:rPr>
                <w:rFonts w:ascii="Times New Roman" w:eastAsia="Times New Roman" w:hAnsi="Times New Roman" w:cs="Times New Roman"/>
                <w:sz w:val="12"/>
                <w:szCs w:val="12"/>
              </w:rPr>
              <w:br/>
              <w:t>• Advantage Media Group</w:t>
            </w:r>
            <w:r w:rsidRPr="005E12B0">
              <w:rPr>
                <w:rFonts w:ascii="Times New Roman" w:eastAsia="Times New Roman" w:hAnsi="Times New Roman" w:cs="Times New Roman"/>
                <w:sz w:val="12"/>
                <w:szCs w:val="12"/>
              </w:rPr>
              <w:br/>
              <w:t>• Book</w:t>
            </w:r>
          </w:p>
        </w:tc>
        <w:tc>
          <w:tcPr>
            <w:tcW w:w="720" w:type="dxa"/>
            <w:shd w:val="clear" w:color="auto" w:fill="auto"/>
            <w:hideMark/>
          </w:tcPr>
          <w:p w14:paraId="16D3D71C"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Adaptive sales professionals</w:t>
            </w:r>
          </w:p>
        </w:tc>
        <w:tc>
          <w:tcPr>
            <w:tcW w:w="2340" w:type="dxa"/>
            <w:shd w:val="clear" w:color="auto" w:fill="auto"/>
            <w:hideMark/>
          </w:tcPr>
          <w:p w14:paraId="57F01AF2" w14:textId="12D9448D" w:rsidR="00AD7E54" w:rsidRPr="005E12B0" w:rsidRDefault="00AD7E54" w:rsidP="00DD2EF6">
            <w:pPr>
              <w:spacing w:after="24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"Adaptive Sales Professionals (the new ASP) are empowered with significantly differentiated levels of business acumen, strategic literacy, and insights that enable them to deliver value, engage customers in a consultative way, and define solutions to address their customer</w:t>
            </w:r>
            <w:r w:rsidR="000D4F57">
              <w:rPr>
                <w:rFonts w:ascii="Times New Roman" w:eastAsia="Times New Roman" w:hAnsi="Times New Roman" w:cs="Times New Roman"/>
                <w:sz w:val="12"/>
                <w:szCs w:val="12"/>
              </w:rPr>
              <w:t>’</w:t>
            </w:r>
            <w:r w:rsidRPr="005E12B0">
              <w:rPr>
                <w:rFonts w:ascii="Times New Roman" w:eastAsia="Times New Roman" w:hAnsi="Times New Roman" w:cs="Times New Roman"/>
                <w:sz w:val="12"/>
                <w:szCs w:val="12"/>
              </w:rPr>
              <w:t>s critical business objectives, stopping the cycle of the “Dying Sales Rep” age." (p. 9)</w:t>
            </w:r>
            <w:r w:rsidRPr="005E12B0">
              <w:rPr>
                <w:rFonts w:ascii="Times New Roman" w:eastAsia="Times New Roman" w:hAnsi="Times New Roman" w:cs="Times New Roman"/>
                <w:sz w:val="12"/>
                <w:szCs w:val="12"/>
              </w:rPr>
              <w:br/>
            </w:r>
            <w:r w:rsidRPr="005E12B0">
              <w:rPr>
                <w:rFonts w:ascii="Times New Roman" w:eastAsia="Times New Roman" w:hAnsi="Times New Roman" w:cs="Times New Roman"/>
                <w:sz w:val="12"/>
                <w:szCs w:val="12"/>
              </w:rPr>
              <w:br/>
              <w:t>"It is imperative for you to have business acumen and literacy if you're going to adapt and be seen as an effective and T-R-U-S-T-ed insight provider." (p. 27)</w:t>
            </w:r>
            <w:r w:rsidRPr="005E12B0">
              <w:rPr>
                <w:rFonts w:ascii="Times New Roman" w:eastAsia="Times New Roman" w:hAnsi="Times New Roman" w:cs="Times New Roman"/>
                <w:sz w:val="12"/>
                <w:szCs w:val="12"/>
              </w:rPr>
              <w:br/>
            </w:r>
            <w:r w:rsidRPr="005E12B0">
              <w:rPr>
                <w:rFonts w:ascii="Times New Roman" w:eastAsia="Times New Roman" w:hAnsi="Times New Roman" w:cs="Times New Roman"/>
                <w:sz w:val="12"/>
                <w:szCs w:val="12"/>
              </w:rPr>
              <w:br/>
              <w:t>"The ability to then use what you find to deliver meaningful recommendations is a skill that is difficult to master and often taken for granted." (p. 92)</w:t>
            </w:r>
          </w:p>
        </w:tc>
        <w:tc>
          <w:tcPr>
            <w:tcW w:w="1530" w:type="dxa"/>
            <w:shd w:val="clear" w:color="auto" w:fill="auto"/>
            <w:hideMark/>
          </w:tcPr>
          <w:p w14:paraId="3146A496"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"The ability to relate to all levels of people coming from having a clear understanding of every aspect of the business, something I like to call 'U-b-U,' which stands for 'Understand before being Understood.'" (p. 44)</w:t>
            </w:r>
            <w:r w:rsidRPr="005E12B0">
              <w:rPr>
                <w:rFonts w:ascii="Times New Roman" w:eastAsia="Times New Roman" w:hAnsi="Times New Roman" w:cs="Times New Roman"/>
                <w:sz w:val="12"/>
                <w:szCs w:val="12"/>
              </w:rPr>
              <w:br/>
            </w:r>
            <w:r w:rsidRPr="005E12B0">
              <w:rPr>
                <w:rFonts w:ascii="Times New Roman" w:eastAsia="Times New Roman" w:hAnsi="Times New Roman" w:cs="Times New Roman"/>
                <w:sz w:val="12"/>
                <w:szCs w:val="12"/>
              </w:rPr>
              <w:br/>
              <w:t>"Your ability to connect with them [prospects] about their needs, to understand their motivators, and to demonstrate on some level that you are truly interested in their goals and objectives." (p. 57)</w:t>
            </w:r>
            <w:r w:rsidRPr="005E12B0">
              <w:rPr>
                <w:rFonts w:ascii="Times New Roman" w:eastAsia="Times New Roman" w:hAnsi="Times New Roman" w:cs="Times New Roman"/>
                <w:sz w:val="12"/>
                <w:szCs w:val="12"/>
              </w:rPr>
              <w:br/>
            </w:r>
            <w:r w:rsidRPr="005E12B0">
              <w:rPr>
                <w:rFonts w:ascii="Times New Roman" w:eastAsia="Times New Roman" w:hAnsi="Times New Roman" w:cs="Times New Roman"/>
                <w:sz w:val="12"/>
                <w:szCs w:val="12"/>
              </w:rPr>
              <w:br/>
              <w:t>"When you understand the customer-buying journey, then you can appropriately map your selling activities and adapt them to align your strategic solutions (the S in T-R-U-S-T) to the CBO or problem that your prospect is trying to solve." (p. 71)</w:t>
            </w:r>
            <w:r w:rsidRPr="005E12B0">
              <w:rPr>
                <w:rFonts w:ascii="Times New Roman" w:eastAsia="Times New Roman" w:hAnsi="Times New Roman" w:cs="Times New Roman"/>
                <w:sz w:val="12"/>
                <w:szCs w:val="12"/>
              </w:rPr>
              <w:br/>
            </w:r>
            <w:r w:rsidRPr="005E12B0">
              <w:rPr>
                <w:rFonts w:ascii="Times New Roman" w:eastAsia="Times New Roman" w:hAnsi="Times New Roman" w:cs="Times New Roman"/>
                <w:sz w:val="12"/>
                <w:szCs w:val="12"/>
              </w:rPr>
              <w:br/>
              <w:t>"Being an ASP means that you must also partner with your customers to help them measure the value of your offering, to quantify it so that customers can see the growth on their revenue, margins, and shareholder value." (p. 77)</w:t>
            </w:r>
          </w:p>
        </w:tc>
        <w:tc>
          <w:tcPr>
            <w:tcW w:w="990" w:type="dxa"/>
            <w:shd w:val="clear" w:color="auto" w:fill="auto"/>
            <w:hideMark/>
          </w:tcPr>
          <w:p w14:paraId="7E24CCD4" w14:textId="1DCB5480" w:rsidR="00AD7E54" w:rsidRPr="005E12B0" w:rsidRDefault="00A56266"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xml:space="preserve">• </w:t>
            </w:r>
            <w:r w:rsidR="00AD7E54" w:rsidRPr="005E12B0">
              <w:rPr>
                <w:rFonts w:ascii="Times New Roman" w:eastAsia="Times New Roman" w:hAnsi="Times New Roman" w:cs="Times New Roman"/>
                <w:sz w:val="12"/>
                <w:szCs w:val="12"/>
              </w:rPr>
              <w:t>Ability</w:t>
            </w:r>
          </w:p>
        </w:tc>
        <w:tc>
          <w:tcPr>
            <w:tcW w:w="810" w:type="dxa"/>
            <w:shd w:val="clear" w:color="auto" w:fill="auto"/>
            <w:hideMark/>
          </w:tcPr>
          <w:p w14:paraId="64D2E603"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Antecedent</w:t>
            </w:r>
            <w:r w:rsidRPr="005E12B0">
              <w:rPr>
                <w:rFonts w:ascii="Times New Roman" w:eastAsia="Times New Roman" w:hAnsi="Times New Roman" w:cs="Times New Roman"/>
                <w:sz w:val="12"/>
                <w:szCs w:val="12"/>
              </w:rPr>
              <w:br/>
              <w:t>• Consequence</w:t>
            </w:r>
          </w:p>
        </w:tc>
        <w:tc>
          <w:tcPr>
            <w:tcW w:w="900" w:type="dxa"/>
            <w:shd w:val="clear" w:color="auto" w:fill="auto"/>
            <w:hideMark/>
          </w:tcPr>
          <w:p w14:paraId="09CEEAD1"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No</w:t>
            </w:r>
            <w:r w:rsidRPr="005E12B0">
              <w:rPr>
                <w:rFonts w:ascii="Times New Roman" w:eastAsia="Times New Roman" w:hAnsi="Times New Roman" w:cs="Times New Roman"/>
                <w:sz w:val="12"/>
                <w:szCs w:val="12"/>
              </w:rPr>
              <w:br/>
              <w:t>• No</w:t>
            </w:r>
            <w:r w:rsidRPr="005E12B0">
              <w:rPr>
                <w:rFonts w:ascii="Times New Roman" w:eastAsia="Times New Roman" w:hAnsi="Times New Roman" w:cs="Times New Roman"/>
                <w:sz w:val="12"/>
                <w:szCs w:val="12"/>
              </w:rPr>
              <w:br/>
              <w:t>• N/A</w:t>
            </w:r>
          </w:p>
        </w:tc>
        <w:tc>
          <w:tcPr>
            <w:tcW w:w="810" w:type="dxa"/>
            <w:shd w:val="clear" w:color="auto" w:fill="auto"/>
            <w:hideMark/>
          </w:tcPr>
          <w:p w14:paraId="621312B7"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B2B</w:t>
            </w:r>
            <w:r w:rsidRPr="005E12B0">
              <w:rPr>
                <w:rFonts w:ascii="Times New Roman" w:eastAsia="Times New Roman" w:hAnsi="Times New Roman" w:cs="Times New Roman"/>
                <w:sz w:val="12"/>
                <w:szCs w:val="12"/>
              </w:rPr>
              <w:br/>
              <w:t>• N/A</w:t>
            </w:r>
          </w:p>
        </w:tc>
        <w:tc>
          <w:tcPr>
            <w:tcW w:w="2657" w:type="dxa"/>
            <w:shd w:val="clear" w:color="auto" w:fill="auto"/>
            <w:hideMark/>
          </w:tcPr>
          <w:p w14:paraId="10C1D891"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This book introduces the idea of adaptive sales, which is an ability that professional and effective salespeople possess. The author suggests that the adaptive sales professional can become a T-R-U-S-T-ed advisor by investing in themselves and learning to gain better business acumen, strategic literacy, and insights that add customer value. By focusing on others, T-R-U-S-T includes developing thought leadership (T), building sincere relationships (R), communicating at a level that supports understanding (U), synergizing strategic solutions and conversations(S), and becoming a member of the customer's team (T). Along these lines, guidance is provided on how salespeople can invest in themselves to become adaptive sales professionals.</w:t>
            </w:r>
          </w:p>
        </w:tc>
      </w:tr>
      <w:tr w:rsidR="00A4169A" w:rsidRPr="00976CD4" w14:paraId="7DD70722" w14:textId="77777777" w:rsidTr="00367CF6">
        <w:trPr>
          <w:trHeight w:val="144"/>
          <w:jc w:val="center"/>
        </w:trPr>
        <w:tc>
          <w:tcPr>
            <w:tcW w:w="180" w:type="dxa"/>
            <w:shd w:val="clear" w:color="auto" w:fill="auto"/>
            <w:hideMark/>
          </w:tcPr>
          <w:p w14:paraId="7E3D273A"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27</w:t>
            </w:r>
          </w:p>
        </w:tc>
        <w:tc>
          <w:tcPr>
            <w:tcW w:w="900" w:type="dxa"/>
            <w:shd w:val="clear" w:color="auto" w:fill="auto"/>
            <w:hideMark/>
          </w:tcPr>
          <w:p w14:paraId="0B16D396"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Sales - It's Adapt or Die Time...</w:t>
            </w:r>
          </w:p>
        </w:tc>
        <w:tc>
          <w:tcPr>
            <w:tcW w:w="360" w:type="dxa"/>
            <w:shd w:val="clear" w:color="auto" w:fill="auto"/>
            <w:hideMark/>
          </w:tcPr>
          <w:p w14:paraId="05BFCA2F"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2017</w:t>
            </w:r>
          </w:p>
        </w:tc>
        <w:tc>
          <w:tcPr>
            <w:tcW w:w="900" w:type="dxa"/>
            <w:shd w:val="clear" w:color="auto" w:fill="auto"/>
            <w:hideMark/>
          </w:tcPr>
          <w:p w14:paraId="29BC1264"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Martin E. Stevens</w:t>
            </w:r>
            <w:r w:rsidRPr="005E12B0">
              <w:rPr>
                <w:rFonts w:ascii="Times New Roman" w:eastAsia="Times New Roman" w:hAnsi="Times New Roman" w:cs="Times New Roman"/>
                <w:sz w:val="12"/>
                <w:szCs w:val="12"/>
              </w:rPr>
              <w:br/>
              <w:t>• LinkedIn</w:t>
            </w:r>
            <w:r w:rsidRPr="005E12B0">
              <w:rPr>
                <w:rFonts w:ascii="Times New Roman" w:eastAsia="Times New Roman" w:hAnsi="Times New Roman" w:cs="Times New Roman"/>
                <w:sz w:val="12"/>
                <w:szCs w:val="12"/>
              </w:rPr>
              <w:br/>
              <w:t>• Blog</w:t>
            </w:r>
          </w:p>
        </w:tc>
        <w:tc>
          <w:tcPr>
            <w:tcW w:w="720" w:type="dxa"/>
            <w:shd w:val="clear" w:color="auto" w:fill="auto"/>
            <w:hideMark/>
          </w:tcPr>
          <w:p w14:paraId="2F1A4B57"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Buyer behavior changes</w:t>
            </w:r>
          </w:p>
        </w:tc>
        <w:tc>
          <w:tcPr>
            <w:tcW w:w="2340" w:type="dxa"/>
            <w:shd w:val="clear" w:color="auto" w:fill="auto"/>
            <w:hideMark/>
          </w:tcPr>
          <w:p w14:paraId="1EC9073F" w14:textId="0321F992"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"There</w:t>
            </w:r>
            <w:r w:rsidR="000D4F57">
              <w:rPr>
                <w:rFonts w:ascii="Times New Roman" w:eastAsia="Times New Roman" w:hAnsi="Times New Roman" w:cs="Times New Roman"/>
                <w:sz w:val="12"/>
                <w:szCs w:val="12"/>
              </w:rPr>
              <w:t>’</w:t>
            </w:r>
            <w:r w:rsidRPr="005E12B0">
              <w:rPr>
                <w:rFonts w:ascii="Times New Roman" w:eastAsia="Times New Roman" w:hAnsi="Times New Roman" w:cs="Times New Roman"/>
                <w:sz w:val="12"/>
                <w:szCs w:val="12"/>
              </w:rPr>
              <w:t>s been some huge changes in the way buyers like to buy during the last decade. They want to educate themselves rather than have salespeople do it for them. Many prefer buying on-line. They like talking to their peer groups and ‘independents</w:t>
            </w:r>
            <w:r w:rsidR="000D4F57">
              <w:rPr>
                <w:rFonts w:ascii="Times New Roman" w:eastAsia="Times New Roman" w:hAnsi="Times New Roman" w:cs="Times New Roman"/>
                <w:sz w:val="12"/>
                <w:szCs w:val="12"/>
              </w:rPr>
              <w:t>’</w:t>
            </w:r>
            <w:r w:rsidRPr="005E12B0">
              <w:rPr>
                <w:rFonts w:ascii="Times New Roman" w:eastAsia="Times New Roman" w:hAnsi="Times New Roman" w:cs="Times New Roman"/>
                <w:sz w:val="12"/>
                <w:szCs w:val="12"/>
              </w:rPr>
              <w:t xml:space="preserve"> about potential purchases. Buying decisions are increasingly made by committee. Buyers prefer to deal with less vendors." (p. 1)</w:t>
            </w:r>
          </w:p>
        </w:tc>
        <w:tc>
          <w:tcPr>
            <w:tcW w:w="1530" w:type="dxa"/>
            <w:shd w:val="clear" w:color="auto" w:fill="auto"/>
            <w:hideMark/>
          </w:tcPr>
          <w:p w14:paraId="2127D009" w14:textId="54937AAF"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"So how are we supposed to adapt? The most obvious way is to specialize. Become an expert, not in your own product (that</w:t>
            </w:r>
            <w:r w:rsidR="000D4F57">
              <w:rPr>
                <w:rFonts w:ascii="Times New Roman" w:eastAsia="Times New Roman" w:hAnsi="Times New Roman" w:cs="Times New Roman"/>
                <w:sz w:val="12"/>
                <w:szCs w:val="12"/>
              </w:rPr>
              <w:t>’</w:t>
            </w:r>
            <w:r w:rsidRPr="005E12B0">
              <w:rPr>
                <w:rFonts w:ascii="Times New Roman" w:eastAsia="Times New Roman" w:hAnsi="Times New Roman" w:cs="Times New Roman"/>
                <w:sz w:val="12"/>
                <w:szCs w:val="12"/>
              </w:rPr>
              <w:t>s a given) but in the industry you are selling into. Be familiar with the problem, be able to put the problem into industry specific context, know the implications this has had for others in the industry and be able to spout off their names as if it</w:t>
            </w:r>
            <w:r w:rsidR="000D4F57">
              <w:rPr>
                <w:rFonts w:ascii="Times New Roman" w:eastAsia="Times New Roman" w:hAnsi="Times New Roman" w:cs="Times New Roman"/>
                <w:sz w:val="12"/>
                <w:szCs w:val="12"/>
              </w:rPr>
              <w:t>’</w:t>
            </w:r>
            <w:r w:rsidRPr="005E12B0">
              <w:rPr>
                <w:rFonts w:ascii="Times New Roman" w:eastAsia="Times New Roman" w:hAnsi="Times New Roman" w:cs="Times New Roman"/>
                <w:sz w:val="12"/>
                <w:szCs w:val="12"/>
              </w:rPr>
              <w:t>s second nature to you." (p. 2-3)</w:t>
            </w:r>
          </w:p>
        </w:tc>
        <w:tc>
          <w:tcPr>
            <w:tcW w:w="990" w:type="dxa"/>
            <w:shd w:val="clear" w:color="auto" w:fill="auto"/>
            <w:hideMark/>
          </w:tcPr>
          <w:p w14:paraId="0F649C13" w14:textId="4DE49B7F" w:rsidR="00AD7E54" w:rsidRPr="005E12B0" w:rsidRDefault="00A56266"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xml:space="preserve">• </w:t>
            </w:r>
            <w:r w:rsidR="00AD7E54" w:rsidRPr="005E12B0">
              <w:rPr>
                <w:rFonts w:ascii="Times New Roman" w:eastAsia="Times New Roman" w:hAnsi="Times New Roman" w:cs="Times New Roman"/>
                <w:sz w:val="12"/>
                <w:szCs w:val="12"/>
              </w:rPr>
              <w:t>Ability</w:t>
            </w:r>
          </w:p>
        </w:tc>
        <w:tc>
          <w:tcPr>
            <w:tcW w:w="810" w:type="dxa"/>
            <w:shd w:val="clear" w:color="auto" w:fill="auto"/>
            <w:hideMark/>
          </w:tcPr>
          <w:p w14:paraId="21C43E3A" w14:textId="4BC07252" w:rsidR="00AD7E54" w:rsidRPr="005E12B0" w:rsidRDefault="007060B3"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xml:space="preserve">• </w:t>
            </w:r>
            <w:r w:rsidR="00AD7E54" w:rsidRPr="005E12B0">
              <w:rPr>
                <w:rFonts w:ascii="Times New Roman" w:eastAsia="Times New Roman" w:hAnsi="Times New Roman" w:cs="Times New Roman"/>
                <w:sz w:val="12"/>
                <w:szCs w:val="12"/>
              </w:rPr>
              <w:t>Antecedent</w:t>
            </w:r>
          </w:p>
        </w:tc>
        <w:tc>
          <w:tcPr>
            <w:tcW w:w="900" w:type="dxa"/>
            <w:shd w:val="clear" w:color="auto" w:fill="auto"/>
            <w:hideMark/>
          </w:tcPr>
          <w:p w14:paraId="0093E8D4"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No</w:t>
            </w:r>
            <w:r w:rsidRPr="005E12B0">
              <w:rPr>
                <w:rFonts w:ascii="Times New Roman" w:eastAsia="Times New Roman" w:hAnsi="Times New Roman" w:cs="Times New Roman"/>
                <w:sz w:val="12"/>
                <w:szCs w:val="12"/>
              </w:rPr>
              <w:br/>
              <w:t>• No</w:t>
            </w:r>
            <w:r w:rsidRPr="005E12B0">
              <w:rPr>
                <w:rFonts w:ascii="Times New Roman" w:eastAsia="Times New Roman" w:hAnsi="Times New Roman" w:cs="Times New Roman"/>
                <w:sz w:val="12"/>
                <w:szCs w:val="12"/>
              </w:rPr>
              <w:br/>
              <w:t>• N/A</w:t>
            </w:r>
          </w:p>
        </w:tc>
        <w:tc>
          <w:tcPr>
            <w:tcW w:w="810" w:type="dxa"/>
            <w:shd w:val="clear" w:color="auto" w:fill="auto"/>
            <w:hideMark/>
          </w:tcPr>
          <w:p w14:paraId="4557B181"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Not specified</w:t>
            </w:r>
            <w:r w:rsidRPr="005E12B0">
              <w:rPr>
                <w:rFonts w:ascii="Times New Roman" w:eastAsia="Times New Roman" w:hAnsi="Times New Roman" w:cs="Times New Roman"/>
                <w:sz w:val="12"/>
                <w:szCs w:val="12"/>
              </w:rPr>
              <w:br/>
              <w:t>• N/A</w:t>
            </w:r>
          </w:p>
        </w:tc>
        <w:tc>
          <w:tcPr>
            <w:tcW w:w="2657" w:type="dxa"/>
            <w:shd w:val="clear" w:color="auto" w:fill="auto"/>
            <w:hideMark/>
          </w:tcPr>
          <w:p w14:paraId="50418D50"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As buyer preferences and sophistication have changed, salespeople need to adapt to stay relevant and competitive. Traditional sales processes likely do not meet customer needs, necessitating changes like focusing on a deep understanding of the customer's industry and becoming a specialist of a specific sales area or competency.</w:t>
            </w:r>
          </w:p>
        </w:tc>
      </w:tr>
      <w:tr w:rsidR="00A4169A" w:rsidRPr="00976CD4" w14:paraId="2D9AC6C1" w14:textId="77777777" w:rsidTr="00367CF6">
        <w:trPr>
          <w:trHeight w:val="144"/>
          <w:jc w:val="center"/>
        </w:trPr>
        <w:tc>
          <w:tcPr>
            <w:tcW w:w="180" w:type="dxa"/>
            <w:shd w:val="clear" w:color="auto" w:fill="auto"/>
            <w:hideMark/>
          </w:tcPr>
          <w:p w14:paraId="3D3991B9"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28</w:t>
            </w:r>
          </w:p>
        </w:tc>
        <w:tc>
          <w:tcPr>
            <w:tcW w:w="900" w:type="dxa"/>
            <w:shd w:val="clear" w:color="auto" w:fill="auto"/>
            <w:hideMark/>
          </w:tcPr>
          <w:p w14:paraId="64982F1C"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Sales EQ: How Ultra High Performers Leverage Sales-Specific Emotional Intelligence to Close the Complex Deal</w:t>
            </w:r>
          </w:p>
        </w:tc>
        <w:tc>
          <w:tcPr>
            <w:tcW w:w="360" w:type="dxa"/>
            <w:shd w:val="clear" w:color="auto" w:fill="auto"/>
            <w:hideMark/>
          </w:tcPr>
          <w:p w14:paraId="3D543B42"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2017</w:t>
            </w:r>
          </w:p>
        </w:tc>
        <w:tc>
          <w:tcPr>
            <w:tcW w:w="900" w:type="dxa"/>
            <w:shd w:val="clear" w:color="auto" w:fill="auto"/>
            <w:hideMark/>
          </w:tcPr>
          <w:p w14:paraId="63723701"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xml:space="preserve">• Jeb Blount and Anthony </w:t>
            </w:r>
            <w:proofErr w:type="spellStart"/>
            <w:r w:rsidRPr="005E12B0">
              <w:rPr>
                <w:rFonts w:ascii="Times New Roman" w:eastAsia="Times New Roman" w:hAnsi="Times New Roman" w:cs="Times New Roman"/>
                <w:sz w:val="12"/>
                <w:szCs w:val="12"/>
              </w:rPr>
              <w:t>Iannarino</w:t>
            </w:r>
            <w:proofErr w:type="spellEnd"/>
            <w:r w:rsidRPr="005E12B0">
              <w:rPr>
                <w:rFonts w:ascii="Times New Roman" w:eastAsia="Times New Roman" w:hAnsi="Times New Roman" w:cs="Times New Roman"/>
                <w:sz w:val="12"/>
                <w:szCs w:val="12"/>
              </w:rPr>
              <w:br/>
              <w:t>• Wiley</w:t>
            </w:r>
            <w:r w:rsidRPr="005E12B0">
              <w:rPr>
                <w:rFonts w:ascii="Times New Roman" w:eastAsia="Times New Roman" w:hAnsi="Times New Roman" w:cs="Times New Roman"/>
                <w:sz w:val="12"/>
                <w:szCs w:val="12"/>
              </w:rPr>
              <w:br/>
              <w:t>• Book</w:t>
            </w:r>
          </w:p>
        </w:tc>
        <w:tc>
          <w:tcPr>
            <w:tcW w:w="720" w:type="dxa"/>
            <w:shd w:val="clear" w:color="auto" w:fill="auto"/>
            <w:hideMark/>
          </w:tcPr>
          <w:p w14:paraId="2FB50E03"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Sales EQ</w:t>
            </w:r>
          </w:p>
        </w:tc>
        <w:tc>
          <w:tcPr>
            <w:tcW w:w="2340" w:type="dxa"/>
            <w:shd w:val="clear" w:color="auto" w:fill="auto"/>
            <w:hideMark/>
          </w:tcPr>
          <w:p w14:paraId="533A83C7" w14:textId="77777777" w:rsidR="00636DF2"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xml:space="preserve">"The ultra-high sales performer is acutely aware that the emotional experience of buying from them is far more important than products, prices, features and solutions. They know that to sell value, they must be valuable, and they must earn the right, through human relationships to teach, offer insight or challenge." (p.9) </w:t>
            </w:r>
          </w:p>
          <w:p w14:paraId="181E3CE3" w14:textId="77777777" w:rsidR="00636DF2" w:rsidRDefault="00636DF2" w:rsidP="00DD2EF6">
            <w:pPr>
              <w:spacing w:after="0" w:line="240" w:lineRule="auto"/>
              <w:rPr>
                <w:rFonts w:ascii="Times New Roman" w:eastAsia="Times New Roman" w:hAnsi="Times New Roman" w:cs="Times New Roman"/>
                <w:sz w:val="12"/>
                <w:szCs w:val="12"/>
              </w:rPr>
            </w:pPr>
          </w:p>
          <w:p w14:paraId="4FE74B1A" w14:textId="06DE4589"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lastRenderedPageBreak/>
              <w:t>"(Sales specific emotional intelligence) contains the following pillars: (1) empathy, (2) Self-awareness, (3) Self-control and (4) Sales drive." (p.46)</w:t>
            </w:r>
          </w:p>
        </w:tc>
        <w:tc>
          <w:tcPr>
            <w:tcW w:w="1530" w:type="dxa"/>
            <w:shd w:val="clear" w:color="auto" w:fill="auto"/>
            <w:hideMark/>
          </w:tcPr>
          <w:p w14:paraId="738721C0" w14:textId="77777777" w:rsidR="00636DF2"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lastRenderedPageBreak/>
              <w:t xml:space="preserve">“In sales, context matters. Every prospect, sales conversation, territory, company, and product is different and requires salespeople to adapt and adjust to those unique situations. There is no black and white. There is no easy button that </w:t>
            </w:r>
            <w:r w:rsidRPr="005E12B0">
              <w:rPr>
                <w:rFonts w:ascii="Times New Roman" w:eastAsia="Times New Roman" w:hAnsi="Times New Roman" w:cs="Times New Roman"/>
                <w:sz w:val="12"/>
                <w:szCs w:val="12"/>
              </w:rPr>
              <w:lastRenderedPageBreak/>
              <w:t xml:space="preserve">will make sales work perfectly every time. In some situations, you'll do something completely inappropriate and still manage to close the deal. In others, you'll run the sales process like a textbook and fall flat on your face.” (p. 35) </w:t>
            </w:r>
          </w:p>
          <w:p w14:paraId="42517090" w14:textId="77777777" w:rsidR="00636DF2" w:rsidRDefault="00636DF2" w:rsidP="00DD2EF6">
            <w:pPr>
              <w:spacing w:after="0" w:line="240" w:lineRule="auto"/>
              <w:rPr>
                <w:rFonts w:ascii="Times New Roman" w:eastAsia="Times New Roman" w:hAnsi="Times New Roman" w:cs="Times New Roman"/>
                <w:sz w:val="12"/>
                <w:szCs w:val="12"/>
              </w:rPr>
            </w:pPr>
          </w:p>
          <w:p w14:paraId="541F34A0" w14:textId="77777777" w:rsidR="00636DF2"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xml:space="preserve">"Average salespeople play into and conform to buyers scripts by responding in kind. They become defensive, they argue, or they fold. In the process they lose control and lower deal win probabilities." (p.5) </w:t>
            </w:r>
          </w:p>
          <w:p w14:paraId="5091B2DC" w14:textId="77777777" w:rsidR="00636DF2" w:rsidRDefault="00636DF2" w:rsidP="00DD2EF6">
            <w:pPr>
              <w:spacing w:after="0" w:line="240" w:lineRule="auto"/>
              <w:rPr>
                <w:rFonts w:ascii="Times New Roman" w:eastAsia="Times New Roman" w:hAnsi="Times New Roman" w:cs="Times New Roman"/>
                <w:sz w:val="12"/>
                <w:szCs w:val="12"/>
              </w:rPr>
            </w:pPr>
          </w:p>
          <w:p w14:paraId="68CED792" w14:textId="77777777" w:rsidR="00636DF2"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xml:space="preserve">"Average salespeople delude themselves into believing that buyers make rational, logical decisions based on empirical data and information. But that's not how the human mind works. Emotions come first, rather than logic." (p.6) </w:t>
            </w:r>
          </w:p>
          <w:p w14:paraId="08B4BCEB" w14:textId="77777777" w:rsidR="00636DF2" w:rsidRDefault="00636DF2" w:rsidP="00DD2EF6">
            <w:pPr>
              <w:spacing w:after="0" w:line="240" w:lineRule="auto"/>
              <w:rPr>
                <w:rFonts w:ascii="Times New Roman" w:eastAsia="Times New Roman" w:hAnsi="Times New Roman" w:cs="Times New Roman"/>
                <w:sz w:val="12"/>
                <w:szCs w:val="12"/>
              </w:rPr>
            </w:pPr>
          </w:p>
          <w:p w14:paraId="2149F167" w14:textId="77777777" w:rsidR="00636DF2"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w:t>
            </w:r>
            <w:proofErr w:type="spellStart"/>
            <w:r w:rsidRPr="005E12B0">
              <w:rPr>
                <w:rFonts w:ascii="Times New Roman" w:eastAsia="Times New Roman" w:hAnsi="Times New Roman" w:cs="Times New Roman"/>
                <w:sz w:val="12"/>
                <w:szCs w:val="12"/>
              </w:rPr>
              <w:t>Ultra high</w:t>
            </w:r>
            <w:proofErr w:type="spellEnd"/>
            <w:r w:rsidRPr="005E12B0">
              <w:rPr>
                <w:rFonts w:ascii="Times New Roman" w:eastAsia="Times New Roman" w:hAnsi="Times New Roman" w:cs="Times New Roman"/>
                <w:sz w:val="12"/>
                <w:szCs w:val="12"/>
              </w:rPr>
              <w:t xml:space="preserve"> performers adapt new technology to their unique situation. They leverage technology to automate low value tasks so as to gain more time for focusing on high-value human interactions and strategies." (p. 32) </w:t>
            </w:r>
          </w:p>
          <w:p w14:paraId="2CCA5AB5" w14:textId="77777777" w:rsidR="00636DF2" w:rsidRDefault="00636DF2" w:rsidP="00DD2EF6">
            <w:pPr>
              <w:spacing w:after="0" w:line="240" w:lineRule="auto"/>
              <w:rPr>
                <w:rFonts w:ascii="Times New Roman" w:eastAsia="Times New Roman" w:hAnsi="Times New Roman" w:cs="Times New Roman"/>
                <w:sz w:val="12"/>
                <w:szCs w:val="12"/>
              </w:rPr>
            </w:pPr>
          </w:p>
          <w:p w14:paraId="7738FF41" w14:textId="2CBEBFA1"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w:t>
            </w:r>
            <w:proofErr w:type="spellStart"/>
            <w:r w:rsidRPr="005E12B0">
              <w:rPr>
                <w:rFonts w:ascii="Times New Roman" w:eastAsia="Times New Roman" w:hAnsi="Times New Roman" w:cs="Times New Roman"/>
                <w:sz w:val="12"/>
                <w:szCs w:val="12"/>
              </w:rPr>
              <w:t>Ultra high</w:t>
            </w:r>
            <w:proofErr w:type="spellEnd"/>
            <w:r w:rsidRPr="005E12B0">
              <w:rPr>
                <w:rFonts w:ascii="Times New Roman" w:eastAsia="Times New Roman" w:hAnsi="Times New Roman" w:cs="Times New Roman"/>
                <w:sz w:val="12"/>
                <w:szCs w:val="12"/>
              </w:rPr>
              <w:t xml:space="preserve"> performers believe their primary mission is serving their prospects and customers. Their default, in sales situations, is other focused</w:t>
            </w:r>
            <w:proofErr w:type="gramStart"/>
            <w:r w:rsidRPr="005E12B0">
              <w:rPr>
                <w:rFonts w:ascii="Times New Roman" w:eastAsia="Times New Roman" w:hAnsi="Times New Roman" w:cs="Times New Roman"/>
                <w:sz w:val="12"/>
                <w:szCs w:val="12"/>
              </w:rPr>
              <w:t>....Ultra</w:t>
            </w:r>
            <w:proofErr w:type="gramEnd"/>
            <w:r w:rsidRPr="005E12B0">
              <w:rPr>
                <w:rFonts w:ascii="Times New Roman" w:eastAsia="Times New Roman" w:hAnsi="Times New Roman" w:cs="Times New Roman"/>
                <w:sz w:val="12"/>
                <w:szCs w:val="12"/>
              </w:rPr>
              <w:t xml:space="preserve"> high performers tune into the emotions of their stakeholders and respond appropriately to those emotions, often adjusting their own behavioral and communication style so other people feel comfortable and at ease." (p.49).</w:t>
            </w:r>
          </w:p>
        </w:tc>
        <w:tc>
          <w:tcPr>
            <w:tcW w:w="990" w:type="dxa"/>
            <w:shd w:val="clear" w:color="auto" w:fill="auto"/>
            <w:hideMark/>
          </w:tcPr>
          <w:p w14:paraId="60A56682"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lastRenderedPageBreak/>
              <w:t>• Behavior</w:t>
            </w:r>
            <w:r w:rsidRPr="005E12B0">
              <w:rPr>
                <w:rFonts w:ascii="Times New Roman" w:eastAsia="Times New Roman" w:hAnsi="Times New Roman" w:cs="Times New Roman"/>
                <w:sz w:val="12"/>
                <w:szCs w:val="12"/>
              </w:rPr>
              <w:br/>
              <w:t>• Ability</w:t>
            </w:r>
          </w:p>
        </w:tc>
        <w:tc>
          <w:tcPr>
            <w:tcW w:w="810" w:type="dxa"/>
            <w:shd w:val="clear" w:color="auto" w:fill="auto"/>
            <w:hideMark/>
          </w:tcPr>
          <w:p w14:paraId="445A79D8" w14:textId="60D959EC" w:rsidR="00AD7E54" w:rsidRPr="005E12B0" w:rsidRDefault="00836026"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xml:space="preserve">• </w:t>
            </w:r>
            <w:r w:rsidR="00AD7E54" w:rsidRPr="005E12B0">
              <w:rPr>
                <w:rFonts w:ascii="Times New Roman" w:eastAsia="Times New Roman" w:hAnsi="Times New Roman" w:cs="Times New Roman"/>
                <w:sz w:val="12"/>
                <w:szCs w:val="12"/>
              </w:rPr>
              <w:t xml:space="preserve">Antecedent </w:t>
            </w:r>
          </w:p>
        </w:tc>
        <w:tc>
          <w:tcPr>
            <w:tcW w:w="900" w:type="dxa"/>
            <w:shd w:val="clear" w:color="auto" w:fill="auto"/>
            <w:hideMark/>
          </w:tcPr>
          <w:p w14:paraId="5E012D88"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No</w:t>
            </w:r>
            <w:r w:rsidRPr="005E12B0">
              <w:rPr>
                <w:rFonts w:ascii="Times New Roman" w:eastAsia="Times New Roman" w:hAnsi="Times New Roman" w:cs="Times New Roman"/>
                <w:sz w:val="12"/>
                <w:szCs w:val="12"/>
              </w:rPr>
              <w:br/>
              <w:t>• No</w:t>
            </w:r>
            <w:r w:rsidRPr="005E12B0">
              <w:rPr>
                <w:rFonts w:ascii="Times New Roman" w:eastAsia="Times New Roman" w:hAnsi="Times New Roman" w:cs="Times New Roman"/>
                <w:sz w:val="12"/>
                <w:szCs w:val="12"/>
              </w:rPr>
              <w:br/>
              <w:t>• N/A</w:t>
            </w:r>
          </w:p>
        </w:tc>
        <w:tc>
          <w:tcPr>
            <w:tcW w:w="810" w:type="dxa"/>
            <w:shd w:val="clear" w:color="auto" w:fill="auto"/>
            <w:hideMark/>
          </w:tcPr>
          <w:p w14:paraId="6E3CA0FB"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Not specified</w:t>
            </w:r>
            <w:r w:rsidRPr="005E12B0">
              <w:rPr>
                <w:rFonts w:ascii="Times New Roman" w:eastAsia="Times New Roman" w:hAnsi="Times New Roman" w:cs="Times New Roman"/>
                <w:sz w:val="12"/>
                <w:szCs w:val="12"/>
              </w:rPr>
              <w:br/>
              <w:t>• N/A</w:t>
            </w:r>
          </w:p>
        </w:tc>
        <w:tc>
          <w:tcPr>
            <w:tcW w:w="2657" w:type="dxa"/>
            <w:shd w:val="clear" w:color="auto" w:fill="auto"/>
            <w:hideMark/>
          </w:tcPr>
          <w:p w14:paraId="26F8B093"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xml:space="preserve">This book posits that high-performing salespeople have high levels of emotional intelligence. The author describes sales-specific types of emotional intelligence (empathy, self-awareness, self-control, and sales drive) and positions emotional intelligence as being "the top out of the four types of intelligence (innate intelligence, acquired intelligence, technological intelligence, and emotional intelligence). The book also gives many concrete behavioral strategies for </w:t>
            </w:r>
            <w:r w:rsidRPr="005E12B0">
              <w:rPr>
                <w:rFonts w:ascii="Times New Roman" w:eastAsia="Times New Roman" w:hAnsi="Times New Roman" w:cs="Times New Roman"/>
                <w:sz w:val="12"/>
                <w:szCs w:val="12"/>
              </w:rPr>
              <w:lastRenderedPageBreak/>
              <w:t>adapting through altering behaviors, questioning styles, and even sequences to follow during a sales call (e.g., dealing with objections, when to ask questions, and how to ask questions). Ultimately, the authors propose that emotional intelligence allows a salesperson to adapt to the buyer in a way that will help them win more deals and connect with the buyer on a deep level.</w:t>
            </w:r>
          </w:p>
        </w:tc>
      </w:tr>
      <w:tr w:rsidR="00A4169A" w:rsidRPr="00976CD4" w14:paraId="0F6277C0" w14:textId="77777777" w:rsidTr="00367CF6">
        <w:trPr>
          <w:trHeight w:val="144"/>
          <w:jc w:val="center"/>
        </w:trPr>
        <w:tc>
          <w:tcPr>
            <w:tcW w:w="180" w:type="dxa"/>
            <w:shd w:val="clear" w:color="auto" w:fill="auto"/>
            <w:hideMark/>
          </w:tcPr>
          <w:p w14:paraId="25C79B4E"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lastRenderedPageBreak/>
              <w:t>29</w:t>
            </w:r>
          </w:p>
        </w:tc>
        <w:tc>
          <w:tcPr>
            <w:tcW w:w="900" w:type="dxa"/>
            <w:shd w:val="clear" w:color="auto" w:fill="auto"/>
            <w:hideMark/>
          </w:tcPr>
          <w:p w14:paraId="759DB3DC"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How to Sell New Products</w:t>
            </w:r>
          </w:p>
        </w:tc>
        <w:tc>
          <w:tcPr>
            <w:tcW w:w="360" w:type="dxa"/>
            <w:shd w:val="clear" w:color="auto" w:fill="auto"/>
            <w:hideMark/>
          </w:tcPr>
          <w:p w14:paraId="3E09E56D"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2018</w:t>
            </w:r>
          </w:p>
        </w:tc>
        <w:tc>
          <w:tcPr>
            <w:tcW w:w="900" w:type="dxa"/>
            <w:shd w:val="clear" w:color="auto" w:fill="auto"/>
            <w:hideMark/>
          </w:tcPr>
          <w:p w14:paraId="1CB34CA8"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xml:space="preserve">• Thomas </w:t>
            </w:r>
            <w:proofErr w:type="spellStart"/>
            <w:r w:rsidRPr="005E12B0">
              <w:rPr>
                <w:rFonts w:ascii="Times New Roman" w:eastAsia="Times New Roman" w:hAnsi="Times New Roman" w:cs="Times New Roman"/>
                <w:sz w:val="12"/>
                <w:szCs w:val="12"/>
              </w:rPr>
              <w:t>Steenburgh</w:t>
            </w:r>
            <w:proofErr w:type="spellEnd"/>
            <w:r w:rsidRPr="005E12B0">
              <w:rPr>
                <w:rFonts w:ascii="Times New Roman" w:eastAsia="Times New Roman" w:hAnsi="Times New Roman" w:cs="Times New Roman"/>
                <w:sz w:val="12"/>
                <w:szCs w:val="12"/>
              </w:rPr>
              <w:t xml:space="preserve"> and Michael Ahearne</w:t>
            </w:r>
            <w:r w:rsidRPr="005E12B0">
              <w:rPr>
                <w:rFonts w:ascii="Times New Roman" w:eastAsia="Times New Roman" w:hAnsi="Times New Roman" w:cs="Times New Roman"/>
                <w:sz w:val="12"/>
                <w:szCs w:val="12"/>
              </w:rPr>
              <w:br/>
              <w:t>• Harvard Business Review</w:t>
            </w:r>
            <w:r w:rsidRPr="005E12B0">
              <w:rPr>
                <w:rFonts w:ascii="Times New Roman" w:eastAsia="Times New Roman" w:hAnsi="Times New Roman" w:cs="Times New Roman"/>
                <w:sz w:val="12"/>
                <w:szCs w:val="12"/>
              </w:rPr>
              <w:br/>
              <w:t>• Article</w:t>
            </w:r>
          </w:p>
        </w:tc>
        <w:tc>
          <w:tcPr>
            <w:tcW w:w="720" w:type="dxa"/>
            <w:shd w:val="clear" w:color="auto" w:fill="auto"/>
            <w:hideMark/>
          </w:tcPr>
          <w:p w14:paraId="25909C81"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New product sales strategy</w:t>
            </w:r>
          </w:p>
        </w:tc>
        <w:tc>
          <w:tcPr>
            <w:tcW w:w="2340" w:type="dxa"/>
            <w:shd w:val="clear" w:color="auto" w:fill="auto"/>
            <w:hideMark/>
          </w:tcPr>
          <w:p w14:paraId="37D0C1AD"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"To put it simply, companies that have invested millions to dream up new-to-the-world innovations need to become more adept at selling them to customers." (p. 92)</w:t>
            </w:r>
          </w:p>
        </w:tc>
        <w:tc>
          <w:tcPr>
            <w:tcW w:w="1530" w:type="dxa"/>
            <w:shd w:val="clear" w:color="auto" w:fill="auto"/>
            <w:hideMark/>
          </w:tcPr>
          <w:p w14:paraId="5EA2E841"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"Need adaptability to adjust their internal processes and style quickly according to feedback from the team, other managers, and market influences." (p. 97)</w:t>
            </w:r>
          </w:p>
        </w:tc>
        <w:tc>
          <w:tcPr>
            <w:tcW w:w="990" w:type="dxa"/>
            <w:shd w:val="clear" w:color="auto" w:fill="auto"/>
            <w:hideMark/>
          </w:tcPr>
          <w:p w14:paraId="2AB500B9" w14:textId="74ED4770" w:rsidR="00AD7E54" w:rsidRPr="005E12B0" w:rsidRDefault="00A56266"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xml:space="preserve">• </w:t>
            </w:r>
            <w:r w:rsidR="00AD7E54" w:rsidRPr="005E12B0">
              <w:rPr>
                <w:rFonts w:ascii="Times New Roman" w:eastAsia="Times New Roman" w:hAnsi="Times New Roman" w:cs="Times New Roman"/>
                <w:sz w:val="12"/>
                <w:szCs w:val="12"/>
              </w:rPr>
              <w:t>Behavior</w:t>
            </w:r>
          </w:p>
        </w:tc>
        <w:tc>
          <w:tcPr>
            <w:tcW w:w="810" w:type="dxa"/>
            <w:shd w:val="clear" w:color="auto" w:fill="auto"/>
            <w:hideMark/>
          </w:tcPr>
          <w:p w14:paraId="7CE97D63" w14:textId="3BCDD1F1" w:rsidR="00AD7E54" w:rsidRPr="005E12B0" w:rsidRDefault="00836026"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xml:space="preserve">• </w:t>
            </w:r>
            <w:r w:rsidR="00AD7E54" w:rsidRPr="005E12B0">
              <w:rPr>
                <w:rFonts w:ascii="Times New Roman" w:eastAsia="Times New Roman" w:hAnsi="Times New Roman" w:cs="Times New Roman"/>
                <w:sz w:val="12"/>
                <w:szCs w:val="12"/>
              </w:rPr>
              <w:t>Antecedent</w:t>
            </w:r>
          </w:p>
        </w:tc>
        <w:tc>
          <w:tcPr>
            <w:tcW w:w="900" w:type="dxa"/>
            <w:shd w:val="clear" w:color="auto" w:fill="auto"/>
            <w:hideMark/>
          </w:tcPr>
          <w:p w14:paraId="247C4A69"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Yes</w:t>
            </w:r>
            <w:r w:rsidRPr="005E12B0">
              <w:rPr>
                <w:rFonts w:ascii="Times New Roman" w:eastAsia="Times New Roman" w:hAnsi="Times New Roman" w:cs="Times New Roman"/>
                <w:sz w:val="12"/>
                <w:szCs w:val="12"/>
              </w:rPr>
              <w:br/>
              <w:t>• Yes</w:t>
            </w:r>
            <w:r w:rsidRPr="005E12B0">
              <w:rPr>
                <w:rFonts w:ascii="Times New Roman" w:eastAsia="Times New Roman" w:hAnsi="Times New Roman" w:cs="Times New Roman"/>
                <w:sz w:val="12"/>
                <w:szCs w:val="12"/>
              </w:rPr>
              <w:br/>
              <w:t>• Quantitative - Surveys</w:t>
            </w:r>
            <w:r w:rsidRPr="005E12B0">
              <w:rPr>
                <w:rFonts w:ascii="Times New Roman" w:eastAsia="Times New Roman" w:hAnsi="Times New Roman" w:cs="Times New Roman"/>
                <w:sz w:val="12"/>
                <w:szCs w:val="12"/>
              </w:rPr>
              <w:br/>
              <w:t xml:space="preserve">• </w:t>
            </w:r>
          </w:p>
        </w:tc>
        <w:tc>
          <w:tcPr>
            <w:tcW w:w="810" w:type="dxa"/>
            <w:shd w:val="clear" w:color="auto" w:fill="auto"/>
            <w:hideMark/>
          </w:tcPr>
          <w:p w14:paraId="4F3F52F8"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B2B</w:t>
            </w:r>
            <w:r w:rsidRPr="005E12B0">
              <w:rPr>
                <w:rFonts w:ascii="Times New Roman" w:eastAsia="Times New Roman" w:hAnsi="Times New Roman" w:cs="Times New Roman"/>
                <w:sz w:val="12"/>
                <w:szCs w:val="12"/>
              </w:rPr>
              <w:br/>
              <w:t xml:space="preserve">• 500 salespeople at B2B companies across a wide variety of industries and "over 2,500" salespeople </w:t>
            </w:r>
            <w:r w:rsidRPr="005E12B0">
              <w:rPr>
                <w:rFonts w:ascii="Times New Roman" w:eastAsia="Times New Roman" w:hAnsi="Times New Roman" w:cs="Times New Roman"/>
                <w:sz w:val="12"/>
                <w:szCs w:val="12"/>
              </w:rPr>
              <w:lastRenderedPageBreak/>
              <w:t>from 5 leading companies</w:t>
            </w:r>
          </w:p>
        </w:tc>
        <w:tc>
          <w:tcPr>
            <w:tcW w:w="2657" w:type="dxa"/>
            <w:shd w:val="clear" w:color="auto" w:fill="auto"/>
            <w:hideMark/>
          </w:tcPr>
          <w:p w14:paraId="4B5ED01B"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lastRenderedPageBreak/>
              <w:t xml:space="preserve">Selling new-to-the-world products is framed as a specific context where customer focus and adaptability are key. A successful selling strategy for these new products includes a focus on learning, where the salesperson takes the time to fully understand the market and the attributes of potential customers. The article also outlines several unique challenges to </w:t>
            </w:r>
            <w:proofErr w:type="gramStart"/>
            <w:r w:rsidRPr="005E12B0">
              <w:rPr>
                <w:rFonts w:ascii="Times New Roman" w:eastAsia="Times New Roman" w:hAnsi="Times New Roman" w:cs="Times New Roman"/>
                <w:sz w:val="12"/>
                <w:szCs w:val="12"/>
              </w:rPr>
              <w:t>that selling new products</w:t>
            </w:r>
            <w:proofErr w:type="gramEnd"/>
            <w:r w:rsidRPr="005E12B0">
              <w:rPr>
                <w:rFonts w:ascii="Times New Roman" w:eastAsia="Times New Roman" w:hAnsi="Times New Roman" w:cs="Times New Roman"/>
                <w:sz w:val="12"/>
                <w:szCs w:val="12"/>
              </w:rPr>
              <w:t xml:space="preserve"> entails, including customer </w:t>
            </w:r>
            <w:r w:rsidRPr="005E12B0">
              <w:rPr>
                <w:rFonts w:ascii="Times New Roman" w:eastAsia="Times New Roman" w:hAnsi="Times New Roman" w:cs="Times New Roman"/>
                <w:sz w:val="12"/>
                <w:szCs w:val="12"/>
              </w:rPr>
              <w:lastRenderedPageBreak/>
              <w:t>resistance later than normal in the sales process, and significantly higher time demands on the salesperson.</w:t>
            </w:r>
          </w:p>
        </w:tc>
      </w:tr>
      <w:tr w:rsidR="00A4169A" w:rsidRPr="00976CD4" w14:paraId="0F44C473" w14:textId="77777777" w:rsidTr="00367CF6">
        <w:trPr>
          <w:trHeight w:val="144"/>
          <w:jc w:val="center"/>
        </w:trPr>
        <w:tc>
          <w:tcPr>
            <w:tcW w:w="180" w:type="dxa"/>
            <w:shd w:val="clear" w:color="auto" w:fill="auto"/>
            <w:hideMark/>
          </w:tcPr>
          <w:p w14:paraId="4F98AF5B"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lastRenderedPageBreak/>
              <w:t>30</w:t>
            </w:r>
          </w:p>
        </w:tc>
        <w:tc>
          <w:tcPr>
            <w:tcW w:w="900" w:type="dxa"/>
            <w:shd w:val="clear" w:color="auto" w:fill="auto"/>
            <w:hideMark/>
          </w:tcPr>
          <w:p w14:paraId="2F8C0F26"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Five Key Elements of Problem-Centric Selling</w:t>
            </w:r>
          </w:p>
        </w:tc>
        <w:tc>
          <w:tcPr>
            <w:tcW w:w="360" w:type="dxa"/>
            <w:shd w:val="clear" w:color="auto" w:fill="auto"/>
            <w:hideMark/>
          </w:tcPr>
          <w:p w14:paraId="2B2DFD85"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2019</w:t>
            </w:r>
          </w:p>
        </w:tc>
        <w:tc>
          <w:tcPr>
            <w:tcW w:w="900" w:type="dxa"/>
            <w:shd w:val="clear" w:color="auto" w:fill="auto"/>
            <w:hideMark/>
          </w:tcPr>
          <w:p w14:paraId="1E63B38E"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J. Keenan</w:t>
            </w:r>
            <w:r w:rsidRPr="005E12B0">
              <w:rPr>
                <w:rFonts w:ascii="Times New Roman" w:eastAsia="Times New Roman" w:hAnsi="Times New Roman" w:cs="Times New Roman"/>
                <w:sz w:val="12"/>
                <w:szCs w:val="12"/>
              </w:rPr>
              <w:br/>
              <w:t>• MIT Sloan Management Review</w:t>
            </w:r>
            <w:r w:rsidRPr="005E12B0">
              <w:rPr>
                <w:rFonts w:ascii="Times New Roman" w:eastAsia="Times New Roman" w:hAnsi="Times New Roman" w:cs="Times New Roman"/>
                <w:sz w:val="12"/>
                <w:szCs w:val="12"/>
              </w:rPr>
              <w:br/>
              <w:t>• Article</w:t>
            </w:r>
          </w:p>
        </w:tc>
        <w:tc>
          <w:tcPr>
            <w:tcW w:w="720" w:type="dxa"/>
            <w:shd w:val="clear" w:color="auto" w:fill="auto"/>
            <w:hideMark/>
          </w:tcPr>
          <w:p w14:paraId="71EC1910"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Problem-centric selling</w:t>
            </w:r>
          </w:p>
        </w:tc>
        <w:tc>
          <w:tcPr>
            <w:tcW w:w="2340" w:type="dxa"/>
            <w:shd w:val="clear" w:color="auto" w:fill="auto"/>
            <w:hideMark/>
          </w:tcPr>
          <w:p w14:paraId="098A69C9" w14:textId="14ACBD4B"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"This advice often boils down to: Ask the client questions, listen to what they say they need or want, and recommend a solution. The problem is this traditional method is not enough. In many cases, the first thing a client needs or wants doesn</w:t>
            </w:r>
            <w:r w:rsidR="000D4F57">
              <w:rPr>
                <w:rFonts w:ascii="Times New Roman" w:eastAsia="Times New Roman" w:hAnsi="Times New Roman" w:cs="Times New Roman"/>
                <w:sz w:val="12"/>
                <w:szCs w:val="12"/>
              </w:rPr>
              <w:t>’</w:t>
            </w:r>
            <w:r w:rsidRPr="005E12B0">
              <w:rPr>
                <w:rFonts w:ascii="Times New Roman" w:eastAsia="Times New Roman" w:hAnsi="Times New Roman" w:cs="Times New Roman"/>
                <w:sz w:val="12"/>
                <w:szCs w:val="12"/>
              </w:rPr>
              <w:t>t necessarily solve their core problem. This new method means salespeople must first diagnose the real problem, as in many cases the potential buyer cannot yet articulate it themselves." (p. 2)</w:t>
            </w:r>
          </w:p>
        </w:tc>
        <w:tc>
          <w:tcPr>
            <w:tcW w:w="1530" w:type="dxa"/>
            <w:shd w:val="clear" w:color="auto" w:fill="auto"/>
            <w:hideMark/>
          </w:tcPr>
          <w:p w14:paraId="1E08F7F2" w14:textId="4925230A"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"Buyers aren</w:t>
            </w:r>
            <w:r w:rsidR="000D4F57">
              <w:rPr>
                <w:rFonts w:ascii="Times New Roman" w:eastAsia="Times New Roman" w:hAnsi="Times New Roman" w:cs="Times New Roman"/>
                <w:sz w:val="12"/>
                <w:szCs w:val="12"/>
              </w:rPr>
              <w:t>’</w:t>
            </w:r>
            <w:r w:rsidRPr="005E12B0">
              <w:rPr>
                <w:rFonts w:ascii="Times New Roman" w:eastAsia="Times New Roman" w:hAnsi="Times New Roman" w:cs="Times New Roman"/>
                <w:sz w:val="12"/>
                <w:szCs w:val="12"/>
              </w:rPr>
              <w:t>t as similar as they appear. By taking the time to diagnose problems with as much specificity as possible, salespeople discover important differences among potential customers that are crucial for tailoring offerings and pitches." (p. 3)</w:t>
            </w:r>
          </w:p>
        </w:tc>
        <w:tc>
          <w:tcPr>
            <w:tcW w:w="990" w:type="dxa"/>
            <w:shd w:val="clear" w:color="auto" w:fill="auto"/>
            <w:hideMark/>
          </w:tcPr>
          <w:p w14:paraId="591CD408" w14:textId="190857B0" w:rsidR="00AD7E54" w:rsidRPr="005E12B0" w:rsidRDefault="00A56266"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xml:space="preserve">• </w:t>
            </w:r>
            <w:r w:rsidR="00AD7E54" w:rsidRPr="005E12B0">
              <w:rPr>
                <w:rFonts w:ascii="Times New Roman" w:eastAsia="Times New Roman" w:hAnsi="Times New Roman" w:cs="Times New Roman"/>
                <w:sz w:val="12"/>
                <w:szCs w:val="12"/>
              </w:rPr>
              <w:t>Ability</w:t>
            </w:r>
          </w:p>
        </w:tc>
        <w:tc>
          <w:tcPr>
            <w:tcW w:w="810" w:type="dxa"/>
            <w:shd w:val="clear" w:color="auto" w:fill="auto"/>
            <w:hideMark/>
          </w:tcPr>
          <w:p w14:paraId="41FF1DEF" w14:textId="5B7D70F1" w:rsidR="00AD7E54" w:rsidRPr="005E12B0" w:rsidRDefault="00836026"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xml:space="preserve">• </w:t>
            </w:r>
            <w:r w:rsidR="00AD7E54" w:rsidRPr="005E12B0">
              <w:rPr>
                <w:rFonts w:ascii="Times New Roman" w:eastAsia="Times New Roman" w:hAnsi="Times New Roman" w:cs="Times New Roman"/>
                <w:sz w:val="12"/>
                <w:szCs w:val="12"/>
              </w:rPr>
              <w:t>Antecedent</w:t>
            </w:r>
          </w:p>
        </w:tc>
        <w:tc>
          <w:tcPr>
            <w:tcW w:w="900" w:type="dxa"/>
            <w:shd w:val="clear" w:color="auto" w:fill="auto"/>
            <w:hideMark/>
          </w:tcPr>
          <w:p w14:paraId="732C2A4B"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No</w:t>
            </w:r>
            <w:r w:rsidRPr="005E12B0">
              <w:rPr>
                <w:rFonts w:ascii="Times New Roman" w:eastAsia="Times New Roman" w:hAnsi="Times New Roman" w:cs="Times New Roman"/>
                <w:sz w:val="12"/>
                <w:szCs w:val="12"/>
              </w:rPr>
              <w:br/>
              <w:t>• No</w:t>
            </w:r>
            <w:r w:rsidRPr="005E12B0">
              <w:rPr>
                <w:rFonts w:ascii="Times New Roman" w:eastAsia="Times New Roman" w:hAnsi="Times New Roman" w:cs="Times New Roman"/>
                <w:sz w:val="12"/>
                <w:szCs w:val="12"/>
              </w:rPr>
              <w:br/>
              <w:t>• N/A</w:t>
            </w:r>
          </w:p>
        </w:tc>
        <w:tc>
          <w:tcPr>
            <w:tcW w:w="810" w:type="dxa"/>
            <w:shd w:val="clear" w:color="auto" w:fill="auto"/>
            <w:hideMark/>
          </w:tcPr>
          <w:p w14:paraId="005F8299"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Not specified</w:t>
            </w:r>
            <w:r w:rsidRPr="005E12B0">
              <w:rPr>
                <w:rFonts w:ascii="Times New Roman" w:eastAsia="Times New Roman" w:hAnsi="Times New Roman" w:cs="Times New Roman"/>
                <w:sz w:val="12"/>
                <w:szCs w:val="12"/>
              </w:rPr>
              <w:br/>
              <w:t>• N/A</w:t>
            </w:r>
          </w:p>
        </w:tc>
        <w:tc>
          <w:tcPr>
            <w:tcW w:w="2657" w:type="dxa"/>
            <w:shd w:val="clear" w:color="auto" w:fill="auto"/>
            <w:hideMark/>
          </w:tcPr>
          <w:p w14:paraId="6B21EB17"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Problem-centric selling is introduced, which is closely related to adaptive selling. This method revolves around identifying key information to deeply understand and empathize with the problems customers are facing, including the way these problems are measured and their root cause.</w:t>
            </w:r>
          </w:p>
        </w:tc>
      </w:tr>
      <w:tr w:rsidR="00A4169A" w:rsidRPr="00976CD4" w14:paraId="258F51EE" w14:textId="77777777" w:rsidTr="00367CF6">
        <w:trPr>
          <w:trHeight w:val="144"/>
          <w:jc w:val="center"/>
        </w:trPr>
        <w:tc>
          <w:tcPr>
            <w:tcW w:w="180" w:type="dxa"/>
            <w:shd w:val="clear" w:color="auto" w:fill="auto"/>
            <w:hideMark/>
          </w:tcPr>
          <w:p w14:paraId="5C3131A3"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31</w:t>
            </w:r>
          </w:p>
        </w:tc>
        <w:tc>
          <w:tcPr>
            <w:tcW w:w="900" w:type="dxa"/>
            <w:shd w:val="clear" w:color="auto" w:fill="auto"/>
            <w:hideMark/>
          </w:tcPr>
          <w:p w14:paraId="664A2D74"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Adaptive Selling for Inside Sales: Conform, Modify, Convert</w:t>
            </w:r>
          </w:p>
        </w:tc>
        <w:tc>
          <w:tcPr>
            <w:tcW w:w="360" w:type="dxa"/>
            <w:shd w:val="clear" w:color="auto" w:fill="auto"/>
            <w:hideMark/>
          </w:tcPr>
          <w:p w14:paraId="46BEA2EB"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2019</w:t>
            </w:r>
          </w:p>
        </w:tc>
        <w:tc>
          <w:tcPr>
            <w:tcW w:w="900" w:type="dxa"/>
            <w:shd w:val="clear" w:color="auto" w:fill="auto"/>
            <w:hideMark/>
          </w:tcPr>
          <w:p w14:paraId="1A7CDACE"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No author</w:t>
            </w:r>
            <w:r w:rsidRPr="005E12B0">
              <w:rPr>
                <w:rFonts w:ascii="Times New Roman" w:eastAsia="Times New Roman" w:hAnsi="Times New Roman" w:cs="Times New Roman"/>
                <w:sz w:val="12"/>
                <w:szCs w:val="12"/>
              </w:rPr>
              <w:br/>
              <w:t>• Call Tools</w:t>
            </w:r>
            <w:r w:rsidRPr="005E12B0">
              <w:rPr>
                <w:rFonts w:ascii="Times New Roman" w:eastAsia="Times New Roman" w:hAnsi="Times New Roman" w:cs="Times New Roman"/>
                <w:sz w:val="12"/>
                <w:szCs w:val="12"/>
              </w:rPr>
              <w:br/>
              <w:t>• Blog</w:t>
            </w:r>
          </w:p>
        </w:tc>
        <w:tc>
          <w:tcPr>
            <w:tcW w:w="720" w:type="dxa"/>
            <w:shd w:val="clear" w:color="auto" w:fill="auto"/>
            <w:hideMark/>
          </w:tcPr>
          <w:p w14:paraId="42E2C49D"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Adaptive selling</w:t>
            </w:r>
          </w:p>
        </w:tc>
        <w:tc>
          <w:tcPr>
            <w:tcW w:w="2340" w:type="dxa"/>
            <w:shd w:val="clear" w:color="auto" w:fill="auto"/>
            <w:hideMark/>
          </w:tcPr>
          <w:p w14:paraId="109D8238" w14:textId="06BBA16F"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"When employing an adaptive selling approach, a salesman adaptive selling and changes in real time. This wit individualizes their selling style according to the sale situation and the prospect</w:t>
            </w:r>
            <w:r w:rsidR="000D4F57">
              <w:rPr>
                <w:rFonts w:ascii="Times New Roman" w:eastAsia="Times New Roman" w:hAnsi="Times New Roman" w:cs="Times New Roman"/>
                <w:sz w:val="12"/>
                <w:szCs w:val="12"/>
              </w:rPr>
              <w:t>’</w:t>
            </w:r>
            <w:r w:rsidRPr="005E12B0">
              <w:rPr>
                <w:rFonts w:ascii="Times New Roman" w:eastAsia="Times New Roman" w:hAnsi="Times New Roman" w:cs="Times New Roman"/>
                <w:sz w:val="12"/>
                <w:szCs w:val="12"/>
              </w:rPr>
              <w:t xml:space="preserve">s behavior. In other words, drop the stale, standardized presentation. An adaptive seller listens to them as people, understand their needs, and adaptive selling the presentation and conversation to </w:t>
            </w:r>
            <w:proofErr w:type="gramStart"/>
            <w:r w:rsidRPr="005E12B0">
              <w:rPr>
                <w:rFonts w:ascii="Times New Roman" w:eastAsia="Times New Roman" w:hAnsi="Times New Roman" w:cs="Times New Roman"/>
                <w:sz w:val="12"/>
                <w:szCs w:val="12"/>
              </w:rPr>
              <w:t>fit..</w:t>
            </w:r>
            <w:proofErr w:type="gramEnd"/>
            <w:r w:rsidRPr="005E12B0">
              <w:rPr>
                <w:rFonts w:ascii="Times New Roman" w:eastAsia="Times New Roman" w:hAnsi="Times New Roman" w:cs="Times New Roman"/>
                <w:sz w:val="12"/>
                <w:szCs w:val="12"/>
              </w:rPr>
              <w:t>" (p. 2)</w:t>
            </w:r>
          </w:p>
        </w:tc>
        <w:tc>
          <w:tcPr>
            <w:tcW w:w="1530" w:type="dxa"/>
            <w:shd w:val="clear" w:color="auto" w:fill="auto"/>
            <w:hideMark/>
          </w:tcPr>
          <w:p w14:paraId="05996741"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"Adaptive selling is sales personnel understanding the needs of their customer and selling to the individual. When your team uses adaptive selling techniques, they change and adapt their sales behaviors based on the situation." (p. 2)</w:t>
            </w:r>
          </w:p>
        </w:tc>
        <w:tc>
          <w:tcPr>
            <w:tcW w:w="990" w:type="dxa"/>
            <w:shd w:val="clear" w:color="auto" w:fill="auto"/>
            <w:hideMark/>
          </w:tcPr>
          <w:p w14:paraId="691AD1F9" w14:textId="3EF8689E" w:rsidR="00AD7E54" w:rsidRPr="005E12B0" w:rsidRDefault="00A56266"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xml:space="preserve">• </w:t>
            </w:r>
            <w:r w:rsidR="00AD7E54" w:rsidRPr="005E12B0">
              <w:rPr>
                <w:rFonts w:ascii="Times New Roman" w:eastAsia="Times New Roman" w:hAnsi="Times New Roman" w:cs="Times New Roman"/>
                <w:sz w:val="12"/>
                <w:szCs w:val="12"/>
              </w:rPr>
              <w:t>Behavior</w:t>
            </w:r>
          </w:p>
        </w:tc>
        <w:tc>
          <w:tcPr>
            <w:tcW w:w="810" w:type="dxa"/>
            <w:shd w:val="clear" w:color="auto" w:fill="auto"/>
            <w:hideMark/>
          </w:tcPr>
          <w:p w14:paraId="44F6217C" w14:textId="64C919A4" w:rsidR="00AD7E54" w:rsidRPr="005E12B0" w:rsidRDefault="00836026"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xml:space="preserve">• </w:t>
            </w:r>
            <w:r w:rsidR="00AD7E54" w:rsidRPr="005E12B0">
              <w:rPr>
                <w:rFonts w:ascii="Times New Roman" w:eastAsia="Times New Roman" w:hAnsi="Times New Roman" w:cs="Times New Roman"/>
                <w:sz w:val="12"/>
                <w:szCs w:val="12"/>
              </w:rPr>
              <w:t>Consequence</w:t>
            </w:r>
          </w:p>
        </w:tc>
        <w:tc>
          <w:tcPr>
            <w:tcW w:w="900" w:type="dxa"/>
            <w:shd w:val="clear" w:color="auto" w:fill="auto"/>
            <w:hideMark/>
          </w:tcPr>
          <w:p w14:paraId="316F7EB2"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No</w:t>
            </w:r>
            <w:r w:rsidRPr="005E12B0">
              <w:rPr>
                <w:rFonts w:ascii="Times New Roman" w:eastAsia="Times New Roman" w:hAnsi="Times New Roman" w:cs="Times New Roman"/>
                <w:sz w:val="12"/>
                <w:szCs w:val="12"/>
              </w:rPr>
              <w:br/>
              <w:t>• No</w:t>
            </w:r>
            <w:r w:rsidRPr="005E12B0">
              <w:rPr>
                <w:rFonts w:ascii="Times New Roman" w:eastAsia="Times New Roman" w:hAnsi="Times New Roman" w:cs="Times New Roman"/>
                <w:sz w:val="12"/>
                <w:szCs w:val="12"/>
              </w:rPr>
              <w:br/>
              <w:t>• N/A</w:t>
            </w:r>
          </w:p>
        </w:tc>
        <w:tc>
          <w:tcPr>
            <w:tcW w:w="810" w:type="dxa"/>
            <w:shd w:val="clear" w:color="auto" w:fill="auto"/>
            <w:hideMark/>
          </w:tcPr>
          <w:p w14:paraId="1D5C34AE"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Not specified</w:t>
            </w:r>
            <w:r w:rsidRPr="005E12B0">
              <w:rPr>
                <w:rFonts w:ascii="Times New Roman" w:eastAsia="Times New Roman" w:hAnsi="Times New Roman" w:cs="Times New Roman"/>
                <w:sz w:val="12"/>
                <w:szCs w:val="12"/>
              </w:rPr>
              <w:br/>
              <w:t>• N/A</w:t>
            </w:r>
          </w:p>
        </w:tc>
        <w:tc>
          <w:tcPr>
            <w:tcW w:w="2657" w:type="dxa"/>
            <w:shd w:val="clear" w:color="auto" w:fill="auto"/>
            <w:hideMark/>
          </w:tcPr>
          <w:p w14:paraId="755DABA8"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xml:space="preserve">Adaptive selling is explained in a way that is tailored to call centers and </w:t>
            </w:r>
            <w:proofErr w:type="gramStart"/>
            <w:r w:rsidRPr="005E12B0">
              <w:rPr>
                <w:rFonts w:ascii="Times New Roman" w:eastAsia="Times New Roman" w:hAnsi="Times New Roman" w:cs="Times New Roman"/>
                <w:sz w:val="12"/>
                <w:szCs w:val="12"/>
              </w:rPr>
              <w:t>cold-calling</w:t>
            </w:r>
            <w:proofErr w:type="gramEnd"/>
            <w:r w:rsidRPr="005E12B0">
              <w:rPr>
                <w:rFonts w:ascii="Times New Roman" w:eastAsia="Times New Roman" w:hAnsi="Times New Roman" w:cs="Times New Roman"/>
                <w:sz w:val="12"/>
                <w:szCs w:val="12"/>
              </w:rPr>
              <w:t>. Using adaptive selling for call centers entails adapting to customers and the diversity of customers that call centers serve, as well as incorporating training focused on understanding customers, adapting to customer communication styles, focusing on customer problems, and moving the process forward with questions.</w:t>
            </w:r>
          </w:p>
        </w:tc>
      </w:tr>
      <w:tr w:rsidR="00A4169A" w:rsidRPr="00976CD4" w14:paraId="7773BEBE" w14:textId="77777777" w:rsidTr="00367CF6">
        <w:trPr>
          <w:trHeight w:val="144"/>
          <w:jc w:val="center"/>
        </w:trPr>
        <w:tc>
          <w:tcPr>
            <w:tcW w:w="180" w:type="dxa"/>
            <w:shd w:val="clear" w:color="auto" w:fill="auto"/>
            <w:hideMark/>
          </w:tcPr>
          <w:p w14:paraId="0646E1B8"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32</w:t>
            </w:r>
          </w:p>
        </w:tc>
        <w:tc>
          <w:tcPr>
            <w:tcW w:w="900" w:type="dxa"/>
            <w:shd w:val="clear" w:color="auto" w:fill="auto"/>
            <w:hideMark/>
          </w:tcPr>
          <w:p w14:paraId="684E038B"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Built to Adapt: Reshaping your Sales Planning Approach</w:t>
            </w:r>
          </w:p>
        </w:tc>
        <w:tc>
          <w:tcPr>
            <w:tcW w:w="360" w:type="dxa"/>
            <w:shd w:val="clear" w:color="auto" w:fill="auto"/>
            <w:hideMark/>
          </w:tcPr>
          <w:p w14:paraId="13EAD213"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2020</w:t>
            </w:r>
          </w:p>
        </w:tc>
        <w:tc>
          <w:tcPr>
            <w:tcW w:w="900" w:type="dxa"/>
            <w:shd w:val="clear" w:color="auto" w:fill="auto"/>
            <w:hideMark/>
          </w:tcPr>
          <w:p w14:paraId="3289EFEE"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xml:space="preserve">• Kunal Shah, Mike Francis, Naman Gandhi, and Raghav </w:t>
            </w:r>
            <w:proofErr w:type="spellStart"/>
            <w:r w:rsidRPr="005E12B0">
              <w:rPr>
                <w:rFonts w:ascii="Times New Roman" w:eastAsia="Times New Roman" w:hAnsi="Times New Roman" w:cs="Times New Roman"/>
                <w:sz w:val="12"/>
                <w:szCs w:val="12"/>
              </w:rPr>
              <w:t>Puranmalka</w:t>
            </w:r>
            <w:proofErr w:type="spellEnd"/>
            <w:r w:rsidRPr="005E12B0">
              <w:rPr>
                <w:rFonts w:ascii="Times New Roman" w:eastAsia="Times New Roman" w:hAnsi="Times New Roman" w:cs="Times New Roman"/>
                <w:sz w:val="12"/>
                <w:szCs w:val="12"/>
              </w:rPr>
              <w:br/>
              <w:t>• ZS</w:t>
            </w:r>
            <w:r w:rsidRPr="005E12B0">
              <w:rPr>
                <w:rFonts w:ascii="Times New Roman" w:eastAsia="Times New Roman" w:hAnsi="Times New Roman" w:cs="Times New Roman"/>
                <w:sz w:val="12"/>
                <w:szCs w:val="12"/>
              </w:rPr>
              <w:br/>
              <w:t>• Article</w:t>
            </w:r>
          </w:p>
        </w:tc>
        <w:tc>
          <w:tcPr>
            <w:tcW w:w="720" w:type="dxa"/>
            <w:shd w:val="clear" w:color="auto" w:fill="auto"/>
            <w:hideMark/>
          </w:tcPr>
          <w:p w14:paraId="70C64CCF"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Sales agility</w:t>
            </w:r>
          </w:p>
        </w:tc>
        <w:tc>
          <w:tcPr>
            <w:tcW w:w="2340" w:type="dxa"/>
            <w:shd w:val="clear" w:color="auto" w:fill="auto"/>
            <w:hideMark/>
          </w:tcPr>
          <w:p w14:paraId="027D88C1" w14:textId="3E8E6969"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"Agility – the ability to learn, adapt and grow –will be a key driver for any sales team</w:t>
            </w:r>
            <w:r w:rsidR="000D4F57">
              <w:rPr>
                <w:rFonts w:ascii="Times New Roman" w:eastAsia="Times New Roman" w:hAnsi="Times New Roman" w:cs="Times New Roman"/>
                <w:sz w:val="12"/>
                <w:szCs w:val="12"/>
              </w:rPr>
              <w:t>’</w:t>
            </w:r>
            <w:r w:rsidRPr="005E12B0">
              <w:rPr>
                <w:rFonts w:ascii="Times New Roman" w:eastAsia="Times New Roman" w:hAnsi="Times New Roman" w:cs="Times New Roman"/>
                <w:sz w:val="12"/>
                <w:szCs w:val="12"/>
              </w:rPr>
              <w:t>s success." (p. 1)</w:t>
            </w:r>
          </w:p>
        </w:tc>
        <w:tc>
          <w:tcPr>
            <w:tcW w:w="1530" w:type="dxa"/>
            <w:shd w:val="clear" w:color="auto" w:fill="auto"/>
            <w:hideMark/>
          </w:tcPr>
          <w:p w14:paraId="24F408CA"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"Agility starts with maintaining focus on the highest value opportunities as the environment constantly changes. Sales teams should change customer prioritization as the market shifts, both at the central sales function level and at the micro level by individual reps within their respective portfolios." (p. 1)</w:t>
            </w:r>
          </w:p>
        </w:tc>
        <w:tc>
          <w:tcPr>
            <w:tcW w:w="990" w:type="dxa"/>
            <w:shd w:val="clear" w:color="auto" w:fill="auto"/>
            <w:hideMark/>
          </w:tcPr>
          <w:p w14:paraId="4101FB76" w14:textId="18F5CF9A" w:rsidR="00AD7E54" w:rsidRPr="005E12B0" w:rsidRDefault="00A56266"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xml:space="preserve">• </w:t>
            </w:r>
            <w:r w:rsidR="00AD7E54" w:rsidRPr="005E12B0">
              <w:rPr>
                <w:rFonts w:ascii="Times New Roman" w:eastAsia="Times New Roman" w:hAnsi="Times New Roman" w:cs="Times New Roman"/>
                <w:sz w:val="12"/>
                <w:szCs w:val="12"/>
              </w:rPr>
              <w:t>Behavior</w:t>
            </w:r>
          </w:p>
        </w:tc>
        <w:tc>
          <w:tcPr>
            <w:tcW w:w="810" w:type="dxa"/>
            <w:shd w:val="clear" w:color="auto" w:fill="auto"/>
            <w:hideMark/>
          </w:tcPr>
          <w:p w14:paraId="0418B2B1" w14:textId="52BFBB7D" w:rsidR="00AD7E54" w:rsidRPr="005E12B0" w:rsidRDefault="00836026"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xml:space="preserve">• </w:t>
            </w:r>
            <w:r w:rsidR="00AD7E54" w:rsidRPr="005E12B0">
              <w:rPr>
                <w:rFonts w:ascii="Times New Roman" w:eastAsia="Times New Roman" w:hAnsi="Times New Roman" w:cs="Times New Roman"/>
                <w:sz w:val="12"/>
                <w:szCs w:val="12"/>
              </w:rPr>
              <w:t>Consequence</w:t>
            </w:r>
          </w:p>
        </w:tc>
        <w:tc>
          <w:tcPr>
            <w:tcW w:w="900" w:type="dxa"/>
            <w:shd w:val="clear" w:color="auto" w:fill="auto"/>
            <w:hideMark/>
          </w:tcPr>
          <w:p w14:paraId="428BD517"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No</w:t>
            </w:r>
            <w:r w:rsidRPr="005E12B0">
              <w:rPr>
                <w:rFonts w:ascii="Times New Roman" w:eastAsia="Times New Roman" w:hAnsi="Times New Roman" w:cs="Times New Roman"/>
                <w:sz w:val="12"/>
                <w:szCs w:val="12"/>
              </w:rPr>
              <w:br/>
              <w:t>• No</w:t>
            </w:r>
            <w:r w:rsidRPr="005E12B0">
              <w:rPr>
                <w:rFonts w:ascii="Times New Roman" w:eastAsia="Times New Roman" w:hAnsi="Times New Roman" w:cs="Times New Roman"/>
                <w:sz w:val="12"/>
                <w:szCs w:val="12"/>
              </w:rPr>
              <w:br/>
              <w:t>• N/A</w:t>
            </w:r>
          </w:p>
        </w:tc>
        <w:tc>
          <w:tcPr>
            <w:tcW w:w="810" w:type="dxa"/>
            <w:shd w:val="clear" w:color="auto" w:fill="auto"/>
            <w:hideMark/>
          </w:tcPr>
          <w:p w14:paraId="097AB451"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Not specified</w:t>
            </w:r>
            <w:r w:rsidRPr="005E12B0">
              <w:rPr>
                <w:rFonts w:ascii="Times New Roman" w:eastAsia="Times New Roman" w:hAnsi="Times New Roman" w:cs="Times New Roman"/>
                <w:sz w:val="12"/>
                <w:szCs w:val="12"/>
              </w:rPr>
              <w:br/>
              <w:t>• N/A</w:t>
            </w:r>
          </w:p>
        </w:tc>
        <w:tc>
          <w:tcPr>
            <w:tcW w:w="2657" w:type="dxa"/>
            <w:shd w:val="clear" w:color="auto" w:fill="auto"/>
            <w:hideMark/>
          </w:tcPr>
          <w:p w14:paraId="43643C8D"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Best practices for an adaptive sales planning approach in response to recent market changes are outlined, including creating a sales force design that allows for flexibility, engaging customers through planning each part of the sales process to be tailored to each customer from targeting to delivery, integrating flexibility into incentives and goals, and using technology to accelerate operations where possible.</w:t>
            </w:r>
          </w:p>
        </w:tc>
      </w:tr>
      <w:tr w:rsidR="00A4169A" w:rsidRPr="00976CD4" w14:paraId="73C676F0" w14:textId="77777777" w:rsidTr="00367CF6">
        <w:trPr>
          <w:trHeight w:val="144"/>
          <w:jc w:val="center"/>
        </w:trPr>
        <w:tc>
          <w:tcPr>
            <w:tcW w:w="180" w:type="dxa"/>
            <w:shd w:val="clear" w:color="auto" w:fill="auto"/>
            <w:hideMark/>
          </w:tcPr>
          <w:p w14:paraId="2E6970D7"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33</w:t>
            </w:r>
          </w:p>
        </w:tc>
        <w:tc>
          <w:tcPr>
            <w:tcW w:w="900" w:type="dxa"/>
            <w:shd w:val="clear" w:color="auto" w:fill="auto"/>
            <w:hideMark/>
          </w:tcPr>
          <w:p w14:paraId="1E1ABEA6"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Business-to-Business Selling in the Post COVID-19 era: Developing an Adaptive Sales Force</w:t>
            </w:r>
          </w:p>
        </w:tc>
        <w:tc>
          <w:tcPr>
            <w:tcW w:w="360" w:type="dxa"/>
            <w:shd w:val="clear" w:color="auto" w:fill="auto"/>
            <w:hideMark/>
          </w:tcPr>
          <w:p w14:paraId="0310B848"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2021</w:t>
            </w:r>
          </w:p>
        </w:tc>
        <w:tc>
          <w:tcPr>
            <w:tcW w:w="900" w:type="dxa"/>
            <w:shd w:val="clear" w:color="auto" w:fill="auto"/>
            <w:hideMark/>
          </w:tcPr>
          <w:p w14:paraId="337A4AB2"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xml:space="preserve">• Deva Rangarajan, Arun Sharma, </w:t>
            </w:r>
            <w:proofErr w:type="spellStart"/>
            <w:r w:rsidRPr="005E12B0">
              <w:rPr>
                <w:rFonts w:ascii="Times New Roman" w:eastAsia="Times New Roman" w:hAnsi="Times New Roman" w:cs="Times New Roman"/>
                <w:sz w:val="12"/>
                <w:szCs w:val="12"/>
              </w:rPr>
              <w:t>Teidorlang</w:t>
            </w:r>
            <w:proofErr w:type="spellEnd"/>
            <w:r w:rsidRPr="005E12B0">
              <w:rPr>
                <w:rFonts w:ascii="Times New Roman" w:eastAsia="Times New Roman" w:hAnsi="Times New Roman" w:cs="Times New Roman"/>
                <w:sz w:val="12"/>
                <w:szCs w:val="12"/>
              </w:rPr>
              <w:t xml:space="preserve"> Lyngdoh, and Bert </w:t>
            </w:r>
            <w:proofErr w:type="spellStart"/>
            <w:r w:rsidRPr="005E12B0">
              <w:rPr>
                <w:rFonts w:ascii="Times New Roman" w:eastAsia="Times New Roman" w:hAnsi="Times New Roman" w:cs="Times New Roman"/>
                <w:sz w:val="12"/>
                <w:szCs w:val="12"/>
              </w:rPr>
              <w:t>Paesbrugghe</w:t>
            </w:r>
            <w:proofErr w:type="spellEnd"/>
            <w:r w:rsidRPr="005E12B0">
              <w:rPr>
                <w:rFonts w:ascii="Times New Roman" w:eastAsia="Times New Roman" w:hAnsi="Times New Roman" w:cs="Times New Roman"/>
                <w:sz w:val="12"/>
                <w:szCs w:val="12"/>
              </w:rPr>
              <w:br/>
              <w:t>• Business Horizons</w:t>
            </w:r>
            <w:r w:rsidRPr="005E12B0">
              <w:rPr>
                <w:rFonts w:ascii="Times New Roman" w:eastAsia="Times New Roman" w:hAnsi="Times New Roman" w:cs="Times New Roman"/>
                <w:sz w:val="12"/>
                <w:szCs w:val="12"/>
              </w:rPr>
              <w:br/>
              <w:t>• Article</w:t>
            </w:r>
          </w:p>
        </w:tc>
        <w:tc>
          <w:tcPr>
            <w:tcW w:w="720" w:type="dxa"/>
            <w:shd w:val="clear" w:color="auto" w:fill="auto"/>
            <w:hideMark/>
          </w:tcPr>
          <w:p w14:paraId="75904C68"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Adaptive sales force</w:t>
            </w:r>
          </w:p>
        </w:tc>
        <w:tc>
          <w:tcPr>
            <w:tcW w:w="2340" w:type="dxa"/>
            <w:shd w:val="clear" w:color="auto" w:fill="auto"/>
            <w:hideMark/>
          </w:tcPr>
          <w:p w14:paraId="3BD01609"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"We focus on current sales processes and strategies to ascertain which changes are likely to remain part of the sales approach after the pandemic ends." (p. 648)</w:t>
            </w:r>
          </w:p>
        </w:tc>
        <w:tc>
          <w:tcPr>
            <w:tcW w:w="1530" w:type="dxa"/>
            <w:shd w:val="clear" w:color="auto" w:fill="auto"/>
            <w:hideMark/>
          </w:tcPr>
          <w:p w14:paraId="38EA329C"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"Sharma et al. (2020) suggested that firms need to reimagine a sales force that focuses on three areas of adaptability and flexibility: function, scale, and technology. Functional adaptability refers to flexibility in the functions performed by the sales force. Scale adaptability refers to flexibility in sales functions that can be rapidly insourced or outsourced. Technological adaptability refers to the flexibility of salespeople to adopt technologies most relevant to the customer." (p. 648)</w:t>
            </w:r>
          </w:p>
        </w:tc>
        <w:tc>
          <w:tcPr>
            <w:tcW w:w="990" w:type="dxa"/>
            <w:shd w:val="clear" w:color="auto" w:fill="auto"/>
            <w:hideMark/>
          </w:tcPr>
          <w:p w14:paraId="0BA44E43" w14:textId="0030AD65" w:rsidR="00AD7E54" w:rsidRPr="005E12B0" w:rsidRDefault="00EC3EA8"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xml:space="preserve">• </w:t>
            </w:r>
            <w:r w:rsidR="00AD7E54" w:rsidRPr="005E12B0">
              <w:rPr>
                <w:rFonts w:ascii="Times New Roman" w:eastAsia="Times New Roman" w:hAnsi="Times New Roman" w:cs="Times New Roman"/>
                <w:sz w:val="12"/>
                <w:szCs w:val="12"/>
              </w:rPr>
              <w:t>Ability</w:t>
            </w:r>
          </w:p>
        </w:tc>
        <w:tc>
          <w:tcPr>
            <w:tcW w:w="810" w:type="dxa"/>
            <w:shd w:val="clear" w:color="auto" w:fill="auto"/>
            <w:hideMark/>
          </w:tcPr>
          <w:p w14:paraId="395B0DAC" w14:textId="5AC6510E" w:rsidR="00AD7E54" w:rsidRPr="005E12B0" w:rsidRDefault="00836026"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xml:space="preserve">• </w:t>
            </w:r>
            <w:r w:rsidR="00AD7E54" w:rsidRPr="005E12B0">
              <w:rPr>
                <w:rFonts w:ascii="Times New Roman" w:eastAsia="Times New Roman" w:hAnsi="Times New Roman" w:cs="Times New Roman"/>
                <w:sz w:val="12"/>
                <w:szCs w:val="12"/>
              </w:rPr>
              <w:t>Consequence</w:t>
            </w:r>
          </w:p>
        </w:tc>
        <w:tc>
          <w:tcPr>
            <w:tcW w:w="900" w:type="dxa"/>
            <w:shd w:val="clear" w:color="auto" w:fill="auto"/>
            <w:hideMark/>
          </w:tcPr>
          <w:p w14:paraId="75285533"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Yes</w:t>
            </w:r>
            <w:r w:rsidRPr="005E12B0">
              <w:rPr>
                <w:rFonts w:ascii="Times New Roman" w:eastAsia="Times New Roman" w:hAnsi="Times New Roman" w:cs="Times New Roman"/>
                <w:sz w:val="12"/>
                <w:szCs w:val="12"/>
              </w:rPr>
              <w:br/>
              <w:t>• Yes</w:t>
            </w:r>
            <w:r w:rsidRPr="005E12B0">
              <w:rPr>
                <w:rFonts w:ascii="Times New Roman" w:eastAsia="Times New Roman" w:hAnsi="Times New Roman" w:cs="Times New Roman"/>
                <w:sz w:val="12"/>
                <w:szCs w:val="12"/>
              </w:rPr>
              <w:br/>
              <w:t>• Qualitative - Discovery-oriented qualitative approach with 18 marketing and sales executives</w:t>
            </w:r>
          </w:p>
        </w:tc>
        <w:tc>
          <w:tcPr>
            <w:tcW w:w="810" w:type="dxa"/>
            <w:shd w:val="clear" w:color="auto" w:fill="auto"/>
            <w:hideMark/>
          </w:tcPr>
          <w:p w14:paraId="27597DF0"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B2B</w:t>
            </w:r>
            <w:r w:rsidRPr="005E12B0">
              <w:rPr>
                <w:rFonts w:ascii="Times New Roman" w:eastAsia="Times New Roman" w:hAnsi="Times New Roman" w:cs="Times New Roman"/>
                <w:sz w:val="12"/>
                <w:szCs w:val="12"/>
              </w:rPr>
              <w:br/>
              <w:t>• 18 marketing and sales executives</w:t>
            </w:r>
          </w:p>
        </w:tc>
        <w:tc>
          <w:tcPr>
            <w:tcW w:w="2657" w:type="dxa"/>
            <w:shd w:val="clear" w:color="auto" w:fill="auto"/>
            <w:hideMark/>
          </w:tcPr>
          <w:p w14:paraId="2F413622"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Adaptive selling is used as a basis for creating a more agile salesforce in the wake of the disruptions caused by COVID-19. The authors frame their findings through adapting to shifts in customer behaviors, the evolution of the sales process, and digital transformations. Managerial guidelines for adapting to these changes are outlined.</w:t>
            </w:r>
          </w:p>
        </w:tc>
      </w:tr>
      <w:tr w:rsidR="00A4169A" w:rsidRPr="00976CD4" w14:paraId="67FC276F" w14:textId="77777777" w:rsidTr="00367CF6">
        <w:trPr>
          <w:trHeight w:val="144"/>
          <w:jc w:val="center"/>
        </w:trPr>
        <w:tc>
          <w:tcPr>
            <w:tcW w:w="180" w:type="dxa"/>
            <w:shd w:val="clear" w:color="auto" w:fill="auto"/>
            <w:hideMark/>
          </w:tcPr>
          <w:p w14:paraId="1FCDC50F"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34</w:t>
            </w:r>
          </w:p>
        </w:tc>
        <w:tc>
          <w:tcPr>
            <w:tcW w:w="900" w:type="dxa"/>
            <w:shd w:val="clear" w:color="auto" w:fill="auto"/>
            <w:hideMark/>
          </w:tcPr>
          <w:p w14:paraId="340D8B45"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How Midsize B2B Sales Teams Can Punch Above Their Weight</w:t>
            </w:r>
          </w:p>
        </w:tc>
        <w:tc>
          <w:tcPr>
            <w:tcW w:w="360" w:type="dxa"/>
            <w:shd w:val="clear" w:color="auto" w:fill="auto"/>
            <w:hideMark/>
          </w:tcPr>
          <w:p w14:paraId="06A4A019"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2021</w:t>
            </w:r>
          </w:p>
        </w:tc>
        <w:tc>
          <w:tcPr>
            <w:tcW w:w="900" w:type="dxa"/>
            <w:shd w:val="clear" w:color="auto" w:fill="auto"/>
            <w:hideMark/>
          </w:tcPr>
          <w:p w14:paraId="749EA43D"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xml:space="preserve">• Andris A. </w:t>
            </w:r>
            <w:proofErr w:type="spellStart"/>
            <w:r w:rsidRPr="005E12B0">
              <w:rPr>
                <w:rFonts w:ascii="Times New Roman" w:eastAsia="Times New Roman" w:hAnsi="Times New Roman" w:cs="Times New Roman"/>
                <w:sz w:val="12"/>
                <w:szCs w:val="12"/>
              </w:rPr>
              <w:t>Zoltners</w:t>
            </w:r>
            <w:proofErr w:type="spellEnd"/>
            <w:r w:rsidRPr="005E12B0">
              <w:rPr>
                <w:rFonts w:ascii="Times New Roman" w:eastAsia="Times New Roman" w:hAnsi="Times New Roman" w:cs="Times New Roman"/>
                <w:sz w:val="12"/>
                <w:szCs w:val="12"/>
              </w:rPr>
              <w:t xml:space="preserve">, </w:t>
            </w:r>
            <w:proofErr w:type="spellStart"/>
            <w:r w:rsidRPr="005E12B0">
              <w:rPr>
                <w:rFonts w:ascii="Times New Roman" w:eastAsia="Times New Roman" w:hAnsi="Times New Roman" w:cs="Times New Roman"/>
                <w:sz w:val="12"/>
                <w:szCs w:val="12"/>
              </w:rPr>
              <w:t>Prabhakant</w:t>
            </w:r>
            <w:proofErr w:type="spellEnd"/>
            <w:r w:rsidRPr="005E12B0">
              <w:rPr>
                <w:rFonts w:ascii="Times New Roman" w:eastAsia="Times New Roman" w:hAnsi="Times New Roman" w:cs="Times New Roman"/>
                <w:sz w:val="12"/>
                <w:szCs w:val="12"/>
              </w:rPr>
              <w:t xml:space="preserve"> Sinha, and Sally E. Lorimer</w:t>
            </w:r>
            <w:r w:rsidRPr="005E12B0">
              <w:rPr>
                <w:rFonts w:ascii="Times New Roman" w:eastAsia="Times New Roman" w:hAnsi="Times New Roman" w:cs="Times New Roman"/>
                <w:sz w:val="12"/>
                <w:szCs w:val="12"/>
              </w:rPr>
              <w:br/>
              <w:t>• Harvard Business Review</w:t>
            </w:r>
            <w:r w:rsidRPr="005E12B0">
              <w:rPr>
                <w:rFonts w:ascii="Times New Roman" w:eastAsia="Times New Roman" w:hAnsi="Times New Roman" w:cs="Times New Roman"/>
                <w:sz w:val="12"/>
                <w:szCs w:val="12"/>
              </w:rPr>
              <w:br/>
              <w:t>• Article</w:t>
            </w:r>
          </w:p>
        </w:tc>
        <w:tc>
          <w:tcPr>
            <w:tcW w:w="720" w:type="dxa"/>
            <w:shd w:val="clear" w:color="auto" w:fill="auto"/>
            <w:hideMark/>
          </w:tcPr>
          <w:p w14:paraId="050FAB1B"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Sales success</w:t>
            </w:r>
          </w:p>
        </w:tc>
        <w:tc>
          <w:tcPr>
            <w:tcW w:w="2340" w:type="dxa"/>
            <w:shd w:val="clear" w:color="auto" w:fill="auto"/>
            <w:hideMark/>
          </w:tcPr>
          <w:p w14:paraId="4523D07F"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"Success requires combining the power of salespeople with digital assets that arm,</w:t>
            </w:r>
            <w:r w:rsidRPr="005E12B0">
              <w:rPr>
                <w:rFonts w:ascii="Times New Roman" w:eastAsia="Times New Roman" w:hAnsi="Times New Roman" w:cs="Times New Roman"/>
                <w:sz w:val="12"/>
                <w:szCs w:val="12"/>
              </w:rPr>
              <w:br/>
              <w:t>supplement, and sometimes replace salespeople." (p. 1)</w:t>
            </w:r>
          </w:p>
        </w:tc>
        <w:tc>
          <w:tcPr>
            <w:tcW w:w="1530" w:type="dxa"/>
            <w:shd w:val="clear" w:color="auto" w:fill="auto"/>
            <w:hideMark/>
          </w:tcPr>
          <w:p w14:paraId="0A027FFE" w14:textId="4B72826F"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"Product differentiation and timeliness create the foundation for sales success. (Zoom</w:t>
            </w:r>
            <w:r w:rsidR="000D4F57">
              <w:rPr>
                <w:rFonts w:ascii="Times New Roman" w:eastAsia="Times New Roman" w:hAnsi="Times New Roman" w:cs="Times New Roman"/>
                <w:sz w:val="12"/>
                <w:szCs w:val="12"/>
              </w:rPr>
              <w:t>’</w:t>
            </w:r>
            <w:r w:rsidRPr="005E12B0">
              <w:rPr>
                <w:rFonts w:ascii="Times New Roman" w:eastAsia="Times New Roman" w:hAnsi="Times New Roman" w:cs="Times New Roman"/>
                <w:sz w:val="12"/>
                <w:szCs w:val="12"/>
              </w:rPr>
              <w:t xml:space="preserve">s takeoff is a visible example.) But today, customer buying processes are in flux. As buyer preferences for digital, virtual, and in person interaction </w:t>
            </w:r>
            <w:r w:rsidRPr="005E12B0">
              <w:rPr>
                <w:rFonts w:ascii="Times New Roman" w:eastAsia="Times New Roman" w:hAnsi="Times New Roman" w:cs="Times New Roman"/>
                <w:sz w:val="12"/>
                <w:szCs w:val="12"/>
              </w:rPr>
              <w:lastRenderedPageBreak/>
              <w:t>evolve, sales organizations must adapt." (p. 1)</w:t>
            </w:r>
          </w:p>
        </w:tc>
        <w:tc>
          <w:tcPr>
            <w:tcW w:w="990" w:type="dxa"/>
            <w:shd w:val="clear" w:color="auto" w:fill="auto"/>
            <w:hideMark/>
          </w:tcPr>
          <w:p w14:paraId="1CF4DD50" w14:textId="66789A1C" w:rsidR="00AD7E54" w:rsidRPr="005E12B0" w:rsidRDefault="00EC3EA8"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lastRenderedPageBreak/>
              <w:t xml:space="preserve">• </w:t>
            </w:r>
            <w:r w:rsidR="00AD7E54" w:rsidRPr="005E12B0">
              <w:rPr>
                <w:rFonts w:ascii="Times New Roman" w:eastAsia="Times New Roman" w:hAnsi="Times New Roman" w:cs="Times New Roman"/>
                <w:sz w:val="12"/>
                <w:szCs w:val="12"/>
              </w:rPr>
              <w:t>Ability</w:t>
            </w:r>
          </w:p>
        </w:tc>
        <w:tc>
          <w:tcPr>
            <w:tcW w:w="810" w:type="dxa"/>
            <w:shd w:val="clear" w:color="auto" w:fill="auto"/>
            <w:hideMark/>
          </w:tcPr>
          <w:p w14:paraId="78DAF5B7" w14:textId="27E352A8" w:rsidR="00AD7E54" w:rsidRPr="005E12B0" w:rsidRDefault="00836026"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xml:space="preserve">• </w:t>
            </w:r>
            <w:r w:rsidR="00AD7E54" w:rsidRPr="005E12B0">
              <w:rPr>
                <w:rFonts w:ascii="Times New Roman" w:eastAsia="Times New Roman" w:hAnsi="Times New Roman" w:cs="Times New Roman"/>
                <w:sz w:val="12"/>
                <w:szCs w:val="12"/>
              </w:rPr>
              <w:t>Antecedent</w:t>
            </w:r>
          </w:p>
        </w:tc>
        <w:tc>
          <w:tcPr>
            <w:tcW w:w="900" w:type="dxa"/>
            <w:shd w:val="clear" w:color="auto" w:fill="auto"/>
            <w:hideMark/>
          </w:tcPr>
          <w:p w14:paraId="03115B68"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No</w:t>
            </w:r>
            <w:r w:rsidRPr="005E12B0">
              <w:rPr>
                <w:rFonts w:ascii="Times New Roman" w:eastAsia="Times New Roman" w:hAnsi="Times New Roman" w:cs="Times New Roman"/>
                <w:sz w:val="12"/>
                <w:szCs w:val="12"/>
              </w:rPr>
              <w:br/>
              <w:t>• No</w:t>
            </w:r>
            <w:r w:rsidRPr="005E12B0">
              <w:rPr>
                <w:rFonts w:ascii="Times New Roman" w:eastAsia="Times New Roman" w:hAnsi="Times New Roman" w:cs="Times New Roman"/>
                <w:sz w:val="12"/>
                <w:szCs w:val="12"/>
              </w:rPr>
              <w:br/>
              <w:t>• N/A</w:t>
            </w:r>
          </w:p>
        </w:tc>
        <w:tc>
          <w:tcPr>
            <w:tcW w:w="810" w:type="dxa"/>
            <w:shd w:val="clear" w:color="auto" w:fill="auto"/>
            <w:hideMark/>
          </w:tcPr>
          <w:p w14:paraId="4BEC43E0"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B2B</w:t>
            </w:r>
            <w:r w:rsidRPr="005E12B0">
              <w:rPr>
                <w:rFonts w:ascii="Times New Roman" w:eastAsia="Times New Roman" w:hAnsi="Times New Roman" w:cs="Times New Roman"/>
                <w:sz w:val="12"/>
                <w:szCs w:val="12"/>
              </w:rPr>
              <w:br/>
              <w:t>• N/A</w:t>
            </w:r>
          </w:p>
        </w:tc>
        <w:tc>
          <w:tcPr>
            <w:tcW w:w="2657" w:type="dxa"/>
            <w:shd w:val="clear" w:color="auto" w:fill="auto"/>
            <w:hideMark/>
          </w:tcPr>
          <w:p w14:paraId="41F4D0D4"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Midsize businesses can face specific challenges unique to their place in the market. The authors propose specific strategies for helping these companies overcome each of those challenges. Specifically, midsize firms should lean into the advantage of agility that they have over larger firms. This agility can translate into greater adaptability of the sales organization as a whole in response to market changes.</w:t>
            </w:r>
          </w:p>
        </w:tc>
      </w:tr>
      <w:tr w:rsidR="00A4169A" w:rsidRPr="00976CD4" w14:paraId="0D89A526" w14:textId="77777777" w:rsidTr="00367CF6">
        <w:trPr>
          <w:trHeight w:val="144"/>
          <w:jc w:val="center"/>
        </w:trPr>
        <w:tc>
          <w:tcPr>
            <w:tcW w:w="180" w:type="dxa"/>
            <w:shd w:val="clear" w:color="auto" w:fill="auto"/>
            <w:hideMark/>
          </w:tcPr>
          <w:p w14:paraId="4F81C608"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35</w:t>
            </w:r>
          </w:p>
        </w:tc>
        <w:tc>
          <w:tcPr>
            <w:tcW w:w="900" w:type="dxa"/>
            <w:shd w:val="clear" w:color="auto" w:fill="auto"/>
            <w:hideMark/>
          </w:tcPr>
          <w:p w14:paraId="409712A6"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How Nimble is Your Sales Planning?</w:t>
            </w:r>
          </w:p>
        </w:tc>
        <w:tc>
          <w:tcPr>
            <w:tcW w:w="360" w:type="dxa"/>
            <w:shd w:val="clear" w:color="auto" w:fill="auto"/>
            <w:hideMark/>
          </w:tcPr>
          <w:p w14:paraId="7EB339CD"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2021</w:t>
            </w:r>
          </w:p>
        </w:tc>
        <w:tc>
          <w:tcPr>
            <w:tcW w:w="900" w:type="dxa"/>
            <w:shd w:val="clear" w:color="auto" w:fill="auto"/>
            <w:hideMark/>
          </w:tcPr>
          <w:p w14:paraId="3CBD62F6"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xml:space="preserve">• Andris A. </w:t>
            </w:r>
            <w:proofErr w:type="spellStart"/>
            <w:r w:rsidRPr="005E12B0">
              <w:rPr>
                <w:rFonts w:ascii="Times New Roman" w:eastAsia="Times New Roman" w:hAnsi="Times New Roman" w:cs="Times New Roman"/>
                <w:sz w:val="12"/>
                <w:szCs w:val="12"/>
              </w:rPr>
              <w:t>Zoltners</w:t>
            </w:r>
            <w:proofErr w:type="spellEnd"/>
            <w:r w:rsidRPr="005E12B0">
              <w:rPr>
                <w:rFonts w:ascii="Times New Roman" w:eastAsia="Times New Roman" w:hAnsi="Times New Roman" w:cs="Times New Roman"/>
                <w:sz w:val="12"/>
                <w:szCs w:val="12"/>
              </w:rPr>
              <w:t>, PK Sinha, Sally E. Lorimer, and Dharmendra Sahay</w:t>
            </w:r>
            <w:r w:rsidRPr="005E12B0">
              <w:rPr>
                <w:rFonts w:ascii="Times New Roman" w:eastAsia="Times New Roman" w:hAnsi="Times New Roman" w:cs="Times New Roman"/>
                <w:sz w:val="12"/>
                <w:szCs w:val="12"/>
              </w:rPr>
              <w:br/>
              <w:t>• Harvard Business Review</w:t>
            </w:r>
            <w:r w:rsidRPr="005E12B0">
              <w:rPr>
                <w:rFonts w:ascii="Times New Roman" w:eastAsia="Times New Roman" w:hAnsi="Times New Roman" w:cs="Times New Roman"/>
                <w:sz w:val="12"/>
                <w:szCs w:val="12"/>
              </w:rPr>
              <w:br/>
              <w:t>• Article</w:t>
            </w:r>
          </w:p>
        </w:tc>
        <w:tc>
          <w:tcPr>
            <w:tcW w:w="720" w:type="dxa"/>
            <w:shd w:val="clear" w:color="auto" w:fill="auto"/>
            <w:hideMark/>
          </w:tcPr>
          <w:p w14:paraId="488A4A03"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Adaptive sales planning</w:t>
            </w:r>
          </w:p>
        </w:tc>
        <w:tc>
          <w:tcPr>
            <w:tcW w:w="2340" w:type="dxa"/>
            <w:shd w:val="clear" w:color="auto" w:fill="auto"/>
            <w:hideMark/>
          </w:tcPr>
          <w:p w14:paraId="7C463C56"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"Sales organizations and salespeople spend an enormous amount of time planning which customers and prospects to spend time with and what messages to focus on. Typically, a high-level annual plan anchors more detailed quarterly plans which get broken down into even more granular periods. Salespeople use the plans to cascade tactics for specific customers into daily sales activities. But this paradigm is changing as a nimbler customer engagement model of 'planning while doing' emerges." (p. 1-2)</w:t>
            </w:r>
          </w:p>
        </w:tc>
        <w:tc>
          <w:tcPr>
            <w:tcW w:w="1530" w:type="dxa"/>
            <w:shd w:val="clear" w:color="auto" w:fill="auto"/>
            <w:hideMark/>
          </w:tcPr>
          <w:p w14:paraId="2D85BAFC"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"Because customizing sales tactics and adapting sales activity to the needs of each customer are fundamental to every successful sales playbook, salespeople tend to take this makeover of planning in stride, even as they grapple with acclimating to new ways of working in the digital world." (p. 3)</w:t>
            </w:r>
          </w:p>
        </w:tc>
        <w:tc>
          <w:tcPr>
            <w:tcW w:w="990" w:type="dxa"/>
            <w:shd w:val="clear" w:color="auto" w:fill="auto"/>
            <w:hideMark/>
          </w:tcPr>
          <w:p w14:paraId="7E63263E"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Ability</w:t>
            </w:r>
            <w:r w:rsidRPr="005E12B0">
              <w:rPr>
                <w:rFonts w:ascii="Times New Roman" w:eastAsia="Times New Roman" w:hAnsi="Times New Roman" w:cs="Times New Roman"/>
                <w:sz w:val="12"/>
                <w:szCs w:val="12"/>
              </w:rPr>
              <w:br/>
              <w:t>• Behavior</w:t>
            </w:r>
          </w:p>
        </w:tc>
        <w:tc>
          <w:tcPr>
            <w:tcW w:w="810" w:type="dxa"/>
            <w:shd w:val="clear" w:color="auto" w:fill="auto"/>
            <w:hideMark/>
          </w:tcPr>
          <w:p w14:paraId="3CBF0A6A" w14:textId="3BB6E3B9" w:rsidR="00AD7E54" w:rsidRPr="005E12B0" w:rsidRDefault="00836026"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xml:space="preserve">• </w:t>
            </w:r>
            <w:r w:rsidR="00AD7E54" w:rsidRPr="005E12B0">
              <w:rPr>
                <w:rFonts w:ascii="Times New Roman" w:eastAsia="Times New Roman" w:hAnsi="Times New Roman" w:cs="Times New Roman"/>
                <w:sz w:val="12"/>
                <w:szCs w:val="12"/>
              </w:rPr>
              <w:t>Antecedent</w:t>
            </w:r>
          </w:p>
        </w:tc>
        <w:tc>
          <w:tcPr>
            <w:tcW w:w="900" w:type="dxa"/>
            <w:shd w:val="clear" w:color="auto" w:fill="auto"/>
            <w:hideMark/>
          </w:tcPr>
          <w:p w14:paraId="07FF61F2"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No</w:t>
            </w:r>
            <w:r w:rsidRPr="005E12B0">
              <w:rPr>
                <w:rFonts w:ascii="Times New Roman" w:eastAsia="Times New Roman" w:hAnsi="Times New Roman" w:cs="Times New Roman"/>
                <w:sz w:val="12"/>
                <w:szCs w:val="12"/>
              </w:rPr>
              <w:br/>
              <w:t>• No</w:t>
            </w:r>
            <w:r w:rsidRPr="005E12B0">
              <w:rPr>
                <w:rFonts w:ascii="Times New Roman" w:eastAsia="Times New Roman" w:hAnsi="Times New Roman" w:cs="Times New Roman"/>
                <w:sz w:val="12"/>
                <w:szCs w:val="12"/>
              </w:rPr>
              <w:br/>
              <w:t>• N/A</w:t>
            </w:r>
          </w:p>
        </w:tc>
        <w:tc>
          <w:tcPr>
            <w:tcW w:w="810" w:type="dxa"/>
            <w:shd w:val="clear" w:color="auto" w:fill="auto"/>
            <w:hideMark/>
          </w:tcPr>
          <w:p w14:paraId="6B5D47CB"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B2B</w:t>
            </w:r>
            <w:r w:rsidRPr="005E12B0">
              <w:rPr>
                <w:rFonts w:ascii="Times New Roman" w:eastAsia="Times New Roman" w:hAnsi="Times New Roman" w:cs="Times New Roman"/>
                <w:sz w:val="12"/>
                <w:szCs w:val="12"/>
              </w:rPr>
              <w:br/>
              <w:t>• N/A</w:t>
            </w:r>
          </w:p>
        </w:tc>
        <w:tc>
          <w:tcPr>
            <w:tcW w:w="2657" w:type="dxa"/>
            <w:shd w:val="clear" w:color="auto" w:fill="auto"/>
            <w:hideMark/>
          </w:tcPr>
          <w:p w14:paraId="74983080"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xml:space="preserve">Adaptiveness is viewed through the lens of planning. Instead of the traditional model where annual planning guides action, the authors suggest a "planning while doing" approach that </w:t>
            </w:r>
            <w:proofErr w:type="gramStart"/>
            <w:r w:rsidRPr="005E12B0">
              <w:rPr>
                <w:rFonts w:ascii="Times New Roman" w:eastAsia="Times New Roman" w:hAnsi="Times New Roman" w:cs="Times New Roman"/>
                <w:sz w:val="12"/>
                <w:szCs w:val="12"/>
              </w:rPr>
              <w:t>takes into account</w:t>
            </w:r>
            <w:proofErr w:type="gramEnd"/>
            <w:r w:rsidRPr="005E12B0">
              <w:rPr>
                <w:rFonts w:ascii="Times New Roman" w:eastAsia="Times New Roman" w:hAnsi="Times New Roman" w:cs="Times New Roman"/>
                <w:sz w:val="12"/>
                <w:szCs w:val="12"/>
              </w:rPr>
              <w:t xml:space="preserve"> available real-time information and incorporates it into the sales process as available.</w:t>
            </w:r>
          </w:p>
        </w:tc>
      </w:tr>
      <w:tr w:rsidR="00A4169A" w:rsidRPr="00976CD4" w14:paraId="2BCC8299" w14:textId="77777777" w:rsidTr="00367CF6">
        <w:trPr>
          <w:trHeight w:val="144"/>
          <w:jc w:val="center"/>
        </w:trPr>
        <w:tc>
          <w:tcPr>
            <w:tcW w:w="180" w:type="dxa"/>
            <w:shd w:val="clear" w:color="auto" w:fill="auto"/>
            <w:hideMark/>
          </w:tcPr>
          <w:p w14:paraId="74916603"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36</w:t>
            </w:r>
          </w:p>
        </w:tc>
        <w:tc>
          <w:tcPr>
            <w:tcW w:w="900" w:type="dxa"/>
            <w:shd w:val="clear" w:color="auto" w:fill="auto"/>
            <w:hideMark/>
          </w:tcPr>
          <w:p w14:paraId="09037EAC"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What is Adaptive Selling?</w:t>
            </w:r>
          </w:p>
        </w:tc>
        <w:tc>
          <w:tcPr>
            <w:tcW w:w="360" w:type="dxa"/>
            <w:shd w:val="clear" w:color="auto" w:fill="auto"/>
            <w:hideMark/>
          </w:tcPr>
          <w:p w14:paraId="661F5071"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2021</w:t>
            </w:r>
          </w:p>
        </w:tc>
        <w:tc>
          <w:tcPr>
            <w:tcW w:w="900" w:type="dxa"/>
            <w:shd w:val="clear" w:color="auto" w:fill="auto"/>
            <w:hideMark/>
          </w:tcPr>
          <w:p w14:paraId="5A5DF596"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Brenda Maritim</w:t>
            </w:r>
            <w:r w:rsidRPr="005E12B0">
              <w:rPr>
                <w:rFonts w:ascii="Times New Roman" w:eastAsia="Times New Roman" w:hAnsi="Times New Roman" w:cs="Times New Roman"/>
                <w:sz w:val="12"/>
                <w:szCs w:val="12"/>
              </w:rPr>
              <w:br/>
              <w:t>• International Business Times</w:t>
            </w:r>
            <w:r w:rsidRPr="005E12B0">
              <w:rPr>
                <w:rFonts w:ascii="Times New Roman" w:eastAsia="Times New Roman" w:hAnsi="Times New Roman" w:cs="Times New Roman"/>
                <w:sz w:val="12"/>
                <w:szCs w:val="12"/>
              </w:rPr>
              <w:br/>
              <w:t>• Blog</w:t>
            </w:r>
          </w:p>
        </w:tc>
        <w:tc>
          <w:tcPr>
            <w:tcW w:w="720" w:type="dxa"/>
            <w:shd w:val="clear" w:color="auto" w:fill="auto"/>
            <w:hideMark/>
          </w:tcPr>
          <w:p w14:paraId="61A362F7"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Adaptive selling</w:t>
            </w:r>
          </w:p>
        </w:tc>
        <w:tc>
          <w:tcPr>
            <w:tcW w:w="2340" w:type="dxa"/>
            <w:shd w:val="clear" w:color="auto" w:fill="auto"/>
            <w:hideMark/>
          </w:tcPr>
          <w:p w14:paraId="54189803"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"Adaptive selling mainly consists of the seller adapting to the buyer's needs. The main focus is the customer, and therefore, sales tactics such as pitching and cold calls do not apply in adaptive selling. The seller has a goal to understand the customer's preferences and needs and ensure a high level of customer satisfaction. A superior customer experience results in repeat purchases and high revenues. In adaptive selling, the customer is the main focus and is at the center of all business decisions, ideas, and operations." (p.1)</w:t>
            </w:r>
          </w:p>
        </w:tc>
        <w:tc>
          <w:tcPr>
            <w:tcW w:w="1530" w:type="dxa"/>
            <w:shd w:val="clear" w:color="auto" w:fill="auto"/>
            <w:hideMark/>
          </w:tcPr>
          <w:p w14:paraId="4E8C95B6"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"A customer-centric approach to selling whereby the sales process considers the customer's needs, feedback, and problems." (p.1)</w:t>
            </w:r>
          </w:p>
        </w:tc>
        <w:tc>
          <w:tcPr>
            <w:tcW w:w="990" w:type="dxa"/>
            <w:shd w:val="clear" w:color="auto" w:fill="auto"/>
            <w:hideMark/>
          </w:tcPr>
          <w:p w14:paraId="0258532B"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Behavior</w:t>
            </w:r>
            <w:r w:rsidRPr="005E12B0">
              <w:rPr>
                <w:rFonts w:ascii="Times New Roman" w:eastAsia="Times New Roman" w:hAnsi="Times New Roman" w:cs="Times New Roman"/>
                <w:sz w:val="12"/>
                <w:szCs w:val="12"/>
              </w:rPr>
              <w:br/>
              <w:t>• Ability</w:t>
            </w:r>
          </w:p>
        </w:tc>
        <w:tc>
          <w:tcPr>
            <w:tcW w:w="810" w:type="dxa"/>
            <w:shd w:val="clear" w:color="auto" w:fill="auto"/>
            <w:hideMark/>
          </w:tcPr>
          <w:p w14:paraId="117B4941" w14:textId="46BD41DF" w:rsidR="00AD7E54" w:rsidRPr="005E12B0" w:rsidRDefault="00836026"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xml:space="preserve">• </w:t>
            </w:r>
            <w:r w:rsidR="00AD7E54" w:rsidRPr="005E12B0">
              <w:rPr>
                <w:rFonts w:ascii="Times New Roman" w:eastAsia="Times New Roman" w:hAnsi="Times New Roman" w:cs="Times New Roman"/>
                <w:sz w:val="12"/>
                <w:szCs w:val="12"/>
              </w:rPr>
              <w:t>Antecedent</w:t>
            </w:r>
          </w:p>
        </w:tc>
        <w:tc>
          <w:tcPr>
            <w:tcW w:w="900" w:type="dxa"/>
            <w:shd w:val="clear" w:color="auto" w:fill="auto"/>
            <w:hideMark/>
          </w:tcPr>
          <w:p w14:paraId="41B5F1AC"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No</w:t>
            </w:r>
            <w:r w:rsidRPr="005E12B0">
              <w:rPr>
                <w:rFonts w:ascii="Times New Roman" w:eastAsia="Times New Roman" w:hAnsi="Times New Roman" w:cs="Times New Roman"/>
                <w:sz w:val="12"/>
                <w:szCs w:val="12"/>
              </w:rPr>
              <w:br/>
              <w:t>• No</w:t>
            </w:r>
            <w:r w:rsidRPr="005E12B0">
              <w:rPr>
                <w:rFonts w:ascii="Times New Roman" w:eastAsia="Times New Roman" w:hAnsi="Times New Roman" w:cs="Times New Roman"/>
                <w:sz w:val="12"/>
                <w:szCs w:val="12"/>
              </w:rPr>
              <w:br/>
              <w:t>• N/A</w:t>
            </w:r>
          </w:p>
        </w:tc>
        <w:tc>
          <w:tcPr>
            <w:tcW w:w="810" w:type="dxa"/>
            <w:shd w:val="clear" w:color="auto" w:fill="auto"/>
            <w:hideMark/>
          </w:tcPr>
          <w:p w14:paraId="7C0520A8"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B2B and B2C</w:t>
            </w:r>
            <w:r w:rsidRPr="005E12B0">
              <w:rPr>
                <w:rFonts w:ascii="Times New Roman" w:eastAsia="Times New Roman" w:hAnsi="Times New Roman" w:cs="Times New Roman"/>
                <w:sz w:val="12"/>
                <w:szCs w:val="12"/>
              </w:rPr>
              <w:br/>
              <w:t>• N/A</w:t>
            </w:r>
          </w:p>
        </w:tc>
        <w:tc>
          <w:tcPr>
            <w:tcW w:w="2657" w:type="dxa"/>
            <w:shd w:val="clear" w:color="auto" w:fill="auto"/>
            <w:hideMark/>
          </w:tcPr>
          <w:p w14:paraId="6BC2D0AE"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The key components of adaptive selling are outlined and illustrated through examples in practice. Adaptive selling is also compared to consultative selling, highlighting that consultative selling entails a longer process that also incorporates post-sale relationship building.</w:t>
            </w:r>
          </w:p>
        </w:tc>
      </w:tr>
      <w:tr w:rsidR="00A4169A" w:rsidRPr="00976CD4" w14:paraId="6C83E715" w14:textId="77777777" w:rsidTr="00367CF6">
        <w:trPr>
          <w:trHeight w:val="144"/>
          <w:jc w:val="center"/>
        </w:trPr>
        <w:tc>
          <w:tcPr>
            <w:tcW w:w="180" w:type="dxa"/>
            <w:shd w:val="clear" w:color="auto" w:fill="auto"/>
            <w:hideMark/>
          </w:tcPr>
          <w:p w14:paraId="5FBAE3E6"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37</w:t>
            </w:r>
          </w:p>
        </w:tc>
        <w:tc>
          <w:tcPr>
            <w:tcW w:w="900" w:type="dxa"/>
            <w:shd w:val="clear" w:color="auto" w:fill="auto"/>
            <w:hideMark/>
          </w:tcPr>
          <w:p w14:paraId="1FC5D0DD"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Adaptive Selling: How to Succeed During Times of Disruption</w:t>
            </w:r>
          </w:p>
        </w:tc>
        <w:tc>
          <w:tcPr>
            <w:tcW w:w="360" w:type="dxa"/>
            <w:shd w:val="clear" w:color="auto" w:fill="auto"/>
            <w:hideMark/>
          </w:tcPr>
          <w:p w14:paraId="02EA6DC1"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2021</w:t>
            </w:r>
          </w:p>
        </w:tc>
        <w:tc>
          <w:tcPr>
            <w:tcW w:w="900" w:type="dxa"/>
            <w:shd w:val="clear" w:color="auto" w:fill="auto"/>
            <w:hideMark/>
          </w:tcPr>
          <w:p w14:paraId="768132D1"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David Collins and John Myers</w:t>
            </w:r>
            <w:r w:rsidRPr="005E12B0">
              <w:rPr>
                <w:rFonts w:ascii="Times New Roman" w:eastAsia="Times New Roman" w:hAnsi="Times New Roman" w:cs="Times New Roman"/>
                <w:sz w:val="12"/>
                <w:szCs w:val="12"/>
              </w:rPr>
              <w:br/>
              <w:t xml:space="preserve">• </w:t>
            </w:r>
            <w:proofErr w:type="spellStart"/>
            <w:r w:rsidRPr="005E12B0">
              <w:rPr>
                <w:rFonts w:ascii="Times New Roman" w:eastAsia="Times New Roman" w:hAnsi="Times New Roman" w:cs="Times New Roman"/>
                <w:sz w:val="12"/>
                <w:szCs w:val="12"/>
              </w:rPr>
              <w:t>Bookpress</w:t>
            </w:r>
            <w:proofErr w:type="spellEnd"/>
            <w:r w:rsidRPr="005E12B0">
              <w:rPr>
                <w:rFonts w:ascii="Times New Roman" w:eastAsia="Times New Roman" w:hAnsi="Times New Roman" w:cs="Times New Roman"/>
                <w:sz w:val="12"/>
                <w:szCs w:val="12"/>
              </w:rPr>
              <w:t xml:space="preserve"> Publishing</w:t>
            </w:r>
            <w:r w:rsidRPr="005E12B0">
              <w:rPr>
                <w:rFonts w:ascii="Times New Roman" w:eastAsia="Times New Roman" w:hAnsi="Times New Roman" w:cs="Times New Roman"/>
                <w:sz w:val="12"/>
                <w:szCs w:val="12"/>
              </w:rPr>
              <w:br/>
              <w:t>• Book</w:t>
            </w:r>
          </w:p>
        </w:tc>
        <w:tc>
          <w:tcPr>
            <w:tcW w:w="720" w:type="dxa"/>
            <w:shd w:val="clear" w:color="auto" w:fill="auto"/>
            <w:hideMark/>
          </w:tcPr>
          <w:p w14:paraId="5587747D"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Adaptive selling</w:t>
            </w:r>
          </w:p>
        </w:tc>
        <w:tc>
          <w:tcPr>
            <w:tcW w:w="2340" w:type="dxa"/>
            <w:shd w:val="clear" w:color="auto" w:fill="auto"/>
            <w:hideMark/>
          </w:tcPr>
          <w:p w14:paraId="488CB3DB"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"Sales professionals need their skills to be flexible enough to apply the most appropriate sales methodology based on the type of situational and behavioral demands their clients present." (p. 15)</w:t>
            </w:r>
            <w:r w:rsidRPr="005E12B0">
              <w:rPr>
                <w:rFonts w:ascii="Times New Roman" w:eastAsia="Times New Roman" w:hAnsi="Times New Roman" w:cs="Times New Roman"/>
                <w:sz w:val="12"/>
                <w:szCs w:val="12"/>
              </w:rPr>
              <w:br/>
            </w:r>
            <w:r w:rsidRPr="005E12B0">
              <w:rPr>
                <w:rFonts w:ascii="Times New Roman" w:eastAsia="Times New Roman" w:hAnsi="Times New Roman" w:cs="Times New Roman"/>
                <w:sz w:val="12"/>
                <w:szCs w:val="12"/>
              </w:rPr>
              <w:br/>
              <w:t>"Professionals need skills for diagnosing the situational and behavioral demands their clients present. They then need to apply the most appropriate methodology based on their client's preferences and their situation. Without this flexibility to use the most appropriate sales processes, clients will turn to competitors who are more flexible in responding to their goals." (p. 18)</w:t>
            </w:r>
            <w:r w:rsidRPr="005E12B0">
              <w:rPr>
                <w:rFonts w:ascii="Times New Roman" w:eastAsia="Times New Roman" w:hAnsi="Times New Roman" w:cs="Times New Roman"/>
                <w:sz w:val="12"/>
                <w:szCs w:val="12"/>
              </w:rPr>
              <w:br/>
            </w:r>
            <w:r w:rsidRPr="005E12B0">
              <w:rPr>
                <w:rFonts w:ascii="Times New Roman" w:eastAsia="Times New Roman" w:hAnsi="Times New Roman" w:cs="Times New Roman"/>
                <w:sz w:val="12"/>
                <w:szCs w:val="12"/>
              </w:rPr>
              <w:br/>
              <w:t>“There is no “one best” sales method. Top performers know various sales methods and diagnose the selling situation to determine the most appropriate sales methodologies to employ.” (p. 22)</w:t>
            </w:r>
          </w:p>
        </w:tc>
        <w:tc>
          <w:tcPr>
            <w:tcW w:w="1530" w:type="dxa"/>
            <w:shd w:val="clear" w:color="auto" w:fill="auto"/>
            <w:hideMark/>
          </w:tcPr>
          <w:p w14:paraId="58DCA73B"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“The ability to diagnose and select the most appropriate methodology, process, and skills for client situations.” (p. 27)</w:t>
            </w:r>
            <w:r w:rsidRPr="005E12B0">
              <w:rPr>
                <w:rFonts w:ascii="Times New Roman" w:eastAsia="Times New Roman" w:hAnsi="Times New Roman" w:cs="Times New Roman"/>
                <w:sz w:val="12"/>
                <w:szCs w:val="12"/>
              </w:rPr>
              <w:br/>
            </w:r>
            <w:r w:rsidRPr="005E12B0">
              <w:rPr>
                <w:rFonts w:ascii="Times New Roman" w:eastAsia="Times New Roman" w:hAnsi="Times New Roman" w:cs="Times New Roman"/>
                <w:sz w:val="12"/>
                <w:szCs w:val="12"/>
              </w:rPr>
              <w:br/>
              <w:t>"The ability to apply a variety of sales approaches based on doing one's research and developing a full understanding before offering solutions." (p. 34)</w:t>
            </w:r>
            <w:r w:rsidRPr="005E12B0">
              <w:rPr>
                <w:rFonts w:ascii="Times New Roman" w:eastAsia="Times New Roman" w:hAnsi="Times New Roman" w:cs="Times New Roman"/>
                <w:sz w:val="12"/>
                <w:szCs w:val="12"/>
              </w:rPr>
              <w:br/>
            </w:r>
            <w:r w:rsidRPr="005E12B0">
              <w:rPr>
                <w:rFonts w:ascii="Times New Roman" w:eastAsia="Times New Roman" w:hAnsi="Times New Roman" w:cs="Times New Roman"/>
                <w:sz w:val="12"/>
                <w:szCs w:val="12"/>
              </w:rPr>
              <w:br/>
              <w:t>"How to connect, build better relationships, and improve chances of winning regardless of your sales methodology." (p. 179)</w:t>
            </w:r>
          </w:p>
        </w:tc>
        <w:tc>
          <w:tcPr>
            <w:tcW w:w="990" w:type="dxa"/>
            <w:shd w:val="clear" w:color="auto" w:fill="auto"/>
            <w:hideMark/>
          </w:tcPr>
          <w:p w14:paraId="24087800" w14:textId="3BBD1AA3" w:rsidR="00AD7E54" w:rsidRPr="005E12B0" w:rsidRDefault="00EC3EA8"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xml:space="preserve">• </w:t>
            </w:r>
            <w:r w:rsidR="00AD7E54" w:rsidRPr="005E12B0">
              <w:rPr>
                <w:rFonts w:ascii="Times New Roman" w:eastAsia="Times New Roman" w:hAnsi="Times New Roman" w:cs="Times New Roman"/>
                <w:sz w:val="12"/>
                <w:szCs w:val="12"/>
              </w:rPr>
              <w:t>Ability</w:t>
            </w:r>
          </w:p>
        </w:tc>
        <w:tc>
          <w:tcPr>
            <w:tcW w:w="810" w:type="dxa"/>
            <w:shd w:val="clear" w:color="auto" w:fill="auto"/>
            <w:hideMark/>
          </w:tcPr>
          <w:p w14:paraId="73F04B40"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Antecedent</w:t>
            </w:r>
            <w:r w:rsidRPr="005E12B0">
              <w:rPr>
                <w:rFonts w:ascii="Times New Roman" w:eastAsia="Times New Roman" w:hAnsi="Times New Roman" w:cs="Times New Roman"/>
                <w:sz w:val="12"/>
                <w:szCs w:val="12"/>
              </w:rPr>
              <w:br/>
              <w:t>• Consequence</w:t>
            </w:r>
          </w:p>
        </w:tc>
        <w:tc>
          <w:tcPr>
            <w:tcW w:w="900" w:type="dxa"/>
            <w:shd w:val="clear" w:color="auto" w:fill="auto"/>
            <w:hideMark/>
          </w:tcPr>
          <w:p w14:paraId="6483B961"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Yes</w:t>
            </w:r>
            <w:r w:rsidRPr="005E12B0">
              <w:rPr>
                <w:rFonts w:ascii="Times New Roman" w:eastAsia="Times New Roman" w:hAnsi="Times New Roman" w:cs="Times New Roman"/>
                <w:sz w:val="12"/>
                <w:szCs w:val="12"/>
              </w:rPr>
              <w:br/>
              <w:t>• Yes</w:t>
            </w:r>
            <w:r w:rsidRPr="005E12B0">
              <w:rPr>
                <w:rFonts w:ascii="Times New Roman" w:eastAsia="Times New Roman" w:hAnsi="Times New Roman" w:cs="Times New Roman"/>
                <w:sz w:val="12"/>
                <w:szCs w:val="12"/>
              </w:rPr>
              <w:br/>
              <w:t>• Qualitative - In-depth interviews</w:t>
            </w:r>
          </w:p>
        </w:tc>
        <w:tc>
          <w:tcPr>
            <w:tcW w:w="810" w:type="dxa"/>
            <w:shd w:val="clear" w:color="auto" w:fill="auto"/>
            <w:hideMark/>
          </w:tcPr>
          <w:p w14:paraId="2C6BA411"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B2B and B2C</w:t>
            </w:r>
            <w:r w:rsidRPr="005E12B0">
              <w:rPr>
                <w:rFonts w:ascii="Times New Roman" w:eastAsia="Times New Roman" w:hAnsi="Times New Roman" w:cs="Times New Roman"/>
                <w:sz w:val="12"/>
                <w:szCs w:val="12"/>
              </w:rPr>
              <w:br/>
              <w:t>• Senior sales professionals and executives from large global companies</w:t>
            </w:r>
          </w:p>
        </w:tc>
        <w:tc>
          <w:tcPr>
            <w:tcW w:w="2657" w:type="dxa"/>
            <w:shd w:val="clear" w:color="auto" w:fill="auto"/>
            <w:hideMark/>
          </w:tcPr>
          <w:p w14:paraId="3881F43F"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The authors advance the idea of adaptive selling as an essential ability that helps salespeople be more effective and master relationships. Specifically, they discuss the importance of identifying and adjusting to different customer social styles (analytical, driving, expressive, amiable) to enhance customer interactions, gain trust, and strengthen customer relationships.</w:t>
            </w:r>
          </w:p>
        </w:tc>
      </w:tr>
      <w:tr w:rsidR="00A4169A" w:rsidRPr="00976CD4" w14:paraId="2E487C6E" w14:textId="77777777" w:rsidTr="00367CF6">
        <w:trPr>
          <w:trHeight w:val="144"/>
          <w:jc w:val="center"/>
        </w:trPr>
        <w:tc>
          <w:tcPr>
            <w:tcW w:w="180" w:type="dxa"/>
            <w:shd w:val="clear" w:color="auto" w:fill="auto"/>
            <w:hideMark/>
          </w:tcPr>
          <w:p w14:paraId="1B44F470"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38</w:t>
            </w:r>
          </w:p>
        </w:tc>
        <w:tc>
          <w:tcPr>
            <w:tcW w:w="900" w:type="dxa"/>
            <w:shd w:val="clear" w:color="auto" w:fill="auto"/>
            <w:hideMark/>
          </w:tcPr>
          <w:p w14:paraId="3F621E11"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Building a More Adaptable Sales Force</w:t>
            </w:r>
          </w:p>
        </w:tc>
        <w:tc>
          <w:tcPr>
            <w:tcW w:w="360" w:type="dxa"/>
            <w:shd w:val="clear" w:color="auto" w:fill="auto"/>
            <w:hideMark/>
          </w:tcPr>
          <w:p w14:paraId="3228408D"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2022</w:t>
            </w:r>
          </w:p>
        </w:tc>
        <w:tc>
          <w:tcPr>
            <w:tcW w:w="900" w:type="dxa"/>
            <w:shd w:val="clear" w:color="auto" w:fill="auto"/>
            <w:hideMark/>
          </w:tcPr>
          <w:p w14:paraId="4D413AE9"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xml:space="preserve">• P. K. Sinha, Arun Shastri, Sally E. Lorimer, and </w:t>
            </w:r>
            <w:proofErr w:type="spellStart"/>
            <w:r w:rsidRPr="005E12B0">
              <w:rPr>
                <w:rFonts w:ascii="Times New Roman" w:eastAsia="Times New Roman" w:hAnsi="Times New Roman" w:cs="Times New Roman"/>
                <w:sz w:val="12"/>
                <w:szCs w:val="12"/>
              </w:rPr>
              <w:t>Namratha</w:t>
            </w:r>
            <w:proofErr w:type="spellEnd"/>
            <w:r w:rsidRPr="005E12B0">
              <w:rPr>
                <w:rFonts w:ascii="Times New Roman" w:eastAsia="Times New Roman" w:hAnsi="Times New Roman" w:cs="Times New Roman"/>
                <w:sz w:val="12"/>
                <w:szCs w:val="12"/>
              </w:rPr>
              <w:t xml:space="preserve"> Agarwal</w:t>
            </w:r>
            <w:r w:rsidRPr="005E12B0">
              <w:rPr>
                <w:rFonts w:ascii="Times New Roman" w:eastAsia="Times New Roman" w:hAnsi="Times New Roman" w:cs="Times New Roman"/>
                <w:sz w:val="12"/>
                <w:szCs w:val="12"/>
              </w:rPr>
              <w:br/>
              <w:t>• Harvard Business Review</w:t>
            </w:r>
            <w:r w:rsidRPr="005E12B0">
              <w:rPr>
                <w:rFonts w:ascii="Times New Roman" w:eastAsia="Times New Roman" w:hAnsi="Times New Roman" w:cs="Times New Roman"/>
                <w:sz w:val="12"/>
                <w:szCs w:val="12"/>
              </w:rPr>
              <w:br/>
              <w:t>• Article</w:t>
            </w:r>
          </w:p>
        </w:tc>
        <w:tc>
          <w:tcPr>
            <w:tcW w:w="720" w:type="dxa"/>
            <w:shd w:val="clear" w:color="auto" w:fill="auto"/>
            <w:hideMark/>
          </w:tcPr>
          <w:p w14:paraId="5A7DE6BE"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Adaptable sales force</w:t>
            </w:r>
          </w:p>
        </w:tc>
        <w:tc>
          <w:tcPr>
            <w:tcW w:w="2340" w:type="dxa"/>
            <w:shd w:val="clear" w:color="auto" w:fill="auto"/>
            <w:hideMark/>
          </w:tcPr>
          <w:p w14:paraId="2B09E8A8"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"The need for agility collides with the existing rigidity of sales processes, territories, management structures, and incentives." (p. 3)</w:t>
            </w:r>
          </w:p>
        </w:tc>
        <w:tc>
          <w:tcPr>
            <w:tcW w:w="1530" w:type="dxa"/>
            <w:shd w:val="clear" w:color="auto" w:fill="auto"/>
            <w:hideMark/>
          </w:tcPr>
          <w:p w14:paraId="362F4282"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"The fluidity demanded by customers requires organizations to frequently create new roles, adapt existing roles, and shift resource allocation." (p. 3)</w:t>
            </w:r>
          </w:p>
        </w:tc>
        <w:tc>
          <w:tcPr>
            <w:tcW w:w="990" w:type="dxa"/>
            <w:shd w:val="clear" w:color="auto" w:fill="auto"/>
            <w:hideMark/>
          </w:tcPr>
          <w:p w14:paraId="4E174806" w14:textId="7D9F2B50" w:rsidR="00AD7E54" w:rsidRPr="005E12B0" w:rsidRDefault="00EC3EA8"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xml:space="preserve">• </w:t>
            </w:r>
            <w:r w:rsidR="00AD7E54" w:rsidRPr="005E12B0">
              <w:rPr>
                <w:rFonts w:ascii="Times New Roman" w:eastAsia="Times New Roman" w:hAnsi="Times New Roman" w:cs="Times New Roman"/>
                <w:sz w:val="12"/>
                <w:szCs w:val="12"/>
              </w:rPr>
              <w:t>Ability</w:t>
            </w:r>
          </w:p>
        </w:tc>
        <w:tc>
          <w:tcPr>
            <w:tcW w:w="810" w:type="dxa"/>
            <w:shd w:val="clear" w:color="auto" w:fill="auto"/>
            <w:hideMark/>
          </w:tcPr>
          <w:p w14:paraId="6E32DD00" w14:textId="2CDF59F5" w:rsidR="00AD7E54" w:rsidRPr="005E12B0" w:rsidRDefault="00836026"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xml:space="preserve">• </w:t>
            </w:r>
            <w:r w:rsidR="00AD7E54" w:rsidRPr="005E12B0">
              <w:rPr>
                <w:rFonts w:ascii="Times New Roman" w:eastAsia="Times New Roman" w:hAnsi="Times New Roman" w:cs="Times New Roman"/>
                <w:sz w:val="12"/>
                <w:szCs w:val="12"/>
              </w:rPr>
              <w:t>Antecedent</w:t>
            </w:r>
          </w:p>
        </w:tc>
        <w:tc>
          <w:tcPr>
            <w:tcW w:w="900" w:type="dxa"/>
            <w:shd w:val="clear" w:color="auto" w:fill="auto"/>
            <w:hideMark/>
          </w:tcPr>
          <w:p w14:paraId="30554C80"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No</w:t>
            </w:r>
            <w:r w:rsidRPr="005E12B0">
              <w:rPr>
                <w:rFonts w:ascii="Times New Roman" w:eastAsia="Times New Roman" w:hAnsi="Times New Roman" w:cs="Times New Roman"/>
                <w:sz w:val="12"/>
                <w:szCs w:val="12"/>
              </w:rPr>
              <w:br/>
              <w:t>• No</w:t>
            </w:r>
            <w:r w:rsidRPr="005E12B0">
              <w:rPr>
                <w:rFonts w:ascii="Times New Roman" w:eastAsia="Times New Roman" w:hAnsi="Times New Roman" w:cs="Times New Roman"/>
                <w:sz w:val="12"/>
                <w:szCs w:val="12"/>
              </w:rPr>
              <w:br/>
              <w:t>• N/A</w:t>
            </w:r>
          </w:p>
        </w:tc>
        <w:tc>
          <w:tcPr>
            <w:tcW w:w="810" w:type="dxa"/>
            <w:shd w:val="clear" w:color="auto" w:fill="auto"/>
            <w:hideMark/>
          </w:tcPr>
          <w:p w14:paraId="53649BF2"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Not specified</w:t>
            </w:r>
            <w:r w:rsidRPr="005E12B0">
              <w:rPr>
                <w:rFonts w:ascii="Times New Roman" w:eastAsia="Times New Roman" w:hAnsi="Times New Roman" w:cs="Times New Roman"/>
                <w:sz w:val="12"/>
                <w:szCs w:val="12"/>
              </w:rPr>
              <w:br/>
              <w:t>• N/A</w:t>
            </w:r>
          </w:p>
        </w:tc>
        <w:tc>
          <w:tcPr>
            <w:tcW w:w="2657" w:type="dxa"/>
            <w:shd w:val="clear" w:color="auto" w:fill="auto"/>
            <w:hideMark/>
          </w:tcPr>
          <w:p w14:paraId="55BF7DC3"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The authors discuss the need for adaptability at both the organizational and team levels as a response to the evolving needs of customers. Organizations can prioritize and execute adaptability by paying attention to the buyer's journey in real time, deploying resources in a way that balances continuity with adaptiveness, shifting sales teams' mindset from closing deals to mining value, and emphasizing agile decision-making at the organizational level.</w:t>
            </w:r>
          </w:p>
        </w:tc>
      </w:tr>
      <w:tr w:rsidR="00A4169A" w:rsidRPr="00976CD4" w14:paraId="65029CEF" w14:textId="77777777" w:rsidTr="00367CF6">
        <w:trPr>
          <w:trHeight w:val="144"/>
          <w:jc w:val="center"/>
        </w:trPr>
        <w:tc>
          <w:tcPr>
            <w:tcW w:w="180" w:type="dxa"/>
            <w:shd w:val="clear" w:color="auto" w:fill="auto"/>
            <w:hideMark/>
          </w:tcPr>
          <w:p w14:paraId="2DDA5297"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lastRenderedPageBreak/>
              <w:t>39</w:t>
            </w:r>
          </w:p>
        </w:tc>
        <w:tc>
          <w:tcPr>
            <w:tcW w:w="900" w:type="dxa"/>
            <w:shd w:val="clear" w:color="auto" w:fill="auto"/>
            <w:hideMark/>
          </w:tcPr>
          <w:p w14:paraId="2B9F4166"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Adapting Your Sales Approach in a Downturn</w:t>
            </w:r>
          </w:p>
        </w:tc>
        <w:tc>
          <w:tcPr>
            <w:tcW w:w="360" w:type="dxa"/>
            <w:shd w:val="clear" w:color="auto" w:fill="auto"/>
            <w:hideMark/>
          </w:tcPr>
          <w:p w14:paraId="179CB807"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2022</w:t>
            </w:r>
          </w:p>
        </w:tc>
        <w:tc>
          <w:tcPr>
            <w:tcW w:w="900" w:type="dxa"/>
            <w:shd w:val="clear" w:color="auto" w:fill="auto"/>
            <w:hideMark/>
          </w:tcPr>
          <w:p w14:paraId="724CB371"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Scott Edinger</w:t>
            </w:r>
            <w:r w:rsidRPr="005E12B0">
              <w:rPr>
                <w:rFonts w:ascii="Times New Roman" w:eastAsia="Times New Roman" w:hAnsi="Times New Roman" w:cs="Times New Roman"/>
                <w:sz w:val="12"/>
                <w:szCs w:val="12"/>
              </w:rPr>
              <w:br/>
              <w:t>• Harvard Business Review</w:t>
            </w:r>
            <w:r w:rsidRPr="005E12B0">
              <w:rPr>
                <w:rFonts w:ascii="Times New Roman" w:eastAsia="Times New Roman" w:hAnsi="Times New Roman" w:cs="Times New Roman"/>
                <w:sz w:val="12"/>
                <w:szCs w:val="12"/>
              </w:rPr>
              <w:br/>
              <w:t>• Article</w:t>
            </w:r>
          </w:p>
        </w:tc>
        <w:tc>
          <w:tcPr>
            <w:tcW w:w="720" w:type="dxa"/>
            <w:shd w:val="clear" w:color="auto" w:fill="auto"/>
            <w:hideMark/>
          </w:tcPr>
          <w:p w14:paraId="038CDA29"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Adapting in economic downturns</w:t>
            </w:r>
          </w:p>
        </w:tc>
        <w:tc>
          <w:tcPr>
            <w:tcW w:w="2340" w:type="dxa"/>
            <w:shd w:val="clear" w:color="auto" w:fill="auto"/>
            <w:hideMark/>
          </w:tcPr>
          <w:p w14:paraId="4D99FDC8"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"As customers become more reticent to buy, your sales approach must change." (p. 2)</w:t>
            </w:r>
          </w:p>
        </w:tc>
        <w:tc>
          <w:tcPr>
            <w:tcW w:w="1530" w:type="dxa"/>
            <w:shd w:val="clear" w:color="auto" w:fill="auto"/>
            <w:hideMark/>
          </w:tcPr>
          <w:p w14:paraId="27A9C5EA"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"Here are three ways to shift your thinking about the most effective way to sell, especially in a down economy… 1. Involve executives earlier in the sales process 2. Break out of price-driven sales cycles 3. Refocus sales managers on planning, not selling." (p. 2)</w:t>
            </w:r>
          </w:p>
        </w:tc>
        <w:tc>
          <w:tcPr>
            <w:tcW w:w="990" w:type="dxa"/>
            <w:shd w:val="clear" w:color="auto" w:fill="auto"/>
            <w:hideMark/>
          </w:tcPr>
          <w:p w14:paraId="371A56D5" w14:textId="3E7E61D8" w:rsidR="00AD7E54" w:rsidRPr="005E12B0" w:rsidRDefault="00EC3EA8"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xml:space="preserve">• </w:t>
            </w:r>
            <w:r w:rsidR="00AD7E54" w:rsidRPr="005E12B0">
              <w:rPr>
                <w:rFonts w:ascii="Times New Roman" w:eastAsia="Times New Roman" w:hAnsi="Times New Roman" w:cs="Times New Roman"/>
                <w:sz w:val="12"/>
                <w:szCs w:val="12"/>
              </w:rPr>
              <w:t>Behavior</w:t>
            </w:r>
          </w:p>
        </w:tc>
        <w:tc>
          <w:tcPr>
            <w:tcW w:w="810" w:type="dxa"/>
            <w:shd w:val="clear" w:color="auto" w:fill="auto"/>
            <w:hideMark/>
          </w:tcPr>
          <w:p w14:paraId="08820565" w14:textId="44CADCAF" w:rsidR="00AD7E54" w:rsidRPr="005E12B0" w:rsidRDefault="00836026"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xml:space="preserve">• </w:t>
            </w:r>
            <w:r w:rsidR="00AD7E54" w:rsidRPr="005E12B0">
              <w:rPr>
                <w:rFonts w:ascii="Times New Roman" w:eastAsia="Times New Roman" w:hAnsi="Times New Roman" w:cs="Times New Roman"/>
                <w:sz w:val="12"/>
                <w:szCs w:val="12"/>
              </w:rPr>
              <w:t>Consequence</w:t>
            </w:r>
          </w:p>
        </w:tc>
        <w:tc>
          <w:tcPr>
            <w:tcW w:w="900" w:type="dxa"/>
            <w:shd w:val="clear" w:color="auto" w:fill="auto"/>
            <w:hideMark/>
          </w:tcPr>
          <w:p w14:paraId="7F15A943"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No</w:t>
            </w:r>
            <w:r w:rsidRPr="005E12B0">
              <w:rPr>
                <w:rFonts w:ascii="Times New Roman" w:eastAsia="Times New Roman" w:hAnsi="Times New Roman" w:cs="Times New Roman"/>
                <w:sz w:val="12"/>
                <w:szCs w:val="12"/>
              </w:rPr>
              <w:br/>
              <w:t>• No</w:t>
            </w:r>
            <w:r w:rsidRPr="005E12B0">
              <w:rPr>
                <w:rFonts w:ascii="Times New Roman" w:eastAsia="Times New Roman" w:hAnsi="Times New Roman" w:cs="Times New Roman"/>
                <w:sz w:val="12"/>
                <w:szCs w:val="12"/>
              </w:rPr>
              <w:br/>
              <w:t>• N/A</w:t>
            </w:r>
          </w:p>
        </w:tc>
        <w:tc>
          <w:tcPr>
            <w:tcW w:w="810" w:type="dxa"/>
            <w:shd w:val="clear" w:color="auto" w:fill="auto"/>
            <w:hideMark/>
          </w:tcPr>
          <w:p w14:paraId="7D0B6AAB"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B2B</w:t>
            </w:r>
            <w:r w:rsidRPr="005E12B0">
              <w:rPr>
                <w:rFonts w:ascii="Times New Roman" w:eastAsia="Times New Roman" w:hAnsi="Times New Roman" w:cs="Times New Roman"/>
                <w:sz w:val="12"/>
                <w:szCs w:val="12"/>
              </w:rPr>
              <w:br/>
              <w:t>• N/A</w:t>
            </w:r>
          </w:p>
        </w:tc>
        <w:tc>
          <w:tcPr>
            <w:tcW w:w="2657" w:type="dxa"/>
            <w:shd w:val="clear" w:color="auto" w:fill="auto"/>
            <w:hideMark/>
          </w:tcPr>
          <w:p w14:paraId="3A0821BA"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xml:space="preserve">Recessions and other types of economic downturns can significantly affect salespeople as customers buy less readily. The authors suggest three key mindset shifts to help salespeople adapt to these economic forces, including involving executives early in the process to leverage their influence, deemphasizing price strategies like discounting in the selling process, and focusing sales manager efforts on planning rather than selling. </w:t>
            </w:r>
          </w:p>
        </w:tc>
      </w:tr>
      <w:tr w:rsidR="00A4169A" w:rsidRPr="00976CD4" w14:paraId="3917F7B8" w14:textId="77777777" w:rsidTr="00367CF6">
        <w:trPr>
          <w:trHeight w:val="144"/>
          <w:jc w:val="center"/>
        </w:trPr>
        <w:tc>
          <w:tcPr>
            <w:tcW w:w="180" w:type="dxa"/>
            <w:shd w:val="clear" w:color="auto" w:fill="auto"/>
            <w:hideMark/>
          </w:tcPr>
          <w:p w14:paraId="304B57CA"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40</w:t>
            </w:r>
          </w:p>
        </w:tc>
        <w:tc>
          <w:tcPr>
            <w:tcW w:w="900" w:type="dxa"/>
            <w:shd w:val="clear" w:color="auto" w:fill="auto"/>
            <w:hideMark/>
          </w:tcPr>
          <w:p w14:paraId="5573A77D"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5 Skills Every Salesperson Needs to Succeed</w:t>
            </w:r>
          </w:p>
        </w:tc>
        <w:tc>
          <w:tcPr>
            <w:tcW w:w="360" w:type="dxa"/>
            <w:shd w:val="clear" w:color="auto" w:fill="auto"/>
            <w:hideMark/>
          </w:tcPr>
          <w:p w14:paraId="50ED4EB6"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2022</w:t>
            </w:r>
          </w:p>
        </w:tc>
        <w:tc>
          <w:tcPr>
            <w:tcW w:w="900" w:type="dxa"/>
            <w:shd w:val="clear" w:color="auto" w:fill="auto"/>
            <w:hideMark/>
          </w:tcPr>
          <w:p w14:paraId="3AF16FF6"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xml:space="preserve">• </w:t>
            </w:r>
            <w:proofErr w:type="spellStart"/>
            <w:r w:rsidRPr="005E12B0">
              <w:rPr>
                <w:rFonts w:ascii="Times New Roman" w:eastAsia="Times New Roman" w:hAnsi="Times New Roman" w:cs="Times New Roman"/>
                <w:sz w:val="12"/>
                <w:szCs w:val="12"/>
              </w:rPr>
              <w:t>Prabhakant</w:t>
            </w:r>
            <w:proofErr w:type="spellEnd"/>
            <w:r w:rsidRPr="005E12B0">
              <w:rPr>
                <w:rFonts w:ascii="Times New Roman" w:eastAsia="Times New Roman" w:hAnsi="Times New Roman" w:cs="Times New Roman"/>
                <w:sz w:val="12"/>
                <w:szCs w:val="12"/>
              </w:rPr>
              <w:t xml:space="preserve"> Sinha, Arun Shastri, and Sally E. Lorimer</w:t>
            </w:r>
            <w:r w:rsidRPr="005E12B0">
              <w:rPr>
                <w:rFonts w:ascii="Times New Roman" w:eastAsia="Times New Roman" w:hAnsi="Times New Roman" w:cs="Times New Roman"/>
                <w:sz w:val="12"/>
                <w:szCs w:val="12"/>
              </w:rPr>
              <w:br/>
              <w:t>• Harvard Business Review</w:t>
            </w:r>
            <w:r w:rsidRPr="005E12B0">
              <w:rPr>
                <w:rFonts w:ascii="Times New Roman" w:eastAsia="Times New Roman" w:hAnsi="Times New Roman" w:cs="Times New Roman"/>
                <w:sz w:val="12"/>
                <w:szCs w:val="12"/>
              </w:rPr>
              <w:br/>
              <w:t>• Article</w:t>
            </w:r>
          </w:p>
        </w:tc>
        <w:tc>
          <w:tcPr>
            <w:tcW w:w="720" w:type="dxa"/>
            <w:shd w:val="clear" w:color="auto" w:fill="auto"/>
            <w:hideMark/>
          </w:tcPr>
          <w:p w14:paraId="5B611405"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Salesperson skills</w:t>
            </w:r>
          </w:p>
        </w:tc>
        <w:tc>
          <w:tcPr>
            <w:tcW w:w="2340" w:type="dxa"/>
            <w:shd w:val="clear" w:color="auto" w:fill="auto"/>
            <w:hideMark/>
          </w:tcPr>
          <w:p w14:paraId="3649F3FC"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"Building some competencies requires more than training and support." (p. 5)</w:t>
            </w:r>
          </w:p>
        </w:tc>
        <w:tc>
          <w:tcPr>
            <w:tcW w:w="1530" w:type="dxa"/>
            <w:shd w:val="clear" w:color="auto" w:fill="auto"/>
            <w:hideMark/>
          </w:tcPr>
          <w:p w14:paraId="4E21E12A"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"Account executives need to "adapt to change and find the right path without necessarily having all of the pieces to the puzzle." Salespeople are often the agents of customer change. They must also adjust to new dynamics in their own world as a more agile approach to a sales planning replaces traditional ways of working to a quarterly sales plan." (p. 3)</w:t>
            </w:r>
          </w:p>
        </w:tc>
        <w:tc>
          <w:tcPr>
            <w:tcW w:w="990" w:type="dxa"/>
            <w:shd w:val="clear" w:color="auto" w:fill="auto"/>
            <w:hideMark/>
          </w:tcPr>
          <w:p w14:paraId="04C7E134"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Ability</w:t>
            </w:r>
            <w:r w:rsidRPr="005E12B0">
              <w:rPr>
                <w:rFonts w:ascii="Times New Roman" w:eastAsia="Times New Roman" w:hAnsi="Times New Roman" w:cs="Times New Roman"/>
                <w:sz w:val="12"/>
                <w:szCs w:val="12"/>
              </w:rPr>
              <w:br/>
              <w:t>• Trait</w:t>
            </w:r>
          </w:p>
        </w:tc>
        <w:tc>
          <w:tcPr>
            <w:tcW w:w="810" w:type="dxa"/>
            <w:shd w:val="clear" w:color="auto" w:fill="auto"/>
            <w:hideMark/>
          </w:tcPr>
          <w:p w14:paraId="03172C4F" w14:textId="0172D885" w:rsidR="00AD7E54" w:rsidRPr="005E12B0" w:rsidRDefault="00836026"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xml:space="preserve">• </w:t>
            </w:r>
            <w:r w:rsidR="00AD7E54" w:rsidRPr="005E12B0">
              <w:rPr>
                <w:rFonts w:ascii="Times New Roman" w:eastAsia="Times New Roman" w:hAnsi="Times New Roman" w:cs="Times New Roman"/>
                <w:sz w:val="12"/>
                <w:szCs w:val="12"/>
              </w:rPr>
              <w:t>Antecedent</w:t>
            </w:r>
          </w:p>
        </w:tc>
        <w:tc>
          <w:tcPr>
            <w:tcW w:w="900" w:type="dxa"/>
            <w:shd w:val="clear" w:color="auto" w:fill="auto"/>
            <w:hideMark/>
          </w:tcPr>
          <w:p w14:paraId="2B0B90D1"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Yes</w:t>
            </w:r>
            <w:r w:rsidRPr="005E12B0">
              <w:rPr>
                <w:rFonts w:ascii="Times New Roman" w:eastAsia="Times New Roman" w:hAnsi="Times New Roman" w:cs="Times New Roman"/>
                <w:sz w:val="12"/>
                <w:szCs w:val="12"/>
              </w:rPr>
              <w:br/>
              <w:t>• Yes</w:t>
            </w:r>
            <w:r w:rsidRPr="005E12B0">
              <w:rPr>
                <w:rFonts w:ascii="Times New Roman" w:eastAsia="Times New Roman" w:hAnsi="Times New Roman" w:cs="Times New Roman"/>
                <w:sz w:val="12"/>
                <w:szCs w:val="12"/>
              </w:rPr>
              <w:br/>
              <w:t xml:space="preserve">• Quantitative - Web scraping of sales job postings </w:t>
            </w:r>
          </w:p>
        </w:tc>
        <w:tc>
          <w:tcPr>
            <w:tcW w:w="810" w:type="dxa"/>
            <w:shd w:val="clear" w:color="auto" w:fill="auto"/>
            <w:hideMark/>
          </w:tcPr>
          <w:p w14:paraId="75BF6BA8"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Not specified</w:t>
            </w:r>
            <w:r w:rsidRPr="005E12B0">
              <w:rPr>
                <w:rFonts w:ascii="Times New Roman" w:eastAsia="Times New Roman" w:hAnsi="Times New Roman" w:cs="Times New Roman"/>
                <w:sz w:val="12"/>
                <w:szCs w:val="12"/>
              </w:rPr>
              <w:br/>
              <w:t>• More than 20,000 sales job postings from 2019 to 2022</w:t>
            </w:r>
          </w:p>
        </w:tc>
        <w:tc>
          <w:tcPr>
            <w:tcW w:w="2657" w:type="dxa"/>
            <w:shd w:val="clear" w:color="auto" w:fill="auto"/>
            <w:hideMark/>
          </w:tcPr>
          <w:p w14:paraId="4B91F2AF"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After analyzing more than 20,000 sales job postings, the authors highlight five of the top competencies that are emergent and valued by companies hiring sales professionals. These skills included an ability to use data to quickly adapt to changes in customers' businesses, proficiency in collaborating with multiple business roles, competence in utilizing and adapting to new technologies, the ability to derive insights from complex analytics, and adaptiveness in their sales planning approach.</w:t>
            </w:r>
          </w:p>
        </w:tc>
      </w:tr>
      <w:tr w:rsidR="00A4169A" w:rsidRPr="00976CD4" w14:paraId="2631C518" w14:textId="77777777" w:rsidTr="00367CF6">
        <w:trPr>
          <w:trHeight w:val="144"/>
          <w:jc w:val="center"/>
        </w:trPr>
        <w:tc>
          <w:tcPr>
            <w:tcW w:w="180" w:type="dxa"/>
            <w:shd w:val="clear" w:color="auto" w:fill="auto"/>
            <w:hideMark/>
          </w:tcPr>
          <w:p w14:paraId="67872702"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41</w:t>
            </w:r>
          </w:p>
        </w:tc>
        <w:tc>
          <w:tcPr>
            <w:tcW w:w="900" w:type="dxa"/>
            <w:shd w:val="clear" w:color="auto" w:fill="auto"/>
            <w:hideMark/>
          </w:tcPr>
          <w:p w14:paraId="46F05769"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5 Steps How Adaptive Selling Can Game Changer in 2023</w:t>
            </w:r>
          </w:p>
        </w:tc>
        <w:tc>
          <w:tcPr>
            <w:tcW w:w="360" w:type="dxa"/>
            <w:shd w:val="clear" w:color="auto" w:fill="auto"/>
            <w:hideMark/>
          </w:tcPr>
          <w:p w14:paraId="0D562F43"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2022</w:t>
            </w:r>
          </w:p>
        </w:tc>
        <w:tc>
          <w:tcPr>
            <w:tcW w:w="900" w:type="dxa"/>
            <w:shd w:val="clear" w:color="auto" w:fill="auto"/>
            <w:hideMark/>
          </w:tcPr>
          <w:p w14:paraId="3E5FE832"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Ashwini Dave</w:t>
            </w:r>
            <w:r w:rsidRPr="005E12B0">
              <w:rPr>
                <w:rFonts w:ascii="Times New Roman" w:eastAsia="Times New Roman" w:hAnsi="Times New Roman" w:cs="Times New Roman"/>
                <w:sz w:val="12"/>
                <w:szCs w:val="12"/>
              </w:rPr>
              <w:br/>
              <w:t>• The Next Scoop</w:t>
            </w:r>
            <w:r w:rsidRPr="005E12B0">
              <w:rPr>
                <w:rFonts w:ascii="Times New Roman" w:eastAsia="Times New Roman" w:hAnsi="Times New Roman" w:cs="Times New Roman"/>
                <w:sz w:val="12"/>
                <w:szCs w:val="12"/>
              </w:rPr>
              <w:br/>
              <w:t>• Blog</w:t>
            </w:r>
          </w:p>
        </w:tc>
        <w:tc>
          <w:tcPr>
            <w:tcW w:w="720" w:type="dxa"/>
            <w:shd w:val="clear" w:color="auto" w:fill="auto"/>
            <w:hideMark/>
          </w:tcPr>
          <w:p w14:paraId="005B8B41"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Adaptive selling</w:t>
            </w:r>
          </w:p>
        </w:tc>
        <w:tc>
          <w:tcPr>
            <w:tcW w:w="2340" w:type="dxa"/>
            <w:shd w:val="clear" w:color="auto" w:fill="auto"/>
            <w:hideMark/>
          </w:tcPr>
          <w:p w14:paraId="52F9DBDC"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xml:space="preserve">"[Adaptive Selling] It can be lengthy for some companies, but adding more personalization to your selling will often lead to great improvements in your sales numbers and customer happiness." (p. 2) </w:t>
            </w:r>
          </w:p>
        </w:tc>
        <w:tc>
          <w:tcPr>
            <w:tcW w:w="1530" w:type="dxa"/>
            <w:shd w:val="clear" w:color="auto" w:fill="auto"/>
            <w:hideMark/>
          </w:tcPr>
          <w:p w14:paraId="567456F2"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xml:space="preserve">"This is about providing a customized selling experience to every </w:t>
            </w:r>
            <w:proofErr w:type="gramStart"/>
            <w:r w:rsidRPr="005E12B0">
              <w:rPr>
                <w:rFonts w:ascii="Times New Roman" w:eastAsia="Times New Roman" w:hAnsi="Times New Roman" w:cs="Times New Roman"/>
                <w:sz w:val="12"/>
                <w:szCs w:val="12"/>
              </w:rPr>
              <w:t>customer..</w:t>
            </w:r>
            <w:proofErr w:type="gramEnd"/>
            <w:r w:rsidRPr="005E12B0">
              <w:rPr>
                <w:rFonts w:ascii="Times New Roman" w:eastAsia="Times New Roman" w:hAnsi="Times New Roman" w:cs="Times New Roman"/>
                <w:sz w:val="12"/>
                <w:szCs w:val="12"/>
              </w:rPr>
              <w:t>" (p. 2)</w:t>
            </w:r>
          </w:p>
        </w:tc>
        <w:tc>
          <w:tcPr>
            <w:tcW w:w="990" w:type="dxa"/>
            <w:shd w:val="clear" w:color="auto" w:fill="auto"/>
            <w:hideMark/>
          </w:tcPr>
          <w:p w14:paraId="483869D7"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Behavior</w:t>
            </w:r>
            <w:r w:rsidRPr="005E12B0">
              <w:rPr>
                <w:rFonts w:ascii="Times New Roman" w:eastAsia="Times New Roman" w:hAnsi="Times New Roman" w:cs="Times New Roman"/>
                <w:sz w:val="12"/>
                <w:szCs w:val="12"/>
              </w:rPr>
              <w:br/>
              <w:t>• Ability</w:t>
            </w:r>
          </w:p>
        </w:tc>
        <w:tc>
          <w:tcPr>
            <w:tcW w:w="810" w:type="dxa"/>
            <w:shd w:val="clear" w:color="auto" w:fill="auto"/>
            <w:hideMark/>
          </w:tcPr>
          <w:p w14:paraId="37413479" w14:textId="372E4E2F" w:rsidR="00AD7E54" w:rsidRPr="005E12B0" w:rsidRDefault="00836026"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xml:space="preserve">• </w:t>
            </w:r>
            <w:r w:rsidR="00AD7E54" w:rsidRPr="005E12B0">
              <w:rPr>
                <w:rFonts w:ascii="Times New Roman" w:eastAsia="Times New Roman" w:hAnsi="Times New Roman" w:cs="Times New Roman"/>
                <w:sz w:val="12"/>
                <w:szCs w:val="12"/>
              </w:rPr>
              <w:t>Antecedent</w:t>
            </w:r>
          </w:p>
        </w:tc>
        <w:tc>
          <w:tcPr>
            <w:tcW w:w="900" w:type="dxa"/>
            <w:shd w:val="clear" w:color="auto" w:fill="auto"/>
            <w:hideMark/>
          </w:tcPr>
          <w:p w14:paraId="5B86D7DA"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No</w:t>
            </w:r>
            <w:r w:rsidRPr="005E12B0">
              <w:rPr>
                <w:rFonts w:ascii="Times New Roman" w:eastAsia="Times New Roman" w:hAnsi="Times New Roman" w:cs="Times New Roman"/>
                <w:sz w:val="12"/>
                <w:szCs w:val="12"/>
              </w:rPr>
              <w:br/>
              <w:t>• No</w:t>
            </w:r>
            <w:r w:rsidRPr="005E12B0">
              <w:rPr>
                <w:rFonts w:ascii="Times New Roman" w:eastAsia="Times New Roman" w:hAnsi="Times New Roman" w:cs="Times New Roman"/>
                <w:sz w:val="12"/>
                <w:szCs w:val="12"/>
              </w:rPr>
              <w:br/>
              <w:t>• N/A</w:t>
            </w:r>
          </w:p>
        </w:tc>
        <w:tc>
          <w:tcPr>
            <w:tcW w:w="810" w:type="dxa"/>
            <w:shd w:val="clear" w:color="auto" w:fill="auto"/>
            <w:hideMark/>
          </w:tcPr>
          <w:p w14:paraId="5F13B47D"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Not specified</w:t>
            </w:r>
            <w:r w:rsidRPr="005E12B0">
              <w:rPr>
                <w:rFonts w:ascii="Times New Roman" w:eastAsia="Times New Roman" w:hAnsi="Times New Roman" w:cs="Times New Roman"/>
                <w:sz w:val="12"/>
                <w:szCs w:val="12"/>
              </w:rPr>
              <w:br/>
              <w:t>• N/A</w:t>
            </w:r>
          </w:p>
        </w:tc>
        <w:tc>
          <w:tcPr>
            <w:tcW w:w="2657" w:type="dxa"/>
            <w:shd w:val="clear" w:color="auto" w:fill="auto"/>
            <w:hideMark/>
          </w:tcPr>
          <w:p w14:paraId="120007A3"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The authors give five concrete steps on how to deploy adaptive selling to create sales success. These steps include becoming aware of the customer's communication style, creating tailored interactions with customers through rapport building, displaying empathy for the customer's needs, cultivating the ability to adapt quickly to changes within the sales interaction, and incorporating data and feedback as available.</w:t>
            </w:r>
          </w:p>
        </w:tc>
      </w:tr>
      <w:tr w:rsidR="00A4169A" w:rsidRPr="00976CD4" w14:paraId="5CDF7EDF" w14:textId="77777777" w:rsidTr="00367CF6">
        <w:trPr>
          <w:trHeight w:val="144"/>
          <w:jc w:val="center"/>
        </w:trPr>
        <w:tc>
          <w:tcPr>
            <w:tcW w:w="180" w:type="dxa"/>
            <w:shd w:val="clear" w:color="auto" w:fill="auto"/>
            <w:hideMark/>
          </w:tcPr>
          <w:p w14:paraId="5E62EB21"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42</w:t>
            </w:r>
          </w:p>
        </w:tc>
        <w:tc>
          <w:tcPr>
            <w:tcW w:w="900" w:type="dxa"/>
            <w:shd w:val="clear" w:color="auto" w:fill="auto"/>
            <w:hideMark/>
          </w:tcPr>
          <w:p w14:paraId="13E340C9"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How Adaptive Selling Can Change Your View About Sales</w:t>
            </w:r>
          </w:p>
        </w:tc>
        <w:tc>
          <w:tcPr>
            <w:tcW w:w="360" w:type="dxa"/>
            <w:shd w:val="clear" w:color="auto" w:fill="auto"/>
            <w:hideMark/>
          </w:tcPr>
          <w:p w14:paraId="103912CC"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2022</w:t>
            </w:r>
          </w:p>
        </w:tc>
        <w:tc>
          <w:tcPr>
            <w:tcW w:w="900" w:type="dxa"/>
            <w:shd w:val="clear" w:color="auto" w:fill="auto"/>
            <w:hideMark/>
          </w:tcPr>
          <w:p w14:paraId="7892E34A"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Madhav Manoharan</w:t>
            </w:r>
            <w:r w:rsidRPr="005E12B0">
              <w:rPr>
                <w:rFonts w:ascii="Times New Roman" w:eastAsia="Times New Roman" w:hAnsi="Times New Roman" w:cs="Times New Roman"/>
                <w:sz w:val="12"/>
                <w:szCs w:val="12"/>
              </w:rPr>
              <w:br/>
              <w:t xml:space="preserve">• </w:t>
            </w:r>
            <w:proofErr w:type="spellStart"/>
            <w:r w:rsidRPr="005E12B0">
              <w:rPr>
                <w:rFonts w:ascii="Times New Roman" w:eastAsia="Times New Roman" w:hAnsi="Times New Roman" w:cs="Times New Roman"/>
                <w:sz w:val="12"/>
                <w:szCs w:val="12"/>
              </w:rPr>
              <w:t>Toolyt</w:t>
            </w:r>
            <w:proofErr w:type="spellEnd"/>
            <w:r w:rsidRPr="005E12B0">
              <w:rPr>
                <w:rFonts w:ascii="Times New Roman" w:eastAsia="Times New Roman" w:hAnsi="Times New Roman" w:cs="Times New Roman"/>
                <w:sz w:val="12"/>
                <w:szCs w:val="12"/>
              </w:rPr>
              <w:br/>
              <w:t>• Blog</w:t>
            </w:r>
          </w:p>
        </w:tc>
        <w:tc>
          <w:tcPr>
            <w:tcW w:w="720" w:type="dxa"/>
            <w:shd w:val="clear" w:color="auto" w:fill="auto"/>
            <w:hideMark/>
          </w:tcPr>
          <w:p w14:paraId="36267D27"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Adaptive selling</w:t>
            </w:r>
          </w:p>
        </w:tc>
        <w:tc>
          <w:tcPr>
            <w:tcW w:w="2340" w:type="dxa"/>
            <w:shd w:val="clear" w:color="auto" w:fill="auto"/>
            <w:hideMark/>
          </w:tcPr>
          <w:p w14:paraId="7D9C10F7" w14:textId="1A2A39E6"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"Adaptive selling is the adaption of sales behavior and style, based on the sales situation. It also takes into consideration the customer</w:t>
            </w:r>
            <w:r w:rsidR="000D4F57">
              <w:rPr>
                <w:rFonts w:ascii="Times New Roman" w:eastAsia="Times New Roman" w:hAnsi="Times New Roman" w:cs="Times New Roman"/>
                <w:sz w:val="12"/>
                <w:szCs w:val="12"/>
              </w:rPr>
              <w:t>’</w:t>
            </w:r>
            <w:r w:rsidRPr="005E12B0">
              <w:rPr>
                <w:rFonts w:ascii="Times New Roman" w:eastAsia="Times New Roman" w:hAnsi="Times New Roman" w:cs="Times New Roman"/>
                <w:sz w:val="12"/>
                <w:szCs w:val="12"/>
              </w:rPr>
              <w:t>s attitude and perspective." (p. 1)</w:t>
            </w:r>
          </w:p>
        </w:tc>
        <w:tc>
          <w:tcPr>
            <w:tcW w:w="1530" w:type="dxa"/>
            <w:shd w:val="clear" w:color="auto" w:fill="auto"/>
            <w:hideMark/>
          </w:tcPr>
          <w:p w14:paraId="6743BEBA"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"The technique involves a customized demonstration and detailed presentation of the product. Moreover, its emphasis is on the needs of the customer. It gives ample opportunities for the salespersons to honestly listen to the customers. Eventually, only after ascertaining the needs of the customer, formulate a customized presentation of the service or product." (p. 1)</w:t>
            </w:r>
          </w:p>
        </w:tc>
        <w:tc>
          <w:tcPr>
            <w:tcW w:w="990" w:type="dxa"/>
            <w:shd w:val="clear" w:color="auto" w:fill="auto"/>
            <w:hideMark/>
          </w:tcPr>
          <w:p w14:paraId="2CF8CE19" w14:textId="4C1E7E17" w:rsidR="00AD7E54" w:rsidRPr="005E12B0" w:rsidRDefault="00EC3EA8"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xml:space="preserve">• </w:t>
            </w:r>
            <w:r w:rsidR="00AD7E54" w:rsidRPr="005E12B0">
              <w:rPr>
                <w:rFonts w:ascii="Times New Roman" w:eastAsia="Times New Roman" w:hAnsi="Times New Roman" w:cs="Times New Roman"/>
                <w:sz w:val="12"/>
                <w:szCs w:val="12"/>
              </w:rPr>
              <w:t>Behavior</w:t>
            </w:r>
          </w:p>
        </w:tc>
        <w:tc>
          <w:tcPr>
            <w:tcW w:w="810" w:type="dxa"/>
            <w:shd w:val="clear" w:color="auto" w:fill="auto"/>
            <w:hideMark/>
          </w:tcPr>
          <w:p w14:paraId="60075778" w14:textId="067A24F7" w:rsidR="00AD7E54" w:rsidRPr="005E12B0" w:rsidRDefault="00836026"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xml:space="preserve">• </w:t>
            </w:r>
            <w:r w:rsidR="00AD7E54" w:rsidRPr="005E12B0">
              <w:rPr>
                <w:rFonts w:ascii="Times New Roman" w:eastAsia="Times New Roman" w:hAnsi="Times New Roman" w:cs="Times New Roman"/>
                <w:sz w:val="12"/>
                <w:szCs w:val="12"/>
              </w:rPr>
              <w:t>Antecedent</w:t>
            </w:r>
          </w:p>
        </w:tc>
        <w:tc>
          <w:tcPr>
            <w:tcW w:w="900" w:type="dxa"/>
            <w:shd w:val="clear" w:color="auto" w:fill="auto"/>
            <w:hideMark/>
          </w:tcPr>
          <w:p w14:paraId="14B36DE3"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No</w:t>
            </w:r>
            <w:r w:rsidRPr="005E12B0">
              <w:rPr>
                <w:rFonts w:ascii="Times New Roman" w:eastAsia="Times New Roman" w:hAnsi="Times New Roman" w:cs="Times New Roman"/>
                <w:sz w:val="12"/>
                <w:szCs w:val="12"/>
              </w:rPr>
              <w:br/>
              <w:t>• No</w:t>
            </w:r>
            <w:r w:rsidRPr="005E12B0">
              <w:rPr>
                <w:rFonts w:ascii="Times New Roman" w:eastAsia="Times New Roman" w:hAnsi="Times New Roman" w:cs="Times New Roman"/>
                <w:sz w:val="12"/>
                <w:szCs w:val="12"/>
              </w:rPr>
              <w:br/>
              <w:t>• N/A</w:t>
            </w:r>
          </w:p>
        </w:tc>
        <w:tc>
          <w:tcPr>
            <w:tcW w:w="810" w:type="dxa"/>
            <w:shd w:val="clear" w:color="auto" w:fill="auto"/>
            <w:hideMark/>
          </w:tcPr>
          <w:p w14:paraId="428B6865"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B2B</w:t>
            </w:r>
            <w:r w:rsidRPr="005E12B0">
              <w:rPr>
                <w:rFonts w:ascii="Times New Roman" w:eastAsia="Times New Roman" w:hAnsi="Times New Roman" w:cs="Times New Roman"/>
                <w:sz w:val="12"/>
                <w:szCs w:val="12"/>
              </w:rPr>
              <w:br/>
              <w:t>• N/A</w:t>
            </w:r>
          </w:p>
        </w:tc>
        <w:tc>
          <w:tcPr>
            <w:tcW w:w="2657" w:type="dxa"/>
            <w:shd w:val="clear" w:color="auto" w:fill="auto"/>
            <w:hideMark/>
          </w:tcPr>
          <w:p w14:paraId="7930B6BE"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xml:space="preserve">The article explores how to implement adaptive selling in a B2B selling environment and the benefits it provides, including enhancing customer satisfaction and bolstering salesperson skills. It also outlines how adaptive selling can be used to build a sales strategy that simultaneously </w:t>
            </w:r>
            <w:proofErr w:type="gramStart"/>
            <w:r w:rsidRPr="005E12B0">
              <w:rPr>
                <w:rFonts w:ascii="Times New Roman" w:eastAsia="Times New Roman" w:hAnsi="Times New Roman" w:cs="Times New Roman"/>
                <w:sz w:val="12"/>
                <w:szCs w:val="12"/>
              </w:rPr>
              <w:t>takes into account</w:t>
            </w:r>
            <w:proofErr w:type="gramEnd"/>
            <w:r w:rsidRPr="005E12B0">
              <w:rPr>
                <w:rFonts w:ascii="Times New Roman" w:eastAsia="Times New Roman" w:hAnsi="Times New Roman" w:cs="Times New Roman"/>
                <w:sz w:val="12"/>
                <w:szCs w:val="12"/>
              </w:rPr>
              <w:t xml:space="preserve"> several factors that can be specific to any given selling situation.</w:t>
            </w:r>
          </w:p>
        </w:tc>
      </w:tr>
      <w:tr w:rsidR="00A4169A" w:rsidRPr="00976CD4" w14:paraId="32ED7270" w14:textId="77777777" w:rsidTr="00367CF6">
        <w:trPr>
          <w:trHeight w:val="144"/>
          <w:jc w:val="center"/>
        </w:trPr>
        <w:tc>
          <w:tcPr>
            <w:tcW w:w="180" w:type="dxa"/>
            <w:shd w:val="clear" w:color="auto" w:fill="auto"/>
            <w:hideMark/>
          </w:tcPr>
          <w:p w14:paraId="051327ED"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43</w:t>
            </w:r>
          </w:p>
        </w:tc>
        <w:tc>
          <w:tcPr>
            <w:tcW w:w="900" w:type="dxa"/>
            <w:shd w:val="clear" w:color="auto" w:fill="auto"/>
            <w:hideMark/>
          </w:tcPr>
          <w:p w14:paraId="4AEF6CB0"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What is Adaptive Selling?</w:t>
            </w:r>
          </w:p>
        </w:tc>
        <w:tc>
          <w:tcPr>
            <w:tcW w:w="360" w:type="dxa"/>
            <w:shd w:val="clear" w:color="auto" w:fill="auto"/>
            <w:hideMark/>
          </w:tcPr>
          <w:p w14:paraId="5E29819D"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2022</w:t>
            </w:r>
          </w:p>
        </w:tc>
        <w:tc>
          <w:tcPr>
            <w:tcW w:w="900" w:type="dxa"/>
            <w:shd w:val="clear" w:color="auto" w:fill="auto"/>
            <w:hideMark/>
          </w:tcPr>
          <w:p w14:paraId="795E5087"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Drew D'Agostino</w:t>
            </w:r>
            <w:r w:rsidRPr="005E12B0">
              <w:rPr>
                <w:rFonts w:ascii="Times New Roman" w:eastAsia="Times New Roman" w:hAnsi="Times New Roman" w:cs="Times New Roman"/>
                <w:sz w:val="12"/>
                <w:szCs w:val="12"/>
              </w:rPr>
              <w:br/>
              <w:t>• York IE</w:t>
            </w:r>
            <w:r w:rsidRPr="005E12B0">
              <w:rPr>
                <w:rFonts w:ascii="Times New Roman" w:eastAsia="Times New Roman" w:hAnsi="Times New Roman" w:cs="Times New Roman"/>
                <w:sz w:val="12"/>
                <w:szCs w:val="12"/>
              </w:rPr>
              <w:br/>
              <w:t>• Blog</w:t>
            </w:r>
          </w:p>
        </w:tc>
        <w:tc>
          <w:tcPr>
            <w:tcW w:w="720" w:type="dxa"/>
            <w:shd w:val="clear" w:color="auto" w:fill="auto"/>
            <w:hideMark/>
          </w:tcPr>
          <w:p w14:paraId="32444BD9"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Adaptive selling</w:t>
            </w:r>
          </w:p>
        </w:tc>
        <w:tc>
          <w:tcPr>
            <w:tcW w:w="2340" w:type="dxa"/>
            <w:shd w:val="clear" w:color="auto" w:fill="auto"/>
            <w:hideMark/>
          </w:tcPr>
          <w:p w14:paraId="011E809A" w14:textId="20D48593"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"Process has the flexibility to adapt to different situations and different buyers. You</w:t>
            </w:r>
            <w:r w:rsidR="000D4F57">
              <w:rPr>
                <w:rFonts w:ascii="Times New Roman" w:eastAsia="Times New Roman" w:hAnsi="Times New Roman" w:cs="Times New Roman"/>
                <w:sz w:val="12"/>
                <w:szCs w:val="12"/>
              </w:rPr>
              <w:t>’</w:t>
            </w:r>
            <w:r w:rsidRPr="005E12B0">
              <w:rPr>
                <w:rFonts w:ascii="Times New Roman" w:eastAsia="Times New Roman" w:hAnsi="Times New Roman" w:cs="Times New Roman"/>
                <w:sz w:val="12"/>
                <w:szCs w:val="12"/>
              </w:rPr>
              <w:t>re going in with a specific approach, but you</w:t>
            </w:r>
            <w:r w:rsidR="000D4F57">
              <w:rPr>
                <w:rFonts w:ascii="Times New Roman" w:eastAsia="Times New Roman" w:hAnsi="Times New Roman" w:cs="Times New Roman"/>
                <w:sz w:val="12"/>
                <w:szCs w:val="12"/>
              </w:rPr>
              <w:t>’</w:t>
            </w:r>
            <w:r w:rsidRPr="005E12B0">
              <w:rPr>
                <w:rFonts w:ascii="Times New Roman" w:eastAsia="Times New Roman" w:hAnsi="Times New Roman" w:cs="Times New Roman"/>
                <w:sz w:val="12"/>
                <w:szCs w:val="12"/>
              </w:rPr>
              <w:t>re also equipping reps with insights that allow them to adapt to different buyers and situations, instead of solely relying on their own talent or a rigid script." (p. 3)</w:t>
            </w:r>
          </w:p>
        </w:tc>
        <w:tc>
          <w:tcPr>
            <w:tcW w:w="1530" w:type="dxa"/>
            <w:shd w:val="clear" w:color="auto" w:fill="auto"/>
            <w:hideMark/>
          </w:tcPr>
          <w:p w14:paraId="0A385357"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"Adaptive selling empowers sales teams to tailor their messages and processes to meet the individual needs and preferences of each buyer." (p. 1)</w:t>
            </w:r>
          </w:p>
        </w:tc>
        <w:tc>
          <w:tcPr>
            <w:tcW w:w="990" w:type="dxa"/>
            <w:shd w:val="clear" w:color="auto" w:fill="auto"/>
            <w:hideMark/>
          </w:tcPr>
          <w:p w14:paraId="2DE1D759" w14:textId="7C55875D" w:rsidR="00AD7E54" w:rsidRPr="005E12B0" w:rsidRDefault="00EC3EA8"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xml:space="preserve">• </w:t>
            </w:r>
            <w:r w:rsidR="00AD7E54" w:rsidRPr="005E12B0">
              <w:rPr>
                <w:rFonts w:ascii="Times New Roman" w:eastAsia="Times New Roman" w:hAnsi="Times New Roman" w:cs="Times New Roman"/>
                <w:sz w:val="12"/>
                <w:szCs w:val="12"/>
              </w:rPr>
              <w:t>Ability</w:t>
            </w:r>
          </w:p>
        </w:tc>
        <w:tc>
          <w:tcPr>
            <w:tcW w:w="810" w:type="dxa"/>
            <w:shd w:val="clear" w:color="auto" w:fill="auto"/>
            <w:hideMark/>
          </w:tcPr>
          <w:p w14:paraId="4C0F2CCA" w14:textId="0BD2516F" w:rsidR="00AD7E54" w:rsidRPr="005E12B0" w:rsidRDefault="00836026"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xml:space="preserve">• </w:t>
            </w:r>
            <w:r w:rsidR="00AD7E54" w:rsidRPr="005E12B0">
              <w:rPr>
                <w:rFonts w:ascii="Times New Roman" w:eastAsia="Times New Roman" w:hAnsi="Times New Roman" w:cs="Times New Roman"/>
                <w:sz w:val="12"/>
                <w:szCs w:val="12"/>
              </w:rPr>
              <w:t>Antecedent</w:t>
            </w:r>
          </w:p>
        </w:tc>
        <w:tc>
          <w:tcPr>
            <w:tcW w:w="900" w:type="dxa"/>
            <w:shd w:val="clear" w:color="auto" w:fill="auto"/>
            <w:hideMark/>
          </w:tcPr>
          <w:p w14:paraId="7D360D18"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No</w:t>
            </w:r>
            <w:r w:rsidRPr="005E12B0">
              <w:rPr>
                <w:rFonts w:ascii="Times New Roman" w:eastAsia="Times New Roman" w:hAnsi="Times New Roman" w:cs="Times New Roman"/>
                <w:sz w:val="12"/>
                <w:szCs w:val="12"/>
              </w:rPr>
              <w:br/>
              <w:t>• No</w:t>
            </w:r>
            <w:r w:rsidRPr="005E12B0">
              <w:rPr>
                <w:rFonts w:ascii="Times New Roman" w:eastAsia="Times New Roman" w:hAnsi="Times New Roman" w:cs="Times New Roman"/>
                <w:sz w:val="12"/>
                <w:szCs w:val="12"/>
              </w:rPr>
              <w:br/>
              <w:t>• N/A</w:t>
            </w:r>
          </w:p>
        </w:tc>
        <w:tc>
          <w:tcPr>
            <w:tcW w:w="810" w:type="dxa"/>
            <w:shd w:val="clear" w:color="auto" w:fill="auto"/>
            <w:hideMark/>
          </w:tcPr>
          <w:p w14:paraId="1DA153CC"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Not specified</w:t>
            </w:r>
            <w:r w:rsidRPr="005E12B0">
              <w:rPr>
                <w:rFonts w:ascii="Times New Roman" w:eastAsia="Times New Roman" w:hAnsi="Times New Roman" w:cs="Times New Roman"/>
                <w:sz w:val="12"/>
                <w:szCs w:val="12"/>
              </w:rPr>
              <w:br/>
              <w:t>• N/A</w:t>
            </w:r>
          </w:p>
        </w:tc>
        <w:tc>
          <w:tcPr>
            <w:tcW w:w="2657" w:type="dxa"/>
            <w:shd w:val="clear" w:color="auto" w:fill="auto"/>
            <w:hideMark/>
          </w:tcPr>
          <w:p w14:paraId="5118792C"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xml:space="preserve">The author defines adaptive selling as a form of selling that represents the middle ground between fluid selling, or a form of selling that is largely unstructured and nearly devoid of training or guidelines, and rigid selling, or a form of selling </w:t>
            </w:r>
            <w:proofErr w:type="gramStart"/>
            <w:r w:rsidRPr="005E12B0">
              <w:rPr>
                <w:rFonts w:ascii="Times New Roman" w:eastAsia="Times New Roman" w:hAnsi="Times New Roman" w:cs="Times New Roman"/>
                <w:sz w:val="12"/>
                <w:szCs w:val="12"/>
              </w:rPr>
              <w:t>that leaves</w:t>
            </w:r>
            <w:proofErr w:type="gramEnd"/>
            <w:r w:rsidRPr="005E12B0">
              <w:rPr>
                <w:rFonts w:ascii="Times New Roman" w:eastAsia="Times New Roman" w:hAnsi="Times New Roman" w:cs="Times New Roman"/>
                <w:sz w:val="12"/>
                <w:szCs w:val="12"/>
              </w:rPr>
              <w:t xml:space="preserve"> little to no room for flexibility and generally is executed through a highly defined script or process. The importance and benefits of adaptive selling are further reviewed.</w:t>
            </w:r>
          </w:p>
        </w:tc>
      </w:tr>
      <w:tr w:rsidR="00A4169A" w:rsidRPr="00976CD4" w14:paraId="57564B3F" w14:textId="77777777" w:rsidTr="00367CF6">
        <w:trPr>
          <w:trHeight w:val="144"/>
          <w:jc w:val="center"/>
        </w:trPr>
        <w:tc>
          <w:tcPr>
            <w:tcW w:w="180" w:type="dxa"/>
            <w:shd w:val="clear" w:color="auto" w:fill="auto"/>
            <w:hideMark/>
          </w:tcPr>
          <w:p w14:paraId="5A4C0A47"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44</w:t>
            </w:r>
          </w:p>
        </w:tc>
        <w:tc>
          <w:tcPr>
            <w:tcW w:w="900" w:type="dxa"/>
            <w:shd w:val="clear" w:color="auto" w:fill="auto"/>
            <w:hideMark/>
          </w:tcPr>
          <w:p w14:paraId="32332C99"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The Future of The B2B Sales Profession: Adapt, Integrate and Collaborate</w:t>
            </w:r>
          </w:p>
        </w:tc>
        <w:tc>
          <w:tcPr>
            <w:tcW w:w="360" w:type="dxa"/>
            <w:shd w:val="clear" w:color="auto" w:fill="auto"/>
            <w:hideMark/>
          </w:tcPr>
          <w:p w14:paraId="7042A526"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2023</w:t>
            </w:r>
          </w:p>
        </w:tc>
        <w:tc>
          <w:tcPr>
            <w:tcW w:w="900" w:type="dxa"/>
            <w:shd w:val="clear" w:color="auto" w:fill="auto"/>
            <w:hideMark/>
          </w:tcPr>
          <w:p w14:paraId="47C68C27"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xml:space="preserve">• </w:t>
            </w:r>
            <w:proofErr w:type="spellStart"/>
            <w:r w:rsidRPr="005E12B0">
              <w:rPr>
                <w:rFonts w:ascii="Times New Roman" w:eastAsia="Times New Roman" w:hAnsi="Times New Roman" w:cs="Times New Roman"/>
                <w:sz w:val="12"/>
                <w:szCs w:val="12"/>
              </w:rPr>
              <w:t>Jibran</w:t>
            </w:r>
            <w:proofErr w:type="spellEnd"/>
            <w:r w:rsidRPr="005E12B0">
              <w:rPr>
                <w:rFonts w:ascii="Times New Roman" w:eastAsia="Times New Roman" w:hAnsi="Times New Roman" w:cs="Times New Roman"/>
                <w:sz w:val="12"/>
                <w:szCs w:val="12"/>
              </w:rPr>
              <w:t xml:space="preserve"> Sheikh</w:t>
            </w:r>
            <w:r w:rsidRPr="005E12B0">
              <w:rPr>
                <w:rFonts w:ascii="Times New Roman" w:eastAsia="Times New Roman" w:hAnsi="Times New Roman" w:cs="Times New Roman"/>
                <w:sz w:val="12"/>
                <w:szCs w:val="12"/>
              </w:rPr>
              <w:br/>
              <w:t>• National Association of Sales Professionals</w:t>
            </w:r>
            <w:r w:rsidRPr="005E12B0">
              <w:rPr>
                <w:rFonts w:ascii="Times New Roman" w:eastAsia="Times New Roman" w:hAnsi="Times New Roman" w:cs="Times New Roman"/>
                <w:sz w:val="12"/>
                <w:szCs w:val="12"/>
              </w:rPr>
              <w:br/>
              <w:t>• Article</w:t>
            </w:r>
          </w:p>
        </w:tc>
        <w:tc>
          <w:tcPr>
            <w:tcW w:w="720" w:type="dxa"/>
            <w:shd w:val="clear" w:color="auto" w:fill="auto"/>
            <w:hideMark/>
          </w:tcPr>
          <w:p w14:paraId="26FB9CFF"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Digital transformations in sales</w:t>
            </w:r>
          </w:p>
        </w:tc>
        <w:tc>
          <w:tcPr>
            <w:tcW w:w="2340" w:type="dxa"/>
            <w:shd w:val="clear" w:color="auto" w:fill="auto"/>
            <w:hideMark/>
          </w:tcPr>
          <w:p w14:paraId="1DC29A89"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"Digitization, virtualization, and connectivity have brought revolutionary new opportunities in the B2B sales landscape." (p. 2)</w:t>
            </w:r>
          </w:p>
        </w:tc>
        <w:tc>
          <w:tcPr>
            <w:tcW w:w="1530" w:type="dxa"/>
            <w:shd w:val="clear" w:color="auto" w:fill="auto"/>
            <w:hideMark/>
          </w:tcPr>
          <w:p w14:paraId="4DAF4094"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xml:space="preserve">"To seamlessly shift on digital platforms, B2B salespeople will have to embrace new channels and tools, as well as they, embrace new ways of </w:t>
            </w:r>
            <w:r w:rsidRPr="005E12B0">
              <w:rPr>
                <w:rFonts w:ascii="Times New Roman" w:eastAsia="Times New Roman" w:hAnsi="Times New Roman" w:cs="Times New Roman"/>
                <w:sz w:val="12"/>
                <w:szCs w:val="12"/>
              </w:rPr>
              <w:lastRenderedPageBreak/>
              <w:t>interacting with B2B buyers." (p. 2)</w:t>
            </w:r>
          </w:p>
        </w:tc>
        <w:tc>
          <w:tcPr>
            <w:tcW w:w="990" w:type="dxa"/>
            <w:shd w:val="clear" w:color="auto" w:fill="auto"/>
            <w:hideMark/>
          </w:tcPr>
          <w:p w14:paraId="574D3A31" w14:textId="7C67A56F" w:rsidR="00AD7E54" w:rsidRPr="005E12B0" w:rsidRDefault="00120ADA"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lastRenderedPageBreak/>
              <w:t xml:space="preserve">• </w:t>
            </w:r>
            <w:r w:rsidR="00AD7E54" w:rsidRPr="005E12B0">
              <w:rPr>
                <w:rFonts w:ascii="Times New Roman" w:eastAsia="Times New Roman" w:hAnsi="Times New Roman" w:cs="Times New Roman"/>
                <w:sz w:val="12"/>
                <w:szCs w:val="12"/>
              </w:rPr>
              <w:t>Mindset</w:t>
            </w:r>
          </w:p>
        </w:tc>
        <w:tc>
          <w:tcPr>
            <w:tcW w:w="810" w:type="dxa"/>
            <w:shd w:val="clear" w:color="auto" w:fill="auto"/>
            <w:hideMark/>
          </w:tcPr>
          <w:p w14:paraId="48BE4E21" w14:textId="436834C8" w:rsidR="00AD7E54" w:rsidRPr="005E12B0" w:rsidRDefault="00836026"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xml:space="preserve">• </w:t>
            </w:r>
            <w:r w:rsidR="00AD7E54" w:rsidRPr="005E12B0">
              <w:rPr>
                <w:rFonts w:ascii="Times New Roman" w:eastAsia="Times New Roman" w:hAnsi="Times New Roman" w:cs="Times New Roman"/>
                <w:sz w:val="12"/>
                <w:szCs w:val="12"/>
              </w:rPr>
              <w:t>Consequence</w:t>
            </w:r>
          </w:p>
        </w:tc>
        <w:tc>
          <w:tcPr>
            <w:tcW w:w="900" w:type="dxa"/>
            <w:shd w:val="clear" w:color="auto" w:fill="auto"/>
            <w:hideMark/>
          </w:tcPr>
          <w:p w14:paraId="47C82A25"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No</w:t>
            </w:r>
            <w:r w:rsidRPr="005E12B0">
              <w:rPr>
                <w:rFonts w:ascii="Times New Roman" w:eastAsia="Times New Roman" w:hAnsi="Times New Roman" w:cs="Times New Roman"/>
                <w:sz w:val="12"/>
                <w:szCs w:val="12"/>
              </w:rPr>
              <w:br/>
              <w:t>• No</w:t>
            </w:r>
            <w:r w:rsidRPr="005E12B0">
              <w:rPr>
                <w:rFonts w:ascii="Times New Roman" w:eastAsia="Times New Roman" w:hAnsi="Times New Roman" w:cs="Times New Roman"/>
                <w:sz w:val="12"/>
                <w:szCs w:val="12"/>
              </w:rPr>
              <w:br/>
              <w:t>• N/A</w:t>
            </w:r>
          </w:p>
        </w:tc>
        <w:tc>
          <w:tcPr>
            <w:tcW w:w="810" w:type="dxa"/>
            <w:shd w:val="clear" w:color="auto" w:fill="auto"/>
            <w:hideMark/>
          </w:tcPr>
          <w:p w14:paraId="6505A555"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B2B</w:t>
            </w:r>
            <w:r w:rsidRPr="005E12B0">
              <w:rPr>
                <w:rFonts w:ascii="Times New Roman" w:eastAsia="Times New Roman" w:hAnsi="Times New Roman" w:cs="Times New Roman"/>
                <w:sz w:val="12"/>
                <w:szCs w:val="12"/>
              </w:rPr>
              <w:br/>
              <w:t>• N/A</w:t>
            </w:r>
          </w:p>
        </w:tc>
        <w:tc>
          <w:tcPr>
            <w:tcW w:w="2657" w:type="dxa"/>
            <w:shd w:val="clear" w:color="auto" w:fill="auto"/>
            <w:hideMark/>
          </w:tcPr>
          <w:p w14:paraId="24A48A31"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Emergent trends in digitization, virtualization, and connectivity have rapidly changed the opportunities available to B2B salespeople. Adapting to the shift to digital platforms brought on by COVID-19 is essential to successfully engage with buyers.</w:t>
            </w:r>
          </w:p>
        </w:tc>
      </w:tr>
      <w:tr w:rsidR="00A4169A" w:rsidRPr="00976CD4" w14:paraId="21F0742F" w14:textId="77777777" w:rsidTr="00367CF6">
        <w:trPr>
          <w:trHeight w:val="144"/>
          <w:jc w:val="center"/>
        </w:trPr>
        <w:tc>
          <w:tcPr>
            <w:tcW w:w="180" w:type="dxa"/>
            <w:shd w:val="clear" w:color="auto" w:fill="auto"/>
            <w:hideMark/>
          </w:tcPr>
          <w:p w14:paraId="24919ABD"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45</w:t>
            </w:r>
          </w:p>
        </w:tc>
        <w:tc>
          <w:tcPr>
            <w:tcW w:w="900" w:type="dxa"/>
            <w:shd w:val="clear" w:color="auto" w:fill="auto"/>
            <w:hideMark/>
          </w:tcPr>
          <w:p w14:paraId="00E9F8E4"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The Mindset of a Successful Salesperson: 9 Attributes to Acquire for Driving Results</w:t>
            </w:r>
          </w:p>
        </w:tc>
        <w:tc>
          <w:tcPr>
            <w:tcW w:w="360" w:type="dxa"/>
            <w:shd w:val="clear" w:color="auto" w:fill="auto"/>
            <w:hideMark/>
          </w:tcPr>
          <w:p w14:paraId="2AFDE718"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2023</w:t>
            </w:r>
          </w:p>
        </w:tc>
        <w:tc>
          <w:tcPr>
            <w:tcW w:w="900" w:type="dxa"/>
            <w:shd w:val="clear" w:color="auto" w:fill="auto"/>
            <w:hideMark/>
          </w:tcPr>
          <w:p w14:paraId="69975A43"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xml:space="preserve">• Rachel </w:t>
            </w:r>
            <w:proofErr w:type="spellStart"/>
            <w:r w:rsidRPr="005E12B0">
              <w:rPr>
                <w:rFonts w:ascii="Times New Roman" w:eastAsia="Times New Roman" w:hAnsi="Times New Roman" w:cs="Times New Roman"/>
                <w:sz w:val="12"/>
                <w:szCs w:val="12"/>
              </w:rPr>
              <w:t>Melegrito</w:t>
            </w:r>
            <w:proofErr w:type="spellEnd"/>
            <w:r w:rsidRPr="005E12B0">
              <w:rPr>
                <w:rFonts w:ascii="Times New Roman" w:eastAsia="Times New Roman" w:hAnsi="Times New Roman" w:cs="Times New Roman"/>
                <w:sz w:val="12"/>
                <w:szCs w:val="12"/>
              </w:rPr>
              <w:br/>
              <w:t>• National Association of Sales Professionals</w:t>
            </w:r>
            <w:r w:rsidRPr="005E12B0">
              <w:rPr>
                <w:rFonts w:ascii="Times New Roman" w:eastAsia="Times New Roman" w:hAnsi="Times New Roman" w:cs="Times New Roman"/>
                <w:sz w:val="12"/>
                <w:szCs w:val="12"/>
              </w:rPr>
              <w:br/>
              <w:t>• Article</w:t>
            </w:r>
          </w:p>
        </w:tc>
        <w:tc>
          <w:tcPr>
            <w:tcW w:w="720" w:type="dxa"/>
            <w:shd w:val="clear" w:color="auto" w:fill="auto"/>
            <w:hideMark/>
          </w:tcPr>
          <w:p w14:paraId="6E6E99CF"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Successful salesperson</w:t>
            </w:r>
          </w:p>
        </w:tc>
        <w:tc>
          <w:tcPr>
            <w:tcW w:w="2340" w:type="dxa"/>
            <w:shd w:val="clear" w:color="auto" w:fill="auto"/>
            <w:hideMark/>
          </w:tcPr>
          <w:p w14:paraId="240F9E13"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"A good salesperson offers real value to customers, builds good relationships with them, and provides excellent customer service. And it usually takes what we aptly call the psychology of sales, which requires the power of the mind." (p. 2)</w:t>
            </w:r>
          </w:p>
        </w:tc>
        <w:tc>
          <w:tcPr>
            <w:tcW w:w="1530" w:type="dxa"/>
            <w:shd w:val="clear" w:color="auto" w:fill="auto"/>
            <w:hideMark/>
          </w:tcPr>
          <w:p w14:paraId="06300CC2" w14:textId="09BFC285"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"Flexibility and adaptability let you respond to market changes and adjust your solutions accordingly. The more flexible and adaptable you are, the higher the chance you</w:t>
            </w:r>
            <w:r w:rsidR="000D4F57">
              <w:rPr>
                <w:rFonts w:ascii="Times New Roman" w:eastAsia="Times New Roman" w:hAnsi="Times New Roman" w:cs="Times New Roman"/>
                <w:sz w:val="12"/>
                <w:szCs w:val="12"/>
              </w:rPr>
              <w:t>’</w:t>
            </w:r>
            <w:r w:rsidRPr="005E12B0">
              <w:rPr>
                <w:rFonts w:ascii="Times New Roman" w:eastAsia="Times New Roman" w:hAnsi="Times New Roman" w:cs="Times New Roman"/>
                <w:sz w:val="12"/>
                <w:szCs w:val="12"/>
              </w:rPr>
              <w:t>ll succeed in sales." (p. 5)</w:t>
            </w:r>
          </w:p>
        </w:tc>
        <w:tc>
          <w:tcPr>
            <w:tcW w:w="990" w:type="dxa"/>
            <w:shd w:val="clear" w:color="auto" w:fill="auto"/>
            <w:hideMark/>
          </w:tcPr>
          <w:p w14:paraId="7C661762"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Mindset</w:t>
            </w:r>
            <w:r w:rsidRPr="005E12B0">
              <w:rPr>
                <w:rFonts w:ascii="Times New Roman" w:eastAsia="Times New Roman" w:hAnsi="Times New Roman" w:cs="Times New Roman"/>
                <w:sz w:val="12"/>
                <w:szCs w:val="12"/>
              </w:rPr>
              <w:br/>
              <w:t>• Ability</w:t>
            </w:r>
          </w:p>
        </w:tc>
        <w:tc>
          <w:tcPr>
            <w:tcW w:w="810" w:type="dxa"/>
            <w:shd w:val="clear" w:color="auto" w:fill="auto"/>
            <w:hideMark/>
          </w:tcPr>
          <w:p w14:paraId="739C118B" w14:textId="0FBDB274" w:rsidR="00AD7E54" w:rsidRPr="005E12B0" w:rsidRDefault="00836026"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xml:space="preserve">• </w:t>
            </w:r>
            <w:r w:rsidR="00AD7E54" w:rsidRPr="005E12B0">
              <w:rPr>
                <w:rFonts w:ascii="Times New Roman" w:eastAsia="Times New Roman" w:hAnsi="Times New Roman" w:cs="Times New Roman"/>
                <w:sz w:val="12"/>
                <w:szCs w:val="12"/>
              </w:rPr>
              <w:t>Antecedent</w:t>
            </w:r>
          </w:p>
        </w:tc>
        <w:tc>
          <w:tcPr>
            <w:tcW w:w="900" w:type="dxa"/>
            <w:shd w:val="clear" w:color="auto" w:fill="auto"/>
            <w:hideMark/>
          </w:tcPr>
          <w:p w14:paraId="455A06F2"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No</w:t>
            </w:r>
            <w:r w:rsidRPr="005E12B0">
              <w:rPr>
                <w:rFonts w:ascii="Times New Roman" w:eastAsia="Times New Roman" w:hAnsi="Times New Roman" w:cs="Times New Roman"/>
                <w:sz w:val="12"/>
                <w:szCs w:val="12"/>
              </w:rPr>
              <w:br/>
              <w:t>• No</w:t>
            </w:r>
            <w:r w:rsidRPr="005E12B0">
              <w:rPr>
                <w:rFonts w:ascii="Times New Roman" w:eastAsia="Times New Roman" w:hAnsi="Times New Roman" w:cs="Times New Roman"/>
                <w:sz w:val="12"/>
                <w:szCs w:val="12"/>
              </w:rPr>
              <w:br/>
              <w:t>• N/A</w:t>
            </w:r>
          </w:p>
        </w:tc>
        <w:tc>
          <w:tcPr>
            <w:tcW w:w="810" w:type="dxa"/>
            <w:shd w:val="clear" w:color="auto" w:fill="auto"/>
            <w:hideMark/>
          </w:tcPr>
          <w:p w14:paraId="29C938B9"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Not specified</w:t>
            </w:r>
            <w:r w:rsidRPr="005E12B0">
              <w:rPr>
                <w:rFonts w:ascii="Times New Roman" w:eastAsia="Times New Roman" w:hAnsi="Times New Roman" w:cs="Times New Roman"/>
                <w:sz w:val="12"/>
                <w:szCs w:val="12"/>
              </w:rPr>
              <w:br/>
              <w:t>• N/A</w:t>
            </w:r>
          </w:p>
        </w:tc>
        <w:tc>
          <w:tcPr>
            <w:tcW w:w="2657" w:type="dxa"/>
            <w:shd w:val="clear" w:color="auto" w:fill="auto"/>
            <w:hideMark/>
          </w:tcPr>
          <w:p w14:paraId="2791DDA3"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Failure is a natural part of the sales process, with about 75% of salespeople failing to meet their goals. There are several mindsets and skills suggested for improving salesperson performance, including adaptive selling-related mindset shifts, like cultivating interpersonal skills, active listening, empathy, flexibility, and adaptability to meet customer needs and keep up with market changes.</w:t>
            </w:r>
          </w:p>
        </w:tc>
      </w:tr>
      <w:tr w:rsidR="00A4169A" w:rsidRPr="00976CD4" w14:paraId="053A3A2C" w14:textId="77777777" w:rsidTr="00367CF6">
        <w:trPr>
          <w:trHeight w:val="144"/>
          <w:jc w:val="center"/>
        </w:trPr>
        <w:tc>
          <w:tcPr>
            <w:tcW w:w="180" w:type="dxa"/>
            <w:shd w:val="clear" w:color="auto" w:fill="auto"/>
            <w:hideMark/>
          </w:tcPr>
          <w:p w14:paraId="20A5EADF"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46</w:t>
            </w:r>
          </w:p>
        </w:tc>
        <w:tc>
          <w:tcPr>
            <w:tcW w:w="900" w:type="dxa"/>
            <w:shd w:val="clear" w:color="auto" w:fill="auto"/>
            <w:hideMark/>
          </w:tcPr>
          <w:p w14:paraId="18301E8B"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How to Get the Most Out of a Sales Call</w:t>
            </w:r>
          </w:p>
        </w:tc>
        <w:tc>
          <w:tcPr>
            <w:tcW w:w="360" w:type="dxa"/>
            <w:shd w:val="clear" w:color="auto" w:fill="auto"/>
            <w:hideMark/>
          </w:tcPr>
          <w:p w14:paraId="09107073"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2023</w:t>
            </w:r>
          </w:p>
        </w:tc>
        <w:tc>
          <w:tcPr>
            <w:tcW w:w="900" w:type="dxa"/>
            <w:shd w:val="clear" w:color="auto" w:fill="auto"/>
            <w:hideMark/>
          </w:tcPr>
          <w:p w14:paraId="56B696DC"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Jeffrey Steen</w:t>
            </w:r>
            <w:r w:rsidRPr="005E12B0">
              <w:rPr>
                <w:rFonts w:ascii="Times New Roman" w:eastAsia="Times New Roman" w:hAnsi="Times New Roman" w:cs="Times New Roman"/>
                <w:sz w:val="12"/>
                <w:szCs w:val="12"/>
              </w:rPr>
              <w:br/>
              <w:t>• Salesforce</w:t>
            </w:r>
            <w:r w:rsidRPr="005E12B0">
              <w:rPr>
                <w:rFonts w:ascii="Times New Roman" w:eastAsia="Times New Roman" w:hAnsi="Times New Roman" w:cs="Times New Roman"/>
                <w:sz w:val="12"/>
                <w:szCs w:val="12"/>
              </w:rPr>
              <w:br/>
              <w:t>• Article</w:t>
            </w:r>
          </w:p>
        </w:tc>
        <w:tc>
          <w:tcPr>
            <w:tcW w:w="720" w:type="dxa"/>
            <w:shd w:val="clear" w:color="auto" w:fill="auto"/>
            <w:hideMark/>
          </w:tcPr>
          <w:p w14:paraId="35C660C5"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Sales calls</w:t>
            </w:r>
          </w:p>
        </w:tc>
        <w:tc>
          <w:tcPr>
            <w:tcW w:w="2340" w:type="dxa"/>
            <w:shd w:val="clear" w:color="auto" w:fill="auto"/>
            <w:hideMark/>
          </w:tcPr>
          <w:p w14:paraId="167B4028"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"A sales call is a conversation between a salesperson and a prospect about the purchase of a product or service. These calls -- most often conducted either in-person or via video --involve multiple parts, including initial agenda-setting by the rep, the product pitch, a demo, prospect objections and rep responses, negotiation, and outlining of next steps. Ideally, a rep closes a sales call with a verbal agreement from the prospect to make a purchase." (p. 2)</w:t>
            </w:r>
          </w:p>
        </w:tc>
        <w:tc>
          <w:tcPr>
            <w:tcW w:w="1530" w:type="dxa"/>
            <w:shd w:val="clear" w:color="auto" w:fill="auto"/>
            <w:hideMark/>
          </w:tcPr>
          <w:p w14:paraId="1159092A" w14:textId="48A90A68"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"Conduct research that offers guidance around which products will solve your buyer's challenges. Then create a slide deck or presentation specifically addressing those needs. Also, keep your prospect</w:t>
            </w:r>
            <w:r w:rsidR="000D4F57">
              <w:rPr>
                <w:rFonts w:ascii="Times New Roman" w:eastAsia="Times New Roman" w:hAnsi="Times New Roman" w:cs="Times New Roman"/>
                <w:sz w:val="12"/>
                <w:szCs w:val="12"/>
              </w:rPr>
              <w:t>’</w:t>
            </w:r>
            <w:r w:rsidRPr="005E12B0">
              <w:rPr>
                <w:rFonts w:ascii="Times New Roman" w:eastAsia="Times New Roman" w:hAnsi="Times New Roman" w:cs="Times New Roman"/>
                <w:sz w:val="12"/>
                <w:szCs w:val="12"/>
              </w:rPr>
              <w:t>s communication and engagement preferences in mind as you prepare your pitch. Some prefer standard slides while others may enjoy video or interactive content." (p. 3)</w:t>
            </w:r>
          </w:p>
        </w:tc>
        <w:tc>
          <w:tcPr>
            <w:tcW w:w="990" w:type="dxa"/>
            <w:shd w:val="clear" w:color="auto" w:fill="auto"/>
            <w:hideMark/>
          </w:tcPr>
          <w:p w14:paraId="1FC14070" w14:textId="32331E1D" w:rsidR="00AD7E54" w:rsidRPr="005E12B0" w:rsidRDefault="00120ADA"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xml:space="preserve">• </w:t>
            </w:r>
            <w:r w:rsidR="00AD7E54" w:rsidRPr="005E12B0">
              <w:rPr>
                <w:rFonts w:ascii="Times New Roman" w:eastAsia="Times New Roman" w:hAnsi="Times New Roman" w:cs="Times New Roman"/>
                <w:sz w:val="12"/>
                <w:szCs w:val="12"/>
              </w:rPr>
              <w:t>Behavior</w:t>
            </w:r>
          </w:p>
        </w:tc>
        <w:tc>
          <w:tcPr>
            <w:tcW w:w="810" w:type="dxa"/>
            <w:shd w:val="clear" w:color="auto" w:fill="auto"/>
            <w:hideMark/>
          </w:tcPr>
          <w:p w14:paraId="53D1DAA8" w14:textId="7B73BECA" w:rsidR="00AD7E54" w:rsidRPr="005E12B0" w:rsidRDefault="00836026"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xml:space="preserve">• </w:t>
            </w:r>
            <w:r w:rsidR="00AD7E54" w:rsidRPr="005E12B0">
              <w:rPr>
                <w:rFonts w:ascii="Times New Roman" w:eastAsia="Times New Roman" w:hAnsi="Times New Roman" w:cs="Times New Roman"/>
                <w:sz w:val="12"/>
                <w:szCs w:val="12"/>
              </w:rPr>
              <w:t>Antecedent</w:t>
            </w:r>
          </w:p>
        </w:tc>
        <w:tc>
          <w:tcPr>
            <w:tcW w:w="900" w:type="dxa"/>
            <w:shd w:val="clear" w:color="auto" w:fill="auto"/>
            <w:hideMark/>
          </w:tcPr>
          <w:p w14:paraId="34BE544C"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No</w:t>
            </w:r>
            <w:r w:rsidRPr="005E12B0">
              <w:rPr>
                <w:rFonts w:ascii="Times New Roman" w:eastAsia="Times New Roman" w:hAnsi="Times New Roman" w:cs="Times New Roman"/>
                <w:sz w:val="12"/>
                <w:szCs w:val="12"/>
              </w:rPr>
              <w:br/>
              <w:t>• No</w:t>
            </w:r>
            <w:r w:rsidRPr="005E12B0">
              <w:rPr>
                <w:rFonts w:ascii="Times New Roman" w:eastAsia="Times New Roman" w:hAnsi="Times New Roman" w:cs="Times New Roman"/>
                <w:sz w:val="12"/>
                <w:szCs w:val="12"/>
              </w:rPr>
              <w:br/>
              <w:t>• N/A</w:t>
            </w:r>
          </w:p>
        </w:tc>
        <w:tc>
          <w:tcPr>
            <w:tcW w:w="810" w:type="dxa"/>
            <w:shd w:val="clear" w:color="auto" w:fill="auto"/>
            <w:hideMark/>
          </w:tcPr>
          <w:p w14:paraId="04B4A55B"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Not specified</w:t>
            </w:r>
            <w:r w:rsidRPr="005E12B0">
              <w:rPr>
                <w:rFonts w:ascii="Times New Roman" w:eastAsia="Times New Roman" w:hAnsi="Times New Roman" w:cs="Times New Roman"/>
                <w:sz w:val="12"/>
                <w:szCs w:val="12"/>
              </w:rPr>
              <w:br/>
              <w:t>• N/A</w:t>
            </w:r>
          </w:p>
        </w:tc>
        <w:tc>
          <w:tcPr>
            <w:tcW w:w="2657" w:type="dxa"/>
            <w:shd w:val="clear" w:color="auto" w:fill="auto"/>
            <w:hideMark/>
          </w:tcPr>
          <w:p w14:paraId="21383AF3"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The article gives advice for creating successful sales calls, including two suggestions that are closely related to adaptive selling, including determining the customer's pain points before the call and tailoring the presentation to those pain points.</w:t>
            </w:r>
          </w:p>
        </w:tc>
      </w:tr>
      <w:tr w:rsidR="00A4169A" w:rsidRPr="00976CD4" w14:paraId="5D982225" w14:textId="77777777" w:rsidTr="00367CF6">
        <w:trPr>
          <w:trHeight w:val="144"/>
          <w:jc w:val="center"/>
        </w:trPr>
        <w:tc>
          <w:tcPr>
            <w:tcW w:w="180" w:type="dxa"/>
            <w:shd w:val="clear" w:color="auto" w:fill="auto"/>
            <w:hideMark/>
          </w:tcPr>
          <w:p w14:paraId="25D65ED0"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47</w:t>
            </w:r>
          </w:p>
        </w:tc>
        <w:tc>
          <w:tcPr>
            <w:tcW w:w="900" w:type="dxa"/>
            <w:shd w:val="clear" w:color="auto" w:fill="auto"/>
            <w:hideMark/>
          </w:tcPr>
          <w:p w14:paraId="2C000736"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xml:space="preserve">Harnessing The Power </w:t>
            </w:r>
            <w:proofErr w:type="gramStart"/>
            <w:r w:rsidRPr="005E12B0">
              <w:rPr>
                <w:rFonts w:ascii="Times New Roman" w:eastAsia="Times New Roman" w:hAnsi="Times New Roman" w:cs="Times New Roman"/>
                <w:sz w:val="12"/>
                <w:szCs w:val="12"/>
              </w:rPr>
              <w:t>Of</w:t>
            </w:r>
            <w:proofErr w:type="gramEnd"/>
            <w:r w:rsidRPr="005E12B0">
              <w:rPr>
                <w:rFonts w:ascii="Times New Roman" w:eastAsia="Times New Roman" w:hAnsi="Times New Roman" w:cs="Times New Roman"/>
                <w:sz w:val="12"/>
                <w:szCs w:val="12"/>
              </w:rPr>
              <w:t xml:space="preserve"> Modern Sales: An Adaptive Approach</w:t>
            </w:r>
          </w:p>
        </w:tc>
        <w:tc>
          <w:tcPr>
            <w:tcW w:w="360" w:type="dxa"/>
            <w:shd w:val="clear" w:color="auto" w:fill="auto"/>
            <w:hideMark/>
          </w:tcPr>
          <w:p w14:paraId="18217E8F"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2023</w:t>
            </w:r>
          </w:p>
        </w:tc>
        <w:tc>
          <w:tcPr>
            <w:tcW w:w="900" w:type="dxa"/>
            <w:shd w:val="clear" w:color="auto" w:fill="auto"/>
            <w:hideMark/>
          </w:tcPr>
          <w:p w14:paraId="5800E28E"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No author</w:t>
            </w:r>
            <w:r w:rsidRPr="005E12B0">
              <w:rPr>
                <w:rFonts w:ascii="Times New Roman" w:eastAsia="Times New Roman" w:hAnsi="Times New Roman" w:cs="Times New Roman"/>
                <w:sz w:val="12"/>
                <w:szCs w:val="12"/>
              </w:rPr>
              <w:br/>
              <w:t>• Business901</w:t>
            </w:r>
            <w:r w:rsidRPr="005E12B0">
              <w:rPr>
                <w:rFonts w:ascii="Times New Roman" w:eastAsia="Times New Roman" w:hAnsi="Times New Roman" w:cs="Times New Roman"/>
                <w:sz w:val="12"/>
                <w:szCs w:val="12"/>
              </w:rPr>
              <w:br/>
              <w:t>• Blog</w:t>
            </w:r>
          </w:p>
        </w:tc>
        <w:tc>
          <w:tcPr>
            <w:tcW w:w="720" w:type="dxa"/>
            <w:shd w:val="clear" w:color="auto" w:fill="auto"/>
            <w:hideMark/>
          </w:tcPr>
          <w:p w14:paraId="35003AAD"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Adaptive selling</w:t>
            </w:r>
          </w:p>
        </w:tc>
        <w:tc>
          <w:tcPr>
            <w:tcW w:w="2340" w:type="dxa"/>
            <w:shd w:val="clear" w:color="auto" w:fill="auto"/>
            <w:hideMark/>
          </w:tcPr>
          <w:p w14:paraId="64D7D790" w14:textId="7A89C3E4"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"In today</w:t>
            </w:r>
            <w:r w:rsidR="000D4F57">
              <w:rPr>
                <w:rFonts w:ascii="Times New Roman" w:eastAsia="Times New Roman" w:hAnsi="Times New Roman" w:cs="Times New Roman"/>
                <w:sz w:val="12"/>
                <w:szCs w:val="12"/>
              </w:rPr>
              <w:t>’</w:t>
            </w:r>
            <w:r w:rsidRPr="005E12B0">
              <w:rPr>
                <w:rFonts w:ascii="Times New Roman" w:eastAsia="Times New Roman" w:hAnsi="Times New Roman" w:cs="Times New Roman"/>
                <w:sz w:val="12"/>
                <w:szCs w:val="12"/>
              </w:rPr>
              <w:t>s ever-changing and uncertain world, businesses have had to adapt to remain competitive in markets. Modern sales must also be adaptive and responsive, enabling businesses to create customer journeys that follow a linear path and access data to understand their target audience better. To harness the power of modern sales, businesses must embrace the adaptive approach, including utilizing technology, embracing analytics, and optimizing customer engagement." (p. 2)</w:t>
            </w:r>
          </w:p>
        </w:tc>
        <w:tc>
          <w:tcPr>
            <w:tcW w:w="1530" w:type="dxa"/>
            <w:shd w:val="clear" w:color="auto" w:fill="auto"/>
            <w:hideMark/>
          </w:tcPr>
          <w:p w14:paraId="47758B8D"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"Adaptive selling strategies involve taking an individualized approach for each customer to provide them with the perfect solution to their problems." (p. 4)</w:t>
            </w:r>
          </w:p>
        </w:tc>
        <w:tc>
          <w:tcPr>
            <w:tcW w:w="990" w:type="dxa"/>
            <w:shd w:val="clear" w:color="auto" w:fill="auto"/>
            <w:hideMark/>
          </w:tcPr>
          <w:p w14:paraId="03776AB5"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Behavior</w:t>
            </w:r>
            <w:r w:rsidRPr="005E12B0">
              <w:rPr>
                <w:rFonts w:ascii="Times New Roman" w:eastAsia="Times New Roman" w:hAnsi="Times New Roman" w:cs="Times New Roman"/>
                <w:sz w:val="12"/>
                <w:szCs w:val="12"/>
              </w:rPr>
              <w:br/>
              <w:t>• Ability</w:t>
            </w:r>
          </w:p>
        </w:tc>
        <w:tc>
          <w:tcPr>
            <w:tcW w:w="810" w:type="dxa"/>
            <w:shd w:val="clear" w:color="auto" w:fill="auto"/>
            <w:hideMark/>
          </w:tcPr>
          <w:p w14:paraId="17454400" w14:textId="4022D4C6" w:rsidR="00AD7E54" w:rsidRPr="005E12B0" w:rsidRDefault="00836026"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xml:space="preserve">• </w:t>
            </w:r>
            <w:r w:rsidR="00AD7E54" w:rsidRPr="005E12B0">
              <w:rPr>
                <w:rFonts w:ascii="Times New Roman" w:eastAsia="Times New Roman" w:hAnsi="Times New Roman" w:cs="Times New Roman"/>
                <w:sz w:val="12"/>
                <w:szCs w:val="12"/>
              </w:rPr>
              <w:t>Antecedent</w:t>
            </w:r>
          </w:p>
        </w:tc>
        <w:tc>
          <w:tcPr>
            <w:tcW w:w="900" w:type="dxa"/>
            <w:shd w:val="clear" w:color="auto" w:fill="auto"/>
            <w:hideMark/>
          </w:tcPr>
          <w:p w14:paraId="574E67D9"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No</w:t>
            </w:r>
            <w:r w:rsidRPr="005E12B0">
              <w:rPr>
                <w:rFonts w:ascii="Times New Roman" w:eastAsia="Times New Roman" w:hAnsi="Times New Roman" w:cs="Times New Roman"/>
                <w:sz w:val="12"/>
                <w:szCs w:val="12"/>
              </w:rPr>
              <w:br/>
              <w:t>• No</w:t>
            </w:r>
            <w:r w:rsidRPr="005E12B0">
              <w:rPr>
                <w:rFonts w:ascii="Times New Roman" w:eastAsia="Times New Roman" w:hAnsi="Times New Roman" w:cs="Times New Roman"/>
                <w:sz w:val="12"/>
                <w:szCs w:val="12"/>
              </w:rPr>
              <w:br/>
              <w:t>• N/A</w:t>
            </w:r>
          </w:p>
        </w:tc>
        <w:tc>
          <w:tcPr>
            <w:tcW w:w="810" w:type="dxa"/>
            <w:shd w:val="clear" w:color="auto" w:fill="auto"/>
            <w:hideMark/>
          </w:tcPr>
          <w:p w14:paraId="75F2E458"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Not specified</w:t>
            </w:r>
            <w:r w:rsidRPr="005E12B0">
              <w:rPr>
                <w:rFonts w:ascii="Times New Roman" w:eastAsia="Times New Roman" w:hAnsi="Times New Roman" w:cs="Times New Roman"/>
                <w:sz w:val="12"/>
                <w:szCs w:val="12"/>
              </w:rPr>
              <w:br/>
              <w:t>• N/A</w:t>
            </w:r>
          </w:p>
        </w:tc>
        <w:tc>
          <w:tcPr>
            <w:tcW w:w="2657" w:type="dxa"/>
            <w:shd w:val="clear" w:color="auto" w:fill="auto"/>
            <w:hideMark/>
          </w:tcPr>
          <w:p w14:paraId="022EEF1F"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Adaptive selling is presented as a powerful tool for salespeople to respond successfully to rapid, unpredictable market changes. The benefits of adaptive selling in this context are outlined, including better responses to customer needs and market changes and the ability to stay more organized, focused, and accountable in the process. Adaptive selling that incorporates predictive analytics and emergent technology is also outlined as a key strategy for successfully responding to the dynamic modern sales environment.</w:t>
            </w:r>
          </w:p>
        </w:tc>
      </w:tr>
      <w:tr w:rsidR="00A4169A" w:rsidRPr="00976CD4" w14:paraId="5A39E440" w14:textId="77777777" w:rsidTr="00367CF6">
        <w:trPr>
          <w:trHeight w:val="144"/>
          <w:jc w:val="center"/>
        </w:trPr>
        <w:tc>
          <w:tcPr>
            <w:tcW w:w="180" w:type="dxa"/>
            <w:shd w:val="clear" w:color="auto" w:fill="auto"/>
            <w:hideMark/>
          </w:tcPr>
          <w:p w14:paraId="3062D3E4"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48</w:t>
            </w:r>
          </w:p>
        </w:tc>
        <w:tc>
          <w:tcPr>
            <w:tcW w:w="900" w:type="dxa"/>
            <w:shd w:val="clear" w:color="auto" w:fill="auto"/>
            <w:hideMark/>
          </w:tcPr>
          <w:p w14:paraId="5A679244"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Adaptive Selling: How to Personalize Your Sales Approach</w:t>
            </w:r>
          </w:p>
        </w:tc>
        <w:tc>
          <w:tcPr>
            <w:tcW w:w="360" w:type="dxa"/>
            <w:shd w:val="clear" w:color="auto" w:fill="auto"/>
            <w:hideMark/>
          </w:tcPr>
          <w:p w14:paraId="52631CA2"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2023</w:t>
            </w:r>
          </w:p>
        </w:tc>
        <w:tc>
          <w:tcPr>
            <w:tcW w:w="900" w:type="dxa"/>
            <w:shd w:val="clear" w:color="auto" w:fill="auto"/>
            <w:hideMark/>
          </w:tcPr>
          <w:p w14:paraId="3F4E5C33"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No author</w:t>
            </w:r>
            <w:r w:rsidRPr="005E12B0">
              <w:rPr>
                <w:rFonts w:ascii="Times New Roman" w:eastAsia="Times New Roman" w:hAnsi="Times New Roman" w:cs="Times New Roman"/>
                <w:sz w:val="12"/>
                <w:szCs w:val="12"/>
              </w:rPr>
              <w:br/>
              <w:t>• Litmos</w:t>
            </w:r>
            <w:r w:rsidRPr="005E12B0">
              <w:rPr>
                <w:rFonts w:ascii="Times New Roman" w:eastAsia="Times New Roman" w:hAnsi="Times New Roman" w:cs="Times New Roman"/>
                <w:sz w:val="12"/>
                <w:szCs w:val="12"/>
              </w:rPr>
              <w:br/>
              <w:t>• Blog</w:t>
            </w:r>
          </w:p>
        </w:tc>
        <w:tc>
          <w:tcPr>
            <w:tcW w:w="720" w:type="dxa"/>
            <w:shd w:val="clear" w:color="auto" w:fill="auto"/>
            <w:hideMark/>
          </w:tcPr>
          <w:p w14:paraId="3C33F934"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Adaptive selling</w:t>
            </w:r>
          </w:p>
        </w:tc>
        <w:tc>
          <w:tcPr>
            <w:tcW w:w="2340" w:type="dxa"/>
            <w:shd w:val="clear" w:color="auto" w:fill="auto"/>
            <w:hideMark/>
          </w:tcPr>
          <w:p w14:paraId="30EC1037"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"Adaptive selling is, traditionally, based on relationships. The sales rep builds a relationship with the customer and in the process, learns more about them. However, more recently, technology is starting to move into the adaptive space, making it easier for sales teams to tailor pitches and deals for each customer by analyzing data, such as site visits, or previous purchases." (p. 2)</w:t>
            </w:r>
          </w:p>
        </w:tc>
        <w:tc>
          <w:tcPr>
            <w:tcW w:w="1530" w:type="dxa"/>
            <w:shd w:val="clear" w:color="auto" w:fill="auto"/>
            <w:hideMark/>
          </w:tcPr>
          <w:p w14:paraId="6B36DD07"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"Learning to adapt and think on their feet is a skill, and one that can be learned." (p. 2)</w:t>
            </w:r>
          </w:p>
        </w:tc>
        <w:tc>
          <w:tcPr>
            <w:tcW w:w="990" w:type="dxa"/>
            <w:shd w:val="clear" w:color="auto" w:fill="auto"/>
            <w:hideMark/>
          </w:tcPr>
          <w:p w14:paraId="32CA4796" w14:textId="02486BD5" w:rsidR="00AD7E54" w:rsidRPr="005E12B0" w:rsidRDefault="00120ADA"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xml:space="preserve">• </w:t>
            </w:r>
            <w:r w:rsidR="00AD7E54" w:rsidRPr="005E12B0">
              <w:rPr>
                <w:rFonts w:ascii="Times New Roman" w:eastAsia="Times New Roman" w:hAnsi="Times New Roman" w:cs="Times New Roman"/>
                <w:sz w:val="12"/>
                <w:szCs w:val="12"/>
              </w:rPr>
              <w:t>Ability</w:t>
            </w:r>
          </w:p>
        </w:tc>
        <w:tc>
          <w:tcPr>
            <w:tcW w:w="810" w:type="dxa"/>
            <w:shd w:val="clear" w:color="auto" w:fill="auto"/>
            <w:hideMark/>
          </w:tcPr>
          <w:p w14:paraId="15290AA7" w14:textId="13499503" w:rsidR="00AD7E54" w:rsidRPr="005E12B0" w:rsidRDefault="00836026"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xml:space="preserve">• </w:t>
            </w:r>
            <w:r w:rsidR="00AD7E54" w:rsidRPr="005E12B0">
              <w:rPr>
                <w:rFonts w:ascii="Times New Roman" w:eastAsia="Times New Roman" w:hAnsi="Times New Roman" w:cs="Times New Roman"/>
                <w:sz w:val="12"/>
                <w:szCs w:val="12"/>
              </w:rPr>
              <w:t>Consequence</w:t>
            </w:r>
          </w:p>
        </w:tc>
        <w:tc>
          <w:tcPr>
            <w:tcW w:w="900" w:type="dxa"/>
            <w:shd w:val="clear" w:color="auto" w:fill="auto"/>
            <w:hideMark/>
          </w:tcPr>
          <w:p w14:paraId="628A753E"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No</w:t>
            </w:r>
            <w:r w:rsidRPr="005E12B0">
              <w:rPr>
                <w:rFonts w:ascii="Times New Roman" w:eastAsia="Times New Roman" w:hAnsi="Times New Roman" w:cs="Times New Roman"/>
                <w:sz w:val="12"/>
                <w:szCs w:val="12"/>
              </w:rPr>
              <w:br/>
              <w:t>• No</w:t>
            </w:r>
            <w:r w:rsidRPr="005E12B0">
              <w:rPr>
                <w:rFonts w:ascii="Times New Roman" w:eastAsia="Times New Roman" w:hAnsi="Times New Roman" w:cs="Times New Roman"/>
                <w:sz w:val="12"/>
                <w:szCs w:val="12"/>
              </w:rPr>
              <w:br/>
              <w:t>• N/A</w:t>
            </w:r>
          </w:p>
        </w:tc>
        <w:tc>
          <w:tcPr>
            <w:tcW w:w="810" w:type="dxa"/>
            <w:shd w:val="clear" w:color="auto" w:fill="auto"/>
            <w:hideMark/>
          </w:tcPr>
          <w:p w14:paraId="74C0BDC9"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Not specified</w:t>
            </w:r>
            <w:r w:rsidRPr="005E12B0">
              <w:rPr>
                <w:rFonts w:ascii="Times New Roman" w:eastAsia="Times New Roman" w:hAnsi="Times New Roman" w:cs="Times New Roman"/>
                <w:sz w:val="12"/>
                <w:szCs w:val="12"/>
              </w:rPr>
              <w:br/>
              <w:t>• N/A</w:t>
            </w:r>
          </w:p>
        </w:tc>
        <w:tc>
          <w:tcPr>
            <w:tcW w:w="2657" w:type="dxa"/>
            <w:shd w:val="clear" w:color="auto" w:fill="auto"/>
            <w:hideMark/>
          </w:tcPr>
          <w:p w14:paraId="213DC84D"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After reviewing how emergent trends affecting the sales process, the article offers guidelines on how to implement an adaptive selling approach through training salespeople on how to improve soft skills, product knowledge, and adaptive selling-specific selling skills.</w:t>
            </w:r>
          </w:p>
        </w:tc>
      </w:tr>
      <w:tr w:rsidR="00A4169A" w:rsidRPr="00976CD4" w14:paraId="0F1BB766" w14:textId="77777777" w:rsidTr="00367CF6">
        <w:trPr>
          <w:trHeight w:val="144"/>
          <w:jc w:val="center"/>
        </w:trPr>
        <w:tc>
          <w:tcPr>
            <w:tcW w:w="180" w:type="dxa"/>
            <w:shd w:val="clear" w:color="auto" w:fill="auto"/>
            <w:hideMark/>
          </w:tcPr>
          <w:p w14:paraId="79F64084"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49</w:t>
            </w:r>
          </w:p>
        </w:tc>
        <w:tc>
          <w:tcPr>
            <w:tcW w:w="900" w:type="dxa"/>
            <w:shd w:val="clear" w:color="auto" w:fill="auto"/>
            <w:hideMark/>
          </w:tcPr>
          <w:p w14:paraId="7715FCEA"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The Sales Agility Code: Deploy Situational Fluency to Win More Sales</w:t>
            </w:r>
          </w:p>
        </w:tc>
        <w:tc>
          <w:tcPr>
            <w:tcW w:w="360" w:type="dxa"/>
            <w:shd w:val="clear" w:color="auto" w:fill="auto"/>
            <w:hideMark/>
          </w:tcPr>
          <w:p w14:paraId="21948BAE"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2023</w:t>
            </w:r>
          </w:p>
        </w:tc>
        <w:tc>
          <w:tcPr>
            <w:tcW w:w="900" w:type="dxa"/>
            <w:shd w:val="clear" w:color="auto" w:fill="auto"/>
            <w:hideMark/>
          </w:tcPr>
          <w:p w14:paraId="5ABF50A0"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xml:space="preserve">• Michelle </w:t>
            </w:r>
            <w:proofErr w:type="spellStart"/>
            <w:r w:rsidRPr="005E12B0">
              <w:rPr>
                <w:rFonts w:ascii="Times New Roman" w:eastAsia="Times New Roman" w:hAnsi="Times New Roman" w:cs="Times New Roman"/>
                <w:sz w:val="12"/>
                <w:szCs w:val="12"/>
              </w:rPr>
              <w:t>Vazzana</w:t>
            </w:r>
            <w:proofErr w:type="spellEnd"/>
            <w:r w:rsidRPr="005E12B0">
              <w:rPr>
                <w:rFonts w:ascii="Times New Roman" w:eastAsia="Times New Roman" w:hAnsi="Times New Roman" w:cs="Times New Roman"/>
                <w:sz w:val="12"/>
                <w:szCs w:val="12"/>
              </w:rPr>
              <w:t xml:space="preserve">, PhD and Lisa </w:t>
            </w:r>
            <w:proofErr w:type="spellStart"/>
            <w:r w:rsidRPr="005E12B0">
              <w:rPr>
                <w:rFonts w:ascii="Times New Roman" w:eastAsia="Times New Roman" w:hAnsi="Times New Roman" w:cs="Times New Roman"/>
                <w:sz w:val="12"/>
                <w:szCs w:val="12"/>
              </w:rPr>
              <w:t>Sottosanti</w:t>
            </w:r>
            <w:proofErr w:type="spellEnd"/>
            <w:r w:rsidRPr="005E12B0">
              <w:rPr>
                <w:rFonts w:ascii="Times New Roman" w:eastAsia="Times New Roman" w:hAnsi="Times New Roman" w:cs="Times New Roman"/>
                <w:sz w:val="12"/>
                <w:szCs w:val="12"/>
              </w:rPr>
              <w:t xml:space="preserve"> Doyle</w:t>
            </w:r>
            <w:r w:rsidRPr="005E12B0">
              <w:rPr>
                <w:rFonts w:ascii="Times New Roman" w:eastAsia="Times New Roman" w:hAnsi="Times New Roman" w:cs="Times New Roman"/>
                <w:sz w:val="12"/>
                <w:szCs w:val="12"/>
              </w:rPr>
              <w:br/>
              <w:t>• McGraw Hill</w:t>
            </w:r>
            <w:r w:rsidRPr="005E12B0">
              <w:rPr>
                <w:rFonts w:ascii="Times New Roman" w:eastAsia="Times New Roman" w:hAnsi="Times New Roman" w:cs="Times New Roman"/>
                <w:sz w:val="12"/>
                <w:szCs w:val="12"/>
              </w:rPr>
              <w:br/>
              <w:t>• Book</w:t>
            </w:r>
          </w:p>
        </w:tc>
        <w:tc>
          <w:tcPr>
            <w:tcW w:w="720" w:type="dxa"/>
            <w:shd w:val="clear" w:color="auto" w:fill="auto"/>
            <w:hideMark/>
          </w:tcPr>
          <w:p w14:paraId="7884EFBA"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Sales agility</w:t>
            </w:r>
          </w:p>
        </w:tc>
        <w:tc>
          <w:tcPr>
            <w:tcW w:w="2340" w:type="dxa"/>
            <w:shd w:val="clear" w:color="auto" w:fill="auto"/>
            <w:hideMark/>
          </w:tcPr>
          <w:p w14:paraId="1EED981A" w14:textId="64F42E91"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“Sales agility is defined as the ability to assess and make sense of the situation an individual is facing, choosing the best path forward aligned to the situation, and then planning and executing the chosen path. In a nutshell, sales agility represents good decision-making that leads to effective execution in sales and other domains.” (p. 1)</w:t>
            </w:r>
            <w:r w:rsidRPr="005E12B0">
              <w:rPr>
                <w:rFonts w:ascii="Times New Roman" w:eastAsia="Times New Roman" w:hAnsi="Times New Roman" w:cs="Times New Roman"/>
                <w:sz w:val="12"/>
                <w:szCs w:val="12"/>
              </w:rPr>
              <w:br/>
            </w:r>
            <w:r w:rsidRPr="005E12B0">
              <w:rPr>
                <w:rFonts w:ascii="Times New Roman" w:eastAsia="Times New Roman" w:hAnsi="Times New Roman" w:cs="Times New Roman"/>
                <w:sz w:val="12"/>
                <w:szCs w:val="12"/>
              </w:rPr>
              <w:br/>
              <w:t>“Salespeople who are agile don</w:t>
            </w:r>
            <w:r w:rsidR="000D4F57">
              <w:rPr>
                <w:rFonts w:ascii="Times New Roman" w:eastAsia="Times New Roman" w:hAnsi="Times New Roman" w:cs="Times New Roman"/>
                <w:sz w:val="12"/>
                <w:szCs w:val="12"/>
              </w:rPr>
              <w:t>’</w:t>
            </w:r>
            <w:r w:rsidRPr="005E12B0">
              <w:rPr>
                <w:rFonts w:ascii="Times New Roman" w:eastAsia="Times New Roman" w:hAnsi="Times New Roman" w:cs="Times New Roman"/>
                <w:sz w:val="12"/>
                <w:szCs w:val="12"/>
              </w:rPr>
              <w:t>t wait until they have all the answers before moving forward. They gather enough information to make informed decisions, and then they act. They don</w:t>
            </w:r>
            <w:r w:rsidR="000D4F57">
              <w:rPr>
                <w:rFonts w:ascii="Times New Roman" w:eastAsia="Times New Roman" w:hAnsi="Times New Roman" w:cs="Times New Roman"/>
                <w:sz w:val="12"/>
                <w:szCs w:val="12"/>
              </w:rPr>
              <w:t>’</w:t>
            </w:r>
            <w:r w:rsidRPr="005E12B0">
              <w:rPr>
                <w:rFonts w:ascii="Times New Roman" w:eastAsia="Times New Roman" w:hAnsi="Times New Roman" w:cs="Times New Roman"/>
                <w:sz w:val="12"/>
                <w:szCs w:val="12"/>
              </w:rPr>
              <w:t>t let the desire for perfection paralyze their selling efforts. This doesn</w:t>
            </w:r>
            <w:r w:rsidR="000D4F57">
              <w:rPr>
                <w:rFonts w:ascii="Times New Roman" w:eastAsia="Times New Roman" w:hAnsi="Times New Roman" w:cs="Times New Roman"/>
                <w:sz w:val="12"/>
                <w:szCs w:val="12"/>
              </w:rPr>
              <w:t>’</w:t>
            </w:r>
            <w:r w:rsidRPr="005E12B0">
              <w:rPr>
                <w:rFonts w:ascii="Times New Roman" w:eastAsia="Times New Roman" w:hAnsi="Times New Roman" w:cs="Times New Roman"/>
                <w:sz w:val="12"/>
                <w:szCs w:val="12"/>
              </w:rPr>
              <w:t xml:space="preserve">t mean they are hasty. </w:t>
            </w:r>
            <w:r w:rsidRPr="005E12B0">
              <w:rPr>
                <w:rFonts w:ascii="Times New Roman" w:eastAsia="Times New Roman" w:hAnsi="Times New Roman" w:cs="Times New Roman"/>
                <w:sz w:val="12"/>
                <w:szCs w:val="12"/>
              </w:rPr>
              <w:lastRenderedPageBreak/>
              <w:t>In fact, the most successful salespeople spend more time initially assessing their buyers, making a logical approximation of what they are facing, choosing the approach that fits, and then executing. What this means is that they are more likely to make good choices and not have to backtrack and fix costly mistakes.” (p. 2)</w:t>
            </w:r>
            <w:r w:rsidRPr="005E12B0">
              <w:rPr>
                <w:rFonts w:ascii="Times New Roman" w:eastAsia="Times New Roman" w:hAnsi="Times New Roman" w:cs="Times New Roman"/>
                <w:sz w:val="12"/>
                <w:szCs w:val="12"/>
              </w:rPr>
              <w:br/>
            </w:r>
            <w:r w:rsidRPr="005E12B0">
              <w:rPr>
                <w:rFonts w:ascii="Times New Roman" w:eastAsia="Times New Roman" w:hAnsi="Times New Roman" w:cs="Times New Roman"/>
                <w:sz w:val="12"/>
                <w:szCs w:val="12"/>
              </w:rPr>
              <w:br/>
              <w:t>“Agile salespeople and sales managers exhibit the following pattern of behavior that sets them apart from their lower-performing peers:</w:t>
            </w:r>
            <w:r w:rsidRPr="005E12B0">
              <w:rPr>
                <w:rFonts w:ascii="Times New Roman" w:eastAsia="Times New Roman" w:hAnsi="Times New Roman" w:cs="Times New Roman"/>
                <w:sz w:val="12"/>
                <w:szCs w:val="12"/>
              </w:rPr>
              <w:br/>
              <w:t>1. Assess the situation. In this step sellers and sales managers seek and evaluate information to get an accurate read and make sense of the situation they are facing.</w:t>
            </w:r>
            <w:r w:rsidRPr="005E12B0">
              <w:rPr>
                <w:rFonts w:ascii="Times New Roman" w:eastAsia="Times New Roman" w:hAnsi="Times New Roman" w:cs="Times New Roman"/>
                <w:sz w:val="12"/>
                <w:szCs w:val="12"/>
              </w:rPr>
              <w:br/>
              <w:t>2. Choose the best path forward. For both sellers and sales managers, the connection between potential actions and situational factors points to which behaviors and actions will be most effective based on the situation they face.</w:t>
            </w:r>
            <w:r w:rsidRPr="005E12B0">
              <w:rPr>
                <w:rFonts w:ascii="Times New Roman" w:eastAsia="Times New Roman" w:hAnsi="Times New Roman" w:cs="Times New Roman"/>
                <w:sz w:val="12"/>
                <w:szCs w:val="12"/>
              </w:rPr>
              <w:br/>
              <w:t>3. Execute the selected actions effectively. Sellers and sales managers monitor the impact as well as the continued changes in the situation.” (p. 15)</w:t>
            </w:r>
          </w:p>
        </w:tc>
        <w:tc>
          <w:tcPr>
            <w:tcW w:w="1530" w:type="dxa"/>
            <w:shd w:val="clear" w:color="auto" w:fill="auto"/>
            <w:hideMark/>
          </w:tcPr>
          <w:p w14:paraId="1BF0D5B8" w14:textId="4D476618"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lastRenderedPageBreak/>
              <w:t>“The reality is that these rigid methodologies don</w:t>
            </w:r>
            <w:r w:rsidR="000D4F57">
              <w:rPr>
                <w:rFonts w:ascii="Times New Roman" w:eastAsia="Times New Roman" w:hAnsi="Times New Roman" w:cs="Times New Roman"/>
                <w:sz w:val="12"/>
                <w:szCs w:val="12"/>
              </w:rPr>
              <w:t>’</w:t>
            </w:r>
            <w:r w:rsidRPr="005E12B0">
              <w:rPr>
                <w:rFonts w:ascii="Times New Roman" w:eastAsia="Times New Roman" w:hAnsi="Times New Roman" w:cs="Times New Roman"/>
                <w:sz w:val="12"/>
                <w:szCs w:val="12"/>
              </w:rPr>
              <w:t>t work well in any circumstance. In fact, the highest-performing salespeople are the least likely to adopt a standardized methodology.4 The best sellers know that they must flex what they do to address the buyer</w:t>
            </w:r>
            <w:r w:rsidR="000D4F57">
              <w:rPr>
                <w:rFonts w:ascii="Times New Roman" w:eastAsia="Times New Roman" w:hAnsi="Times New Roman" w:cs="Times New Roman"/>
                <w:sz w:val="12"/>
                <w:szCs w:val="12"/>
              </w:rPr>
              <w:t>’</w:t>
            </w:r>
            <w:r w:rsidRPr="005E12B0">
              <w:rPr>
                <w:rFonts w:ascii="Times New Roman" w:eastAsia="Times New Roman" w:hAnsi="Times New Roman" w:cs="Times New Roman"/>
                <w:sz w:val="12"/>
                <w:szCs w:val="12"/>
              </w:rPr>
              <w:t>s circumstances.” (p. 7)</w:t>
            </w:r>
            <w:r w:rsidRPr="005E12B0">
              <w:rPr>
                <w:rFonts w:ascii="Times New Roman" w:eastAsia="Times New Roman" w:hAnsi="Times New Roman" w:cs="Times New Roman"/>
                <w:sz w:val="12"/>
                <w:szCs w:val="12"/>
              </w:rPr>
              <w:br/>
            </w:r>
            <w:r w:rsidRPr="005E12B0">
              <w:rPr>
                <w:rFonts w:ascii="Times New Roman" w:eastAsia="Times New Roman" w:hAnsi="Times New Roman" w:cs="Times New Roman"/>
                <w:sz w:val="12"/>
                <w:szCs w:val="12"/>
              </w:rPr>
              <w:br/>
              <w:t xml:space="preserve">“Sellers need to be able to adeptly navigate the congested and evolving buying landscape and determine the most </w:t>
            </w:r>
            <w:r w:rsidRPr="005E12B0">
              <w:rPr>
                <w:rFonts w:ascii="Times New Roman" w:eastAsia="Times New Roman" w:hAnsi="Times New Roman" w:cs="Times New Roman"/>
                <w:sz w:val="12"/>
                <w:szCs w:val="12"/>
              </w:rPr>
              <w:lastRenderedPageBreak/>
              <w:t>effective path to take to succeed.” (p. 7)</w:t>
            </w:r>
            <w:r w:rsidRPr="005E12B0">
              <w:rPr>
                <w:rFonts w:ascii="Times New Roman" w:eastAsia="Times New Roman" w:hAnsi="Times New Roman" w:cs="Times New Roman"/>
                <w:sz w:val="12"/>
                <w:szCs w:val="12"/>
              </w:rPr>
              <w:br/>
            </w:r>
            <w:r w:rsidRPr="005E12B0">
              <w:rPr>
                <w:rFonts w:ascii="Times New Roman" w:eastAsia="Times New Roman" w:hAnsi="Times New Roman" w:cs="Times New Roman"/>
                <w:sz w:val="12"/>
                <w:szCs w:val="12"/>
              </w:rPr>
              <w:br/>
              <w:t>“High performers do what works, not necessarily what they were trained to do. The second important finding was that when high-performing sellers switched between different strategies based on the situation they faced, this adaptive behavior led to higher win rates.” (p. 22-23)</w:t>
            </w:r>
            <w:r w:rsidRPr="005E12B0">
              <w:rPr>
                <w:rFonts w:ascii="Times New Roman" w:eastAsia="Times New Roman" w:hAnsi="Times New Roman" w:cs="Times New Roman"/>
                <w:sz w:val="12"/>
                <w:szCs w:val="12"/>
              </w:rPr>
              <w:br/>
            </w:r>
            <w:r w:rsidRPr="005E12B0">
              <w:rPr>
                <w:rFonts w:ascii="Times New Roman" w:eastAsia="Times New Roman" w:hAnsi="Times New Roman" w:cs="Times New Roman"/>
                <w:sz w:val="12"/>
                <w:szCs w:val="12"/>
              </w:rPr>
              <w:br/>
              <w:t xml:space="preserve">“On average, salespeople face between four and six types of buying situations. These types of buying situations reflect five to seven specific buying factors that most significantly predict adaptive salesperson behavior." (p. 23) </w:t>
            </w:r>
            <w:r w:rsidRPr="005E12B0">
              <w:rPr>
                <w:rFonts w:ascii="Times New Roman" w:eastAsia="Times New Roman" w:hAnsi="Times New Roman" w:cs="Times New Roman"/>
                <w:sz w:val="12"/>
                <w:szCs w:val="12"/>
              </w:rPr>
              <w:br/>
            </w:r>
            <w:r w:rsidRPr="005E12B0">
              <w:rPr>
                <w:rFonts w:ascii="Times New Roman" w:eastAsia="Times New Roman" w:hAnsi="Times New Roman" w:cs="Times New Roman"/>
                <w:sz w:val="12"/>
                <w:szCs w:val="12"/>
              </w:rPr>
              <w:br/>
              <w:t>"“Situational fluency -- or the ability to adapt and execute effectively in various situations -- is at the heart of all three levels of sales agility.” (p. 27)</w:t>
            </w:r>
            <w:r w:rsidRPr="005E12B0">
              <w:rPr>
                <w:rFonts w:ascii="Times New Roman" w:eastAsia="Times New Roman" w:hAnsi="Times New Roman" w:cs="Times New Roman"/>
                <w:sz w:val="12"/>
                <w:szCs w:val="12"/>
              </w:rPr>
              <w:br/>
            </w:r>
            <w:r w:rsidRPr="005E12B0">
              <w:rPr>
                <w:rFonts w:ascii="Times New Roman" w:eastAsia="Times New Roman" w:hAnsi="Times New Roman" w:cs="Times New Roman"/>
                <w:sz w:val="12"/>
                <w:szCs w:val="12"/>
              </w:rPr>
              <w:br/>
              <w:t>“Agile sellers incorporate buyer psychology and an understanding of the buying journey to plan and adapt sales behavior across the early, mid, and late stages of the buying journey.” (p. 42)</w:t>
            </w:r>
          </w:p>
        </w:tc>
        <w:tc>
          <w:tcPr>
            <w:tcW w:w="990" w:type="dxa"/>
            <w:shd w:val="clear" w:color="auto" w:fill="auto"/>
            <w:hideMark/>
          </w:tcPr>
          <w:p w14:paraId="0143B722" w14:textId="1277194A" w:rsidR="00AD7E54" w:rsidRPr="005E12B0" w:rsidRDefault="00120ADA"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lastRenderedPageBreak/>
              <w:t xml:space="preserve">• </w:t>
            </w:r>
            <w:r w:rsidR="00AD7E54" w:rsidRPr="005E12B0">
              <w:rPr>
                <w:rFonts w:ascii="Times New Roman" w:eastAsia="Times New Roman" w:hAnsi="Times New Roman" w:cs="Times New Roman"/>
                <w:sz w:val="12"/>
                <w:szCs w:val="12"/>
              </w:rPr>
              <w:t>Ability</w:t>
            </w:r>
          </w:p>
        </w:tc>
        <w:tc>
          <w:tcPr>
            <w:tcW w:w="810" w:type="dxa"/>
            <w:shd w:val="clear" w:color="auto" w:fill="auto"/>
            <w:hideMark/>
          </w:tcPr>
          <w:p w14:paraId="1DD54B2D" w14:textId="603801A0" w:rsidR="00AD7E54" w:rsidRPr="005E12B0" w:rsidRDefault="00836026"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xml:space="preserve">• </w:t>
            </w:r>
            <w:r w:rsidR="00AD7E54" w:rsidRPr="005E12B0">
              <w:rPr>
                <w:rFonts w:ascii="Times New Roman" w:eastAsia="Times New Roman" w:hAnsi="Times New Roman" w:cs="Times New Roman"/>
                <w:sz w:val="12"/>
                <w:szCs w:val="12"/>
              </w:rPr>
              <w:t>Antecedent</w:t>
            </w:r>
          </w:p>
        </w:tc>
        <w:tc>
          <w:tcPr>
            <w:tcW w:w="900" w:type="dxa"/>
            <w:shd w:val="clear" w:color="auto" w:fill="auto"/>
            <w:hideMark/>
          </w:tcPr>
          <w:p w14:paraId="1AB1BD31"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Yes</w:t>
            </w:r>
            <w:r w:rsidRPr="005E12B0">
              <w:rPr>
                <w:rFonts w:ascii="Times New Roman" w:eastAsia="Times New Roman" w:hAnsi="Times New Roman" w:cs="Times New Roman"/>
                <w:sz w:val="12"/>
                <w:szCs w:val="12"/>
              </w:rPr>
              <w:br/>
              <w:t>• Yes</w:t>
            </w:r>
            <w:r w:rsidRPr="005E12B0">
              <w:rPr>
                <w:rFonts w:ascii="Times New Roman" w:eastAsia="Times New Roman" w:hAnsi="Times New Roman" w:cs="Times New Roman"/>
                <w:sz w:val="12"/>
                <w:szCs w:val="12"/>
              </w:rPr>
              <w:br/>
              <w:t>• Quantitative - Combination of objective metrics/performance data and surveys across multiple studies</w:t>
            </w:r>
          </w:p>
        </w:tc>
        <w:tc>
          <w:tcPr>
            <w:tcW w:w="810" w:type="dxa"/>
            <w:shd w:val="clear" w:color="auto" w:fill="auto"/>
            <w:hideMark/>
          </w:tcPr>
          <w:p w14:paraId="2FB3B67D" w14:textId="04FD3C53"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Not specified</w:t>
            </w:r>
            <w:r w:rsidRPr="005E12B0">
              <w:rPr>
                <w:rFonts w:ascii="Times New Roman" w:eastAsia="Times New Roman" w:hAnsi="Times New Roman" w:cs="Times New Roman"/>
                <w:sz w:val="12"/>
                <w:szCs w:val="12"/>
              </w:rPr>
              <w:br/>
              <w:t>• Multiple samples and studies collected over time:</w:t>
            </w:r>
            <w:r w:rsidRPr="005E12B0">
              <w:rPr>
                <w:rFonts w:ascii="Times New Roman" w:eastAsia="Times New Roman" w:hAnsi="Times New Roman" w:cs="Times New Roman"/>
                <w:sz w:val="12"/>
                <w:szCs w:val="12"/>
              </w:rPr>
              <w:br/>
              <w:t>• Sales metrics research consisting of metrics data from 17 global sales organizations</w:t>
            </w:r>
            <w:r w:rsidRPr="005E12B0">
              <w:rPr>
                <w:rFonts w:ascii="Times New Roman" w:eastAsia="Times New Roman" w:hAnsi="Times New Roman" w:cs="Times New Roman"/>
                <w:sz w:val="12"/>
                <w:szCs w:val="12"/>
              </w:rPr>
              <w:br/>
              <w:t xml:space="preserve">• Sales coaching study with 374 salespeople </w:t>
            </w:r>
            <w:r w:rsidRPr="005E12B0">
              <w:rPr>
                <w:rFonts w:ascii="Times New Roman" w:eastAsia="Times New Roman" w:hAnsi="Times New Roman" w:cs="Times New Roman"/>
                <w:sz w:val="12"/>
                <w:szCs w:val="12"/>
              </w:rPr>
              <w:lastRenderedPageBreak/>
              <w:t>from a global manufacturing and services company</w:t>
            </w:r>
            <w:r w:rsidRPr="005E12B0">
              <w:rPr>
                <w:rFonts w:ascii="Times New Roman" w:eastAsia="Times New Roman" w:hAnsi="Times New Roman" w:cs="Times New Roman"/>
                <w:sz w:val="12"/>
                <w:szCs w:val="12"/>
              </w:rPr>
              <w:br/>
              <w:t>• Sales management and coaching practices research consisting of 518 managers from 12 global sales organizations</w:t>
            </w:r>
            <w:r w:rsidRPr="005E12B0">
              <w:rPr>
                <w:rFonts w:ascii="Times New Roman" w:eastAsia="Times New Roman" w:hAnsi="Times New Roman" w:cs="Times New Roman"/>
                <w:sz w:val="12"/>
                <w:szCs w:val="12"/>
              </w:rPr>
              <w:br/>
              <w:t>• Sales management and coaching practices additional research with 1,862 managers and 4,863 sellers from 18 companies</w:t>
            </w:r>
            <w:r w:rsidRPr="005E12B0">
              <w:rPr>
                <w:rFonts w:ascii="Times New Roman" w:eastAsia="Times New Roman" w:hAnsi="Times New Roman" w:cs="Times New Roman"/>
                <w:sz w:val="12"/>
                <w:szCs w:val="12"/>
              </w:rPr>
              <w:br/>
              <w:t>• Replication of challenger research using 780 salespeople</w:t>
            </w:r>
            <w:r w:rsidRPr="005E12B0">
              <w:rPr>
                <w:rFonts w:ascii="Times New Roman" w:eastAsia="Times New Roman" w:hAnsi="Times New Roman" w:cs="Times New Roman"/>
                <w:sz w:val="12"/>
                <w:szCs w:val="12"/>
              </w:rPr>
              <w:br/>
              <w:t>• Situational study consisting of 1,500 salespeople from three different companies</w:t>
            </w:r>
            <w:r w:rsidRPr="005E12B0">
              <w:rPr>
                <w:rFonts w:ascii="Times New Roman" w:eastAsia="Times New Roman" w:hAnsi="Times New Roman" w:cs="Times New Roman"/>
                <w:sz w:val="12"/>
                <w:szCs w:val="12"/>
              </w:rPr>
              <w:br/>
              <w:t>• Win rate study consisting of 793 salespeople, three companies, and 1,586 total sales opportunities</w:t>
            </w:r>
          </w:p>
        </w:tc>
        <w:tc>
          <w:tcPr>
            <w:tcW w:w="2657" w:type="dxa"/>
            <w:shd w:val="clear" w:color="auto" w:fill="auto"/>
            <w:hideMark/>
          </w:tcPr>
          <w:p w14:paraId="1C6CA5A7"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lastRenderedPageBreak/>
              <w:t>This book discusses the importance of sales agility in modern-day selling environments or the ability to match sales actions with buyer situations. More specifically, sales agility involves adapting four sales strategies -- consultative, disruptive, competitive, and financial -- based on a salesperson's deep understanding of each buyer's situation and buying journey. As part of this alignment, salespeople must become proficient in situational intelligence, situational readiness, and situational fluency. Sales agility assumes that salespeople have to learn how and what to adapt by constantly assessing their buyer's situation.</w:t>
            </w:r>
          </w:p>
        </w:tc>
      </w:tr>
      <w:tr w:rsidR="00A4169A" w:rsidRPr="00976CD4" w14:paraId="24D1D36B" w14:textId="77777777" w:rsidTr="00367CF6">
        <w:trPr>
          <w:trHeight w:val="144"/>
          <w:jc w:val="center"/>
        </w:trPr>
        <w:tc>
          <w:tcPr>
            <w:tcW w:w="180" w:type="dxa"/>
            <w:shd w:val="clear" w:color="auto" w:fill="auto"/>
            <w:hideMark/>
          </w:tcPr>
          <w:p w14:paraId="355776F8"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50</w:t>
            </w:r>
          </w:p>
        </w:tc>
        <w:tc>
          <w:tcPr>
            <w:tcW w:w="900" w:type="dxa"/>
            <w:shd w:val="clear" w:color="auto" w:fill="auto"/>
            <w:hideMark/>
          </w:tcPr>
          <w:p w14:paraId="777BDF0C"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Salesforce State of Sales</w:t>
            </w:r>
          </w:p>
        </w:tc>
        <w:tc>
          <w:tcPr>
            <w:tcW w:w="360" w:type="dxa"/>
            <w:shd w:val="clear" w:color="auto" w:fill="auto"/>
            <w:hideMark/>
          </w:tcPr>
          <w:p w14:paraId="6628B479"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2023</w:t>
            </w:r>
          </w:p>
        </w:tc>
        <w:tc>
          <w:tcPr>
            <w:tcW w:w="900" w:type="dxa"/>
            <w:shd w:val="clear" w:color="auto" w:fill="auto"/>
            <w:hideMark/>
          </w:tcPr>
          <w:p w14:paraId="42A077C6"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No author</w:t>
            </w:r>
            <w:r w:rsidRPr="005E12B0">
              <w:rPr>
                <w:rFonts w:ascii="Times New Roman" w:eastAsia="Times New Roman" w:hAnsi="Times New Roman" w:cs="Times New Roman"/>
                <w:sz w:val="12"/>
                <w:szCs w:val="12"/>
              </w:rPr>
              <w:br/>
              <w:t>• Salesforce</w:t>
            </w:r>
            <w:r w:rsidRPr="005E12B0">
              <w:rPr>
                <w:rFonts w:ascii="Times New Roman" w:eastAsia="Times New Roman" w:hAnsi="Times New Roman" w:cs="Times New Roman"/>
                <w:sz w:val="12"/>
                <w:szCs w:val="12"/>
              </w:rPr>
              <w:br/>
              <w:t>• Whitepaper/Report</w:t>
            </w:r>
          </w:p>
        </w:tc>
        <w:tc>
          <w:tcPr>
            <w:tcW w:w="720" w:type="dxa"/>
            <w:shd w:val="clear" w:color="auto" w:fill="auto"/>
            <w:hideMark/>
          </w:tcPr>
          <w:p w14:paraId="211FBD66"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Trends in sales</w:t>
            </w:r>
          </w:p>
        </w:tc>
        <w:tc>
          <w:tcPr>
            <w:tcW w:w="2340" w:type="dxa"/>
            <w:shd w:val="clear" w:color="auto" w:fill="auto"/>
            <w:hideMark/>
          </w:tcPr>
          <w:p w14:paraId="59B1BD0F" w14:textId="04394492"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"Salesforce Research surveyed more than 7,700 sales professionals worldwide to discover how sales organizations are:</w:t>
            </w:r>
            <w:r w:rsidRPr="005E12B0">
              <w:rPr>
                <w:rFonts w:ascii="Times New Roman" w:eastAsia="Times New Roman" w:hAnsi="Times New Roman" w:cs="Times New Roman"/>
                <w:sz w:val="12"/>
                <w:szCs w:val="12"/>
              </w:rPr>
              <w:br/>
              <w:t xml:space="preserve">• Maximizing value amid economic headwinds </w:t>
            </w:r>
            <w:r w:rsidRPr="005E12B0">
              <w:rPr>
                <w:rFonts w:ascii="Times New Roman" w:eastAsia="Times New Roman" w:hAnsi="Times New Roman" w:cs="Times New Roman"/>
                <w:sz w:val="12"/>
                <w:szCs w:val="12"/>
              </w:rPr>
              <w:br/>
              <w:t xml:space="preserve">• Meeting changing buyer expectations more efficiently </w:t>
            </w:r>
            <w:r w:rsidRPr="005E12B0">
              <w:rPr>
                <w:rFonts w:ascii="Times New Roman" w:eastAsia="Times New Roman" w:hAnsi="Times New Roman" w:cs="Times New Roman"/>
                <w:sz w:val="12"/>
                <w:szCs w:val="12"/>
              </w:rPr>
              <w:br/>
              <w:t>• Leaning more into sales operations as a</w:t>
            </w:r>
            <w:r w:rsidR="00C46D4F">
              <w:rPr>
                <w:rFonts w:ascii="Times New Roman" w:eastAsia="Times New Roman" w:hAnsi="Times New Roman" w:cs="Times New Roman"/>
                <w:sz w:val="12"/>
                <w:szCs w:val="12"/>
              </w:rPr>
              <w:t xml:space="preserve"> </w:t>
            </w:r>
            <w:r w:rsidRPr="005E12B0">
              <w:rPr>
                <w:rFonts w:ascii="Times New Roman" w:eastAsia="Times New Roman" w:hAnsi="Times New Roman" w:cs="Times New Roman"/>
                <w:sz w:val="12"/>
                <w:szCs w:val="12"/>
              </w:rPr>
              <w:t xml:space="preserve">strategic partner in business success </w:t>
            </w:r>
            <w:r w:rsidRPr="005E12B0">
              <w:rPr>
                <w:rFonts w:ascii="Times New Roman" w:eastAsia="Times New Roman" w:hAnsi="Times New Roman" w:cs="Times New Roman"/>
                <w:sz w:val="12"/>
                <w:szCs w:val="12"/>
              </w:rPr>
              <w:br/>
              <w:t>• Using enablement tactics to turn all reps into MVPs" (p. 2)</w:t>
            </w:r>
          </w:p>
        </w:tc>
        <w:tc>
          <w:tcPr>
            <w:tcW w:w="1530" w:type="dxa"/>
            <w:shd w:val="clear" w:color="auto" w:fill="auto"/>
            <w:hideMark/>
          </w:tcPr>
          <w:p w14:paraId="12AEBB79" w14:textId="7C6F56DA"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"Sellers adapt to a dynamic sales environment." (p. 7)</w:t>
            </w:r>
            <w:r w:rsidRPr="005E12B0">
              <w:rPr>
                <w:rFonts w:ascii="Times New Roman" w:eastAsia="Times New Roman" w:hAnsi="Times New Roman" w:cs="Times New Roman"/>
                <w:sz w:val="12"/>
                <w:szCs w:val="12"/>
              </w:rPr>
              <w:br/>
            </w:r>
            <w:r w:rsidRPr="005E12B0">
              <w:rPr>
                <w:rFonts w:ascii="Times New Roman" w:eastAsia="Times New Roman" w:hAnsi="Times New Roman" w:cs="Times New Roman"/>
                <w:sz w:val="12"/>
                <w:szCs w:val="12"/>
              </w:rPr>
              <w:br/>
              <w:t>"It</w:t>
            </w:r>
            <w:r w:rsidR="000D4F57">
              <w:rPr>
                <w:rFonts w:ascii="Times New Roman" w:eastAsia="Times New Roman" w:hAnsi="Times New Roman" w:cs="Times New Roman"/>
                <w:sz w:val="12"/>
                <w:szCs w:val="12"/>
              </w:rPr>
              <w:t>’</w:t>
            </w:r>
            <w:r w:rsidRPr="005E12B0">
              <w:rPr>
                <w:rFonts w:ascii="Times New Roman" w:eastAsia="Times New Roman" w:hAnsi="Times New Roman" w:cs="Times New Roman"/>
                <w:sz w:val="12"/>
                <w:szCs w:val="12"/>
              </w:rPr>
              <w:t>s an age-old tale: Economic hardships arise, forcing sellers to adapt. Nonetheless, most sellers see a clear path forward. The most successful teams are working smarter -- using artificial intelligence, surfacing insights for greater efficiency, and encouraging team selling. They</w:t>
            </w:r>
            <w:r w:rsidR="000D4F57">
              <w:rPr>
                <w:rFonts w:ascii="Times New Roman" w:eastAsia="Times New Roman" w:hAnsi="Times New Roman" w:cs="Times New Roman"/>
                <w:sz w:val="12"/>
                <w:szCs w:val="12"/>
              </w:rPr>
              <w:t>’</w:t>
            </w:r>
            <w:r w:rsidRPr="005E12B0">
              <w:rPr>
                <w:rFonts w:ascii="Times New Roman" w:eastAsia="Times New Roman" w:hAnsi="Times New Roman" w:cs="Times New Roman"/>
                <w:sz w:val="12"/>
                <w:szCs w:val="12"/>
              </w:rPr>
              <w:t>re also looking to improve the employee experience every way they can." (p. 6)</w:t>
            </w:r>
          </w:p>
        </w:tc>
        <w:tc>
          <w:tcPr>
            <w:tcW w:w="990" w:type="dxa"/>
            <w:shd w:val="clear" w:color="auto" w:fill="auto"/>
            <w:hideMark/>
          </w:tcPr>
          <w:p w14:paraId="545ACE53"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Mindset</w:t>
            </w:r>
            <w:r w:rsidRPr="005E12B0">
              <w:rPr>
                <w:rFonts w:ascii="Times New Roman" w:eastAsia="Times New Roman" w:hAnsi="Times New Roman" w:cs="Times New Roman"/>
                <w:sz w:val="12"/>
                <w:szCs w:val="12"/>
              </w:rPr>
              <w:br/>
              <w:t>• Behavior</w:t>
            </w:r>
          </w:p>
        </w:tc>
        <w:tc>
          <w:tcPr>
            <w:tcW w:w="810" w:type="dxa"/>
            <w:shd w:val="clear" w:color="auto" w:fill="auto"/>
            <w:hideMark/>
          </w:tcPr>
          <w:p w14:paraId="3AAA16ED" w14:textId="5B59031D" w:rsidR="00AD7E54" w:rsidRPr="005E12B0" w:rsidRDefault="00836026"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xml:space="preserve">• </w:t>
            </w:r>
            <w:r w:rsidR="00AD7E54" w:rsidRPr="005E12B0">
              <w:rPr>
                <w:rFonts w:ascii="Times New Roman" w:eastAsia="Times New Roman" w:hAnsi="Times New Roman" w:cs="Times New Roman"/>
                <w:sz w:val="12"/>
                <w:szCs w:val="12"/>
              </w:rPr>
              <w:t>Consequence</w:t>
            </w:r>
          </w:p>
        </w:tc>
        <w:tc>
          <w:tcPr>
            <w:tcW w:w="900" w:type="dxa"/>
            <w:shd w:val="clear" w:color="auto" w:fill="auto"/>
            <w:hideMark/>
          </w:tcPr>
          <w:p w14:paraId="2A3E5498"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Yes</w:t>
            </w:r>
            <w:r w:rsidRPr="005E12B0">
              <w:rPr>
                <w:rFonts w:ascii="Times New Roman" w:eastAsia="Times New Roman" w:hAnsi="Times New Roman" w:cs="Times New Roman"/>
                <w:sz w:val="12"/>
                <w:szCs w:val="12"/>
              </w:rPr>
              <w:br/>
              <w:t>• Yes</w:t>
            </w:r>
            <w:r w:rsidRPr="005E12B0">
              <w:rPr>
                <w:rFonts w:ascii="Times New Roman" w:eastAsia="Times New Roman" w:hAnsi="Times New Roman" w:cs="Times New Roman"/>
                <w:sz w:val="12"/>
                <w:szCs w:val="12"/>
              </w:rPr>
              <w:br/>
              <w:t>• Quantitative - Survey</w:t>
            </w:r>
          </w:p>
        </w:tc>
        <w:tc>
          <w:tcPr>
            <w:tcW w:w="810" w:type="dxa"/>
            <w:shd w:val="clear" w:color="auto" w:fill="auto"/>
            <w:hideMark/>
          </w:tcPr>
          <w:p w14:paraId="34402489"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B2B</w:t>
            </w:r>
            <w:r w:rsidRPr="005E12B0">
              <w:rPr>
                <w:rFonts w:ascii="Times New Roman" w:eastAsia="Times New Roman" w:hAnsi="Times New Roman" w:cs="Times New Roman"/>
                <w:sz w:val="12"/>
                <w:szCs w:val="12"/>
              </w:rPr>
              <w:br/>
              <w:t>• 7,775 sales professionals (various types) from North America, Latin America, Asia-Pacific, and Europe via third-party panels</w:t>
            </w:r>
          </w:p>
        </w:tc>
        <w:tc>
          <w:tcPr>
            <w:tcW w:w="2657" w:type="dxa"/>
            <w:shd w:val="clear" w:color="auto" w:fill="auto"/>
            <w:hideMark/>
          </w:tcPr>
          <w:p w14:paraId="1BC66307"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Salesforce's 2023 annual report features insights from a large-scale survey of sales professionals. A few other trends and implications relate directly to adaptive selling. They emphasize the need for salespeople to adapt to a rapidly changing technology environment, which can present challenges and opportunities. Technology can support adaptive selling efforts by efficiently providing sales teams with higher-quality information on customer needs and preferences.</w:t>
            </w:r>
          </w:p>
        </w:tc>
      </w:tr>
      <w:tr w:rsidR="00A4169A" w:rsidRPr="00976CD4" w14:paraId="4BD9BD0B" w14:textId="77777777" w:rsidTr="00367CF6">
        <w:trPr>
          <w:trHeight w:val="144"/>
          <w:jc w:val="center"/>
        </w:trPr>
        <w:tc>
          <w:tcPr>
            <w:tcW w:w="180" w:type="dxa"/>
            <w:shd w:val="clear" w:color="auto" w:fill="auto"/>
            <w:hideMark/>
          </w:tcPr>
          <w:p w14:paraId="20A87B7A"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lastRenderedPageBreak/>
              <w:t>51</w:t>
            </w:r>
          </w:p>
        </w:tc>
        <w:tc>
          <w:tcPr>
            <w:tcW w:w="900" w:type="dxa"/>
            <w:shd w:val="clear" w:color="auto" w:fill="auto"/>
            <w:hideMark/>
          </w:tcPr>
          <w:p w14:paraId="7A95B55C"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HubSpot's 2024 Sales Trends Report</w:t>
            </w:r>
          </w:p>
        </w:tc>
        <w:tc>
          <w:tcPr>
            <w:tcW w:w="360" w:type="dxa"/>
            <w:shd w:val="clear" w:color="auto" w:fill="auto"/>
            <w:hideMark/>
          </w:tcPr>
          <w:p w14:paraId="5C5B738B"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2023</w:t>
            </w:r>
          </w:p>
        </w:tc>
        <w:tc>
          <w:tcPr>
            <w:tcW w:w="900" w:type="dxa"/>
            <w:shd w:val="clear" w:color="auto" w:fill="auto"/>
            <w:hideMark/>
          </w:tcPr>
          <w:p w14:paraId="3B6C95B4"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No author</w:t>
            </w:r>
            <w:r w:rsidRPr="005E12B0">
              <w:rPr>
                <w:rFonts w:ascii="Times New Roman" w:eastAsia="Times New Roman" w:hAnsi="Times New Roman" w:cs="Times New Roman"/>
                <w:sz w:val="12"/>
                <w:szCs w:val="12"/>
              </w:rPr>
              <w:br/>
              <w:t>• HubSpot</w:t>
            </w:r>
            <w:r w:rsidRPr="005E12B0">
              <w:rPr>
                <w:rFonts w:ascii="Times New Roman" w:eastAsia="Times New Roman" w:hAnsi="Times New Roman" w:cs="Times New Roman"/>
                <w:sz w:val="12"/>
                <w:szCs w:val="12"/>
              </w:rPr>
              <w:br/>
              <w:t>• Whitepaper/Report</w:t>
            </w:r>
          </w:p>
        </w:tc>
        <w:tc>
          <w:tcPr>
            <w:tcW w:w="720" w:type="dxa"/>
            <w:shd w:val="clear" w:color="auto" w:fill="auto"/>
            <w:hideMark/>
          </w:tcPr>
          <w:p w14:paraId="4FB7FE0B"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Trends in sales</w:t>
            </w:r>
          </w:p>
        </w:tc>
        <w:tc>
          <w:tcPr>
            <w:tcW w:w="2340" w:type="dxa"/>
            <w:shd w:val="clear" w:color="auto" w:fill="auto"/>
            <w:hideMark/>
          </w:tcPr>
          <w:p w14:paraId="6099DC29"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"What you'll get in this report:</w:t>
            </w:r>
            <w:r w:rsidRPr="005E12B0">
              <w:rPr>
                <w:rFonts w:ascii="Times New Roman" w:eastAsia="Times New Roman" w:hAnsi="Times New Roman" w:cs="Times New Roman"/>
                <w:sz w:val="12"/>
                <w:szCs w:val="12"/>
              </w:rPr>
              <w:br/>
              <w:t>• Useful stats and sales performance benchmarks for planning your sales strategy for the year ahead</w:t>
            </w:r>
            <w:r w:rsidRPr="005E12B0">
              <w:rPr>
                <w:rFonts w:ascii="Times New Roman" w:eastAsia="Times New Roman" w:hAnsi="Times New Roman" w:cs="Times New Roman"/>
                <w:sz w:val="12"/>
                <w:szCs w:val="12"/>
              </w:rPr>
              <w:br/>
              <w:t>• Information about the growing importance of providing self-service options</w:t>
            </w:r>
            <w:r w:rsidRPr="005E12B0">
              <w:rPr>
                <w:rFonts w:ascii="Times New Roman" w:eastAsia="Times New Roman" w:hAnsi="Times New Roman" w:cs="Times New Roman"/>
                <w:sz w:val="12"/>
                <w:szCs w:val="12"/>
              </w:rPr>
              <w:br/>
              <w:t>• Data about the impact of AI on the sales process -- for buyers and sellers</w:t>
            </w:r>
            <w:r w:rsidRPr="005E12B0">
              <w:rPr>
                <w:rFonts w:ascii="Times New Roman" w:eastAsia="Times New Roman" w:hAnsi="Times New Roman" w:cs="Times New Roman"/>
                <w:sz w:val="12"/>
                <w:szCs w:val="12"/>
              </w:rPr>
              <w:br/>
              <w:t>• Discussion about the impact of tighter budgets</w:t>
            </w:r>
            <w:r w:rsidRPr="005E12B0">
              <w:rPr>
                <w:rFonts w:ascii="Times New Roman" w:eastAsia="Times New Roman" w:hAnsi="Times New Roman" w:cs="Times New Roman"/>
                <w:sz w:val="12"/>
                <w:szCs w:val="12"/>
              </w:rPr>
              <w:br/>
              <w:t>• Learnings about maintaining sales relationships</w:t>
            </w:r>
            <w:r w:rsidRPr="005E12B0">
              <w:rPr>
                <w:rFonts w:ascii="Times New Roman" w:eastAsia="Times New Roman" w:hAnsi="Times New Roman" w:cs="Times New Roman"/>
                <w:sz w:val="12"/>
                <w:szCs w:val="12"/>
              </w:rPr>
              <w:br/>
              <w:t>• Data on enabling sales teams with the right tools and a supportive culture" (p. 9)</w:t>
            </w:r>
          </w:p>
        </w:tc>
        <w:tc>
          <w:tcPr>
            <w:tcW w:w="1530" w:type="dxa"/>
            <w:shd w:val="clear" w:color="auto" w:fill="auto"/>
            <w:hideMark/>
          </w:tcPr>
          <w:p w14:paraId="09A00DE1" w14:textId="6C9F03F3"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"After a challenging few years, with each one adding a layer of complexity, sales teams have learned to be flexible and adaptable. Today, as many teams continue to do more with less, sales teams are embracing AI tools that help them forge stronger relationships, have more productive</w:t>
            </w:r>
            <w:r w:rsidR="00C46D4F">
              <w:rPr>
                <w:rFonts w:ascii="Times New Roman" w:eastAsia="Times New Roman" w:hAnsi="Times New Roman" w:cs="Times New Roman"/>
                <w:sz w:val="12"/>
                <w:szCs w:val="12"/>
              </w:rPr>
              <w:t xml:space="preserve"> </w:t>
            </w:r>
            <w:r w:rsidRPr="005E12B0">
              <w:rPr>
                <w:rFonts w:ascii="Times New Roman" w:eastAsia="Times New Roman" w:hAnsi="Times New Roman" w:cs="Times New Roman"/>
                <w:sz w:val="12"/>
                <w:szCs w:val="12"/>
              </w:rPr>
              <w:t>conversations, and shorten the sales cycle." (p. 44)</w:t>
            </w:r>
          </w:p>
        </w:tc>
        <w:tc>
          <w:tcPr>
            <w:tcW w:w="990" w:type="dxa"/>
            <w:shd w:val="clear" w:color="auto" w:fill="auto"/>
            <w:hideMark/>
          </w:tcPr>
          <w:p w14:paraId="5C412350"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Mindset</w:t>
            </w:r>
            <w:r w:rsidRPr="005E12B0">
              <w:rPr>
                <w:rFonts w:ascii="Times New Roman" w:eastAsia="Times New Roman" w:hAnsi="Times New Roman" w:cs="Times New Roman"/>
                <w:sz w:val="12"/>
                <w:szCs w:val="12"/>
              </w:rPr>
              <w:br/>
              <w:t>• Behavior</w:t>
            </w:r>
          </w:p>
        </w:tc>
        <w:tc>
          <w:tcPr>
            <w:tcW w:w="810" w:type="dxa"/>
            <w:shd w:val="clear" w:color="auto" w:fill="auto"/>
            <w:hideMark/>
          </w:tcPr>
          <w:p w14:paraId="49F4A534" w14:textId="43A16BFB" w:rsidR="00AD7E54" w:rsidRPr="005E12B0" w:rsidRDefault="00836026"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xml:space="preserve">• </w:t>
            </w:r>
            <w:r w:rsidR="00AD7E54" w:rsidRPr="005E12B0">
              <w:rPr>
                <w:rFonts w:ascii="Times New Roman" w:eastAsia="Times New Roman" w:hAnsi="Times New Roman" w:cs="Times New Roman"/>
                <w:sz w:val="12"/>
                <w:szCs w:val="12"/>
              </w:rPr>
              <w:t>Consequence</w:t>
            </w:r>
          </w:p>
        </w:tc>
        <w:tc>
          <w:tcPr>
            <w:tcW w:w="900" w:type="dxa"/>
            <w:shd w:val="clear" w:color="auto" w:fill="auto"/>
            <w:hideMark/>
          </w:tcPr>
          <w:p w14:paraId="4972A05F"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Yes</w:t>
            </w:r>
            <w:r w:rsidRPr="005E12B0">
              <w:rPr>
                <w:rFonts w:ascii="Times New Roman" w:eastAsia="Times New Roman" w:hAnsi="Times New Roman" w:cs="Times New Roman"/>
                <w:sz w:val="12"/>
                <w:szCs w:val="12"/>
              </w:rPr>
              <w:br/>
              <w:t>• Yes</w:t>
            </w:r>
            <w:r w:rsidRPr="005E12B0">
              <w:rPr>
                <w:rFonts w:ascii="Times New Roman" w:eastAsia="Times New Roman" w:hAnsi="Times New Roman" w:cs="Times New Roman"/>
                <w:sz w:val="12"/>
                <w:szCs w:val="12"/>
              </w:rPr>
              <w:br/>
              <w:t>• Quantitative - Survey</w:t>
            </w:r>
          </w:p>
        </w:tc>
        <w:tc>
          <w:tcPr>
            <w:tcW w:w="810" w:type="dxa"/>
            <w:shd w:val="clear" w:color="auto" w:fill="auto"/>
            <w:hideMark/>
          </w:tcPr>
          <w:p w14:paraId="4D7F263E"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B2B and B2C</w:t>
            </w:r>
            <w:r w:rsidRPr="005E12B0">
              <w:rPr>
                <w:rFonts w:ascii="Times New Roman" w:eastAsia="Times New Roman" w:hAnsi="Times New Roman" w:cs="Times New Roman"/>
                <w:sz w:val="12"/>
                <w:szCs w:val="12"/>
              </w:rPr>
              <w:br/>
              <w:t>• 1,400+ sales professionals in August 2023 from B2B and B2C organizations in the U.S., UK, Japan, Canada, Australia, France, and Germany</w:t>
            </w:r>
          </w:p>
        </w:tc>
        <w:tc>
          <w:tcPr>
            <w:tcW w:w="2657" w:type="dxa"/>
            <w:shd w:val="clear" w:color="auto" w:fill="auto"/>
            <w:hideMark/>
          </w:tcPr>
          <w:p w14:paraId="21EAE82D" w14:textId="503A742E"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HubSpot</w:t>
            </w:r>
            <w:r w:rsidR="000D4F57">
              <w:rPr>
                <w:rFonts w:ascii="Times New Roman" w:eastAsia="Times New Roman" w:hAnsi="Times New Roman" w:cs="Times New Roman"/>
                <w:sz w:val="12"/>
                <w:szCs w:val="12"/>
              </w:rPr>
              <w:t>’</w:t>
            </w:r>
            <w:r w:rsidRPr="005E12B0">
              <w:rPr>
                <w:rFonts w:ascii="Times New Roman" w:eastAsia="Times New Roman" w:hAnsi="Times New Roman" w:cs="Times New Roman"/>
                <w:sz w:val="12"/>
                <w:szCs w:val="12"/>
              </w:rPr>
              <w:t>s report on current sales trends offers several insights from a survey of sales professionals in 2023. These insights can be related to adaptive selling principles, including the shift from traditional sales tactics to a focus on consultative selling, where relationship-building and personalized approaches are essential. The report also delves into the increased information available to buyers, which requires salespeople to deepen their understanding of customers and their needs. It also discusses how AI can enable adaptive selling through better, more efficient information availability.</w:t>
            </w:r>
          </w:p>
        </w:tc>
      </w:tr>
      <w:tr w:rsidR="00A4169A" w:rsidRPr="00976CD4" w14:paraId="040374F1" w14:textId="77777777" w:rsidTr="00367CF6">
        <w:trPr>
          <w:trHeight w:val="144"/>
          <w:jc w:val="center"/>
        </w:trPr>
        <w:tc>
          <w:tcPr>
            <w:tcW w:w="180" w:type="dxa"/>
            <w:shd w:val="clear" w:color="auto" w:fill="auto"/>
            <w:hideMark/>
          </w:tcPr>
          <w:p w14:paraId="7B363FC3"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52</w:t>
            </w:r>
          </w:p>
        </w:tc>
        <w:tc>
          <w:tcPr>
            <w:tcW w:w="900" w:type="dxa"/>
            <w:shd w:val="clear" w:color="auto" w:fill="auto"/>
            <w:hideMark/>
          </w:tcPr>
          <w:p w14:paraId="6B3903D7"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Future of B2B Sales: Building the Right Team and Talent to Drive Growth in an Uncertain Environment</w:t>
            </w:r>
          </w:p>
        </w:tc>
        <w:tc>
          <w:tcPr>
            <w:tcW w:w="360" w:type="dxa"/>
            <w:shd w:val="clear" w:color="auto" w:fill="auto"/>
            <w:hideMark/>
          </w:tcPr>
          <w:p w14:paraId="05552D72"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2023</w:t>
            </w:r>
          </w:p>
        </w:tc>
        <w:tc>
          <w:tcPr>
            <w:tcW w:w="900" w:type="dxa"/>
            <w:shd w:val="clear" w:color="auto" w:fill="auto"/>
            <w:hideMark/>
          </w:tcPr>
          <w:p w14:paraId="2FBD15E7"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xml:space="preserve">• Lisa </w:t>
            </w:r>
            <w:proofErr w:type="spellStart"/>
            <w:r w:rsidRPr="005E12B0">
              <w:rPr>
                <w:rFonts w:ascii="Times New Roman" w:eastAsia="Times New Roman" w:hAnsi="Times New Roman" w:cs="Times New Roman"/>
                <w:sz w:val="12"/>
                <w:szCs w:val="12"/>
              </w:rPr>
              <w:t>Donchak</w:t>
            </w:r>
            <w:proofErr w:type="spellEnd"/>
            <w:r w:rsidRPr="005E12B0">
              <w:rPr>
                <w:rFonts w:ascii="Times New Roman" w:eastAsia="Times New Roman" w:hAnsi="Times New Roman" w:cs="Times New Roman"/>
                <w:sz w:val="12"/>
                <w:szCs w:val="12"/>
              </w:rPr>
              <w:t>, Yair Klein, and Jennifer Stanley</w:t>
            </w:r>
            <w:r w:rsidRPr="005E12B0">
              <w:rPr>
                <w:rFonts w:ascii="Times New Roman" w:eastAsia="Times New Roman" w:hAnsi="Times New Roman" w:cs="Times New Roman"/>
                <w:sz w:val="12"/>
                <w:szCs w:val="12"/>
              </w:rPr>
              <w:br/>
              <w:t>• McKinsey &amp; Company</w:t>
            </w:r>
            <w:r w:rsidRPr="005E12B0">
              <w:rPr>
                <w:rFonts w:ascii="Times New Roman" w:eastAsia="Times New Roman" w:hAnsi="Times New Roman" w:cs="Times New Roman"/>
                <w:sz w:val="12"/>
                <w:szCs w:val="12"/>
              </w:rPr>
              <w:br/>
              <w:t>• Whitepaper/Report</w:t>
            </w:r>
          </w:p>
        </w:tc>
        <w:tc>
          <w:tcPr>
            <w:tcW w:w="720" w:type="dxa"/>
            <w:shd w:val="clear" w:color="auto" w:fill="auto"/>
            <w:hideMark/>
          </w:tcPr>
          <w:p w14:paraId="03FE0E32"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Team and talent building</w:t>
            </w:r>
          </w:p>
        </w:tc>
        <w:tc>
          <w:tcPr>
            <w:tcW w:w="2340" w:type="dxa"/>
            <w:shd w:val="clear" w:color="auto" w:fill="auto"/>
            <w:hideMark/>
          </w:tcPr>
          <w:p w14:paraId="44734E62"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"Sales development, business development, channel reps, and customer success roles have all evolved in recent years. Our research and client work suggest that three key positions will set top-performing sales organizations apart in the years ahead. Each of these roles will work across channels, but to different degrees, and each will add value to customers in particular ways." (p. 2)</w:t>
            </w:r>
          </w:p>
        </w:tc>
        <w:tc>
          <w:tcPr>
            <w:tcW w:w="1530" w:type="dxa"/>
            <w:shd w:val="clear" w:color="auto" w:fill="auto"/>
            <w:hideMark/>
          </w:tcPr>
          <w:p w14:paraId="1692E49D"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"Another fast-growing sales organization adapted in-person interactions after observing that senior customer buyers expected these meetings to be shorter and more focused now that virtual channels proved effective in handling prep and follow up. The changes pleased buyers and made it easier for hybrid reps to secure the face-to-face time they needed. Sales leaders helped their reps adapt in kind." (p. 5)</w:t>
            </w:r>
          </w:p>
        </w:tc>
        <w:tc>
          <w:tcPr>
            <w:tcW w:w="990" w:type="dxa"/>
            <w:shd w:val="clear" w:color="auto" w:fill="auto"/>
            <w:hideMark/>
          </w:tcPr>
          <w:p w14:paraId="1C591ACD"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Ability</w:t>
            </w:r>
            <w:r w:rsidRPr="005E12B0">
              <w:rPr>
                <w:rFonts w:ascii="Times New Roman" w:eastAsia="Times New Roman" w:hAnsi="Times New Roman" w:cs="Times New Roman"/>
                <w:sz w:val="12"/>
                <w:szCs w:val="12"/>
              </w:rPr>
              <w:br/>
              <w:t>• Behavior</w:t>
            </w:r>
          </w:p>
        </w:tc>
        <w:tc>
          <w:tcPr>
            <w:tcW w:w="810" w:type="dxa"/>
            <w:shd w:val="clear" w:color="auto" w:fill="auto"/>
            <w:hideMark/>
          </w:tcPr>
          <w:p w14:paraId="2165F40E" w14:textId="3BB5C37A" w:rsidR="00AD7E54" w:rsidRPr="005E12B0" w:rsidRDefault="00836026"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xml:space="preserve">• </w:t>
            </w:r>
            <w:r w:rsidR="00AD7E54" w:rsidRPr="005E12B0">
              <w:rPr>
                <w:rFonts w:ascii="Times New Roman" w:eastAsia="Times New Roman" w:hAnsi="Times New Roman" w:cs="Times New Roman"/>
                <w:sz w:val="12"/>
                <w:szCs w:val="12"/>
              </w:rPr>
              <w:t>Antecedent</w:t>
            </w:r>
          </w:p>
        </w:tc>
        <w:tc>
          <w:tcPr>
            <w:tcW w:w="900" w:type="dxa"/>
            <w:shd w:val="clear" w:color="auto" w:fill="auto"/>
            <w:hideMark/>
          </w:tcPr>
          <w:p w14:paraId="5F507ECC"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No</w:t>
            </w:r>
            <w:r w:rsidRPr="005E12B0">
              <w:rPr>
                <w:rFonts w:ascii="Times New Roman" w:eastAsia="Times New Roman" w:hAnsi="Times New Roman" w:cs="Times New Roman"/>
                <w:sz w:val="12"/>
                <w:szCs w:val="12"/>
              </w:rPr>
              <w:br/>
              <w:t>• No</w:t>
            </w:r>
            <w:r w:rsidRPr="005E12B0">
              <w:rPr>
                <w:rFonts w:ascii="Times New Roman" w:eastAsia="Times New Roman" w:hAnsi="Times New Roman" w:cs="Times New Roman"/>
                <w:sz w:val="12"/>
                <w:szCs w:val="12"/>
              </w:rPr>
              <w:br/>
              <w:t>• N/A</w:t>
            </w:r>
          </w:p>
        </w:tc>
        <w:tc>
          <w:tcPr>
            <w:tcW w:w="810" w:type="dxa"/>
            <w:shd w:val="clear" w:color="auto" w:fill="auto"/>
            <w:hideMark/>
          </w:tcPr>
          <w:p w14:paraId="2E1D3D6A"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B2B</w:t>
            </w:r>
            <w:r w:rsidRPr="005E12B0">
              <w:rPr>
                <w:rFonts w:ascii="Times New Roman" w:eastAsia="Times New Roman" w:hAnsi="Times New Roman" w:cs="Times New Roman"/>
                <w:sz w:val="12"/>
                <w:szCs w:val="12"/>
              </w:rPr>
              <w:br/>
              <w:t>• N/A</w:t>
            </w:r>
          </w:p>
        </w:tc>
        <w:tc>
          <w:tcPr>
            <w:tcW w:w="2657" w:type="dxa"/>
            <w:shd w:val="clear" w:color="auto" w:fill="auto"/>
            <w:hideMark/>
          </w:tcPr>
          <w:p w14:paraId="32C9D52A"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The report discusses how B2B sales roles are changing with current market conditions. Technology is becoming increasingly important in the sales process, requiring salespeople to be more adaptive and leverage available data and insights to serve diverse customer needs.</w:t>
            </w:r>
          </w:p>
        </w:tc>
      </w:tr>
      <w:tr w:rsidR="00A4169A" w:rsidRPr="00976CD4" w14:paraId="72F95EE3" w14:textId="77777777" w:rsidTr="00367CF6">
        <w:trPr>
          <w:trHeight w:val="144"/>
          <w:jc w:val="center"/>
        </w:trPr>
        <w:tc>
          <w:tcPr>
            <w:tcW w:w="180" w:type="dxa"/>
            <w:shd w:val="clear" w:color="auto" w:fill="auto"/>
            <w:hideMark/>
          </w:tcPr>
          <w:p w14:paraId="13A9FC5F"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53</w:t>
            </w:r>
          </w:p>
        </w:tc>
        <w:tc>
          <w:tcPr>
            <w:tcW w:w="900" w:type="dxa"/>
            <w:shd w:val="clear" w:color="auto" w:fill="auto"/>
            <w:hideMark/>
          </w:tcPr>
          <w:p w14:paraId="7B43928A"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From Prospect to Partner: The Key to Successful B2B Sales Relationships</w:t>
            </w:r>
          </w:p>
        </w:tc>
        <w:tc>
          <w:tcPr>
            <w:tcW w:w="360" w:type="dxa"/>
            <w:shd w:val="clear" w:color="auto" w:fill="auto"/>
            <w:hideMark/>
          </w:tcPr>
          <w:p w14:paraId="6A59A3A7"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2024</w:t>
            </w:r>
          </w:p>
        </w:tc>
        <w:tc>
          <w:tcPr>
            <w:tcW w:w="900" w:type="dxa"/>
            <w:shd w:val="clear" w:color="auto" w:fill="auto"/>
            <w:hideMark/>
          </w:tcPr>
          <w:p w14:paraId="0BE830B0"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Thomas Peterson</w:t>
            </w:r>
            <w:r w:rsidRPr="005E12B0">
              <w:rPr>
                <w:rFonts w:ascii="Times New Roman" w:eastAsia="Times New Roman" w:hAnsi="Times New Roman" w:cs="Times New Roman"/>
                <w:sz w:val="12"/>
                <w:szCs w:val="12"/>
              </w:rPr>
              <w:br/>
              <w:t>• National Association of Sales Professionals</w:t>
            </w:r>
            <w:r w:rsidRPr="005E12B0">
              <w:rPr>
                <w:rFonts w:ascii="Times New Roman" w:eastAsia="Times New Roman" w:hAnsi="Times New Roman" w:cs="Times New Roman"/>
                <w:sz w:val="12"/>
                <w:szCs w:val="12"/>
              </w:rPr>
              <w:br/>
              <w:t>• Blog</w:t>
            </w:r>
          </w:p>
        </w:tc>
        <w:tc>
          <w:tcPr>
            <w:tcW w:w="720" w:type="dxa"/>
            <w:shd w:val="clear" w:color="auto" w:fill="auto"/>
            <w:hideMark/>
          </w:tcPr>
          <w:p w14:paraId="65A07C71"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B2B sales relationships</w:t>
            </w:r>
          </w:p>
        </w:tc>
        <w:tc>
          <w:tcPr>
            <w:tcW w:w="2340" w:type="dxa"/>
            <w:shd w:val="clear" w:color="auto" w:fill="auto"/>
            <w:hideMark/>
          </w:tcPr>
          <w:p w14:paraId="58D2F735"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"B2B sales relationships are business relationships that are established between two companies, rather than between a company and an individual consumer. These relationships are often established to support the distribution of goods and services." (p. 2)</w:t>
            </w:r>
          </w:p>
        </w:tc>
        <w:tc>
          <w:tcPr>
            <w:tcW w:w="1530" w:type="dxa"/>
            <w:shd w:val="clear" w:color="auto" w:fill="auto"/>
            <w:hideMark/>
          </w:tcPr>
          <w:p w14:paraId="30628545" w14:textId="124A1E8B"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"Understanding your customer</w:t>
            </w:r>
            <w:r w:rsidR="000D4F57">
              <w:rPr>
                <w:rFonts w:ascii="Times New Roman" w:eastAsia="Times New Roman" w:hAnsi="Times New Roman" w:cs="Times New Roman"/>
                <w:sz w:val="12"/>
                <w:szCs w:val="12"/>
              </w:rPr>
              <w:t>’</w:t>
            </w:r>
            <w:r w:rsidRPr="005E12B0">
              <w:rPr>
                <w:rFonts w:ascii="Times New Roman" w:eastAsia="Times New Roman" w:hAnsi="Times New Roman" w:cs="Times New Roman"/>
                <w:sz w:val="12"/>
                <w:szCs w:val="12"/>
              </w:rPr>
              <w:t>s needs is critical to the success of any B2B sales relationship. It means taking the time to get to know your customers, their businesses, and their goals. By doing this, you can tailor your approach to meet their needs and provide them with the products or services they need to succeed." (p. 3)</w:t>
            </w:r>
            <w:r w:rsidRPr="005E12B0">
              <w:rPr>
                <w:rFonts w:ascii="Times New Roman" w:eastAsia="Times New Roman" w:hAnsi="Times New Roman" w:cs="Times New Roman"/>
                <w:sz w:val="12"/>
                <w:szCs w:val="12"/>
              </w:rPr>
              <w:br/>
            </w:r>
            <w:r w:rsidRPr="005E12B0">
              <w:rPr>
                <w:rFonts w:ascii="Times New Roman" w:eastAsia="Times New Roman" w:hAnsi="Times New Roman" w:cs="Times New Roman"/>
                <w:sz w:val="12"/>
                <w:szCs w:val="12"/>
              </w:rPr>
              <w:br/>
              <w:t xml:space="preserve">"It is essential to be </w:t>
            </w:r>
            <w:proofErr w:type="spellStart"/>
            <w:r w:rsidRPr="005E12B0">
              <w:rPr>
                <w:rFonts w:ascii="Times New Roman" w:eastAsia="Times New Roman" w:hAnsi="Times New Roman" w:cs="Times New Roman"/>
                <w:sz w:val="12"/>
                <w:szCs w:val="12"/>
              </w:rPr>
              <w:t>fl</w:t>
            </w:r>
            <w:proofErr w:type="spellEnd"/>
            <w:r w:rsidRPr="005E12B0">
              <w:rPr>
                <w:rFonts w:ascii="Times New Roman" w:eastAsia="Times New Roman" w:hAnsi="Times New Roman" w:cs="Times New Roman"/>
                <w:sz w:val="12"/>
                <w:szCs w:val="12"/>
              </w:rPr>
              <w:t xml:space="preserve"> exile and adapt to change. It means being open to new ideas and ways of doing things and being willing to make changes as needed to meet the changing needs of your customers. Being adaptable allows you to maintain a competitive edge and stay ahead of the curve in an ever-changing business landscape." (p. 5)</w:t>
            </w:r>
          </w:p>
        </w:tc>
        <w:tc>
          <w:tcPr>
            <w:tcW w:w="990" w:type="dxa"/>
            <w:shd w:val="clear" w:color="auto" w:fill="auto"/>
            <w:hideMark/>
          </w:tcPr>
          <w:p w14:paraId="4E9F79D0" w14:textId="4265604D" w:rsidR="00AD7E54" w:rsidRPr="005E12B0" w:rsidRDefault="00120ADA"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xml:space="preserve">• </w:t>
            </w:r>
            <w:r w:rsidR="00AD7E54" w:rsidRPr="005E12B0">
              <w:rPr>
                <w:rFonts w:ascii="Times New Roman" w:eastAsia="Times New Roman" w:hAnsi="Times New Roman" w:cs="Times New Roman"/>
                <w:sz w:val="12"/>
                <w:szCs w:val="12"/>
              </w:rPr>
              <w:t>Behavior</w:t>
            </w:r>
          </w:p>
        </w:tc>
        <w:tc>
          <w:tcPr>
            <w:tcW w:w="810" w:type="dxa"/>
            <w:shd w:val="clear" w:color="auto" w:fill="auto"/>
            <w:hideMark/>
          </w:tcPr>
          <w:p w14:paraId="571100EB" w14:textId="4718E35B" w:rsidR="00AD7E54" w:rsidRPr="005E12B0" w:rsidRDefault="00836026"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xml:space="preserve">• </w:t>
            </w:r>
            <w:r w:rsidR="00AD7E54" w:rsidRPr="005E12B0">
              <w:rPr>
                <w:rFonts w:ascii="Times New Roman" w:eastAsia="Times New Roman" w:hAnsi="Times New Roman" w:cs="Times New Roman"/>
                <w:sz w:val="12"/>
                <w:szCs w:val="12"/>
              </w:rPr>
              <w:t>Antecedent</w:t>
            </w:r>
          </w:p>
        </w:tc>
        <w:tc>
          <w:tcPr>
            <w:tcW w:w="900" w:type="dxa"/>
            <w:shd w:val="clear" w:color="auto" w:fill="auto"/>
            <w:hideMark/>
          </w:tcPr>
          <w:p w14:paraId="425D27D7"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No</w:t>
            </w:r>
            <w:r w:rsidRPr="005E12B0">
              <w:rPr>
                <w:rFonts w:ascii="Times New Roman" w:eastAsia="Times New Roman" w:hAnsi="Times New Roman" w:cs="Times New Roman"/>
                <w:sz w:val="12"/>
                <w:szCs w:val="12"/>
              </w:rPr>
              <w:br/>
              <w:t>• No</w:t>
            </w:r>
            <w:r w:rsidRPr="005E12B0">
              <w:rPr>
                <w:rFonts w:ascii="Times New Roman" w:eastAsia="Times New Roman" w:hAnsi="Times New Roman" w:cs="Times New Roman"/>
                <w:sz w:val="12"/>
                <w:szCs w:val="12"/>
              </w:rPr>
              <w:br/>
              <w:t>• N/A</w:t>
            </w:r>
          </w:p>
        </w:tc>
        <w:tc>
          <w:tcPr>
            <w:tcW w:w="810" w:type="dxa"/>
            <w:shd w:val="clear" w:color="auto" w:fill="auto"/>
            <w:hideMark/>
          </w:tcPr>
          <w:p w14:paraId="0ACE2F3C"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B2B</w:t>
            </w:r>
            <w:r w:rsidRPr="005E12B0">
              <w:rPr>
                <w:rFonts w:ascii="Times New Roman" w:eastAsia="Times New Roman" w:hAnsi="Times New Roman" w:cs="Times New Roman"/>
                <w:sz w:val="12"/>
                <w:szCs w:val="12"/>
              </w:rPr>
              <w:br/>
              <w:t>• N/A</w:t>
            </w:r>
          </w:p>
        </w:tc>
        <w:tc>
          <w:tcPr>
            <w:tcW w:w="2657" w:type="dxa"/>
            <w:shd w:val="clear" w:color="auto" w:fill="auto"/>
            <w:hideMark/>
          </w:tcPr>
          <w:p w14:paraId="22F6D941"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The authors provide several steps to creating successful B2B sales relationships, including being adaptable to changes. These changes could be process related or, more closely related to adaptive selling, the customer's needs at any given moment. This adaptability can be key to maintaining competitive advantage.</w:t>
            </w:r>
          </w:p>
        </w:tc>
      </w:tr>
      <w:tr w:rsidR="00A4169A" w:rsidRPr="00976CD4" w14:paraId="3678FEAF" w14:textId="77777777" w:rsidTr="00367CF6">
        <w:trPr>
          <w:trHeight w:val="144"/>
          <w:jc w:val="center"/>
        </w:trPr>
        <w:tc>
          <w:tcPr>
            <w:tcW w:w="180" w:type="dxa"/>
            <w:shd w:val="clear" w:color="auto" w:fill="auto"/>
            <w:hideMark/>
          </w:tcPr>
          <w:p w14:paraId="63BA2738"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54</w:t>
            </w:r>
          </w:p>
        </w:tc>
        <w:tc>
          <w:tcPr>
            <w:tcW w:w="900" w:type="dxa"/>
            <w:shd w:val="clear" w:color="auto" w:fill="auto"/>
            <w:hideMark/>
          </w:tcPr>
          <w:p w14:paraId="777F79D0"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xml:space="preserve">Sales Creativity and Adaptability: The Art of Adaptive Selling: Driving Business </w:t>
            </w:r>
            <w:r w:rsidRPr="005E12B0">
              <w:rPr>
                <w:rFonts w:ascii="Times New Roman" w:eastAsia="Times New Roman" w:hAnsi="Times New Roman" w:cs="Times New Roman"/>
                <w:sz w:val="12"/>
                <w:szCs w:val="12"/>
              </w:rPr>
              <w:lastRenderedPageBreak/>
              <w:t>Success in a Dynamic Market</w:t>
            </w:r>
          </w:p>
        </w:tc>
        <w:tc>
          <w:tcPr>
            <w:tcW w:w="360" w:type="dxa"/>
            <w:shd w:val="clear" w:color="auto" w:fill="auto"/>
            <w:hideMark/>
          </w:tcPr>
          <w:p w14:paraId="70712508"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lastRenderedPageBreak/>
              <w:t>2024</w:t>
            </w:r>
          </w:p>
        </w:tc>
        <w:tc>
          <w:tcPr>
            <w:tcW w:w="900" w:type="dxa"/>
            <w:shd w:val="clear" w:color="auto" w:fill="auto"/>
            <w:hideMark/>
          </w:tcPr>
          <w:p w14:paraId="3FA6A981"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No author</w:t>
            </w:r>
            <w:r w:rsidRPr="005E12B0">
              <w:rPr>
                <w:rFonts w:ascii="Times New Roman" w:eastAsia="Times New Roman" w:hAnsi="Times New Roman" w:cs="Times New Roman"/>
                <w:sz w:val="12"/>
                <w:szCs w:val="12"/>
              </w:rPr>
              <w:br/>
              <w:t xml:space="preserve">• </w:t>
            </w:r>
            <w:proofErr w:type="spellStart"/>
            <w:r w:rsidRPr="005E12B0">
              <w:rPr>
                <w:rFonts w:ascii="Times New Roman" w:eastAsia="Times New Roman" w:hAnsi="Times New Roman" w:cs="Times New Roman"/>
                <w:sz w:val="12"/>
                <w:szCs w:val="12"/>
              </w:rPr>
              <w:t>FasterCapital</w:t>
            </w:r>
            <w:proofErr w:type="spellEnd"/>
            <w:r w:rsidRPr="005E12B0">
              <w:rPr>
                <w:rFonts w:ascii="Times New Roman" w:eastAsia="Times New Roman" w:hAnsi="Times New Roman" w:cs="Times New Roman"/>
                <w:sz w:val="12"/>
                <w:szCs w:val="12"/>
              </w:rPr>
              <w:br/>
              <w:t>• Blog</w:t>
            </w:r>
          </w:p>
        </w:tc>
        <w:tc>
          <w:tcPr>
            <w:tcW w:w="720" w:type="dxa"/>
            <w:shd w:val="clear" w:color="auto" w:fill="auto"/>
            <w:hideMark/>
          </w:tcPr>
          <w:p w14:paraId="77C18E9B"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Adaptive selling</w:t>
            </w:r>
          </w:p>
        </w:tc>
        <w:tc>
          <w:tcPr>
            <w:tcW w:w="2340" w:type="dxa"/>
            <w:shd w:val="clear" w:color="auto" w:fill="auto"/>
            <w:hideMark/>
          </w:tcPr>
          <w:p w14:paraId="5788BADB"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xml:space="preserve">"It is creativity that enables sales teams to navigate the complex and dynamic market conditions of today's economy, crafting approaches that resonate with diverse customer bases and adapting to the shifting tides of </w:t>
            </w:r>
            <w:r w:rsidRPr="005E12B0">
              <w:rPr>
                <w:rFonts w:ascii="Times New Roman" w:eastAsia="Times New Roman" w:hAnsi="Times New Roman" w:cs="Times New Roman"/>
                <w:sz w:val="12"/>
                <w:szCs w:val="12"/>
              </w:rPr>
              <w:lastRenderedPageBreak/>
              <w:t>consumer preferences and economic fluctuations." (p. 6)</w:t>
            </w:r>
          </w:p>
        </w:tc>
        <w:tc>
          <w:tcPr>
            <w:tcW w:w="1530" w:type="dxa"/>
            <w:shd w:val="clear" w:color="auto" w:fill="auto"/>
            <w:hideMark/>
          </w:tcPr>
          <w:p w14:paraId="337548CA"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lastRenderedPageBreak/>
              <w:t xml:space="preserve">"The cornerstone of adaptive selling is the deep understanding of the customer. Sales professionals must move beyond static sales scripts and engage with the unique needs, </w:t>
            </w:r>
            <w:r w:rsidRPr="005E12B0">
              <w:rPr>
                <w:rFonts w:ascii="Times New Roman" w:eastAsia="Times New Roman" w:hAnsi="Times New Roman" w:cs="Times New Roman"/>
                <w:sz w:val="12"/>
                <w:szCs w:val="12"/>
              </w:rPr>
              <w:lastRenderedPageBreak/>
              <w:t>pain points, and preferences of each client." (p. 2)</w:t>
            </w:r>
          </w:p>
        </w:tc>
        <w:tc>
          <w:tcPr>
            <w:tcW w:w="990" w:type="dxa"/>
            <w:shd w:val="clear" w:color="auto" w:fill="auto"/>
            <w:hideMark/>
          </w:tcPr>
          <w:p w14:paraId="35763012"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lastRenderedPageBreak/>
              <w:t>• Behavior</w:t>
            </w:r>
            <w:r w:rsidRPr="005E12B0">
              <w:rPr>
                <w:rFonts w:ascii="Times New Roman" w:eastAsia="Times New Roman" w:hAnsi="Times New Roman" w:cs="Times New Roman"/>
                <w:sz w:val="12"/>
                <w:szCs w:val="12"/>
              </w:rPr>
              <w:br/>
              <w:t>• Ability</w:t>
            </w:r>
            <w:r w:rsidRPr="005E12B0">
              <w:rPr>
                <w:rFonts w:ascii="Times New Roman" w:eastAsia="Times New Roman" w:hAnsi="Times New Roman" w:cs="Times New Roman"/>
                <w:sz w:val="12"/>
                <w:szCs w:val="12"/>
              </w:rPr>
              <w:br/>
              <w:t>• Mindset</w:t>
            </w:r>
          </w:p>
        </w:tc>
        <w:tc>
          <w:tcPr>
            <w:tcW w:w="810" w:type="dxa"/>
            <w:shd w:val="clear" w:color="auto" w:fill="auto"/>
            <w:hideMark/>
          </w:tcPr>
          <w:p w14:paraId="121EEF58" w14:textId="2E8635DC" w:rsidR="00AD7E54" w:rsidRPr="005E12B0" w:rsidRDefault="00836026"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xml:space="preserve">• </w:t>
            </w:r>
            <w:r w:rsidR="00AD7E54" w:rsidRPr="005E12B0">
              <w:rPr>
                <w:rFonts w:ascii="Times New Roman" w:eastAsia="Times New Roman" w:hAnsi="Times New Roman" w:cs="Times New Roman"/>
                <w:sz w:val="12"/>
                <w:szCs w:val="12"/>
              </w:rPr>
              <w:t>Antecedent</w:t>
            </w:r>
          </w:p>
        </w:tc>
        <w:tc>
          <w:tcPr>
            <w:tcW w:w="900" w:type="dxa"/>
            <w:shd w:val="clear" w:color="auto" w:fill="auto"/>
            <w:hideMark/>
          </w:tcPr>
          <w:p w14:paraId="47D0BD6A"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No</w:t>
            </w:r>
            <w:r w:rsidRPr="005E12B0">
              <w:rPr>
                <w:rFonts w:ascii="Times New Roman" w:eastAsia="Times New Roman" w:hAnsi="Times New Roman" w:cs="Times New Roman"/>
                <w:sz w:val="12"/>
                <w:szCs w:val="12"/>
              </w:rPr>
              <w:br/>
              <w:t>• No</w:t>
            </w:r>
            <w:r w:rsidRPr="005E12B0">
              <w:rPr>
                <w:rFonts w:ascii="Times New Roman" w:eastAsia="Times New Roman" w:hAnsi="Times New Roman" w:cs="Times New Roman"/>
                <w:sz w:val="12"/>
                <w:szCs w:val="12"/>
              </w:rPr>
              <w:br/>
              <w:t>• N/A</w:t>
            </w:r>
          </w:p>
        </w:tc>
        <w:tc>
          <w:tcPr>
            <w:tcW w:w="810" w:type="dxa"/>
            <w:shd w:val="clear" w:color="auto" w:fill="auto"/>
            <w:hideMark/>
          </w:tcPr>
          <w:p w14:paraId="2DFF590F"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Not specified</w:t>
            </w:r>
            <w:r w:rsidRPr="005E12B0">
              <w:rPr>
                <w:rFonts w:ascii="Times New Roman" w:eastAsia="Times New Roman" w:hAnsi="Times New Roman" w:cs="Times New Roman"/>
                <w:sz w:val="12"/>
                <w:szCs w:val="12"/>
              </w:rPr>
              <w:br/>
              <w:t>• N/A</w:t>
            </w:r>
          </w:p>
        </w:tc>
        <w:tc>
          <w:tcPr>
            <w:tcW w:w="2657" w:type="dxa"/>
            <w:shd w:val="clear" w:color="auto" w:fill="auto"/>
            <w:hideMark/>
          </w:tcPr>
          <w:p w14:paraId="38086E37"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xml:space="preserve">Creativity and adaptability are used as the basis for explaining how adaptive selling can drive performance in today's continuously changing market. adaptive selling is outlined as a strategy that encompasses deeply understanding customer needs, deploying cultural intelligence, continuously learning about </w:t>
            </w:r>
            <w:r w:rsidRPr="005E12B0">
              <w:rPr>
                <w:rFonts w:ascii="Times New Roman" w:eastAsia="Times New Roman" w:hAnsi="Times New Roman" w:cs="Times New Roman"/>
                <w:sz w:val="12"/>
                <w:szCs w:val="12"/>
              </w:rPr>
              <w:lastRenderedPageBreak/>
              <w:t>market trends and competitors, developing resilience after failure, and having the willingness to pivot strategically as needed. The authors also suggest several strategies for successfully deploying adaptive selling, including adapting communication to match the customer's, customizing solutions, integrating feedback, adapting tactics to match the customer's needs, and leveraging technology to help improve adaptability.</w:t>
            </w:r>
          </w:p>
        </w:tc>
      </w:tr>
      <w:tr w:rsidR="00A4169A" w:rsidRPr="00976CD4" w14:paraId="69E3E734" w14:textId="77777777" w:rsidTr="00367CF6">
        <w:trPr>
          <w:trHeight w:val="144"/>
          <w:jc w:val="center"/>
        </w:trPr>
        <w:tc>
          <w:tcPr>
            <w:tcW w:w="180" w:type="dxa"/>
            <w:shd w:val="clear" w:color="auto" w:fill="auto"/>
            <w:hideMark/>
          </w:tcPr>
          <w:p w14:paraId="5ACF5D15"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lastRenderedPageBreak/>
              <w:t>55</w:t>
            </w:r>
          </w:p>
        </w:tc>
        <w:tc>
          <w:tcPr>
            <w:tcW w:w="900" w:type="dxa"/>
            <w:shd w:val="clear" w:color="auto" w:fill="auto"/>
            <w:hideMark/>
          </w:tcPr>
          <w:p w14:paraId="6032E2D7"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Adapting Sales Strategies in Changing Markets: A Guide for Sales Leaders</w:t>
            </w:r>
          </w:p>
        </w:tc>
        <w:tc>
          <w:tcPr>
            <w:tcW w:w="360" w:type="dxa"/>
            <w:shd w:val="clear" w:color="auto" w:fill="auto"/>
            <w:hideMark/>
          </w:tcPr>
          <w:p w14:paraId="1B3547BF"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2024</w:t>
            </w:r>
          </w:p>
        </w:tc>
        <w:tc>
          <w:tcPr>
            <w:tcW w:w="900" w:type="dxa"/>
            <w:shd w:val="clear" w:color="auto" w:fill="auto"/>
            <w:hideMark/>
          </w:tcPr>
          <w:p w14:paraId="660E249B"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No author</w:t>
            </w:r>
            <w:r w:rsidRPr="005E12B0">
              <w:rPr>
                <w:rFonts w:ascii="Times New Roman" w:eastAsia="Times New Roman" w:hAnsi="Times New Roman" w:cs="Times New Roman"/>
                <w:sz w:val="12"/>
                <w:szCs w:val="12"/>
              </w:rPr>
              <w:br/>
              <w:t>• 180ops</w:t>
            </w:r>
            <w:r w:rsidRPr="005E12B0">
              <w:rPr>
                <w:rFonts w:ascii="Times New Roman" w:eastAsia="Times New Roman" w:hAnsi="Times New Roman" w:cs="Times New Roman"/>
                <w:sz w:val="12"/>
                <w:szCs w:val="12"/>
              </w:rPr>
              <w:br/>
              <w:t>• Blog</w:t>
            </w:r>
          </w:p>
        </w:tc>
        <w:tc>
          <w:tcPr>
            <w:tcW w:w="720" w:type="dxa"/>
            <w:shd w:val="clear" w:color="auto" w:fill="auto"/>
            <w:hideMark/>
          </w:tcPr>
          <w:p w14:paraId="479F2D51"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Adaptive selling</w:t>
            </w:r>
          </w:p>
        </w:tc>
        <w:tc>
          <w:tcPr>
            <w:tcW w:w="2340" w:type="dxa"/>
            <w:shd w:val="clear" w:color="auto" w:fill="auto"/>
            <w:hideMark/>
          </w:tcPr>
          <w:p w14:paraId="409A628E"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"In sales, adapting to changing markets is crucial. Sales leaders should customize their approach to each customer, situation, and feedback. This client-focused method, called adaptive selling, helps businesses stand out in today's competitive market." (p. 1)</w:t>
            </w:r>
          </w:p>
        </w:tc>
        <w:tc>
          <w:tcPr>
            <w:tcW w:w="1530" w:type="dxa"/>
            <w:shd w:val="clear" w:color="auto" w:fill="auto"/>
            <w:hideMark/>
          </w:tcPr>
          <w:p w14:paraId="7DC3AB29"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xml:space="preserve">"Adaptive selling strategies involve customizing sales approaches to fit each buyer's personality and behavior. This includes adjusting communication, pitch, and the overall sales process to meet the buyer's </w:t>
            </w:r>
            <w:proofErr w:type="gramStart"/>
            <w:r w:rsidRPr="005E12B0">
              <w:rPr>
                <w:rFonts w:ascii="Times New Roman" w:eastAsia="Times New Roman" w:hAnsi="Times New Roman" w:cs="Times New Roman"/>
                <w:sz w:val="12"/>
                <w:szCs w:val="12"/>
              </w:rPr>
              <w:t>needs..</w:t>
            </w:r>
            <w:proofErr w:type="gramEnd"/>
            <w:r w:rsidRPr="005E12B0">
              <w:rPr>
                <w:rFonts w:ascii="Times New Roman" w:eastAsia="Times New Roman" w:hAnsi="Times New Roman" w:cs="Times New Roman"/>
                <w:sz w:val="12"/>
                <w:szCs w:val="12"/>
              </w:rPr>
              <w:t>" (p. 1)</w:t>
            </w:r>
          </w:p>
        </w:tc>
        <w:tc>
          <w:tcPr>
            <w:tcW w:w="990" w:type="dxa"/>
            <w:shd w:val="clear" w:color="auto" w:fill="auto"/>
            <w:hideMark/>
          </w:tcPr>
          <w:p w14:paraId="568A5255"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Behavior</w:t>
            </w:r>
            <w:r w:rsidRPr="005E12B0">
              <w:rPr>
                <w:rFonts w:ascii="Times New Roman" w:eastAsia="Times New Roman" w:hAnsi="Times New Roman" w:cs="Times New Roman"/>
                <w:sz w:val="12"/>
                <w:szCs w:val="12"/>
              </w:rPr>
              <w:br/>
              <w:t>• Ability</w:t>
            </w:r>
          </w:p>
        </w:tc>
        <w:tc>
          <w:tcPr>
            <w:tcW w:w="810" w:type="dxa"/>
            <w:shd w:val="clear" w:color="auto" w:fill="auto"/>
            <w:hideMark/>
          </w:tcPr>
          <w:p w14:paraId="13856C43"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Antecedent</w:t>
            </w:r>
            <w:r w:rsidRPr="005E12B0">
              <w:rPr>
                <w:rFonts w:ascii="Times New Roman" w:eastAsia="Times New Roman" w:hAnsi="Times New Roman" w:cs="Times New Roman"/>
                <w:sz w:val="12"/>
                <w:szCs w:val="12"/>
              </w:rPr>
              <w:br/>
              <w:t>• Consequence</w:t>
            </w:r>
          </w:p>
        </w:tc>
        <w:tc>
          <w:tcPr>
            <w:tcW w:w="900" w:type="dxa"/>
            <w:shd w:val="clear" w:color="auto" w:fill="auto"/>
            <w:hideMark/>
          </w:tcPr>
          <w:p w14:paraId="0096F09B"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No</w:t>
            </w:r>
            <w:r w:rsidRPr="005E12B0">
              <w:rPr>
                <w:rFonts w:ascii="Times New Roman" w:eastAsia="Times New Roman" w:hAnsi="Times New Roman" w:cs="Times New Roman"/>
                <w:sz w:val="12"/>
                <w:szCs w:val="12"/>
              </w:rPr>
              <w:br/>
              <w:t>• No</w:t>
            </w:r>
            <w:r w:rsidRPr="005E12B0">
              <w:rPr>
                <w:rFonts w:ascii="Times New Roman" w:eastAsia="Times New Roman" w:hAnsi="Times New Roman" w:cs="Times New Roman"/>
                <w:sz w:val="12"/>
                <w:szCs w:val="12"/>
              </w:rPr>
              <w:br/>
              <w:t>• N/A</w:t>
            </w:r>
          </w:p>
        </w:tc>
        <w:tc>
          <w:tcPr>
            <w:tcW w:w="810" w:type="dxa"/>
            <w:shd w:val="clear" w:color="auto" w:fill="auto"/>
            <w:hideMark/>
          </w:tcPr>
          <w:p w14:paraId="39990881"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Not specified</w:t>
            </w:r>
            <w:r w:rsidRPr="005E12B0">
              <w:rPr>
                <w:rFonts w:ascii="Times New Roman" w:eastAsia="Times New Roman" w:hAnsi="Times New Roman" w:cs="Times New Roman"/>
                <w:sz w:val="12"/>
                <w:szCs w:val="12"/>
              </w:rPr>
              <w:br/>
              <w:t>• N/A</w:t>
            </w:r>
          </w:p>
        </w:tc>
        <w:tc>
          <w:tcPr>
            <w:tcW w:w="2657" w:type="dxa"/>
            <w:shd w:val="clear" w:color="auto" w:fill="auto"/>
            <w:hideMark/>
          </w:tcPr>
          <w:p w14:paraId="3EE81E6C"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The process of using adaptive selling to respond to market changes is explained in the context of sales leaders. In addition to salesperson-level adaptive selling strategies, such as incorporating client information and data analytics to tailor the selling approach to specific customer's needs, sales leaders can better implement adaptive selling through gaining buy-in from top executives, providing training, and ensure adoption of adaptive approaches. The article also offers specific advice on how to successfully implement adaptive selling from top management down to individual sales representatives.</w:t>
            </w:r>
          </w:p>
        </w:tc>
      </w:tr>
      <w:tr w:rsidR="00A4169A" w:rsidRPr="00976CD4" w14:paraId="02D5D31C" w14:textId="77777777" w:rsidTr="00367CF6">
        <w:trPr>
          <w:trHeight w:val="144"/>
          <w:jc w:val="center"/>
        </w:trPr>
        <w:tc>
          <w:tcPr>
            <w:tcW w:w="180" w:type="dxa"/>
            <w:shd w:val="clear" w:color="auto" w:fill="auto"/>
            <w:hideMark/>
          </w:tcPr>
          <w:p w14:paraId="6729AB27"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56</w:t>
            </w:r>
          </w:p>
        </w:tc>
        <w:tc>
          <w:tcPr>
            <w:tcW w:w="900" w:type="dxa"/>
            <w:shd w:val="clear" w:color="auto" w:fill="auto"/>
            <w:hideMark/>
          </w:tcPr>
          <w:p w14:paraId="4497DB46"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4 Adaptive Selling Strategies to Adopt in 2024</w:t>
            </w:r>
          </w:p>
        </w:tc>
        <w:tc>
          <w:tcPr>
            <w:tcW w:w="360" w:type="dxa"/>
            <w:shd w:val="clear" w:color="auto" w:fill="auto"/>
            <w:hideMark/>
          </w:tcPr>
          <w:p w14:paraId="10C3D9AF"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2024</w:t>
            </w:r>
          </w:p>
        </w:tc>
        <w:tc>
          <w:tcPr>
            <w:tcW w:w="900" w:type="dxa"/>
            <w:shd w:val="clear" w:color="auto" w:fill="auto"/>
            <w:hideMark/>
          </w:tcPr>
          <w:p w14:paraId="4482CC77"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No author</w:t>
            </w:r>
            <w:r w:rsidRPr="005E12B0">
              <w:rPr>
                <w:rFonts w:ascii="Times New Roman" w:eastAsia="Times New Roman" w:hAnsi="Times New Roman" w:cs="Times New Roman"/>
                <w:sz w:val="12"/>
                <w:szCs w:val="12"/>
              </w:rPr>
              <w:br/>
              <w:t>• Ringy</w:t>
            </w:r>
            <w:r w:rsidRPr="005E12B0">
              <w:rPr>
                <w:rFonts w:ascii="Times New Roman" w:eastAsia="Times New Roman" w:hAnsi="Times New Roman" w:cs="Times New Roman"/>
                <w:sz w:val="12"/>
                <w:szCs w:val="12"/>
              </w:rPr>
              <w:br/>
              <w:t>• Blog</w:t>
            </w:r>
          </w:p>
        </w:tc>
        <w:tc>
          <w:tcPr>
            <w:tcW w:w="720" w:type="dxa"/>
            <w:shd w:val="clear" w:color="auto" w:fill="auto"/>
            <w:hideMark/>
          </w:tcPr>
          <w:p w14:paraId="68EACC6B"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Adaptive selling</w:t>
            </w:r>
          </w:p>
        </w:tc>
        <w:tc>
          <w:tcPr>
            <w:tcW w:w="2340" w:type="dxa"/>
            <w:shd w:val="clear" w:color="auto" w:fill="auto"/>
            <w:hideMark/>
          </w:tcPr>
          <w:p w14:paraId="12B100E3"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"The point is that adaptive selling allows you to be flexible in your sales approach, so if your strategy isn't going well, you can regroup and try something else." (p. 9)</w:t>
            </w:r>
          </w:p>
        </w:tc>
        <w:tc>
          <w:tcPr>
            <w:tcW w:w="1530" w:type="dxa"/>
            <w:shd w:val="clear" w:color="auto" w:fill="auto"/>
            <w:hideMark/>
          </w:tcPr>
          <w:p w14:paraId="2B7BBA0A"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"When a salesperson adjusts the way, they're trying to sell, depending on the information they have and the situation they are in. It involves being able to read people and situations well, think quickly on your feet, and improvise." (p. 4)</w:t>
            </w:r>
          </w:p>
        </w:tc>
        <w:tc>
          <w:tcPr>
            <w:tcW w:w="990" w:type="dxa"/>
            <w:shd w:val="clear" w:color="auto" w:fill="auto"/>
            <w:hideMark/>
          </w:tcPr>
          <w:p w14:paraId="449CE69A" w14:textId="44923965" w:rsidR="00AD7E54" w:rsidRPr="005E12B0" w:rsidRDefault="00120ADA"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xml:space="preserve">• </w:t>
            </w:r>
            <w:r w:rsidR="00AD7E54" w:rsidRPr="005E12B0">
              <w:rPr>
                <w:rFonts w:ascii="Times New Roman" w:eastAsia="Times New Roman" w:hAnsi="Times New Roman" w:cs="Times New Roman"/>
                <w:sz w:val="12"/>
                <w:szCs w:val="12"/>
              </w:rPr>
              <w:t>Ability</w:t>
            </w:r>
          </w:p>
        </w:tc>
        <w:tc>
          <w:tcPr>
            <w:tcW w:w="810" w:type="dxa"/>
            <w:shd w:val="clear" w:color="auto" w:fill="auto"/>
            <w:hideMark/>
          </w:tcPr>
          <w:p w14:paraId="52477B09" w14:textId="365B38B9" w:rsidR="00AD7E54" w:rsidRPr="005E12B0" w:rsidRDefault="00836026"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xml:space="preserve">• </w:t>
            </w:r>
            <w:r w:rsidR="00AD7E54" w:rsidRPr="005E12B0">
              <w:rPr>
                <w:rFonts w:ascii="Times New Roman" w:eastAsia="Times New Roman" w:hAnsi="Times New Roman" w:cs="Times New Roman"/>
                <w:sz w:val="12"/>
                <w:szCs w:val="12"/>
              </w:rPr>
              <w:t>Antecedent</w:t>
            </w:r>
          </w:p>
        </w:tc>
        <w:tc>
          <w:tcPr>
            <w:tcW w:w="900" w:type="dxa"/>
            <w:shd w:val="clear" w:color="auto" w:fill="auto"/>
            <w:hideMark/>
          </w:tcPr>
          <w:p w14:paraId="1B47E0FD"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No</w:t>
            </w:r>
            <w:r w:rsidRPr="005E12B0">
              <w:rPr>
                <w:rFonts w:ascii="Times New Roman" w:eastAsia="Times New Roman" w:hAnsi="Times New Roman" w:cs="Times New Roman"/>
                <w:sz w:val="12"/>
                <w:szCs w:val="12"/>
              </w:rPr>
              <w:br/>
              <w:t>• No</w:t>
            </w:r>
            <w:r w:rsidRPr="005E12B0">
              <w:rPr>
                <w:rFonts w:ascii="Times New Roman" w:eastAsia="Times New Roman" w:hAnsi="Times New Roman" w:cs="Times New Roman"/>
                <w:sz w:val="12"/>
                <w:szCs w:val="12"/>
              </w:rPr>
              <w:br/>
              <w:t>• N/A</w:t>
            </w:r>
          </w:p>
        </w:tc>
        <w:tc>
          <w:tcPr>
            <w:tcW w:w="810" w:type="dxa"/>
            <w:shd w:val="clear" w:color="auto" w:fill="auto"/>
            <w:hideMark/>
          </w:tcPr>
          <w:p w14:paraId="2F8EFFC9"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Not specified</w:t>
            </w:r>
            <w:r w:rsidRPr="005E12B0">
              <w:rPr>
                <w:rFonts w:ascii="Times New Roman" w:eastAsia="Times New Roman" w:hAnsi="Times New Roman" w:cs="Times New Roman"/>
                <w:sz w:val="12"/>
                <w:szCs w:val="12"/>
              </w:rPr>
              <w:br/>
              <w:t>• N/A</w:t>
            </w:r>
          </w:p>
        </w:tc>
        <w:tc>
          <w:tcPr>
            <w:tcW w:w="2657" w:type="dxa"/>
            <w:shd w:val="clear" w:color="auto" w:fill="auto"/>
            <w:hideMark/>
          </w:tcPr>
          <w:p w14:paraId="1BF78C80"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The article defines adaptive selling, provides details on the approach in practice, and highlights how it differs from traditional selling methods. Several of the benefits are outlined, including how it boosts sales performance and allows for flexibility, as well as the challenges associated. Four specific strategies that incorporate adaptive selling are presented, including utilizing a CRM to organize and utilize customer data, implementing a strategy for direct digital client communication, and adapting to the communication avenue the customer prefers.</w:t>
            </w:r>
          </w:p>
        </w:tc>
      </w:tr>
      <w:tr w:rsidR="00A4169A" w:rsidRPr="00976CD4" w14:paraId="4DF161D4" w14:textId="77777777" w:rsidTr="00367CF6">
        <w:trPr>
          <w:trHeight w:val="144"/>
          <w:jc w:val="center"/>
        </w:trPr>
        <w:tc>
          <w:tcPr>
            <w:tcW w:w="180" w:type="dxa"/>
            <w:shd w:val="clear" w:color="auto" w:fill="auto"/>
            <w:hideMark/>
          </w:tcPr>
          <w:p w14:paraId="60108D05"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57</w:t>
            </w:r>
          </w:p>
        </w:tc>
        <w:tc>
          <w:tcPr>
            <w:tcW w:w="900" w:type="dxa"/>
            <w:shd w:val="clear" w:color="auto" w:fill="auto"/>
            <w:hideMark/>
          </w:tcPr>
          <w:p w14:paraId="75FEED54"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What Is Adaptive Selling, and How Can It Help You Close More Deals?</w:t>
            </w:r>
          </w:p>
        </w:tc>
        <w:tc>
          <w:tcPr>
            <w:tcW w:w="360" w:type="dxa"/>
            <w:shd w:val="clear" w:color="auto" w:fill="auto"/>
            <w:hideMark/>
          </w:tcPr>
          <w:p w14:paraId="4FE3B1AA"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2024</w:t>
            </w:r>
          </w:p>
        </w:tc>
        <w:tc>
          <w:tcPr>
            <w:tcW w:w="900" w:type="dxa"/>
            <w:shd w:val="clear" w:color="auto" w:fill="auto"/>
            <w:hideMark/>
          </w:tcPr>
          <w:p w14:paraId="6D23B43A"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Jo Ellis</w:t>
            </w:r>
            <w:r w:rsidRPr="005E12B0">
              <w:rPr>
                <w:rFonts w:ascii="Times New Roman" w:eastAsia="Times New Roman" w:hAnsi="Times New Roman" w:cs="Times New Roman"/>
                <w:sz w:val="12"/>
                <w:szCs w:val="12"/>
              </w:rPr>
              <w:br/>
              <w:t xml:space="preserve">• </w:t>
            </w:r>
            <w:proofErr w:type="spellStart"/>
            <w:r w:rsidRPr="005E12B0">
              <w:rPr>
                <w:rFonts w:ascii="Times New Roman" w:eastAsia="Times New Roman" w:hAnsi="Times New Roman" w:cs="Times New Roman"/>
                <w:sz w:val="12"/>
                <w:szCs w:val="12"/>
              </w:rPr>
              <w:t>GetApp</w:t>
            </w:r>
            <w:proofErr w:type="spellEnd"/>
            <w:r w:rsidRPr="005E12B0">
              <w:rPr>
                <w:rFonts w:ascii="Times New Roman" w:eastAsia="Times New Roman" w:hAnsi="Times New Roman" w:cs="Times New Roman"/>
                <w:sz w:val="12"/>
                <w:szCs w:val="12"/>
              </w:rPr>
              <w:br/>
              <w:t>• Blog</w:t>
            </w:r>
          </w:p>
        </w:tc>
        <w:tc>
          <w:tcPr>
            <w:tcW w:w="720" w:type="dxa"/>
            <w:shd w:val="clear" w:color="auto" w:fill="auto"/>
            <w:hideMark/>
          </w:tcPr>
          <w:p w14:paraId="0DC5FD60"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Adaptive selling</w:t>
            </w:r>
          </w:p>
        </w:tc>
        <w:tc>
          <w:tcPr>
            <w:tcW w:w="2340" w:type="dxa"/>
            <w:shd w:val="clear" w:color="auto" w:fill="auto"/>
            <w:hideMark/>
          </w:tcPr>
          <w:p w14:paraId="7F95F95A"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"Adaptive selling is all about changing your sales strategy to suit different customers and situations. You must sell how your customers want to buy. When interacting with prospects, you should assess their needs and behavior and change your selling style accordingly." (p. 2)</w:t>
            </w:r>
          </w:p>
        </w:tc>
        <w:tc>
          <w:tcPr>
            <w:tcW w:w="1530" w:type="dxa"/>
            <w:shd w:val="clear" w:color="auto" w:fill="auto"/>
            <w:hideMark/>
          </w:tcPr>
          <w:p w14:paraId="378BFBB7" w14:textId="672376BB"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"Adaptive selling matches your selling style to the customer</w:t>
            </w:r>
            <w:r w:rsidR="000D4F57">
              <w:rPr>
                <w:rFonts w:ascii="Times New Roman" w:eastAsia="Times New Roman" w:hAnsi="Times New Roman" w:cs="Times New Roman"/>
                <w:sz w:val="12"/>
                <w:szCs w:val="12"/>
              </w:rPr>
              <w:t>’</w:t>
            </w:r>
            <w:r w:rsidRPr="005E12B0">
              <w:rPr>
                <w:rFonts w:ascii="Times New Roman" w:eastAsia="Times New Roman" w:hAnsi="Times New Roman" w:cs="Times New Roman"/>
                <w:sz w:val="12"/>
                <w:szCs w:val="12"/>
              </w:rPr>
              <w:t>s communication style and the sales situation." (p. 2)</w:t>
            </w:r>
          </w:p>
        </w:tc>
        <w:tc>
          <w:tcPr>
            <w:tcW w:w="990" w:type="dxa"/>
            <w:shd w:val="clear" w:color="auto" w:fill="auto"/>
            <w:hideMark/>
          </w:tcPr>
          <w:p w14:paraId="10446570"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Behavior</w:t>
            </w:r>
            <w:r w:rsidRPr="005E12B0">
              <w:rPr>
                <w:rFonts w:ascii="Times New Roman" w:eastAsia="Times New Roman" w:hAnsi="Times New Roman" w:cs="Times New Roman"/>
                <w:sz w:val="12"/>
                <w:szCs w:val="12"/>
              </w:rPr>
              <w:br/>
              <w:t>• Ability</w:t>
            </w:r>
          </w:p>
        </w:tc>
        <w:tc>
          <w:tcPr>
            <w:tcW w:w="810" w:type="dxa"/>
            <w:shd w:val="clear" w:color="auto" w:fill="auto"/>
            <w:hideMark/>
          </w:tcPr>
          <w:p w14:paraId="2AF437E1" w14:textId="649BE1C1" w:rsidR="00AD7E54" w:rsidRPr="005E12B0" w:rsidRDefault="00836026"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xml:space="preserve">• </w:t>
            </w:r>
            <w:r w:rsidR="00AD7E54" w:rsidRPr="005E12B0">
              <w:rPr>
                <w:rFonts w:ascii="Times New Roman" w:eastAsia="Times New Roman" w:hAnsi="Times New Roman" w:cs="Times New Roman"/>
                <w:sz w:val="12"/>
                <w:szCs w:val="12"/>
              </w:rPr>
              <w:t>Antecedent</w:t>
            </w:r>
          </w:p>
        </w:tc>
        <w:tc>
          <w:tcPr>
            <w:tcW w:w="900" w:type="dxa"/>
            <w:shd w:val="clear" w:color="auto" w:fill="auto"/>
            <w:hideMark/>
          </w:tcPr>
          <w:p w14:paraId="7610836F"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No</w:t>
            </w:r>
            <w:r w:rsidRPr="005E12B0">
              <w:rPr>
                <w:rFonts w:ascii="Times New Roman" w:eastAsia="Times New Roman" w:hAnsi="Times New Roman" w:cs="Times New Roman"/>
                <w:sz w:val="12"/>
                <w:szCs w:val="12"/>
              </w:rPr>
              <w:br/>
              <w:t>• No</w:t>
            </w:r>
            <w:r w:rsidRPr="005E12B0">
              <w:rPr>
                <w:rFonts w:ascii="Times New Roman" w:eastAsia="Times New Roman" w:hAnsi="Times New Roman" w:cs="Times New Roman"/>
                <w:sz w:val="12"/>
                <w:szCs w:val="12"/>
              </w:rPr>
              <w:br/>
              <w:t>• N/A</w:t>
            </w:r>
          </w:p>
        </w:tc>
        <w:tc>
          <w:tcPr>
            <w:tcW w:w="810" w:type="dxa"/>
            <w:shd w:val="clear" w:color="auto" w:fill="auto"/>
            <w:hideMark/>
          </w:tcPr>
          <w:p w14:paraId="728F2B36"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Not specified</w:t>
            </w:r>
            <w:r w:rsidRPr="005E12B0">
              <w:rPr>
                <w:rFonts w:ascii="Times New Roman" w:eastAsia="Times New Roman" w:hAnsi="Times New Roman" w:cs="Times New Roman"/>
                <w:sz w:val="12"/>
                <w:szCs w:val="12"/>
              </w:rPr>
              <w:br/>
              <w:t>• N/A</w:t>
            </w:r>
          </w:p>
        </w:tc>
        <w:tc>
          <w:tcPr>
            <w:tcW w:w="2657" w:type="dxa"/>
            <w:shd w:val="clear" w:color="auto" w:fill="auto"/>
            <w:hideMark/>
          </w:tcPr>
          <w:p w14:paraId="7979BA6A"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xml:space="preserve">Adaptive selling is discussed in detail, including its definition, benefits, types, and steps to implement and improve adaptive selling efforts. The benefits outlined include an increased close rate, increased cross- and up-selling potential, and improved customer trust and loyalty. Four types of adaptive selling are defined with varying degrees of customization and complexity, including script-based, needs-based, consultative, and strategic-partner selling. Some strategies are discussed that are designed to enhance adaptive selling, including leveraging customer data and optimizing technology, </w:t>
            </w:r>
          </w:p>
        </w:tc>
      </w:tr>
      <w:tr w:rsidR="00A4169A" w:rsidRPr="00976CD4" w14:paraId="5BD31161" w14:textId="77777777" w:rsidTr="00367CF6">
        <w:trPr>
          <w:trHeight w:val="144"/>
          <w:jc w:val="center"/>
        </w:trPr>
        <w:tc>
          <w:tcPr>
            <w:tcW w:w="180" w:type="dxa"/>
            <w:shd w:val="clear" w:color="auto" w:fill="auto"/>
            <w:hideMark/>
          </w:tcPr>
          <w:p w14:paraId="4042DC74"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58</w:t>
            </w:r>
          </w:p>
        </w:tc>
        <w:tc>
          <w:tcPr>
            <w:tcW w:w="900" w:type="dxa"/>
            <w:shd w:val="clear" w:color="auto" w:fill="auto"/>
            <w:hideMark/>
          </w:tcPr>
          <w:p w14:paraId="60103132"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Adaptive Selling - Explained</w:t>
            </w:r>
          </w:p>
        </w:tc>
        <w:tc>
          <w:tcPr>
            <w:tcW w:w="360" w:type="dxa"/>
            <w:shd w:val="clear" w:color="auto" w:fill="auto"/>
            <w:hideMark/>
          </w:tcPr>
          <w:p w14:paraId="683C29F2"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2024</w:t>
            </w:r>
          </w:p>
        </w:tc>
        <w:tc>
          <w:tcPr>
            <w:tcW w:w="900" w:type="dxa"/>
            <w:shd w:val="clear" w:color="auto" w:fill="auto"/>
            <w:hideMark/>
          </w:tcPr>
          <w:p w14:paraId="6722207F"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J. Mance Gordon</w:t>
            </w:r>
            <w:r w:rsidRPr="005E12B0">
              <w:rPr>
                <w:rFonts w:ascii="Times New Roman" w:eastAsia="Times New Roman" w:hAnsi="Times New Roman" w:cs="Times New Roman"/>
                <w:sz w:val="12"/>
                <w:szCs w:val="12"/>
              </w:rPr>
              <w:br/>
              <w:t>• The Business Professor</w:t>
            </w:r>
            <w:r w:rsidRPr="005E12B0">
              <w:rPr>
                <w:rFonts w:ascii="Times New Roman" w:eastAsia="Times New Roman" w:hAnsi="Times New Roman" w:cs="Times New Roman"/>
                <w:sz w:val="12"/>
                <w:szCs w:val="12"/>
              </w:rPr>
              <w:br/>
              <w:t>• Blog</w:t>
            </w:r>
          </w:p>
        </w:tc>
        <w:tc>
          <w:tcPr>
            <w:tcW w:w="720" w:type="dxa"/>
            <w:shd w:val="clear" w:color="auto" w:fill="auto"/>
            <w:hideMark/>
          </w:tcPr>
          <w:p w14:paraId="2345A472"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Adaptive selling</w:t>
            </w:r>
          </w:p>
        </w:tc>
        <w:tc>
          <w:tcPr>
            <w:tcW w:w="2340" w:type="dxa"/>
            <w:shd w:val="clear" w:color="auto" w:fill="auto"/>
            <w:hideMark/>
          </w:tcPr>
          <w:p w14:paraId="41C26A01"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"This selling technique requires the person in charge of sales to be able to adapt to the customer's needs and problems. The main strategy for this approach to be efficient is for the seller to adapt or customize his selling techniques based on the customers style. This approach is said to be customer-centric and focuses on meeting the needs of a customer and ensuring they are happy and satisfied." (p. 2)</w:t>
            </w:r>
          </w:p>
        </w:tc>
        <w:tc>
          <w:tcPr>
            <w:tcW w:w="1530" w:type="dxa"/>
            <w:shd w:val="clear" w:color="auto" w:fill="auto"/>
            <w:hideMark/>
          </w:tcPr>
          <w:p w14:paraId="5A6971DE"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"Adaptive selling is a customized selling approach which is based on several factors such as the feedback received from the customer, the sales situation and the customer you are selling to." (p. 1)</w:t>
            </w:r>
          </w:p>
        </w:tc>
        <w:tc>
          <w:tcPr>
            <w:tcW w:w="990" w:type="dxa"/>
            <w:shd w:val="clear" w:color="auto" w:fill="auto"/>
            <w:hideMark/>
          </w:tcPr>
          <w:p w14:paraId="1A4232C2" w14:textId="35082C0A" w:rsidR="00AD7E54" w:rsidRPr="005E12B0" w:rsidRDefault="00120ADA"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xml:space="preserve">• </w:t>
            </w:r>
            <w:r w:rsidR="00AD7E54" w:rsidRPr="005E12B0">
              <w:rPr>
                <w:rFonts w:ascii="Times New Roman" w:eastAsia="Times New Roman" w:hAnsi="Times New Roman" w:cs="Times New Roman"/>
                <w:sz w:val="12"/>
                <w:szCs w:val="12"/>
              </w:rPr>
              <w:t>Ability</w:t>
            </w:r>
          </w:p>
        </w:tc>
        <w:tc>
          <w:tcPr>
            <w:tcW w:w="810" w:type="dxa"/>
            <w:shd w:val="clear" w:color="auto" w:fill="auto"/>
            <w:hideMark/>
          </w:tcPr>
          <w:p w14:paraId="78A1FF89" w14:textId="4B308D11" w:rsidR="00AD7E54" w:rsidRPr="005E12B0" w:rsidRDefault="00836026"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xml:space="preserve">• </w:t>
            </w:r>
            <w:r w:rsidR="00AD7E54" w:rsidRPr="005E12B0">
              <w:rPr>
                <w:rFonts w:ascii="Times New Roman" w:eastAsia="Times New Roman" w:hAnsi="Times New Roman" w:cs="Times New Roman"/>
                <w:sz w:val="12"/>
                <w:szCs w:val="12"/>
              </w:rPr>
              <w:t>Antecedent</w:t>
            </w:r>
          </w:p>
        </w:tc>
        <w:tc>
          <w:tcPr>
            <w:tcW w:w="900" w:type="dxa"/>
            <w:shd w:val="clear" w:color="auto" w:fill="auto"/>
            <w:hideMark/>
          </w:tcPr>
          <w:p w14:paraId="79D51A69"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No</w:t>
            </w:r>
            <w:r w:rsidRPr="005E12B0">
              <w:rPr>
                <w:rFonts w:ascii="Times New Roman" w:eastAsia="Times New Roman" w:hAnsi="Times New Roman" w:cs="Times New Roman"/>
                <w:sz w:val="12"/>
                <w:szCs w:val="12"/>
              </w:rPr>
              <w:br/>
              <w:t>• No</w:t>
            </w:r>
            <w:r w:rsidRPr="005E12B0">
              <w:rPr>
                <w:rFonts w:ascii="Times New Roman" w:eastAsia="Times New Roman" w:hAnsi="Times New Roman" w:cs="Times New Roman"/>
                <w:sz w:val="12"/>
                <w:szCs w:val="12"/>
              </w:rPr>
              <w:br/>
              <w:t>• N/A</w:t>
            </w:r>
          </w:p>
        </w:tc>
        <w:tc>
          <w:tcPr>
            <w:tcW w:w="810" w:type="dxa"/>
            <w:shd w:val="clear" w:color="auto" w:fill="auto"/>
            <w:hideMark/>
          </w:tcPr>
          <w:p w14:paraId="7F6320DB"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Not specified</w:t>
            </w:r>
            <w:r w:rsidRPr="005E12B0">
              <w:rPr>
                <w:rFonts w:ascii="Times New Roman" w:eastAsia="Times New Roman" w:hAnsi="Times New Roman" w:cs="Times New Roman"/>
                <w:sz w:val="12"/>
                <w:szCs w:val="12"/>
              </w:rPr>
              <w:br/>
              <w:t>• N/A</w:t>
            </w:r>
          </w:p>
        </w:tc>
        <w:tc>
          <w:tcPr>
            <w:tcW w:w="2657" w:type="dxa"/>
            <w:shd w:val="clear" w:color="auto" w:fill="auto"/>
            <w:hideMark/>
          </w:tcPr>
          <w:p w14:paraId="18F0755C"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The author provides a deep dive into an explanation of how adaptive selling is defined, what adaptive selling looks like in practice, what is required to practice adaptive selling, and the benefits afforded by implementing an adaptive selling approach.</w:t>
            </w:r>
          </w:p>
        </w:tc>
      </w:tr>
      <w:tr w:rsidR="00A4169A" w:rsidRPr="00976CD4" w14:paraId="501B7DC4" w14:textId="77777777" w:rsidTr="00367CF6">
        <w:trPr>
          <w:trHeight w:val="144"/>
          <w:jc w:val="center"/>
        </w:trPr>
        <w:tc>
          <w:tcPr>
            <w:tcW w:w="180" w:type="dxa"/>
            <w:shd w:val="clear" w:color="auto" w:fill="auto"/>
            <w:hideMark/>
          </w:tcPr>
          <w:p w14:paraId="4B4E909A"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59</w:t>
            </w:r>
          </w:p>
        </w:tc>
        <w:tc>
          <w:tcPr>
            <w:tcW w:w="900" w:type="dxa"/>
            <w:shd w:val="clear" w:color="auto" w:fill="auto"/>
            <w:hideMark/>
          </w:tcPr>
          <w:p w14:paraId="200E4009"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22 Best Sales Strategies, Plans, &amp; Initiatives for Success</w:t>
            </w:r>
          </w:p>
        </w:tc>
        <w:tc>
          <w:tcPr>
            <w:tcW w:w="360" w:type="dxa"/>
            <w:shd w:val="clear" w:color="auto" w:fill="auto"/>
            <w:hideMark/>
          </w:tcPr>
          <w:p w14:paraId="5DBB55CF"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2024</w:t>
            </w:r>
          </w:p>
        </w:tc>
        <w:tc>
          <w:tcPr>
            <w:tcW w:w="900" w:type="dxa"/>
            <w:shd w:val="clear" w:color="auto" w:fill="auto"/>
            <w:hideMark/>
          </w:tcPr>
          <w:p w14:paraId="76D7DD68"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Allie Decker</w:t>
            </w:r>
            <w:r w:rsidRPr="005E12B0">
              <w:rPr>
                <w:rFonts w:ascii="Times New Roman" w:eastAsia="Times New Roman" w:hAnsi="Times New Roman" w:cs="Times New Roman"/>
                <w:sz w:val="12"/>
                <w:szCs w:val="12"/>
              </w:rPr>
              <w:br/>
              <w:t>• HubSpot</w:t>
            </w:r>
            <w:r w:rsidRPr="005E12B0">
              <w:rPr>
                <w:rFonts w:ascii="Times New Roman" w:eastAsia="Times New Roman" w:hAnsi="Times New Roman" w:cs="Times New Roman"/>
                <w:sz w:val="12"/>
                <w:szCs w:val="12"/>
              </w:rPr>
              <w:br/>
              <w:t>• Blog</w:t>
            </w:r>
          </w:p>
        </w:tc>
        <w:tc>
          <w:tcPr>
            <w:tcW w:w="720" w:type="dxa"/>
            <w:shd w:val="clear" w:color="auto" w:fill="auto"/>
            <w:hideMark/>
          </w:tcPr>
          <w:p w14:paraId="5255DE9C"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Sales strategies</w:t>
            </w:r>
          </w:p>
        </w:tc>
        <w:tc>
          <w:tcPr>
            <w:tcW w:w="2340" w:type="dxa"/>
            <w:shd w:val="clear" w:color="auto" w:fill="auto"/>
            <w:hideMark/>
          </w:tcPr>
          <w:p w14:paraId="4349DC04"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xml:space="preserve">"A strong sales strategy plan creates the foundation for a cohesive and successful sales organization. Sales strategies and initiatives also align salespeople on shared goals and empower </w:t>
            </w:r>
            <w:r w:rsidRPr="005E12B0">
              <w:rPr>
                <w:rFonts w:ascii="Times New Roman" w:eastAsia="Times New Roman" w:hAnsi="Times New Roman" w:cs="Times New Roman"/>
                <w:sz w:val="12"/>
                <w:szCs w:val="12"/>
              </w:rPr>
              <w:lastRenderedPageBreak/>
              <w:t>them to do their best work -- keeping them happy and successful, too." (p. 1)</w:t>
            </w:r>
          </w:p>
        </w:tc>
        <w:tc>
          <w:tcPr>
            <w:tcW w:w="1530" w:type="dxa"/>
            <w:shd w:val="clear" w:color="auto" w:fill="auto"/>
            <w:hideMark/>
          </w:tcPr>
          <w:p w14:paraId="038A5B06"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lastRenderedPageBreak/>
              <w:t xml:space="preserve">“Adaptability is the ability to adjust to different situations and circumstances, and to respond effectively to new challenges and opportunities. It </w:t>
            </w:r>
            <w:r w:rsidRPr="005E12B0">
              <w:rPr>
                <w:rFonts w:ascii="Times New Roman" w:eastAsia="Times New Roman" w:hAnsi="Times New Roman" w:cs="Times New Roman"/>
                <w:sz w:val="12"/>
                <w:szCs w:val="12"/>
              </w:rPr>
              <w:lastRenderedPageBreak/>
              <w:t>involves being flexible, creative, and resilient in the face of change.” (p. 3)</w:t>
            </w:r>
          </w:p>
        </w:tc>
        <w:tc>
          <w:tcPr>
            <w:tcW w:w="990" w:type="dxa"/>
            <w:shd w:val="clear" w:color="auto" w:fill="auto"/>
            <w:hideMark/>
          </w:tcPr>
          <w:p w14:paraId="6DD2B949" w14:textId="27A779DE" w:rsidR="00AD7E54" w:rsidRPr="005E12B0" w:rsidRDefault="00120ADA"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lastRenderedPageBreak/>
              <w:t xml:space="preserve">• </w:t>
            </w:r>
            <w:r w:rsidR="00AD7E54" w:rsidRPr="005E12B0">
              <w:rPr>
                <w:rFonts w:ascii="Times New Roman" w:eastAsia="Times New Roman" w:hAnsi="Times New Roman" w:cs="Times New Roman"/>
                <w:sz w:val="12"/>
                <w:szCs w:val="12"/>
              </w:rPr>
              <w:t>Ability</w:t>
            </w:r>
          </w:p>
        </w:tc>
        <w:tc>
          <w:tcPr>
            <w:tcW w:w="810" w:type="dxa"/>
            <w:shd w:val="clear" w:color="auto" w:fill="auto"/>
            <w:hideMark/>
          </w:tcPr>
          <w:p w14:paraId="481B29FE" w14:textId="20A0AADB" w:rsidR="00AD7E54" w:rsidRPr="005E12B0" w:rsidRDefault="00836026"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xml:space="preserve">• </w:t>
            </w:r>
            <w:r w:rsidR="00AD7E54" w:rsidRPr="005E12B0">
              <w:rPr>
                <w:rFonts w:ascii="Times New Roman" w:eastAsia="Times New Roman" w:hAnsi="Times New Roman" w:cs="Times New Roman"/>
                <w:sz w:val="12"/>
                <w:szCs w:val="12"/>
              </w:rPr>
              <w:t>Antecedent</w:t>
            </w:r>
          </w:p>
        </w:tc>
        <w:tc>
          <w:tcPr>
            <w:tcW w:w="900" w:type="dxa"/>
            <w:shd w:val="clear" w:color="auto" w:fill="auto"/>
            <w:hideMark/>
          </w:tcPr>
          <w:p w14:paraId="5526D482"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No</w:t>
            </w:r>
            <w:r w:rsidRPr="005E12B0">
              <w:rPr>
                <w:rFonts w:ascii="Times New Roman" w:eastAsia="Times New Roman" w:hAnsi="Times New Roman" w:cs="Times New Roman"/>
                <w:sz w:val="12"/>
                <w:szCs w:val="12"/>
              </w:rPr>
              <w:br/>
              <w:t>• No</w:t>
            </w:r>
            <w:r w:rsidRPr="005E12B0">
              <w:rPr>
                <w:rFonts w:ascii="Times New Roman" w:eastAsia="Times New Roman" w:hAnsi="Times New Roman" w:cs="Times New Roman"/>
                <w:sz w:val="12"/>
                <w:szCs w:val="12"/>
              </w:rPr>
              <w:br/>
              <w:t>• N/A</w:t>
            </w:r>
          </w:p>
        </w:tc>
        <w:tc>
          <w:tcPr>
            <w:tcW w:w="810" w:type="dxa"/>
            <w:shd w:val="clear" w:color="auto" w:fill="auto"/>
            <w:hideMark/>
          </w:tcPr>
          <w:p w14:paraId="4DB353E5"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Not specified</w:t>
            </w:r>
            <w:r w:rsidRPr="005E12B0">
              <w:rPr>
                <w:rFonts w:ascii="Times New Roman" w:eastAsia="Times New Roman" w:hAnsi="Times New Roman" w:cs="Times New Roman"/>
                <w:sz w:val="12"/>
                <w:szCs w:val="12"/>
              </w:rPr>
              <w:br/>
              <w:t>• N/A</w:t>
            </w:r>
          </w:p>
        </w:tc>
        <w:tc>
          <w:tcPr>
            <w:tcW w:w="2657" w:type="dxa"/>
            <w:shd w:val="clear" w:color="auto" w:fill="auto"/>
            <w:hideMark/>
          </w:tcPr>
          <w:p w14:paraId="73A65BC5" w14:textId="3C6C229B"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Several of the most highly effective sales strategies are highlighted, including willingness to</w:t>
            </w:r>
            <w:r w:rsidR="00C46D4F">
              <w:rPr>
                <w:rFonts w:ascii="Times New Roman" w:eastAsia="Times New Roman" w:hAnsi="Times New Roman" w:cs="Times New Roman"/>
                <w:sz w:val="12"/>
                <w:szCs w:val="12"/>
              </w:rPr>
              <w:t xml:space="preserve"> </w:t>
            </w:r>
            <w:r w:rsidRPr="005E12B0">
              <w:rPr>
                <w:rFonts w:ascii="Times New Roman" w:eastAsia="Times New Roman" w:hAnsi="Times New Roman" w:cs="Times New Roman"/>
                <w:sz w:val="12"/>
                <w:szCs w:val="12"/>
              </w:rPr>
              <w:t>adapt to different selling circumstances, opportunities, and challenges.</w:t>
            </w:r>
          </w:p>
        </w:tc>
      </w:tr>
      <w:tr w:rsidR="00A4169A" w:rsidRPr="00976CD4" w14:paraId="118B28E1" w14:textId="77777777" w:rsidTr="00367CF6">
        <w:trPr>
          <w:trHeight w:val="144"/>
          <w:jc w:val="center"/>
        </w:trPr>
        <w:tc>
          <w:tcPr>
            <w:tcW w:w="180" w:type="dxa"/>
            <w:shd w:val="clear" w:color="auto" w:fill="auto"/>
            <w:hideMark/>
          </w:tcPr>
          <w:p w14:paraId="49B4A2F1"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60</w:t>
            </w:r>
          </w:p>
        </w:tc>
        <w:tc>
          <w:tcPr>
            <w:tcW w:w="900" w:type="dxa"/>
            <w:shd w:val="clear" w:color="auto" w:fill="auto"/>
            <w:hideMark/>
          </w:tcPr>
          <w:p w14:paraId="31DBD01E"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Adaptive Selling</w:t>
            </w:r>
          </w:p>
        </w:tc>
        <w:tc>
          <w:tcPr>
            <w:tcW w:w="360" w:type="dxa"/>
            <w:shd w:val="clear" w:color="auto" w:fill="auto"/>
            <w:hideMark/>
          </w:tcPr>
          <w:p w14:paraId="58CBDD33"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2021/2022</w:t>
            </w:r>
          </w:p>
        </w:tc>
        <w:tc>
          <w:tcPr>
            <w:tcW w:w="900" w:type="dxa"/>
            <w:shd w:val="clear" w:color="auto" w:fill="auto"/>
            <w:hideMark/>
          </w:tcPr>
          <w:p w14:paraId="1FF1C040"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No author</w:t>
            </w:r>
            <w:r w:rsidRPr="005E12B0">
              <w:rPr>
                <w:rFonts w:ascii="Times New Roman" w:eastAsia="Times New Roman" w:hAnsi="Times New Roman" w:cs="Times New Roman"/>
                <w:sz w:val="12"/>
                <w:szCs w:val="12"/>
              </w:rPr>
              <w:br/>
              <w:t>• Awesome FinTech</w:t>
            </w:r>
            <w:r w:rsidRPr="005E12B0">
              <w:rPr>
                <w:rFonts w:ascii="Times New Roman" w:eastAsia="Times New Roman" w:hAnsi="Times New Roman" w:cs="Times New Roman"/>
                <w:sz w:val="12"/>
                <w:szCs w:val="12"/>
              </w:rPr>
              <w:br/>
              <w:t>• Blog</w:t>
            </w:r>
          </w:p>
        </w:tc>
        <w:tc>
          <w:tcPr>
            <w:tcW w:w="720" w:type="dxa"/>
            <w:shd w:val="clear" w:color="auto" w:fill="auto"/>
            <w:hideMark/>
          </w:tcPr>
          <w:p w14:paraId="18691F1C"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Adaptive selling</w:t>
            </w:r>
          </w:p>
        </w:tc>
        <w:tc>
          <w:tcPr>
            <w:tcW w:w="2340" w:type="dxa"/>
            <w:shd w:val="clear" w:color="auto" w:fill="auto"/>
            <w:hideMark/>
          </w:tcPr>
          <w:p w14:paraId="13DB3012"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"Adaptive selling is a custom or tailored approach to selling, which takes into account the type of customer, the sales situation, and the feedback received." (p. 1)</w:t>
            </w:r>
          </w:p>
        </w:tc>
        <w:tc>
          <w:tcPr>
            <w:tcW w:w="1530" w:type="dxa"/>
            <w:shd w:val="clear" w:color="auto" w:fill="auto"/>
            <w:hideMark/>
          </w:tcPr>
          <w:p w14:paraId="5ACFCD2C"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"In adaptive selling, salespeople literally adapt to the needs and problems of the customer. It is a client-centric approach to doing business that focuses on creating a positive experience for the customer and keeping them happy and satisfied. By establishing relationships with customers and adapting their communications, businesses can provide better customer service and hopefully generate more leads." (p. 2)</w:t>
            </w:r>
          </w:p>
        </w:tc>
        <w:tc>
          <w:tcPr>
            <w:tcW w:w="990" w:type="dxa"/>
            <w:shd w:val="clear" w:color="auto" w:fill="auto"/>
            <w:hideMark/>
          </w:tcPr>
          <w:p w14:paraId="70FEF862" w14:textId="5EFB07F2" w:rsidR="00AD7E54" w:rsidRPr="005E12B0" w:rsidRDefault="00120ADA"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xml:space="preserve">• </w:t>
            </w:r>
            <w:r w:rsidR="00AD7E54" w:rsidRPr="005E12B0">
              <w:rPr>
                <w:rFonts w:ascii="Times New Roman" w:eastAsia="Times New Roman" w:hAnsi="Times New Roman" w:cs="Times New Roman"/>
                <w:sz w:val="12"/>
                <w:szCs w:val="12"/>
              </w:rPr>
              <w:t>Behavior</w:t>
            </w:r>
          </w:p>
        </w:tc>
        <w:tc>
          <w:tcPr>
            <w:tcW w:w="810" w:type="dxa"/>
            <w:shd w:val="clear" w:color="auto" w:fill="auto"/>
            <w:hideMark/>
          </w:tcPr>
          <w:p w14:paraId="008BBAEC" w14:textId="4EC759B1" w:rsidR="00AD7E54" w:rsidRPr="005E12B0" w:rsidRDefault="00836026"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xml:space="preserve">• </w:t>
            </w:r>
            <w:r w:rsidR="00AD7E54" w:rsidRPr="005E12B0">
              <w:rPr>
                <w:rFonts w:ascii="Times New Roman" w:eastAsia="Times New Roman" w:hAnsi="Times New Roman" w:cs="Times New Roman"/>
                <w:sz w:val="12"/>
                <w:szCs w:val="12"/>
              </w:rPr>
              <w:t>Antecedent</w:t>
            </w:r>
          </w:p>
        </w:tc>
        <w:tc>
          <w:tcPr>
            <w:tcW w:w="900" w:type="dxa"/>
            <w:shd w:val="clear" w:color="auto" w:fill="auto"/>
            <w:hideMark/>
          </w:tcPr>
          <w:p w14:paraId="0B8E91D5"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No</w:t>
            </w:r>
            <w:r w:rsidRPr="005E12B0">
              <w:rPr>
                <w:rFonts w:ascii="Times New Roman" w:eastAsia="Times New Roman" w:hAnsi="Times New Roman" w:cs="Times New Roman"/>
                <w:sz w:val="12"/>
                <w:szCs w:val="12"/>
              </w:rPr>
              <w:br/>
              <w:t>• No</w:t>
            </w:r>
            <w:r w:rsidRPr="005E12B0">
              <w:rPr>
                <w:rFonts w:ascii="Times New Roman" w:eastAsia="Times New Roman" w:hAnsi="Times New Roman" w:cs="Times New Roman"/>
                <w:sz w:val="12"/>
                <w:szCs w:val="12"/>
              </w:rPr>
              <w:br/>
              <w:t>• N/A</w:t>
            </w:r>
          </w:p>
        </w:tc>
        <w:tc>
          <w:tcPr>
            <w:tcW w:w="810" w:type="dxa"/>
            <w:shd w:val="clear" w:color="auto" w:fill="auto"/>
            <w:hideMark/>
          </w:tcPr>
          <w:p w14:paraId="777D3E4A"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B2B and B2C</w:t>
            </w:r>
            <w:r w:rsidRPr="005E12B0">
              <w:rPr>
                <w:rFonts w:ascii="Times New Roman" w:eastAsia="Times New Roman" w:hAnsi="Times New Roman" w:cs="Times New Roman"/>
                <w:sz w:val="12"/>
                <w:szCs w:val="12"/>
              </w:rPr>
              <w:br/>
              <w:t>• N/A</w:t>
            </w:r>
          </w:p>
        </w:tc>
        <w:tc>
          <w:tcPr>
            <w:tcW w:w="2657" w:type="dxa"/>
            <w:shd w:val="clear" w:color="auto" w:fill="auto"/>
            <w:hideMark/>
          </w:tcPr>
          <w:p w14:paraId="1ACBA524"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xml:space="preserve">Adaptive selling is defined as a tailored approach whereby salespeople adapt to the needs and problems of the customer. The authors stress that this approach takes extensive training and can be used outside of one-on-one personal selling interactions by employing the approach to other sectors like e-commerce. </w:t>
            </w:r>
          </w:p>
        </w:tc>
      </w:tr>
      <w:tr w:rsidR="00A4169A" w:rsidRPr="00976CD4" w14:paraId="06CFFFDA" w14:textId="77777777" w:rsidTr="00367CF6">
        <w:trPr>
          <w:trHeight w:val="144"/>
          <w:jc w:val="center"/>
        </w:trPr>
        <w:tc>
          <w:tcPr>
            <w:tcW w:w="180" w:type="dxa"/>
            <w:shd w:val="clear" w:color="auto" w:fill="auto"/>
            <w:hideMark/>
          </w:tcPr>
          <w:p w14:paraId="22ABE834"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61</w:t>
            </w:r>
          </w:p>
        </w:tc>
        <w:tc>
          <w:tcPr>
            <w:tcW w:w="900" w:type="dxa"/>
            <w:shd w:val="clear" w:color="auto" w:fill="auto"/>
            <w:hideMark/>
          </w:tcPr>
          <w:p w14:paraId="37F7C9AA"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The Future of Sales is Agile</w:t>
            </w:r>
          </w:p>
        </w:tc>
        <w:tc>
          <w:tcPr>
            <w:tcW w:w="360" w:type="dxa"/>
            <w:shd w:val="clear" w:color="auto" w:fill="auto"/>
            <w:hideMark/>
          </w:tcPr>
          <w:p w14:paraId="38005021"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n.d.</w:t>
            </w:r>
          </w:p>
        </w:tc>
        <w:tc>
          <w:tcPr>
            <w:tcW w:w="900" w:type="dxa"/>
            <w:shd w:val="clear" w:color="auto" w:fill="auto"/>
            <w:hideMark/>
          </w:tcPr>
          <w:p w14:paraId="7F0EE5DD"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Ben Taylor</w:t>
            </w:r>
            <w:r w:rsidRPr="005E12B0">
              <w:rPr>
                <w:rFonts w:ascii="Times New Roman" w:eastAsia="Times New Roman" w:hAnsi="Times New Roman" w:cs="Times New Roman"/>
                <w:sz w:val="12"/>
                <w:szCs w:val="12"/>
              </w:rPr>
              <w:br/>
              <w:t>• Selling Power</w:t>
            </w:r>
            <w:r w:rsidRPr="005E12B0">
              <w:rPr>
                <w:rFonts w:ascii="Times New Roman" w:eastAsia="Times New Roman" w:hAnsi="Times New Roman" w:cs="Times New Roman"/>
                <w:sz w:val="12"/>
                <w:szCs w:val="12"/>
              </w:rPr>
              <w:br/>
              <w:t>• Article</w:t>
            </w:r>
          </w:p>
        </w:tc>
        <w:tc>
          <w:tcPr>
            <w:tcW w:w="720" w:type="dxa"/>
            <w:shd w:val="clear" w:color="auto" w:fill="auto"/>
            <w:hideMark/>
          </w:tcPr>
          <w:p w14:paraId="7995545B"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Sales agility</w:t>
            </w:r>
          </w:p>
        </w:tc>
        <w:tc>
          <w:tcPr>
            <w:tcW w:w="2340" w:type="dxa"/>
            <w:shd w:val="clear" w:color="auto" w:fill="auto"/>
            <w:hideMark/>
          </w:tcPr>
          <w:p w14:paraId="70D217AC"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"Agile selling works because it is responsive to change no matter how large or frequent. With this approach, the constant volatility in sales becomes the very propellant that advances the pursuit." (p. 1)</w:t>
            </w:r>
          </w:p>
        </w:tc>
        <w:tc>
          <w:tcPr>
            <w:tcW w:w="1530" w:type="dxa"/>
            <w:shd w:val="clear" w:color="auto" w:fill="auto"/>
            <w:hideMark/>
          </w:tcPr>
          <w:p w14:paraId="46E321FC"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"An agile approach allows for new, unexpected information from the customer to be leveraged and integrated by the sales professional earlier and more often – which opens more opportunities for customer buy-in along the way." (p. 1)</w:t>
            </w:r>
          </w:p>
        </w:tc>
        <w:tc>
          <w:tcPr>
            <w:tcW w:w="990" w:type="dxa"/>
            <w:shd w:val="clear" w:color="auto" w:fill="auto"/>
            <w:hideMark/>
          </w:tcPr>
          <w:p w14:paraId="129BAE2C" w14:textId="66970027" w:rsidR="00AD7E54" w:rsidRPr="005E12B0" w:rsidRDefault="00120ADA"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xml:space="preserve">• </w:t>
            </w:r>
            <w:r w:rsidR="00AD7E54" w:rsidRPr="005E12B0">
              <w:rPr>
                <w:rFonts w:ascii="Times New Roman" w:eastAsia="Times New Roman" w:hAnsi="Times New Roman" w:cs="Times New Roman"/>
                <w:sz w:val="12"/>
                <w:szCs w:val="12"/>
              </w:rPr>
              <w:t>Behavior</w:t>
            </w:r>
          </w:p>
        </w:tc>
        <w:tc>
          <w:tcPr>
            <w:tcW w:w="810" w:type="dxa"/>
            <w:shd w:val="clear" w:color="auto" w:fill="auto"/>
            <w:hideMark/>
          </w:tcPr>
          <w:p w14:paraId="7975777E" w14:textId="50C8B5BD" w:rsidR="00AD7E54" w:rsidRPr="005E12B0" w:rsidRDefault="00836026"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xml:space="preserve">• </w:t>
            </w:r>
            <w:r w:rsidR="00AD7E54" w:rsidRPr="005E12B0">
              <w:rPr>
                <w:rFonts w:ascii="Times New Roman" w:eastAsia="Times New Roman" w:hAnsi="Times New Roman" w:cs="Times New Roman"/>
                <w:sz w:val="12"/>
                <w:szCs w:val="12"/>
              </w:rPr>
              <w:t>Antecedent</w:t>
            </w:r>
          </w:p>
        </w:tc>
        <w:tc>
          <w:tcPr>
            <w:tcW w:w="900" w:type="dxa"/>
            <w:shd w:val="clear" w:color="auto" w:fill="auto"/>
            <w:hideMark/>
          </w:tcPr>
          <w:p w14:paraId="2A760EBE"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No</w:t>
            </w:r>
            <w:r w:rsidRPr="005E12B0">
              <w:rPr>
                <w:rFonts w:ascii="Times New Roman" w:eastAsia="Times New Roman" w:hAnsi="Times New Roman" w:cs="Times New Roman"/>
                <w:sz w:val="12"/>
                <w:szCs w:val="12"/>
              </w:rPr>
              <w:br/>
              <w:t>• No</w:t>
            </w:r>
            <w:r w:rsidRPr="005E12B0">
              <w:rPr>
                <w:rFonts w:ascii="Times New Roman" w:eastAsia="Times New Roman" w:hAnsi="Times New Roman" w:cs="Times New Roman"/>
                <w:sz w:val="12"/>
                <w:szCs w:val="12"/>
              </w:rPr>
              <w:br/>
              <w:t>• N/A</w:t>
            </w:r>
          </w:p>
        </w:tc>
        <w:tc>
          <w:tcPr>
            <w:tcW w:w="810" w:type="dxa"/>
            <w:shd w:val="clear" w:color="auto" w:fill="auto"/>
            <w:hideMark/>
          </w:tcPr>
          <w:p w14:paraId="0E204D24"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Not specified</w:t>
            </w:r>
            <w:r w:rsidRPr="005E12B0">
              <w:rPr>
                <w:rFonts w:ascii="Times New Roman" w:eastAsia="Times New Roman" w:hAnsi="Times New Roman" w:cs="Times New Roman"/>
                <w:sz w:val="12"/>
                <w:szCs w:val="12"/>
              </w:rPr>
              <w:br/>
              <w:t>• N/A</w:t>
            </w:r>
          </w:p>
        </w:tc>
        <w:tc>
          <w:tcPr>
            <w:tcW w:w="2657" w:type="dxa"/>
            <w:shd w:val="clear" w:color="auto" w:fill="auto"/>
            <w:hideMark/>
          </w:tcPr>
          <w:p w14:paraId="083C27D0"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An agile selling approach is presented as a method to respond successfully to today's selling environment is marked by continuous, unpredictable change. Salespeople can adopt an agile approach by deeply understanding the customer and adapting quickly to changes throughout the selling process.</w:t>
            </w:r>
          </w:p>
        </w:tc>
      </w:tr>
      <w:tr w:rsidR="00A4169A" w:rsidRPr="00976CD4" w14:paraId="12765129" w14:textId="77777777" w:rsidTr="00367CF6">
        <w:trPr>
          <w:trHeight w:val="144"/>
          <w:jc w:val="center"/>
        </w:trPr>
        <w:tc>
          <w:tcPr>
            <w:tcW w:w="180" w:type="dxa"/>
            <w:shd w:val="clear" w:color="auto" w:fill="auto"/>
            <w:hideMark/>
          </w:tcPr>
          <w:p w14:paraId="749704E4"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62</w:t>
            </w:r>
          </w:p>
        </w:tc>
        <w:tc>
          <w:tcPr>
            <w:tcW w:w="900" w:type="dxa"/>
            <w:shd w:val="clear" w:color="auto" w:fill="auto"/>
            <w:hideMark/>
          </w:tcPr>
          <w:p w14:paraId="60A38F98"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How to Bring Agility into Your Sales Methodology</w:t>
            </w:r>
          </w:p>
        </w:tc>
        <w:tc>
          <w:tcPr>
            <w:tcW w:w="360" w:type="dxa"/>
            <w:shd w:val="clear" w:color="auto" w:fill="auto"/>
            <w:hideMark/>
          </w:tcPr>
          <w:p w14:paraId="7DC8A24A"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n.d.</w:t>
            </w:r>
          </w:p>
        </w:tc>
        <w:tc>
          <w:tcPr>
            <w:tcW w:w="900" w:type="dxa"/>
            <w:shd w:val="clear" w:color="auto" w:fill="auto"/>
            <w:hideMark/>
          </w:tcPr>
          <w:p w14:paraId="1506FC8D"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Ben Taylor</w:t>
            </w:r>
            <w:r w:rsidRPr="005E12B0">
              <w:rPr>
                <w:rFonts w:ascii="Times New Roman" w:eastAsia="Times New Roman" w:hAnsi="Times New Roman" w:cs="Times New Roman"/>
                <w:sz w:val="12"/>
                <w:szCs w:val="12"/>
              </w:rPr>
              <w:br/>
              <w:t>• Selling Power</w:t>
            </w:r>
            <w:r w:rsidRPr="005E12B0">
              <w:rPr>
                <w:rFonts w:ascii="Times New Roman" w:eastAsia="Times New Roman" w:hAnsi="Times New Roman" w:cs="Times New Roman"/>
                <w:sz w:val="12"/>
                <w:szCs w:val="12"/>
              </w:rPr>
              <w:br/>
              <w:t>• Article</w:t>
            </w:r>
          </w:p>
        </w:tc>
        <w:tc>
          <w:tcPr>
            <w:tcW w:w="720" w:type="dxa"/>
            <w:shd w:val="clear" w:color="auto" w:fill="auto"/>
            <w:hideMark/>
          </w:tcPr>
          <w:p w14:paraId="481376E1"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Sales agility</w:t>
            </w:r>
          </w:p>
        </w:tc>
        <w:tc>
          <w:tcPr>
            <w:tcW w:w="2340" w:type="dxa"/>
            <w:shd w:val="clear" w:color="auto" w:fill="auto"/>
            <w:hideMark/>
          </w:tcPr>
          <w:p w14:paraId="2DC45E6C" w14:textId="3A28014B"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"With an agile approach, sales professionals use the complexities of the customer</w:t>
            </w:r>
            <w:r w:rsidR="000D4F57">
              <w:rPr>
                <w:rFonts w:ascii="Times New Roman" w:eastAsia="Times New Roman" w:hAnsi="Times New Roman" w:cs="Times New Roman"/>
                <w:sz w:val="12"/>
                <w:szCs w:val="12"/>
              </w:rPr>
              <w:t>’</w:t>
            </w:r>
            <w:r w:rsidRPr="005E12B0">
              <w:rPr>
                <w:rFonts w:ascii="Times New Roman" w:eastAsia="Times New Roman" w:hAnsi="Times New Roman" w:cs="Times New Roman"/>
                <w:sz w:val="12"/>
                <w:szCs w:val="12"/>
              </w:rPr>
              <w:t>s world to their advantage. They do so by taking the time to truly understand how the customer</w:t>
            </w:r>
            <w:r w:rsidR="000D4F57">
              <w:rPr>
                <w:rFonts w:ascii="Times New Roman" w:eastAsia="Times New Roman" w:hAnsi="Times New Roman" w:cs="Times New Roman"/>
                <w:sz w:val="12"/>
                <w:szCs w:val="12"/>
              </w:rPr>
              <w:t>’</w:t>
            </w:r>
            <w:r w:rsidRPr="005E12B0">
              <w:rPr>
                <w:rFonts w:ascii="Times New Roman" w:eastAsia="Times New Roman" w:hAnsi="Times New Roman" w:cs="Times New Roman"/>
                <w:sz w:val="12"/>
                <w:szCs w:val="12"/>
              </w:rPr>
              <w:t>s setting has changed. Then, they use these details to more effectively contextualize the value of their solution. With every customer conversation, the seller gets closer to understanding the customer</w:t>
            </w:r>
            <w:r w:rsidR="000D4F57">
              <w:rPr>
                <w:rFonts w:ascii="Times New Roman" w:eastAsia="Times New Roman" w:hAnsi="Times New Roman" w:cs="Times New Roman"/>
                <w:sz w:val="12"/>
                <w:szCs w:val="12"/>
              </w:rPr>
              <w:t>’</w:t>
            </w:r>
            <w:r w:rsidRPr="005E12B0">
              <w:rPr>
                <w:rFonts w:ascii="Times New Roman" w:eastAsia="Times New Roman" w:hAnsi="Times New Roman" w:cs="Times New Roman"/>
                <w:sz w:val="12"/>
                <w:szCs w:val="12"/>
              </w:rPr>
              <w:t>s core needs. This approach is agile because it is iterative and flexible." (p. 3)</w:t>
            </w:r>
          </w:p>
        </w:tc>
        <w:tc>
          <w:tcPr>
            <w:tcW w:w="1530" w:type="dxa"/>
            <w:shd w:val="clear" w:color="auto" w:fill="auto"/>
            <w:hideMark/>
          </w:tcPr>
          <w:p w14:paraId="6167100D" w14:textId="7604714F"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"With agility, the seller can flex as the circumstances change surrounding the sale. This adaptability contrasts with most sales methodologies, which have been built around a legacy framework consisting of retrofitted pieces. The result is a rigid approach to a dynamic challenge. This disconnect has never been more apparent than it is today because the customer</w:t>
            </w:r>
            <w:r w:rsidR="000D4F57">
              <w:rPr>
                <w:rFonts w:ascii="Times New Roman" w:eastAsia="Times New Roman" w:hAnsi="Times New Roman" w:cs="Times New Roman"/>
                <w:sz w:val="12"/>
                <w:szCs w:val="12"/>
              </w:rPr>
              <w:t>’</w:t>
            </w:r>
            <w:r w:rsidRPr="005E12B0">
              <w:rPr>
                <w:rFonts w:ascii="Times New Roman" w:eastAsia="Times New Roman" w:hAnsi="Times New Roman" w:cs="Times New Roman"/>
                <w:sz w:val="12"/>
                <w:szCs w:val="12"/>
              </w:rPr>
              <w:t>s world is changing quarterly – and sellers need to change with it." (p. 1)</w:t>
            </w:r>
          </w:p>
        </w:tc>
        <w:tc>
          <w:tcPr>
            <w:tcW w:w="990" w:type="dxa"/>
            <w:shd w:val="clear" w:color="auto" w:fill="auto"/>
            <w:hideMark/>
          </w:tcPr>
          <w:p w14:paraId="49DFB31D"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Behavior</w:t>
            </w:r>
            <w:r w:rsidRPr="005E12B0">
              <w:rPr>
                <w:rFonts w:ascii="Times New Roman" w:eastAsia="Times New Roman" w:hAnsi="Times New Roman" w:cs="Times New Roman"/>
                <w:sz w:val="12"/>
                <w:szCs w:val="12"/>
              </w:rPr>
              <w:br/>
              <w:t>• Ability</w:t>
            </w:r>
          </w:p>
        </w:tc>
        <w:tc>
          <w:tcPr>
            <w:tcW w:w="810" w:type="dxa"/>
            <w:shd w:val="clear" w:color="auto" w:fill="auto"/>
            <w:hideMark/>
          </w:tcPr>
          <w:p w14:paraId="25E74B0F" w14:textId="3EF0F6B7" w:rsidR="00AD7E54" w:rsidRPr="005E12B0" w:rsidRDefault="00836026"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xml:space="preserve">• </w:t>
            </w:r>
            <w:r w:rsidR="00AD7E54" w:rsidRPr="005E12B0">
              <w:rPr>
                <w:rFonts w:ascii="Times New Roman" w:eastAsia="Times New Roman" w:hAnsi="Times New Roman" w:cs="Times New Roman"/>
                <w:sz w:val="12"/>
                <w:szCs w:val="12"/>
              </w:rPr>
              <w:t>Consequence</w:t>
            </w:r>
          </w:p>
        </w:tc>
        <w:tc>
          <w:tcPr>
            <w:tcW w:w="900" w:type="dxa"/>
            <w:shd w:val="clear" w:color="auto" w:fill="auto"/>
            <w:hideMark/>
          </w:tcPr>
          <w:p w14:paraId="35374B07"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No</w:t>
            </w:r>
            <w:r w:rsidRPr="005E12B0">
              <w:rPr>
                <w:rFonts w:ascii="Times New Roman" w:eastAsia="Times New Roman" w:hAnsi="Times New Roman" w:cs="Times New Roman"/>
                <w:sz w:val="12"/>
                <w:szCs w:val="12"/>
              </w:rPr>
              <w:br/>
              <w:t>• No</w:t>
            </w:r>
            <w:r w:rsidRPr="005E12B0">
              <w:rPr>
                <w:rFonts w:ascii="Times New Roman" w:eastAsia="Times New Roman" w:hAnsi="Times New Roman" w:cs="Times New Roman"/>
                <w:sz w:val="12"/>
                <w:szCs w:val="12"/>
              </w:rPr>
              <w:br/>
              <w:t>• N/A</w:t>
            </w:r>
          </w:p>
        </w:tc>
        <w:tc>
          <w:tcPr>
            <w:tcW w:w="810" w:type="dxa"/>
            <w:shd w:val="clear" w:color="auto" w:fill="auto"/>
            <w:hideMark/>
          </w:tcPr>
          <w:p w14:paraId="25461773"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Not specified</w:t>
            </w:r>
            <w:r w:rsidRPr="005E12B0">
              <w:rPr>
                <w:rFonts w:ascii="Times New Roman" w:eastAsia="Times New Roman" w:hAnsi="Times New Roman" w:cs="Times New Roman"/>
                <w:sz w:val="12"/>
                <w:szCs w:val="12"/>
              </w:rPr>
              <w:br/>
              <w:t>• N/A</w:t>
            </w:r>
          </w:p>
        </w:tc>
        <w:tc>
          <w:tcPr>
            <w:tcW w:w="2657" w:type="dxa"/>
            <w:shd w:val="clear" w:color="auto" w:fill="auto"/>
            <w:hideMark/>
          </w:tcPr>
          <w:p w14:paraId="0CFE4A55"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xml:space="preserve">In the face of rapidly changing customer needs and market conditions, salespeople must not only adapt by adopting a more agile approach, they also must use that agility to create an advantage. Agility is closely related to adaptive selling in this context, and involves understanding the complexities of the customer's world, adaptiveness to challenges as they arise, and </w:t>
            </w:r>
            <w:proofErr w:type="gramStart"/>
            <w:r w:rsidRPr="005E12B0">
              <w:rPr>
                <w:rFonts w:ascii="Times New Roman" w:eastAsia="Times New Roman" w:hAnsi="Times New Roman" w:cs="Times New Roman"/>
                <w:sz w:val="12"/>
                <w:szCs w:val="12"/>
              </w:rPr>
              <w:t>taking into account</w:t>
            </w:r>
            <w:proofErr w:type="gramEnd"/>
            <w:r w:rsidRPr="005E12B0">
              <w:rPr>
                <w:rFonts w:ascii="Times New Roman" w:eastAsia="Times New Roman" w:hAnsi="Times New Roman" w:cs="Times New Roman"/>
                <w:sz w:val="12"/>
                <w:szCs w:val="12"/>
              </w:rPr>
              <w:t xml:space="preserve"> customer insights for a fitting solution.</w:t>
            </w:r>
          </w:p>
        </w:tc>
      </w:tr>
      <w:tr w:rsidR="00A4169A" w:rsidRPr="00976CD4" w14:paraId="497123F7" w14:textId="77777777" w:rsidTr="00367CF6">
        <w:trPr>
          <w:trHeight w:val="144"/>
          <w:jc w:val="center"/>
        </w:trPr>
        <w:tc>
          <w:tcPr>
            <w:tcW w:w="180" w:type="dxa"/>
            <w:shd w:val="clear" w:color="auto" w:fill="auto"/>
            <w:hideMark/>
          </w:tcPr>
          <w:p w14:paraId="601440CC"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63</w:t>
            </w:r>
          </w:p>
        </w:tc>
        <w:tc>
          <w:tcPr>
            <w:tcW w:w="900" w:type="dxa"/>
            <w:shd w:val="clear" w:color="auto" w:fill="auto"/>
            <w:hideMark/>
          </w:tcPr>
          <w:p w14:paraId="0406C714"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How to Build an Agile Sales Force</w:t>
            </w:r>
          </w:p>
        </w:tc>
        <w:tc>
          <w:tcPr>
            <w:tcW w:w="360" w:type="dxa"/>
            <w:shd w:val="clear" w:color="auto" w:fill="auto"/>
            <w:hideMark/>
          </w:tcPr>
          <w:p w14:paraId="130FEC23"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n.d.</w:t>
            </w:r>
          </w:p>
        </w:tc>
        <w:tc>
          <w:tcPr>
            <w:tcW w:w="900" w:type="dxa"/>
            <w:shd w:val="clear" w:color="auto" w:fill="auto"/>
            <w:hideMark/>
          </w:tcPr>
          <w:p w14:paraId="64E2B216"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xml:space="preserve">• Michelle </w:t>
            </w:r>
            <w:proofErr w:type="spellStart"/>
            <w:r w:rsidRPr="005E12B0">
              <w:rPr>
                <w:rFonts w:ascii="Times New Roman" w:eastAsia="Times New Roman" w:hAnsi="Times New Roman" w:cs="Times New Roman"/>
                <w:sz w:val="12"/>
                <w:szCs w:val="12"/>
              </w:rPr>
              <w:t>Vazzana</w:t>
            </w:r>
            <w:proofErr w:type="spellEnd"/>
            <w:r w:rsidRPr="005E12B0">
              <w:rPr>
                <w:rFonts w:ascii="Times New Roman" w:eastAsia="Times New Roman" w:hAnsi="Times New Roman" w:cs="Times New Roman"/>
                <w:sz w:val="12"/>
                <w:szCs w:val="12"/>
              </w:rPr>
              <w:br/>
              <w:t>• Selling Power</w:t>
            </w:r>
            <w:r w:rsidRPr="005E12B0">
              <w:rPr>
                <w:rFonts w:ascii="Times New Roman" w:eastAsia="Times New Roman" w:hAnsi="Times New Roman" w:cs="Times New Roman"/>
                <w:sz w:val="12"/>
                <w:szCs w:val="12"/>
              </w:rPr>
              <w:br/>
              <w:t>• Article</w:t>
            </w:r>
          </w:p>
        </w:tc>
        <w:tc>
          <w:tcPr>
            <w:tcW w:w="720" w:type="dxa"/>
            <w:shd w:val="clear" w:color="auto" w:fill="auto"/>
            <w:hideMark/>
          </w:tcPr>
          <w:p w14:paraId="67D6D8BF"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Sales agility</w:t>
            </w:r>
          </w:p>
        </w:tc>
        <w:tc>
          <w:tcPr>
            <w:tcW w:w="2340" w:type="dxa"/>
            <w:shd w:val="clear" w:color="auto" w:fill="auto"/>
            <w:hideMark/>
          </w:tcPr>
          <w:p w14:paraId="384600A9"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"To be agile is to have the ability to adapt individual behavior based on the situation the person is facing. Individuals who are agile read the situation, use the information they uncover to choose the best course of action, execute that action, monitor changes in the situation, and adjust their actions as needed." (p. 1)</w:t>
            </w:r>
          </w:p>
        </w:tc>
        <w:tc>
          <w:tcPr>
            <w:tcW w:w="1530" w:type="dxa"/>
            <w:shd w:val="clear" w:color="auto" w:fill="auto"/>
            <w:hideMark/>
          </w:tcPr>
          <w:p w14:paraId="70943519" w14:textId="50E3D8D1"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"Selling with agility involves:</w:t>
            </w:r>
            <w:r w:rsidRPr="005E12B0">
              <w:rPr>
                <w:rFonts w:ascii="Times New Roman" w:eastAsia="Times New Roman" w:hAnsi="Times New Roman" w:cs="Times New Roman"/>
                <w:sz w:val="12"/>
                <w:szCs w:val="12"/>
              </w:rPr>
              <w:br/>
              <w:t>Assessing the situation: Drawing a picture of the buyer using a deep understanding of the buying factors that matter most.</w:t>
            </w:r>
            <w:r w:rsidR="00636DF2">
              <w:rPr>
                <w:rFonts w:ascii="Times New Roman" w:eastAsia="Times New Roman" w:hAnsi="Times New Roman" w:cs="Times New Roman"/>
                <w:sz w:val="12"/>
                <w:szCs w:val="12"/>
              </w:rPr>
              <w:t xml:space="preserve"> </w:t>
            </w:r>
            <w:r w:rsidRPr="005E12B0">
              <w:rPr>
                <w:rFonts w:ascii="Times New Roman" w:eastAsia="Times New Roman" w:hAnsi="Times New Roman" w:cs="Times New Roman"/>
                <w:sz w:val="12"/>
                <w:szCs w:val="12"/>
              </w:rPr>
              <w:t>Choosing the best sales approach: Aligning the buying situation with the sales objectives and the most impactful sales tactics.</w:t>
            </w:r>
            <w:r w:rsidRPr="005E12B0">
              <w:rPr>
                <w:rFonts w:ascii="Times New Roman" w:eastAsia="Times New Roman" w:hAnsi="Times New Roman" w:cs="Times New Roman"/>
                <w:sz w:val="12"/>
                <w:szCs w:val="12"/>
              </w:rPr>
              <w:br/>
              <w:t>Executing those tactics: Acting with effectiveness and efficiency while assessing buyer reaction and determining if a new choice needs to be made." (p. 2)</w:t>
            </w:r>
          </w:p>
        </w:tc>
        <w:tc>
          <w:tcPr>
            <w:tcW w:w="990" w:type="dxa"/>
            <w:shd w:val="clear" w:color="auto" w:fill="auto"/>
            <w:hideMark/>
          </w:tcPr>
          <w:p w14:paraId="00C5FAE5" w14:textId="6BF95FE8" w:rsidR="00AD7E54" w:rsidRPr="005E12B0" w:rsidRDefault="00120ADA"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xml:space="preserve">• </w:t>
            </w:r>
            <w:r w:rsidR="00AD7E54" w:rsidRPr="005E12B0">
              <w:rPr>
                <w:rFonts w:ascii="Times New Roman" w:eastAsia="Times New Roman" w:hAnsi="Times New Roman" w:cs="Times New Roman"/>
                <w:sz w:val="12"/>
                <w:szCs w:val="12"/>
              </w:rPr>
              <w:t>Behavior</w:t>
            </w:r>
          </w:p>
        </w:tc>
        <w:tc>
          <w:tcPr>
            <w:tcW w:w="810" w:type="dxa"/>
            <w:shd w:val="clear" w:color="auto" w:fill="auto"/>
            <w:hideMark/>
          </w:tcPr>
          <w:p w14:paraId="4636CB94" w14:textId="0E5B9A10" w:rsidR="00AD7E54" w:rsidRPr="005E12B0" w:rsidRDefault="00836026"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xml:space="preserve">• </w:t>
            </w:r>
            <w:r w:rsidR="00AD7E54" w:rsidRPr="005E12B0">
              <w:rPr>
                <w:rFonts w:ascii="Times New Roman" w:eastAsia="Times New Roman" w:hAnsi="Times New Roman" w:cs="Times New Roman"/>
                <w:sz w:val="12"/>
                <w:szCs w:val="12"/>
              </w:rPr>
              <w:t>Consequence</w:t>
            </w:r>
          </w:p>
        </w:tc>
        <w:tc>
          <w:tcPr>
            <w:tcW w:w="900" w:type="dxa"/>
            <w:shd w:val="clear" w:color="auto" w:fill="auto"/>
            <w:hideMark/>
          </w:tcPr>
          <w:p w14:paraId="3F2CC2EF"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No</w:t>
            </w:r>
            <w:r w:rsidRPr="005E12B0">
              <w:rPr>
                <w:rFonts w:ascii="Times New Roman" w:eastAsia="Times New Roman" w:hAnsi="Times New Roman" w:cs="Times New Roman"/>
                <w:sz w:val="12"/>
                <w:szCs w:val="12"/>
              </w:rPr>
              <w:br/>
              <w:t>• No</w:t>
            </w:r>
            <w:r w:rsidRPr="005E12B0">
              <w:rPr>
                <w:rFonts w:ascii="Times New Roman" w:eastAsia="Times New Roman" w:hAnsi="Times New Roman" w:cs="Times New Roman"/>
                <w:sz w:val="12"/>
                <w:szCs w:val="12"/>
              </w:rPr>
              <w:br/>
              <w:t>• N/A</w:t>
            </w:r>
          </w:p>
        </w:tc>
        <w:tc>
          <w:tcPr>
            <w:tcW w:w="810" w:type="dxa"/>
            <w:shd w:val="clear" w:color="auto" w:fill="auto"/>
            <w:hideMark/>
          </w:tcPr>
          <w:p w14:paraId="333F2BC8"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Not specified</w:t>
            </w:r>
            <w:r w:rsidRPr="005E12B0">
              <w:rPr>
                <w:rFonts w:ascii="Times New Roman" w:eastAsia="Times New Roman" w:hAnsi="Times New Roman" w:cs="Times New Roman"/>
                <w:sz w:val="12"/>
                <w:szCs w:val="12"/>
              </w:rPr>
              <w:br/>
              <w:t>• N/A</w:t>
            </w:r>
          </w:p>
        </w:tc>
        <w:tc>
          <w:tcPr>
            <w:tcW w:w="2657" w:type="dxa"/>
            <w:shd w:val="clear" w:color="auto" w:fill="auto"/>
            <w:hideMark/>
          </w:tcPr>
          <w:p w14:paraId="197F7325"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Sales agility is presented as a selling methodology closely related to adaptive selling, where salespeople focus on deeply understanding both the customer's needs and the selling situation and use that information to choose and execute tailored tactics. Training can be used to coach salespeople and sales managers to improve their agility skills and approach, eventually improving sales performance.</w:t>
            </w:r>
          </w:p>
        </w:tc>
      </w:tr>
      <w:tr w:rsidR="00A4169A" w:rsidRPr="00976CD4" w14:paraId="026A70F2" w14:textId="77777777" w:rsidTr="00367CF6">
        <w:trPr>
          <w:trHeight w:val="144"/>
          <w:jc w:val="center"/>
        </w:trPr>
        <w:tc>
          <w:tcPr>
            <w:tcW w:w="180" w:type="dxa"/>
            <w:shd w:val="clear" w:color="auto" w:fill="auto"/>
            <w:hideMark/>
          </w:tcPr>
          <w:p w14:paraId="147D8630"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lastRenderedPageBreak/>
              <w:t>64</w:t>
            </w:r>
          </w:p>
        </w:tc>
        <w:tc>
          <w:tcPr>
            <w:tcW w:w="900" w:type="dxa"/>
            <w:shd w:val="clear" w:color="auto" w:fill="auto"/>
            <w:hideMark/>
          </w:tcPr>
          <w:p w14:paraId="2E918F8B"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Adaptable, Solution-Oriented Talent is the Next Frontier for Post-Pandemic Sales Teams</w:t>
            </w:r>
          </w:p>
        </w:tc>
        <w:tc>
          <w:tcPr>
            <w:tcW w:w="360" w:type="dxa"/>
            <w:shd w:val="clear" w:color="auto" w:fill="auto"/>
            <w:hideMark/>
          </w:tcPr>
          <w:p w14:paraId="213C9280"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n.d.</w:t>
            </w:r>
          </w:p>
        </w:tc>
        <w:tc>
          <w:tcPr>
            <w:tcW w:w="900" w:type="dxa"/>
            <w:shd w:val="clear" w:color="auto" w:fill="auto"/>
            <w:hideMark/>
          </w:tcPr>
          <w:p w14:paraId="2BCD0B86"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xml:space="preserve">• Troy Kanter and Courtney </w:t>
            </w:r>
            <w:proofErr w:type="spellStart"/>
            <w:r w:rsidRPr="005E12B0">
              <w:rPr>
                <w:rFonts w:ascii="Times New Roman" w:eastAsia="Times New Roman" w:hAnsi="Times New Roman" w:cs="Times New Roman"/>
                <w:sz w:val="12"/>
                <w:szCs w:val="12"/>
              </w:rPr>
              <w:t>McCashland</w:t>
            </w:r>
            <w:proofErr w:type="spellEnd"/>
            <w:r w:rsidRPr="005E12B0">
              <w:rPr>
                <w:rFonts w:ascii="Times New Roman" w:eastAsia="Times New Roman" w:hAnsi="Times New Roman" w:cs="Times New Roman"/>
                <w:sz w:val="12"/>
                <w:szCs w:val="12"/>
              </w:rPr>
              <w:br/>
              <w:t>• Selling Power</w:t>
            </w:r>
            <w:r w:rsidRPr="005E12B0">
              <w:rPr>
                <w:rFonts w:ascii="Times New Roman" w:eastAsia="Times New Roman" w:hAnsi="Times New Roman" w:cs="Times New Roman"/>
                <w:sz w:val="12"/>
                <w:szCs w:val="12"/>
              </w:rPr>
              <w:br/>
              <w:t>• Article</w:t>
            </w:r>
          </w:p>
        </w:tc>
        <w:tc>
          <w:tcPr>
            <w:tcW w:w="720" w:type="dxa"/>
            <w:shd w:val="clear" w:color="auto" w:fill="auto"/>
            <w:hideMark/>
          </w:tcPr>
          <w:p w14:paraId="743FD10B"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Solutions-oriented salespeople</w:t>
            </w:r>
          </w:p>
        </w:tc>
        <w:tc>
          <w:tcPr>
            <w:tcW w:w="2340" w:type="dxa"/>
            <w:shd w:val="clear" w:color="auto" w:fill="auto"/>
            <w:hideMark/>
          </w:tcPr>
          <w:p w14:paraId="4F438A22"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"Sellers who are much more analytical, adaptable, and forthcoming when it comes to providing their clients with concrete solutions to real-world problems." (p. 2)</w:t>
            </w:r>
          </w:p>
        </w:tc>
        <w:tc>
          <w:tcPr>
            <w:tcW w:w="1530" w:type="dxa"/>
            <w:shd w:val="clear" w:color="auto" w:fill="auto"/>
            <w:hideMark/>
          </w:tcPr>
          <w:p w14:paraId="6D170CFF"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"Sellers with learning agility, which allows them to more quickly solve problems during the precious few interactions with each buyer." (p. 2)</w:t>
            </w:r>
          </w:p>
        </w:tc>
        <w:tc>
          <w:tcPr>
            <w:tcW w:w="990" w:type="dxa"/>
            <w:shd w:val="clear" w:color="auto" w:fill="auto"/>
            <w:hideMark/>
          </w:tcPr>
          <w:p w14:paraId="285A79E4" w14:textId="58E149E1" w:rsidR="00AD7E54" w:rsidRPr="005E12B0" w:rsidRDefault="00120ADA"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xml:space="preserve">• </w:t>
            </w:r>
            <w:r w:rsidR="00AD7E54" w:rsidRPr="005E12B0">
              <w:rPr>
                <w:rFonts w:ascii="Times New Roman" w:eastAsia="Times New Roman" w:hAnsi="Times New Roman" w:cs="Times New Roman"/>
                <w:sz w:val="12"/>
                <w:szCs w:val="12"/>
              </w:rPr>
              <w:t>Ability</w:t>
            </w:r>
          </w:p>
        </w:tc>
        <w:tc>
          <w:tcPr>
            <w:tcW w:w="810" w:type="dxa"/>
            <w:shd w:val="clear" w:color="auto" w:fill="auto"/>
            <w:hideMark/>
          </w:tcPr>
          <w:p w14:paraId="3202DEFE" w14:textId="6B321D45" w:rsidR="00AD7E54" w:rsidRPr="005E12B0" w:rsidRDefault="00836026"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xml:space="preserve">• </w:t>
            </w:r>
            <w:r w:rsidR="00AD7E54" w:rsidRPr="005E12B0">
              <w:rPr>
                <w:rFonts w:ascii="Times New Roman" w:eastAsia="Times New Roman" w:hAnsi="Times New Roman" w:cs="Times New Roman"/>
                <w:sz w:val="12"/>
                <w:szCs w:val="12"/>
              </w:rPr>
              <w:t>Antecedent</w:t>
            </w:r>
          </w:p>
        </w:tc>
        <w:tc>
          <w:tcPr>
            <w:tcW w:w="900" w:type="dxa"/>
            <w:shd w:val="clear" w:color="auto" w:fill="auto"/>
            <w:hideMark/>
          </w:tcPr>
          <w:p w14:paraId="333194D6"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No</w:t>
            </w:r>
            <w:r w:rsidRPr="005E12B0">
              <w:rPr>
                <w:rFonts w:ascii="Times New Roman" w:eastAsia="Times New Roman" w:hAnsi="Times New Roman" w:cs="Times New Roman"/>
                <w:sz w:val="12"/>
                <w:szCs w:val="12"/>
              </w:rPr>
              <w:br/>
              <w:t>• No</w:t>
            </w:r>
            <w:r w:rsidRPr="005E12B0">
              <w:rPr>
                <w:rFonts w:ascii="Times New Roman" w:eastAsia="Times New Roman" w:hAnsi="Times New Roman" w:cs="Times New Roman"/>
                <w:sz w:val="12"/>
                <w:szCs w:val="12"/>
              </w:rPr>
              <w:br/>
              <w:t>• N/A</w:t>
            </w:r>
          </w:p>
        </w:tc>
        <w:tc>
          <w:tcPr>
            <w:tcW w:w="810" w:type="dxa"/>
            <w:shd w:val="clear" w:color="auto" w:fill="auto"/>
            <w:hideMark/>
          </w:tcPr>
          <w:p w14:paraId="10279210"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B2B</w:t>
            </w:r>
            <w:r w:rsidRPr="005E12B0">
              <w:rPr>
                <w:rFonts w:ascii="Times New Roman" w:eastAsia="Times New Roman" w:hAnsi="Times New Roman" w:cs="Times New Roman"/>
                <w:sz w:val="12"/>
                <w:szCs w:val="12"/>
              </w:rPr>
              <w:br/>
              <w:t>• N/A</w:t>
            </w:r>
          </w:p>
        </w:tc>
        <w:tc>
          <w:tcPr>
            <w:tcW w:w="2657" w:type="dxa"/>
            <w:shd w:val="clear" w:color="auto" w:fill="auto"/>
            <w:hideMark/>
          </w:tcPr>
          <w:p w14:paraId="591B2BC1"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xml:space="preserve">The COVID-19 pandemic created dramatic changes in the way B2B sales teams interacted with customers and, as a result, the skill sets needed for selling success. Salespeople with the ability to learn quickly and deploy that knowledge to solve individual customer problems are desired by sales leaders in the current market conditions. </w:t>
            </w:r>
          </w:p>
        </w:tc>
      </w:tr>
      <w:tr w:rsidR="00A4169A" w:rsidRPr="00976CD4" w14:paraId="09A4A023" w14:textId="77777777" w:rsidTr="00367CF6">
        <w:trPr>
          <w:trHeight w:val="144"/>
          <w:jc w:val="center"/>
        </w:trPr>
        <w:tc>
          <w:tcPr>
            <w:tcW w:w="180" w:type="dxa"/>
            <w:shd w:val="clear" w:color="auto" w:fill="auto"/>
            <w:hideMark/>
          </w:tcPr>
          <w:p w14:paraId="487BA19F"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65</w:t>
            </w:r>
          </w:p>
        </w:tc>
        <w:tc>
          <w:tcPr>
            <w:tcW w:w="900" w:type="dxa"/>
            <w:shd w:val="clear" w:color="auto" w:fill="auto"/>
            <w:hideMark/>
          </w:tcPr>
          <w:p w14:paraId="49F422F6"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5 Steps to Implement Adaptive Selling into Your Sales Strategy</w:t>
            </w:r>
          </w:p>
        </w:tc>
        <w:tc>
          <w:tcPr>
            <w:tcW w:w="360" w:type="dxa"/>
            <w:shd w:val="clear" w:color="auto" w:fill="auto"/>
            <w:hideMark/>
          </w:tcPr>
          <w:p w14:paraId="35EE0BD0"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n.d.</w:t>
            </w:r>
          </w:p>
        </w:tc>
        <w:tc>
          <w:tcPr>
            <w:tcW w:w="900" w:type="dxa"/>
            <w:shd w:val="clear" w:color="auto" w:fill="auto"/>
            <w:hideMark/>
          </w:tcPr>
          <w:p w14:paraId="0847F93E"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Carly Gail</w:t>
            </w:r>
            <w:r w:rsidRPr="005E12B0">
              <w:rPr>
                <w:rFonts w:ascii="Times New Roman" w:eastAsia="Times New Roman" w:hAnsi="Times New Roman" w:cs="Times New Roman"/>
                <w:sz w:val="12"/>
                <w:szCs w:val="12"/>
              </w:rPr>
              <w:br/>
              <w:t>• Crystal Knows</w:t>
            </w:r>
            <w:r w:rsidRPr="005E12B0">
              <w:rPr>
                <w:rFonts w:ascii="Times New Roman" w:eastAsia="Times New Roman" w:hAnsi="Times New Roman" w:cs="Times New Roman"/>
                <w:sz w:val="12"/>
                <w:szCs w:val="12"/>
              </w:rPr>
              <w:br/>
              <w:t>• Blog</w:t>
            </w:r>
          </w:p>
        </w:tc>
        <w:tc>
          <w:tcPr>
            <w:tcW w:w="720" w:type="dxa"/>
            <w:shd w:val="clear" w:color="auto" w:fill="auto"/>
            <w:hideMark/>
          </w:tcPr>
          <w:p w14:paraId="4C31685C"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Adaptive selling</w:t>
            </w:r>
          </w:p>
        </w:tc>
        <w:tc>
          <w:tcPr>
            <w:tcW w:w="2340" w:type="dxa"/>
            <w:shd w:val="clear" w:color="auto" w:fill="auto"/>
            <w:hideMark/>
          </w:tcPr>
          <w:p w14:paraId="1E7D6B0A" w14:textId="65F3F5B1"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"To make their strategy more impactful, sellers need to be able to adjust their approach to accommodate buyers with any personality type. A stagnant, generic strategy won</w:t>
            </w:r>
            <w:r w:rsidR="000D4F57">
              <w:rPr>
                <w:rFonts w:ascii="Times New Roman" w:eastAsia="Times New Roman" w:hAnsi="Times New Roman" w:cs="Times New Roman"/>
                <w:sz w:val="12"/>
                <w:szCs w:val="12"/>
              </w:rPr>
              <w:t>’</w:t>
            </w:r>
            <w:r w:rsidRPr="005E12B0">
              <w:rPr>
                <w:rFonts w:ascii="Times New Roman" w:eastAsia="Times New Roman" w:hAnsi="Times New Roman" w:cs="Times New Roman"/>
                <w:sz w:val="12"/>
                <w:szCs w:val="12"/>
              </w:rPr>
              <w:t>t set reps apart from the crowd– in fact, it might not even land them an initial call or meeting. But by implementing adaptive selling into your organization</w:t>
            </w:r>
            <w:r w:rsidR="000D4F57">
              <w:rPr>
                <w:rFonts w:ascii="Times New Roman" w:eastAsia="Times New Roman" w:hAnsi="Times New Roman" w:cs="Times New Roman"/>
                <w:sz w:val="12"/>
                <w:szCs w:val="12"/>
              </w:rPr>
              <w:t>’</w:t>
            </w:r>
            <w:r w:rsidRPr="005E12B0">
              <w:rPr>
                <w:rFonts w:ascii="Times New Roman" w:eastAsia="Times New Roman" w:hAnsi="Times New Roman" w:cs="Times New Roman"/>
                <w:sz w:val="12"/>
                <w:szCs w:val="12"/>
              </w:rPr>
              <w:t>s sales strategy, you can ensure that reps are communicating and empathizing with prospects rather than sounding like every other salesperson." (p. 1)</w:t>
            </w:r>
          </w:p>
        </w:tc>
        <w:tc>
          <w:tcPr>
            <w:tcW w:w="1530" w:type="dxa"/>
            <w:shd w:val="clear" w:color="auto" w:fill="auto"/>
            <w:hideMark/>
          </w:tcPr>
          <w:p w14:paraId="4C801B66"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"Adaptive selling is the concept of adapting the way sales teams interact with a lead based on their unique personality and behavioral characteristics. Rather than a generic, one-size-fits-all approach, adaptive selling enables B2B sellers to adjust their sales strategy to better suit the person they are selling to." (p. 1)</w:t>
            </w:r>
          </w:p>
        </w:tc>
        <w:tc>
          <w:tcPr>
            <w:tcW w:w="990" w:type="dxa"/>
            <w:shd w:val="clear" w:color="auto" w:fill="auto"/>
            <w:hideMark/>
          </w:tcPr>
          <w:p w14:paraId="69A7FDCE" w14:textId="55DC2DA7" w:rsidR="00AD7E54" w:rsidRPr="005E12B0" w:rsidRDefault="00120ADA"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xml:space="preserve">• </w:t>
            </w:r>
            <w:r w:rsidR="00AD7E54" w:rsidRPr="005E12B0">
              <w:rPr>
                <w:rFonts w:ascii="Times New Roman" w:eastAsia="Times New Roman" w:hAnsi="Times New Roman" w:cs="Times New Roman"/>
                <w:sz w:val="12"/>
                <w:szCs w:val="12"/>
              </w:rPr>
              <w:t>Behavior</w:t>
            </w:r>
          </w:p>
        </w:tc>
        <w:tc>
          <w:tcPr>
            <w:tcW w:w="810" w:type="dxa"/>
            <w:shd w:val="clear" w:color="auto" w:fill="auto"/>
            <w:hideMark/>
          </w:tcPr>
          <w:p w14:paraId="6CC0BB4C" w14:textId="7C99C883" w:rsidR="00AD7E54" w:rsidRPr="005E12B0" w:rsidRDefault="00836026"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xml:space="preserve">• </w:t>
            </w:r>
            <w:r w:rsidR="00AD7E54" w:rsidRPr="005E12B0">
              <w:rPr>
                <w:rFonts w:ascii="Times New Roman" w:eastAsia="Times New Roman" w:hAnsi="Times New Roman" w:cs="Times New Roman"/>
                <w:sz w:val="12"/>
                <w:szCs w:val="12"/>
              </w:rPr>
              <w:t>Antecedent</w:t>
            </w:r>
          </w:p>
        </w:tc>
        <w:tc>
          <w:tcPr>
            <w:tcW w:w="900" w:type="dxa"/>
            <w:shd w:val="clear" w:color="auto" w:fill="auto"/>
            <w:hideMark/>
          </w:tcPr>
          <w:p w14:paraId="38DE4F4A"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No</w:t>
            </w:r>
            <w:r w:rsidRPr="005E12B0">
              <w:rPr>
                <w:rFonts w:ascii="Times New Roman" w:eastAsia="Times New Roman" w:hAnsi="Times New Roman" w:cs="Times New Roman"/>
                <w:sz w:val="12"/>
                <w:szCs w:val="12"/>
              </w:rPr>
              <w:br/>
              <w:t>• No</w:t>
            </w:r>
            <w:r w:rsidRPr="005E12B0">
              <w:rPr>
                <w:rFonts w:ascii="Times New Roman" w:eastAsia="Times New Roman" w:hAnsi="Times New Roman" w:cs="Times New Roman"/>
                <w:sz w:val="12"/>
                <w:szCs w:val="12"/>
              </w:rPr>
              <w:br/>
              <w:t>• N/A</w:t>
            </w:r>
          </w:p>
        </w:tc>
        <w:tc>
          <w:tcPr>
            <w:tcW w:w="810" w:type="dxa"/>
            <w:shd w:val="clear" w:color="auto" w:fill="auto"/>
            <w:hideMark/>
          </w:tcPr>
          <w:p w14:paraId="4394AD50"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B2B</w:t>
            </w:r>
            <w:r w:rsidRPr="005E12B0">
              <w:rPr>
                <w:rFonts w:ascii="Times New Roman" w:eastAsia="Times New Roman" w:hAnsi="Times New Roman" w:cs="Times New Roman"/>
                <w:sz w:val="12"/>
                <w:szCs w:val="12"/>
              </w:rPr>
              <w:br/>
              <w:t>• N/A</w:t>
            </w:r>
          </w:p>
        </w:tc>
        <w:tc>
          <w:tcPr>
            <w:tcW w:w="2657" w:type="dxa"/>
            <w:shd w:val="clear" w:color="auto" w:fill="auto"/>
            <w:hideMark/>
          </w:tcPr>
          <w:p w14:paraId="39C9B153"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Implementing adaptive selling can be accomplished through five steps: getting buy-in from executives to ensure alignment throughout the organization, training managers to coach sales representatives in utilizing the approach, integrating adaptive selling into existing sales methodologies, ensure adoption of adaptive selling by sales representatives, and continuously reinforce the use of adaptive selling. Several benefits of adaptive selling are also reviewed, including improved customer experience, sales experience, and communication skill development.</w:t>
            </w:r>
          </w:p>
        </w:tc>
      </w:tr>
      <w:tr w:rsidR="00A4169A" w:rsidRPr="00976CD4" w14:paraId="55556821" w14:textId="77777777" w:rsidTr="00367CF6">
        <w:trPr>
          <w:trHeight w:val="144"/>
          <w:jc w:val="center"/>
        </w:trPr>
        <w:tc>
          <w:tcPr>
            <w:tcW w:w="180" w:type="dxa"/>
            <w:shd w:val="clear" w:color="auto" w:fill="auto"/>
            <w:hideMark/>
          </w:tcPr>
          <w:p w14:paraId="0BA0102C"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66</w:t>
            </w:r>
          </w:p>
        </w:tc>
        <w:tc>
          <w:tcPr>
            <w:tcW w:w="900" w:type="dxa"/>
            <w:shd w:val="clear" w:color="auto" w:fill="auto"/>
            <w:hideMark/>
          </w:tcPr>
          <w:p w14:paraId="169916F8"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Adaptive Selling</w:t>
            </w:r>
          </w:p>
        </w:tc>
        <w:tc>
          <w:tcPr>
            <w:tcW w:w="360" w:type="dxa"/>
            <w:shd w:val="clear" w:color="auto" w:fill="auto"/>
            <w:hideMark/>
          </w:tcPr>
          <w:p w14:paraId="0A12D74D"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n.d.</w:t>
            </w:r>
          </w:p>
        </w:tc>
        <w:tc>
          <w:tcPr>
            <w:tcW w:w="900" w:type="dxa"/>
            <w:shd w:val="clear" w:color="auto" w:fill="auto"/>
            <w:hideMark/>
          </w:tcPr>
          <w:p w14:paraId="0FDA6916"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No author</w:t>
            </w:r>
            <w:r w:rsidRPr="005E12B0">
              <w:rPr>
                <w:rFonts w:ascii="Times New Roman" w:eastAsia="Times New Roman" w:hAnsi="Times New Roman" w:cs="Times New Roman"/>
                <w:sz w:val="12"/>
                <w:szCs w:val="12"/>
              </w:rPr>
              <w:br/>
              <w:t xml:space="preserve">• </w:t>
            </w:r>
            <w:proofErr w:type="spellStart"/>
            <w:r w:rsidRPr="005E12B0">
              <w:rPr>
                <w:rFonts w:ascii="Times New Roman" w:eastAsia="Times New Roman" w:hAnsi="Times New Roman" w:cs="Times New Roman"/>
                <w:sz w:val="12"/>
                <w:szCs w:val="12"/>
              </w:rPr>
              <w:t>SendPulse</w:t>
            </w:r>
            <w:proofErr w:type="spellEnd"/>
            <w:r w:rsidRPr="005E12B0">
              <w:rPr>
                <w:rFonts w:ascii="Times New Roman" w:eastAsia="Times New Roman" w:hAnsi="Times New Roman" w:cs="Times New Roman"/>
                <w:sz w:val="12"/>
                <w:szCs w:val="12"/>
              </w:rPr>
              <w:br/>
              <w:t>• Blog</w:t>
            </w:r>
          </w:p>
        </w:tc>
        <w:tc>
          <w:tcPr>
            <w:tcW w:w="720" w:type="dxa"/>
            <w:shd w:val="clear" w:color="auto" w:fill="auto"/>
            <w:hideMark/>
          </w:tcPr>
          <w:p w14:paraId="48FE28BD"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Adaptive selling</w:t>
            </w:r>
          </w:p>
        </w:tc>
        <w:tc>
          <w:tcPr>
            <w:tcW w:w="2340" w:type="dxa"/>
            <w:shd w:val="clear" w:color="auto" w:fill="auto"/>
            <w:hideMark/>
          </w:tcPr>
          <w:p w14:paraId="596DB9E5" w14:textId="45A1C184"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"Adaptive selling means holding a client</w:t>
            </w:r>
            <w:r w:rsidR="000D4F57">
              <w:rPr>
                <w:rFonts w:ascii="Times New Roman" w:eastAsia="Times New Roman" w:hAnsi="Times New Roman" w:cs="Times New Roman"/>
                <w:sz w:val="12"/>
                <w:szCs w:val="12"/>
              </w:rPr>
              <w:t>’</w:t>
            </w:r>
            <w:r w:rsidRPr="005E12B0">
              <w:rPr>
                <w:rFonts w:ascii="Times New Roman" w:eastAsia="Times New Roman" w:hAnsi="Times New Roman" w:cs="Times New Roman"/>
                <w:sz w:val="12"/>
                <w:szCs w:val="12"/>
              </w:rPr>
              <w:t>s hand during the sales cycle, and sales reps can ask clients about what they need to offer the best products to solve their problems." (p. 4)</w:t>
            </w:r>
          </w:p>
        </w:tc>
        <w:tc>
          <w:tcPr>
            <w:tcW w:w="1530" w:type="dxa"/>
            <w:shd w:val="clear" w:color="auto" w:fill="auto"/>
            <w:hideMark/>
          </w:tcPr>
          <w:p w14:paraId="61815ADC"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"A sales approach that puts customers' needs at the heart of the sales process. Sales reps take into account clients' problems, social status, and the current selling situation to consult them effectively and offer the most relevant product." (p. 2-3)</w:t>
            </w:r>
          </w:p>
        </w:tc>
        <w:tc>
          <w:tcPr>
            <w:tcW w:w="990" w:type="dxa"/>
            <w:shd w:val="clear" w:color="auto" w:fill="auto"/>
            <w:hideMark/>
          </w:tcPr>
          <w:p w14:paraId="3A878D81"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Behavior</w:t>
            </w:r>
            <w:r w:rsidRPr="005E12B0">
              <w:rPr>
                <w:rFonts w:ascii="Times New Roman" w:eastAsia="Times New Roman" w:hAnsi="Times New Roman" w:cs="Times New Roman"/>
                <w:sz w:val="12"/>
                <w:szCs w:val="12"/>
              </w:rPr>
              <w:br/>
              <w:t>• Ability</w:t>
            </w:r>
          </w:p>
        </w:tc>
        <w:tc>
          <w:tcPr>
            <w:tcW w:w="810" w:type="dxa"/>
            <w:shd w:val="clear" w:color="auto" w:fill="auto"/>
            <w:hideMark/>
          </w:tcPr>
          <w:p w14:paraId="7D4C50B2" w14:textId="3E28B3C9" w:rsidR="00AD7E54" w:rsidRPr="005E12B0" w:rsidRDefault="00836026"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xml:space="preserve">• </w:t>
            </w:r>
            <w:r w:rsidR="00AD7E54" w:rsidRPr="005E12B0">
              <w:rPr>
                <w:rFonts w:ascii="Times New Roman" w:eastAsia="Times New Roman" w:hAnsi="Times New Roman" w:cs="Times New Roman"/>
                <w:sz w:val="12"/>
                <w:szCs w:val="12"/>
              </w:rPr>
              <w:t>Antecedent</w:t>
            </w:r>
          </w:p>
        </w:tc>
        <w:tc>
          <w:tcPr>
            <w:tcW w:w="900" w:type="dxa"/>
            <w:shd w:val="clear" w:color="auto" w:fill="auto"/>
            <w:hideMark/>
          </w:tcPr>
          <w:p w14:paraId="73C0BDC3"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No</w:t>
            </w:r>
            <w:r w:rsidRPr="005E12B0">
              <w:rPr>
                <w:rFonts w:ascii="Times New Roman" w:eastAsia="Times New Roman" w:hAnsi="Times New Roman" w:cs="Times New Roman"/>
                <w:sz w:val="12"/>
                <w:szCs w:val="12"/>
              </w:rPr>
              <w:br/>
              <w:t>• No</w:t>
            </w:r>
            <w:r w:rsidRPr="005E12B0">
              <w:rPr>
                <w:rFonts w:ascii="Times New Roman" w:eastAsia="Times New Roman" w:hAnsi="Times New Roman" w:cs="Times New Roman"/>
                <w:sz w:val="12"/>
                <w:szCs w:val="12"/>
              </w:rPr>
              <w:br/>
              <w:t>• N/A</w:t>
            </w:r>
          </w:p>
        </w:tc>
        <w:tc>
          <w:tcPr>
            <w:tcW w:w="810" w:type="dxa"/>
            <w:shd w:val="clear" w:color="auto" w:fill="auto"/>
            <w:hideMark/>
          </w:tcPr>
          <w:p w14:paraId="443CE0D8"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Not specified</w:t>
            </w:r>
            <w:r w:rsidRPr="005E12B0">
              <w:rPr>
                <w:rFonts w:ascii="Times New Roman" w:eastAsia="Times New Roman" w:hAnsi="Times New Roman" w:cs="Times New Roman"/>
                <w:sz w:val="12"/>
                <w:szCs w:val="12"/>
              </w:rPr>
              <w:br/>
              <w:t>• N/A</w:t>
            </w:r>
          </w:p>
        </w:tc>
        <w:tc>
          <w:tcPr>
            <w:tcW w:w="2657" w:type="dxa"/>
            <w:shd w:val="clear" w:color="auto" w:fill="auto"/>
            <w:hideMark/>
          </w:tcPr>
          <w:p w14:paraId="6E8A93CF"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A detailed explanation of adaptive selling is presented, including why adaptive selling is important for customer conversion and loyalty. The article also presents a basic description of how adaptive selling can be implemented through customer information collection, adapting to the customer's position in the sales funnel, and analyzing the data available to improve strategy throughout the relationship with the client.</w:t>
            </w:r>
          </w:p>
        </w:tc>
      </w:tr>
      <w:tr w:rsidR="00A4169A" w:rsidRPr="00976CD4" w14:paraId="6C522807" w14:textId="77777777" w:rsidTr="00367CF6">
        <w:trPr>
          <w:trHeight w:val="144"/>
          <w:jc w:val="center"/>
        </w:trPr>
        <w:tc>
          <w:tcPr>
            <w:tcW w:w="180" w:type="dxa"/>
            <w:shd w:val="clear" w:color="auto" w:fill="auto"/>
            <w:hideMark/>
          </w:tcPr>
          <w:p w14:paraId="4888A49C"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67</w:t>
            </w:r>
          </w:p>
        </w:tc>
        <w:tc>
          <w:tcPr>
            <w:tcW w:w="900" w:type="dxa"/>
            <w:shd w:val="clear" w:color="auto" w:fill="auto"/>
            <w:hideMark/>
          </w:tcPr>
          <w:p w14:paraId="3D1FE0B8"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How Adaptive Selling Can Elevate Your Sales Organization</w:t>
            </w:r>
          </w:p>
        </w:tc>
        <w:tc>
          <w:tcPr>
            <w:tcW w:w="360" w:type="dxa"/>
            <w:shd w:val="clear" w:color="auto" w:fill="auto"/>
            <w:hideMark/>
          </w:tcPr>
          <w:p w14:paraId="0AFCC9D7"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n.d.</w:t>
            </w:r>
          </w:p>
        </w:tc>
        <w:tc>
          <w:tcPr>
            <w:tcW w:w="900" w:type="dxa"/>
            <w:shd w:val="clear" w:color="auto" w:fill="auto"/>
            <w:hideMark/>
          </w:tcPr>
          <w:p w14:paraId="1ED7EC2A"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Carly Gail</w:t>
            </w:r>
            <w:r w:rsidRPr="005E12B0">
              <w:rPr>
                <w:rFonts w:ascii="Times New Roman" w:eastAsia="Times New Roman" w:hAnsi="Times New Roman" w:cs="Times New Roman"/>
                <w:sz w:val="12"/>
                <w:szCs w:val="12"/>
              </w:rPr>
              <w:br/>
              <w:t>• Crystal Knows</w:t>
            </w:r>
            <w:r w:rsidRPr="005E12B0">
              <w:rPr>
                <w:rFonts w:ascii="Times New Roman" w:eastAsia="Times New Roman" w:hAnsi="Times New Roman" w:cs="Times New Roman"/>
                <w:sz w:val="12"/>
                <w:szCs w:val="12"/>
              </w:rPr>
              <w:br/>
              <w:t>• Blog</w:t>
            </w:r>
          </w:p>
        </w:tc>
        <w:tc>
          <w:tcPr>
            <w:tcW w:w="720" w:type="dxa"/>
            <w:shd w:val="clear" w:color="auto" w:fill="auto"/>
            <w:hideMark/>
          </w:tcPr>
          <w:p w14:paraId="5C8BBD6E"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Adaptive selling</w:t>
            </w:r>
          </w:p>
        </w:tc>
        <w:tc>
          <w:tcPr>
            <w:tcW w:w="2340" w:type="dxa"/>
            <w:shd w:val="clear" w:color="auto" w:fill="auto"/>
            <w:hideMark/>
          </w:tcPr>
          <w:p w14:paraId="77EF0B4F"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xml:space="preserve">"Salespeople must be able to adapt each interaction with buyers to align with how they naturally behave, communicate, and make decisions. Personalization is the key to improving sales efficiency, communication, and more </w:t>
            </w:r>
            <w:proofErr w:type="gramStart"/>
            <w:r w:rsidRPr="005E12B0">
              <w:rPr>
                <w:rFonts w:ascii="Times New Roman" w:eastAsia="Times New Roman" w:hAnsi="Times New Roman" w:cs="Times New Roman"/>
                <w:sz w:val="12"/>
                <w:szCs w:val="12"/>
              </w:rPr>
              <w:t>opportunities..</w:t>
            </w:r>
            <w:proofErr w:type="gramEnd"/>
            <w:r w:rsidRPr="005E12B0">
              <w:rPr>
                <w:rFonts w:ascii="Times New Roman" w:eastAsia="Times New Roman" w:hAnsi="Times New Roman" w:cs="Times New Roman"/>
                <w:sz w:val="12"/>
                <w:szCs w:val="12"/>
              </w:rPr>
              <w:t>" (p. 1)</w:t>
            </w:r>
          </w:p>
        </w:tc>
        <w:tc>
          <w:tcPr>
            <w:tcW w:w="1530" w:type="dxa"/>
            <w:shd w:val="clear" w:color="auto" w:fill="auto"/>
            <w:hideMark/>
          </w:tcPr>
          <w:p w14:paraId="2891DA8D"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"Adaptive selling is the concept of adapting the way sales teams interact with a lead based on their unique personality and behavioral characteristics. Rather than a generic, one-size-fits-all approach, adaptive selling enables B2B sellers to adjust their sales strategy to better suit the person they are selling to." (p. 1)</w:t>
            </w:r>
          </w:p>
        </w:tc>
        <w:tc>
          <w:tcPr>
            <w:tcW w:w="990" w:type="dxa"/>
            <w:shd w:val="clear" w:color="auto" w:fill="auto"/>
            <w:hideMark/>
          </w:tcPr>
          <w:p w14:paraId="7E7A08A5"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Behavior</w:t>
            </w:r>
            <w:r w:rsidRPr="005E12B0">
              <w:rPr>
                <w:rFonts w:ascii="Times New Roman" w:eastAsia="Times New Roman" w:hAnsi="Times New Roman" w:cs="Times New Roman"/>
                <w:sz w:val="12"/>
                <w:szCs w:val="12"/>
              </w:rPr>
              <w:br/>
              <w:t>• Mindset</w:t>
            </w:r>
          </w:p>
        </w:tc>
        <w:tc>
          <w:tcPr>
            <w:tcW w:w="810" w:type="dxa"/>
            <w:shd w:val="clear" w:color="auto" w:fill="auto"/>
            <w:hideMark/>
          </w:tcPr>
          <w:p w14:paraId="2AAA8F57" w14:textId="3A8606C1" w:rsidR="00AD7E54" w:rsidRPr="005E12B0" w:rsidRDefault="00836026"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xml:space="preserve">• </w:t>
            </w:r>
            <w:r w:rsidR="00AD7E54" w:rsidRPr="005E12B0">
              <w:rPr>
                <w:rFonts w:ascii="Times New Roman" w:eastAsia="Times New Roman" w:hAnsi="Times New Roman" w:cs="Times New Roman"/>
                <w:sz w:val="12"/>
                <w:szCs w:val="12"/>
              </w:rPr>
              <w:t>Antecedent</w:t>
            </w:r>
          </w:p>
        </w:tc>
        <w:tc>
          <w:tcPr>
            <w:tcW w:w="900" w:type="dxa"/>
            <w:shd w:val="clear" w:color="auto" w:fill="auto"/>
            <w:hideMark/>
          </w:tcPr>
          <w:p w14:paraId="6C49B792"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No</w:t>
            </w:r>
            <w:r w:rsidRPr="005E12B0">
              <w:rPr>
                <w:rFonts w:ascii="Times New Roman" w:eastAsia="Times New Roman" w:hAnsi="Times New Roman" w:cs="Times New Roman"/>
                <w:sz w:val="12"/>
                <w:szCs w:val="12"/>
              </w:rPr>
              <w:br/>
              <w:t>• No</w:t>
            </w:r>
            <w:r w:rsidRPr="005E12B0">
              <w:rPr>
                <w:rFonts w:ascii="Times New Roman" w:eastAsia="Times New Roman" w:hAnsi="Times New Roman" w:cs="Times New Roman"/>
                <w:sz w:val="12"/>
                <w:szCs w:val="12"/>
              </w:rPr>
              <w:br/>
              <w:t>• N/A</w:t>
            </w:r>
          </w:p>
        </w:tc>
        <w:tc>
          <w:tcPr>
            <w:tcW w:w="810" w:type="dxa"/>
            <w:shd w:val="clear" w:color="auto" w:fill="auto"/>
            <w:hideMark/>
          </w:tcPr>
          <w:p w14:paraId="63145A5E"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B2B</w:t>
            </w:r>
            <w:r w:rsidRPr="005E12B0">
              <w:rPr>
                <w:rFonts w:ascii="Times New Roman" w:eastAsia="Times New Roman" w:hAnsi="Times New Roman" w:cs="Times New Roman"/>
                <w:sz w:val="12"/>
                <w:szCs w:val="12"/>
              </w:rPr>
              <w:br/>
              <w:t>• N/A</w:t>
            </w:r>
          </w:p>
        </w:tc>
        <w:tc>
          <w:tcPr>
            <w:tcW w:w="2657" w:type="dxa"/>
            <w:shd w:val="clear" w:color="auto" w:fill="auto"/>
            <w:hideMark/>
          </w:tcPr>
          <w:p w14:paraId="1EDBAB95"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Adaptive selling provides value to sales organizations in the current selling environment by improving sales performance, creating more consistent buyer experiences, increases efficiency, improves coaching, and honing effective communication skills for salespeople. The DISC framework is highlighted as a tool for implementing adaptive selling. The author also provides specific strategies to use when implementing the DISC framework as a part of adaptive selling.</w:t>
            </w:r>
          </w:p>
        </w:tc>
      </w:tr>
      <w:tr w:rsidR="00A4169A" w:rsidRPr="00976CD4" w14:paraId="7BC2B52A" w14:textId="77777777" w:rsidTr="00367CF6">
        <w:trPr>
          <w:trHeight w:val="144"/>
          <w:jc w:val="center"/>
        </w:trPr>
        <w:tc>
          <w:tcPr>
            <w:tcW w:w="180" w:type="dxa"/>
            <w:shd w:val="clear" w:color="auto" w:fill="auto"/>
            <w:hideMark/>
          </w:tcPr>
          <w:p w14:paraId="26D67786"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68</w:t>
            </w:r>
          </w:p>
        </w:tc>
        <w:tc>
          <w:tcPr>
            <w:tcW w:w="900" w:type="dxa"/>
            <w:shd w:val="clear" w:color="auto" w:fill="auto"/>
            <w:hideMark/>
          </w:tcPr>
          <w:p w14:paraId="0CB42793"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Adaptive Selling</w:t>
            </w:r>
          </w:p>
        </w:tc>
        <w:tc>
          <w:tcPr>
            <w:tcW w:w="360" w:type="dxa"/>
            <w:shd w:val="clear" w:color="auto" w:fill="auto"/>
            <w:hideMark/>
          </w:tcPr>
          <w:p w14:paraId="765EE859"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n.d.</w:t>
            </w:r>
          </w:p>
        </w:tc>
        <w:tc>
          <w:tcPr>
            <w:tcW w:w="900" w:type="dxa"/>
            <w:shd w:val="clear" w:color="auto" w:fill="auto"/>
            <w:hideMark/>
          </w:tcPr>
          <w:p w14:paraId="32049625"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No author</w:t>
            </w:r>
            <w:r w:rsidRPr="005E12B0">
              <w:rPr>
                <w:rFonts w:ascii="Times New Roman" w:eastAsia="Times New Roman" w:hAnsi="Times New Roman" w:cs="Times New Roman"/>
                <w:sz w:val="12"/>
                <w:szCs w:val="12"/>
              </w:rPr>
              <w:br/>
              <w:t xml:space="preserve">• </w:t>
            </w:r>
            <w:proofErr w:type="spellStart"/>
            <w:r w:rsidRPr="005E12B0">
              <w:rPr>
                <w:rFonts w:ascii="Times New Roman" w:eastAsia="Times New Roman" w:hAnsi="Times New Roman" w:cs="Times New Roman"/>
                <w:sz w:val="12"/>
                <w:szCs w:val="12"/>
              </w:rPr>
              <w:t>Tokinomo</w:t>
            </w:r>
            <w:proofErr w:type="spellEnd"/>
            <w:r w:rsidRPr="005E12B0">
              <w:rPr>
                <w:rFonts w:ascii="Times New Roman" w:eastAsia="Times New Roman" w:hAnsi="Times New Roman" w:cs="Times New Roman"/>
                <w:sz w:val="12"/>
                <w:szCs w:val="12"/>
              </w:rPr>
              <w:br/>
              <w:t>• Blog</w:t>
            </w:r>
          </w:p>
        </w:tc>
        <w:tc>
          <w:tcPr>
            <w:tcW w:w="720" w:type="dxa"/>
            <w:shd w:val="clear" w:color="auto" w:fill="auto"/>
            <w:hideMark/>
          </w:tcPr>
          <w:p w14:paraId="7500CDFF"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Adaptive selling</w:t>
            </w:r>
          </w:p>
        </w:tc>
        <w:tc>
          <w:tcPr>
            <w:tcW w:w="2340" w:type="dxa"/>
            <w:shd w:val="clear" w:color="auto" w:fill="auto"/>
            <w:hideMark/>
          </w:tcPr>
          <w:p w14:paraId="3AEBB78F"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"This is a client-center sale approach. Adaptive selling means adapting your sales strategy depending on the type of customer, the sales situation, and the feedback received from the shoppers." (p. 1)</w:t>
            </w:r>
          </w:p>
        </w:tc>
        <w:tc>
          <w:tcPr>
            <w:tcW w:w="1530" w:type="dxa"/>
            <w:shd w:val="clear" w:color="auto" w:fill="auto"/>
            <w:hideMark/>
          </w:tcPr>
          <w:p w14:paraId="7FEDAF9A"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"Adaptive selling is a method of selling that is focused on understanding and adapting to the unique needs and preferences of individual customers. This approach is based on the idea that no two customers are exactly the same, and that a one-size-fits-all approach to selling is not effective." (p. 1)</w:t>
            </w:r>
          </w:p>
        </w:tc>
        <w:tc>
          <w:tcPr>
            <w:tcW w:w="990" w:type="dxa"/>
            <w:shd w:val="clear" w:color="auto" w:fill="auto"/>
            <w:hideMark/>
          </w:tcPr>
          <w:p w14:paraId="5C76B229" w14:textId="035C040C" w:rsidR="00AD7E54" w:rsidRPr="005E12B0" w:rsidRDefault="00120ADA"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xml:space="preserve">• </w:t>
            </w:r>
            <w:r w:rsidR="00AD7E54" w:rsidRPr="005E12B0">
              <w:rPr>
                <w:rFonts w:ascii="Times New Roman" w:eastAsia="Times New Roman" w:hAnsi="Times New Roman" w:cs="Times New Roman"/>
                <w:sz w:val="12"/>
                <w:szCs w:val="12"/>
              </w:rPr>
              <w:t>Behavior</w:t>
            </w:r>
          </w:p>
        </w:tc>
        <w:tc>
          <w:tcPr>
            <w:tcW w:w="810" w:type="dxa"/>
            <w:shd w:val="clear" w:color="auto" w:fill="auto"/>
            <w:hideMark/>
          </w:tcPr>
          <w:p w14:paraId="509DBB9D" w14:textId="42C34E34" w:rsidR="00AD7E54" w:rsidRPr="005E12B0" w:rsidRDefault="00836026"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xml:space="preserve">• </w:t>
            </w:r>
            <w:r w:rsidR="00AD7E54" w:rsidRPr="005E12B0">
              <w:rPr>
                <w:rFonts w:ascii="Times New Roman" w:eastAsia="Times New Roman" w:hAnsi="Times New Roman" w:cs="Times New Roman"/>
                <w:sz w:val="12"/>
                <w:szCs w:val="12"/>
              </w:rPr>
              <w:t>Antecedent</w:t>
            </w:r>
          </w:p>
        </w:tc>
        <w:tc>
          <w:tcPr>
            <w:tcW w:w="900" w:type="dxa"/>
            <w:shd w:val="clear" w:color="auto" w:fill="auto"/>
            <w:hideMark/>
          </w:tcPr>
          <w:p w14:paraId="4E336561"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No</w:t>
            </w:r>
            <w:r w:rsidRPr="005E12B0">
              <w:rPr>
                <w:rFonts w:ascii="Times New Roman" w:eastAsia="Times New Roman" w:hAnsi="Times New Roman" w:cs="Times New Roman"/>
                <w:sz w:val="12"/>
                <w:szCs w:val="12"/>
              </w:rPr>
              <w:br/>
              <w:t>• No</w:t>
            </w:r>
            <w:r w:rsidRPr="005E12B0">
              <w:rPr>
                <w:rFonts w:ascii="Times New Roman" w:eastAsia="Times New Roman" w:hAnsi="Times New Roman" w:cs="Times New Roman"/>
                <w:sz w:val="12"/>
                <w:szCs w:val="12"/>
              </w:rPr>
              <w:br/>
              <w:t>• N/A</w:t>
            </w:r>
          </w:p>
        </w:tc>
        <w:tc>
          <w:tcPr>
            <w:tcW w:w="810" w:type="dxa"/>
            <w:shd w:val="clear" w:color="auto" w:fill="auto"/>
            <w:hideMark/>
          </w:tcPr>
          <w:p w14:paraId="24C510EF"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Not specified</w:t>
            </w:r>
            <w:r w:rsidRPr="005E12B0">
              <w:rPr>
                <w:rFonts w:ascii="Times New Roman" w:eastAsia="Times New Roman" w:hAnsi="Times New Roman" w:cs="Times New Roman"/>
                <w:sz w:val="12"/>
                <w:szCs w:val="12"/>
              </w:rPr>
              <w:br/>
              <w:t>• N/A</w:t>
            </w:r>
          </w:p>
        </w:tc>
        <w:tc>
          <w:tcPr>
            <w:tcW w:w="2657" w:type="dxa"/>
            <w:shd w:val="clear" w:color="auto" w:fill="auto"/>
            <w:hideMark/>
          </w:tcPr>
          <w:p w14:paraId="37275A5F"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The article gives a brief overview of adaptive selling and how to implement the approach. The differences between adaptive and consultative selling are also reviewed.</w:t>
            </w:r>
          </w:p>
        </w:tc>
      </w:tr>
      <w:tr w:rsidR="00A4169A" w:rsidRPr="00976CD4" w14:paraId="3DE37536" w14:textId="77777777" w:rsidTr="00367CF6">
        <w:trPr>
          <w:trHeight w:val="144"/>
          <w:jc w:val="center"/>
        </w:trPr>
        <w:tc>
          <w:tcPr>
            <w:tcW w:w="180" w:type="dxa"/>
            <w:shd w:val="clear" w:color="auto" w:fill="auto"/>
            <w:hideMark/>
          </w:tcPr>
          <w:p w14:paraId="77AD1779"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69</w:t>
            </w:r>
          </w:p>
        </w:tc>
        <w:tc>
          <w:tcPr>
            <w:tcW w:w="900" w:type="dxa"/>
            <w:shd w:val="clear" w:color="auto" w:fill="auto"/>
            <w:hideMark/>
          </w:tcPr>
          <w:p w14:paraId="466A69AE"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Adaptive Selling Sets the Stage for Success</w:t>
            </w:r>
          </w:p>
        </w:tc>
        <w:tc>
          <w:tcPr>
            <w:tcW w:w="360" w:type="dxa"/>
            <w:shd w:val="clear" w:color="auto" w:fill="auto"/>
            <w:hideMark/>
          </w:tcPr>
          <w:p w14:paraId="7B650143"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n.d.</w:t>
            </w:r>
          </w:p>
        </w:tc>
        <w:tc>
          <w:tcPr>
            <w:tcW w:w="900" w:type="dxa"/>
            <w:shd w:val="clear" w:color="auto" w:fill="auto"/>
            <w:hideMark/>
          </w:tcPr>
          <w:p w14:paraId="6CEE6B5C"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xml:space="preserve">• Jessica </w:t>
            </w:r>
            <w:proofErr w:type="spellStart"/>
            <w:r w:rsidRPr="005E12B0">
              <w:rPr>
                <w:rFonts w:ascii="Times New Roman" w:eastAsia="Times New Roman" w:hAnsi="Times New Roman" w:cs="Times New Roman"/>
                <w:sz w:val="12"/>
                <w:szCs w:val="12"/>
              </w:rPr>
              <w:t>Helinski</w:t>
            </w:r>
            <w:proofErr w:type="spellEnd"/>
            <w:r w:rsidRPr="005E12B0">
              <w:rPr>
                <w:rFonts w:ascii="Times New Roman" w:eastAsia="Times New Roman" w:hAnsi="Times New Roman" w:cs="Times New Roman"/>
                <w:sz w:val="12"/>
                <w:szCs w:val="12"/>
              </w:rPr>
              <w:br/>
              <w:t xml:space="preserve">• </w:t>
            </w:r>
            <w:proofErr w:type="spellStart"/>
            <w:r w:rsidRPr="005E12B0">
              <w:rPr>
                <w:rFonts w:ascii="Times New Roman" w:eastAsia="Times New Roman" w:hAnsi="Times New Roman" w:cs="Times New Roman"/>
                <w:sz w:val="12"/>
                <w:szCs w:val="12"/>
              </w:rPr>
              <w:t>SalesFuel</w:t>
            </w:r>
            <w:proofErr w:type="spellEnd"/>
            <w:r w:rsidRPr="005E12B0">
              <w:rPr>
                <w:rFonts w:ascii="Times New Roman" w:eastAsia="Times New Roman" w:hAnsi="Times New Roman" w:cs="Times New Roman"/>
                <w:sz w:val="12"/>
                <w:szCs w:val="12"/>
              </w:rPr>
              <w:br/>
              <w:t>• Blog</w:t>
            </w:r>
          </w:p>
        </w:tc>
        <w:tc>
          <w:tcPr>
            <w:tcW w:w="720" w:type="dxa"/>
            <w:shd w:val="clear" w:color="auto" w:fill="auto"/>
            <w:hideMark/>
          </w:tcPr>
          <w:p w14:paraId="1199AABA"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Adaptive selling</w:t>
            </w:r>
          </w:p>
        </w:tc>
        <w:tc>
          <w:tcPr>
            <w:tcW w:w="2340" w:type="dxa"/>
            <w:shd w:val="clear" w:color="auto" w:fill="auto"/>
            <w:hideMark/>
          </w:tcPr>
          <w:p w14:paraId="4F375040"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"Being stubborn and unbending during your sales process can limit your success. Those who embrace adaptive selling will find that this strategy sets them apart while stablishing a solid trusting relationship.” (p. 2)</w:t>
            </w:r>
          </w:p>
        </w:tc>
        <w:tc>
          <w:tcPr>
            <w:tcW w:w="1530" w:type="dxa"/>
            <w:shd w:val="clear" w:color="auto" w:fill="auto"/>
            <w:hideMark/>
          </w:tcPr>
          <w:p w14:paraId="180E8750"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"By taking on this approach, in which you adapt your style, communication and strategy to fit each prospect, you set yourself apart from sellers who are stuck in a more transactional approach." (p. 2)</w:t>
            </w:r>
          </w:p>
        </w:tc>
        <w:tc>
          <w:tcPr>
            <w:tcW w:w="990" w:type="dxa"/>
            <w:shd w:val="clear" w:color="auto" w:fill="auto"/>
            <w:hideMark/>
          </w:tcPr>
          <w:p w14:paraId="0069B64C" w14:textId="2F014F68" w:rsidR="00AD7E54" w:rsidRPr="005E12B0" w:rsidRDefault="00120ADA"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xml:space="preserve">• </w:t>
            </w:r>
            <w:r w:rsidR="00AD7E54" w:rsidRPr="005E12B0">
              <w:rPr>
                <w:rFonts w:ascii="Times New Roman" w:eastAsia="Times New Roman" w:hAnsi="Times New Roman" w:cs="Times New Roman"/>
                <w:sz w:val="12"/>
                <w:szCs w:val="12"/>
              </w:rPr>
              <w:t>Behavior</w:t>
            </w:r>
          </w:p>
        </w:tc>
        <w:tc>
          <w:tcPr>
            <w:tcW w:w="810" w:type="dxa"/>
            <w:shd w:val="clear" w:color="auto" w:fill="auto"/>
            <w:hideMark/>
          </w:tcPr>
          <w:p w14:paraId="728337DB" w14:textId="2BE4F5D2" w:rsidR="00AD7E54" w:rsidRPr="005E12B0" w:rsidRDefault="00836026"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xml:space="preserve">• </w:t>
            </w:r>
            <w:r w:rsidR="00AD7E54" w:rsidRPr="005E12B0">
              <w:rPr>
                <w:rFonts w:ascii="Times New Roman" w:eastAsia="Times New Roman" w:hAnsi="Times New Roman" w:cs="Times New Roman"/>
                <w:sz w:val="12"/>
                <w:szCs w:val="12"/>
              </w:rPr>
              <w:t>Antecedent</w:t>
            </w:r>
          </w:p>
        </w:tc>
        <w:tc>
          <w:tcPr>
            <w:tcW w:w="900" w:type="dxa"/>
            <w:shd w:val="clear" w:color="auto" w:fill="auto"/>
            <w:hideMark/>
          </w:tcPr>
          <w:p w14:paraId="2F02B9E2"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No</w:t>
            </w:r>
            <w:r w:rsidRPr="005E12B0">
              <w:rPr>
                <w:rFonts w:ascii="Times New Roman" w:eastAsia="Times New Roman" w:hAnsi="Times New Roman" w:cs="Times New Roman"/>
                <w:sz w:val="12"/>
                <w:szCs w:val="12"/>
              </w:rPr>
              <w:br/>
              <w:t>• No</w:t>
            </w:r>
            <w:r w:rsidRPr="005E12B0">
              <w:rPr>
                <w:rFonts w:ascii="Times New Roman" w:eastAsia="Times New Roman" w:hAnsi="Times New Roman" w:cs="Times New Roman"/>
                <w:sz w:val="12"/>
                <w:szCs w:val="12"/>
              </w:rPr>
              <w:br/>
              <w:t>• N/A</w:t>
            </w:r>
          </w:p>
        </w:tc>
        <w:tc>
          <w:tcPr>
            <w:tcW w:w="810" w:type="dxa"/>
            <w:shd w:val="clear" w:color="auto" w:fill="auto"/>
            <w:hideMark/>
          </w:tcPr>
          <w:p w14:paraId="16A1D591"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Not specified</w:t>
            </w:r>
            <w:r w:rsidRPr="005E12B0">
              <w:rPr>
                <w:rFonts w:ascii="Times New Roman" w:eastAsia="Times New Roman" w:hAnsi="Times New Roman" w:cs="Times New Roman"/>
                <w:sz w:val="12"/>
                <w:szCs w:val="12"/>
              </w:rPr>
              <w:br/>
              <w:t>• N/A</w:t>
            </w:r>
          </w:p>
        </w:tc>
        <w:tc>
          <w:tcPr>
            <w:tcW w:w="2657" w:type="dxa"/>
            <w:shd w:val="clear" w:color="auto" w:fill="auto"/>
            <w:hideMark/>
          </w:tcPr>
          <w:p w14:paraId="598AD392"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Bringing together information from several sources, the article makes a case for using adaptive selling, outlining the main benefits of using the strategy. Guidance on how to implement the approach is also provided.</w:t>
            </w:r>
          </w:p>
        </w:tc>
      </w:tr>
      <w:tr w:rsidR="00A4169A" w:rsidRPr="00976CD4" w14:paraId="18F4DCB3" w14:textId="77777777" w:rsidTr="00367CF6">
        <w:trPr>
          <w:trHeight w:val="144"/>
          <w:jc w:val="center"/>
        </w:trPr>
        <w:tc>
          <w:tcPr>
            <w:tcW w:w="180" w:type="dxa"/>
            <w:shd w:val="clear" w:color="auto" w:fill="auto"/>
            <w:hideMark/>
          </w:tcPr>
          <w:p w14:paraId="5A14650B"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lastRenderedPageBreak/>
              <w:t>70</w:t>
            </w:r>
          </w:p>
        </w:tc>
        <w:tc>
          <w:tcPr>
            <w:tcW w:w="900" w:type="dxa"/>
            <w:shd w:val="clear" w:color="auto" w:fill="auto"/>
            <w:hideMark/>
          </w:tcPr>
          <w:p w14:paraId="5B753B53"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A Guide to Adaptive Selling for Call Centers</w:t>
            </w:r>
          </w:p>
        </w:tc>
        <w:tc>
          <w:tcPr>
            <w:tcW w:w="360" w:type="dxa"/>
            <w:shd w:val="clear" w:color="auto" w:fill="auto"/>
            <w:hideMark/>
          </w:tcPr>
          <w:p w14:paraId="3B71C14F"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n.d.</w:t>
            </w:r>
          </w:p>
        </w:tc>
        <w:tc>
          <w:tcPr>
            <w:tcW w:w="900" w:type="dxa"/>
            <w:shd w:val="clear" w:color="auto" w:fill="auto"/>
            <w:hideMark/>
          </w:tcPr>
          <w:p w14:paraId="1611CB98"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No author</w:t>
            </w:r>
            <w:r w:rsidRPr="005E12B0">
              <w:rPr>
                <w:rFonts w:ascii="Times New Roman" w:eastAsia="Times New Roman" w:hAnsi="Times New Roman" w:cs="Times New Roman"/>
                <w:sz w:val="12"/>
                <w:szCs w:val="12"/>
              </w:rPr>
              <w:br/>
              <w:t xml:space="preserve">• </w:t>
            </w:r>
            <w:proofErr w:type="spellStart"/>
            <w:r w:rsidRPr="005E12B0">
              <w:rPr>
                <w:rFonts w:ascii="Times New Roman" w:eastAsia="Times New Roman" w:hAnsi="Times New Roman" w:cs="Times New Roman"/>
                <w:sz w:val="12"/>
                <w:szCs w:val="12"/>
              </w:rPr>
              <w:t>TalkDesk</w:t>
            </w:r>
            <w:proofErr w:type="spellEnd"/>
            <w:r w:rsidRPr="005E12B0">
              <w:rPr>
                <w:rFonts w:ascii="Times New Roman" w:eastAsia="Times New Roman" w:hAnsi="Times New Roman" w:cs="Times New Roman"/>
                <w:sz w:val="12"/>
                <w:szCs w:val="12"/>
              </w:rPr>
              <w:br/>
              <w:t>• Book</w:t>
            </w:r>
          </w:p>
        </w:tc>
        <w:tc>
          <w:tcPr>
            <w:tcW w:w="720" w:type="dxa"/>
            <w:shd w:val="clear" w:color="auto" w:fill="auto"/>
            <w:hideMark/>
          </w:tcPr>
          <w:p w14:paraId="43BC3C2B"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Adaptive selling</w:t>
            </w:r>
          </w:p>
        </w:tc>
        <w:tc>
          <w:tcPr>
            <w:tcW w:w="2340" w:type="dxa"/>
            <w:shd w:val="clear" w:color="auto" w:fill="auto"/>
            <w:hideMark/>
          </w:tcPr>
          <w:p w14:paraId="275D0F12" w14:textId="63806DE4"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"In order to engage in adaptive selling, call center agents must accurately assess the customer</w:t>
            </w:r>
            <w:r w:rsidR="000D4F57">
              <w:rPr>
                <w:rFonts w:ascii="Times New Roman" w:eastAsia="Times New Roman" w:hAnsi="Times New Roman" w:cs="Times New Roman"/>
                <w:sz w:val="12"/>
                <w:szCs w:val="12"/>
              </w:rPr>
              <w:t>’</w:t>
            </w:r>
            <w:r w:rsidRPr="005E12B0">
              <w:rPr>
                <w:rFonts w:ascii="Times New Roman" w:eastAsia="Times New Roman" w:hAnsi="Times New Roman" w:cs="Times New Roman"/>
                <w:sz w:val="12"/>
                <w:szCs w:val="12"/>
              </w:rPr>
              <w:t xml:space="preserve">s needs and then correctly adapt their communication style, behavior and approach to fit the sales situation. In essence, they must develop a unique sales pitch in order to engage </w:t>
            </w:r>
            <w:proofErr w:type="spellStart"/>
            <w:r w:rsidRPr="005E12B0">
              <w:rPr>
                <w:rFonts w:ascii="Times New Roman" w:eastAsia="Times New Roman" w:hAnsi="Times New Roman" w:cs="Times New Roman"/>
                <w:sz w:val="12"/>
                <w:szCs w:val="12"/>
              </w:rPr>
              <w:t>nin</w:t>
            </w:r>
            <w:proofErr w:type="spellEnd"/>
            <w:r w:rsidRPr="005E12B0">
              <w:rPr>
                <w:rFonts w:ascii="Times New Roman" w:eastAsia="Times New Roman" w:hAnsi="Times New Roman" w:cs="Times New Roman"/>
                <w:sz w:val="12"/>
                <w:szCs w:val="12"/>
              </w:rPr>
              <w:t xml:space="preserve"> a relevant sales conversation with the customer." (p. 5)</w:t>
            </w:r>
            <w:r w:rsidRPr="005E12B0">
              <w:rPr>
                <w:rFonts w:ascii="Times New Roman" w:eastAsia="Times New Roman" w:hAnsi="Times New Roman" w:cs="Times New Roman"/>
                <w:sz w:val="12"/>
                <w:szCs w:val="12"/>
              </w:rPr>
              <w:br/>
            </w:r>
            <w:r w:rsidRPr="005E12B0">
              <w:rPr>
                <w:rFonts w:ascii="Times New Roman" w:eastAsia="Times New Roman" w:hAnsi="Times New Roman" w:cs="Times New Roman"/>
                <w:sz w:val="12"/>
                <w:szCs w:val="12"/>
              </w:rPr>
              <w:br/>
              <w:t>"Salespeople working within a call center setting face unique challenges that necessitate an adaptive selling approach. In order to be successful at adaptive selling, managers and salespeople must identify and understand these obstacles and skillfully overcome them while maintaining an effective dialogue with their customers." (p. 8)</w:t>
            </w:r>
          </w:p>
        </w:tc>
        <w:tc>
          <w:tcPr>
            <w:tcW w:w="1530" w:type="dxa"/>
            <w:shd w:val="clear" w:color="auto" w:fill="auto"/>
            <w:hideMark/>
          </w:tcPr>
          <w:p w14:paraId="3817EA06" w14:textId="2C43505A"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"Adaptive selling is the altering of sales behavior during a customer interaction or across customer interactions. Call center agents demonstrating this approach to selling use different sales approaches across sales encounters and continually make adjustments during the sales process based on perceived information and feedback from the customer." (p. 4)</w:t>
            </w:r>
            <w:r w:rsidRPr="005E12B0">
              <w:rPr>
                <w:rFonts w:ascii="Times New Roman" w:eastAsia="Times New Roman" w:hAnsi="Times New Roman" w:cs="Times New Roman"/>
                <w:sz w:val="12"/>
                <w:szCs w:val="12"/>
              </w:rPr>
              <w:br/>
            </w:r>
          </w:p>
        </w:tc>
        <w:tc>
          <w:tcPr>
            <w:tcW w:w="990" w:type="dxa"/>
            <w:shd w:val="clear" w:color="auto" w:fill="auto"/>
            <w:hideMark/>
          </w:tcPr>
          <w:p w14:paraId="0879C2C6"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Behavior</w:t>
            </w:r>
            <w:r w:rsidRPr="005E12B0">
              <w:rPr>
                <w:rFonts w:ascii="Times New Roman" w:eastAsia="Times New Roman" w:hAnsi="Times New Roman" w:cs="Times New Roman"/>
                <w:sz w:val="12"/>
                <w:szCs w:val="12"/>
              </w:rPr>
              <w:br/>
              <w:t>• Ability</w:t>
            </w:r>
          </w:p>
        </w:tc>
        <w:tc>
          <w:tcPr>
            <w:tcW w:w="810" w:type="dxa"/>
            <w:shd w:val="clear" w:color="auto" w:fill="auto"/>
            <w:hideMark/>
          </w:tcPr>
          <w:p w14:paraId="4231CA32"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Antecedent</w:t>
            </w:r>
            <w:r w:rsidRPr="005E12B0">
              <w:rPr>
                <w:rFonts w:ascii="Times New Roman" w:eastAsia="Times New Roman" w:hAnsi="Times New Roman" w:cs="Times New Roman"/>
                <w:sz w:val="12"/>
                <w:szCs w:val="12"/>
              </w:rPr>
              <w:br/>
              <w:t>• Consequence</w:t>
            </w:r>
          </w:p>
        </w:tc>
        <w:tc>
          <w:tcPr>
            <w:tcW w:w="900" w:type="dxa"/>
            <w:shd w:val="clear" w:color="auto" w:fill="auto"/>
            <w:hideMark/>
          </w:tcPr>
          <w:p w14:paraId="0B26B6B6"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No</w:t>
            </w:r>
            <w:r w:rsidRPr="005E12B0">
              <w:rPr>
                <w:rFonts w:ascii="Times New Roman" w:eastAsia="Times New Roman" w:hAnsi="Times New Roman" w:cs="Times New Roman"/>
                <w:sz w:val="12"/>
                <w:szCs w:val="12"/>
              </w:rPr>
              <w:br/>
              <w:t>• No</w:t>
            </w:r>
            <w:r w:rsidRPr="005E12B0">
              <w:rPr>
                <w:rFonts w:ascii="Times New Roman" w:eastAsia="Times New Roman" w:hAnsi="Times New Roman" w:cs="Times New Roman"/>
                <w:sz w:val="12"/>
                <w:szCs w:val="12"/>
              </w:rPr>
              <w:br/>
              <w:t>• N/A</w:t>
            </w:r>
          </w:p>
        </w:tc>
        <w:tc>
          <w:tcPr>
            <w:tcW w:w="810" w:type="dxa"/>
            <w:shd w:val="clear" w:color="auto" w:fill="auto"/>
            <w:hideMark/>
          </w:tcPr>
          <w:p w14:paraId="673C0FB9"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Not specified</w:t>
            </w:r>
            <w:r w:rsidRPr="005E12B0">
              <w:rPr>
                <w:rFonts w:ascii="Times New Roman" w:eastAsia="Times New Roman" w:hAnsi="Times New Roman" w:cs="Times New Roman"/>
                <w:sz w:val="12"/>
                <w:szCs w:val="12"/>
              </w:rPr>
              <w:br/>
              <w:t>• N/A</w:t>
            </w:r>
          </w:p>
        </w:tc>
        <w:tc>
          <w:tcPr>
            <w:tcW w:w="2657" w:type="dxa"/>
            <w:shd w:val="clear" w:color="auto" w:fill="auto"/>
            <w:hideMark/>
          </w:tcPr>
          <w:p w14:paraId="06342179"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This book emphasizes the rising importance of adaptive selling in call center settings. Given the unique challenges salespeople in call centers face, such as having a customer base that is geographically dispersed and the existence of less rich communication channels (e.g., not being able to speak with customers face-to-face), salespeople must learn about and use adaptive selling to increase customer satisfaction and improve the positive image of the company. The book offers practical advice with regards to how to adapt the sales approach using customer social styles, the characteristics of what leads to high levels of adaptive selling, how to enhance adaptive selling in call centers, what managers can do to promote adaptive selling, and what tools can be used for effective adaptive selling.</w:t>
            </w:r>
          </w:p>
        </w:tc>
      </w:tr>
      <w:tr w:rsidR="00A4169A" w:rsidRPr="00976CD4" w14:paraId="54F7B1D6" w14:textId="77777777" w:rsidTr="00252E18">
        <w:trPr>
          <w:trHeight w:val="144"/>
          <w:jc w:val="center"/>
        </w:trPr>
        <w:tc>
          <w:tcPr>
            <w:tcW w:w="180" w:type="dxa"/>
            <w:tcBorders>
              <w:bottom w:val="double" w:sz="6" w:space="0" w:color="000000"/>
            </w:tcBorders>
            <w:shd w:val="clear" w:color="auto" w:fill="auto"/>
            <w:hideMark/>
          </w:tcPr>
          <w:p w14:paraId="04C38C48"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71</w:t>
            </w:r>
          </w:p>
        </w:tc>
        <w:tc>
          <w:tcPr>
            <w:tcW w:w="900" w:type="dxa"/>
            <w:tcBorders>
              <w:bottom w:val="double" w:sz="6" w:space="0" w:color="000000"/>
            </w:tcBorders>
            <w:shd w:val="clear" w:color="auto" w:fill="auto"/>
            <w:hideMark/>
          </w:tcPr>
          <w:p w14:paraId="5CE9640C"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An Introduction to Sales and Adaptive Selling</w:t>
            </w:r>
          </w:p>
        </w:tc>
        <w:tc>
          <w:tcPr>
            <w:tcW w:w="360" w:type="dxa"/>
            <w:tcBorders>
              <w:bottom w:val="double" w:sz="6" w:space="0" w:color="000000"/>
            </w:tcBorders>
            <w:shd w:val="clear" w:color="auto" w:fill="auto"/>
            <w:hideMark/>
          </w:tcPr>
          <w:p w14:paraId="00AFFB8D"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n.d.</w:t>
            </w:r>
          </w:p>
        </w:tc>
        <w:tc>
          <w:tcPr>
            <w:tcW w:w="900" w:type="dxa"/>
            <w:tcBorders>
              <w:bottom w:val="double" w:sz="6" w:space="0" w:color="000000"/>
            </w:tcBorders>
            <w:shd w:val="clear" w:color="auto" w:fill="auto"/>
            <w:hideMark/>
          </w:tcPr>
          <w:p w14:paraId="7A5205DE"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David Mellor</w:t>
            </w:r>
            <w:r w:rsidRPr="005E12B0">
              <w:rPr>
                <w:rFonts w:ascii="Times New Roman" w:eastAsia="Times New Roman" w:hAnsi="Times New Roman" w:cs="Times New Roman"/>
                <w:sz w:val="12"/>
                <w:szCs w:val="12"/>
              </w:rPr>
              <w:br/>
              <w:t>• Prism</w:t>
            </w:r>
            <w:r w:rsidRPr="005E12B0">
              <w:rPr>
                <w:rFonts w:ascii="Times New Roman" w:eastAsia="Times New Roman" w:hAnsi="Times New Roman" w:cs="Times New Roman"/>
                <w:sz w:val="12"/>
                <w:szCs w:val="12"/>
              </w:rPr>
              <w:br/>
              <w:t>• Online Course</w:t>
            </w:r>
          </w:p>
        </w:tc>
        <w:tc>
          <w:tcPr>
            <w:tcW w:w="720" w:type="dxa"/>
            <w:tcBorders>
              <w:bottom w:val="double" w:sz="6" w:space="0" w:color="000000"/>
            </w:tcBorders>
            <w:shd w:val="clear" w:color="auto" w:fill="auto"/>
            <w:hideMark/>
          </w:tcPr>
          <w:p w14:paraId="37B817F3"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Sales process and adaptive selling</w:t>
            </w:r>
          </w:p>
        </w:tc>
        <w:tc>
          <w:tcPr>
            <w:tcW w:w="2340" w:type="dxa"/>
            <w:tcBorders>
              <w:bottom w:val="double" w:sz="6" w:space="0" w:color="000000"/>
            </w:tcBorders>
            <w:shd w:val="clear" w:color="auto" w:fill="auto"/>
            <w:hideMark/>
          </w:tcPr>
          <w:p w14:paraId="2C7BA5DD"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"Understanding your behavior preferences, the behavioral preferences of your prospective and existing clients and adapting your behavior to build better relationships with them is an integral part of the course." (p. 1)</w:t>
            </w:r>
          </w:p>
        </w:tc>
        <w:tc>
          <w:tcPr>
            <w:tcW w:w="1530" w:type="dxa"/>
            <w:tcBorders>
              <w:bottom w:val="double" w:sz="6" w:space="0" w:color="000000"/>
            </w:tcBorders>
            <w:shd w:val="clear" w:color="auto" w:fill="auto"/>
            <w:hideMark/>
          </w:tcPr>
          <w:p w14:paraId="1E96C7EF"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"Adapt your behavior to build better relationships with clients and prospects at each stage of the sales process." (p. 2)</w:t>
            </w:r>
          </w:p>
        </w:tc>
        <w:tc>
          <w:tcPr>
            <w:tcW w:w="990" w:type="dxa"/>
            <w:tcBorders>
              <w:bottom w:val="double" w:sz="6" w:space="0" w:color="000000"/>
            </w:tcBorders>
            <w:shd w:val="clear" w:color="auto" w:fill="auto"/>
            <w:hideMark/>
          </w:tcPr>
          <w:p w14:paraId="1980DB97" w14:textId="4533C6C2" w:rsidR="00AD7E54" w:rsidRPr="005E12B0" w:rsidRDefault="00120ADA"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xml:space="preserve">• </w:t>
            </w:r>
            <w:r w:rsidR="00AD7E54" w:rsidRPr="005E12B0">
              <w:rPr>
                <w:rFonts w:ascii="Times New Roman" w:eastAsia="Times New Roman" w:hAnsi="Times New Roman" w:cs="Times New Roman"/>
                <w:sz w:val="12"/>
                <w:szCs w:val="12"/>
              </w:rPr>
              <w:t>Behavior</w:t>
            </w:r>
          </w:p>
        </w:tc>
        <w:tc>
          <w:tcPr>
            <w:tcW w:w="810" w:type="dxa"/>
            <w:tcBorders>
              <w:bottom w:val="double" w:sz="6" w:space="0" w:color="000000"/>
            </w:tcBorders>
            <w:shd w:val="clear" w:color="auto" w:fill="auto"/>
            <w:hideMark/>
          </w:tcPr>
          <w:p w14:paraId="7F74F96E"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Antecedent</w:t>
            </w:r>
            <w:r w:rsidRPr="005E12B0">
              <w:rPr>
                <w:rFonts w:ascii="Times New Roman" w:eastAsia="Times New Roman" w:hAnsi="Times New Roman" w:cs="Times New Roman"/>
                <w:sz w:val="12"/>
                <w:szCs w:val="12"/>
              </w:rPr>
              <w:br/>
              <w:t>• Consequence</w:t>
            </w:r>
          </w:p>
        </w:tc>
        <w:tc>
          <w:tcPr>
            <w:tcW w:w="900" w:type="dxa"/>
            <w:tcBorders>
              <w:bottom w:val="double" w:sz="6" w:space="0" w:color="000000"/>
            </w:tcBorders>
            <w:shd w:val="clear" w:color="auto" w:fill="auto"/>
            <w:hideMark/>
          </w:tcPr>
          <w:p w14:paraId="4591FF66"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Not specified</w:t>
            </w:r>
            <w:r w:rsidRPr="005E12B0">
              <w:rPr>
                <w:rFonts w:ascii="Times New Roman" w:eastAsia="Times New Roman" w:hAnsi="Times New Roman" w:cs="Times New Roman"/>
                <w:sz w:val="12"/>
                <w:szCs w:val="12"/>
              </w:rPr>
              <w:br/>
              <w:t>• Not specified</w:t>
            </w:r>
            <w:r w:rsidRPr="005E12B0">
              <w:rPr>
                <w:rFonts w:ascii="Times New Roman" w:eastAsia="Times New Roman" w:hAnsi="Times New Roman" w:cs="Times New Roman"/>
                <w:sz w:val="12"/>
                <w:szCs w:val="12"/>
              </w:rPr>
              <w:br/>
              <w:t>• N/A</w:t>
            </w:r>
          </w:p>
        </w:tc>
        <w:tc>
          <w:tcPr>
            <w:tcW w:w="810" w:type="dxa"/>
            <w:tcBorders>
              <w:bottom w:val="double" w:sz="6" w:space="0" w:color="000000"/>
            </w:tcBorders>
            <w:shd w:val="clear" w:color="auto" w:fill="auto"/>
            <w:hideMark/>
          </w:tcPr>
          <w:p w14:paraId="0CFFD170"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 Not specified</w:t>
            </w:r>
            <w:r w:rsidRPr="005E12B0">
              <w:rPr>
                <w:rFonts w:ascii="Times New Roman" w:eastAsia="Times New Roman" w:hAnsi="Times New Roman" w:cs="Times New Roman"/>
                <w:sz w:val="12"/>
                <w:szCs w:val="12"/>
              </w:rPr>
              <w:br/>
              <w:t>• N/A</w:t>
            </w:r>
          </w:p>
        </w:tc>
        <w:tc>
          <w:tcPr>
            <w:tcW w:w="2657" w:type="dxa"/>
            <w:tcBorders>
              <w:bottom w:val="double" w:sz="6" w:space="0" w:color="000000"/>
            </w:tcBorders>
            <w:shd w:val="clear" w:color="auto" w:fill="auto"/>
            <w:hideMark/>
          </w:tcPr>
          <w:p w14:paraId="4D125FF2" w14:textId="77777777" w:rsidR="00AD7E54" w:rsidRPr="005E12B0" w:rsidRDefault="00AD7E54" w:rsidP="00DD2EF6">
            <w:pPr>
              <w:spacing w:after="0" w:line="240" w:lineRule="auto"/>
              <w:rPr>
                <w:rFonts w:ascii="Times New Roman" w:eastAsia="Times New Roman" w:hAnsi="Times New Roman" w:cs="Times New Roman"/>
                <w:sz w:val="12"/>
                <w:szCs w:val="12"/>
              </w:rPr>
            </w:pPr>
            <w:r w:rsidRPr="005E12B0">
              <w:rPr>
                <w:rFonts w:ascii="Times New Roman" w:eastAsia="Times New Roman" w:hAnsi="Times New Roman" w:cs="Times New Roman"/>
                <w:sz w:val="12"/>
                <w:szCs w:val="12"/>
              </w:rPr>
              <w:t>The webinar guides new salespeople in learning about adaptive selling and how to apply it to become comfortable with the sales process and achieve better performance outcomes. The two-hour course includes three sections that cover the PRISM and self-awareness concepts, the sales process, and adaptive selling.</w:t>
            </w:r>
          </w:p>
        </w:tc>
      </w:tr>
    </w:tbl>
    <w:p w14:paraId="5BE5C6FF" w14:textId="2D6E4BDC" w:rsidR="00760559" w:rsidRPr="00BA0A6B" w:rsidRDefault="00AD7E54" w:rsidP="00636DF2">
      <w:pPr>
        <w:tabs>
          <w:tab w:val="left" w:pos="2057"/>
        </w:tabs>
        <w:spacing w:after="0" w:line="480" w:lineRule="auto"/>
        <w:rPr>
          <w:rFonts w:ascii="Times New Roman" w:hAnsi="Times New Roman" w:cs="Times New Roman"/>
          <w:sz w:val="24"/>
          <w:szCs w:val="24"/>
        </w:rPr>
        <w:sectPr w:rsidR="00760559" w:rsidRPr="00BA0A6B" w:rsidSect="00E46CF6">
          <w:pgSz w:w="15840" w:h="12220" w:orient="landscape"/>
          <w:pgMar w:top="1440" w:right="1440" w:bottom="1440" w:left="1440" w:header="720" w:footer="720" w:gutter="0"/>
          <w:cols w:space="720"/>
          <w:docGrid w:linePitch="360"/>
        </w:sectPr>
      </w:pPr>
      <w:r>
        <w:rPr>
          <w:rFonts w:ascii="Times New Roman" w:hAnsi="Times New Roman" w:cs="Times New Roman"/>
          <w:sz w:val="24"/>
          <w:szCs w:val="24"/>
        </w:rPr>
        <w:tab/>
      </w:r>
      <w:r>
        <w:rPr>
          <w:rFonts w:ascii="Times New Roman" w:hAnsi="Times New Roman" w:cs="Times New Roman"/>
          <w:sz w:val="24"/>
          <w:szCs w:val="24"/>
        </w:rPr>
        <w:tab/>
      </w:r>
    </w:p>
    <w:p w14:paraId="0CA19E09" w14:textId="16E7AE1E" w:rsidR="00D440CC" w:rsidRPr="003D5A91" w:rsidRDefault="00D440CC" w:rsidP="003D5A91">
      <w:pPr>
        <w:pStyle w:val="Heading1"/>
        <w:spacing w:before="0" w:line="240" w:lineRule="auto"/>
        <w:rPr>
          <w:rFonts w:ascii="Times New Roman" w:hAnsi="Times New Roman" w:cs="Times New Roman"/>
          <w:b/>
          <w:bCs/>
          <w:color w:val="auto"/>
          <w:sz w:val="24"/>
          <w:szCs w:val="24"/>
        </w:rPr>
      </w:pPr>
      <w:bookmarkStart w:id="10" w:name="_Toc189906377"/>
      <w:r w:rsidRPr="003D5A91">
        <w:rPr>
          <w:rFonts w:ascii="Times New Roman" w:hAnsi="Times New Roman" w:cs="Times New Roman"/>
          <w:b/>
          <w:bCs/>
          <w:color w:val="auto"/>
          <w:sz w:val="24"/>
          <w:szCs w:val="24"/>
        </w:rPr>
        <w:lastRenderedPageBreak/>
        <w:t>WA-</w:t>
      </w:r>
      <w:r w:rsidR="003D5A91" w:rsidRPr="003D5A91">
        <w:rPr>
          <w:rFonts w:ascii="Times New Roman" w:hAnsi="Times New Roman" w:cs="Times New Roman"/>
          <w:b/>
          <w:bCs/>
          <w:color w:val="auto"/>
          <w:sz w:val="24"/>
          <w:szCs w:val="24"/>
        </w:rPr>
        <w:t>2</w:t>
      </w:r>
      <w:r w:rsidRPr="003D5A91">
        <w:rPr>
          <w:rFonts w:ascii="Times New Roman" w:hAnsi="Times New Roman" w:cs="Times New Roman"/>
          <w:b/>
          <w:bCs/>
          <w:color w:val="auto"/>
          <w:sz w:val="24"/>
          <w:szCs w:val="24"/>
        </w:rPr>
        <w:t xml:space="preserve"> </w:t>
      </w:r>
      <w:r w:rsidR="00D069FF" w:rsidRPr="003D5A91">
        <w:rPr>
          <w:rFonts w:ascii="Times New Roman" w:hAnsi="Times New Roman" w:cs="Times New Roman"/>
          <w:b/>
          <w:bCs/>
          <w:color w:val="auto"/>
          <w:sz w:val="24"/>
          <w:szCs w:val="24"/>
        </w:rPr>
        <w:t xml:space="preserve">Practitioner </w:t>
      </w:r>
      <w:r w:rsidR="003D5A91" w:rsidRPr="003D5A91">
        <w:rPr>
          <w:rFonts w:ascii="Times New Roman" w:hAnsi="Times New Roman" w:cs="Times New Roman"/>
          <w:b/>
          <w:bCs/>
          <w:color w:val="auto"/>
          <w:sz w:val="24"/>
          <w:szCs w:val="24"/>
        </w:rPr>
        <w:t>s</w:t>
      </w:r>
      <w:r w:rsidR="00C46D4F" w:rsidRPr="003D5A91">
        <w:rPr>
          <w:rFonts w:ascii="Times New Roman" w:hAnsi="Times New Roman" w:cs="Times New Roman"/>
          <w:b/>
          <w:bCs/>
          <w:color w:val="auto"/>
          <w:sz w:val="24"/>
          <w:szCs w:val="24"/>
        </w:rPr>
        <w:t xml:space="preserve">urvey </w:t>
      </w:r>
      <w:r w:rsidR="003D5A91" w:rsidRPr="003D5A91">
        <w:rPr>
          <w:rFonts w:ascii="Times New Roman" w:hAnsi="Times New Roman" w:cs="Times New Roman"/>
          <w:b/>
          <w:bCs/>
          <w:color w:val="auto"/>
          <w:sz w:val="24"/>
          <w:szCs w:val="24"/>
        </w:rPr>
        <w:t>d</w:t>
      </w:r>
      <w:r w:rsidR="00D069FF" w:rsidRPr="003D5A91">
        <w:rPr>
          <w:rFonts w:ascii="Times New Roman" w:hAnsi="Times New Roman" w:cs="Times New Roman"/>
          <w:b/>
          <w:bCs/>
          <w:color w:val="auto"/>
          <w:sz w:val="24"/>
          <w:szCs w:val="24"/>
        </w:rPr>
        <w:t>emographics</w:t>
      </w:r>
      <w:bookmarkEnd w:id="10"/>
    </w:p>
    <w:p w14:paraId="505F9E63" w14:textId="77777777" w:rsidR="00076683" w:rsidRPr="00BA0A6B" w:rsidRDefault="00076683" w:rsidP="00076683">
      <w:pPr>
        <w:spacing w:after="0" w:line="240" w:lineRule="auto"/>
      </w:pPr>
    </w:p>
    <w:p w14:paraId="75AE6457" w14:textId="3D182D24" w:rsidR="00D440CC" w:rsidRPr="00BA0A6B" w:rsidRDefault="00D440CC" w:rsidP="00DA59FF">
      <w:pPr>
        <w:spacing w:after="0" w:line="480" w:lineRule="auto"/>
        <w:ind w:firstLine="720"/>
        <w:rPr>
          <w:rFonts w:ascii="Times New Roman" w:hAnsi="Times New Roman" w:cs="Times New Roman"/>
          <w:sz w:val="24"/>
        </w:rPr>
      </w:pPr>
      <w:r w:rsidRPr="00BA0A6B">
        <w:rPr>
          <w:rFonts w:ascii="Times New Roman" w:hAnsi="Times New Roman" w:cs="Times New Roman"/>
          <w:sz w:val="24"/>
        </w:rPr>
        <w:t xml:space="preserve">A </w:t>
      </w:r>
      <w:r w:rsidR="00C46D4F">
        <w:rPr>
          <w:rFonts w:ascii="Times New Roman" w:hAnsi="Times New Roman" w:cs="Times New Roman"/>
          <w:sz w:val="24"/>
        </w:rPr>
        <w:t>survey</w:t>
      </w:r>
      <w:r w:rsidR="00EA4A84">
        <w:rPr>
          <w:rFonts w:ascii="Times New Roman" w:hAnsi="Times New Roman" w:cs="Times New Roman"/>
          <w:sz w:val="24"/>
        </w:rPr>
        <w:t xml:space="preserve"> </w:t>
      </w:r>
      <w:r w:rsidR="00DA59FF">
        <w:rPr>
          <w:rFonts w:ascii="Times New Roman" w:hAnsi="Times New Roman" w:cs="Times New Roman"/>
          <w:sz w:val="24"/>
        </w:rPr>
        <w:t>of</w:t>
      </w:r>
      <w:r w:rsidR="00EA4A84">
        <w:rPr>
          <w:rFonts w:ascii="Times New Roman" w:hAnsi="Times New Roman" w:cs="Times New Roman"/>
          <w:sz w:val="24"/>
        </w:rPr>
        <w:t xml:space="preserve"> practitioners</w:t>
      </w:r>
      <w:r w:rsidRPr="00BA0A6B">
        <w:rPr>
          <w:rFonts w:ascii="Times New Roman" w:hAnsi="Times New Roman" w:cs="Times New Roman"/>
          <w:sz w:val="24"/>
        </w:rPr>
        <w:t xml:space="preserve"> was conducted to assess the perspectives of sales professionals on the importance of adaptive selling in their roles. </w:t>
      </w:r>
      <w:r w:rsidR="00076683" w:rsidRPr="00BA0A6B">
        <w:rPr>
          <w:rFonts w:ascii="Times New Roman" w:hAnsi="Times New Roman" w:cs="Times New Roman"/>
          <w:sz w:val="24"/>
        </w:rPr>
        <w:t>The survey began with a screening question to verify participants</w:t>
      </w:r>
      <w:r w:rsidR="000D4F57">
        <w:rPr>
          <w:rFonts w:ascii="Times New Roman" w:hAnsi="Times New Roman" w:cs="Times New Roman"/>
          <w:sz w:val="24"/>
        </w:rPr>
        <w:t>’</w:t>
      </w:r>
      <w:r w:rsidR="00076683" w:rsidRPr="00BA0A6B">
        <w:rPr>
          <w:rFonts w:ascii="Times New Roman" w:hAnsi="Times New Roman" w:cs="Times New Roman"/>
          <w:sz w:val="24"/>
        </w:rPr>
        <w:t xml:space="preserve"> roles in sales, followed by four questions </w:t>
      </w:r>
      <w:r w:rsidR="00DA59FF">
        <w:rPr>
          <w:rFonts w:ascii="Times New Roman" w:hAnsi="Times New Roman" w:cs="Times New Roman"/>
          <w:sz w:val="24"/>
        </w:rPr>
        <w:t>exploring</w:t>
      </w:r>
      <w:r w:rsidR="00076683" w:rsidRPr="00BA0A6B">
        <w:rPr>
          <w:rFonts w:ascii="Times New Roman" w:hAnsi="Times New Roman" w:cs="Times New Roman"/>
          <w:sz w:val="24"/>
        </w:rPr>
        <w:t xml:space="preserve"> the importance and frequency of adapting their sales approaches. </w:t>
      </w:r>
      <w:r w:rsidRPr="00BA0A6B">
        <w:rPr>
          <w:rFonts w:ascii="Times New Roman" w:hAnsi="Times New Roman" w:cs="Times New Roman"/>
          <w:sz w:val="24"/>
        </w:rPr>
        <w:t xml:space="preserve">This survey involved 272 </w:t>
      </w:r>
      <w:r w:rsidR="00076683" w:rsidRPr="00BA0A6B">
        <w:rPr>
          <w:rFonts w:ascii="Times New Roman" w:hAnsi="Times New Roman" w:cs="Times New Roman"/>
          <w:sz w:val="24"/>
        </w:rPr>
        <w:t>respondents</w:t>
      </w:r>
      <w:r w:rsidR="00475C8E">
        <w:rPr>
          <w:rFonts w:ascii="Times New Roman" w:hAnsi="Times New Roman" w:cs="Times New Roman"/>
          <w:sz w:val="24"/>
        </w:rPr>
        <w:t xml:space="preserve"> in a variety of sales roles</w:t>
      </w:r>
      <w:r w:rsidR="00AD1539" w:rsidRPr="00BA0A6B">
        <w:rPr>
          <w:rFonts w:ascii="Times New Roman" w:hAnsi="Times New Roman" w:cs="Times New Roman"/>
          <w:sz w:val="24"/>
        </w:rPr>
        <w:t>.</w:t>
      </w:r>
      <w:r w:rsidRPr="00BA0A6B">
        <w:rPr>
          <w:rFonts w:ascii="Times New Roman" w:hAnsi="Times New Roman" w:cs="Times New Roman"/>
          <w:sz w:val="24"/>
        </w:rPr>
        <w:t xml:space="preserve"> The demographic</w:t>
      </w:r>
      <w:r w:rsidR="00076683" w:rsidRPr="00BA0A6B">
        <w:rPr>
          <w:rFonts w:ascii="Times New Roman" w:hAnsi="Times New Roman" w:cs="Times New Roman"/>
          <w:sz w:val="24"/>
        </w:rPr>
        <w:t>s of the respondents are presented in</w:t>
      </w:r>
      <w:r w:rsidRPr="00BA0A6B">
        <w:rPr>
          <w:rFonts w:ascii="Times New Roman" w:hAnsi="Times New Roman" w:cs="Times New Roman"/>
          <w:sz w:val="24"/>
        </w:rPr>
        <w:t xml:space="preserve"> Table </w:t>
      </w:r>
      <w:r w:rsidR="00D069FF" w:rsidRPr="00BA0A6B">
        <w:rPr>
          <w:rFonts w:ascii="Times New Roman" w:hAnsi="Times New Roman" w:cs="Times New Roman"/>
          <w:sz w:val="24"/>
        </w:rPr>
        <w:t>WA-</w:t>
      </w:r>
      <w:r w:rsidR="003D5A91">
        <w:rPr>
          <w:rFonts w:ascii="Times New Roman" w:hAnsi="Times New Roman" w:cs="Times New Roman"/>
          <w:sz w:val="24"/>
        </w:rPr>
        <w:t>2</w:t>
      </w:r>
      <w:r w:rsidRPr="00BA0A6B">
        <w:rPr>
          <w:rFonts w:ascii="Times New Roman" w:hAnsi="Times New Roman" w:cs="Times New Roman"/>
          <w:sz w:val="24"/>
        </w:rPr>
        <w:t>.</w:t>
      </w:r>
    </w:p>
    <w:p w14:paraId="4689EEF4" w14:textId="15B6F980" w:rsidR="00D440CC" w:rsidRPr="00BA0A6B" w:rsidRDefault="00D440CC" w:rsidP="00076683">
      <w:pPr>
        <w:pStyle w:val="Heading4"/>
        <w:spacing w:before="0" w:after="120" w:line="240" w:lineRule="auto"/>
        <w:jc w:val="center"/>
        <w:rPr>
          <w:rFonts w:ascii="Times New Roman" w:hAnsi="Times New Roman" w:cs="Times New Roman"/>
          <w:b/>
          <w:bCs/>
          <w:i w:val="0"/>
          <w:iCs w:val="0"/>
          <w:color w:val="auto"/>
          <w:sz w:val="24"/>
          <w:szCs w:val="24"/>
        </w:rPr>
      </w:pPr>
      <w:bookmarkStart w:id="11" w:name="_Toc189906378"/>
      <w:r w:rsidRPr="004706D2">
        <w:rPr>
          <w:rFonts w:ascii="Times New Roman" w:hAnsi="Times New Roman" w:cs="Times New Roman"/>
          <w:i w:val="0"/>
          <w:iCs w:val="0"/>
          <w:color w:val="auto"/>
          <w:sz w:val="24"/>
          <w:szCs w:val="24"/>
        </w:rPr>
        <w:t xml:space="preserve">Table </w:t>
      </w:r>
      <w:r w:rsidR="00D069FF" w:rsidRPr="004706D2">
        <w:rPr>
          <w:rFonts w:ascii="Times New Roman" w:hAnsi="Times New Roman" w:cs="Times New Roman"/>
          <w:i w:val="0"/>
          <w:iCs w:val="0"/>
          <w:color w:val="auto"/>
          <w:sz w:val="24"/>
          <w:szCs w:val="24"/>
        </w:rPr>
        <w:t>WA-</w:t>
      </w:r>
      <w:r w:rsidR="005A16FF" w:rsidRPr="004706D2">
        <w:rPr>
          <w:rFonts w:ascii="Times New Roman" w:hAnsi="Times New Roman" w:cs="Times New Roman"/>
          <w:i w:val="0"/>
          <w:iCs w:val="0"/>
          <w:color w:val="auto"/>
          <w:sz w:val="24"/>
          <w:szCs w:val="24"/>
        </w:rPr>
        <w:t>2</w:t>
      </w:r>
      <w:r w:rsidRPr="00BA0A6B">
        <w:rPr>
          <w:rFonts w:ascii="Times New Roman" w:hAnsi="Times New Roman" w:cs="Times New Roman"/>
          <w:b/>
          <w:bCs/>
          <w:i w:val="0"/>
          <w:iCs w:val="0"/>
          <w:color w:val="auto"/>
          <w:sz w:val="24"/>
          <w:szCs w:val="24"/>
        </w:rPr>
        <w:t xml:space="preserve"> </w:t>
      </w:r>
      <w:r w:rsidRPr="003D5A91">
        <w:rPr>
          <w:rFonts w:ascii="Times New Roman" w:hAnsi="Times New Roman" w:cs="Times New Roman"/>
          <w:i w:val="0"/>
          <w:iCs w:val="0"/>
          <w:color w:val="auto"/>
          <w:sz w:val="24"/>
          <w:szCs w:val="24"/>
        </w:rPr>
        <w:t xml:space="preserve">Practitioner </w:t>
      </w:r>
      <w:r w:rsidR="003D5A91" w:rsidRPr="003D5A91">
        <w:rPr>
          <w:rFonts w:ascii="Times New Roman" w:hAnsi="Times New Roman" w:cs="Times New Roman"/>
          <w:i w:val="0"/>
          <w:iCs w:val="0"/>
          <w:color w:val="auto"/>
          <w:sz w:val="24"/>
          <w:szCs w:val="24"/>
        </w:rPr>
        <w:t>s</w:t>
      </w:r>
      <w:r w:rsidR="004C6DF2" w:rsidRPr="003D5A91">
        <w:rPr>
          <w:rFonts w:ascii="Times New Roman" w:hAnsi="Times New Roman" w:cs="Times New Roman"/>
          <w:i w:val="0"/>
          <w:iCs w:val="0"/>
          <w:color w:val="auto"/>
          <w:sz w:val="24"/>
          <w:szCs w:val="24"/>
        </w:rPr>
        <w:t>urvey</w:t>
      </w:r>
      <w:r w:rsidRPr="003D5A91">
        <w:rPr>
          <w:rFonts w:ascii="Times New Roman" w:hAnsi="Times New Roman" w:cs="Times New Roman"/>
          <w:i w:val="0"/>
          <w:iCs w:val="0"/>
          <w:color w:val="auto"/>
          <w:sz w:val="24"/>
          <w:szCs w:val="24"/>
        </w:rPr>
        <w:t xml:space="preserve"> </w:t>
      </w:r>
      <w:r w:rsidR="003D5A91" w:rsidRPr="003D5A91">
        <w:rPr>
          <w:rFonts w:ascii="Times New Roman" w:hAnsi="Times New Roman" w:cs="Times New Roman"/>
          <w:i w:val="0"/>
          <w:iCs w:val="0"/>
          <w:color w:val="auto"/>
          <w:sz w:val="24"/>
          <w:szCs w:val="24"/>
        </w:rPr>
        <w:t>s</w:t>
      </w:r>
      <w:r w:rsidRPr="003D5A91">
        <w:rPr>
          <w:rFonts w:ascii="Times New Roman" w:hAnsi="Times New Roman" w:cs="Times New Roman"/>
          <w:i w:val="0"/>
          <w:iCs w:val="0"/>
          <w:color w:val="auto"/>
          <w:sz w:val="24"/>
          <w:szCs w:val="24"/>
        </w:rPr>
        <w:t xml:space="preserve">ample </w:t>
      </w:r>
      <w:r w:rsidR="003D5A91" w:rsidRPr="003D5A91">
        <w:rPr>
          <w:rFonts w:ascii="Times New Roman" w:hAnsi="Times New Roman" w:cs="Times New Roman"/>
          <w:i w:val="0"/>
          <w:iCs w:val="0"/>
          <w:color w:val="auto"/>
          <w:sz w:val="24"/>
          <w:szCs w:val="24"/>
        </w:rPr>
        <w:t>d</w:t>
      </w:r>
      <w:r w:rsidRPr="003D5A91">
        <w:rPr>
          <w:rFonts w:ascii="Times New Roman" w:hAnsi="Times New Roman" w:cs="Times New Roman"/>
          <w:i w:val="0"/>
          <w:iCs w:val="0"/>
          <w:color w:val="auto"/>
          <w:sz w:val="24"/>
          <w:szCs w:val="24"/>
        </w:rPr>
        <w:t>emographics</w:t>
      </w:r>
      <w:bookmarkEnd w:id="11"/>
    </w:p>
    <w:tbl>
      <w:tblPr>
        <w:tblW w:w="5187" w:type="dxa"/>
        <w:jc w:val="center"/>
        <w:tblLook w:val="04A0" w:firstRow="1" w:lastRow="0" w:firstColumn="1" w:lastColumn="0" w:noHBand="0" w:noVBand="1"/>
      </w:tblPr>
      <w:tblGrid>
        <w:gridCol w:w="1267"/>
        <w:gridCol w:w="2960"/>
        <w:gridCol w:w="960"/>
      </w:tblGrid>
      <w:tr w:rsidR="00D440CC" w:rsidRPr="00BA0A6B" w14:paraId="005290BC" w14:textId="77777777" w:rsidTr="00252E18">
        <w:trPr>
          <w:trHeight w:val="300"/>
          <w:jc w:val="center"/>
        </w:trPr>
        <w:tc>
          <w:tcPr>
            <w:tcW w:w="1267" w:type="dxa"/>
            <w:tcBorders>
              <w:top w:val="double" w:sz="6" w:space="0" w:color="000000"/>
              <w:left w:val="nil"/>
              <w:bottom w:val="nil"/>
              <w:right w:val="nil"/>
            </w:tcBorders>
            <w:shd w:val="clear" w:color="auto" w:fill="auto"/>
            <w:noWrap/>
            <w:vAlign w:val="bottom"/>
            <w:hideMark/>
          </w:tcPr>
          <w:p w14:paraId="34A0DE88" w14:textId="77777777" w:rsidR="00D440CC" w:rsidRPr="00BA0A6B" w:rsidRDefault="00D440CC" w:rsidP="00C602F9">
            <w:pPr>
              <w:spacing w:after="0" w:line="240" w:lineRule="auto"/>
              <w:rPr>
                <w:rFonts w:ascii="Times New Roman" w:eastAsia="Times New Roman" w:hAnsi="Times New Roman" w:cs="Times New Roman"/>
                <w:b/>
                <w:bCs/>
                <w:sz w:val="20"/>
                <w:szCs w:val="20"/>
              </w:rPr>
            </w:pPr>
            <w:r w:rsidRPr="00BA0A6B">
              <w:rPr>
                <w:rFonts w:ascii="Times New Roman" w:eastAsia="Times New Roman" w:hAnsi="Times New Roman" w:cs="Times New Roman"/>
                <w:b/>
                <w:bCs/>
                <w:sz w:val="20"/>
                <w:szCs w:val="20"/>
              </w:rPr>
              <w:t>Size (</w:t>
            </w:r>
            <w:r w:rsidRPr="00BA0A6B">
              <w:rPr>
                <w:rFonts w:ascii="Times New Roman" w:eastAsia="Times New Roman" w:hAnsi="Times New Roman" w:cs="Times New Roman"/>
                <w:b/>
                <w:bCs/>
                <w:i/>
                <w:iCs/>
                <w:sz w:val="20"/>
                <w:szCs w:val="20"/>
              </w:rPr>
              <w:t>N)</w:t>
            </w:r>
          </w:p>
        </w:tc>
        <w:tc>
          <w:tcPr>
            <w:tcW w:w="2960" w:type="dxa"/>
            <w:tcBorders>
              <w:top w:val="double" w:sz="6" w:space="0" w:color="000000"/>
              <w:left w:val="nil"/>
              <w:bottom w:val="nil"/>
              <w:right w:val="nil"/>
            </w:tcBorders>
            <w:shd w:val="clear" w:color="auto" w:fill="auto"/>
            <w:noWrap/>
            <w:vAlign w:val="bottom"/>
            <w:hideMark/>
          </w:tcPr>
          <w:p w14:paraId="1A85E3B8" w14:textId="77777777" w:rsidR="00D440CC" w:rsidRPr="00BA0A6B" w:rsidRDefault="00D440CC" w:rsidP="00C602F9">
            <w:pPr>
              <w:spacing w:after="0" w:line="240" w:lineRule="auto"/>
              <w:rPr>
                <w:rFonts w:ascii="Times New Roman" w:eastAsia="Times New Roman" w:hAnsi="Times New Roman" w:cs="Times New Roman"/>
                <w:sz w:val="20"/>
                <w:szCs w:val="20"/>
              </w:rPr>
            </w:pPr>
            <w:r w:rsidRPr="00BA0A6B">
              <w:rPr>
                <w:rFonts w:ascii="Times New Roman" w:eastAsia="Times New Roman" w:hAnsi="Times New Roman" w:cs="Times New Roman"/>
                <w:sz w:val="20"/>
                <w:szCs w:val="20"/>
              </w:rPr>
              <w:t>272</w:t>
            </w:r>
          </w:p>
        </w:tc>
        <w:tc>
          <w:tcPr>
            <w:tcW w:w="960" w:type="dxa"/>
            <w:tcBorders>
              <w:top w:val="double" w:sz="6" w:space="0" w:color="000000"/>
              <w:left w:val="nil"/>
              <w:bottom w:val="nil"/>
              <w:right w:val="nil"/>
            </w:tcBorders>
            <w:shd w:val="clear" w:color="auto" w:fill="auto"/>
            <w:noWrap/>
            <w:vAlign w:val="bottom"/>
            <w:hideMark/>
          </w:tcPr>
          <w:p w14:paraId="1D7DDB4B" w14:textId="77777777" w:rsidR="00D440CC" w:rsidRPr="00BA0A6B" w:rsidRDefault="00D440CC" w:rsidP="00C602F9">
            <w:pPr>
              <w:spacing w:after="0" w:line="240" w:lineRule="auto"/>
              <w:rPr>
                <w:rFonts w:ascii="Times New Roman" w:eastAsia="Times New Roman" w:hAnsi="Times New Roman" w:cs="Times New Roman"/>
                <w:sz w:val="20"/>
                <w:szCs w:val="20"/>
              </w:rPr>
            </w:pPr>
          </w:p>
        </w:tc>
      </w:tr>
      <w:tr w:rsidR="00D440CC" w:rsidRPr="00BA0A6B" w14:paraId="2378E3AB" w14:textId="77777777" w:rsidTr="00076683">
        <w:trPr>
          <w:trHeight w:val="300"/>
          <w:jc w:val="center"/>
        </w:trPr>
        <w:tc>
          <w:tcPr>
            <w:tcW w:w="1267" w:type="dxa"/>
            <w:tcBorders>
              <w:top w:val="nil"/>
              <w:left w:val="nil"/>
              <w:bottom w:val="nil"/>
              <w:right w:val="nil"/>
            </w:tcBorders>
            <w:shd w:val="clear" w:color="auto" w:fill="auto"/>
            <w:noWrap/>
            <w:vAlign w:val="bottom"/>
            <w:hideMark/>
          </w:tcPr>
          <w:p w14:paraId="7A873085" w14:textId="77777777" w:rsidR="00D440CC" w:rsidRPr="00BA0A6B" w:rsidRDefault="00D440CC" w:rsidP="00C602F9">
            <w:pPr>
              <w:spacing w:after="0" w:line="240" w:lineRule="auto"/>
              <w:rPr>
                <w:rFonts w:ascii="Times New Roman" w:eastAsia="Times New Roman" w:hAnsi="Times New Roman" w:cs="Times New Roman"/>
                <w:b/>
                <w:bCs/>
                <w:sz w:val="20"/>
                <w:szCs w:val="20"/>
              </w:rPr>
            </w:pPr>
            <w:r w:rsidRPr="00BA0A6B">
              <w:rPr>
                <w:rFonts w:ascii="Times New Roman" w:eastAsia="Times New Roman" w:hAnsi="Times New Roman" w:cs="Times New Roman"/>
                <w:b/>
                <w:bCs/>
                <w:sz w:val="20"/>
                <w:szCs w:val="20"/>
              </w:rPr>
              <w:t>Gender</w:t>
            </w:r>
          </w:p>
        </w:tc>
        <w:tc>
          <w:tcPr>
            <w:tcW w:w="2960" w:type="dxa"/>
            <w:tcBorders>
              <w:top w:val="nil"/>
              <w:left w:val="nil"/>
              <w:bottom w:val="nil"/>
              <w:right w:val="nil"/>
            </w:tcBorders>
            <w:shd w:val="clear" w:color="auto" w:fill="auto"/>
            <w:noWrap/>
            <w:vAlign w:val="bottom"/>
            <w:hideMark/>
          </w:tcPr>
          <w:p w14:paraId="2F5D4F50" w14:textId="77777777" w:rsidR="00D440CC" w:rsidRPr="00BA0A6B" w:rsidRDefault="00D440CC" w:rsidP="00C602F9">
            <w:pPr>
              <w:spacing w:after="0" w:line="240" w:lineRule="auto"/>
              <w:rPr>
                <w:rFonts w:ascii="Times New Roman" w:eastAsia="Times New Roman" w:hAnsi="Times New Roman" w:cs="Times New Roman"/>
                <w:b/>
                <w:bCs/>
                <w:sz w:val="20"/>
                <w:szCs w:val="20"/>
              </w:rPr>
            </w:pPr>
          </w:p>
        </w:tc>
        <w:tc>
          <w:tcPr>
            <w:tcW w:w="960" w:type="dxa"/>
            <w:tcBorders>
              <w:top w:val="nil"/>
              <w:left w:val="nil"/>
              <w:bottom w:val="nil"/>
              <w:right w:val="nil"/>
            </w:tcBorders>
            <w:shd w:val="clear" w:color="auto" w:fill="auto"/>
            <w:noWrap/>
            <w:vAlign w:val="bottom"/>
            <w:hideMark/>
          </w:tcPr>
          <w:p w14:paraId="29B86EA1" w14:textId="77777777" w:rsidR="00D440CC" w:rsidRPr="00BA0A6B" w:rsidRDefault="00D440CC" w:rsidP="00C602F9">
            <w:pPr>
              <w:spacing w:after="0" w:line="240" w:lineRule="auto"/>
              <w:rPr>
                <w:rFonts w:ascii="Times New Roman" w:eastAsia="Times New Roman" w:hAnsi="Times New Roman" w:cs="Times New Roman"/>
                <w:sz w:val="20"/>
                <w:szCs w:val="20"/>
              </w:rPr>
            </w:pPr>
          </w:p>
        </w:tc>
      </w:tr>
      <w:tr w:rsidR="00D440CC" w:rsidRPr="00BA0A6B" w14:paraId="731421EA" w14:textId="77777777" w:rsidTr="00076683">
        <w:trPr>
          <w:trHeight w:val="300"/>
          <w:jc w:val="center"/>
        </w:trPr>
        <w:tc>
          <w:tcPr>
            <w:tcW w:w="1267" w:type="dxa"/>
            <w:tcBorders>
              <w:top w:val="nil"/>
              <w:left w:val="nil"/>
              <w:bottom w:val="nil"/>
              <w:right w:val="nil"/>
            </w:tcBorders>
            <w:shd w:val="clear" w:color="auto" w:fill="auto"/>
            <w:noWrap/>
            <w:vAlign w:val="bottom"/>
            <w:hideMark/>
          </w:tcPr>
          <w:p w14:paraId="6FC2CE0A" w14:textId="77777777" w:rsidR="00D440CC" w:rsidRPr="00BA0A6B" w:rsidRDefault="00D440CC" w:rsidP="00C602F9">
            <w:pPr>
              <w:spacing w:after="0" w:line="240" w:lineRule="auto"/>
              <w:rPr>
                <w:rFonts w:ascii="Times New Roman" w:eastAsia="Times New Roman" w:hAnsi="Times New Roman" w:cs="Times New Roman"/>
                <w:sz w:val="20"/>
                <w:szCs w:val="20"/>
              </w:rPr>
            </w:pPr>
          </w:p>
        </w:tc>
        <w:tc>
          <w:tcPr>
            <w:tcW w:w="2960" w:type="dxa"/>
            <w:tcBorders>
              <w:top w:val="nil"/>
              <w:left w:val="nil"/>
              <w:bottom w:val="nil"/>
              <w:right w:val="nil"/>
            </w:tcBorders>
            <w:shd w:val="clear" w:color="auto" w:fill="auto"/>
            <w:noWrap/>
            <w:vAlign w:val="bottom"/>
            <w:hideMark/>
          </w:tcPr>
          <w:p w14:paraId="1F675B4F" w14:textId="77777777" w:rsidR="00D440CC" w:rsidRPr="00BA0A6B" w:rsidRDefault="00D440CC" w:rsidP="00C602F9">
            <w:pPr>
              <w:spacing w:after="0" w:line="240" w:lineRule="auto"/>
              <w:rPr>
                <w:rFonts w:ascii="Times New Roman" w:eastAsia="Times New Roman" w:hAnsi="Times New Roman" w:cs="Times New Roman"/>
                <w:sz w:val="20"/>
                <w:szCs w:val="20"/>
              </w:rPr>
            </w:pPr>
            <w:r w:rsidRPr="00BA0A6B">
              <w:rPr>
                <w:rFonts w:ascii="Times New Roman" w:eastAsia="Times New Roman" w:hAnsi="Times New Roman" w:cs="Times New Roman"/>
                <w:sz w:val="20"/>
                <w:szCs w:val="20"/>
              </w:rPr>
              <w:t>Men</w:t>
            </w:r>
          </w:p>
        </w:tc>
        <w:tc>
          <w:tcPr>
            <w:tcW w:w="960" w:type="dxa"/>
            <w:tcBorders>
              <w:top w:val="nil"/>
              <w:left w:val="nil"/>
              <w:bottom w:val="nil"/>
              <w:right w:val="nil"/>
            </w:tcBorders>
            <w:shd w:val="clear" w:color="auto" w:fill="auto"/>
            <w:noWrap/>
            <w:vAlign w:val="bottom"/>
            <w:hideMark/>
          </w:tcPr>
          <w:p w14:paraId="5B269AF9" w14:textId="77777777" w:rsidR="00D440CC" w:rsidRPr="00BA0A6B" w:rsidRDefault="00D440CC" w:rsidP="00C602F9">
            <w:pPr>
              <w:spacing w:after="0" w:line="240" w:lineRule="auto"/>
              <w:jc w:val="center"/>
              <w:rPr>
                <w:rFonts w:ascii="Times New Roman" w:eastAsia="Times New Roman" w:hAnsi="Times New Roman" w:cs="Times New Roman"/>
                <w:sz w:val="20"/>
                <w:szCs w:val="20"/>
              </w:rPr>
            </w:pPr>
            <w:r w:rsidRPr="00BA0A6B">
              <w:rPr>
                <w:rFonts w:ascii="Times New Roman" w:eastAsia="Times New Roman" w:hAnsi="Times New Roman" w:cs="Times New Roman"/>
                <w:sz w:val="20"/>
                <w:szCs w:val="20"/>
              </w:rPr>
              <w:t>49%</w:t>
            </w:r>
          </w:p>
        </w:tc>
      </w:tr>
      <w:tr w:rsidR="00D440CC" w:rsidRPr="00BA0A6B" w14:paraId="5A077F4F" w14:textId="77777777" w:rsidTr="00076683">
        <w:trPr>
          <w:trHeight w:val="300"/>
          <w:jc w:val="center"/>
        </w:trPr>
        <w:tc>
          <w:tcPr>
            <w:tcW w:w="1267" w:type="dxa"/>
            <w:tcBorders>
              <w:top w:val="nil"/>
              <w:left w:val="nil"/>
              <w:bottom w:val="nil"/>
              <w:right w:val="nil"/>
            </w:tcBorders>
            <w:shd w:val="clear" w:color="auto" w:fill="auto"/>
            <w:noWrap/>
            <w:vAlign w:val="bottom"/>
            <w:hideMark/>
          </w:tcPr>
          <w:p w14:paraId="6665F794" w14:textId="77777777" w:rsidR="00D440CC" w:rsidRPr="00BA0A6B" w:rsidRDefault="00D440CC" w:rsidP="00C602F9">
            <w:pPr>
              <w:spacing w:after="0" w:line="240" w:lineRule="auto"/>
              <w:jc w:val="center"/>
              <w:rPr>
                <w:rFonts w:ascii="Times New Roman" w:eastAsia="Times New Roman" w:hAnsi="Times New Roman" w:cs="Times New Roman"/>
                <w:sz w:val="20"/>
                <w:szCs w:val="20"/>
              </w:rPr>
            </w:pPr>
          </w:p>
        </w:tc>
        <w:tc>
          <w:tcPr>
            <w:tcW w:w="2960" w:type="dxa"/>
            <w:tcBorders>
              <w:top w:val="nil"/>
              <w:left w:val="nil"/>
              <w:bottom w:val="nil"/>
              <w:right w:val="nil"/>
            </w:tcBorders>
            <w:shd w:val="clear" w:color="auto" w:fill="auto"/>
            <w:noWrap/>
            <w:vAlign w:val="bottom"/>
            <w:hideMark/>
          </w:tcPr>
          <w:p w14:paraId="70D7E66B" w14:textId="77777777" w:rsidR="00D440CC" w:rsidRPr="00BA0A6B" w:rsidRDefault="00D440CC" w:rsidP="00C602F9">
            <w:pPr>
              <w:spacing w:after="0" w:line="240" w:lineRule="auto"/>
              <w:rPr>
                <w:rFonts w:ascii="Times New Roman" w:eastAsia="Times New Roman" w:hAnsi="Times New Roman" w:cs="Times New Roman"/>
                <w:sz w:val="20"/>
                <w:szCs w:val="20"/>
              </w:rPr>
            </w:pPr>
            <w:r w:rsidRPr="00BA0A6B">
              <w:rPr>
                <w:rFonts w:ascii="Times New Roman" w:eastAsia="Times New Roman" w:hAnsi="Times New Roman" w:cs="Times New Roman"/>
                <w:sz w:val="20"/>
                <w:szCs w:val="20"/>
              </w:rPr>
              <w:t>Women</w:t>
            </w:r>
          </w:p>
        </w:tc>
        <w:tc>
          <w:tcPr>
            <w:tcW w:w="960" w:type="dxa"/>
            <w:tcBorders>
              <w:top w:val="nil"/>
              <w:left w:val="nil"/>
              <w:bottom w:val="nil"/>
              <w:right w:val="nil"/>
            </w:tcBorders>
            <w:shd w:val="clear" w:color="auto" w:fill="auto"/>
            <w:noWrap/>
            <w:vAlign w:val="bottom"/>
            <w:hideMark/>
          </w:tcPr>
          <w:p w14:paraId="25AF882A" w14:textId="77777777" w:rsidR="00D440CC" w:rsidRPr="00BA0A6B" w:rsidRDefault="00D440CC" w:rsidP="00C602F9">
            <w:pPr>
              <w:spacing w:after="0" w:line="240" w:lineRule="auto"/>
              <w:jc w:val="center"/>
              <w:rPr>
                <w:rFonts w:ascii="Times New Roman" w:eastAsia="Times New Roman" w:hAnsi="Times New Roman" w:cs="Times New Roman"/>
                <w:sz w:val="20"/>
                <w:szCs w:val="20"/>
              </w:rPr>
            </w:pPr>
            <w:r w:rsidRPr="00BA0A6B">
              <w:rPr>
                <w:rFonts w:ascii="Times New Roman" w:eastAsia="Times New Roman" w:hAnsi="Times New Roman" w:cs="Times New Roman"/>
                <w:sz w:val="20"/>
                <w:szCs w:val="20"/>
              </w:rPr>
              <w:t>51%</w:t>
            </w:r>
          </w:p>
        </w:tc>
      </w:tr>
      <w:tr w:rsidR="00D440CC" w:rsidRPr="00BA0A6B" w14:paraId="34701B25" w14:textId="77777777" w:rsidTr="00076683">
        <w:trPr>
          <w:trHeight w:val="300"/>
          <w:jc w:val="center"/>
        </w:trPr>
        <w:tc>
          <w:tcPr>
            <w:tcW w:w="1267" w:type="dxa"/>
            <w:tcBorders>
              <w:top w:val="nil"/>
              <w:left w:val="nil"/>
              <w:bottom w:val="nil"/>
              <w:right w:val="nil"/>
            </w:tcBorders>
            <w:shd w:val="clear" w:color="auto" w:fill="auto"/>
            <w:noWrap/>
            <w:vAlign w:val="bottom"/>
            <w:hideMark/>
          </w:tcPr>
          <w:p w14:paraId="66BC4441" w14:textId="77777777" w:rsidR="00D440CC" w:rsidRPr="00BA0A6B" w:rsidRDefault="00D440CC" w:rsidP="00C602F9">
            <w:pPr>
              <w:spacing w:after="0" w:line="240" w:lineRule="auto"/>
              <w:rPr>
                <w:rFonts w:ascii="Times New Roman" w:eastAsia="Times New Roman" w:hAnsi="Times New Roman" w:cs="Times New Roman"/>
                <w:b/>
                <w:bCs/>
                <w:sz w:val="20"/>
                <w:szCs w:val="20"/>
              </w:rPr>
            </w:pPr>
            <w:r w:rsidRPr="00BA0A6B">
              <w:rPr>
                <w:rFonts w:ascii="Times New Roman" w:eastAsia="Times New Roman" w:hAnsi="Times New Roman" w:cs="Times New Roman"/>
                <w:b/>
                <w:bCs/>
                <w:sz w:val="20"/>
                <w:szCs w:val="20"/>
              </w:rPr>
              <w:t xml:space="preserve">Ethnicity </w:t>
            </w:r>
          </w:p>
        </w:tc>
        <w:tc>
          <w:tcPr>
            <w:tcW w:w="2960" w:type="dxa"/>
            <w:tcBorders>
              <w:top w:val="nil"/>
              <w:left w:val="nil"/>
              <w:bottom w:val="nil"/>
              <w:right w:val="nil"/>
            </w:tcBorders>
            <w:shd w:val="clear" w:color="auto" w:fill="auto"/>
            <w:noWrap/>
            <w:vAlign w:val="bottom"/>
            <w:hideMark/>
          </w:tcPr>
          <w:p w14:paraId="5F93538B" w14:textId="77777777" w:rsidR="00D440CC" w:rsidRPr="00BA0A6B" w:rsidRDefault="00D440CC" w:rsidP="00C602F9">
            <w:pPr>
              <w:spacing w:after="0" w:line="240" w:lineRule="auto"/>
              <w:rPr>
                <w:rFonts w:ascii="Times New Roman" w:eastAsia="Times New Roman" w:hAnsi="Times New Roman" w:cs="Times New Roman"/>
                <w:b/>
                <w:bCs/>
                <w:sz w:val="20"/>
                <w:szCs w:val="20"/>
              </w:rPr>
            </w:pPr>
          </w:p>
        </w:tc>
        <w:tc>
          <w:tcPr>
            <w:tcW w:w="960" w:type="dxa"/>
            <w:tcBorders>
              <w:top w:val="nil"/>
              <w:left w:val="nil"/>
              <w:bottom w:val="nil"/>
              <w:right w:val="nil"/>
            </w:tcBorders>
            <w:shd w:val="clear" w:color="auto" w:fill="auto"/>
            <w:noWrap/>
            <w:vAlign w:val="bottom"/>
            <w:hideMark/>
          </w:tcPr>
          <w:p w14:paraId="31F8E4D9" w14:textId="77777777" w:rsidR="00D440CC" w:rsidRPr="00BA0A6B" w:rsidRDefault="00D440CC" w:rsidP="00C602F9">
            <w:pPr>
              <w:spacing w:after="0" w:line="240" w:lineRule="auto"/>
              <w:rPr>
                <w:rFonts w:ascii="Times New Roman" w:eastAsia="Times New Roman" w:hAnsi="Times New Roman" w:cs="Times New Roman"/>
                <w:sz w:val="20"/>
                <w:szCs w:val="20"/>
              </w:rPr>
            </w:pPr>
          </w:p>
        </w:tc>
      </w:tr>
      <w:tr w:rsidR="00D440CC" w:rsidRPr="00BA0A6B" w14:paraId="3E88B741" w14:textId="77777777" w:rsidTr="00076683">
        <w:trPr>
          <w:trHeight w:val="300"/>
          <w:jc w:val="center"/>
        </w:trPr>
        <w:tc>
          <w:tcPr>
            <w:tcW w:w="1267" w:type="dxa"/>
            <w:tcBorders>
              <w:top w:val="nil"/>
              <w:left w:val="nil"/>
              <w:bottom w:val="nil"/>
              <w:right w:val="nil"/>
            </w:tcBorders>
            <w:shd w:val="clear" w:color="auto" w:fill="auto"/>
            <w:noWrap/>
            <w:vAlign w:val="bottom"/>
            <w:hideMark/>
          </w:tcPr>
          <w:p w14:paraId="4BCE2AC4" w14:textId="77777777" w:rsidR="00D440CC" w:rsidRPr="00BA0A6B" w:rsidRDefault="00D440CC" w:rsidP="00C602F9">
            <w:pPr>
              <w:spacing w:after="0" w:line="240" w:lineRule="auto"/>
              <w:jc w:val="center"/>
              <w:rPr>
                <w:rFonts w:ascii="Times New Roman" w:eastAsia="Times New Roman" w:hAnsi="Times New Roman" w:cs="Times New Roman"/>
                <w:sz w:val="20"/>
                <w:szCs w:val="20"/>
              </w:rPr>
            </w:pPr>
          </w:p>
        </w:tc>
        <w:tc>
          <w:tcPr>
            <w:tcW w:w="2960" w:type="dxa"/>
            <w:tcBorders>
              <w:top w:val="nil"/>
              <w:left w:val="nil"/>
              <w:bottom w:val="nil"/>
              <w:right w:val="nil"/>
            </w:tcBorders>
            <w:shd w:val="clear" w:color="auto" w:fill="auto"/>
            <w:noWrap/>
            <w:vAlign w:val="bottom"/>
            <w:hideMark/>
          </w:tcPr>
          <w:p w14:paraId="3F4B7041" w14:textId="77777777" w:rsidR="00D440CC" w:rsidRPr="00BA0A6B" w:rsidRDefault="00D440CC" w:rsidP="00C602F9">
            <w:pPr>
              <w:spacing w:after="0" w:line="240" w:lineRule="auto"/>
              <w:rPr>
                <w:rFonts w:ascii="Times New Roman" w:eastAsia="Times New Roman" w:hAnsi="Times New Roman" w:cs="Times New Roman"/>
                <w:sz w:val="20"/>
                <w:szCs w:val="20"/>
              </w:rPr>
            </w:pPr>
            <w:r w:rsidRPr="00BA0A6B">
              <w:rPr>
                <w:rFonts w:ascii="Times New Roman" w:eastAsia="Times New Roman" w:hAnsi="Times New Roman" w:cs="Times New Roman"/>
                <w:sz w:val="20"/>
                <w:szCs w:val="20"/>
              </w:rPr>
              <w:t>White</w:t>
            </w:r>
          </w:p>
        </w:tc>
        <w:tc>
          <w:tcPr>
            <w:tcW w:w="960" w:type="dxa"/>
            <w:tcBorders>
              <w:top w:val="nil"/>
              <w:left w:val="nil"/>
              <w:bottom w:val="nil"/>
              <w:right w:val="nil"/>
            </w:tcBorders>
            <w:shd w:val="clear" w:color="auto" w:fill="auto"/>
            <w:noWrap/>
            <w:vAlign w:val="bottom"/>
            <w:hideMark/>
          </w:tcPr>
          <w:p w14:paraId="4C1E394A" w14:textId="77777777" w:rsidR="00D440CC" w:rsidRPr="00BA0A6B" w:rsidRDefault="00D440CC" w:rsidP="00C602F9">
            <w:pPr>
              <w:spacing w:after="0" w:line="240" w:lineRule="auto"/>
              <w:jc w:val="center"/>
              <w:rPr>
                <w:rFonts w:ascii="Times New Roman" w:eastAsia="Times New Roman" w:hAnsi="Times New Roman" w:cs="Times New Roman"/>
                <w:sz w:val="20"/>
                <w:szCs w:val="20"/>
              </w:rPr>
            </w:pPr>
            <w:r w:rsidRPr="00BA0A6B">
              <w:rPr>
                <w:rFonts w:ascii="Times New Roman" w:eastAsia="Times New Roman" w:hAnsi="Times New Roman" w:cs="Times New Roman"/>
                <w:sz w:val="20"/>
                <w:szCs w:val="20"/>
              </w:rPr>
              <w:t>59%</w:t>
            </w:r>
          </w:p>
        </w:tc>
      </w:tr>
      <w:tr w:rsidR="00D440CC" w:rsidRPr="00BA0A6B" w14:paraId="2335E614" w14:textId="77777777" w:rsidTr="00076683">
        <w:trPr>
          <w:trHeight w:val="300"/>
          <w:jc w:val="center"/>
        </w:trPr>
        <w:tc>
          <w:tcPr>
            <w:tcW w:w="1267" w:type="dxa"/>
            <w:tcBorders>
              <w:top w:val="nil"/>
              <w:left w:val="nil"/>
              <w:bottom w:val="nil"/>
              <w:right w:val="nil"/>
            </w:tcBorders>
            <w:shd w:val="clear" w:color="auto" w:fill="auto"/>
            <w:noWrap/>
            <w:vAlign w:val="bottom"/>
            <w:hideMark/>
          </w:tcPr>
          <w:p w14:paraId="1DEB1D9E" w14:textId="77777777" w:rsidR="00D440CC" w:rsidRPr="00BA0A6B" w:rsidRDefault="00D440CC" w:rsidP="00C602F9">
            <w:pPr>
              <w:spacing w:after="0" w:line="240" w:lineRule="auto"/>
              <w:jc w:val="center"/>
              <w:rPr>
                <w:rFonts w:ascii="Times New Roman" w:eastAsia="Times New Roman" w:hAnsi="Times New Roman" w:cs="Times New Roman"/>
                <w:sz w:val="20"/>
                <w:szCs w:val="20"/>
              </w:rPr>
            </w:pPr>
          </w:p>
        </w:tc>
        <w:tc>
          <w:tcPr>
            <w:tcW w:w="2960" w:type="dxa"/>
            <w:tcBorders>
              <w:top w:val="nil"/>
              <w:left w:val="nil"/>
              <w:bottom w:val="nil"/>
              <w:right w:val="nil"/>
            </w:tcBorders>
            <w:shd w:val="clear" w:color="auto" w:fill="auto"/>
            <w:noWrap/>
            <w:vAlign w:val="bottom"/>
            <w:hideMark/>
          </w:tcPr>
          <w:p w14:paraId="5FDC0A8B" w14:textId="77777777" w:rsidR="00D440CC" w:rsidRPr="00BA0A6B" w:rsidRDefault="00D440CC" w:rsidP="00C602F9">
            <w:pPr>
              <w:spacing w:after="0" w:line="240" w:lineRule="auto"/>
              <w:rPr>
                <w:rFonts w:ascii="Times New Roman" w:eastAsia="Times New Roman" w:hAnsi="Times New Roman" w:cs="Times New Roman"/>
                <w:sz w:val="20"/>
                <w:szCs w:val="20"/>
              </w:rPr>
            </w:pPr>
            <w:r w:rsidRPr="00BA0A6B">
              <w:rPr>
                <w:rFonts w:ascii="Times New Roman" w:eastAsia="Times New Roman" w:hAnsi="Times New Roman" w:cs="Times New Roman"/>
                <w:sz w:val="20"/>
                <w:szCs w:val="20"/>
              </w:rPr>
              <w:t>Black</w:t>
            </w:r>
          </w:p>
        </w:tc>
        <w:tc>
          <w:tcPr>
            <w:tcW w:w="960" w:type="dxa"/>
            <w:tcBorders>
              <w:top w:val="nil"/>
              <w:left w:val="nil"/>
              <w:bottom w:val="nil"/>
              <w:right w:val="nil"/>
            </w:tcBorders>
            <w:shd w:val="clear" w:color="auto" w:fill="auto"/>
            <w:noWrap/>
            <w:vAlign w:val="bottom"/>
            <w:hideMark/>
          </w:tcPr>
          <w:p w14:paraId="178D4FAA" w14:textId="77777777" w:rsidR="00D440CC" w:rsidRPr="00BA0A6B" w:rsidRDefault="00D440CC" w:rsidP="00C602F9">
            <w:pPr>
              <w:spacing w:after="0" w:line="240" w:lineRule="auto"/>
              <w:jc w:val="center"/>
              <w:rPr>
                <w:rFonts w:ascii="Times New Roman" w:eastAsia="Times New Roman" w:hAnsi="Times New Roman" w:cs="Times New Roman"/>
                <w:sz w:val="20"/>
                <w:szCs w:val="20"/>
              </w:rPr>
            </w:pPr>
            <w:r w:rsidRPr="00BA0A6B">
              <w:rPr>
                <w:rFonts w:ascii="Times New Roman" w:eastAsia="Times New Roman" w:hAnsi="Times New Roman" w:cs="Times New Roman"/>
                <w:sz w:val="20"/>
                <w:szCs w:val="20"/>
              </w:rPr>
              <w:t>24%</w:t>
            </w:r>
          </w:p>
        </w:tc>
      </w:tr>
      <w:tr w:rsidR="00D440CC" w:rsidRPr="00BA0A6B" w14:paraId="570A2276" w14:textId="77777777" w:rsidTr="00076683">
        <w:trPr>
          <w:trHeight w:val="300"/>
          <w:jc w:val="center"/>
        </w:trPr>
        <w:tc>
          <w:tcPr>
            <w:tcW w:w="1267" w:type="dxa"/>
            <w:tcBorders>
              <w:top w:val="nil"/>
              <w:left w:val="nil"/>
              <w:bottom w:val="nil"/>
              <w:right w:val="nil"/>
            </w:tcBorders>
            <w:shd w:val="clear" w:color="auto" w:fill="auto"/>
            <w:noWrap/>
            <w:vAlign w:val="bottom"/>
            <w:hideMark/>
          </w:tcPr>
          <w:p w14:paraId="65C86561" w14:textId="77777777" w:rsidR="00D440CC" w:rsidRPr="00BA0A6B" w:rsidRDefault="00D440CC" w:rsidP="00C602F9">
            <w:pPr>
              <w:spacing w:after="0" w:line="240" w:lineRule="auto"/>
              <w:jc w:val="center"/>
              <w:rPr>
                <w:rFonts w:ascii="Times New Roman" w:eastAsia="Times New Roman" w:hAnsi="Times New Roman" w:cs="Times New Roman"/>
                <w:sz w:val="20"/>
                <w:szCs w:val="20"/>
              </w:rPr>
            </w:pPr>
          </w:p>
        </w:tc>
        <w:tc>
          <w:tcPr>
            <w:tcW w:w="2960" w:type="dxa"/>
            <w:tcBorders>
              <w:top w:val="nil"/>
              <w:left w:val="nil"/>
              <w:bottom w:val="nil"/>
              <w:right w:val="nil"/>
            </w:tcBorders>
            <w:shd w:val="clear" w:color="auto" w:fill="auto"/>
            <w:noWrap/>
            <w:vAlign w:val="bottom"/>
            <w:hideMark/>
          </w:tcPr>
          <w:p w14:paraId="53E62B74" w14:textId="77777777" w:rsidR="00D440CC" w:rsidRPr="00BA0A6B" w:rsidRDefault="00D440CC" w:rsidP="00C602F9">
            <w:pPr>
              <w:spacing w:after="0" w:line="240" w:lineRule="auto"/>
              <w:rPr>
                <w:rFonts w:ascii="Times New Roman" w:eastAsia="Times New Roman" w:hAnsi="Times New Roman" w:cs="Times New Roman"/>
                <w:sz w:val="20"/>
                <w:szCs w:val="20"/>
              </w:rPr>
            </w:pPr>
            <w:r w:rsidRPr="00BA0A6B">
              <w:rPr>
                <w:rFonts w:ascii="Times New Roman" w:eastAsia="Times New Roman" w:hAnsi="Times New Roman" w:cs="Times New Roman"/>
                <w:sz w:val="20"/>
                <w:szCs w:val="20"/>
              </w:rPr>
              <w:t>Asian</w:t>
            </w:r>
          </w:p>
        </w:tc>
        <w:tc>
          <w:tcPr>
            <w:tcW w:w="960" w:type="dxa"/>
            <w:tcBorders>
              <w:top w:val="nil"/>
              <w:left w:val="nil"/>
              <w:bottom w:val="nil"/>
              <w:right w:val="nil"/>
            </w:tcBorders>
            <w:shd w:val="clear" w:color="auto" w:fill="auto"/>
            <w:noWrap/>
            <w:vAlign w:val="bottom"/>
            <w:hideMark/>
          </w:tcPr>
          <w:p w14:paraId="401DEC97" w14:textId="77777777" w:rsidR="00D440CC" w:rsidRPr="00BA0A6B" w:rsidRDefault="00D440CC" w:rsidP="00C602F9">
            <w:pPr>
              <w:spacing w:after="0" w:line="240" w:lineRule="auto"/>
              <w:jc w:val="center"/>
              <w:rPr>
                <w:rFonts w:ascii="Times New Roman" w:eastAsia="Times New Roman" w:hAnsi="Times New Roman" w:cs="Times New Roman"/>
                <w:sz w:val="20"/>
                <w:szCs w:val="20"/>
              </w:rPr>
            </w:pPr>
            <w:r w:rsidRPr="00BA0A6B">
              <w:rPr>
                <w:rFonts w:ascii="Times New Roman" w:eastAsia="Times New Roman" w:hAnsi="Times New Roman" w:cs="Times New Roman"/>
                <w:sz w:val="20"/>
                <w:szCs w:val="20"/>
              </w:rPr>
              <w:t>7%</w:t>
            </w:r>
          </w:p>
        </w:tc>
      </w:tr>
      <w:tr w:rsidR="00D440CC" w:rsidRPr="00BA0A6B" w14:paraId="2D496E64" w14:textId="77777777" w:rsidTr="00076683">
        <w:trPr>
          <w:trHeight w:val="300"/>
          <w:jc w:val="center"/>
        </w:trPr>
        <w:tc>
          <w:tcPr>
            <w:tcW w:w="1267" w:type="dxa"/>
            <w:tcBorders>
              <w:top w:val="nil"/>
              <w:left w:val="nil"/>
              <w:bottom w:val="nil"/>
              <w:right w:val="nil"/>
            </w:tcBorders>
            <w:shd w:val="clear" w:color="auto" w:fill="auto"/>
            <w:noWrap/>
            <w:vAlign w:val="bottom"/>
            <w:hideMark/>
          </w:tcPr>
          <w:p w14:paraId="3AD8FF41" w14:textId="77777777" w:rsidR="00D440CC" w:rsidRPr="00BA0A6B" w:rsidRDefault="00D440CC" w:rsidP="00C602F9">
            <w:pPr>
              <w:spacing w:after="0" w:line="240" w:lineRule="auto"/>
              <w:jc w:val="center"/>
              <w:rPr>
                <w:rFonts w:ascii="Times New Roman" w:eastAsia="Times New Roman" w:hAnsi="Times New Roman" w:cs="Times New Roman"/>
                <w:sz w:val="20"/>
                <w:szCs w:val="20"/>
              </w:rPr>
            </w:pPr>
          </w:p>
        </w:tc>
        <w:tc>
          <w:tcPr>
            <w:tcW w:w="2960" w:type="dxa"/>
            <w:tcBorders>
              <w:top w:val="nil"/>
              <w:left w:val="nil"/>
              <w:bottom w:val="nil"/>
              <w:right w:val="nil"/>
            </w:tcBorders>
            <w:shd w:val="clear" w:color="auto" w:fill="auto"/>
            <w:noWrap/>
            <w:vAlign w:val="bottom"/>
            <w:hideMark/>
          </w:tcPr>
          <w:p w14:paraId="31C53A27" w14:textId="77777777" w:rsidR="00D440CC" w:rsidRPr="00BA0A6B" w:rsidRDefault="00D440CC" w:rsidP="00C602F9">
            <w:pPr>
              <w:spacing w:after="0" w:line="240" w:lineRule="auto"/>
              <w:rPr>
                <w:rFonts w:ascii="Times New Roman" w:eastAsia="Times New Roman" w:hAnsi="Times New Roman" w:cs="Times New Roman"/>
                <w:sz w:val="20"/>
                <w:szCs w:val="20"/>
              </w:rPr>
            </w:pPr>
            <w:r w:rsidRPr="00BA0A6B">
              <w:rPr>
                <w:rFonts w:ascii="Times New Roman" w:eastAsia="Times New Roman" w:hAnsi="Times New Roman" w:cs="Times New Roman"/>
                <w:sz w:val="20"/>
                <w:szCs w:val="20"/>
              </w:rPr>
              <w:t>Mixed</w:t>
            </w:r>
          </w:p>
        </w:tc>
        <w:tc>
          <w:tcPr>
            <w:tcW w:w="960" w:type="dxa"/>
            <w:tcBorders>
              <w:top w:val="nil"/>
              <w:left w:val="nil"/>
              <w:bottom w:val="nil"/>
              <w:right w:val="nil"/>
            </w:tcBorders>
            <w:shd w:val="clear" w:color="auto" w:fill="auto"/>
            <w:noWrap/>
            <w:vAlign w:val="bottom"/>
            <w:hideMark/>
          </w:tcPr>
          <w:p w14:paraId="7654C654" w14:textId="77777777" w:rsidR="00D440CC" w:rsidRPr="00BA0A6B" w:rsidRDefault="00D440CC" w:rsidP="00C602F9">
            <w:pPr>
              <w:spacing w:after="0" w:line="240" w:lineRule="auto"/>
              <w:jc w:val="center"/>
              <w:rPr>
                <w:rFonts w:ascii="Times New Roman" w:eastAsia="Times New Roman" w:hAnsi="Times New Roman" w:cs="Times New Roman"/>
                <w:sz w:val="20"/>
                <w:szCs w:val="20"/>
              </w:rPr>
            </w:pPr>
            <w:r w:rsidRPr="00BA0A6B">
              <w:rPr>
                <w:rFonts w:ascii="Times New Roman" w:eastAsia="Times New Roman" w:hAnsi="Times New Roman" w:cs="Times New Roman"/>
                <w:sz w:val="20"/>
                <w:szCs w:val="20"/>
              </w:rPr>
              <w:t>10%</w:t>
            </w:r>
          </w:p>
        </w:tc>
      </w:tr>
      <w:tr w:rsidR="00D440CC" w:rsidRPr="00BA0A6B" w14:paraId="2CD14D3C" w14:textId="77777777" w:rsidTr="00076683">
        <w:trPr>
          <w:trHeight w:val="300"/>
          <w:jc w:val="center"/>
        </w:trPr>
        <w:tc>
          <w:tcPr>
            <w:tcW w:w="1267" w:type="dxa"/>
            <w:tcBorders>
              <w:top w:val="nil"/>
              <w:left w:val="nil"/>
              <w:bottom w:val="nil"/>
              <w:right w:val="nil"/>
            </w:tcBorders>
            <w:shd w:val="clear" w:color="auto" w:fill="auto"/>
            <w:noWrap/>
            <w:vAlign w:val="bottom"/>
            <w:hideMark/>
          </w:tcPr>
          <w:p w14:paraId="751CBF20" w14:textId="77777777" w:rsidR="00D440CC" w:rsidRPr="00BA0A6B" w:rsidRDefault="00D440CC" w:rsidP="00C602F9">
            <w:pPr>
              <w:spacing w:after="0" w:line="240" w:lineRule="auto"/>
              <w:rPr>
                <w:rFonts w:ascii="Times New Roman" w:eastAsia="Times New Roman" w:hAnsi="Times New Roman" w:cs="Times New Roman"/>
                <w:b/>
                <w:bCs/>
                <w:sz w:val="20"/>
                <w:szCs w:val="20"/>
              </w:rPr>
            </w:pPr>
            <w:r w:rsidRPr="00BA0A6B">
              <w:rPr>
                <w:rFonts w:ascii="Times New Roman" w:eastAsia="Times New Roman" w:hAnsi="Times New Roman" w:cs="Times New Roman"/>
                <w:b/>
                <w:bCs/>
                <w:sz w:val="20"/>
                <w:szCs w:val="20"/>
              </w:rPr>
              <w:t>Age</w:t>
            </w:r>
          </w:p>
        </w:tc>
        <w:tc>
          <w:tcPr>
            <w:tcW w:w="2960" w:type="dxa"/>
            <w:tcBorders>
              <w:top w:val="nil"/>
              <w:left w:val="nil"/>
              <w:bottom w:val="nil"/>
              <w:right w:val="nil"/>
            </w:tcBorders>
            <w:shd w:val="clear" w:color="auto" w:fill="auto"/>
            <w:noWrap/>
            <w:vAlign w:val="bottom"/>
            <w:hideMark/>
          </w:tcPr>
          <w:p w14:paraId="6ADD35CB" w14:textId="77777777" w:rsidR="00D440CC" w:rsidRPr="00BA0A6B" w:rsidRDefault="00D440CC" w:rsidP="00C602F9">
            <w:pPr>
              <w:spacing w:after="0" w:line="240" w:lineRule="auto"/>
              <w:rPr>
                <w:rFonts w:ascii="Times New Roman" w:eastAsia="Times New Roman" w:hAnsi="Times New Roman" w:cs="Times New Roman"/>
                <w:b/>
                <w:bCs/>
                <w:sz w:val="20"/>
                <w:szCs w:val="20"/>
              </w:rPr>
            </w:pPr>
          </w:p>
        </w:tc>
        <w:tc>
          <w:tcPr>
            <w:tcW w:w="960" w:type="dxa"/>
            <w:tcBorders>
              <w:top w:val="nil"/>
              <w:left w:val="nil"/>
              <w:bottom w:val="nil"/>
              <w:right w:val="nil"/>
            </w:tcBorders>
            <w:shd w:val="clear" w:color="auto" w:fill="auto"/>
            <w:noWrap/>
            <w:vAlign w:val="bottom"/>
            <w:hideMark/>
          </w:tcPr>
          <w:p w14:paraId="4365A0A9" w14:textId="77777777" w:rsidR="00D440CC" w:rsidRPr="00BA0A6B" w:rsidRDefault="00D440CC" w:rsidP="00C602F9">
            <w:pPr>
              <w:spacing w:after="0" w:line="240" w:lineRule="auto"/>
              <w:rPr>
                <w:rFonts w:ascii="Times New Roman" w:eastAsia="Times New Roman" w:hAnsi="Times New Roman" w:cs="Times New Roman"/>
                <w:sz w:val="20"/>
                <w:szCs w:val="20"/>
              </w:rPr>
            </w:pPr>
          </w:p>
        </w:tc>
      </w:tr>
      <w:tr w:rsidR="00D440CC" w:rsidRPr="00BA0A6B" w14:paraId="52CA608D" w14:textId="77777777" w:rsidTr="00076683">
        <w:trPr>
          <w:trHeight w:val="300"/>
          <w:jc w:val="center"/>
        </w:trPr>
        <w:tc>
          <w:tcPr>
            <w:tcW w:w="1267" w:type="dxa"/>
            <w:tcBorders>
              <w:top w:val="nil"/>
              <w:left w:val="nil"/>
              <w:bottom w:val="nil"/>
              <w:right w:val="nil"/>
            </w:tcBorders>
            <w:shd w:val="clear" w:color="auto" w:fill="auto"/>
            <w:noWrap/>
            <w:vAlign w:val="bottom"/>
            <w:hideMark/>
          </w:tcPr>
          <w:p w14:paraId="748CC877" w14:textId="77777777" w:rsidR="00D440CC" w:rsidRPr="00BA0A6B" w:rsidRDefault="00D440CC" w:rsidP="00C602F9">
            <w:pPr>
              <w:spacing w:after="0" w:line="240" w:lineRule="auto"/>
              <w:jc w:val="center"/>
              <w:rPr>
                <w:rFonts w:ascii="Times New Roman" w:eastAsia="Times New Roman" w:hAnsi="Times New Roman" w:cs="Times New Roman"/>
                <w:sz w:val="20"/>
                <w:szCs w:val="20"/>
              </w:rPr>
            </w:pPr>
          </w:p>
        </w:tc>
        <w:tc>
          <w:tcPr>
            <w:tcW w:w="2960" w:type="dxa"/>
            <w:tcBorders>
              <w:top w:val="nil"/>
              <w:left w:val="nil"/>
              <w:bottom w:val="nil"/>
              <w:right w:val="nil"/>
            </w:tcBorders>
            <w:shd w:val="clear" w:color="auto" w:fill="auto"/>
            <w:noWrap/>
            <w:vAlign w:val="bottom"/>
            <w:hideMark/>
          </w:tcPr>
          <w:p w14:paraId="57F37CFB" w14:textId="77777777" w:rsidR="00D440CC" w:rsidRPr="00BA0A6B" w:rsidRDefault="00D440CC" w:rsidP="00C602F9">
            <w:pPr>
              <w:spacing w:after="0" w:line="240" w:lineRule="auto"/>
              <w:rPr>
                <w:rFonts w:ascii="Times New Roman" w:eastAsia="Times New Roman" w:hAnsi="Times New Roman" w:cs="Times New Roman"/>
                <w:sz w:val="20"/>
                <w:szCs w:val="20"/>
              </w:rPr>
            </w:pPr>
            <w:r w:rsidRPr="00BA0A6B">
              <w:rPr>
                <w:rFonts w:ascii="Times New Roman" w:eastAsia="Times New Roman" w:hAnsi="Times New Roman" w:cs="Times New Roman"/>
                <w:sz w:val="20"/>
                <w:szCs w:val="20"/>
              </w:rPr>
              <w:t>18-24</w:t>
            </w:r>
          </w:p>
        </w:tc>
        <w:tc>
          <w:tcPr>
            <w:tcW w:w="960" w:type="dxa"/>
            <w:tcBorders>
              <w:top w:val="nil"/>
              <w:left w:val="nil"/>
              <w:bottom w:val="nil"/>
              <w:right w:val="nil"/>
            </w:tcBorders>
            <w:shd w:val="clear" w:color="auto" w:fill="auto"/>
            <w:noWrap/>
            <w:vAlign w:val="bottom"/>
            <w:hideMark/>
          </w:tcPr>
          <w:p w14:paraId="330E9DD9" w14:textId="77777777" w:rsidR="00D440CC" w:rsidRPr="00BA0A6B" w:rsidRDefault="00D440CC" w:rsidP="00C602F9">
            <w:pPr>
              <w:spacing w:after="0" w:line="240" w:lineRule="auto"/>
              <w:jc w:val="center"/>
              <w:rPr>
                <w:rFonts w:ascii="Times New Roman" w:eastAsia="Times New Roman" w:hAnsi="Times New Roman" w:cs="Times New Roman"/>
                <w:sz w:val="20"/>
                <w:szCs w:val="20"/>
              </w:rPr>
            </w:pPr>
            <w:r w:rsidRPr="00BA0A6B">
              <w:rPr>
                <w:rFonts w:ascii="Times New Roman" w:eastAsia="Times New Roman" w:hAnsi="Times New Roman" w:cs="Times New Roman"/>
                <w:sz w:val="20"/>
                <w:szCs w:val="20"/>
              </w:rPr>
              <w:t>20%</w:t>
            </w:r>
          </w:p>
        </w:tc>
      </w:tr>
      <w:tr w:rsidR="00D440CC" w:rsidRPr="00BA0A6B" w14:paraId="1D193A11" w14:textId="77777777" w:rsidTr="00076683">
        <w:trPr>
          <w:trHeight w:val="300"/>
          <w:jc w:val="center"/>
        </w:trPr>
        <w:tc>
          <w:tcPr>
            <w:tcW w:w="1267" w:type="dxa"/>
            <w:tcBorders>
              <w:top w:val="nil"/>
              <w:left w:val="nil"/>
              <w:bottom w:val="nil"/>
              <w:right w:val="nil"/>
            </w:tcBorders>
            <w:shd w:val="clear" w:color="auto" w:fill="auto"/>
            <w:noWrap/>
            <w:vAlign w:val="bottom"/>
            <w:hideMark/>
          </w:tcPr>
          <w:p w14:paraId="38E6EF71" w14:textId="77777777" w:rsidR="00D440CC" w:rsidRPr="00BA0A6B" w:rsidRDefault="00D440CC" w:rsidP="00C602F9">
            <w:pPr>
              <w:spacing w:after="0" w:line="240" w:lineRule="auto"/>
              <w:jc w:val="center"/>
              <w:rPr>
                <w:rFonts w:ascii="Times New Roman" w:eastAsia="Times New Roman" w:hAnsi="Times New Roman" w:cs="Times New Roman"/>
                <w:sz w:val="20"/>
                <w:szCs w:val="20"/>
              </w:rPr>
            </w:pPr>
          </w:p>
        </w:tc>
        <w:tc>
          <w:tcPr>
            <w:tcW w:w="2960" w:type="dxa"/>
            <w:tcBorders>
              <w:top w:val="nil"/>
              <w:left w:val="nil"/>
              <w:bottom w:val="nil"/>
              <w:right w:val="nil"/>
            </w:tcBorders>
            <w:shd w:val="clear" w:color="auto" w:fill="auto"/>
            <w:noWrap/>
            <w:vAlign w:val="bottom"/>
            <w:hideMark/>
          </w:tcPr>
          <w:p w14:paraId="0E7CA350" w14:textId="77777777" w:rsidR="00D440CC" w:rsidRPr="00BA0A6B" w:rsidRDefault="00D440CC" w:rsidP="00C602F9">
            <w:pPr>
              <w:spacing w:after="0" w:line="240" w:lineRule="auto"/>
              <w:rPr>
                <w:rFonts w:ascii="Times New Roman" w:eastAsia="Times New Roman" w:hAnsi="Times New Roman" w:cs="Times New Roman"/>
                <w:sz w:val="20"/>
                <w:szCs w:val="20"/>
              </w:rPr>
            </w:pPr>
            <w:r w:rsidRPr="00BA0A6B">
              <w:rPr>
                <w:rFonts w:ascii="Times New Roman" w:eastAsia="Times New Roman" w:hAnsi="Times New Roman" w:cs="Times New Roman"/>
                <w:sz w:val="20"/>
                <w:szCs w:val="20"/>
              </w:rPr>
              <w:t>25-34</w:t>
            </w:r>
          </w:p>
        </w:tc>
        <w:tc>
          <w:tcPr>
            <w:tcW w:w="960" w:type="dxa"/>
            <w:tcBorders>
              <w:top w:val="nil"/>
              <w:left w:val="nil"/>
              <w:bottom w:val="nil"/>
              <w:right w:val="nil"/>
            </w:tcBorders>
            <w:shd w:val="clear" w:color="auto" w:fill="auto"/>
            <w:noWrap/>
            <w:vAlign w:val="bottom"/>
            <w:hideMark/>
          </w:tcPr>
          <w:p w14:paraId="5E91DEB2" w14:textId="77777777" w:rsidR="00D440CC" w:rsidRPr="00BA0A6B" w:rsidRDefault="00D440CC" w:rsidP="00C602F9">
            <w:pPr>
              <w:spacing w:after="0" w:line="240" w:lineRule="auto"/>
              <w:jc w:val="center"/>
              <w:rPr>
                <w:rFonts w:ascii="Times New Roman" w:eastAsia="Times New Roman" w:hAnsi="Times New Roman" w:cs="Times New Roman"/>
                <w:sz w:val="20"/>
                <w:szCs w:val="20"/>
              </w:rPr>
            </w:pPr>
            <w:r w:rsidRPr="00BA0A6B">
              <w:rPr>
                <w:rFonts w:ascii="Times New Roman" w:eastAsia="Times New Roman" w:hAnsi="Times New Roman" w:cs="Times New Roman"/>
                <w:sz w:val="20"/>
                <w:szCs w:val="20"/>
              </w:rPr>
              <w:t>39%</w:t>
            </w:r>
          </w:p>
        </w:tc>
      </w:tr>
      <w:tr w:rsidR="00D440CC" w:rsidRPr="00BA0A6B" w14:paraId="1B21D0E1" w14:textId="77777777" w:rsidTr="00076683">
        <w:trPr>
          <w:trHeight w:val="300"/>
          <w:jc w:val="center"/>
        </w:trPr>
        <w:tc>
          <w:tcPr>
            <w:tcW w:w="1267" w:type="dxa"/>
            <w:tcBorders>
              <w:top w:val="nil"/>
              <w:left w:val="nil"/>
              <w:bottom w:val="nil"/>
              <w:right w:val="nil"/>
            </w:tcBorders>
            <w:shd w:val="clear" w:color="auto" w:fill="auto"/>
            <w:noWrap/>
            <w:vAlign w:val="bottom"/>
            <w:hideMark/>
          </w:tcPr>
          <w:p w14:paraId="6BD56B20" w14:textId="77777777" w:rsidR="00D440CC" w:rsidRPr="00BA0A6B" w:rsidRDefault="00D440CC" w:rsidP="00C602F9">
            <w:pPr>
              <w:spacing w:after="0" w:line="240" w:lineRule="auto"/>
              <w:jc w:val="center"/>
              <w:rPr>
                <w:rFonts w:ascii="Times New Roman" w:eastAsia="Times New Roman" w:hAnsi="Times New Roman" w:cs="Times New Roman"/>
                <w:sz w:val="20"/>
                <w:szCs w:val="20"/>
              </w:rPr>
            </w:pPr>
          </w:p>
        </w:tc>
        <w:tc>
          <w:tcPr>
            <w:tcW w:w="2960" w:type="dxa"/>
            <w:tcBorders>
              <w:top w:val="nil"/>
              <w:left w:val="nil"/>
              <w:bottom w:val="nil"/>
              <w:right w:val="nil"/>
            </w:tcBorders>
            <w:shd w:val="clear" w:color="auto" w:fill="auto"/>
            <w:noWrap/>
            <w:vAlign w:val="bottom"/>
            <w:hideMark/>
          </w:tcPr>
          <w:p w14:paraId="757B995E" w14:textId="77777777" w:rsidR="00D440CC" w:rsidRPr="00BA0A6B" w:rsidRDefault="00D440CC" w:rsidP="00C602F9">
            <w:pPr>
              <w:spacing w:after="0" w:line="240" w:lineRule="auto"/>
              <w:rPr>
                <w:rFonts w:ascii="Times New Roman" w:eastAsia="Times New Roman" w:hAnsi="Times New Roman" w:cs="Times New Roman"/>
                <w:sz w:val="20"/>
                <w:szCs w:val="20"/>
              </w:rPr>
            </w:pPr>
            <w:r w:rsidRPr="00BA0A6B">
              <w:rPr>
                <w:rFonts w:ascii="Times New Roman" w:eastAsia="Times New Roman" w:hAnsi="Times New Roman" w:cs="Times New Roman"/>
                <w:sz w:val="20"/>
                <w:szCs w:val="20"/>
              </w:rPr>
              <w:t>35-44</w:t>
            </w:r>
          </w:p>
        </w:tc>
        <w:tc>
          <w:tcPr>
            <w:tcW w:w="960" w:type="dxa"/>
            <w:tcBorders>
              <w:top w:val="nil"/>
              <w:left w:val="nil"/>
              <w:bottom w:val="nil"/>
              <w:right w:val="nil"/>
            </w:tcBorders>
            <w:shd w:val="clear" w:color="auto" w:fill="auto"/>
            <w:noWrap/>
            <w:vAlign w:val="bottom"/>
            <w:hideMark/>
          </w:tcPr>
          <w:p w14:paraId="21B796D3" w14:textId="77777777" w:rsidR="00D440CC" w:rsidRPr="00BA0A6B" w:rsidRDefault="00D440CC" w:rsidP="00C602F9">
            <w:pPr>
              <w:spacing w:after="0" w:line="240" w:lineRule="auto"/>
              <w:jc w:val="center"/>
              <w:rPr>
                <w:rFonts w:ascii="Times New Roman" w:eastAsia="Times New Roman" w:hAnsi="Times New Roman" w:cs="Times New Roman"/>
                <w:sz w:val="20"/>
                <w:szCs w:val="20"/>
              </w:rPr>
            </w:pPr>
            <w:r w:rsidRPr="00BA0A6B">
              <w:rPr>
                <w:rFonts w:ascii="Times New Roman" w:eastAsia="Times New Roman" w:hAnsi="Times New Roman" w:cs="Times New Roman"/>
                <w:sz w:val="20"/>
                <w:szCs w:val="20"/>
              </w:rPr>
              <w:t>22%</w:t>
            </w:r>
          </w:p>
        </w:tc>
      </w:tr>
      <w:tr w:rsidR="00D440CC" w:rsidRPr="00BA0A6B" w14:paraId="5097CA33" w14:textId="77777777" w:rsidTr="00076683">
        <w:trPr>
          <w:trHeight w:val="300"/>
          <w:jc w:val="center"/>
        </w:trPr>
        <w:tc>
          <w:tcPr>
            <w:tcW w:w="1267" w:type="dxa"/>
            <w:tcBorders>
              <w:top w:val="nil"/>
              <w:left w:val="nil"/>
              <w:bottom w:val="nil"/>
              <w:right w:val="nil"/>
            </w:tcBorders>
            <w:shd w:val="clear" w:color="auto" w:fill="auto"/>
            <w:noWrap/>
            <w:vAlign w:val="bottom"/>
            <w:hideMark/>
          </w:tcPr>
          <w:p w14:paraId="7B57125D" w14:textId="77777777" w:rsidR="00D440CC" w:rsidRPr="00BA0A6B" w:rsidRDefault="00D440CC" w:rsidP="00C602F9">
            <w:pPr>
              <w:spacing w:after="0" w:line="240" w:lineRule="auto"/>
              <w:jc w:val="center"/>
              <w:rPr>
                <w:rFonts w:ascii="Times New Roman" w:eastAsia="Times New Roman" w:hAnsi="Times New Roman" w:cs="Times New Roman"/>
                <w:sz w:val="20"/>
                <w:szCs w:val="20"/>
              </w:rPr>
            </w:pPr>
          </w:p>
        </w:tc>
        <w:tc>
          <w:tcPr>
            <w:tcW w:w="2960" w:type="dxa"/>
            <w:tcBorders>
              <w:top w:val="nil"/>
              <w:left w:val="nil"/>
              <w:bottom w:val="nil"/>
              <w:right w:val="nil"/>
            </w:tcBorders>
            <w:shd w:val="clear" w:color="auto" w:fill="auto"/>
            <w:noWrap/>
            <w:vAlign w:val="bottom"/>
            <w:hideMark/>
          </w:tcPr>
          <w:p w14:paraId="566876B1" w14:textId="77777777" w:rsidR="00D440CC" w:rsidRPr="00BA0A6B" w:rsidRDefault="00D440CC" w:rsidP="00C602F9">
            <w:pPr>
              <w:spacing w:after="0" w:line="240" w:lineRule="auto"/>
              <w:rPr>
                <w:rFonts w:ascii="Times New Roman" w:eastAsia="Times New Roman" w:hAnsi="Times New Roman" w:cs="Times New Roman"/>
                <w:sz w:val="20"/>
                <w:szCs w:val="20"/>
              </w:rPr>
            </w:pPr>
            <w:r w:rsidRPr="00BA0A6B">
              <w:rPr>
                <w:rFonts w:ascii="Times New Roman" w:eastAsia="Times New Roman" w:hAnsi="Times New Roman" w:cs="Times New Roman"/>
                <w:sz w:val="20"/>
                <w:szCs w:val="20"/>
              </w:rPr>
              <w:t>45-54</w:t>
            </w:r>
          </w:p>
        </w:tc>
        <w:tc>
          <w:tcPr>
            <w:tcW w:w="960" w:type="dxa"/>
            <w:tcBorders>
              <w:top w:val="nil"/>
              <w:left w:val="nil"/>
              <w:bottom w:val="nil"/>
              <w:right w:val="nil"/>
            </w:tcBorders>
            <w:shd w:val="clear" w:color="auto" w:fill="auto"/>
            <w:noWrap/>
            <w:vAlign w:val="bottom"/>
            <w:hideMark/>
          </w:tcPr>
          <w:p w14:paraId="009E365A" w14:textId="77777777" w:rsidR="00D440CC" w:rsidRPr="00BA0A6B" w:rsidRDefault="00D440CC" w:rsidP="00C602F9">
            <w:pPr>
              <w:spacing w:after="0" w:line="240" w:lineRule="auto"/>
              <w:jc w:val="center"/>
              <w:rPr>
                <w:rFonts w:ascii="Times New Roman" w:eastAsia="Times New Roman" w:hAnsi="Times New Roman" w:cs="Times New Roman"/>
                <w:sz w:val="20"/>
                <w:szCs w:val="20"/>
              </w:rPr>
            </w:pPr>
            <w:r w:rsidRPr="00BA0A6B">
              <w:rPr>
                <w:rFonts w:ascii="Times New Roman" w:eastAsia="Times New Roman" w:hAnsi="Times New Roman" w:cs="Times New Roman"/>
                <w:sz w:val="20"/>
                <w:szCs w:val="20"/>
              </w:rPr>
              <w:t>10%</w:t>
            </w:r>
          </w:p>
        </w:tc>
      </w:tr>
      <w:tr w:rsidR="00D440CC" w:rsidRPr="00BA0A6B" w14:paraId="04800757" w14:textId="77777777" w:rsidTr="00076683">
        <w:trPr>
          <w:trHeight w:val="300"/>
          <w:jc w:val="center"/>
        </w:trPr>
        <w:tc>
          <w:tcPr>
            <w:tcW w:w="1267" w:type="dxa"/>
            <w:tcBorders>
              <w:top w:val="nil"/>
              <w:left w:val="nil"/>
              <w:bottom w:val="nil"/>
              <w:right w:val="nil"/>
            </w:tcBorders>
            <w:shd w:val="clear" w:color="auto" w:fill="auto"/>
            <w:noWrap/>
            <w:vAlign w:val="bottom"/>
            <w:hideMark/>
          </w:tcPr>
          <w:p w14:paraId="6A34E682" w14:textId="77777777" w:rsidR="00D440CC" w:rsidRPr="00BA0A6B" w:rsidRDefault="00D440CC" w:rsidP="00C602F9">
            <w:pPr>
              <w:spacing w:after="0" w:line="240" w:lineRule="auto"/>
              <w:jc w:val="center"/>
              <w:rPr>
                <w:rFonts w:ascii="Times New Roman" w:eastAsia="Times New Roman" w:hAnsi="Times New Roman" w:cs="Times New Roman"/>
                <w:sz w:val="20"/>
                <w:szCs w:val="20"/>
              </w:rPr>
            </w:pPr>
          </w:p>
        </w:tc>
        <w:tc>
          <w:tcPr>
            <w:tcW w:w="2960" w:type="dxa"/>
            <w:tcBorders>
              <w:top w:val="nil"/>
              <w:left w:val="nil"/>
              <w:bottom w:val="nil"/>
              <w:right w:val="nil"/>
            </w:tcBorders>
            <w:shd w:val="clear" w:color="auto" w:fill="auto"/>
            <w:noWrap/>
            <w:vAlign w:val="bottom"/>
            <w:hideMark/>
          </w:tcPr>
          <w:p w14:paraId="0A7C08AF" w14:textId="77777777" w:rsidR="00D440CC" w:rsidRPr="00BA0A6B" w:rsidRDefault="00D440CC" w:rsidP="00C602F9">
            <w:pPr>
              <w:spacing w:after="0" w:line="240" w:lineRule="auto"/>
              <w:rPr>
                <w:rFonts w:ascii="Times New Roman" w:eastAsia="Times New Roman" w:hAnsi="Times New Roman" w:cs="Times New Roman"/>
                <w:sz w:val="20"/>
                <w:szCs w:val="20"/>
              </w:rPr>
            </w:pPr>
            <w:r w:rsidRPr="00BA0A6B">
              <w:rPr>
                <w:rFonts w:ascii="Times New Roman" w:eastAsia="Times New Roman" w:hAnsi="Times New Roman" w:cs="Times New Roman"/>
                <w:sz w:val="20"/>
                <w:szCs w:val="20"/>
              </w:rPr>
              <w:t>55-64</w:t>
            </w:r>
          </w:p>
        </w:tc>
        <w:tc>
          <w:tcPr>
            <w:tcW w:w="960" w:type="dxa"/>
            <w:tcBorders>
              <w:top w:val="nil"/>
              <w:left w:val="nil"/>
              <w:bottom w:val="nil"/>
              <w:right w:val="nil"/>
            </w:tcBorders>
            <w:shd w:val="clear" w:color="auto" w:fill="auto"/>
            <w:noWrap/>
            <w:vAlign w:val="bottom"/>
            <w:hideMark/>
          </w:tcPr>
          <w:p w14:paraId="5365D3ED" w14:textId="77777777" w:rsidR="00D440CC" w:rsidRPr="00BA0A6B" w:rsidRDefault="00D440CC" w:rsidP="00C602F9">
            <w:pPr>
              <w:spacing w:after="0" w:line="240" w:lineRule="auto"/>
              <w:jc w:val="center"/>
              <w:rPr>
                <w:rFonts w:ascii="Times New Roman" w:eastAsia="Times New Roman" w:hAnsi="Times New Roman" w:cs="Times New Roman"/>
                <w:sz w:val="20"/>
                <w:szCs w:val="20"/>
              </w:rPr>
            </w:pPr>
            <w:r w:rsidRPr="00BA0A6B">
              <w:rPr>
                <w:rFonts w:ascii="Times New Roman" w:eastAsia="Times New Roman" w:hAnsi="Times New Roman" w:cs="Times New Roman"/>
                <w:sz w:val="20"/>
                <w:szCs w:val="20"/>
              </w:rPr>
              <w:t>5%</w:t>
            </w:r>
          </w:p>
        </w:tc>
      </w:tr>
      <w:tr w:rsidR="00D440CC" w:rsidRPr="00BA0A6B" w14:paraId="38EFD272" w14:textId="77777777" w:rsidTr="00076683">
        <w:trPr>
          <w:trHeight w:val="300"/>
          <w:jc w:val="center"/>
        </w:trPr>
        <w:tc>
          <w:tcPr>
            <w:tcW w:w="1267" w:type="dxa"/>
            <w:tcBorders>
              <w:top w:val="nil"/>
              <w:left w:val="nil"/>
              <w:bottom w:val="nil"/>
              <w:right w:val="nil"/>
            </w:tcBorders>
            <w:shd w:val="clear" w:color="auto" w:fill="auto"/>
            <w:noWrap/>
            <w:vAlign w:val="bottom"/>
            <w:hideMark/>
          </w:tcPr>
          <w:p w14:paraId="3EA638B9" w14:textId="77777777" w:rsidR="00D440CC" w:rsidRPr="00BA0A6B" w:rsidRDefault="00D440CC" w:rsidP="00C602F9">
            <w:pPr>
              <w:spacing w:after="0" w:line="240" w:lineRule="auto"/>
              <w:jc w:val="center"/>
              <w:rPr>
                <w:rFonts w:ascii="Times New Roman" w:eastAsia="Times New Roman" w:hAnsi="Times New Roman" w:cs="Times New Roman"/>
                <w:sz w:val="20"/>
                <w:szCs w:val="20"/>
              </w:rPr>
            </w:pPr>
          </w:p>
        </w:tc>
        <w:tc>
          <w:tcPr>
            <w:tcW w:w="2960" w:type="dxa"/>
            <w:tcBorders>
              <w:top w:val="nil"/>
              <w:left w:val="nil"/>
              <w:bottom w:val="nil"/>
              <w:right w:val="nil"/>
            </w:tcBorders>
            <w:shd w:val="clear" w:color="auto" w:fill="auto"/>
            <w:noWrap/>
            <w:vAlign w:val="bottom"/>
            <w:hideMark/>
          </w:tcPr>
          <w:p w14:paraId="09DAD9D1" w14:textId="77777777" w:rsidR="00D440CC" w:rsidRPr="00BA0A6B" w:rsidRDefault="00D440CC" w:rsidP="00C602F9">
            <w:pPr>
              <w:spacing w:after="0" w:line="240" w:lineRule="auto"/>
              <w:rPr>
                <w:rFonts w:ascii="Times New Roman" w:eastAsia="Times New Roman" w:hAnsi="Times New Roman" w:cs="Times New Roman"/>
                <w:sz w:val="20"/>
                <w:szCs w:val="20"/>
              </w:rPr>
            </w:pPr>
            <w:r w:rsidRPr="00BA0A6B">
              <w:rPr>
                <w:rFonts w:ascii="Times New Roman" w:eastAsia="Times New Roman" w:hAnsi="Times New Roman" w:cs="Times New Roman"/>
                <w:sz w:val="20"/>
                <w:szCs w:val="20"/>
              </w:rPr>
              <w:t>65+</w:t>
            </w:r>
          </w:p>
        </w:tc>
        <w:tc>
          <w:tcPr>
            <w:tcW w:w="960" w:type="dxa"/>
            <w:tcBorders>
              <w:top w:val="nil"/>
              <w:left w:val="nil"/>
              <w:bottom w:val="nil"/>
              <w:right w:val="nil"/>
            </w:tcBorders>
            <w:shd w:val="clear" w:color="auto" w:fill="auto"/>
            <w:noWrap/>
            <w:vAlign w:val="bottom"/>
            <w:hideMark/>
          </w:tcPr>
          <w:p w14:paraId="2BE2DAC7" w14:textId="77777777" w:rsidR="00D440CC" w:rsidRPr="00BA0A6B" w:rsidRDefault="00D440CC" w:rsidP="00C602F9">
            <w:pPr>
              <w:spacing w:after="0" w:line="240" w:lineRule="auto"/>
              <w:jc w:val="center"/>
              <w:rPr>
                <w:rFonts w:ascii="Times New Roman" w:eastAsia="Times New Roman" w:hAnsi="Times New Roman" w:cs="Times New Roman"/>
                <w:sz w:val="20"/>
                <w:szCs w:val="20"/>
              </w:rPr>
            </w:pPr>
            <w:r w:rsidRPr="00BA0A6B">
              <w:rPr>
                <w:rFonts w:ascii="Times New Roman" w:eastAsia="Times New Roman" w:hAnsi="Times New Roman" w:cs="Times New Roman"/>
                <w:sz w:val="20"/>
                <w:szCs w:val="20"/>
              </w:rPr>
              <w:t>4%</w:t>
            </w:r>
          </w:p>
        </w:tc>
      </w:tr>
      <w:tr w:rsidR="00D440CC" w:rsidRPr="00BA0A6B" w14:paraId="19C518E5" w14:textId="77777777" w:rsidTr="00076683">
        <w:trPr>
          <w:trHeight w:val="300"/>
          <w:jc w:val="center"/>
        </w:trPr>
        <w:tc>
          <w:tcPr>
            <w:tcW w:w="1267" w:type="dxa"/>
            <w:tcBorders>
              <w:top w:val="nil"/>
              <w:left w:val="nil"/>
              <w:bottom w:val="nil"/>
              <w:right w:val="nil"/>
            </w:tcBorders>
            <w:shd w:val="clear" w:color="auto" w:fill="auto"/>
            <w:noWrap/>
            <w:vAlign w:val="bottom"/>
            <w:hideMark/>
          </w:tcPr>
          <w:p w14:paraId="63692432" w14:textId="77777777" w:rsidR="00D440CC" w:rsidRPr="00BA0A6B" w:rsidRDefault="00D440CC" w:rsidP="00C602F9">
            <w:pPr>
              <w:spacing w:after="0" w:line="240" w:lineRule="auto"/>
              <w:rPr>
                <w:rFonts w:ascii="Times New Roman" w:eastAsia="Times New Roman" w:hAnsi="Times New Roman" w:cs="Times New Roman"/>
                <w:b/>
                <w:bCs/>
                <w:sz w:val="20"/>
                <w:szCs w:val="20"/>
              </w:rPr>
            </w:pPr>
            <w:r w:rsidRPr="00BA0A6B">
              <w:rPr>
                <w:rFonts w:ascii="Times New Roman" w:eastAsia="Times New Roman" w:hAnsi="Times New Roman" w:cs="Times New Roman"/>
                <w:b/>
                <w:bCs/>
                <w:sz w:val="20"/>
                <w:szCs w:val="20"/>
              </w:rPr>
              <w:t>Experience</w:t>
            </w:r>
          </w:p>
        </w:tc>
        <w:tc>
          <w:tcPr>
            <w:tcW w:w="2960" w:type="dxa"/>
            <w:tcBorders>
              <w:top w:val="nil"/>
              <w:left w:val="nil"/>
              <w:bottom w:val="nil"/>
              <w:right w:val="nil"/>
            </w:tcBorders>
            <w:shd w:val="clear" w:color="auto" w:fill="auto"/>
            <w:noWrap/>
            <w:vAlign w:val="bottom"/>
            <w:hideMark/>
          </w:tcPr>
          <w:p w14:paraId="539E88A0" w14:textId="77777777" w:rsidR="00D440CC" w:rsidRPr="00BA0A6B" w:rsidRDefault="00D440CC" w:rsidP="00C602F9">
            <w:pPr>
              <w:spacing w:after="0" w:line="240" w:lineRule="auto"/>
              <w:rPr>
                <w:rFonts w:ascii="Times New Roman" w:eastAsia="Times New Roman" w:hAnsi="Times New Roman" w:cs="Times New Roman"/>
                <w:b/>
                <w:bCs/>
                <w:sz w:val="20"/>
                <w:szCs w:val="20"/>
              </w:rPr>
            </w:pPr>
          </w:p>
        </w:tc>
        <w:tc>
          <w:tcPr>
            <w:tcW w:w="960" w:type="dxa"/>
            <w:tcBorders>
              <w:top w:val="nil"/>
              <w:left w:val="nil"/>
              <w:bottom w:val="nil"/>
              <w:right w:val="nil"/>
            </w:tcBorders>
            <w:shd w:val="clear" w:color="auto" w:fill="auto"/>
            <w:noWrap/>
            <w:vAlign w:val="bottom"/>
            <w:hideMark/>
          </w:tcPr>
          <w:p w14:paraId="03EC42A3" w14:textId="77777777" w:rsidR="00D440CC" w:rsidRPr="00BA0A6B" w:rsidRDefault="00D440CC" w:rsidP="00C602F9">
            <w:pPr>
              <w:spacing w:after="0" w:line="240" w:lineRule="auto"/>
              <w:rPr>
                <w:rFonts w:ascii="Times New Roman" w:eastAsia="Times New Roman" w:hAnsi="Times New Roman" w:cs="Times New Roman"/>
                <w:sz w:val="20"/>
                <w:szCs w:val="20"/>
              </w:rPr>
            </w:pPr>
          </w:p>
        </w:tc>
      </w:tr>
      <w:tr w:rsidR="00D440CC" w:rsidRPr="00BA0A6B" w14:paraId="1F881F59" w14:textId="77777777" w:rsidTr="00076683">
        <w:trPr>
          <w:trHeight w:val="300"/>
          <w:jc w:val="center"/>
        </w:trPr>
        <w:tc>
          <w:tcPr>
            <w:tcW w:w="1267" w:type="dxa"/>
            <w:tcBorders>
              <w:top w:val="nil"/>
              <w:left w:val="nil"/>
              <w:bottom w:val="nil"/>
              <w:right w:val="nil"/>
            </w:tcBorders>
            <w:shd w:val="clear" w:color="auto" w:fill="auto"/>
            <w:noWrap/>
            <w:vAlign w:val="bottom"/>
            <w:hideMark/>
          </w:tcPr>
          <w:p w14:paraId="3958CD14" w14:textId="77777777" w:rsidR="00D440CC" w:rsidRPr="00BA0A6B" w:rsidRDefault="00D440CC" w:rsidP="00C602F9">
            <w:pPr>
              <w:spacing w:after="0" w:line="240" w:lineRule="auto"/>
              <w:jc w:val="center"/>
              <w:rPr>
                <w:rFonts w:ascii="Times New Roman" w:eastAsia="Times New Roman" w:hAnsi="Times New Roman" w:cs="Times New Roman"/>
                <w:sz w:val="20"/>
                <w:szCs w:val="20"/>
              </w:rPr>
            </w:pPr>
          </w:p>
        </w:tc>
        <w:tc>
          <w:tcPr>
            <w:tcW w:w="2960" w:type="dxa"/>
            <w:tcBorders>
              <w:top w:val="nil"/>
              <w:left w:val="nil"/>
              <w:bottom w:val="nil"/>
              <w:right w:val="nil"/>
            </w:tcBorders>
            <w:shd w:val="clear" w:color="auto" w:fill="auto"/>
            <w:noWrap/>
            <w:vAlign w:val="bottom"/>
            <w:hideMark/>
          </w:tcPr>
          <w:p w14:paraId="1EC04179" w14:textId="77777777" w:rsidR="00D440CC" w:rsidRPr="00BA0A6B" w:rsidRDefault="00D440CC" w:rsidP="00C602F9">
            <w:pPr>
              <w:spacing w:after="0" w:line="240" w:lineRule="auto"/>
              <w:rPr>
                <w:rFonts w:ascii="Times New Roman" w:eastAsia="Times New Roman" w:hAnsi="Times New Roman" w:cs="Times New Roman"/>
                <w:sz w:val="20"/>
                <w:szCs w:val="20"/>
              </w:rPr>
            </w:pPr>
            <w:r w:rsidRPr="00BA0A6B">
              <w:rPr>
                <w:rFonts w:ascii="Times New Roman" w:eastAsia="Times New Roman" w:hAnsi="Times New Roman" w:cs="Times New Roman"/>
                <w:sz w:val="20"/>
                <w:szCs w:val="20"/>
              </w:rPr>
              <w:t>1-5 years</w:t>
            </w:r>
          </w:p>
        </w:tc>
        <w:tc>
          <w:tcPr>
            <w:tcW w:w="960" w:type="dxa"/>
            <w:tcBorders>
              <w:top w:val="nil"/>
              <w:left w:val="nil"/>
              <w:bottom w:val="nil"/>
              <w:right w:val="nil"/>
            </w:tcBorders>
            <w:shd w:val="clear" w:color="auto" w:fill="auto"/>
            <w:noWrap/>
            <w:vAlign w:val="bottom"/>
            <w:hideMark/>
          </w:tcPr>
          <w:p w14:paraId="509C8431" w14:textId="77777777" w:rsidR="00D440CC" w:rsidRPr="00BA0A6B" w:rsidRDefault="00D440CC" w:rsidP="00C602F9">
            <w:pPr>
              <w:spacing w:after="0" w:line="240" w:lineRule="auto"/>
              <w:jc w:val="center"/>
              <w:rPr>
                <w:rFonts w:ascii="Times New Roman" w:eastAsia="Times New Roman" w:hAnsi="Times New Roman" w:cs="Times New Roman"/>
                <w:sz w:val="20"/>
                <w:szCs w:val="20"/>
              </w:rPr>
            </w:pPr>
            <w:r w:rsidRPr="00BA0A6B">
              <w:rPr>
                <w:rFonts w:ascii="Times New Roman" w:eastAsia="Times New Roman" w:hAnsi="Times New Roman" w:cs="Times New Roman"/>
                <w:sz w:val="20"/>
                <w:szCs w:val="20"/>
              </w:rPr>
              <w:t>46%</w:t>
            </w:r>
          </w:p>
        </w:tc>
      </w:tr>
      <w:tr w:rsidR="00D440CC" w:rsidRPr="00BA0A6B" w14:paraId="5F595A97" w14:textId="77777777" w:rsidTr="00076683">
        <w:trPr>
          <w:trHeight w:val="300"/>
          <w:jc w:val="center"/>
        </w:trPr>
        <w:tc>
          <w:tcPr>
            <w:tcW w:w="1267" w:type="dxa"/>
            <w:tcBorders>
              <w:top w:val="nil"/>
              <w:left w:val="nil"/>
              <w:bottom w:val="nil"/>
              <w:right w:val="nil"/>
            </w:tcBorders>
            <w:shd w:val="clear" w:color="auto" w:fill="auto"/>
            <w:noWrap/>
            <w:vAlign w:val="bottom"/>
            <w:hideMark/>
          </w:tcPr>
          <w:p w14:paraId="4427611D" w14:textId="77777777" w:rsidR="00D440CC" w:rsidRPr="00BA0A6B" w:rsidRDefault="00D440CC" w:rsidP="00C602F9">
            <w:pPr>
              <w:spacing w:after="0" w:line="240" w:lineRule="auto"/>
              <w:jc w:val="center"/>
              <w:rPr>
                <w:rFonts w:ascii="Times New Roman" w:eastAsia="Times New Roman" w:hAnsi="Times New Roman" w:cs="Times New Roman"/>
                <w:sz w:val="20"/>
                <w:szCs w:val="20"/>
              </w:rPr>
            </w:pPr>
          </w:p>
        </w:tc>
        <w:tc>
          <w:tcPr>
            <w:tcW w:w="2960" w:type="dxa"/>
            <w:tcBorders>
              <w:top w:val="nil"/>
              <w:left w:val="nil"/>
              <w:bottom w:val="nil"/>
              <w:right w:val="nil"/>
            </w:tcBorders>
            <w:shd w:val="clear" w:color="auto" w:fill="auto"/>
            <w:noWrap/>
            <w:vAlign w:val="bottom"/>
            <w:hideMark/>
          </w:tcPr>
          <w:p w14:paraId="35C56FD3" w14:textId="77777777" w:rsidR="00D440CC" w:rsidRPr="00BA0A6B" w:rsidRDefault="00D440CC" w:rsidP="00C602F9">
            <w:pPr>
              <w:spacing w:after="0" w:line="240" w:lineRule="auto"/>
              <w:rPr>
                <w:rFonts w:ascii="Times New Roman" w:eastAsia="Times New Roman" w:hAnsi="Times New Roman" w:cs="Times New Roman"/>
                <w:sz w:val="20"/>
                <w:szCs w:val="20"/>
              </w:rPr>
            </w:pPr>
            <w:r w:rsidRPr="00BA0A6B">
              <w:rPr>
                <w:rFonts w:ascii="Times New Roman" w:eastAsia="Times New Roman" w:hAnsi="Times New Roman" w:cs="Times New Roman"/>
                <w:sz w:val="20"/>
                <w:szCs w:val="20"/>
              </w:rPr>
              <w:t>6-10 years</w:t>
            </w:r>
          </w:p>
        </w:tc>
        <w:tc>
          <w:tcPr>
            <w:tcW w:w="960" w:type="dxa"/>
            <w:tcBorders>
              <w:top w:val="nil"/>
              <w:left w:val="nil"/>
              <w:bottom w:val="nil"/>
              <w:right w:val="nil"/>
            </w:tcBorders>
            <w:shd w:val="clear" w:color="auto" w:fill="auto"/>
            <w:noWrap/>
            <w:vAlign w:val="bottom"/>
            <w:hideMark/>
          </w:tcPr>
          <w:p w14:paraId="725FC6C5" w14:textId="77777777" w:rsidR="00D440CC" w:rsidRPr="00BA0A6B" w:rsidRDefault="00D440CC" w:rsidP="00C602F9">
            <w:pPr>
              <w:spacing w:after="0" w:line="240" w:lineRule="auto"/>
              <w:jc w:val="center"/>
              <w:rPr>
                <w:rFonts w:ascii="Times New Roman" w:eastAsia="Times New Roman" w:hAnsi="Times New Roman" w:cs="Times New Roman"/>
                <w:sz w:val="20"/>
                <w:szCs w:val="20"/>
              </w:rPr>
            </w:pPr>
            <w:r w:rsidRPr="00BA0A6B">
              <w:rPr>
                <w:rFonts w:ascii="Times New Roman" w:eastAsia="Times New Roman" w:hAnsi="Times New Roman" w:cs="Times New Roman"/>
                <w:sz w:val="20"/>
                <w:szCs w:val="20"/>
              </w:rPr>
              <w:t>23%</w:t>
            </w:r>
          </w:p>
        </w:tc>
      </w:tr>
      <w:tr w:rsidR="00D440CC" w:rsidRPr="00BA0A6B" w14:paraId="1941D0C1" w14:textId="77777777" w:rsidTr="00076683">
        <w:trPr>
          <w:trHeight w:val="300"/>
          <w:jc w:val="center"/>
        </w:trPr>
        <w:tc>
          <w:tcPr>
            <w:tcW w:w="1267" w:type="dxa"/>
            <w:tcBorders>
              <w:top w:val="nil"/>
              <w:left w:val="nil"/>
              <w:bottom w:val="nil"/>
              <w:right w:val="nil"/>
            </w:tcBorders>
            <w:shd w:val="clear" w:color="auto" w:fill="auto"/>
            <w:noWrap/>
            <w:vAlign w:val="bottom"/>
            <w:hideMark/>
          </w:tcPr>
          <w:p w14:paraId="01F549C5" w14:textId="77777777" w:rsidR="00D440CC" w:rsidRPr="00BA0A6B" w:rsidRDefault="00D440CC" w:rsidP="00C602F9">
            <w:pPr>
              <w:spacing w:after="0" w:line="240" w:lineRule="auto"/>
              <w:jc w:val="center"/>
              <w:rPr>
                <w:rFonts w:ascii="Times New Roman" w:eastAsia="Times New Roman" w:hAnsi="Times New Roman" w:cs="Times New Roman"/>
                <w:sz w:val="20"/>
                <w:szCs w:val="20"/>
              </w:rPr>
            </w:pPr>
          </w:p>
        </w:tc>
        <w:tc>
          <w:tcPr>
            <w:tcW w:w="2960" w:type="dxa"/>
            <w:tcBorders>
              <w:top w:val="nil"/>
              <w:left w:val="nil"/>
              <w:bottom w:val="nil"/>
              <w:right w:val="nil"/>
            </w:tcBorders>
            <w:shd w:val="clear" w:color="auto" w:fill="auto"/>
            <w:noWrap/>
            <w:vAlign w:val="bottom"/>
            <w:hideMark/>
          </w:tcPr>
          <w:p w14:paraId="3A1BC828" w14:textId="77777777" w:rsidR="00D440CC" w:rsidRPr="00BA0A6B" w:rsidRDefault="00D440CC" w:rsidP="00C602F9">
            <w:pPr>
              <w:spacing w:after="0" w:line="240" w:lineRule="auto"/>
              <w:rPr>
                <w:rFonts w:ascii="Times New Roman" w:eastAsia="Times New Roman" w:hAnsi="Times New Roman" w:cs="Times New Roman"/>
                <w:sz w:val="20"/>
                <w:szCs w:val="20"/>
              </w:rPr>
            </w:pPr>
            <w:r w:rsidRPr="00BA0A6B">
              <w:rPr>
                <w:rFonts w:ascii="Times New Roman" w:eastAsia="Times New Roman" w:hAnsi="Times New Roman" w:cs="Times New Roman"/>
                <w:sz w:val="20"/>
                <w:szCs w:val="20"/>
              </w:rPr>
              <w:t>11 - 15 years</w:t>
            </w:r>
          </w:p>
        </w:tc>
        <w:tc>
          <w:tcPr>
            <w:tcW w:w="960" w:type="dxa"/>
            <w:tcBorders>
              <w:top w:val="nil"/>
              <w:left w:val="nil"/>
              <w:bottom w:val="nil"/>
              <w:right w:val="nil"/>
            </w:tcBorders>
            <w:shd w:val="clear" w:color="auto" w:fill="auto"/>
            <w:noWrap/>
            <w:vAlign w:val="bottom"/>
            <w:hideMark/>
          </w:tcPr>
          <w:p w14:paraId="56DA8C36" w14:textId="77777777" w:rsidR="00D440CC" w:rsidRPr="00BA0A6B" w:rsidRDefault="00D440CC" w:rsidP="00C602F9">
            <w:pPr>
              <w:spacing w:after="0" w:line="240" w:lineRule="auto"/>
              <w:jc w:val="center"/>
              <w:rPr>
                <w:rFonts w:ascii="Times New Roman" w:eastAsia="Times New Roman" w:hAnsi="Times New Roman" w:cs="Times New Roman"/>
                <w:sz w:val="20"/>
                <w:szCs w:val="20"/>
              </w:rPr>
            </w:pPr>
            <w:r w:rsidRPr="00BA0A6B">
              <w:rPr>
                <w:rFonts w:ascii="Times New Roman" w:eastAsia="Times New Roman" w:hAnsi="Times New Roman" w:cs="Times New Roman"/>
                <w:sz w:val="20"/>
                <w:szCs w:val="20"/>
              </w:rPr>
              <w:t>14%</w:t>
            </w:r>
          </w:p>
        </w:tc>
      </w:tr>
      <w:tr w:rsidR="00D440CC" w:rsidRPr="00BA0A6B" w14:paraId="3D7C2274" w14:textId="77777777" w:rsidTr="00076683">
        <w:trPr>
          <w:trHeight w:val="300"/>
          <w:jc w:val="center"/>
        </w:trPr>
        <w:tc>
          <w:tcPr>
            <w:tcW w:w="1267" w:type="dxa"/>
            <w:tcBorders>
              <w:top w:val="nil"/>
              <w:left w:val="nil"/>
              <w:bottom w:val="nil"/>
              <w:right w:val="nil"/>
            </w:tcBorders>
            <w:shd w:val="clear" w:color="auto" w:fill="auto"/>
            <w:noWrap/>
            <w:vAlign w:val="bottom"/>
            <w:hideMark/>
          </w:tcPr>
          <w:p w14:paraId="0CF24D7D" w14:textId="77777777" w:rsidR="00D440CC" w:rsidRPr="00BA0A6B" w:rsidRDefault="00D440CC" w:rsidP="00C602F9">
            <w:pPr>
              <w:spacing w:after="0" w:line="240" w:lineRule="auto"/>
              <w:jc w:val="center"/>
              <w:rPr>
                <w:rFonts w:ascii="Times New Roman" w:eastAsia="Times New Roman" w:hAnsi="Times New Roman" w:cs="Times New Roman"/>
                <w:sz w:val="20"/>
                <w:szCs w:val="20"/>
              </w:rPr>
            </w:pPr>
          </w:p>
        </w:tc>
        <w:tc>
          <w:tcPr>
            <w:tcW w:w="2960" w:type="dxa"/>
            <w:tcBorders>
              <w:top w:val="nil"/>
              <w:left w:val="nil"/>
              <w:bottom w:val="nil"/>
              <w:right w:val="nil"/>
            </w:tcBorders>
            <w:shd w:val="clear" w:color="auto" w:fill="auto"/>
            <w:noWrap/>
            <w:vAlign w:val="bottom"/>
            <w:hideMark/>
          </w:tcPr>
          <w:p w14:paraId="469371ED" w14:textId="77777777" w:rsidR="00D440CC" w:rsidRPr="00BA0A6B" w:rsidRDefault="00D440CC" w:rsidP="00C602F9">
            <w:pPr>
              <w:spacing w:after="0" w:line="240" w:lineRule="auto"/>
              <w:rPr>
                <w:rFonts w:ascii="Times New Roman" w:eastAsia="Times New Roman" w:hAnsi="Times New Roman" w:cs="Times New Roman"/>
                <w:sz w:val="20"/>
                <w:szCs w:val="20"/>
              </w:rPr>
            </w:pPr>
            <w:r w:rsidRPr="00BA0A6B">
              <w:rPr>
                <w:rFonts w:ascii="Times New Roman" w:eastAsia="Times New Roman" w:hAnsi="Times New Roman" w:cs="Times New Roman"/>
                <w:sz w:val="20"/>
                <w:szCs w:val="20"/>
              </w:rPr>
              <w:t>16-20 years</w:t>
            </w:r>
          </w:p>
        </w:tc>
        <w:tc>
          <w:tcPr>
            <w:tcW w:w="960" w:type="dxa"/>
            <w:tcBorders>
              <w:top w:val="nil"/>
              <w:left w:val="nil"/>
              <w:bottom w:val="nil"/>
              <w:right w:val="nil"/>
            </w:tcBorders>
            <w:shd w:val="clear" w:color="auto" w:fill="auto"/>
            <w:noWrap/>
            <w:vAlign w:val="bottom"/>
            <w:hideMark/>
          </w:tcPr>
          <w:p w14:paraId="21866FCF" w14:textId="77777777" w:rsidR="00D440CC" w:rsidRPr="00BA0A6B" w:rsidRDefault="00D440CC" w:rsidP="00C602F9">
            <w:pPr>
              <w:spacing w:after="0" w:line="240" w:lineRule="auto"/>
              <w:jc w:val="center"/>
              <w:rPr>
                <w:rFonts w:ascii="Times New Roman" w:eastAsia="Times New Roman" w:hAnsi="Times New Roman" w:cs="Times New Roman"/>
                <w:sz w:val="20"/>
                <w:szCs w:val="20"/>
              </w:rPr>
            </w:pPr>
            <w:r w:rsidRPr="00BA0A6B">
              <w:rPr>
                <w:rFonts w:ascii="Times New Roman" w:eastAsia="Times New Roman" w:hAnsi="Times New Roman" w:cs="Times New Roman"/>
                <w:sz w:val="20"/>
                <w:szCs w:val="20"/>
              </w:rPr>
              <w:t>7%</w:t>
            </w:r>
          </w:p>
        </w:tc>
      </w:tr>
      <w:tr w:rsidR="00D440CC" w:rsidRPr="00BA0A6B" w14:paraId="1E6C321D" w14:textId="77777777" w:rsidTr="00076683">
        <w:trPr>
          <w:trHeight w:val="300"/>
          <w:jc w:val="center"/>
        </w:trPr>
        <w:tc>
          <w:tcPr>
            <w:tcW w:w="1267" w:type="dxa"/>
            <w:tcBorders>
              <w:top w:val="nil"/>
              <w:left w:val="nil"/>
              <w:bottom w:val="nil"/>
              <w:right w:val="nil"/>
            </w:tcBorders>
            <w:shd w:val="clear" w:color="auto" w:fill="auto"/>
            <w:noWrap/>
            <w:vAlign w:val="bottom"/>
            <w:hideMark/>
          </w:tcPr>
          <w:p w14:paraId="5E429634" w14:textId="77777777" w:rsidR="00D440CC" w:rsidRPr="00BA0A6B" w:rsidRDefault="00D440CC" w:rsidP="00C602F9">
            <w:pPr>
              <w:spacing w:after="0" w:line="240" w:lineRule="auto"/>
              <w:jc w:val="center"/>
              <w:rPr>
                <w:rFonts w:ascii="Times New Roman" w:eastAsia="Times New Roman" w:hAnsi="Times New Roman" w:cs="Times New Roman"/>
                <w:sz w:val="20"/>
                <w:szCs w:val="20"/>
              </w:rPr>
            </w:pPr>
          </w:p>
        </w:tc>
        <w:tc>
          <w:tcPr>
            <w:tcW w:w="2960" w:type="dxa"/>
            <w:tcBorders>
              <w:top w:val="nil"/>
              <w:left w:val="nil"/>
              <w:bottom w:val="nil"/>
              <w:right w:val="nil"/>
            </w:tcBorders>
            <w:shd w:val="clear" w:color="auto" w:fill="auto"/>
            <w:noWrap/>
            <w:vAlign w:val="bottom"/>
            <w:hideMark/>
          </w:tcPr>
          <w:p w14:paraId="3B892F78" w14:textId="77777777" w:rsidR="00D440CC" w:rsidRPr="00BA0A6B" w:rsidRDefault="00D440CC" w:rsidP="00C602F9">
            <w:pPr>
              <w:spacing w:after="0" w:line="240" w:lineRule="auto"/>
              <w:rPr>
                <w:rFonts w:ascii="Times New Roman" w:eastAsia="Times New Roman" w:hAnsi="Times New Roman" w:cs="Times New Roman"/>
                <w:sz w:val="20"/>
                <w:szCs w:val="20"/>
              </w:rPr>
            </w:pPr>
            <w:r w:rsidRPr="00BA0A6B">
              <w:rPr>
                <w:rFonts w:ascii="Times New Roman" w:eastAsia="Times New Roman" w:hAnsi="Times New Roman" w:cs="Times New Roman"/>
                <w:sz w:val="20"/>
                <w:szCs w:val="20"/>
              </w:rPr>
              <w:t>21-25 years</w:t>
            </w:r>
          </w:p>
        </w:tc>
        <w:tc>
          <w:tcPr>
            <w:tcW w:w="960" w:type="dxa"/>
            <w:tcBorders>
              <w:top w:val="nil"/>
              <w:left w:val="nil"/>
              <w:bottom w:val="nil"/>
              <w:right w:val="nil"/>
            </w:tcBorders>
            <w:shd w:val="clear" w:color="auto" w:fill="auto"/>
            <w:noWrap/>
            <w:vAlign w:val="bottom"/>
            <w:hideMark/>
          </w:tcPr>
          <w:p w14:paraId="18EEDB9F" w14:textId="77777777" w:rsidR="00D440CC" w:rsidRPr="00BA0A6B" w:rsidRDefault="00D440CC" w:rsidP="00C602F9">
            <w:pPr>
              <w:spacing w:after="0" w:line="240" w:lineRule="auto"/>
              <w:jc w:val="center"/>
              <w:rPr>
                <w:rFonts w:ascii="Times New Roman" w:eastAsia="Times New Roman" w:hAnsi="Times New Roman" w:cs="Times New Roman"/>
                <w:sz w:val="20"/>
                <w:szCs w:val="20"/>
              </w:rPr>
            </w:pPr>
            <w:r w:rsidRPr="00BA0A6B">
              <w:rPr>
                <w:rFonts w:ascii="Times New Roman" w:eastAsia="Times New Roman" w:hAnsi="Times New Roman" w:cs="Times New Roman"/>
                <w:sz w:val="20"/>
                <w:szCs w:val="20"/>
              </w:rPr>
              <w:t>6%</w:t>
            </w:r>
          </w:p>
        </w:tc>
      </w:tr>
      <w:tr w:rsidR="00D440CC" w:rsidRPr="00BA0A6B" w14:paraId="335DF6C4" w14:textId="77777777" w:rsidTr="00076683">
        <w:trPr>
          <w:trHeight w:val="300"/>
          <w:jc w:val="center"/>
        </w:trPr>
        <w:tc>
          <w:tcPr>
            <w:tcW w:w="1267" w:type="dxa"/>
            <w:tcBorders>
              <w:top w:val="nil"/>
              <w:left w:val="nil"/>
              <w:bottom w:val="nil"/>
              <w:right w:val="nil"/>
            </w:tcBorders>
            <w:shd w:val="clear" w:color="auto" w:fill="auto"/>
            <w:noWrap/>
            <w:vAlign w:val="bottom"/>
            <w:hideMark/>
          </w:tcPr>
          <w:p w14:paraId="37CB43B9" w14:textId="77777777" w:rsidR="00D440CC" w:rsidRPr="00BA0A6B" w:rsidRDefault="00D440CC" w:rsidP="00C602F9">
            <w:pPr>
              <w:spacing w:after="0" w:line="240" w:lineRule="auto"/>
              <w:jc w:val="center"/>
              <w:rPr>
                <w:rFonts w:ascii="Times New Roman" w:eastAsia="Times New Roman" w:hAnsi="Times New Roman" w:cs="Times New Roman"/>
                <w:sz w:val="20"/>
                <w:szCs w:val="20"/>
              </w:rPr>
            </w:pPr>
          </w:p>
        </w:tc>
        <w:tc>
          <w:tcPr>
            <w:tcW w:w="2960" w:type="dxa"/>
            <w:tcBorders>
              <w:top w:val="nil"/>
              <w:left w:val="nil"/>
              <w:bottom w:val="nil"/>
              <w:right w:val="nil"/>
            </w:tcBorders>
            <w:shd w:val="clear" w:color="auto" w:fill="auto"/>
            <w:noWrap/>
            <w:vAlign w:val="bottom"/>
            <w:hideMark/>
          </w:tcPr>
          <w:p w14:paraId="0BF1EB19" w14:textId="77777777" w:rsidR="00D440CC" w:rsidRPr="00BA0A6B" w:rsidRDefault="00D440CC" w:rsidP="00C602F9">
            <w:pPr>
              <w:spacing w:after="0" w:line="240" w:lineRule="auto"/>
              <w:rPr>
                <w:rFonts w:ascii="Times New Roman" w:eastAsia="Times New Roman" w:hAnsi="Times New Roman" w:cs="Times New Roman"/>
                <w:sz w:val="20"/>
                <w:szCs w:val="20"/>
              </w:rPr>
            </w:pPr>
            <w:r w:rsidRPr="00BA0A6B">
              <w:rPr>
                <w:rFonts w:ascii="Times New Roman" w:eastAsia="Times New Roman" w:hAnsi="Times New Roman" w:cs="Times New Roman"/>
                <w:sz w:val="20"/>
                <w:szCs w:val="20"/>
              </w:rPr>
              <w:t>26-30 years</w:t>
            </w:r>
          </w:p>
        </w:tc>
        <w:tc>
          <w:tcPr>
            <w:tcW w:w="960" w:type="dxa"/>
            <w:tcBorders>
              <w:top w:val="nil"/>
              <w:left w:val="nil"/>
              <w:bottom w:val="nil"/>
              <w:right w:val="nil"/>
            </w:tcBorders>
            <w:shd w:val="clear" w:color="auto" w:fill="auto"/>
            <w:noWrap/>
            <w:vAlign w:val="bottom"/>
            <w:hideMark/>
          </w:tcPr>
          <w:p w14:paraId="5AD4DE38" w14:textId="77777777" w:rsidR="00D440CC" w:rsidRPr="00BA0A6B" w:rsidRDefault="00D440CC" w:rsidP="00C602F9">
            <w:pPr>
              <w:spacing w:after="0" w:line="240" w:lineRule="auto"/>
              <w:jc w:val="center"/>
              <w:rPr>
                <w:rFonts w:ascii="Times New Roman" w:eastAsia="Times New Roman" w:hAnsi="Times New Roman" w:cs="Times New Roman"/>
                <w:sz w:val="20"/>
                <w:szCs w:val="20"/>
              </w:rPr>
            </w:pPr>
            <w:r w:rsidRPr="00BA0A6B">
              <w:rPr>
                <w:rFonts w:ascii="Times New Roman" w:eastAsia="Times New Roman" w:hAnsi="Times New Roman" w:cs="Times New Roman"/>
                <w:sz w:val="20"/>
                <w:szCs w:val="20"/>
              </w:rPr>
              <w:t>1%</w:t>
            </w:r>
          </w:p>
        </w:tc>
      </w:tr>
      <w:tr w:rsidR="00D440CC" w:rsidRPr="00BA0A6B" w14:paraId="47FB2594" w14:textId="77777777" w:rsidTr="00076683">
        <w:trPr>
          <w:trHeight w:val="300"/>
          <w:jc w:val="center"/>
        </w:trPr>
        <w:tc>
          <w:tcPr>
            <w:tcW w:w="1267" w:type="dxa"/>
            <w:tcBorders>
              <w:top w:val="nil"/>
              <w:left w:val="nil"/>
              <w:bottom w:val="nil"/>
              <w:right w:val="nil"/>
            </w:tcBorders>
            <w:shd w:val="clear" w:color="auto" w:fill="auto"/>
            <w:noWrap/>
            <w:vAlign w:val="bottom"/>
            <w:hideMark/>
          </w:tcPr>
          <w:p w14:paraId="36D090AD" w14:textId="77777777" w:rsidR="00D440CC" w:rsidRPr="00BA0A6B" w:rsidRDefault="00D440CC" w:rsidP="00C602F9">
            <w:pPr>
              <w:spacing w:after="0" w:line="240" w:lineRule="auto"/>
              <w:jc w:val="center"/>
              <w:rPr>
                <w:rFonts w:ascii="Times New Roman" w:eastAsia="Times New Roman" w:hAnsi="Times New Roman" w:cs="Times New Roman"/>
                <w:sz w:val="20"/>
                <w:szCs w:val="20"/>
              </w:rPr>
            </w:pPr>
          </w:p>
        </w:tc>
        <w:tc>
          <w:tcPr>
            <w:tcW w:w="2960" w:type="dxa"/>
            <w:tcBorders>
              <w:top w:val="nil"/>
              <w:left w:val="nil"/>
              <w:bottom w:val="nil"/>
              <w:right w:val="nil"/>
            </w:tcBorders>
            <w:shd w:val="clear" w:color="auto" w:fill="auto"/>
            <w:noWrap/>
            <w:vAlign w:val="bottom"/>
            <w:hideMark/>
          </w:tcPr>
          <w:p w14:paraId="7A4AFDA8" w14:textId="77777777" w:rsidR="00D440CC" w:rsidRPr="00BA0A6B" w:rsidRDefault="00D440CC" w:rsidP="00C602F9">
            <w:pPr>
              <w:spacing w:after="0" w:line="240" w:lineRule="auto"/>
              <w:rPr>
                <w:rFonts w:ascii="Times New Roman" w:eastAsia="Times New Roman" w:hAnsi="Times New Roman" w:cs="Times New Roman"/>
                <w:sz w:val="20"/>
                <w:szCs w:val="20"/>
              </w:rPr>
            </w:pPr>
            <w:r w:rsidRPr="00BA0A6B">
              <w:rPr>
                <w:rFonts w:ascii="Times New Roman" w:eastAsia="Times New Roman" w:hAnsi="Times New Roman" w:cs="Times New Roman"/>
                <w:sz w:val="20"/>
                <w:szCs w:val="20"/>
              </w:rPr>
              <w:t>31+</w:t>
            </w:r>
          </w:p>
        </w:tc>
        <w:tc>
          <w:tcPr>
            <w:tcW w:w="960" w:type="dxa"/>
            <w:tcBorders>
              <w:top w:val="nil"/>
              <w:left w:val="nil"/>
              <w:bottom w:val="nil"/>
              <w:right w:val="nil"/>
            </w:tcBorders>
            <w:shd w:val="clear" w:color="auto" w:fill="auto"/>
            <w:noWrap/>
            <w:vAlign w:val="bottom"/>
            <w:hideMark/>
          </w:tcPr>
          <w:p w14:paraId="29F21ACE" w14:textId="77777777" w:rsidR="00D440CC" w:rsidRPr="00BA0A6B" w:rsidRDefault="00D440CC" w:rsidP="00C602F9">
            <w:pPr>
              <w:spacing w:after="0" w:line="240" w:lineRule="auto"/>
              <w:jc w:val="center"/>
              <w:rPr>
                <w:rFonts w:ascii="Times New Roman" w:eastAsia="Times New Roman" w:hAnsi="Times New Roman" w:cs="Times New Roman"/>
                <w:sz w:val="20"/>
                <w:szCs w:val="20"/>
              </w:rPr>
            </w:pPr>
            <w:r w:rsidRPr="00BA0A6B">
              <w:rPr>
                <w:rFonts w:ascii="Times New Roman" w:eastAsia="Times New Roman" w:hAnsi="Times New Roman" w:cs="Times New Roman"/>
                <w:sz w:val="20"/>
                <w:szCs w:val="20"/>
              </w:rPr>
              <w:t>3%</w:t>
            </w:r>
          </w:p>
        </w:tc>
      </w:tr>
      <w:tr w:rsidR="00D440CC" w:rsidRPr="00BA0A6B" w14:paraId="13F48BD9" w14:textId="77777777" w:rsidTr="00076683">
        <w:trPr>
          <w:trHeight w:val="300"/>
          <w:jc w:val="center"/>
        </w:trPr>
        <w:tc>
          <w:tcPr>
            <w:tcW w:w="1267" w:type="dxa"/>
            <w:tcBorders>
              <w:top w:val="nil"/>
              <w:left w:val="nil"/>
              <w:bottom w:val="nil"/>
              <w:right w:val="nil"/>
            </w:tcBorders>
            <w:shd w:val="clear" w:color="auto" w:fill="auto"/>
            <w:noWrap/>
            <w:vAlign w:val="bottom"/>
            <w:hideMark/>
          </w:tcPr>
          <w:p w14:paraId="08DD8951" w14:textId="77777777" w:rsidR="00D440CC" w:rsidRPr="00BA0A6B" w:rsidRDefault="00D440CC" w:rsidP="00C602F9">
            <w:pPr>
              <w:spacing w:after="0" w:line="240" w:lineRule="auto"/>
              <w:rPr>
                <w:rFonts w:ascii="Times New Roman" w:eastAsia="Times New Roman" w:hAnsi="Times New Roman" w:cs="Times New Roman"/>
                <w:b/>
                <w:bCs/>
                <w:sz w:val="20"/>
                <w:szCs w:val="20"/>
              </w:rPr>
            </w:pPr>
            <w:r w:rsidRPr="00BA0A6B">
              <w:rPr>
                <w:rFonts w:ascii="Times New Roman" w:eastAsia="Times New Roman" w:hAnsi="Times New Roman" w:cs="Times New Roman"/>
                <w:b/>
                <w:bCs/>
                <w:sz w:val="20"/>
                <w:szCs w:val="20"/>
              </w:rPr>
              <w:t>Function</w:t>
            </w:r>
          </w:p>
        </w:tc>
        <w:tc>
          <w:tcPr>
            <w:tcW w:w="2960" w:type="dxa"/>
            <w:tcBorders>
              <w:top w:val="nil"/>
              <w:left w:val="nil"/>
              <w:bottom w:val="nil"/>
              <w:right w:val="nil"/>
            </w:tcBorders>
            <w:shd w:val="clear" w:color="auto" w:fill="auto"/>
            <w:noWrap/>
            <w:vAlign w:val="bottom"/>
            <w:hideMark/>
          </w:tcPr>
          <w:p w14:paraId="35E9A724" w14:textId="77777777" w:rsidR="00D440CC" w:rsidRPr="00BA0A6B" w:rsidRDefault="00D440CC" w:rsidP="00C602F9">
            <w:pPr>
              <w:spacing w:after="0" w:line="240" w:lineRule="auto"/>
              <w:rPr>
                <w:rFonts w:ascii="Times New Roman" w:eastAsia="Times New Roman" w:hAnsi="Times New Roman" w:cs="Times New Roman"/>
                <w:b/>
                <w:bCs/>
                <w:sz w:val="20"/>
                <w:szCs w:val="20"/>
              </w:rPr>
            </w:pPr>
          </w:p>
        </w:tc>
        <w:tc>
          <w:tcPr>
            <w:tcW w:w="960" w:type="dxa"/>
            <w:tcBorders>
              <w:top w:val="nil"/>
              <w:left w:val="nil"/>
              <w:bottom w:val="nil"/>
              <w:right w:val="nil"/>
            </w:tcBorders>
            <w:shd w:val="clear" w:color="auto" w:fill="auto"/>
            <w:noWrap/>
            <w:vAlign w:val="bottom"/>
            <w:hideMark/>
          </w:tcPr>
          <w:p w14:paraId="5FBDEB30" w14:textId="77777777" w:rsidR="00D440CC" w:rsidRPr="00BA0A6B" w:rsidRDefault="00D440CC" w:rsidP="00C602F9">
            <w:pPr>
              <w:spacing w:after="0" w:line="240" w:lineRule="auto"/>
              <w:rPr>
                <w:rFonts w:ascii="Times New Roman" w:eastAsia="Times New Roman" w:hAnsi="Times New Roman" w:cs="Times New Roman"/>
                <w:sz w:val="20"/>
                <w:szCs w:val="20"/>
              </w:rPr>
            </w:pPr>
          </w:p>
        </w:tc>
      </w:tr>
      <w:tr w:rsidR="00D440CC" w:rsidRPr="00BA0A6B" w14:paraId="6F7A88F8" w14:textId="77777777" w:rsidTr="00076683">
        <w:trPr>
          <w:trHeight w:val="300"/>
          <w:jc w:val="center"/>
        </w:trPr>
        <w:tc>
          <w:tcPr>
            <w:tcW w:w="1267" w:type="dxa"/>
            <w:tcBorders>
              <w:top w:val="nil"/>
              <w:left w:val="nil"/>
              <w:bottom w:val="nil"/>
              <w:right w:val="nil"/>
            </w:tcBorders>
            <w:shd w:val="clear" w:color="auto" w:fill="auto"/>
            <w:noWrap/>
            <w:vAlign w:val="bottom"/>
            <w:hideMark/>
          </w:tcPr>
          <w:p w14:paraId="27A5BD87" w14:textId="77777777" w:rsidR="00D440CC" w:rsidRPr="00BA0A6B" w:rsidRDefault="00D440CC" w:rsidP="00C602F9">
            <w:pPr>
              <w:spacing w:after="0" w:line="240" w:lineRule="auto"/>
              <w:jc w:val="center"/>
              <w:rPr>
                <w:rFonts w:ascii="Times New Roman" w:eastAsia="Times New Roman" w:hAnsi="Times New Roman" w:cs="Times New Roman"/>
                <w:sz w:val="20"/>
                <w:szCs w:val="20"/>
              </w:rPr>
            </w:pPr>
          </w:p>
        </w:tc>
        <w:tc>
          <w:tcPr>
            <w:tcW w:w="2960" w:type="dxa"/>
            <w:tcBorders>
              <w:top w:val="nil"/>
              <w:left w:val="nil"/>
              <w:bottom w:val="nil"/>
              <w:right w:val="nil"/>
            </w:tcBorders>
            <w:shd w:val="clear" w:color="auto" w:fill="auto"/>
            <w:noWrap/>
            <w:vAlign w:val="bottom"/>
            <w:hideMark/>
          </w:tcPr>
          <w:p w14:paraId="1C64B8A4" w14:textId="77777777" w:rsidR="00D440CC" w:rsidRPr="00BA0A6B" w:rsidRDefault="00D440CC" w:rsidP="00C602F9">
            <w:pPr>
              <w:spacing w:after="0" w:line="240" w:lineRule="auto"/>
              <w:rPr>
                <w:rFonts w:ascii="Times New Roman" w:eastAsia="Times New Roman" w:hAnsi="Times New Roman" w:cs="Times New Roman"/>
                <w:sz w:val="20"/>
                <w:szCs w:val="20"/>
              </w:rPr>
            </w:pPr>
            <w:r w:rsidRPr="00BA0A6B">
              <w:rPr>
                <w:rFonts w:ascii="Times New Roman" w:eastAsia="Times New Roman" w:hAnsi="Times New Roman" w:cs="Times New Roman"/>
                <w:sz w:val="20"/>
                <w:szCs w:val="20"/>
              </w:rPr>
              <w:t>Sales / Business Development</w:t>
            </w:r>
          </w:p>
        </w:tc>
        <w:tc>
          <w:tcPr>
            <w:tcW w:w="960" w:type="dxa"/>
            <w:tcBorders>
              <w:top w:val="nil"/>
              <w:left w:val="nil"/>
              <w:bottom w:val="nil"/>
              <w:right w:val="nil"/>
            </w:tcBorders>
            <w:shd w:val="clear" w:color="auto" w:fill="auto"/>
            <w:noWrap/>
            <w:vAlign w:val="bottom"/>
            <w:hideMark/>
          </w:tcPr>
          <w:p w14:paraId="5F0C21D3" w14:textId="77777777" w:rsidR="00D440CC" w:rsidRPr="00BA0A6B" w:rsidRDefault="00D440CC" w:rsidP="00C602F9">
            <w:pPr>
              <w:spacing w:after="0" w:line="240" w:lineRule="auto"/>
              <w:jc w:val="center"/>
              <w:rPr>
                <w:rFonts w:ascii="Times New Roman" w:eastAsia="Times New Roman" w:hAnsi="Times New Roman" w:cs="Times New Roman"/>
                <w:sz w:val="20"/>
                <w:szCs w:val="20"/>
              </w:rPr>
            </w:pPr>
            <w:r w:rsidRPr="00BA0A6B">
              <w:rPr>
                <w:rFonts w:ascii="Times New Roman" w:eastAsia="Times New Roman" w:hAnsi="Times New Roman" w:cs="Times New Roman"/>
                <w:sz w:val="20"/>
                <w:szCs w:val="20"/>
              </w:rPr>
              <w:t>66%</w:t>
            </w:r>
          </w:p>
        </w:tc>
      </w:tr>
      <w:tr w:rsidR="00D440CC" w:rsidRPr="00BA0A6B" w14:paraId="62AEA881" w14:textId="77777777" w:rsidTr="00076683">
        <w:trPr>
          <w:trHeight w:val="300"/>
          <w:jc w:val="center"/>
        </w:trPr>
        <w:tc>
          <w:tcPr>
            <w:tcW w:w="1267" w:type="dxa"/>
            <w:tcBorders>
              <w:top w:val="nil"/>
              <w:left w:val="nil"/>
              <w:bottom w:val="nil"/>
              <w:right w:val="nil"/>
            </w:tcBorders>
            <w:shd w:val="clear" w:color="auto" w:fill="auto"/>
            <w:noWrap/>
            <w:vAlign w:val="bottom"/>
            <w:hideMark/>
          </w:tcPr>
          <w:p w14:paraId="4AE592D2" w14:textId="77777777" w:rsidR="00D440CC" w:rsidRPr="00BA0A6B" w:rsidRDefault="00D440CC" w:rsidP="00C602F9">
            <w:pPr>
              <w:spacing w:after="0" w:line="240" w:lineRule="auto"/>
              <w:jc w:val="center"/>
              <w:rPr>
                <w:rFonts w:ascii="Times New Roman" w:eastAsia="Times New Roman" w:hAnsi="Times New Roman" w:cs="Times New Roman"/>
                <w:sz w:val="20"/>
                <w:szCs w:val="20"/>
              </w:rPr>
            </w:pPr>
          </w:p>
        </w:tc>
        <w:tc>
          <w:tcPr>
            <w:tcW w:w="2960" w:type="dxa"/>
            <w:tcBorders>
              <w:top w:val="nil"/>
              <w:left w:val="nil"/>
              <w:bottom w:val="nil"/>
              <w:right w:val="nil"/>
            </w:tcBorders>
            <w:shd w:val="clear" w:color="auto" w:fill="auto"/>
            <w:noWrap/>
            <w:vAlign w:val="bottom"/>
            <w:hideMark/>
          </w:tcPr>
          <w:p w14:paraId="643E5E60" w14:textId="77777777" w:rsidR="00D440CC" w:rsidRPr="00BA0A6B" w:rsidRDefault="00D440CC" w:rsidP="00C602F9">
            <w:pPr>
              <w:spacing w:after="0" w:line="240" w:lineRule="auto"/>
              <w:rPr>
                <w:rFonts w:ascii="Times New Roman" w:eastAsia="Times New Roman" w:hAnsi="Times New Roman" w:cs="Times New Roman"/>
                <w:sz w:val="20"/>
                <w:szCs w:val="20"/>
              </w:rPr>
            </w:pPr>
            <w:r w:rsidRPr="00BA0A6B">
              <w:rPr>
                <w:rFonts w:ascii="Times New Roman" w:eastAsia="Times New Roman" w:hAnsi="Times New Roman" w:cs="Times New Roman"/>
                <w:sz w:val="20"/>
                <w:szCs w:val="20"/>
              </w:rPr>
              <w:t>Account Management</w:t>
            </w:r>
          </w:p>
        </w:tc>
        <w:tc>
          <w:tcPr>
            <w:tcW w:w="960" w:type="dxa"/>
            <w:tcBorders>
              <w:top w:val="nil"/>
              <w:left w:val="nil"/>
              <w:bottom w:val="nil"/>
              <w:right w:val="nil"/>
            </w:tcBorders>
            <w:shd w:val="clear" w:color="auto" w:fill="auto"/>
            <w:noWrap/>
            <w:vAlign w:val="bottom"/>
            <w:hideMark/>
          </w:tcPr>
          <w:p w14:paraId="47B76BC8" w14:textId="77777777" w:rsidR="00D440CC" w:rsidRPr="00BA0A6B" w:rsidRDefault="00D440CC" w:rsidP="00C602F9">
            <w:pPr>
              <w:spacing w:after="0" w:line="240" w:lineRule="auto"/>
              <w:jc w:val="center"/>
              <w:rPr>
                <w:rFonts w:ascii="Times New Roman" w:eastAsia="Times New Roman" w:hAnsi="Times New Roman" w:cs="Times New Roman"/>
                <w:sz w:val="20"/>
                <w:szCs w:val="20"/>
              </w:rPr>
            </w:pPr>
            <w:r w:rsidRPr="00BA0A6B">
              <w:rPr>
                <w:rFonts w:ascii="Times New Roman" w:eastAsia="Times New Roman" w:hAnsi="Times New Roman" w:cs="Times New Roman"/>
                <w:sz w:val="20"/>
                <w:szCs w:val="20"/>
              </w:rPr>
              <w:t>24%</w:t>
            </w:r>
          </w:p>
        </w:tc>
      </w:tr>
      <w:tr w:rsidR="00D440CC" w:rsidRPr="00BA0A6B" w14:paraId="36585C1B" w14:textId="77777777" w:rsidTr="00076683">
        <w:trPr>
          <w:trHeight w:val="300"/>
          <w:jc w:val="center"/>
        </w:trPr>
        <w:tc>
          <w:tcPr>
            <w:tcW w:w="1267" w:type="dxa"/>
            <w:tcBorders>
              <w:top w:val="nil"/>
              <w:left w:val="nil"/>
              <w:bottom w:val="nil"/>
              <w:right w:val="nil"/>
            </w:tcBorders>
            <w:shd w:val="clear" w:color="auto" w:fill="auto"/>
            <w:noWrap/>
            <w:vAlign w:val="bottom"/>
            <w:hideMark/>
          </w:tcPr>
          <w:p w14:paraId="61833653" w14:textId="77777777" w:rsidR="00D440CC" w:rsidRPr="00BA0A6B" w:rsidRDefault="00D440CC" w:rsidP="00C602F9">
            <w:pPr>
              <w:spacing w:after="0" w:line="240" w:lineRule="auto"/>
              <w:jc w:val="center"/>
              <w:rPr>
                <w:rFonts w:ascii="Times New Roman" w:eastAsia="Times New Roman" w:hAnsi="Times New Roman" w:cs="Times New Roman"/>
                <w:sz w:val="20"/>
                <w:szCs w:val="20"/>
              </w:rPr>
            </w:pPr>
          </w:p>
        </w:tc>
        <w:tc>
          <w:tcPr>
            <w:tcW w:w="2960" w:type="dxa"/>
            <w:tcBorders>
              <w:top w:val="nil"/>
              <w:left w:val="nil"/>
              <w:bottom w:val="nil"/>
              <w:right w:val="nil"/>
            </w:tcBorders>
            <w:shd w:val="clear" w:color="auto" w:fill="auto"/>
            <w:noWrap/>
            <w:vAlign w:val="bottom"/>
            <w:hideMark/>
          </w:tcPr>
          <w:p w14:paraId="01C809B7" w14:textId="77777777" w:rsidR="00D440CC" w:rsidRPr="00BA0A6B" w:rsidRDefault="00D440CC" w:rsidP="00C602F9">
            <w:pPr>
              <w:spacing w:after="0" w:line="240" w:lineRule="auto"/>
              <w:rPr>
                <w:rFonts w:ascii="Times New Roman" w:eastAsia="Times New Roman" w:hAnsi="Times New Roman" w:cs="Times New Roman"/>
                <w:sz w:val="20"/>
                <w:szCs w:val="20"/>
              </w:rPr>
            </w:pPr>
            <w:r w:rsidRPr="00BA0A6B">
              <w:rPr>
                <w:rFonts w:ascii="Times New Roman" w:eastAsia="Times New Roman" w:hAnsi="Times New Roman" w:cs="Times New Roman"/>
                <w:sz w:val="20"/>
                <w:szCs w:val="20"/>
              </w:rPr>
              <w:t>Product Management</w:t>
            </w:r>
          </w:p>
        </w:tc>
        <w:tc>
          <w:tcPr>
            <w:tcW w:w="960" w:type="dxa"/>
            <w:tcBorders>
              <w:top w:val="nil"/>
              <w:left w:val="nil"/>
              <w:bottom w:val="nil"/>
              <w:right w:val="nil"/>
            </w:tcBorders>
            <w:shd w:val="clear" w:color="auto" w:fill="auto"/>
            <w:noWrap/>
            <w:vAlign w:val="bottom"/>
            <w:hideMark/>
          </w:tcPr>
          <w:p w14:paraId="722952BF" w14:textId="77777777" w:rsidR="00D440CC" w:rsidRPr="00BA0A6B" w:rsidRDefault="00D440CC" w:rsidP="00C602F9">
            <w:pPr>
              <w:spacing w:after="0" w:line="240" w:lineRule="auto"/>
              <w:jc w:val="center"/>
              <w:rPr>
                <w:rFonts w:ascii="Times New Roman" w:eastAsia="Times New Roman" w:hAnsi="Times New Roman" w:cs="Times New Roman"/>
                <w:sz w:val="20"/>
                <w:szCs w:val="20"/>
              </w:rPr>
            </w:pPr>
            <w:r w:rsidRPr="00BA0A6B">
              <w:rPr>
                <w:rFonts w:ascii="Times New Roman" w:eastAsia="Times New Roman" w:hAnsi="Times New Roman" w:cs="Times New Roman"/>
                <w:sz w:val="20"/>
                <w:szCs w:val="20"/>
              </w:rPr>
              <w:t>5%</w:t>
            </w:r>
          </w:p>
        </w:tc>
      </w:tr>
      <w:tr w:rsidR="00D440CC" w:rsidRPr="00BA0A6B" w14:paraId="02CB03E2" w14:textId="77777777" w:rsidTr="00076683">
        <w:trPr>
          <w:trHeight w:val="300"/>
          <w:jc w:val="center"/>
        </w:trPr>
        <w:tc>
          <w:tcPr>
            <w:tcW w:w="1267" w:type="dxa"/>
            <w:tcBorders>
              <w:top w:val="nil"/>
              <w:left w:val="nil"/>
              <w:right w:val="nil"/>
            </w:tcBorders>
            <w:shd w:val="clear" w:color="auto" w:fill="auto"/>
            <w:noWrap/>
            <w:vAlign w:val="bottom"/>
            <w:hideMark/>
          </w:tcPr>
          <w:p w14:paraId="76D245CE" w14:textId="77777777" w:rsidR="00D440CC" w:rsidRPr="00BA0A6B" w:rsidRDefault="00D440CC" w:rsidP="00C602F9">
            <w:pPr>
              <w:spacing w:after="0" w:line="240" w:lineRule="auto"/>
              <w:jc w:val="center"/>
              <w:rPr>
                <w:rFonts w:ascii="Times New Roman" w:eastAsia="Times New Roman" w:hAnsi="Times New Roman" w:cs="Times New Roman"/>
                <w:sz w:val="20"/>
                <w:szCs w:val="20"/>
              </w:rPr>
            </w:pPr>
          </w:p>
        </w:tc>
        <w:tc>
          <w:tcPr>
            <w:tcW w:w="2960" w:type="dxa"/>
            <w:tcBorders>
              <w:top w:val="nil"/>
              <w:left w:val="nil"/>
              <w:right w:val="nil"/>
            </w:tcBorders>
            <w:shd w:val="clear" w:color="auto" w:fill="auto"/>
            <w:noWrap/>
            <w:vAlign w:val="bottom"/>
            <w:hideMark/>
          </w:tcPr>
          <w:p w14:paraId="7BCCF368" w14:textId="77777777" w:rsidR="00D440CC" w:rsidRPr="00BA0A6B" w:rsidRDefault="00D440CC" w:rsidP="00C602F9">
            <w:pPr>
              <w:spacing w:after="0" w:line="240" w:lineRule="auto"/>
              <w:rPr>
                <w:rFonts w:ascii="Times New Roman" w:eastAsia="Times New Roman" w:hAnsi="Times New Roman" w:cs="Times New Roman"/>
                <w:sz w:val="20"/>
                <w:szCs w:val="20"/>
              </w:rPr>
            </w:pPr>
            <w:r w:rsidRPr="00BA0A6B">
              <w:rPr>
                <w:rFonts w:ascii="Times New Roman" w:eastAsia="Times New Roman" w:hAnsi="Times New Roman" w:cs="Times New Roman"/>
                <w:sz w:val="20"/>
                <w:szCs w:val="20"/>
              </w:rPr>
              <w:t>Customer Experience</w:t>
            </w:r>
          </w:p>
        </w:tc>
        <w:tc>
          <w:tcPr>
            <w:tcW w:w="960" w:type="dxa"/>
            <w:tcBorders>
              <w:top w:val="nil"/>
              <w:left w:val="nil"/>
              <w:right w:val="nil"/>
            </w:tcBorders>
            <w:shd w:val="clear" w:color="auto" w:fill="auto"/>
            <w:noWrap/>
            <w:vAlign w:val="bottom"/>
            <w:hideMark/>
          </w:tcPr>
          <w:p w14:paraId="00A2DB7D" w14:textId="77777777" w:rsidR="00D440CC" w:rsidRPr="00BA0A6B" w:rsidRDefault="00D440CC" w:rsidP="00C602F9">
            <w:pPr>
              <w:spacing w:after="0" w:line="240" w:lineRule="auto"/>
              <w:jc w:val="center"/>
              <w:rPr>
                <w:rFonts w:ascii="Times New Roman" w:eastAsia="Times New Roman" w:hAnsi="Times New Roman" w:cs="Times New Roman"/>
                <w:sz w:val="20"/>
                <w:szCs w:val="20"/>
              </w:rPr>
            </w:pPr>
            <w:r w:rsidRPr="00BA0A6B">
              <w:rPr>
                <w:rFonts w:ascii="Times New Roman" w:eastAsia="Times New Roman" w:hAnsi="Times New Roman" w:cs="Times New Roman"/>
                <w:sz w:val="20"/>
                <w:szCs w:val="20"/>
              </w:rPr>
              <w:t>2%</w:t>
            </w:r>
          </w:p>
        </w:tc>
      </w:tr>
      <w:tr w:rsidR="00D440CC" w:rsidRPr="00BA0A6B" w14:paraId="381EAD66" w14:textId="77777777" w:rsidTr="00252E18">
        <w:trPr>
          <w:trHeight w:val="300"/>
          <w:jc w:val="center"/>
        </w:trPr>
        <w:tc>
          <w:tcPr>
            <w:tcW w:w="1267" w:type="dxa"/>
            <w:tcBorders>
              <w:top w:val="nil"/>
              <w:left w:val="nil"/>
              <w:bottom w:val="double" w:sz="6" w:space="0" w:color="000000"/>
              <w:right w:val="nil"/>
            </w:tcBorders>
            <w:shd w:val="clear" w:color="auto" w:fill="auto"/>
            <w:noWrap/>
            <w:vAlign w:val="bottom"/>
            <w:hideMark/>
          </w:tcPr>
          <w:p w14:paraId="4160B4CB" w14:textId="77777777" w:rsidR="00D440CC" w:rsidRPr="00BA0A6B" w:rsidRDefault="00D440CC" w:rsidP="00C602F9">
            <w:pPr>
              <w:spacing w:after="0" w:line="240" w:lineRule="auto"/>
              <w:jc w:val="center"/>
              <w:rPr>
                <w:rFonts w:ascii="Times New Roman" w:eastAsia="Times New Roman" w:hAnsi="Times New Roman" w:cs="Times New Roman"/>
                <w:sz w:val="20"/>
                <w:szCs w:val="20"/>
              </w:rPr>
            </w:pPr>
          </w:p>
        </w:tc>
        <w:tc>
          <w:tcPr>
            <w:tcW w:w="2960" w:type="dxa"/>
            <w:tcBorders>
              <w:top w:val="nil"/>
              <w:left w:val="nil"/>
              <w:bottom w:val="double" w:sz="6" w:space="0" w:color="000000"/>
              <w:right w:val="nil"/>
            </w:tcBorders>
            <w:shd w:val="clear" w:color="auto" w:fill="auto"/>
            <w:noWrap/>
            <w:vAlign w:val="bottom"/>
            <w:hideMark/>
          </w:tcPr>
          <w:p w14:paraId="36049DDC" w14:textId="77777777" w:rsidR="00D440CC" w:rsidRPr="00BA0A6B" w:rsidRDefault="00D440CC" w:rsidP="00C602F9">
            <w:pPr>
              <w:spacing w:after="0" w:line="240" w:lineRule="auto"/>
              <w:rPr>
                <w:rFonts w:ascii="Times New Roman" w:eastAsia="Times New Roman" w:hAnsi="Times New Roman" w:cs="Times New Roman"/>
                <w:sz w:val="20"/>
                <w:szCs w:val="20"/>
              </w:rPr>
            </w:pPr>
            <w:r w:rsidRPr="00BA0A6B">
              <w:rPr>
                <w:rFonts w:ascii="Times New Roman" w:eastAsia="Times New Roman" w:hAnsi="Times New Roman" w:cs="Times New Roman"/>
                <w:sz w:val="20"/>
                <w:szCs w:val="20"/>
              </w:rPr>
              <w:t>Data Analysis</w:t>
            </w:r>
          </w:p>
        </w:tc>
        <w:tc>
          <w:tcPr>
            <w:tcW w:w="960" w:type="dxa"/>
            <w:tcBorders>
              <w:top w:val="nil"/>
              <w:left w:val="nil"/>
              <w:bottom w:val="double" w:sz="6" w:space="0" w:color="000000"/>
              <w:right w:val="nil"/>
            </w:tcBorders>
            <w:shd w:val="clear" w:color="auto" w:fill="auto"/>
            <w:noWrap/>
            <w:vAlign w:val="bottom"/>
            <w:hideMark/>
          </w:tcPr>
          <w:p w14:paraId="6A28BE70" w14:textId="77777777" w:rsidR="00D440CC" w:rsidRPr="00BA0A6B" w:rsidRDefault="00D440CC" w:rsidP="00C602F9">
            <w:pPr>
              <w:spacing w:after="0" w:line="240" w:lineRule="auto"/>
              <w:jc w:val="center"/>
              <w:rPr>
                <w:rFonts w:ascii="Times New Roman" w:eastAsia="Times New Roman" w:hAnsi="Times New Roman" w:cs="Times New Roman"/>
                <w:sz w:val="20"/>
                <w:szCs w:val="20"/>
              </w:rPr>
            </w:pPr>
            <w:r w:rsidRPr="00BA0A6B">
              <w:rPr>
                <w:rFonts w:ascii="Times New Roman" w:eastAsia="Times New Roman" w:hAnsi="Times New Roman" w:cs="Times New Roman"/>
                <w:sz w:val="20"/>
                <w:szCs w:val="20"/>
              </w:rPr>
              <w:t>3%</w:t>
            </w:r>
          </w:p>
        </w:tc>
      </w:tr>
    </w:tbl>
    <w:p w14:paraId="7D8172A5" w14:textId="63AAE880" w:rsidR="00C51069" w:rsidRPr="00BA0A6B" w:rsidRDefault="00C51069" w:rsidP="0087382F">
      <w:pPr>
        <w:pStyle w:val="Heading1"/>
        <w:spacing w:before="0" w:line="240" w:lineRule="auto"/>
        <w:rPr>
          <w:rFonts w:ascii="Times New Roman" w:hAnsi="Times New Roman" w:cs="Times New Roman"/>
          <w:b/>
          <w:bCs/>
          <w:color w:val="auto"/>
          <w:sz w:val="24"/>
          <w:szCs w:val="24"/>
        </w:rPr>
      </w:pPr>
      <w:bookmarkStart w:id="12" w:name="_Toc189906379"/>
      <w:r w:rsidRPr="00BA0A6B">
        <w:rPr>
          <w:rFonts w:ascii="Times New Roman" w:hAnsi="Times New Roman" w:cs="Times New Roman"/>
          <w:b/>
          <w:bCs/>
          <w:color w:val="auto"/>
          <w:sz w:val="24"/>
          <w:szCs w:val="24"/>
        </w:rPr>
        <w:lastRenderedPageBreak/>
        <w:t>WA-</w:t>
      </w:r>
      <w:r w:rsidR="003D5A91">
        <w:rPr>
          <w:rFonts w:ascii="Times New Roman" w:hAnsi="Times New Roman" w:cs="Times New Roman"/>
          <w:b/>
          <w:bCs/>
          <w:color w:val="auto"/>
          <w:sz w:val="24"/>
          <w:szCs w:val="24"/>
        </w:rPr>
        <w:t>3</w:t>
      </w:r>
      <w:r w:rsidRPr="00BA0A6B">
        <w:rPr>
          <w:rFonts w:ascii="Times New Roman" w:hAnsi="Times New Roman" w:cs="Times New Roman"/>
          <w:b/>
          <w:bCs/>
          <w:color w:val="auto"/>
          <w:sz w:val="24"/>
          <w:szCs w:val="24"/>
        </w:rPr>
        <w:t xml:space="preserve"> </w:t>
      </w:r>
      <w:r w:rsidR="003D2266" w:rsidRPr="004706D2">
        <w:rPr>
          <w:rFonts w:ascii="Times New Roman" w:hAnsi="Times New Roman" w:cs="Times New Roman"/>
          <w:b/>
          <w:bCs/>
          <w:color w:val="auto"/>
          <w:sz w:val="24"/>
          <w:szCs w:val="24"/>
        </w:rPr>
        <w:t xml:space="preserve">Bibliometric </w:t>
      </w:r>
      <w:r w:rsidR="003D5A91" w:rsidRPr="004706D2">
        <w:rPr>
          <w:rFonts w:ascii="Times New Roman" w:hAnsi="Times New Roman" w:cs="Times New Roman"/>
          <w:b/>
          <w:bCs/>
          <w:color w:val="auto"/>
          <w:sz w:val="24"/>
          <w:szCs w:val="24"/>
        </w:rPr>
        <w:t>a</w:t>
      </w:r>
      <w:r w:rsidR="003D2266" w:rsidRPr="004706D2">
        <w:rPr>
          <w:rFonts w:ascii="Times New Roman" w:hAnsi="Times New Roman" w:cs="Times New Roman"/>
          <w:b/>
          <w:bCs/>
          <w:color w:val="auto"/>
          <w:sz w:val="24"/>
          <w:szCs w:val="24"/>
        </w:rPr>
        <w:t>nalysis</w:t>
      </w:r>
      <w:bookmarkEnd w:id="12"/>
    </w:p>
    <w:p w14:paraId="1023B6A0" w14:textId="77777777" w:rsidR="003D2266" w:rsidRPr="00BA0A6B" w:rsidRDefault="003D2266" w:rsidP="003D2266">
      <w:pPr>
        <w:spacing w:after="0" w:line="240" w:lineRule="auto"/>
        <w:rPr>
          <w:rFonts w:ascii="Times New Roman" w:hAnsi="Times New Roman" w:cs="Times New Roman"/>
          <w:sz w:val="24"/>
          <w:szCs w:val="24"/>
        </w:rPr>
      </w:pPr>
    </w:p>
    <w:p w14:paraId="1CEEF4E6" w14:textId="054E6EFC" w:rsidR="003D2266" w:rsidRPr="00BA0A6B" w:rsidRDefault="000D3AB6" w:rsidP="00DA59FF">
      <w:pPr>
        <w:spacing w:after="0" w:line="480" w:lineRule="auto"/>
        <w:ind w:firstLine="720"/>
        <w:rPr>
          <w:rFonts w:ascii="Times New Roman" w:hAnsi="Times New Roman" w:cs="Times New Roman"/>
          <w:noProof/>
          <w:sz w:val="24"/>
          <w:szCs w:val="24"/>
        </w:rPr>
      </w:pPr>
      <w:r>
        <w:rPr>
          <w:rFonts w:ascii="Times New Roman" w:hAnsi="Times New Roman" w:cs="Times New Roman"/>
          <w:noProof/>
          <w:sz w:val="24"/>
          <w:szCs w:val="24"/>
        </w:rPr>
        <w:t>A b</w:t>
      </w:r>
      <w:r w:rsidR="003D2266" w:rsidRPr="00BA0A6B">
        <w:rPr>
          <w:rFonts w:ascii="Times New Roman" w:hAnsi="Times New Roman" w:cs="Times New Roman"/>
          <w:noProof/>
          <w:sz w:val="24"/>
          <w:szCs w:val="24"/>
        </w:rPr>
        <w:t>ibliometric analysis employs statistical and mathematical methods to examine bibliographic data, offering a systematic approach to evaluating the contributions of scholars, publications, and institutions within a research area (Chabowski, Mena, &amp; Gonzalez-Padron</w:t>
      </w:r>
      <w:r w:rsidR="00561765">
        <w:rPr>
          <w:rFonts w:ascii="Times New Roman" w:hAnsi="Times New Roman" w:cs="Times New Roman"/>
          <w:noProof/>
          <w:sz w:val="24"/>
          <w:szCs w:val="24"/>
        </w:rPr>
        <w:t>,</w:t>
      </w:r>
      <w:r w:rsidR="003D2266" w:rsidRPr="00BA0A6B">
        <w:rPr>
          <w:rFonts w:ascii="Times New Roman" w:hAnsi="Times New Roman" w:cs="Times New Roman"/>
          <w:noProof/>
          <w:sz w:val="24"/>
          <w:szCs w:val="24"/>
        </w:rPr>
        <w:t xml:space="preserve"> 2011). U</w:t>
      </w:r>
      <w:r w:rsidR="00D052EF" w:rsidRPr="00BA0A6B">
        <w:rPr>
          <w:rFonts w:ascii="Times New Roman" w:hAnsi="Times New Roman" w:cs="Times New Roman"/>
          <w:noProof/>
          <w:sz w:val="24"/>
          <w:szCs w:val="24"/>
        </w:rPr>
        <w:t>sing various</w:t>
      </w:r>
      <w:r w:rsidR="003D2266" w:rsidRPr="00BA0A6B">
        <w:rPr>
          <w:rFonts w:ascii="Times New Roman" w:hAnsi="Times New Roman" w:cs="Times New Roman"/>
          <w:noProof/>
          <w:sz w:val="24"/>
          <w:szCs w:val="24"/>
        </w:rPr>
        <w:t xml:space="preserve"> performance analysis and science mapping techniques, bibliometric studies provide a framework for assessing research impact and dissemination (</w:t>
      </w:r>
      <w:r w:rsidR="00561765" w:rsidRPr="00BA0A6B">
        <w:rPr>
          <w:rFonts w:ascii="Times New Roman" w:hAnsi="Times New Roman" w:cs="Times New Roman"/>
          <w:noProof/>
          <w:sz w:val="24"/>
          <w:szCs w:val="24"/>
        </w:rPr>
        <w:t>Donthu et al.</w:t>
      </w:r>
      <w:r w:rsidR="00561765">
        <w:rPr>
          <w:rFonts w:ascii="Times New Roman" w:hAnsi="Times New Roman" w:cs="Times New Roman"/>
          <w:noProof/>
          <w:sz w:val="24"/>
          <w:szCs w:val="24"/>
        </w:rPr>
        <w:t>,</w:t>
      </w:r>
      <w:r w:rsidR="00561765" w:rsidRPr="00BA0A6B">
        <w:rPr>
          <w:rFonts w:ascii="Times New Roman" w:hAnsi="Times New Roman" w:cs="Times New Roman"/>
          <w:noProof/>
          <w:sz w:val="24"/>
          <w:szCs w:val="24"/>
        </w:rPr>
        <w:t xml:space="preserve"> 2021</w:t>
      </w:r>
      <w:r w:rsidR="00561765">
        <w:rPr>
          <w:rFonts w:ascii="Times New Roman" w:hAnsi="Times New Roman" w:cs="Times New Roman"/>
          <w:noProof/>
          <w:sz w:val="24"/>
          <w:szCs w:val="24"/>
        </w:rPr>
        <w:t xml:space="preserve">; </w:t>
      </w:r>
      <w:r w:rsidR="003D2266" w:rsidRPr="00BA0A6B">
        <w:rPr>
          <w:rFonts w:ascii="Times New Roman" w:hAnsi="Times New Roman" w:cs="Times New Roman"/>
          <w:noProof/>
          <w:sz w:val="24"/>
          <w:szCs w:val="24"/>
        </w:rPr>
        <w:t>Zupic &amp; Cater</w:t>
      </w:r>
      <w:r w:rsidR="00561765">
        <w:rPr>
          <w:rFonts w:ascii="Times New Roman" w:hAnsi="Times New Roman" w:cs="Times New Roman"/>
          <w:noProof/>
          <w:sz w:val="24"/>
          <w:szCs w:val="24"/>
        </w:rPr>
        <w:t>,</w:t>
      </w:r>
      <w:r w:rsidR="003D2266" w:rsidRPr="00BA0A6B">
        <w:rPr>
          <w:rFonts w:ascii="Times New Roman" w:hAnsi="Times New Roman" w:cs="Times New Roman"/>
          <w:noProof/>
          <w:sz w:val="24"/>
          <w:szCs w:val="24"/>
        </w:rPr>
        <w:t xml:space="preserve"> 2015). Despite limitations such as its primarily descriptive nature, bibliometric analysis remains </w:t>
      </w:r>
      <w:r w:rsidR="00D052EF" w:rsidRPr="00BA0A6B">
        <w:rPr>
          <w:rFonts w:ascii="Times New Roman" w:hAnsi="Times New Roman" w:cs="Times New Roman"/>
          <w:noProof/>
          <w:sz w:val="24"/>
          <w:szCs w:val="24"/>
        </w:rPr>
        <w:t>helpful in</w:t>
      </w:r>
      <w:r w:rsidR="003D2266" w:rsidRPr="00BA0A6B">
        <w:rPr>
          <w:rFonts w:ascii="Times New Roman" w:hAnsi="Times New Roman" w:cs="Times New Roman"/>
          <w:noProof/>
          <w:sz w:val="24"/>
          <w:szCs w:val="24"/>
        </w:rPr>
        <w:t xml:space="preserve"> </w:t>
      </w:r>
      <w:r w:rsidR="00D052EF" w:rsidRPr="00BA0A6B">
        <w:rPr>
          <w:rFonts w:ascii="Times New Roman" w:hAnsi="Times New Roman" w:cs="Times New Roman"/>
          <w:noProof/>
          <w:sz w:val="24"/>
          <w:szCs w:val="24"/>
        </w:rPr>
        <w:t>understanding</w:t>
      </w:r>
      <w:r w:rsidR="003D2266" w:rsidRPr="00BA0A6B">
        <w:rPr>
          <w:rFonts w:ascii="Times New Roman" w:hAnsi="Times New Roman" w:cs="Times New Roman"/>
          <w:noProof/>
          <w:sz w:val="24"/>
          <w:szCs w:val="24"/>
        </w:rPr>
        <w:t xml:space="preserve"> the literature in a given field (Hulland</w:t>
      </w:r>
      <w:r w:rsidR="00561765">
        <w:rPr>
          <w:rFonts w:ascii="Times New Roman" w:hAnsi="Times New Roman" w:cs="Times New Roman"/>
          <w:noProof/>
          <w:sz w:val="24"/>
          <w:szCs w:val="24"/>
        </w:rPr>
        <w:t>,</w:t>
      </w:r>
      <w:r w:rsidR="00C77252">
        <w:rPr>
          <w:rFonts w:ascii="Times New Roman" w:hAnsi="Times New Roman" w:cs="Times New Roman"/>
          <w:noProof/>
          <w:sz w:val="24"/>
          <w:szCs w:val="24"/>
        </w:rPr>
        <w:t xml:space="preserve"> 2</w:t>
      </w:r>
      <w:r w:rsidR="003D2266" w:rsidRPr="00BA0A6B">
        <w:rPr>
          <w:rFonts w:ascii="Times New Roman" w:hAnsi="Times New Roman" w:cs="Times New Roman"/>
          <w:noProof/>
          <w:sz w:val="24"/>
          <w:szCs w:val="24"/>
        </w:rPr>
        <w:t>024). This research leverages the foundational insights obtained from bibliometric analyses</w:t>
      </w:r>
      <w:r w:rsidR="00D052EF" w:rsidRPr="00BA0A6B">
        <w:rPr>
          <w:rFonts w:ascii="Times New Roman" w:hAnsi="Times New Roman" w:cs="Times New Roman"/>
          <w:noProof/>
          <w:sz w:val="24"/>
          <w:szCs w:val="24"/>
        </w:rPr>
        <w:t>. It</w:t>
      </w:r>
      <w:r w:rsidR="003D2266" w:rsidRPr="00BA0A6B">
        <w:rPr>
          <w:rFonts w:ascii="Times New Roman" w:hAnsi="Times New Roman" w:cs="Times New Roman"/>
          <w:noProof/>
          <w:sz w:val="24"/>
          <w:szCs w:val="24"/>
        </w:rPr>
        <w:t xml:space="preserve"> builds upon them by utilizing Main Path Analysis (MPA) to understand the evolution of knowledge within the </w:t>
      </w:r>
      <w:r w:rsidR="00D73BAB" w:rsidRPr="00BA0A6B">
        <w:rPr>
          <w:rFonts w:ascii="Times New Roman" w:hAnsi="Times New Roman" w:cs="Times New Roman"/>
          <w:noProof/>
          <w:sz w:val="24"/>
          <w:szCs w:val="24"/>
        </w:rPr>
        <w:t>AdaptS</w:t>
      </w:r>
      <w:r w:rsidR="003D2266" w:rsidRPr="00BA0A6B">
        <w:rPr>
          <w:rFonts w:ascii="Times New Roman" w:hAnsi="Times New Roman" w:cs="Times New Roman"/>
          <w:noProof/>
          <w:sz w:val="24"/>
          <w:szCs w:val="24"/>
        </w:rPr>
        <w:t xml:space="preserve"> literature</w:t>
      </w:r>
      <w:r w:rsidR="00EA4A84">
        <w:rPr>
          <w:rFonts w:ascii="Times New Roman" w:hAnsi="Times New Roman" w:cs="Times New Roman"/>
          <w:noProof/>
          <w:sz w:val="24"/>
          <w:szCs w:val="24"/>
        </w:rPr>
        <w:t xml:space="preserve"> (Godfrey </w:t>
      </w:r>
      <w:r w:rsidR="00C46D4F">
        <w:rPr>
          <w:rFonts w:ascii="Times New Roman" w:hAnsi="Times New Roman" w:cs="Times New Roman"/>
          <w:noProof/>
          <w:sz w:val="24"/>
          <w:szCs w:val="24"/>
        </w:rPr>
        <w:t>&amp;</w:t>
      </w:r>
      <w:r w:rsidR="00EA4A84">
        <w:rPr>
          <w:rFonts w:ascii="Times New Roman" w:hAnsi="Times New Roman" w:cs="Times New Roman"/>
          <w:noProof/>
          <w:sz w:val="24"/>
          <w:szCs w:val="24"/>
        </w:rPr>
        <w:t xml:space="preserve"> Lewis</w:t>
      </w:r>
      <w:r w:rsidR="00561765">
        <w:rPr>
          <w:rFonts w:ascii="Times New Roman" w:hAnsi="Times New Roman" w:cs="Times New Roman"/>
          <w:noProof/>
          <w:sz w:val="24"/>
          <w:szCs w:val="24"/>
        </w:rPr>
        <w:t>,</w:t>
      </w:r>
      <w:r w:rsidR="00EA4A84">
        <w:rPr>
          <w:rFonts w:ascii="Times New Roman" w:hAnsi="Times New Roman" w:cs="Times New Roman"/>
          <w:noProof/>
          <w:sz w:val="24"/>
          <w:szCs w:val="24"/>
        </w:rPr>
        <w:t xml:space="preserve"> 201</w:t>
      </w:r>
      <w:r w:rsidR="00561765">
        <w:rPr>
          <w:rFonts w:ascii="Times New Roman" w:hAnsi="Times New Roman" w:cs="Times New Roman"/>
          <w:noProof/>
          <w:sz w:val="24"/>
          <w:szCs w:val="24"/>
        </w:rPr>
        <w:t>9</w:t>
      </w:r>
      <w:r w:rsidR="00EA4A84">
        <w:rPr>
          <w:rFonts w:ascii="Times New Roman" w:hAnsi="Times New Roman" w:cs="Times New Roman"/>
          <w:noProof/>
          <w:sz w:val="24"/>
          <w:szCs w:val="24"/>
        </w:rPr>
        <w:t>)</w:t>
      </w:r>
      <w:r w:rsidR="003D2266" w:rsidRPr="00BA0A6B">
        <w:rPr>
          <w:rFonts w:ascii="Times New Roman" w:hAnsi="Times New Roman" w:cs="Times New Roman"/>
          <w:noProof/>
          <w:sz w:val="24"/>
          <w:szCs w:val="24"/>
        </w:rPr>
        <w:t xml:space="preserve">. Additionally, it employs a systematic literature review (SLR) to delve deeply into the content and synthesize what is known and what remains unknown about </w:t>
      </w:r>
      <w:r w:rsidR="00D73BAB" w:rsidRPr="00BA0A6B">
        <w:rPr>
          <w:rFonts w:ascii="Times New Roman" w:hAnsi="Times New Roman" w:cs="Times New Roman"/>
          <w:noProof/>
          <w:sz w:val="24"/>
          <w:szCs w:val="24"/>
        </w:rPr>
        <w:t>AdaptS</w:t>
      </w:r>
      <w:r w:rsidR="003D2266" w:rsidRPr="00BA0A6B">
        <w:rPr>
          <w:rFonts w:ascii="Times New Roman" w:hAnsi="Times New Roman" w:cs="Times New Roman"/>
          <w:noProof/>
          <w:sz w:val="24"/>
          <w:szCs w:val="24"/>
        </w:rPr>
        <w:t xml:space="preserve">. </w:t>
      </w:r>
    </w:p>
    <w:p w14:paraId="7962594D" w14:textId="390B1015" w:rsidR="003D2266" w:rsidRPr="003D5A91" w:rsidRDefault="003D2266" w:rsidP="00C13EB0">
      <w:pPr>
        <w:pStyle w:val="Heading2"/>
        <w:spacing w:before="0" w:line="480" w:lineRule="auto"/>
        <w:rPr>
          <w:rFonts w:ascii="Times New Roman" w:hAnsi="Times New Roman" w:cs="Times New Roman"/>
          <w:color w:val="auto"/>
          <w:sz w:val="24"/>
          <w:szCs w:val="24"/>
        </w:rPr>
      </w:pPr>
      <w:bookmarkStart w:id="13" w:name="_Toc164955189"/>
      <w:bookmarkStart w:id="14" w:name="_Toc189906380"/>
      <w:r w:rsidRPr="003D5A91">
        <w:rPr>
          <w:rFonts w:ascii="Times New Roman" w:hAnsi="Times New Roman" w:cs="Times New Roman"/>
          <w:color w:val="auto"/>
          <w:sz w:val="24"/>
          <w:szCs w:val="24"/>
        </w:rPr>
        <w:t>WA-</w:t>
      </w:r>
      <w:r w:rsidR="003D5A91" w:rsidRPr="003D5A91">
        <w:rPr>
          <w:rFonts w:ascii="Times New Roman" w:hAnsi="Times New Roman" w:cs="Times New Roman"/>
          <w:color w:val="auto"/>
          <w:sz w:val="24"/>
          <w:szCs w:val="24"/>
        </w:rPr>
        <w:t>3</w:t>
      </w:r>
      <w:r w:rsidRPr="003D5A91">
        <w:rPr>
          <w:rFonts w:ascii="Times New Roman" w:hAnsi="Times New Roman" w:cs="Times New Roman"/>
          <w:color w:val="auto"/>
          <w:sz w:val="24"/>
          <w:szCs w:val="24"/>
        </w:rPr>
        <w:t xml:space="preserve">.1 Data </w:t>
      </w:r>
      <w:r w:rsidR="003D5A91">
        <w:rPr>
          <w:rFonts w:ascii="Times New Roman" w:hAnsi="Times New Roman" w:cs="Times New Roman"/>
          <w:color w:val="auto"/>
          <w:sz w:val="24"/>
          <w:szCs w:val="24"/>
        </w:rPr>
        <w:t>c</w:t>
      </w:r>
      <w:r w:rsidRPr="003D5A91">
        <w:rPr>
          <w:rFonts w:ascii="Times New Roman" w:hAnsi="Times New Roman" w:cs="Times New Roman"/>
          <w:color w:val="auto"/>
          <w:sz w:val="24"/>
          <w:szCs w:val="24"/>
        </w:rPr>
        <w:t>ollection</w:t>
      </w:r>
      <w:bookmarkEnd w:id="13"/>
      <w:bookmarkEnd w:id="14"/>
    </w:p>
    <w:p w14:paraId="485B3BFF" w14:textId="33E92E00" w:rsidR="003D4F5D" w:rsidRPr="007670D6" w:rsidRDefault="003D2266" w:rsidP="00DA59FF">
      <w:pPr>
        <w:spacing w:after="0" w:line="480" w:lineRule="auto"/>
        <w:ind w:firstLine="720"/>
        <w:rPr>
          <w:rFonts w:ascii="Times New Roman" w:hAnsi="Times New Roman" w:cs="Times New Roman"/>
          <w:sz w:val="24"/>
          <w:szCs w:val="24"/>
        </w:rPr>
      </w:pPr>
      <w:r w:rsidRPr="00BA0A6B">
        <w:rPr>
          <w:rFonts w:ascii="Times New Roman" w:hAnsi="Times New Roman" w:cs="Times New Roman"/>
          <w:noProof/>
          <w:sz w:val="24"/>
          <w:szCs w:val="24"/>
        </w:rPr>
        <w:t xml:space="preserve">To enhance the rigor of our analyses, bibliometric data was sourced from two major academic databases: Web of Science (WOS) and Scopus. Each </w:t>
      </w:r>
      <w:r w:rsidR="00D052EF" w:rsidRPr="00BA0A6B">
        <w:rPr>
          <w:rFonts w:ascii="Times New Roman" w:hAnsi="Times New Roman" w:cs="Times New Roman"/>
          <w:noProof/>
          <w:sz w:val="24"/>
          <w:szCs w:val="24"/>
        </w:rPr>
        <w:t>database</w:t>
      </w:r>
      <w:r w:rsidRPr="00BA0A6B">
        <w:rPr>
          <w:rFonts w:ascii="Times New Roman" w:hAnsi="Times New Roman" w:cs="Times New Roman"/>
          <w:noProof/>
          <w:sz w:val="24"/>
          <w:szCs w:val="24"/>
        </w:rPr>
        <w:t xml:space="preserve"> offers a unique and extensive collection of </w:t>
      </w:r>
      <w:r w:rsidR="00D052EF" w:rsidRPr="00BA0A6B">
        <w:rPr>
          <w:rFonts w:ascii="Times New Roman" w:hAnsi="Times New Roman" w:cs="Times New Roman"/>
          <w:noProof/>
          <w:sz w:val="24"/>
          <w:szCs w:val="24"/>
        </w:rPr>
        <w:t>scholarly</w:t>
      </w:r>
      <w:r w:rsidRPr="00BA0A6B">
        <w:rPr>
          <w:rFonts w:ascii="Times New Roman" w:hAnsi="Times New Roman" w:cs="Times New Roman"/>
          <w:noProof/>
          <w:sz w:val="24"/>
          <w:szCs w:val="24"/>
        </w:rPr>
        <w:t xml:space="preserve"> journals, with WoS indexing over 12,000 journals and Scopus indexing </w:t>
      </w:r>
      <w:r w:rsidR="00D052EF" w:rsidRPr="00BA0A6B">
        <w:rPr>
          <w:rFonts w:ascii="Times New Roman" w:hAnsi="Times New Roman" w:cs="Times New Roman"/>
          <w:noProof/>
          <w:sz w:val="24"/>
          <w:szCs w:val="24"/>
        </w:rPr>
        <w:t>over</w:t>
      </w:r>
      <w:r w:rsidRPr="00BA0A6B">
        <w:rPr>
          <w:rFonts w:ascii="Times New Roman" w:hAnsi="Times New Roman" w:cs="Times New Roman"/>
          <w:noProof/>
          <w:sz w:val="24"/>
          <w:szCs w:val="24"/>
        </w:rPr>
        <w:t xml:space="preserve"> 23,000 (Singh et al.</w:t>
      </w:r>
      <w:r w:rsidR="00561765">
        <w:rPr>
          <w:rFonts w:ascii="Times New Roman" w:hAnsi="Times New Roman" w:cs="Times New Roman"/>
          <w:noProof/>
          <w:sz w:val="24"/>
          <w:szCs w:val="24"/>
        </w:rPr>
        <w:t>,</w:t>
      </w:r>
      <w:r w:rsidRPr="00BA0A6B">
        <w:rPr>
          <w:rFonts w:ascii="Times New Roman" w:hAnsi="Times New Roman" w:cs="Times New Roman"/>
          <w:noProof/>
          <w:sz w:val="24"/>
          <w:szCs w:val="24"/>
        </w:rPr>
        <w:t xml:space="preserve"> 2021). Despite some overlap, where approximately 20% of journals are indexed in both databases, each also offers unique content (Mongeon</w:t>
      </w:r>
      <w:r w:rsidR="00D052EF" w:rsidRPr="00BA0A6B">
        <w:rPr>
          <w:rFonts w:ascii="Times New Roman" w:hAnsi="Times New Roman" w:cs="Times New Roman"/>
          <w:noProof/>
          <w:sz w:val="24"/>
          <w:szCs w:val="24"/>
        </w:rPr>
        <w:t xml:space="preserve"> &amp;</w:t>
      </w:r>
      <w:r w:rsidRPr="00BA0A6B">
        <w:rPr>
          <w:rFonts w:ascii="Times New Roman" w:hAnsi="Times New Roman" w:cs="Times New Roman"/>
          <w:noProof/>
          <w:sz w:val="24"/>
          <w:szCs w:val="24"/>
        </w:rPr>
        <w:t xml:space="preserve"> Paul-Hus</w:t>
      </w:r>
      <w:r w:rsidR="00561765">
        <w:rPr>
          <w:rFonts w:ascii="Times New Roman" w:hAnsi="Times New Roman" w:cs="Times New Roman"/>
          <w:noProof/>
          <w:sz w:val="24"/>
          <w:szCs w:val="24"/>
        </w:rPr>
        <w:t>,</w:t>
      </w:r>
      <w:r w:rsidRPr="00BA0A6B">
        <w:rPr>
          <w:rFonts w:ascii="Times New Roman" w:hAnsi="Times New Roman" w:cs="Times New Roman"/>
          <w:noProof/>
          <w:sz w:val="24"/>
          <w:szCs w:val="24"/>
        </w:rPr>
        <w:t xml:space="preserve"> 2016). For instance, Scopus covers a broader spectrum of technology and applied sciences journals, while WoS is known for its </w:t>
      </w:r>
      <w:r w:rsidR="00D052EF" w:rsidRPr="00BA0A6B">
        <w:rPr>
          <w:rFonts w:ascii="Times New Roman" w:hAnsi="Times New Roman" w:cs="Times New Roman"/>
          <w:noProof/>
          <w:sz w:val="24"/>
          <w:szCs w:val="24"/>
        </w:rPr>
        <w:t>robust</w:t>
      </w:r>
      <w:r w:rsidRPr="00BA0A6B">
        <w:rPr>
          <w:rFonts w:ascii="Times New Roman" w:hAnsi="Times New Roman" w:cs="Times New Roman"/>
          <w:noProof/>
          <w:sz w:val="24"/>
          <w:szCs w:val="24"/>
        </w:rPr>
        <w:t xml:space="preserve"> coverage in the natural sciences and social sciences. Collecting data from both databases allows for a more comprehensive and nuanced analysis, ensuring broader coverage of the literature and reducing the likelihood of missing pivotal studies. </w:t>
      </w:r>
      <w:r w:rsidR="00971F8C">
        <w:rPr>
          <w:rFonts w:ascii="Times New Roman" w:hAnsi="Times New Roman" w:cs="Times New Roman"/>
          <w:noProof/>
          <w:sz w:val="24"/>
          <w:szCs w:val="24"/>
        </w:rPr>
        <w:lastRenderedPageBreak/>
        <w:t>As described and shown in the main manuscript, we used the same articles that were identified for the MPA and SLR.</w:t>
      </w:r>
      <w:bookmarkStart w:id="15" w:name="_Toc163503914"/>
      <w:bookmarkStart w:id="16" w:name="_Toc164955190"/>
      <w:r w:rsidR="00971F8C">
        <w:rPr>
          <w:rFonts w:ascii="Times New Roman" w:hAnsi="Times New Roman" w:cs="Times New Roman"/>
          <w:noProof/>
          <w:sz w:val="24"/>
          <w:szCs w:val="24"/>
        </w:rPr>
        <w:t xml:space="preserve"> </w:t>
      </w:r>
      <w:r w:rsidR="00842D2D" w:rsidRPr="007670D6">
        <w:rPr>
          <w:rFonts w:ascii="Times New Roman" w:hAnsi="Times New Roman" w:cs="Times New Roman"/>
          <w:sz w:val="24"/>
          <w:szCs w:val="24"/>
        </w:rPr>
        <w:t xml:space="preserve">We use the </w:t>
      </w:r>
      <w:r w:rsidR="00561526">
        <w:rPr>
          <w:rFonts w:ascii="Times New Roman" w:hAnsi="Times New Roman" w:cs="Times New Roman"/>
          <w:sz w:val="24"/>
          <w:szCs w:val="24"/>
        </w:rPr>
        <w:t>“</w:t>
      </w:r>
      <w:proofErr w:type="spellStart"/>
      <w:r w:rsidR="00842D2D" w:rsidRPr="007670D6">
        <w:rPr>
          <w:rFonts w:ascii="Times New Roman" w:hAnsi="Times New Roman" w:cs="Times New Roman"/>
          <w:sz w:val="24"/>
          <w:szCs w:val="24"/>
        </w:rPr>
        <w:t>bibliometrix</w:t>
      </w:r>
      <w:proofErr w:type="spellEnd"/>
      <w:r w:rsidR="00561526">
        <w:rPr>
          <w:rFonts w:ascii="Times New Roman" w:hAnsi="Times New Roman" w:cs="Times New Roman"/>
          <w:sz w:val="24"/>
          <w:szCs w:val="24"/>
        </w:rPr>
        <w:t>”</w:t>
      </w:r>
      <w:r w:rsidR="00842D2D" w:rsidRPr="007670D6">
        <w:rPr>
          <w:rFonts w:ascii="Times New Roman" w:hAnsi="Times New Roman" w:cs="Times New Roman"/>
          <w:sz w:val="24"/>
          <w:szCs w:val="24"/>
        </w:rPr>
        <w:t xml:space="preserve"> package in RStudio and </w:t>
      </w:r>
      <w:r w:rsidR="00561526">
        <w:rPr>
          <w:rFonts w:ascii="Times New Roman" w:hAnsi="Times New Roman" w:cs="Times New Roman"/>
          <w:sz w:val="24"/>
          <w:szCs w:val="24"/>
        </w:rPr>
        <w:t>“</w:t>
      </w:r>
      <w:r w:rsidR="00842D2D" w:rsidRPr="007670D6">
        <w:rPr>
          <w:rFonts w:ascii="Times New Roman" w:hAnsi="Times New Roman" w:cs="Times New Roman"/>
          <w:sz w:val="24"/>
          <w:szCs w:val="24"/>
        </w:rPr>
        <w:t>biblioshiny</w:t>
      </w:r>
      <w:r w:rsidR="00561526">
        <w:rPr>
          <w:rFonts w:ascii="Times New Roman" w:hAnsi="Times New Roman" w:cs="Times New Roman"/>
          <w:sz w:val="24"/>
          <w:szCs w:val="24"/>
        </w:rPr>
        <w:t>”</w:t>
      </w:r>
      <w:r w:rsidR="00842D2D" w:rsidRPr="007670D6">
        <w:rPr>
          <w:rFonts w:ascii="Times New Roman" w:hAnsi="Times New Roman" w:cs="Times New Roman"/>
          <w:sz w:val="24"/>
          <w:szCs w:val="24"/>
        </w:rPr>
        <w:t xml:space="preserve"> library to perform the bibliometric analysis (Aria &amp; </w:t>
      </w:r>
      <w:proofErr w:type="spellStart"/>
      <w:r w:rsidR="00842D2D" w:rsidRPr="007670D6">
        <w:rPr>
          <w:rFonts w:ascii="Times New Roman" w:hAnsi="Times New Roman" w:cs="Times New Roman"/>
          <w:sz w:val="24"/>
          <w:szCs w:val="24"/>
        </w:rPr>
        <w:t>Cuccurullo</w:t>
      </w:r>
      <w:proofErr w:type="spellEnd"/>
      <w:r w:rsidR="00561765">
        <w:rPr>
          <w:rFonts w:ascii="Times New Roman" w:hAnsi="Times New Roman" w:cs="Times New Roman"/>
          <w:sz w:val="24"/>
          <w:szCs w:val="24"/>
        </w:rPr>
        <w:t>,</w:t>
      </w:r>
      <w:r w:rsidR="00842D2D" w:rsidRPr="007670D6">
        <w:rPr>
          <w:rFonts w:ascii="Times New Roman" w:hAnsi="Times New Roman" w:cs="Times New Roman"/>
          <w:sz w:val="24"/>
          <w:szCs w:val="24"/>
        </w:rPr>
        <w:t xml:space="preserve"> 2017). </w:t>
      </w:r>
    </w:p>
    <w:p w14:paraId="3CBF7444" w14:textId="42FBA51B" w:rsidR="003D2266" w:rsidRPr="003D5A91" w:rsidRDefault="003D2266" w:rsidP="00C13EB0">
      <w:pPr>
        <w:pStyle w:val="Heading2"/>
        <w:spacing w:before="0" w:line="480" w:lineRule="auto"/>
        <w:rPr>
          <w:rFonts w:ascii="Times New Roman" w:hAnsi="Times New Roman" w:cs="Times New Roman"/>
          <w:color w:val="auto"/>
          <w:sz w:val="24"/>
          <w:szCs w:val="24"/>
        </w:rPr>
      </w:pPr>
      <w:bookmarkStart w:id="17" w:name="_Toc189906381"/>
      <w:r w:rsidRPr="003D5A91">
        <w:rPr>
          <w:rFonts w:ascii="Times New Roman" w:hAnsi="Times New Roman" w:cs="Times New Roman"/>
          <w:color w:val="auto"/>
          <w:sz w:val="24"/>
          <w:szCs w:val="24"/>
        </w:rPr>
        <w:t>WA-</w:t>
      </w:r>
      <w:r w:rsidR="003D5A91" w:rsidRPr="003D5A91">
        <w:rPr>
          <w:rFonts w:ascii="Times New Roman" w:hAnsi="Times New Roman" w:cs="Times New Roman"/>
          <w:color w:val="auto"/>
          <w:sz w:val="24"/>
          <w:szCs w:val="24"/>
        </w:rPr>
        <w:t>3</w:t>
      </w:r>
      <w:r w:rsidRPr="003D5A91">
        <w:rPr>
          <w:rFonts w:ascii="Times New Roman" w:hAnsi="Times New Roman" w:cs="Times New Roman"/>
          <w:color w:val="auto"/>
          <w:sz w:val="24"/>
          <w:szCs w:val="24"/>
        </w:rPr>
        <w:t xml:space="preserve">.2 Overview of the </w:t>
      </w:r>
      <w:r w:rsidR="003D5A91">
        <w:rPr>
          <w:rFonts w:ascii="Times New Roman" w:hAnsi="Times New Roman" w:cs="Times New Roman"/>
          <w:color w:val="auto"/>
          <w:sz w:val="24"/>
          <w:szCs w:val="24"/>
        </w:rPr>
        <w:t>d</w:t>
      </w:r>
      <w:r w:rsidRPr="003D5A91">
        <w:rPr>
          <w:rFonts w:ascii="Times New Roman" w:hAnsi="Times New Roman" w:cs="Times New Roman"/>
          <w:color w:val="auto"/>
          <w:sz w:val="24"/>
          <w:szCs w:val="24"/>
        </w:rPr>
        <w:t>ata</w:t>
      </w:r>
      <w:bookmarkEnd w:id="15"/>
      <w:bookmarkEnd w:id="16"/>
      <w:bookmarkEnd w:id="17"/>
    </w:p>
    <w:p w14:paraId="1B16228A" w14:textId="1EC32EE6" w:rsidR="003D2266" w:rsidRPr="00BA0A6B" w:rsidRDefault="007342B2" w:rsidP="00DA59FF">
      <w:pPr>
        <w:spacing w:after="0" w:line="480" w:lineRule="auto"/>
        <w:ind w:firstLine="720"/>
        <w:rPr>
          <w:rFonts w:ascii="Times New Roman" w:hAnsi="Times New Roman" w:cs="Times New Roman"/>
          <w:i/>
          <w:iCs/>
          <w:sz w:val="24"/>
          <w:szCs w:val="24"/>
        </w:rPr>
      </w:pPr>
      <w:r w:rsidRPr="007342B2">
        <w:rPr>
          <w:rFonts w:ascii="Times New Roman" w:hAnsi="Times New Roman" w:cs="Times New Roman"/>
          <w:sz w:val="24"/>
          <w:szCs w:val="24"/>
        </w:rPr>
        <w:t xml:space="preserve">An overview of the descriptive statistics for the dataset used in the bibliometric analyses is presented in </w:t>
      </w:r>
      <w:r>
        <w:rPr>
          <w:rFonts w:ascii="Times New Roman" w:hAnsi="Times New Roman" w:cs="Times New Roman"/>
          <w:sz w:val="24"/>
          <w:szCs w:val="24"/>
        </w:rPr>
        <w:t>Table WA</w:t>
      </w:r>
      <w:r w:rsidR="003B3A13">
        <w:rPr>
          <w:rFonts w:ascii="Times New Roman" w:hAnsi="Times New Roman" w:cs="Times New Roman"/>
          <w:sz w:val="24"/>
          <w:szCs w:val="24"/>
        </w:rPr>
        <w:t>-3</w:t>
      </w:r>
      <w:r w:rsidRPr="007342B2">
        <w:rPr>
          <w:rFonts w:ascii="Times New Roman" w:hAnsi="Times New Roman" w:cs="Times New Roman"/>
          <w:sz w:val="24"/>
          <w:szCs w:val="24"/>
        </w:rPr>
        <w:t xml:space="preserve">. The dataset comprises 188 manuscripts sourced from both databases for the bibliometric analysis. This includes 69 titles from 10 journals ranked A* and 119 titles from 18 journals ranked A, according to the ABDC journal quality list (see </w:t>
      </w:r>
      <w:r w:rsidR="00E3411A">
        <w:rPr>
          <w:rFonts w:ascii="Times New Roman" w:hAnsi="Times New Roman" w:cs="Times New Roman"/>
          <w:sz w:val="24"/>
          <w:szCs w:val="24"/>
        </w:rPr>
        <w:t>Table WA-4</w:t>
      </w:r>
      <w:r w:rsidRPr="007342B2">
        <w:rPr>
          <w:rFonts w:ascii="Times New Roman" w:hAnsi="Times New Roman" w:cs="Times New Roman"/>
          <w:sz w:val="24"/>
          <w:szCs w:val="24"/>
        </w:rPr>
        <w:t xml:space="preserve">). The articles span from 1981 to 2024, exhibiting an average annual growth rate of 5.24 percent. The dataset encompasses contributions from 393 authors, including 14 manuscripts authored by one </w:t>
      </w:r>
      <w:r w:rsidR="00EA4A84">
        <w:rPr>
          <w:rFonts w:ascii="Times New Roman" w:hAnsi="Times New Roman" w:cs="Times New Roman"/>
          <w:sz w:val="24"/>
          <w:szCs w:val="24"/>
        </w:rPr>
        <w:t>scholar</w:t>
      </w:r>
      <w:r w:rsidRPr="007342B2">
        <w:rPr>
          <w:rFonts w:ascii="Times New Roman" w:hAnsi="Times New Roman" w:cs="Times New Roman"/>
          <w:sz w:val="24"/>
          <w:szCs w:val="24"/>
        </w:rPr>
        <w:t>. While a detailed network analysis of the literature is reserved for the</w:t>
      </w:r>
      <w:r w:rsidR="007D275D">
        <w:rPr>
          <w:rFonts w:ascii="Times New Roman" w:hAnsi="Times New Roman" w:cs="Times New Roman"/>
          <w:sz w:val="24"/>
          <w:szCs w:val="24"/>
        </w:rPr>
        <w:t xml:space="preserve"> </w:t>
      </w:r>
      <w:r w:rsidRPr="007342B2">
        <w:rPr>
          <w:rFonts w:ascii="Times New Roman" w:hAnsi="Times New Roman" w:cs="Times New Roman"/>
          <w:sz w:val="24"/>
          <w:szCs w:val="24"/>
        </w:rPr>
        <w:t>MPA</w:t>
      </w:r>
      <w:r w:rsidR="007D275D">
        <w:rPr>
          <w:rFonts w:ascii="Times New Roman" w:hAnsi="Times New Roman" w:cs="Times New Roman"/>
          <w:sz w:val="24"/>
          <w:szCs w:val="24"/>
        </w:rPr>
        <w:t xml:space="preserve"> </w:t>
      </w:r>
      <w:r w:rsidRPr="007342B2">
        <w:rPr>
          <w:rFonts w:ascii="Times New Roman" w:hAnsi="Times New Roman" w:cs="Times New Roman"/>
          <w:sz w:val="24"/>
          <w:szCs w:val="24"/>
        </w:rPr>
        <w:t xml:space="preserve">section, an overview of the </w:t>
      </w:r>
      <w:proofErr w:type="spellStart"/>
      <w:r w:rsidRPr="007342B2">
        <w:rPr>
          <w:rFonts w:ascii="Times New Roman" w:hAnsi="Times New Roman" w:cs="Times New Roman"/>
          <w:sz w:val="24"/>
          <w:szCs w:val="24"/>
        </w:rPr>
        <w:t>AdaptS</w:t>
      </w:r>
      <w:proofErr w:type="spellEnd"/>
      <w:r w:rsidRPr="007342B2">
        <w:rPr>
          <w:rFonts w:ascii="Times New Roman" w:hAnsi="Times New Roman" w:cs="Times New Roman"/>
          <w:sz w:val="24"/>
          <w:szCs w:val="24"/>
        </w:rPr>
        <w:t xml:space="preserve"> literature is presented in</w:t>
      </w:r>
      <w:r>
        <w:rPr>
          <w:rFonts w:ascii="Times New Roman" w:hAnsi="Times New Roman" w:cs="Times New Roman"/>
          <w:sz w:val="24"/>
          <w:szCs w:val="24"/>
        </w:rPr>
        <w:t xml:space="preserve"> </w:t>
      </w:r>
      <w:r w:rsidR="005627DD" w:rsidRPr="00BA0A6B">
        <w:rPr>
          <w:rFonts w:ascii="Times New Roman" w:hAnsi="Times New Roman" w:cs="Times New Roman"/>
          <w:sz w:val="24"/>
          <w:szCs w:val="24"/>
        </w:rPr>
        <w:t>Figure W</w:t>
      </w:r>
      <w:r w:rsidR="00A600BF" w:rsidRPr="00BA0A6B">
        <w:rPr>
          <w:rFonts w:ascii="Times New Roman" w:hAnsi="Times New Roman" w:cs="Times New Roman"/>
          <w:sz w:val="24"/>
          <w:szCs w:val="24"/>
        </w:rPr>
        <w:t>A-</w:t>
      </w:r>
      <w:r w:rsidR="00577EA8">
        <w:rPr>
          <w:rFonts w:ascii="Times New Roman" w:hAnsi="Times New Roman" w:cs="Times New Roman"/>
          <w:sz w:val="24"/>
          <w:szCs w:val="24"/>
        </w:rPr>
        <w:t>5</w:t>
      </w:r>
      <w:r w:rsidR="00C71929" w:rsidRPr="00BA0A6B">
        <w:rPr>
          <w:rFonts w:ascii="Times New Roman" w:hAnsi="Times New Roman" w:cs="Times New Roman"/>
          <w:sz w:val="24"/>
          <w:szCs w:val="24"/>
        </w:rPr>
        <w:t xml:space="preserve">. </w:t>
      </w:r>
    </w:p>
    <w:p w14:paraId="3B37D216" w14:textId="55CF660F" w:rsidR="003D2266" w:rsidRPr="00BA0A6B" w:rsidRDefault="00CA1942" w:rsidP="003D2266">
      <w:pPr>
        <w:pStyle w:val="Heading4"/>
        <w:spacing w:before="0" w:after="120" w:line="240" w:lineRule="auto"/>
        <w:jc w:val="center"/>
        <w:rPr>
          <w:rFonts w:asciiTheme="majorBidi" w:hAnsiTheme="majorBidi"/>
          <w:b/>
          <w:bCs/>
          <w:i w:val="0"/>
          <w:iCs w:val="0"/>
          <w:color w:val="auto"/>
          <w:sz w:val="24"/>
          <w:szCs w:val="24"/>
        </w:rPr>
      </w:pPr>
      <w:bookmarkStart w:id="18" w:name="_Toc189906382"/>
      <w:r w:rsidRPr="004706D2">
        <w:rPr>
          <w:rFonts w:asciiTheme="majorBidi" w:hAnsiTheme="majorBidi"/>
          <w:i w:val="0"/>
          <w:iCs w:val="0"/>
          <w:color w:val="auto"/>
          <w:sz w:val="24"/>
          <w:szCs w:val="24"/>
        </w:rPr>
        <w:t xml:space="preserve">Table </w:t>
      </w:r>
      <w:r w:rsidR="003D2266" w:rsidRPr="004706D2">
        <w:rPr>
          <w:rFonts w:asciiTheme="majorBidi" w:hAnsiTheme="majorBidi"/>
          <w:i w:val="0"/>
          <w:iCs w:val="0"/>
          <w:color w:val="auto"/>
          <w:sz w:val="24"/>
          <w:szCs w:val="24"/>
        </w:rPr>
        <w:t>WA-</w:t>
      </w:r>
      <w:r w:rsidR="00D069FF" w:rsidRPr="004706D2">
        <w:rPr>
          <w:rFonts w:asciiTheme="majorBidi" w:hAnsiTheme="majorBidi"/>
          <w:i w:val="0"/>
          <w:iCs w:val="0"/>
          <w:color w:val="auto"/>
          <w:sz w:val="24"/>
          <w:szCs w:val="24"/>
        </w:rPr>
        <w:t>3</w:t>
      </w:r>
      <w:r w:rsidR="003D2266" w:rsidRPr="00BA0A6B">
        <w:rPr>
          <w:rFonts w:asciiTheme="majorBidi" w:hAnsiTheme="majorBidi"/>
          <w:b/>
          <w:bCs/>
          <w:i w:val="0"/>
          <w:iCs w:val="0"/>
          <w:color w:val="auto"/>
          <w:sz w:val="24"/>
          <w:szCs w:val="24"/>
        </w:rPr>
        <w:t xml:space="preserve"> </w:t>
      </w:r>
      <w:r w:rsidR="003D2266" w:rsidRPr="003D5A91">
        <w:rPr>
          <w:rFonts w:asciiTheme="majorBidi" w:hAnsiTheme="majorBidi"/>
          <w:i w:val="0"/>
          <w:iCs w:val="0"/>
          <w:color w:val="auto"/>
          <w:sz w:val="24"/>
          <w:szCs w:val="24"/>
        </w:rPr>
        <w:t xml:space="preserve">Descriptive </w:t>
      </w:r>
      <w:r w:rsidR="003D5A91">
        <w:rPr>
          <w:rFonts w:asciiTheme="majorBidi" w:hAnsiTheme="majorBidi"/>
          <w:i w:val="0"/>
          <w:iCs w:val="0"/>
          <w:color w:val="auto"/>
          <w:sz w:val="24"/>
          <w:szCs w:val="24"/>
        </w:rPr>
        <w:t>s</w:t>
      </w:r>
      <w:r w:rsidR="003D2266" w:rsidRPr="003D5A91">
        <w:rPr>
          <w:rFonts w:asciiTheme="majorBidi" w:hAnsiTheme="majorBidi"/>
          <w:i w:val="0"/>
          <w:iCs w:val="0"/>
          <w:color w:val="auto"/>
          <w:sz w:val="24"/>
          <w:szCs w:val="24"/>
        </w:rPr>
        <w:t xml:space="preserve">tatistics of the </w:t>
      </w:r>
      <w:r w:rsidR="003D5A91">
        <w:rPr>
          <w:rFonts w:asciiTheme="majorBidi" w:hAnsiTheme="majorBidi"/>
          <w:i w:val="0"/>
          <w:iCs w:val="0"/>
          <w:color w:val="auto"/>
          <w:sz w:val="24"/>
          <w:szCs w:val="24"/>
        </w:rPr>
        <w:t>b</w:t>
      </w:r>
      <w:r w:rsidR="00B50139" w:rsidRPr="003D5A91">
        <w:rPr>
          <w:rFonts w:asciiTheme="majorBidi" w:hAnsiTheme="majorBidi"/>
          <w:i w:val="0"/>
          <w:iCs w:val="0"/>
          <w:color w:val="auto"/>
          <w:sz w:val="24"/>
          <w:szCs w:val="24"/>
        </w:rPr>
        <w:t xml:space="preserve">ibliometric </w:t>
      </w:r>
      <w:r w:rsidR="003D5A91">
        <w:rPr>
          <w:rFonts w:asciiTheme="majorBidi" w:hAnsiTheme="majorBidi"/>
          <w:i w:val="0"/>
          <w:iCs w:val="0"/>
          <w:color w:val="auto"/>
          <w:sz w:val="24"/>
          <w:szCs w:val="24"/>
        </w:rPr>
        <w:t>d</w:t>
      </w:r>
      <w:r w:rsidR="003D2266" w:rsidRPr="003D5A91">
        <w:rPr>
          <w:rFonts w:asciiTheme="majorBidi" w:hAnsiTheme="majorBidi"/>
          <w:i w:val="0"/>
          <w:iCs w:val="0"/>
          <w:color w:val="auto"/>
          <w:sz w:val="24"/>
          <w:szCs w:val="24"/>
        </w:rPr>
        <w:t>ata</w:t>
      </w:r>
      <w:bookmarkEnd w:id="18"/>
    </w:p>
    <w:tbl>
      <w:tblPr>
        <w:tblStyle w:val="PlainTable3"/>
        <w:tblW w:w="5680" w:type="dxa"/>
        <w:jc w:val="center"/>
        <w:tblLook w:val="0620" w:firstRow="1" w:lastRow="0" w:firstColumn="0" w:lastColumn="0" w:noHBand="1" w:noVBand="1"/>
      </w:tblPr>
      <w:tblGrid>
        <w:gridCol w:w="4400"/>
        <w:gridCol w:w="1280"/>
      </w:tblGrid>
      <w:tr w:rsidR="00103619" w:rsidRPr="003D2266" w14:paraId="0A339EA3" w14:textId="77777777" w:rsidTr="00E66444">
        <w:trPr>
          <w:cnfStyle w:val="100000000000" w:firstRow="1" w:lastRow="0" w:firstColumn="0" w:lastColumn="0" w:oddVBand="0" w:evenVBand="0" w:oddHBand="0" w:evenHBand="0" w:firstRowFirstColumn="0" w:firstRowLastColumn="0" w:lastRowFirstColumn="0" w:lastRowLastColumn="0"/>
          <w:trHeight w:val="240"/>
          <w:jc w:val="center"/>
        </w:trPr>
        <w:tc>
          <w:tcPr>
            <w:tcW w:w="4400" w:type="dxa"/>
            <w:tcBorders>
              <w:top w:val="double" w:sz="4" w:space="0" w:color="auto"/>
              <w:bottom w:val="double" w:sz="4" w:space="0" w:color="auto"/>
            </w:tcBorders>
            <w:noWrap/>
            <w:hideMark/>
          </w:tcPr>
          <w:p w14:paraId="15019876" w14:textId="4768FCCB" w:rsidR="00103619" w:rsidRPr="003D2266" w:rsidRDefault="003D5A91" w:rsidP="00E66444">
            <w:pPr>
              <w:pStyle w:val="NoSpacing"/>
              <w:rPr>
                <w:rFonts w:ascii="Times New Roman" w:hAnsi="Times New Roman" w:cs="Times New Roman"/>
              </w:rPr>
            </w:pPr>
            <w:r w:rsidRPr="003D2266">
              <w:rPr>
                <w:rFonts w:ascii="Times New Roman" w:hAnsi="Times New Roman" w:cs="Times New Roman"/>
                <w:caps w:val="0"/>
              </w:rPr>
              <w:t>Description</w:t>
            </w:r>
          </w:p>
        </w:tc>
        <w:tc>
          <w:tcPr>
            <w:tcW w:w="1280" w:type="dxa"/>
            <w:tcBorders>
              <w:top w:val="double" w:sz="4" w:space="0" w:color="auto"/>
              <w:bottom w:val="double" w:sz="4" w:space="0" w:color="auto"/>
            </w:tcBorders>
            <w:noWrap/>
            <w:vAlign w:val="center"/>
            <w:hideMark/>
          </w:tcPr>
          <w:p w14:paraId="794293F9" w14:textId="77777777" w:rsidR="00103619" w:rsidRPr="003D2266" w:rsidRDefault="00103619" w:rsidP="00E66444">
            <w:pPr>
              <w:pStyle w:val="NoSpacing"/>
              <w:spacing w:line="480" w:lineRule="auto"/>
              <w:rPr>
                <w:rFonts w:ascii="Times New Roman" w:hAnsi="Times New Roman" w:cs="Times New Roman"/>
              </w:rPr>
            </w:pPr>
          </w:p>
        </w:tc>
      </w:tr>
      <w:tr w:rsidR="00103619" w:rsidRPr="003D2266" w14:paraId="5DACA011" w14:textId="77777777" w:rsidTr="00E66444">
        <w:trPr>
          <w:trHeight w:val="300"/>
          <w:jc w:val="center"/>
        </w:trPr>
        <w:tc>
          <w:tcPr>
            <w:tcW w:w="4400" w:type="dxa"/>
            <w:tcBorders>
              <w:top w:val="double" w:sz="4" w:space="0" w:color="auto"/>
            </w:tcBorders>
            <w:noWrap/>
            <w:vAlign w:val="center"/>
            <w:hideMark/>
          </w:tcPr>
          <w:p w14:paraId="79598B55" w14:textId="77777777" w:rsidR="00103619" w:rsidRPr="007E46E0" w:rsidRDefault="00103619" w:rsidP="00E66444">
            <w:pPr>
              <w:pStyle w:val="NoSpacing"/>
              <w:rPr>
                <w:rFonts w:ascii="Times New Roman" w:hAnsi="Times New Roman" w:cs="Times New Roman"/>
              </w:rPr>
            </w:pPr>
            <w:r w:rsidRPr="007E46E0">
              <w:rPr>
                <w:rFonts w:ascii="Times New Roman" w:hAnsi="Times New Roman" w:cs="Times New Roman"/>
              </w:rPr>
              <w:t>Timespan</w:t>
            </w:r>
          </w:p>
        </w:tc>
        <w:tc>
          <w:tcPr>
            <w:tcW w:w="1280" w:type="dxa"/>
            <w:tcBorders>
              <w:top w:val="double" w:sz="4" w:space="0" w:color="auto"/>
            </w:tcBorders>
            <w:noWrap/>
            <w:vAlign w:val="center"/>
            <w:hideMark/>
          </w:tcPr>
          <w:p w14:paraId="7B433DF3" w14:textId="77777777" w:rsidR="00103619" w:rsidRPr="007E46E0" w:rsidRDefault="00103619" w:rsidP="00E66444">
            <w:pPr>
              <w:pStyle w:val="NoSpacing"/>
              <w:rPr>
                <w:rFonts w:ascii="Times New Roman" w:hAnsi="Times New Roman" w:cs="Times New Roman"/>
              </w:rPr>
            </w:pPr>
            <w:r w:rsidRPr="007E46E0">
              <w:rPr>
                <w:rFonts w:ascii="Times New Roman" w:hAnsi="Times New Roman" w:cs="Times New Roman"/>
              </w:rPr>
              <w:t>1981-2024</w:t>
            </w:r>
          </w:p>
        </w:tc>
      </w:tr>
      <w:tr w:rsidR="00103619" w:rsidRPr="003D2266" w14:paraId="688040F5" w14:textId="77777777" w:rsidTr="00E66444">
        <w:trPr>
          <w:trHeight w:val="300"/>
          <w:jc w:val="center"/>
        </w:trPr>
        <w:tc>
          <w:tcPr>
            <w:tcW w:w="4400" w:type="dxa"/>
            <w:noWrap/>
            <w:vAlign w:val="center"/>
            <w:hideMark/>
          </w:tcPr>
          <w:p w14:paraId="428591B4" w14:textId="77777777" w:rsidR="00103619" w:rsidRPr="007E46E0" w:rsidRDefault="00103619" w:rsidP="00E66444">
            <w:pPr>
              <w:pStyle w:val="NoSpacing"/>
              <w:rPr>
                <w:rFonts w:ascii="Times New Roman" w:hAnsi="Times New Roman" w:cs="Times New Roman"/>
              </w:rPr>
            </w:pPr>
            <w:r w:rsidRPr="007E46E0">
              <w:rPr>
                <w:rFonts w:ascii="Times New Roman" w:hAnsi="Times New Roman" w:cs="Times New Roman"/>
              </w:rPr>
              <w:t>Number of Journals</w:t>
            </w:r>
          </w:p>
        </w:tc>
        <w:tc>
          <w:tcPr>
            <w:tcW w:w="1280" w:type="dxa"/>
            <w:noWrap/>
            <w:vAlign w:val="center"/>
            <w:hideMark/>
          </w:tcPr>
          <w:p w14:paraId="193384F4" w14:textId="77777777" w:rsidR="00103619" w:rsidRPr="007E46E0" w:rsidRDefault="00103619" w:rsidP="00E66444">
            <w:pPr>
              <w:pStyle w:val="NoSpacing"/>
              <w:rPr>
                <w:rFonts w:ascii="Times New Roman" w:hAnsi="Times New Roman" w:cs="Times New Roman"/>
              </w:rPr>
            </w:pPr>
            <w:r w:rsidRPr="007E46E0">
              <w:rPr>
                <w:rFonts w:ascii="Times New Roman" w:hAnsi="Times New Roman" w:cs="Times New Roman"/>
              </w:rPr>
              <w:t>28</w:t>
            </w:r>
          </w:p>
        </w:tc>
      </w:tr>
      <w:tr w:rsidR="00103619" w:rsidRPr="003D2266" w14:paraId="3A6CBC1D" w14:textId="77777777" w:rsidTr="00E66444">
        <w:trPr>
          <w:trHeight w:val="300"/>
          <w:jc w:val="center"/>
        </w:trPr>
        <w:tc>
          <w:tcPr>
            <w:tcW w:w="4400" w:type="dxa"/>
            <w:noWrap/>
            <w:vAlign w:val="center"/>
            <w:hideMark/>
          </w:tcPr>
          <w:p w14:paraId="1B48D950" w14:textId="77777777" w:rsidR="00103619" w:rsidRPr="007E46E0" w:rsidRDefault="00103619" w:rsidP="00E66444">
            <w:pPr>
              <w:pStyle w:val="NoSpacing"/>
              <w:rPr>
                <w:rFonts w:ascii="Times New Roman" w:hAnsi="Times New Roman" w:cs="Times New Roman"/>
              </w:rPr>
            </w:pPr>
            <w:r w:rsidRPr="007E46E0">
              <w:rPr>
                <w:rFonts w:ascii="Times New Roman" w:hAnsi="Times New Roman" w:cs="Times New Roman"/>
              </w:rPr>
              <w:t>Number of Articles</w:t>
            </w:r>
          </w:p>
        </w:tc>
        <w:tc>
          <w:tcPr>
            <w:tcW w:w="1280" w:type="dxa"/>
            <w:noWrap/>
            <w:vAlign w:val="center"/>
            <w:hideMark/>
          </w:tcPr>
          <w:p w14:paraId="54C59187" w14:textId="77777777" w:rsidR="00103619" w:rsidRPr="007E46E0" w:rsidRDefault="00103619" w:rsidP="00E66444">
            <w:pPr>
              <w:pStyle w:val="NoSpacing"/>
              <w:rPr>
                <w:rFonts w:ascii="Times New Roman" w:hAnsi="Times New Roman" w:cs="Times New Roman"/>
              </w:rPr>
            </w:pPr>
            <w:r w:rsidRPr="007E46E0">
              <w:rPr>
                <w:rFonts w:ascii="Times New Roman" w:hAnsi="Times New Roman" w:cs="Times New Roman"/>
              </w:rPr>
              <w:t>188</w:t>
            </w:r>
          </w:p>
        </w:tc>
      </w:tr>
      <w:tr w:rsidR="00103619" w:rsidRPr="003D2266" w14:paraId="59177566" w14:textId="77777777" w:rsidTr="00E66444">
        <w:trPr>
          <w:trHeight w:val="300"/>
          <w:jc w:val="center"/>
        </w:trPr>
        <w:tc>
          <w:tcPr>
            <w:tcW w:w="4400" w:type="dxa"/>
            <w:noWrap/>
            <w:vAlign w:val="center"/>
            <w:hideMark/>
          </w:tcPr>
          <w:p w14:paraId="787976BA" w14:textId="77777777" w:rsidR="00103619" w:rsidRPr="007E46E0" w:rsidRDefault="00103619" w:rsidP="00E66444">
            <w:pPr>
              <w:pStyle w:val="NoSpacing"/>
              <w:rPr>
                <w:rFonts w:ascii="Times New Roman" w:hAnsi="Times New Roman" w:cs="Times New Roman"/>
              </w:rPr>
            </w:pPr>
            <w:r w:rsidRPr="007E46E0">
              <w:rPr>
                <w:rFonts w:ascii="Times New Roman" w:hAnsi="Times New Roman" w:cs="Times New Roman"/>
              </w:rPr>
              <w:t>Annual Growth Rate %</w:t>
            </w:r>
          </w:p>
        </w:tc>
        <w:tc>
          <w:tcPr>
            <w:tcW w:w="1280" w:type="dxa"/>
            <w:noWrap/>
            <w:vAlign w:val="center"/>
            <w:hideMark/>
          </w:tcPr>
          <w:p w14:paraId="66CCC7BC" w14:textId="77777777" w:rsidR="00103619" w:rsidRPr="007E46E0" w:rsidRDefault="00103619" w:rsidP="00E66444">
            <w:pPr>
              <w:pStyle w:val="NoSpacing"/>
              <w:rPr>
                <w:rFonts w:ascii="Times New Roman" w:hAnsi="Times New Roman" w:cs="Times New Roman"/>
              </w:rPr>
            </w:pPr>
            <w:r w:rsidRPr="007E46E0">
              <w:rPr>
                <w:rFonts w:ascii="Times New Roman" w:hAnsi="Times New Roman" w:cs="Times New Roman"/>
              </w:rPr>
              <w:t>5.24</w:t>
            </w:r>
          </w:p>
        </w:tc>
      </w:tr>
      <w:tr w:rsidR="00103619" w:rsidRPr="003D2266" w14:paraId="0B25CB80" w14:textId="77777777" w:rsidTr="00E66444">
        <w:trPr>
          <w:trHeight w:val="300"/>
          <w:jc w:val="center"/>
        </w:trPr>
        <w:tc>
          <w:tcPr>
            <w:tcW w:w="4400" w:type="dxa"/>
            <w:noWrap/>
            <w:vAlign w:val="center"/>
            <w:hideMark/>
          </w:tcPr>
          <w:p w14:paraId="73FFBECA" w14:textId="77777777" w:rsidR="00103619" w:rsidRPr="007E46E0" w:rsidRDefault="00103619" w:rsidP="00E66444">
            <w:pPr>
              <w:pStyle w:val="NoSpacing"/>
              <w:rPr>
                <w:rFonts w:ascii="Times New Roman" w:hAnsi="Times New Roman" w:cs="Times New Roman"/>
              </w:rPr>
            </w:pPr>
            <w:r w:rsidRPr="007E46E0">
              <w:rPr>
                <w:rFonts w:ascii="Times New Roman" w:hAnsi="Times New Roman" w:cs="Times New Roman"/>
              </w:rPr>
              <w:t>Document Average Age</w:t>
            </w:r>
          </w:p>
        </w:tc>
        <w:tc>
          <w:tcPr>
            <w:tcW w:w="1280" w:type="dxa"/>
            <w:noWrap/>
            <w:vAlign w:val="center"/>
            <w:hideMark/>
          </w:tcPr>
          <w:p w14:paraId="35474B70" w14:textId="77777777" w:rsidR="00103619" w:rsidRPr="007E46E0" w:rsidRDefault="00103619" w:rsidP="00E66444">
            <w:pPr>
              <w:pStyle w:val="NoSpacing"/>
              <w:rPr>
                <w:rFonts w:ascii="Times New Roman" w:hAnsi="Times New Roman" w:cs="Times New Roman"/>
              </w:rPr>
            </w:pPr>
            <w:r w:rsidRPr="007E46E0">
              <w:rPr>
                <w:rFonts w:ascii="Times New Roman" w:hAnsi="Times New Roman" w:cs="Times New Roman"/>
              </w:rPr>
              <w:t>12</w:t>
            </w:r>
          </w:p>
        </w:tc>
      </w:tr>
      <w:tr w:rsidR="00103619" w:rsidRPr="003D2266" w14:paraId="12BCFFA0" w14:textId="77777777" w:rsidTr="00E66444">
        <w:trPr>
          <w:trHeight w:val="300"/>
          <w:jc w:val="center"/>
        </w:trPr>
        <w:tc>
          <w:tcPr>
            <w:tcW w:w="4400" w:type="dxa"/>
            <w:noWrap/>
            <w:vAlign w:val="center"/>
            <w:hideMark/>
          </w:tcPr>
          <w:p w14:paraId="43FCAFBD" w14:textId="77777777" w:rsidR="00103619" w:rsidRPr="007E46E0" w:rsidRDefault="00103619" w:rsidP="00E66444">
            <w:pPr>
              <w:pStyle w:val="NoSpacing"/>
              <w:rPr>
                <w:rFonts w:ascii="Times New Roman" w:hAnsi="Times New Roman" w:cs="Times New Roman"/>
              </w:rPr>
            </w:pPr>
            <w:r w:rsidRPr="007E46E0">
              <w:rPr>
                <w:rFonts w:ascii="Times New Roman" w:hAnsi="Times New Roman" w:cs="Times New Roman"/>
              </w:rPr>
              <w:t>Average Citations per Doc</w:t>
            </w:r>
          </w:p>
        </w:tc>
        <w:tc>
          <w:tcPr>
            <w:tcW w:w="1280" w:type="dxa"/>
            <w:noWrap/>
            <w:vAlign w:val="center"/>
            <w:hideMark/>
          </w:tcPr>
          <w:p w14:paraId="4FEEAF04" w14:textId="77777777" w:rsidR="00103619" w:rsidRPr="007E46E0" w:rsidRDefault="00103619" w:rsidP="00E66444">
            <w:pPr>
              <w:pStyle w:val="NoSpacing"/>
              <w:rPr>
                <w:rFonts w:ascii="Times New Roman" w:hAnsi="Times New Roman" w:cs="Times New Roman"/>
              </w:rPr>
            </w:pPr>
            <w:r w:rsidRPr="007E46E0">
              <w:rPr>
                <w:rFonts w:ascii="Times New Roman" w:hAnsi="Times New Roman" w:cs="Times New Roman"/>
              </w:rPr>
              <w:t>57.04</w:t>
            </w:r>
          </w:p>
        </w:tc>
      </w:tr>
      <w:tr w:rsidR="00103619" w:rsidRPr="003D2266" w14:paraId="6F121104" w14:textId="77777777" w:rsidTr="00E66444">
        <w:trPr>
          <w:trHeight w:val="300"/>
          <w:jc w:val="center"/>
        </w:trPr>
        <w:tc>
          <w:tcPr>
            <w:tcW w:w="4400" w:type="dxa"/>
            <w:noWrap/>
            <w:vAlign w:val="center"/>
            <w:hideMark/>
          </w:tcPr>
          <w:p w14:paraId="77A7686D" w14:textId="77777777" w:rsidR="00103619" w:rsidRPr="007E46E0" w:rsidRDefault="00103619" w:rsidP="00E66444">
            <w:pPr>
              <w:pStyle w:val="NoSpacing"/>
              <w:rPr>
                <w:rFonts w:ascii="Times New Roman" w:hAnsi="Times New Roman" w:cs="Times New Roman"/>
              </w:rPr>
            </w:pPr>
            <w:r w:rsidRPr="007E46E0">
              <w:rPr>
                <w:rFonts w:ascii="Times New Roman" w:hAnsi="Times New Roman" w:cs="Times New Roman"/>
              </w:rPr>
              <w:t>References</w:t>
            </w:r>
          </w:p>
        </w:tc>
        <w:tc>
          <w:tcPr>
            <w:tcW w:w="1280" w:type="dxa"/>
            <w:noWrap/>
            <w:vAlign w:val="center"/>
            <w:hideMark/>
          </w:tcPr>
          <w:p w14:paraId="6C5E0C7D" w14:textId="77777777" w:rsidR="00103619" w:rsidRPr="007E46E0" w:rsidRDefault="00103619" w:rsidP="00E66444">
            <w:pPr>
              <w:pStyle w:val="NoSpacing"/>
              <w:rPr>
                <w:rFonts w:ascii="Times New Roman" w:hAnsi="Times New Roman" w:cs="Times New Roman"/>
              </w:rPr>
            </w:pPr>
            <w:r w:rsidRPr="007E46E0">
              <w:rPr>
                <w:rFonts w:ascii="Times New Roman" w:hAnsi="Times New Roman" w:cs="Times New Roman"/>
              </w:rPr>
              <w:t>-</w:t>
            </w:r>
          </w:p>
        </w:tc>
      </w:tr>
      <w:tr w:rsidR="00103619" w:rsidRPr="003D2266" w14:paraId="426F1196" w14:textId="77777777" w:rsidTr="00E66444">
        <w:trPr>
          <w:trHeight w:val="300"/>
          <w:jc w:val="center"/>
        </w:trPr>
        <w:tc>
          <w:tcPr>
            <w:tcW w:w="4400" w:type="dxa"/>
            <w:noWrap/>
            <w:vAlign w:val="center"/>
            <w:hideMark/>
          </w:tcPr>
          <w:p w14:paraId="2323BF2A" w14:textId="77777777" w:rsidR="00103619" w:rsidRPr="007E46E0" w:rsidRDefault="00103619" w:rsidP="00E66444">
            <w:pPr>
              <w:pStyle w:val="NoSpacing"/>
              <w:rPr>
                <w:rFonts w:ascii="Times New Roman" w:hAnsi="Times New Roman" w:cs="Times New Roman"/>
              </w:rPr>
            </w:pPr>
            <w:r w:rsidRPr="007E46E0">
              <w:rPr>
                <w:rFonts w:ascii="Times New Roman" w:hAnsi="Times New Roman" w:cs="Times New Roman"/>
              </w:rPr>
              <w:t>Keywords Plus (ID)</w:t>
            </w:r>
          </w:p>
        </w:tc>
        <w:tc>
          <w:tcPr>
            <w:tcW w:w="1280" w:type="dxa"/>
            <w:noWrap/>
            <w:vAlign w:val="center"/>
            <w:hideMark/>
          </w:tcPr>
          <w:p w14:paraId="2D6979B6" w14:textId="77777777" w:rsidR="00103619" w:rsidRPr="007E46E0" w:rsidRDefault="00103619" w:rsidP="00E66444">
            <w:pPr>
              <w:pStyle w:val="NoSpacing"/>
              <w:rPr>
                <w:rFonts w:ascii="Times New Roman" w:hAnsi="Times New Roman" w:cs="Times New Roman"/>
              </w:rPr>
            </w:pPr>
            <w:r w:rsidRPr="007E46E0">
              <w:rPr>
                <w:rFonts w:ascii="Times New Roman" w:hAnsi="Times New Roman" w:cs="Times New Roman"/>
              </w:rPr>
              <w:t>456</w:t>
            </w:r>
          </w:p>
        </w:tc>
      </w:tr>
      <w:tr w:rsidR="00103619" w:rsidRPr="003D2266" w14:paraId="183CF343" w14:textId="77777777" w:rsidTr="00E66444">
        <w:trPr>
          <w:trHeight w:val="300"/>
          <w:jc w:val="center"/>
        </w:trPr>
        <w:tc>
          <w:tcPr>
            <w:tcW w:w="4400" w:type="dxa"/>
            <w:noWrap/>
            <w:vAlign w:val="center"/>
            <w:hideMark/>
          </w:tcPr>
          <w:p w14:paraId="3A02727F" w14:textId="77777777" w:rsidR="00103619" w:rsidRPr="007E46E0" w:rsidRDefault="00103619" w:rsidP="00E66444">
            <w:pPr>
              <w:pStyle w:val="NoSpacing"/>
              <w:rPr>
                <w:rFonts w:ascii="Times New Roman" w:hAnsi="Times New Roman" w:cs="Times New Roman"/>
              </w:rPr>
            </w:pPr>
            <w:r w:rsidRPr="007E46E0">
              <w:rPr>
                <w:rFonts w:ascii="Times New Roman" w:hAnsi="Times New Roman" w:cs="Times New Roman"/>
              </w:rPr>
              <w:t>Author's Keywords (DE)</w:t>
            </w:r>
          </w:p>
        </w:tc>
        <w:tc>
          <w:tcPr>
            <w:tcW w:w="1280" w:type="dxa"/>
            <w:noWrap/>
            <w:vAlign w:val="center"/>
            <w:hideMark/>
          </w:tcPr>
          <w:p w14:paraId="0AEF4529" w14:textId="77777777" w:rsidR="00103619" w:rsidRPr="007E46E0" w:rsidRDefault="00103619" w:rsidP="00E66444">
            <w:pPr>
              <w:pStyle w:val="NoSpacing"/>
              <w:rPr>
                <w:rFonts w:ascii="Times New Roman" w:hAnsi="Times New Roman" w:cs="Times New Roman"/>
              </w:rPr>
            </w:pPr>
            <w:r w:rsidRPr="007E46E0">
              <w:rPr>
                <w:rFonts w:ascii="Times New Roman" w:hAnsi="Times New Roman" w:cs="Times New Roman"/>
              </w:rPr>
              <w:t>474</w:t>
            </w:r>
          </w:p>
        </w:tc>
      </w:tr>
      <w:tr w:rsidR="00103619" w:rsidRPr="003D2266" w14:paraId="66565D4B" w14:textId="77777777" w:rsidTr="00E66444">
        <w:trPr>
          <w:trHeight w:val="300"/>
          <w:jc w:val="center"/>
        </w:trPr>
        <w:tc>
          <w:tcPr>
            <w:tcW w:w="4400" w:type="dxa"/>
            <w:noWrap/>
            <w:vAlign w:val="center"/>
            <w:hideMark/>
          </w:tcPr>
          <w:p w14:paraId="754D221C" w14:textId="77777777" w:rsidR="00103619" w:rsidRPr="007E46E0" w:rsidRDefault="00103619" w:rsidP="00E66444">
            <w:pPr>
              <w:pStyle w:val="NoSpacing"/>
              <w:rPr>
                <w:rFonts w:ascii="Times New Roman" w:hAnsi="Times New Roman" w:cs="Times New Roman"/>
              </w:rPr>
            </w:pPr>
            <w:r w:rsidRPr="007E46E0">
              <w:rPr>
                <w:rFonts w:ascii="Times New Roman" w:hAnsi="Times New Roman" w:cs="Times New Roman"/>
              </w:rPr>
              <w:t>Number of Authors</w:t>
            </w:r>
          </w:p>
        </w:tc>
        <w:tc>
          <w:tcPr>
            <w:tcW w:w="1280" w:type="dxa"/>
            <w:noWrap/>
            <w:vAlign w:val="center"/>
            <w:hideMark/>
          </w:tcPr>
          <w:p w14:paraId="2B228508" w14:textId="77777777" w:rsidR="00103619" w:rsidRPr="007E46E0" w:rsidRDefault="00103619" w:rsidP="00E66444">
            <w:pPr>
              <w:pStyle w:val="NoSpacing"/>
              <w:rPr>
                <w:rFonts w:ascii="Times New Roman" w:hAnsi="Times New Roman" w:cs="Times New Roman"/>
              </w:rPr>
            </w:pPr>
            <w:r w:rsidRPr="007E46E0">
              <w:rPr>
                <w:rFonts w:ascii="Times New Roman" w:hAnsi="Times New Roman" w:cs="Times New Roman"/>
              </w:rPr>
              <w:t>393</w:t>
            </w:r>
          </w:p>
        </w:tc>
      </w:tr>
      <w:tr w:rsidR="00103619" w:rsidRPr="003D2266" w14:paraId="73BD671C" w14:textId="77777777" w:rsidTr="00E66444">
        <w:trPr>
          <w:trHeight w:val="300"/>
          <w:jc w:val="center"/>
        </w:trPr>
        <w:tc>
          <w:tcPr>
            <w:tcW w:w="4400" w:type="dxa"/>
            <w:noWrap/>
            <w:vAlign w:val="center"/>
            <w:hideMark/>
          </w:tcPr>
          <w:p w14:paraId="1A45FAD6" w14:textId="77777777" w:rsidR="00103619" w:rsidRPr="007E46E0" w:rsidRDefault="00103619" w:rsidP="00E66444">
            <w:pPr>
              <w:pStyle w:val="NoSpacing"/>
              <w:rPr>
                <w:rFonts w:ascii="Times New Roman" w:hAnsi="Times New Roman" w:cs="Times New Roman"/>
              </w:rPr>
            </w:pPr>
            <w:r w:rsidRPr="007E46E0">
              <w:rPr>
                <w:rFonts w:ascii="Times New Roman" w:hAnsi="Times New Roman" w:cs="Times New Roman"/>
              </w:rPr>
              <w:t>Authors of Single-authored Docs</w:t>
            </w:r>
          </w:p>
        </w:tc>
        <w:tc>
          <w:tcPr>
            <w:tcW w:w="1280" w:type="dxa"/>
            <w:noWrap/>
            <w:vAlign w:val="center"/>
            <w:hideMark/>
          </w:tcPr>
          <w:p w14:paraId="09B4AF80" w14:textId="77777777" w:rsidR="00103619" w:rsidRPr="007E46E0" w:rsidRDefault="00103619" w:rsidP="00E66444">
            <w:pPr>
              <w:pStyle w:val="NoSpacing"/>
              <w:rPr>
                <w:rFonts w:ascii="Times New Roman" w:hAnsi="Times New Roman" w:cs="Times New Roman"/>
              </w:rPr>
            </w:pPr>
            <w:r w:rsidRPr="007E46E0">
              <w:rPr>
                <w:rFonts w:ascii="Times New Roman" w:hAnsi="Times New Roman" w:cs="Times New Roman"/>
              </w:rPr>
              <w:t>13</w:t>
            </w:r>
          </w:p>
        </w:tc>
      </w:tr>
      <w:tr w:rsidR="00103619" w:rsidRPr="003D2266" w14:paraId="5C2EBED7" w14:textId="77777777" w:rsidTr="00E66444">
        <w:trPr>
          <w:trHeight w:val="300"/>
          <w:jc w:val="center"/>
        </w:trPr>
        <w:tc>
          <w:tcPr>
            <w:tcW w:w="4400" w:type="dxa"/>
            <w:noWrap/>
            <w:vAlign w:val="center"/>
            <w:hideMark/>
          </w:tcPr>
          <w:p w14:paraId="4429A46B" w14:textId="77777777" w:rsidR="00103619" w:rsidRPr="007E46E0" w:rsidRDefault="00103619" w:rsidP="00E66444">
            <w:pPr>
              <w:pStyle w:val="NoSpacing"/>
              <w:rPr>
                <w:rFonts w:ascii="Times New Roman" w:hAnsi="Times New Roman" w:cs="Times New Roman"/>
              </w:rPr>
            </w:pPr>
            <w:r w:rsidRPr="007E46E0">
              <w:rPr>
                <w:rFonts w:ascii="Times New Roman" w:hAnsi="Times New Roman" w:cs="Times New Roman"/>
              </w:rPr>
              <w:t>Single-authored Docs</w:t>
            </w:r>
          </w:p>
        </w:tc>
        <w:tc>
          <w:tcPr>
            <w:tcW w:w="1280" w:type="dxa"/>
            <w:noWrap/>
            <w:vAlign w:val="center"/>
            <w:hideMark/>
          </w:tcPr>
          <w:p w14:paraId="0C957178" w14:textId="77777777" w:rsidR="00103619" w:rsidRPr="007E46E0" w:rsidRDefault="00103619" w:rsidP="00E66444">
            <w:pPr>
              <w:pStyle w:val="NoSpacing"/>
              <w:rPr>
                <w:rFonts w:ascii="Times New Roman" w:hAnsi="Times New Roman" w:cs="Times New Roman"/>
              </w:rPr>
            </w:pPr>
            <w:r w:rsidRPr="007E46E0">
              <w:rPr>
                <w:rFonts w:ascii="Times New Roman" w:hAnsi="Times New Roman" w:cs="Times New Roman"/>
              </w:rPr>
              <w:t>14</w:t>
            </w:r>
          </w:p>
        </w:tc>
      </w:tr>
      <w:tr w:rsidR="00103619" w:rsidRPr="003D2266" w14:paraId="7AE28F73" w14:textId="77777777" w:rsidTr="00E66444">
        <w:trPr>
          <w:trHeight w:val="243"/>
          <w:jc w:val="center"/>
        </w:trPr>
        <w:tc>
          <w:tcPr>
            <w:tcW w:w="4400" w:type="dxa"/>
            <w:tcBorders>
              <w:bottom w:val="double" w:sz="4" w:space="0" w:color="auto"/>
            </w:tcBorders>
            <w:noWrap/>
            <w:vAlign w:val="center"/>
            <w:hideMark/>
          </w:tcPr>
          <w:p w14:paraId="085C2B6E" w14:textId="77777777" w:rsidR="00103619" w:rsidRPr="007E46E0" w:rsidRDefault="00103619" w:rsidP="00E66444">
            <w:pPr>
              <w:pStyle w:val="NoSpacing"/>
              <w:rPr>
                <w:rFonts w:ascii="Times New Roman" w:hAnsi="Times New Roman" w:cs="Times New Roman"/>
              </w:rPr>
            </w:pPr>
            <w:r w:rsidRPr="007E46E0">
              <w:rPr>
                <w:rFonts w:ascii="Times New Roman" w:hAnsi="Times New Roman" w:cs="Times New Roman"/>
              </w:rPr>
              <w:t>Co-Authors per Doc</w:t>
            </w:r>
          </w:p>
        </w:tc>
        <w:tc>
          <w:tcPr>
            <w:tcW w:w="1280" w:type="dxa"/>
            <w:tcBorders>
              <w:bottom w:val="double" w:sz="4" w:space="0" w:color="auto"/>
            </w:tcBorders>
            <w:noWrap/>
            <w:vAlign w:val="center"/>
            <w:hideMark/>
          </w:tcPr>
          <w:p w14:paraId="52FACEF6" w14:textId="77777777" w:rsidR="00103619" w:rsidRPr="007E46E0" w:rsidRDefault="00103619" w:rsidP="00E66444">
            <w:pPr>
              <w:pStyle w:val="NoSpacing"/>
              <w:rPr>
                <w:rFonts w:ascii="Times New Roman" w:hAnsi="Times New Roman" w:cs="Times New Roman"/>
              </w:rPr>
            </w:pPr>
            <w:r w:rsidRPr="007E46E0">
              <w:rPr>
                <w:rFonts w:ascii="Times New Roman" w:hAnsi="Times New Roman" w:cs="Times New Roman"/>
              </w:rPr>
              <w:t>3.11</w:t>
            </w:r>
          </w:p>
        </w:tc>
      </w:tr>
    </w:tbl>
    <w:p w14:paraId="1452D3E8" w14:textId="77777777" w:rsidR="0087382F" w:rsidRDefault="0087382F" w:rsidP="003D2266"/>
    <w:p w14:paraId="38A828CE" w14:textId="77777777" w:rsidR="007D275D" w:rsidRDefault="007D275D" w:rsidP="003D2266"/>
    <w:p w14:paraId="6EC8B6F6" w14:textId="77777777" w:rsidR="007D275D" w:rsidRDefault="007D275D" w:rsidP="003D2266"/>
    <w:p w14:paraId="52D70BF2" w14:textId="77777777" w:rsidR="007D275D" w:rsidRPr="00BA0A6B" w:rsidRDefault="007D275D" w:rsidP="003D2266"/>
    <w:p w14:paraId="6B6CC94E" w14:textId="7AF23E21" w:rsidR="00B50139" w:rsidRPr="00BA0A6B" w:rsidRDefault="00CA1942" w:rsidP="009738AF">
      <w:pPr>
        <w:pStyle w:val="Heading4"/>
        <w:spacing w:before="0" w:after="120" w:line="240" w:lineRule="auto"/>
        <w:jc w:val="center"/>
        <w:rPr>
          <w:rFonts w:asciiTheme="majorBidi" w:hAnsiTheme="majorBidi"/>
          <w:b/>
          <w:bCs/>
          <w:i w:val="0"/>
          <w:iCs w:val="0"/>
          <w:color w:val="auto"/>
          <w:sz w:val="24"/>
          <w:szCs w:val="24"/>
        </w:rPr>
      </w:pPr>
      <w:bookmarkStart w:id="19" w:name="_Toc189906383"/>
      <w:r w:rsidRPr="004706D2">
        <w:rPr>
          <w:rFonts w:asciiTheme="majorBidi" w:hAnsiTheme="majorBidi"/>
          <w:i w:val="0"/>
          <w:iCs w:val="0"/>
          <w:color w:val="auto"/>
          <w:sz w:val="24"/>
          <w:szCs w:val="24"/>
        </w:rPr>
        <w:lastRenderedPageBreak/>
        <w:t xml:space="preserve">Table </w:t>
      </w:r>
      <w:r w:rsidR="00B50139" w:rsidRPr="004706D2">
        <w:rPr>
          <w:rFonts w:asciiTheme="majorBidi" w:hAnsiTheme="majorBidi"/>
          <w:i w:val="0"/>
          <w:iCs w:val="0"/>
          <w:color w:val="auto"/>
          <w:sz w:val="24"/>
          <w:szCs w:val="24"/>
        </w:rPr>
        <w:t>WA-</w:t>
      </w:r>
      <w:r w:rsidR="00D069FF" w:rsidRPr="004706D2">
        <w:rPr>
          <w:rFonts w:asciiTheme="majorBidi" w:hAnsiTheme="majorBidi"/>
          <w:i w:val="0"/>
          <w:iCs w:val="0"/>
          <w:color w:val="auto"/>
          <w:sz w:val="24"/>
          <w:szCs w:val="24"/>
        </w:rPr>
        <w:t>4</w:t>
      </w:r>
      <w:r w:rsidR="00B50139" w:rsidRPr="00BA0A6B">
        <w:rPr>
          <w:rFonts w:asciiTheme="majorBidi" w:hAnsiTheme="majorBidi"/>
          <w:b/>
          <w:bCs/>
          <w:i w:val="0"/>
          <w:iCs w:val="0"/>
          <w:color w:val="auto"/>
          <w:sz w:val="24"/>
          <w:szCs w:val="24"/>
        </w:rPr>
        <w:t xml:space="preserve"> </w:t>
      </w:r>
      <w:r w:rsidR="00C733EF" w:rsidRPr="003D5A91">
        <w:rPr>
          <w:rFonts w:asciiTheme="majorBidi" w:hAnsiTheme="majorBidi"/>
          <w:i w:val="0"/>
          <w:iCs w:val="0"/>
          <w:color w:val="auto"/>
          <w:sz w:val="24"/>
          <w:szCs w:val="24"/>
        </w:rPr>
        <w:t>Articles</w:t>
      </w:r>
      <w:r w:rsidR="00B50139" w:rsidRPr="003D5A91">
        <w:rPr>
          <w:rFonts w:asciiTheme="majorBidi" w:hAnsiTheme="majorBidi"/>
          <w:i w:val="0"/>
          <w:iCs w:val="0"/>
          <w:color w:val="auto"/>
          <w:sz w:val="24"/>
          <w:szCs w:val="24"/>
        </w:rPr>
        <w:t xml:space="preserve"> </w:t>
      </w:r>
      <w:r w:rsidR="003D5A91">
        <w:rPr>
          <w:rFonts w:asciiTheme="majorBidi" w:hAnsiTheme="majorBidi"/>
          <w:i w:val="0"/>
          <w:iCs w:val="0"/>
          <w:color w:val="auto"/>
          <w:sz w:val="24"/>
          <w:szCs w:val="24"/>
        </w:rPr>
        <w:t>i</w:t>
      </w:r>
      <w:r w:rsidR="009738AF" w:rsidRPr="003D5A91">
        <w:rPr>
          <w:rFonts w:asciiTheme="majorBidi" w:hAnsiTheme="majorBidi"/>
          <w:i w:val="0"/>
          <w:iCs w:val="0"/>
          <w:color w:val="auto"/>
          <w:sz w:val="24"/>
          <w:szCs w:val="24"/>
        </w:rPr>
        <w:t xml:space="preserve">ncluded </w:t>
      </w:r>
      <w:r w:rsidR="003D5A91">
        <w:rPr>
          <w:rFonts w:asciiTheme="majorBidi" w:hAnsiTheme="majorBidi"/>
          <w:i w:val="0"/>
          <w:iCs w:val="0"/>
          <w:color w:val="auto"/>
          <w:sz w:val="24"/>
          <w:szCs w:val="24"/>
        </w:rPr>
        <w:t>a</w:t>
      </w:r>
      <w:r w:rsidR="00B50139" w:rsidRPr="003D5A91">
        <w:rPr>
          <w:rFonts w:asciiTheme="majorBidi" w:hAnsiTheme="majorBidi"/>
          <w:i w:val="0"/>
          <w:iCs w:val="0"/>
          <w:color w:val="auto"/>
          <w:sz w:val="24"/>
          <w:szCs w:val="24"/>
        </w:rPr>
        <w:t xml:space="preserve">mong ABDC </w:t>
      </w:r>
      <w:r w:rsidR="003D5A91">
        <w:rPr>
          <w:rFonts w:asciiTheme="majorBidi" w:hAnsiTheme="majorBidi"/>
          <w:i w:val="0"/>
          <w:iCs w:val="0"/>
          <w:color w:val="auto"/>
          <w:sz w:val="24"/>
          <w:szCs w:val="24"/>
        </w:rPr>
        <w:t>j</w:t>
      </w:r>
      <w:r w:rsidR="00B50139" w:rsidRPr="003D5A91">
        <w:rPr>
          <w:rFonts w:asciiTheme="majorBidi" w:hAnsiTheme="majorBidi"/>
          <w:i w:val="0"/>
          <w:iCs w:val="0"/>
          <w:color w:val="auto"/>
          <w:sz w:val="24"/>
          <w:szCs w:val="24"/>
        </w:rPr>
        <w:t xml:space="preserve">ournal </w:t>
      </w:r>
      <w:r w:rsidR="003D5A91">
        <w:rPr>
          <w:rFonts w:asciiTheme="majorBidi" w:hAnsiTheme="majorBidi"/>
          <w:i w:val="0"/>
          <w:iCs w:val="0"/>
          <w:color w:val="auto"/>
          <w:sz w:val="24"/>
          <w:szCs w:val="24"/>
        </w:rPr>
        <w:t>r</w:t>
      </w:r>
      <w:r w:rsidR="00B50139" w:rsidRPr="003D5A91">
        <w:rPr>
          <w:rFonts w:asciiTheme="majorBidi" w:hAnsiTheme="majorBidi"/>
          <w:i w:val="0"/>
          <w:iCs w:val="0"/>
          <w:color w:val="auto"/>
          <w:sz w:val="24"/>
          <w:szCs w:val="24"/>
        </w:rPr>
        <w:t>ankings</w:t>
      </w:r>
      <w:bookmarkEnd w:id="19"/>
    </w:p>
    <w:tbl>
      <w:tblPr>
        <w:tblStyle w:val="GridTable3"/>
        <w:tblW w:w="98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6A0" w:firstRow="1" w:lastRow="0" w:firstColumn="1" w:lastColumn="0" w:noHBand="1" w:noVBand="1"/>
      </w:tblPr>
      <w:tblGrid>
        <w:gridCol w:w="7940"/>
        <w:gridCol w:w="955"/>
        <w:gridCol w:w="990"/>
      </w:tblGrid>
      <w:tr w:rsidR="00CC0B95" w:rsidRPr="00D13425" w14:paraId="08A7FE45" w14:textId="77777777" w:rsidTr="001C52ED">
        <w:trPr>
          <w:cnfStyle w:val="100000000000" w:firstRow="1" w:lastRow="0" w:firstColumn="0" w:lastColumn="0" w:oddVBand="0" w:evenVBand="0" w:oddHBand="0" w:evenHBand="0" w:firstRowFirstColumn="0" w:firstRowLastColumn="0" w:lastRowFirstColumn="0" w:lastRowLastColumn="0"/>
          <w:trHeight w:val="144"/>
        </w:trPr>
        <w:tc>
          <w:tcPr>
            <w:cnfStyle w:val="001000000100" w:firstRow="0" w:lastRow="0" w:firstColumn="1" w:lastColumn="0" w:oddVBand="0" w:evenVBand="0" w:oddHBand="0" w:evenHBand="0" w:firstRowFirstColumn="1" w:firstRowLastColumn="0" w:lastRowFirstColumn="0" w:lastRowLastColumn="0"/>
            <w:tcW w:w="7940" w:type="dxa"/>
            <w:tcBorders>
              <w:top w:val="double" w:sz="6" w:space="0" w:color="000000"/>
              <w:left w:val="none" w:sz="0" w:space="0" w:color="auto"/>
              <w:bottom w:val="double" w:sz="4" w:space="0" w:color="auto"/>
              <w:right w:val="none" w:sz="0" w:space="0" w:color="auto"/>
            </w:tcBorders>
            <w:noWrap/>
            <w:vAlign w:val="center"/>
            <w:hideMark/>
          </w:tcPr>
          <w:p w14:paraId="109FD1E9" w14:textId="77777777" w:rsidR="00CC0B95" w:rsidRPr="007E46E0" w:rsidRDefault="00CC0B95" w:rsidP="00E66444">
            <w:pPr>
              <w:pStyle w:val="NoSpacing"/>
              <w:jc w:val="both"/>
              <w:rPr>
                <w:i w:val="0"/>
                <w:iCs w:val="0"/>
              </w:rPr>
            </w:pPr>
          </w:p>
        </w:tc>
        <w:tc>
          <w:tcPr>
            <w:tcW w:w="1945" w:type="dxa"/>
            <w:gridSpan w:val="2"/>
            <w:tcBorders>
              <w:top w:val="double" w:sz="6" w:space="0" w:color="000000"/>
              <w:left w:val="none" w:sz="0" w:space="0" w:color="auto"/>
              <w:bottom w:val="double" w:sz="4" w:space="0" w:color="auto"/>
              <w:right w:val="none" w:sz="0" w:space="0" w:color="auto"/>
            </w:tcBorders>
            <w:noWrap/>
            <w:hideMark/>
          </w:tcPr>
          <w:p w14:paraId="5E4498D5" w14:textId="77777777" w:rsidR="00CC0B95" w:rsidRPr="007E46E0" w:rsidRDefault="00CC0B95" w:rsidP="00E66444">
            <w:pPr>
              <w:pStyle w:val="NoSpacing"/>
              <w:jc w:val="both"/>
              <w:cnfStyle w:val="100000000000" w:firstRow="1" w:lastRow="0" w:firstColumn="0" w:lastColumn="0" w:oddVBand="0" w:evenVBand="0" w:oddHBand="0" w:evenHBand="0" w:firstRowFirstColumn="0" w:firstRowLastColumn="0" w:lastRowFirstColumn="0" w:lastRowLastColumn="0"/>
            </w:pPr>
            <w:bookmarkStart w:id="20" w:name="OLE_LINK1"/>
            <w:r w:rsidRPr="007E46E0">
              <w:t>Count of Articles</w:t>
            </w:r>
            <w:bookmarkEnd w:id="20"/>
          </w:p>
        </w:tc>
      </w:tr>
      <w:tr w:rsidR="00CC0B95" w:rsidRPr="00D13425" w14:paraId="28275896" w14:textId="77777777" w:rsidTr="00E66444">
        <w:trPr>
          <w:trHeight w:val="144"/>
        </w:trPr>
        <w:tc>
          <w:tcPr>
            <w:cnfStyle w:val="001000000000" w:firstRow="0" w:lastRow="0" w:firstColumn="1" w:lastColumn="0" w:oddVBand="0" w:evenVBand="0" w:oddHBand="0" w:evenHBand="0" w:firstRowFirstColumn="0" w:firstRowLastColumn="0" w:lastRowFirstColumn="0" w:lastRowLastColumn="0"/>
            <w:tcW w:w="7940" w:type="dxa"/>
            <w:tcBorders>
              <w:top w:val="double" w:sz="4" w:space="0" w:color="auto"/>
              <w:left w:val="none" w:sz="0" w:space="0" w:color="auto"/>
              <w:bottom w:val="double" w:sz="4" w:space="0" w:color="auto"/>
            </w:tcBorders>
            <w:noWrap/>
            <w:vAlign w:val="center"/>
            <w:hideMark/>
          </w:tcPr>
          <w:p w14:paraId="2FD25D35" w14:textId="77777777" w:rsidR="00CC0B95" w:rsidRPr="003D5A91" w:rsidRDefault="00CC0B95" w:rsidP="00E66444">
            <w:pPr>
              <w:pStyle w:val="NoSpacing"/>
              <w:jc w:val="both"/>
              <w:rPr>
                <w:b/>
                <w:bCs/>
                <w:i w:val="0"/>
                <w:iCs w:val="0"/>
              </w:rPr>
            </w:pPr>
            <w:r w:rsidRPr="003D5A91">
              <w:rPr>
                <w:b/>
                <w:bCs/>
                <w:i w:val="0"/>
                <w:iCs w:val="0"/>
              </w:rPr>
              <w:t>Journal Name</w:t>
            </w:r>
          </w:p>
        </w:tc>
        <w:tc>
          <w:tcPr>
            <w:tcW w:w="955" w:type="dxa"/>
            <w:tcBorders>
              <w:top w:val="double" w:sz="4" w:space="0" w:color="auto"/>
              <w:bottom w:val="double" w:sz="4" w:space="0" w:color="auto"/>
            </w:tcBorders>
            <w:noWrap/>
            <w:hideMark/>
          </w:tcPr>
          <w:p w14:paraId="344E8050" w14:textId="77777777" w:rsidR="00CC0B95" w:rsidRPr="007E46E0" w:rsidRDefault="00CC0B95" w:rsidP="00E66444">
            <w:pPr>
              <w:pStyle w:val="NoSpacing"/>
              <w:jc w:val="both"/>
              <w:cnfStyle w:val="000000000000" w:firstRow="0" w:lastRow="0" w:firstColumn="0" w:lastColumn="0" w:oddVBand="0" w:evenVBand="0" w:oddHBand="0" w:evenHBand="0" w:firstRowFirstColumn="0" w:firstRowLastColumn="0" w:lastRowFirstColumn="0" w:lastRowLastColumn="0"/>
            </w:pPr>
            <w:r w:rsidRPr="007E46E0">
              <w:t>A</w:t>
            </w:r>
          </w:p>
        </w:tc>
        <w:tc>
          <w:tcPr>
            <w:tcW w:w="990" w:type="dxa"/>
            <w:tcBorders>
              <w:top w:val="double" w:sz="4" w:space="0" w:color="auto"/>
              <w:bottom w:val="double" w:sz="4" w:space="0" w:color="auto"/>
            </w:tcBorders>
            <w:noWrap/>
            <w:hideMark/>
          </w:tcPr>
          <w:p w14:paraId="429D5088" w14:textId="77777777" w:rsidR="00CC0B95" w:rsidRPr="007E46E0" w:rsidRDefault="00CC0B95" w:rsidP="00E66444">
            <w:pPr>
              <w:pStyle w:val="NoSpacing"/>
              <w:jc w:val="both"/>
              <w:cnfStyle w:val="000000000000" w:firstRow="0" w:lastRow="0" w:firstColumn="0" w:lastColumn="0" w:oddVBand="0" w:evenVBand="0" w:oddHBand="0" w:evenHBand="0" w:firstRowFirstColumn="0" w:firstRowLastColumn="0" w:lastRowFirstColumn="0" w:lastRowLastColumn="0"/>
            </w:pPr>
            <w:r w:rsidRPr="007E46E0">
              <w:t>A*</w:t>
            </w:r>
          </w:p>
        </w:tc>
      </w:tr>
      <w:tr w:rsidR="00CC0B95" w:rsidRPr="00D13425" w14:paraId="42E4D5F6" w14:textId="77777777" w:rsidTr="00E66444">
        <w:trPr>
          <w:trHeight w:val="144"/>
        </w:trPr>
        <w:tc>
          <w:tcPr>
            <w:cnfStyle w:val="001000000000" w:firstRow="0" w:lastRow="0" w:firstColumn="1" w:lastColumn="0" w:oddVBand="0" w:evenVBand="0" w:oddHBand="0" w:evenHBand="0" w:firstRowFirstColumn="0" w:firstRowLastColumn="0" w:lastRowFirstColumn="0" w:lastRowLastColumn="0"/>
            <w:tcW w:w="7940" w:type="dxa"/>
            <w:tcBorders>
              <w:top w:val="none" w:sz="0" w:space="0" w:color="auto"/>
              <w:left w:val="none" w:sz="0" w:space="0" w:color="auto"/>
              <w:bottom w:val="none" w:sz="0" w:space="0" w:color="auto"/>
            </w:tcBorders>
            <w:noWrap/>
            <w:vAlign w:val="center"/>
            <w:hideMark/>
          </w:tcPr>
          <w:p w14:paraId="087E2A8B" w14:textId="77777777" w:rsidR="00CC0B95" w:rsidRPr="00D13425" w:rsidRDefault="00CC0B95" w:rsidP="00E66444">
            <w:pPr>
              <w:pStyle w:val="NoSpacing"/>
              <w:jc w:val="left"/>
            </w:pPr>
            <w:r w:rsidRPr="00D13425">
              <w:t>Asia Pacific Journal of Management</w:t>
            </w:r>
          </w:p>
        </w:tc>
        <w:tc>
          <w:tcPr>
            <w:tcW w:w="955" w:type="dxa"/>
            <w:noWrap/>
            <w:hideMark/>
          </w:tcPr>
          <w:p w14:paraId="6B32C4E0" w14:textId="77777777" w:rsidR="00CC0B95" w:rsidRPr="007E46E0" w:rsidRDefault="00CC0B95" w:rsidP="00E66444">
            <w:pPr>
              <w:pStyle w:val="NoSpacing"/>
              <w:jc w:val="both"/>
              <w:cnfStyle w:val="000000000000" w:firstRow="0" w:lastRow="0" w:firstColumn="0" w:lastColumn="0" w:oddVBand="0" w:evenVBand="0" w:oddHBand="0" w:evenHBand="0" w:firstRowFirstColumn="0" w:firstRowLastColumn="0" w:lastRowFirstColumn="0" w:lastRowLastColumn="0"/>
            </w:pPr>
            <w:r w:rsidRPr="007E46E0">
              <w:t>1</w:t>
            </w:r>
          </w:p>
        </w:tc>
        <w:tc>
          <w:tcPr>
            <w:tcW w:w="990" w:type="dxa"/>
            <w:noWrap/>
            <w:hideMark/>
          </w:tcPr>
          <w:p w14:paraId="15B7AFED" w14:textId="77777777" w:rsidR="00CC0B95" w:rsidRPr="007E46E0" w:rsidRDefault="00CC0B95" w:rsidP="00E66444">
            <w:pPr>
              <w:pStyle w:val="NoSpacing"/>
              <w:jc w:val="both"/>
              <w:cnfStyle w:val="000000000000" w:firstRow="0" w:lastRow="0" w:firstColumn="0" w:lastColumn="0" w:oddVBand="0" w:evenVBand="0" w:oddHBand="0" w:evenHBand="0" w:firstRowFirstColumn="0" w:firstRowLastColumn="0" w:lastRowFirstColumn="0" w:lastRowLastColumn="0"/>
            </w:pPr>
          </w:p>
        </w:tc>
      </w:tr>
      <w:tr w:rsidR="00CC0B95" w:rsidRPr="00D13425" w14:paraId="1DFEB5CD" w14:textId="77777777" w:rsidTr="00E66444">
        <w:trPr>
          <w:trHeight w:val="144"/>
        </w:trPr>
        <w:tc>
          <w:tcPr>
            <w:cnfStyle w:val="001000000000" w:firstRow="0" w:lastRow="0" w:firstColumn="1" w:lastColumn="0" w:oddVBand="0" w:evenVBand="0" w:oddHBand="0" w:evenHBand="0" w:firstRowFirstColumn="0" w:firstRowLastColumn="0" w:lastRowFirstColumn="0" w:lastRowLastColumn="0"/>
            <w:tcW w:w="7940" w:type="dxa"/>
            <w:tcBorders>
              <w:top w:val="none" w:sz="0" w:space="0" w:color="auto"/>
              <w:left w:val="none" w:sz="0" w:space="0" w:color="auto"/>
              <w:bottom w:val="none" w:sz="0" w:space="0" w:color="auto"/>
            </w:tcBorders>
            <w:noWrap/>
            <w:vAlign w:val="center"/>
            <w:hideMark/>
          </w:tcPr>
          <w:p w14:paraId="5FF1276A" w14:textId="77777777" w:rsidR="00CC0B95" w:rsidRPr="00D13425" w:rsidRDefault="00CC0B95" w:rsidP="00E66444">
            <w:pPr>
              <w:pStyle w:val="NoSpacing"/>
              <w:jc w:val="left"/>
            </w:pPr>
            <w:r w:rsidRPr="00D13425">
              <w:t>Asia Pacific Journal of Marketing and Logistics</w:t>
            </w:r>
          </w:p>
        </w:tc>
        <w:tc>
          <w:tcPr>
            <w:tcW w:w="955" w:type="dxa"/>
            <w:noWrap/>
            <w:hideMark/>
          </w:tcPr>
          <w:p w14:paraId="418200AC" w14:textId="77777777" w:rsidR="00CC0B95" w:rsidRPr="007E46E0" w:rsidRDefault="00CC0B95" w:rsidP="00E66444">
            <w:pPr>
              <w:pStyle w:val="NoSpacing"/>
              <w:jc w:val="both"/>
              <w:cnfStyle w:val="000000000000" w:firstRow="0" w:lastRow="0" w:firstColumn="0" w:lastColumn="0" w:oddVBand="0" w:evenVBand="0" w:oddHBand="0" w:evenHBand="0" w:firstRowFirstColumn="0" w:firstRowLastColumn="0" w:lastRowFirstColumn="0" w:lastRowLastColumn="0"/>
            </w:pPr>
            <w:r w:rsidRPr="007E46E0">
              <w:t>3</w:t>
            </w:r>
          </w:p>
        </w:tc>
        <w:tc>
          <w:tcPr>
            <w:tcW w:w="990" w:type="dxa"/>
            <w:noWrap/>
            <w:hideMark/>
          </w:tcPr>
          <w:p w14:paraId="3360A74B" w14:textId="77777777" w:rsidR="00CC0B95" w:rsidRPr="007E46E0" w:rsidRDefault="00CC0B95" w:rsidP="00E66444">
            <w:pPr>
              <w:pStyle w:val="NoSpacing"/>
              <w:jc w:val="both"/>
              <w:cnfStyle w:val="000000000000" w:firstRow="0" w:lastRow="0" w:firstColumn="0" w:lastColumn="0" w:oddVBand="0" w:evenVBand="0" w:oddHBand="0" w:evenHBand="0" w:firstRowFirstColumn="0" w:firstRowLastColumn="0" w:lastRowFirstColumn="0" w:lastRowLastColumn="0"/>
            </w:pPr>
          </w:p>
        </w:tc>
      </w:tr>
      <w:tr w:rsidR="00CC0B95" w:rsidRPr="00D13425" w14:paraId="3C1DA425" w14:textId="77777777" w:rsidTr="00E66444">
        <w:trPr>
          <w:trHeight w:val="144"/>
        </w:trPr>
        <w:tc>
          <w:tcPr>
            <w:cnfStyle w:val="001000000000" w:firstRow="0" w:lastRow="0" w:firstColumn="1" w:lastColumn="0" w:oddVBand="0" w:evenVBand="0" w:oddHBand="0" w:evenHBand="0" w:firstRowFirstColumn="0" w:firstRowLastColumn="0" w:lastRowFirstColumn="0" w:lastRowLastColumn="0"/>
            <w:tcW w:w="7940" w:type="dxa"/>
            <w:tcBorders>
              <w:top w:val="none" w:sz="0" w:space="0" w:color="auto"/>
              <w:left w:val="none" w:sz="0" w:space="0" w:color="auto"/>
              <w:bottom w:val="none" w:sz="0" w:space="0" w:color="auto"/>
            </w:tcBorders>
            <w:noWrap/>
            <w:vAlign w:val="center"/>
            <w:hideMark/>
          </w:tcPr>
          <w:p w14:paraId="4F912CDF" w14:textId="77777777" w:rsidR="00CC0B95" w:rsidRPr="00D13425" w:rsidRDefault="00CC0B95" w:rsidP="00E66444">
            <w:pPr>
              <w:pStyle w:val="NoSpacing"/>
              <w:jc w:val="left"/>
            </w:pPr>
            <w:r w:rsidRPr="00D13425">
              <w:t>European Journal of Marketing</w:t>
            </w:r>
          </w:p>
        </w:tc>
        <w:tc>
          <w:tcPr>
            <w:tcW w:w="955" w:type="dxa"/>
            <w:noWrap/>
            <w:hideMark/>
          </w:tcPr>
          <w:p w14:paraId="0F735815" w14:textId="77777777" w:rsidR="00CC0B95" w:rsidRPr="007E46E0" w:rsidRDefault="00CC0B95" w:rsidP="00E66444">
            <w:pPr>
              <w:pStyle w:val="NoSpacing"/>
              <w:jc w:val="both"/>
              <w:cnfStyle w:val="000000000000" w:firstRow="0" w:lastRow="0" w:firstColumn="0" w:lastColumn="0" w:oddVBand="0" w:evenVBand="0" w:oddHBand="0" w:evenHBand="0" w:firstRowFirstColumn="0" w:firstRowLastColumn="0" w:lastRowFirstColumn="0" w:lastRowLastColumn="0"/>
            </w:pPr>
          </w:p>
        </w:tc>
        <w:tc>
          <w:tcPr>
            <w:tcW w:w="990" w:type="dxa"/>
            <w:noWrap/>
            <w:hideMark/>
          </w:tcPr>
          <w:p w14:paraId="5706D4C6" w14:textId="77777777" w:rsidR="00CC0B95" w:rsidRPr="007E46E0" w:rsidRDefault="00CC0B95" w:rsidP="00E66444">
            <w:pPr>
              <w:pStyle w:val="NoSpacing"/>
              <w:jc w:val="both"/>
              <w:cnfStyle w:val="000000000000" w:firstRow="0" w:lastRow="0" w:firstColumn="0" w:lastColumn="0" w:oddVBand="0" w:evenVBand="0" w:oddHBand="0" w:evenHBand="0" w:firstRowFirstColumn="0" w:firstRowLastColumn="0" w:lastRowFirstColumn="0" w:lastRowLastColumn="0"/>
            </w:pPr>
            <w:r w:rsidRPr="007E46E0">
              <w:t>6</w:t>
            </w:r>
          </w:p>
        </w:tc>
      </w:tr>
      <w:tr w:rsidR="00CC0B95" w:rsidRPr="00D13425" w14:paraId="47282D6B" w14:textId="77777777" w:rsidTr="00E66444">
        <w:trPr>
          <w:trHeight w:val="144"/>
        </w:trPr>
        <w:tc>
          <w:tcPr>
            <w:cnfStyle w:val="001000000000" w:firstRow="0" w:lastRow="0" w:firstColumn="1" w:lastColumn="0" w:oddVBand="0" w:evenVBand="0" w:oddHBand="0" w:evenHBand="0" w:firstRowFirstColumn="0" w:firstRowLastColumn="0" w:lastRowFirstColumn="0" w:lastRowLastColumn="0"/>
            <w:tcW w:w="7940" w:type="dxa"/>
            <w:tcBorders>
              <w:top w:val="none" w:sz="0" w:space="0" w:color="auto"/>
              <w:left w:val="none" w:sz="0" w:space="0" w:color="auto"/>
              <w:bottom w:val="none" w:sz="0" w:space="0" w:color="auto"/>
            </w:tcBorders>
            <w:noWrap/>
            <w:vAlign w:val="center"/>
            <w:hideMark/>
          </w:tcPr>
          <w:p w14:paraId="582EEEB7" w14:textId="77777777" w:rsidR="00CC0B95" w:rsidRPr="00D13425" w:rsidRDefault="00CC0B95" w:rsidP="00E66444">
            <w:pPr>
              <w:pStyle w:val="NoSpacing"/>
              <w:jc w:val="left"/>
            </w:pPr>
            <w:r w:rsidRPr="00D13425">
              <w:t>Industrial Marketing Management</w:t>
            </w:r>
          </w:p>
        </w:tc>
        <w:tc>
          <w:tcPr>
            <w:tcW w:w="955" w:type="dxa"/>
            <w:noWrap/>
            <w:hideMark/>
          </w:tcPr>
          <w:p w14:paraId="1B88C311" w14:textId="77777777" w:rsidR="00CC0B95" w:rsidRPr="007E46E0" w:rsidRDefault="00CC0B95" w:rsidP="00E66444">
            <w:pPr>
              <w:pStyle w:val="NoSpacing"/>
              <w:jc w:val="both"/>
              <w:cnfStyle w:val="000000000000" w:firstRow="0" w:lastRow="0" w:firstColumn="0" w:lastColumn="0" w:oddVBand="0" w:evenVBand="0" w:oddHBand="0" w:evenHBand="0" w:firstRowFirstColumn="0" w:firstRowLastColumn="0" w:lastRowFirstColumn="0" w:lastRowLastColumn="0"/>
            </w:pPr>
          </w:p>
        </w:tc>
        <w:tc>
          <w:tcPr>
            <w:tcW w:w="990" w:type="dxa"/>
            <w:noWrap/>
            <w:hideMark/>
          </w:tcPr>
          <w:p w14:paraId="68B01BD2" w14:textId="77777777" w:rsidR="00CC0B95" w:rsidRPr="007E46E0" w:rsidRDefault="00CC0B95" w:rsidP="00E66444">
            <w:pPr>
              <w:pStyle w:val="NoSpacing"/>
              <w:jc w:val="both"/>
              <w:cnfStyle w:val="000000000000" w:firstRow="0" w:lastRow="0" w:firstColumn="0" w:lastColumn="0" w:oddVBand="0" w:evenVBand="0" w:oddHBand="0" w:evenHBand="0" w:firstRowFirstColumn="0" w:firstRowLastColumn="0" w:lastRowFirstColumn="0" w:lastRowLastColumn="0"/>
            </w:pPr>
            <w:r w:rsidRPr="007E46E0">
              <w:t>24</w:t>
            </w:r>
          </w:p>
        </w:tc>
      </w:tr>
      <w:tr w:rsidR="00CC0B95" w:rsidRPr="00D13425" w14:paraId="69187A06" w14:textId="77777777" w:rsidTr="00E66444">
        <w:trPr>
          <w:trHeight w:val="144"/>
        </w:trPr>
        <w:tc>
          <w:tcPr>
            <w:cnfStyle w:val="001000000000" w:firstRow="0" w:lastRow="0" w:firstColumn="1" w:lastColumn="0" w:oddVBand="0" w:evenVBand="0" w:oddHBand="0" w:evenHBand="0" w:firstRowFirstColumn="0" w:firstRowLastColumn="0" w:lastRowFirstColumn="0" w:lastRowLastColumn="0"/>
            <w:tcW w:w="7940" w:type="dxa"/>
            <w:tcBorders>
              <w:top w:val="none" w:sz="0" w:space="0" w:color="auto"/>
              <w:left w:val="none" w:sz="0" w:space="0" w:color="auto"/>
              <w:bottom w:val="none" w:sz="0" w:space="0" w:color="auto"/>
            </w:tcBorders>
            <w:noWrap/>
            <w:vAlign w:val="center"/>
            <w:hideMark/>
          </w:tcPr>
          <w:p w14:paraId="6B632B73" w14:textId="77777777" w:rsidR="00CC0B95" w:rsidRPr="00D13425" w:rsidRDefault="00CC0B95" w:rsidP="00E66444">
            <w:pPr>
              <w:pStyle w:val="NoSpacing"/>
              <w:jc w:val="left"/>
            </w:pPr>
            <w:r w:rsidRPr="00D13425">
              <w:t>International Journal of Bank Marketing</w:t>
            </w:r>
          </w:p>
        </w:tc>
        <w:tc>
          <w:tcPr>
            <w:tcW w:w="955" w:type="dxa"/>
            <w:noWrap/>
            <w:hideMark/>
          </w:tcPr>
          <w:p w14:paraId="5686C2DA" w14:textId="77777777" w:rsidR="00CC0B95" w:rsidRPr="007E46E0" w:rsidRDefault="00CC0B95" w:rsidP="00E66444">
            <w:pPr>
              <w:pStyle w:val="NoSpacing"/>
              <w:jc w:val="both"/>
              <w:cnfStyle w:val="000000000000" w:firstRow="0" w:lastRow="0" w:firstColumn="0" w:lastColumn="0" w:oddVBand="0" w:evenVBand="0" w:oddHBand="0" w:evenHBand="0" w:firstRowFirstColumn="0" w:firstRowLastColumn="0" w:lastRowFirstColumn="0" w:lastRowLastColumn="0"/>
            </w:pPr>
            <w:r w:rsidRPr="007E46E0">
              <w:t>2</w:t>
            </w:r>
          </w:p>
        </w:tc>
        <w:tc>
          <w:tcPr>
            <w:tcW w:w="990" w:type="dxa"/>
            <w:noWrap/>
            <w:hideMark/>
          </w:tcPr>
          <w:p w14:paraId="0AEE0A94" w14:textId="77777777" w:rsidR="00CC0B95" w:rsidRPr="007E46E0" w:rsidRDefault="00CC0B95" w:rsidP="00E66444">
            <w:pPr>
              <w:pStyle w:val="NoSpacing"/>
              <w:jc w:val="both"/>
              <w:cnfStyle w:val="000000000000" w:firstRow="0" w:lastRow="0" w:firstColumn="0" w:lastColumn="0" w:oddVBand="0" w:evenVBand="0" w:oddHBand="0" w:evenHBand="0" w:firstRowFirstColumn="0" w:firstRowLastColumn="0" w:lastRowFirstColumn="0" w:lastRowLastColumn="0"/>
            </w:pPr>
          </w:p>
        </w:tc>
      </w:tr>
      <w:tr w:rsidR="00CC0B95" w:rsidRPr="00D13425" w14:paraId="71A3ABAB" w14:textId="77777777" w:rsidTr="00E66444">
        <w:trPr>
          <w:trHeight w:val="144"/>
        </w:trPr>
        <w:tc>
          <w:tcPr>
            <w:cnfStyle w:val="001000000000" w:firstRow="0" w:lastRow="0" w:firstColumn="1" w:lastColumn="0" w:oddVBand="0" w:evenVBand="0" w:oddHBand="0" w:evenHBand="0" w:firstRowFirstColumn="0" w:firstRowLastColumn="0" w:lastRowFirstColumn="0" w:lastRowLastColumn="0"/>
            <w:tcW w:w="7940" w:type="dxa"/>
            <w:tcBorders>
              <w:top w:val="none" w:sz="0" w:space="0" w:color="auto"/>
              <w:left w:val="none" w:sz="0" w:space="0" w:color="auto"/>
              <w:bottom w:val="none" w:sz="0" w:space="0" w:color="auto"/>
            </w:tcBorders>
            <w:noWrap/>
            <w:vAlign w:val="center"/>
            <w:hideMark/>
          </w:tcPr>
          <w:p w14:paraId="6B0E231A" w14:textId="77777777" w:rsidR="00CC0B95" w:rsidRPr="00D13425" w:rsidRDefault="00CC0B95" w:rsidP="00E66444">
            <w:pPr>
              <w:pStyle w:val="NoSpacing"/>
              <w:jc w:val="left"/>
            </w:pPr>
            <w:r w:rsidRPr="00D13425">
              <w:t>International Journal of Research in Marketing</w:t>
            </w:r>
          </w:p>
        </w:tc>
        <w:tc>
          <w:tcPr>
            <w:tcW w:w="955" w:type="dxa"/>
            <w:noWrap/>
            <w:hideMark/>
          </w:tcPr>
          <w:p w14:paraId="18657E01" w14:textId="77777777" w:rsidR="00CC0B95" w:rsidRPr="007E46E0" w:rsidRDefault="00CC0B95" w:rsidP="00E66444">
            <w:pPr>
              <w:pStyle w:val="NoSpacing"/>
              <w:jc w:val="both"/>
              <w:cnfStyle w:val="000000000000" w:firstRow="0" w:lastRow="0" w:firstColumn="0" w:lastColumn="0" w:oddVBand="0" w:evenVBand="0" w:oddHBand="0" w:evenHBand="0" w:firstRowFirstColumn="0" w:firstRowLastColumn="0" w:lastRowFirstColumn="0" w:lastRowLastColumn="0"/>
            </w:pPr>
          </w:p>
        </w:tc>
        <w:tc>
          <w:tcPr>
            <w:tcW w:w="990" w:type="dxa"/>
            <w:noWrap/>
            <w:hideMark/>
          </w:tcPr>
          <w:p w14:paraId="089FB306" w14:textId="77777777" w:rsidR="00CC0B95" w:rsidRPr="007E46E0" w:rsidRDefault="00CC0B95" w:rsidP="00E66444">
            <w:pPr>
              <w:pStyle w:val="NoSpacing"/>
              <w:jc w:val="both"/>
              <w:cnfStyle w:val="000000000000" w:firstRow="0" w:lastRow="0" w:firstColumn="0" w:lastColumn="0" w:oddVBand="0" w:evenVBand="0" w:oddHBand="0" w:evenHBand="0" w:firstRowFirstColumn="0" w:firstRowLastColumn="0" w:lastRowFirstColumn="0" w:lastRowLastColumn="0"/>
            </w:pPr>
            <w:r w:rsidRPr="007E46E0">
              <w:t>1</w:t>
            </w:r>
          </w:p>
        </w:tc>
      </w:tr>
      <w:tr w:rsidR="00CC0B95" w:rsidRPr="00D13425" w14:paraId="223024FD" w14:textId="77777777" w:rsidTr="00E66444">
        <w:trPr>
          <w:trHeight w:val="144"/>
        </w:trPr>
        <w:tc>
          <w:tcPr>
            <w:cnfStyle w:val="001000000000" w:firstRow="0" w:lastRow="0" w:firstColumn="1" w:lastColumn="0" w:oddVBand="0" w:evenVBand="0" w:oddHBand="0" w:evenHBand="0" w:firstRowFirstColumn="0" w:firstRowLastColumn="0" w:lastRowFirstColumn="0" w:lastRowLastColumn="0"/>
            <w:tcW w:w="7940" w:type="dxa"/>
            <w:tcBorders>
              <w:top w:val="none" w:sz="0" w:space="0" w:color="auto"/>
              <w:left w:val="none" w:sz="0" w:space="0" w:color="auto"/>
              <w:bottom w:val="none" w:sz="0" w:space="0" w:color="auto"/>
            </w:tcBorders>
            <w:noWrap/>
            <w:vAlign w:val="center"/>
            <w:hideMark/>
          </w:tcPr>
          <w:p w14:paraId="2EFDABB2" w14:textId="77777777" w:rsidR="00CC0B95" w:rsidRPr="00D13425" w:rsidRDefault="00CC0B95" w:rsidP="00E66444">
            <w:pPr>
              <w:pStyle w:val="NoSpacing"/>
              <w:jc w:val="left"/>
            </w:pPr>
            <w:r w:rsidRPr="00D13425">
              <w:t xml:space="preserve">Journal </w:t>
            </w:r>
            <w:r>
              <w:t>o</w:t>
            </w:r>
            <w:r w:rsidRPr="00D13425">
              <w:t>f Applied Psychology</w:t>
            </w:r>
          </w:p>
        </w:tc>
        <w:tc>
          <w:tcPr>
            <w:tcW w:w="955" w:type="dxa"/>
            <w:noWrap/>
            <w:hideMark/>
          </w:tcPr>
          <w:p w14:paraId="54B086C8" w14:textId="77777777" w:rsidR="00CC0B95" w:rsidRPr="007E46E0" w:rsidRDefault="00CC0B95" w:rsidP="00E66444">
            <w:pPr>
              <w:pStyle w:val="NoSpacing"/>
              <w:jc w:val="both"/>
              <w:cnfStyle w:val="000000000000" w:firstRow="0" w:lastRow="0" w:firstColumn="0" w:lastColumn="0" w:oddVBand="0" w:evenVBand="0" w:oddHBand="0" w:evenHBand="0" w:firstRowFirstColumn="0" w:firstRowLastColumn="0" w:lastRowFirstColumn="0" w:lastRowLastColumn="0"/>
            </w:pPr>
          </w:p>
        </w:tc>
        <w:tc>
          <w:tcPr>
            <w:tcW w:w="990" w:type="dxa"/>
            <w:noWrap/>
            <w:hideMark/>
          </w:tcPr>
          <w:p w14:paraId="132F8C90" w14:textId="77777777" w:rsidR="00CC0B95" w:rsidRPr="007E46E0" w:rsidRDefault="00CC0B95" w:rsidP="00E66444">
            <w:pPr>
              <w:pStyle w:val="NoSpacing"/>
              <w:jc w:val="both"/>
              <w:cnfStyle w:val="000000000000" w:firstRow="0" w:lastRow="0" w:firstColumn="0" w:lastColumn="0" w:oddVBand="0" w:evenVBand="0" w:oddHBand="0" w:evenHBand="0" w:firstRowFirstColumn="0" w:firstRowLastColumn="0" w:lastRowFirstColumn="0" w:lastRowLastColumn="0"/>
            </w:pPr>
            <w:r w:rsidRPr="007E46E0">
              <w:t>2</w:t>
            </w:r>
          </w:p>
        </w:tc>
      </w:tr>
      <w:tr w:rsidR="00CC0B95" w:rsidRPr="00D13425" w14:paraId="20554285" w14:textId="77777777" w:rsidTr="00E66444">
        <w:trPr>
          <w:trHeight w:val="144"/>
        </w:trPr>
        <w:tc>
          <w:tcPr>
            <w:cnfStyle w:val="001000000000" w:firstRow="0" w:lastRow="0" w:firstColumn="1" w:lastColumn="0" w:oddVBand="0" w:evenVBand="0" w:oddHBand="0" w:evenHBand="0" w:firstRowFirstColumn="0" w:firstRowLastColumn="0" w:lastRowFirstColumn="0" w:lastRowLastColumn="0"/>
            <w:tcW w:w="7940" w:type="dxa"/>
            <w:tcBorders>
              <w:top w:val="none" w:sz="0" w:space="0" w:color="auto"/>
              <w:left w:val="none" w:sz="0" w:space="0" w:color="auto"/>
              <w:bottom w:val="none" w:sz="0" w:space="0" w:color="auto"/>
            </w:tcBorders>
            <w:noWrap/>
            <w:vAlign w:val="center"/>
            <w:hideMark/>
          </w:tcPr>
          <w:p w14:paraId="2C07CBFD" w14:textId="77777777" w:rsidR="00CC0B95" w:rsidRPr="00D13425" w:rsidRDefault="00CC0B95" w:rsidP="00E66444">
            <w:pPr>
              <w:pStyle w:val="NoSpacing"/>
              <w:jc w:val="left"/>
            </w:pPr>
            <w:r w:rsidRPr="00D13425">
              <w:t xml:space="preserve">Journal </w:t>
            </w:r>
            <w:r>
              <w:t>o</w:t>
            </w:r>
            <w:r w:rsidRPr="00D13425">
              <w:t>f Business &amp; Industrial Marketing</w:t>
            </w:r>
          </w:p>
        </w:tc>
        <w:tc>
          <w:tcPr>
            <w:tcW w:w="955" w:type="dxa"/>
            <w:noWrap/>
            <w:hideMark/>
          </w:tcPr>
          <w:p w14:paraId="422966BA" w14:textId="77777777" w:rsidR="00CC0B95" w:rsidRPr="007E46E0" w:rsidRDefault="00CC0B95" w:rsidP="00E66444">
            <w:pPr>
              <w:pStyle w:val="NoSpacing"/>
              <w:jc w:val="both"/>
              <w:cnfStyle w:val="000000000000" w:firstRow="0" w:lastRow="0" w:firstColumn="0" w:lastColumn="0" w:oddVBand="0" w:evenVBand="0" w:oddHBand="0" w:evenHBand="0" w:firstRowFirstColumn="0" w:firstRowLastColumn="0" w:lastRowFirstColumn="0" w:lastRowLastColumn="0"/>
            </w:pPr>
            <w:r w:rsidRPr="007E46E0">
              <w:t>21</w:t>
            </w:r>
          </w:p>
        </w:tc>
        <w:tc>
          <w:tcPr>
            <w:tcW w:w="990" w:type="dxa"/>
            <w:noWrap/>
            <w:hideMark/>
          </w:tcPr>
          <w:p w14:paraId="4956C1CA" w14:textId="77777777" w:rsidR="00CC0B95" w:rsidRPr="007E46E0" w:rsidRDefault="00CC0B95" w:rsidP="00E66444">
            <w:pPr>
              <w:pStyle w:val="NoSpacing"/>
              <w:jc w:val="both"/>
              <w:cnfStyle w:val="000000000000" w:firstRow="0" w:lastRow="0" w:firstColumn="0" w:lastColumn="0" w:oddVBand="0" w:evenVBand="0" w:oddHBand="0" w:evenHBand="0" w:firstRowFirstColumn="0" w:firstRowLastColumn="0" w:lastRowFirstColumn="0" w:lastRowLastColumn="0"/>
            </w:pPr>
          </w:p>
        </w:tc>
      </w:tr>
      <w:tr w:rsidR="00CC0B95" w:rsidRPr="00D13425" w14:paraId="798C2A3A" w14:textId="77777777" w:rsidTr="00E66444">
        <w:trPr>
          <w:trHeight w:val="144"/>
        </w:trPr>
        <w:tc>
          <w:tcPr>
            <w:cnfStyle w:val="001000000000" w:firstRow="0" w:lastRow="0" w:firstColumn="1" w:lastColumn="0" w:oddVBand="0" w:evenVBand="0" w:oddHBand="0" w:evenHBand="0" w:firstRowFirstColumn="0" w:firstRowLastColumn="0" w:lastRowFirstColumn="0" w:lastRowLastColumn="0"/>
            <w:tcW w:w="7940" w:type="dxa"/>
            <w:tcBorders>
              <w:top w:val="none" w:sz="0" w:space="0" w:color="auto"/>
              <w:left w:val="none" w:sz="0" w:space="0" w:color="auto"/>
              <w:bottom w:val="none" w:sz="0" w:space="0" w:color="auto"/>
            </w:tcBorders>
            <w:noWrap/>
            <w:vAlign w:val="center"/>
            <w:hideMark/>
          </w:tcPr>
          <w:p w14:paraId="01E59D85" w14:textId="77777777" w:rsidR="00CC0B95" w:rsidRPr="00D13425" w:rsidRDefault="00CC0B95" w:rsidP="00E66444">
            <w:pPr>
              <w:pStyle w:val="NoSpacing"/>
              <w:jc w:val="left"/>
            </w:pPr>
            <w:r w:rsidRPr="00D13425">
              <w:t xml:space="preserve">Journal </w:t>
            </w:r>
            <w:r>
              <w:t>o</w:t>
            </w:r>
            <w:r w:rsidRPr="00D13425">
              <w:t>f Business and Psychology</w:t>
            </w:r>
          </w:p>
        </w:tc>
        <w:tc>
          <w:tcPr>
            <w:tcW w:w="955" w:type="dxa"/>
            <w:noWrap/>
            <w:hideMark/>
          </w:tcPr>
          <w:p w14:paraId="60D8A971" w14:textId="77777777" w:rsidR="00CC0B95" w:rsidRPr="007E46E0" w:rsidRDefault="00CC0B95" w:rsidP="00E66444">
            <w:pPr>
              <w:pStyle w:val="NoSpacing"/>
              <w:jc w:val="both"/>
              <w:cnfStyle w:val="000000000000" w:firstRow="0" w:lastRow="0" w:firstColumn="0" w:lastColumn="0" w:oddVBand="0" w:evenVBand="0" w:oddHBand="0" w:evenHBand="0" w:firstRowFirstColumn="0" w:firstRowLastColumn="0" w:lastRowFirstColumn="0" w:lastRowLastColumn="0"/>
            </w:pPr>
            <w:r w:rsidRPr="007E46E0">
              <w:t>2</w:t>
            </w:r>
          </w:p>
        </w:tc>
        <w:tc>
          <w:tcPr>
            <w:tcW w:w="990" w:type="dxa"/>
            <w:noWrap/>
            <w:hideMark/>
          </w:tcPr>
          <w:p w14:paraId="72E941BF" w14:textId="77777777" w:rsidR="00CC0B95" w:rsidRPr="007E46E0" w:rsidRDefault="00CC0B95" w:rsidP="00E66444">
            <w:pPr>
              <w:pStyle w:val="NoSpacing"/>
              <w:jc w:val="both"/>
              <w:cnfStyle w:val="000000000000" w:firstRow="0" w:lastRow="0" w:firstColumn="0" w:lastColumn="0" w:oddVBand="0" w:evenVBand="0" w:oddHBand="0" w:evenHBand="0" w:firstRowFirstColumn="0" w:firstRowLastColumn="0" w:lastRowFirstColumn="0" w:lastRowLastColumn="0"/>
            </w:pPr>
          </w:p>
        </w:tc>
      </w:tr>
      <w:tr w:rsidR="00CC0B95" w:rsidRPr="00D13425" w14:paraId="6B837404" w14:textId="77777777" w:rsidTr="00E66444">
        <w:trPr>
          <w:trHeight w:val="144"/>
        </w:trPr>
        <w:tc>
          <w:tcPr>
            <w:cnfStyle w:val="001000000000" w:firstRow="0" w:lastRow="0" w:firstColumn="1" w:lastColumn="0" w:oddVBand="0" w:evenVBand="0" w:oddHBand="0" w:evenHBand="0" w:firstRowFirstColumn="0" w:firstRowLastColumn="0" w:lastRowFirstColumn="0" w:lastRowLastColumn="0"/>
            <w:tcW w:w="7940" w:type="dxa"/>
            <w:tcBorders>
              <w:top w:val="none" w:sz="0" w:space="0" w:color="auto"/>
              <w:left w:val="none" w:sz="0" w:space="0" w:color="auto"/>
              <w:bottom w:val="none" w:sz="0" w:space="0" w:color="auto"/>
            </w:tcBorders>
            <w:noWrap/>
            <w:vAlign w:val="center"/>
            <w:hideMark/>
          </w:tcPr>
          <w:p w14:paraId="113CFE5D" w14:textId="77777777" w:rsidR="00CC0B95" w:rsidRPr="00D13425" w:rsidRDefault="00CC0B95" w:rsidP="00E66444">
            <w:pPr>
              <w:pStyle w:val="NoSpacing"/>
              <w:jc w:val="left"/>
            </w:pPr>
            <w:r w:rsidRPr="00D13425">
              <w:t xml:space="preserve">Journal </w:t>
            </w:r>
            <w:r>
              <w:t>o</w:t>
            </w:r>
            <w:r w:rsidRPr="00D13425">
              <w:t>f Business Ethics</w:t>
            </w:r>
          </w:p>
        </w:tc>
        <w:tc>
          <w:tcPr>
            <w:tcW w:w="955" w:type="dxa"/>
            <w:noWrap/>
            <w:hideMark/>
          </w:tcPr>
          <w:p w14:paraId="6BF70309" w14:textId="77777777" w:rsidR="00CC0B95" w:rsidRPr="007E46E0" w:rsidRDefault="00CC0B95" w:rsidP="00E66444">
            <w:pPr>
              <w:pStyle w:val="NoSpacing"/>
              <w:jc w:val="both"/>
              <w:cnfStyle w:val="000000000000" w:firstRow="0" w:lastRow="0" w:firstColumn="0" w:lastColumn="0" w:oddVBand="0" w:evenVBand="0" w:oddHBand="0" w:evenHBand="0" w:firstRowFirstColumn="0" w:firstRowLastColumn="0" w:lastRowFirstColumn="0" w:lastRowLastColumn="0"/>
            </w:pPr>
            <w:r w:rsidRPr="007E46E0">
              <w:t>2</w:t>
            </w:r>
          </w:p>
        </w:tc>
        <w:tc>
          <w:tcPr>
            <w:tcW w:w="990" w:type="dxa"/>
            <w:noWrap/>
            <w:hideMark/>
          </w:tcPr>
          <w:p w14:paraId="7E3C5485" w14:textId="77777777" w:rsidR="00CC0B95" w:rsidRPr="007E46E0" w:rsidRDefault="00CC0B95" w:rsidP="00E66444">
            <w:pPr>
              <w:pStyle w:val="NoSpacing"/>
              <w:jc w:val="both"/>
              <w:cnfStyle w:val="000000000000" w:firstRow="0" w:lastRow="0" w:firstColumn="0" w:lastColumn="0" w:oddVBand="0" w:evenVBand="0" w:oddHBand="0" w:evenHBand="0" w:firstRowFirstColumn="0" w:firstRowLastColumn="0" w:lastRowFirstColumn="0" w:lastRowLastColumn="0"/>
            </w:pPr>
          </w:p>
        </w:tc>
      </w:tr>
      <w:tr w:rsidR="00CC0B95" w:rsidRPr="00D13425" w14:paraId="4AFBDDE7" w14:textId="77777777" w:rsidTr="00E66444">
        <w:trPr>
          <w:trHeight w:val="144"/>
        </w:trPr>
        <w:tc>
          <w:tcPr>
            <w:cnfStyle w:val="001000000000" w:firstRow="0" w:lastRow="0" w:firstColumn="1" w:lastColumn="0" w:oddVBand="0" w:evenVBand="0" w:oddHBand="0" w:evenHBand="0" w:firstRowFirstColumn="0" w:firstRowLastColumn="0" w:lastRowFirstColumn="0" w:lastRowLastColumn="0"/>
            <w:tcW w:w="7940" w:type="dxa"/>
            <w:tcBorders>
              <w:top w:val="none" w:sz="0" w:space="0" w:color="auto"/>
              <w:left w:val="none" w:sz="0" w:space="0" w:color="auto"/>
              <w:bottom w:val="none" w:sz="0" w:space="0" w:color="auto"/>
            </w:tcBorders>
            <w:noWrap/>
            <w:vAlign w:val="center"/>
            <w:hideMark/>
          </w:tcPr>
          <w:p w14:paraId="2D06A77A" w14:textId="77777777" w:rsidR="00CC0B95" w:rsidRPr="00D13425" w:rsidRDefault="00CC0B95" w:rsidP="00E66444">
            <w:pPr>
              <w:pStyle w:val="NoSpacing"/>
              <w:jc w:val="left"/>
            </w:pPr>
            <w:r w:rsidRPr="00D13425">
              <w:t xml:space="preserve">Journal </w:t>
            </w:r>
            <w:r>
              <w:t>o</w:t>
            </w:r>
            <w:r w:rsidRPr="00D13425">
              <w:t>f Business Research</w:t>
            </w:r>
          </w:p>
        </w:tc>
        <w:tc>
          <w:tcPr>
            <w:tcW w:w="955" w:type="dxa"/>
            <w:noWrap/>
            <w:hideMark/>
          </w:tcPr>
          <w:p w14:paraId="7353CE0E" w14:textId="77777777" w:rsidR="00CC0B95" w:rsidRPr="007E46E0" w:rsidRDefault="00CC0B95" w:rsidP="00E66444">
            <w:pPr>
              <w:pStyle w:val="NoSpacing"/>
              <w:jc w:val="both"/>
              <w:cnfStyle w:val="000000000000" w:firstRow="0" w:lastRow="0" w:firstColumn="0" w:lastColumn="0" w:oddVBand="0" w:evenVBand="0" w:oddHBand="0" w:evenHBand="0" w:firstRowFirstColumn="0" w:firstRowLastColumn="0" w:lastRowFirstColumn="0" w:lastRowLastColumn="0"/>
            </w:pPr>
            <w:r w:rsidRPr="007E46E0">
              <w:t>21</w:t>
            </w:r>
          </w:p>
        </w:tc>
        <w:tc>
          <w:tcPr>
            <w:tcW w:w="990" w:type="dxa"/>
            <w:noWrap/>
            <w:hideMark/>
          </w:tcPr>
          <w:p w14:paraId="7114EE03" w14:textId="77777777" w:rsidR="00CC0B95" w:rsidRPr="007E46E0" w:rsidRDefault="00CC0B95" w:rsidP="00E66444">
            <w:pPr>
              <w:pStyle w:val="NoSpacing"/>
              <w:jc w:val="both"/>
              <w:cnfStyle w:val="000000000000" w:firstRow="0" w:lastRow="0" w:firstColumn="0" w:lastColumn="0" w:oddVBand="0" w:evenVBand="0" w:oddHBand="0" w:evenHBand="0" w:firstRowFirstColumn="0" w:firstRowLastColumn="0" w:lastRowFirstColumn="0" w:lastRowLastColumn="0"/>
            </w:pPr>
          </w:p>
        </w:tc>
      </w:tr>
      <w:tr w:rsidR="00CC0B95" w:rsidRPr="00D13425" w14:paraId="1D87620C" w14:textId="77777777" w:rsidTr="00E66444">
        <w:trPr>
          <w:trHeight w:val="144"/>
        </w:trPr>
        <w:tc>
          <w:tcPr>
            <w:cnfStyle w:val="001000000000" w:firstRow="0" w:lastRow="0" w:firstColumn="1" w:lastColumn="0" w:oddVBand="0" w:evenVBand="0" w:oddHBand="0" w:evenHBand="0" w:firstRowFirstColumn="0" w:firstRowLastColumn="0" w:lastRowFirstColumn="0" w:lastRowLastColumn="0"/>
            <w:tcW w:w="7940" w:type="dxa"/>
            <w:tcBorders>
              <w:top w:val="none" w:sz="0" w:space="0" w:color="auto"/>
              <w:left w:val="none" w:sz="0" w:space="0" w:color="auto"/>
              <w:bottom w:val="none" w:sz="0" w:space="0" w:color="auto"/>
            </w:tcBorders>
            <w:noWrap/>
            <w:vAlign w:val="center"/>
            <w:hideMark/>
          </w:tcPr>
          <w:p w14:paraId="3B7CC7A7" w14:textId="77777777" w:rsidR="00CC0B95" w:rsidRPr="00D13425" w:rsidRDefault="00CC0B95" w:rsidP="00E66444">
            <w:pPr>
              <w:pStyle w:val="NoSpacing"/>
              <w:jc w:val="left"/>
            </w:pPr>
            <w:r w:rsidRPr="00D13425">
              <w:t xml:space="preserve">Journal </w:t>
            </w:r>
            <w:r>
              <w:t>o</w:t>
            </w:r>
            <w:r w:rsidRPr="00D13425">
              <w:t>f Consumer Marketing</w:t>
            </w:r>
          </w:p>
        </w:tc>
        <w:tc>
          <w:tcPr>
            <w:tcW w:w="955" w:type="dxa"/>
            <w:noWrap/>
            <w:hideMark/>
          </w:tcPr>
          <w:p w14:paraId="3D041840" w14:textId="77777777" w:rsidR="00CC0B95" w:rsidRPr="007E46E0" w:rsidRDefault="00CC0B95" w:rsidP="00E66444">
            <w:pPr>
              <w:pStyle w:val="NoSpacing"/>
              <w:jc w:val="both"/>
              <w:cnfStyle w:val="000000000000" w:firstRow="0" w:lastRow="0" w:firstColumn="0" w:lastColumn="0" w:oddVBand="0" w:evenVBand="0" w:oddHBand="0" w:evenHBand="0" w:firstRowFirstColumn="0" w:firstRowLastColumn="0" w:lastRowFirstColumn="0" w:lastRowLastColumn="0"/>
            </w:pPr>
            <w:r w:rsidRPr="007E46E0">
              <w:t>1</w:t>
            </w:r>
          </w:p>
        </w:tc>
        <w:tc>
          <w:tcPr>
            <w:tcW w:w="990" w:type="dxa"/>
            <w:noWrap/>
            <w:hideMark/>
          </w:tcPr>
          <w:p w14:paraId="61232D22" w14:textId="77777777" w:rsidR="00CC0B95" w:rsidRPr="007E46E0" w:rsidRDefault="00CC0B95" w:rsidP="00E66444">
            <w:pPr>
              <w:pStyle w:val="NoSpacing"/>
              <w:jc w:val="both"/>
              <w:cnfStyle w:val="000000000000" w:firstRow="0" w:lastRow="0" w:firstColumn="0" w:lastColumn="0" w:oddVBand="0" w:evenVBand="0" w:oddHBand="0" w:evenHBand="0" w:firstRowFirstColumn="0" w:firstRowLastColumn="0" w:lastRowFirstColumn="0" w:lastRowLastColumn="0"/>
            </w:pPr>
          </w:p>
        </w:tc>
      </w:tr>
      <w:tr w:rsidR="00CC0B95" w:rsidRPr="00D13425" w14:paraId="274FBFFD" w14:textId="77777777" w:rsidTr="00E66444">
        <w:trPr>
          <w:trHeight w:val="144"/>
        </w:trPr>
        <w:tc>
          <w:tcPr>
            <w:cnfStyle w:val="001000000000" w:firstRow="0" w:lastRow="0" w:firstColumn="1" w:lastColumn="0" w:oddVBand="0" w:evenVBand="0" w:oddHBand="0" w:evenHBand="0" w:firstRowFirstColumn="0" w:firstRowLastColumn="0" w:lastRowFirstColumn="0" w:lastRowLastColumn="0"/>
            <w:tcW w:w="7940" w:type="dxa"/>
            <w:tcBorders>
              <w:top w:val="none" w:sz="0" w:space="0" w:color="auto"/>
              <w:left w:val="none" w:sz="0" w:space="0" w:color="auto"/>
              <w:bottom w:val="none" w:sz="0" w:space="0" w:color="auto"/>
            </w:tcBorders>
            <w:noWrap/>
            <w:vAlign w:val="center"/>
            <w:hideMark/>
          </w:tcPr>
          <w:p w14:paraId="6DC92107" w14:textId="77777777" w:rsidR="00CC0B95" w:rsidRPr="00D13425" w:rsidRDefault="00CC0B95" w:rsidP="00E66444">
            <w:pPr>
              <w:pStyle w:val="NoSpacing"/>
              <w:jc w:val="left"/>
            </w:pPr>
            <w:r w:rsidRPr="00D13425">
              <w:t xml:space="preserve">Journal </w:t>
            </w:r>
            <w:r>
              <w:t>o</w:t>
            </w:r>
            <w:r w:rsidRPr="00D13425">
              <w:t>f Hospitality and Tourism Management</w:t>
            </w:r>
          </w:p>
        </w:tc>
        <w:tc>
          <w:tcPr>
            <w:tcW w:w="955" w:type="dxa"/>
            <w:noWrap/>
            <w:hideMark/>
          </w:tcPr>
          <w:p w14:paraId="5804EBFF" w14:textId="77777777" w:rsidR="00CC0B95" w:rsidRPr="007E46E0" w:rsidRDefault="00CC0B95" w:rsidP="00E66444">
            <w:pPr>
              <w:pStyle w:val="NoSpacing"/>
              <w:jc w:val="both"/>
              <w:cnfStyle w:val="000000000000" w:firstRow="0" w:lastRow="0" w:firstColumn="0" w:lastColumn="0" w:oddVBand="0" w:evenVBand="0" w:oddHBand="0" w:evenHBand="0" w:firstRowFirstColumn="0" w:firstRowLastColumn="0" w:lastRowFirstColumn="0" w:lastRowLastColumn="0"/>
            </w:pPr>
            <w:r w:rsidRPr="007E46E0">
              <w:t>1</w:t>
            </w:r>
          </w:p>
        </w:tc>
        <w:tc>
          <w:tcPr>
            <w:tcW w:w="990" w:type="dxa"/>
            <w:noWrap/>
            <w:hideMark/>
          </w:tcPr>
          <w:p w14:paraId="4FDE898D" w14:textId="77777777" w:rsidR="00CC0B95" w:rsidRPr="007E46E0" w:rsidRDefault="00CC0B95" w:rsidP="00E66444">
            <w:pPr>
              <w:pStyle w:val="NoSpacing"/>
              <w:jc w:val="both"/>
              <w:cnfStyle w:val="000000000000" w:firstRow="0" w:lastRow="0" w:firstColumn="0" w:lastColumn="0" w:oddVBand="0" w:evenVBand="0" w:oddHBand="0" w:evenHBand="0" w:firstRowFirstColumn="0" w:firstRowLastColumn="0" w:lastRowFirstColumn="0" w:lastRowLastColumn="0"/>
            </w:pPr>
          </w:p>
        </w:tc>
      </w:tr>
      <w:tr w:rsidR="00CC0B95" w:rsidRPr="00D13425" w14:paraId="5215B464" w14:textId="77777777" w:rsidTr="00E66444">
        <w:trPr>
          <w:trHeight w:val="144"/>
        </w:trPr>
        <w:tc>
          <w:tcPr>
            <w:cnfStyle w:val="001000000000" w:firstRow="0" w:lastRow="0" w:firstColumn="1" w:lastColumn="0" w:oddVBand="0" w:evenVBand="0" w:oddHBand="0" w:evenHBand="0" w:firstRowFirstColumn="0" w:firstRowLastColumn="0" w:lastRowFirstColumn="0" w:lastRowLastColumn="0"/>
            <w:tcW w:w="7940" w:type="dxa"/>
            <w:tcBorders>
              <w:top w:val="none" w:sz="0" w:space="0" w:color="auto"/>
              <w:left w:val="none" w:sz="0" w:space="0" w:color="auto"/>
              <w:bottom w:val="none" w:sz="0" w:space="0" w:color="auto"/>
            </w:tcBorders>
            <w:noWrap/>
            <w:vAlign w:val="center"/>
            <w:hideMark/>
          </w:tcPr>
          <w:p w14:paraId="3985179D" w14:textId="77777777" w:rsidR="00CC0B95" w:rsidRPr="00D13425" w:rsidRDefault="00CC0B95" w:rsidP="00E66444">
            <w:pPr>
              <w:pStyle w:val="NoSpacing"/>
              <w:jc w:val="left"/>
            </w:pPr>
            <w:r w:rsidRPr="00D13425">
              <w:t xml:space="preserve">Journal </w:t>
            </w:r>
            <w:r>
              <w:t>o</w:t>
            </w:r>
            <w:r w:rsidRPr="00D13425">
              <w:t>f Interactive Marketing</w:t>
            </w:r>
          </w:p>
        </w:tc>
        <w:tc>
          <w:tcPr>
            <w:tcW w:w="955" w:type="dxa"/>
            <w:noWrap/>
            <w:hideMark/>
          </w:tcPr>
          <w:p w14:paraId="41E7BF8C" w14:textId="77777777" w:rsidR="00CC0B95" w:rsidRPr="007E46E0" w:rsidRDefault="00CC0B95" w:rsidP="00E66444">
            <w:pPr>
              <w:pStyle w:val="NoSpacing"/>
              <w:jc w:val="both"/>
              <w:cnfStyle w:val="000000000000" w:firstRow="0" w:lastRow="0" w:firstColumn="0" w:lastColumn="0" w:oddVBand="0" w:evenVBand="0" w:oddHBand="0" w:evenHBand="0" w:firstRowFirstColumn="0" w:firstRowLastColumn="0" w:lastRowFirstColumn="0" w:lastRowLastColumn="0"/>
            </w:pPr>
            <w:r w:rsidRPr="007E46E0">
              <w:t>1</w:t>
            </w:r>
          </w:p>
        </w:tc>
        <w:tc>
          <w:tcPr>
            <w:tcW w:w="990" w:type="dxa"/>
            <w:noWrap/>
            <w:hideMark/>
          </w:tcPr>
          <w:p w14:paraId="72AC2BB5" w14:textId="77777777" w:rsidR="00CC0B95" w:rsidRPr="007E46E0" w:rsidRDefault="00CC0B95" w:rsidP="00E66444">
            <w:pPr>
              <w:pStyle w:val="NoSpacing"/>
              <w:jc w:val="both"/>
              <w:cnfStyle w:val="000000000000" w:firstRow="0" w:lastRow="0" w:firstColumn="0" w:lastColumn="0" w:oddVBand="0" w:evenVBand="0" w:oddHBand="0" w:evenHBand="0" w:firstRowFirstColumn="0" w:firstRowLastColumn="0" w:lastRowFirstColumn="0" w:lastRowLastColumn="0"/>
            </w:pPr>
          </w:p>
        </w:tc>
      </w:tr>
      <w:tr w:rsidR="00CC0B95" w:rsidRPr="00D13425" w14:paraId="150BC919" w14:textId="77777777" w:rsidTr="00E66444">
        <w:trPr>
          <w:trHeight w:val="144"/>
        </w:trPr>
        <w:tc>
          <w:tcPr>
            <w:cnfStyle w:val="001000000000" w:firstRow="0" w:lastRow="0" w:firstColumn="1" w:lastColumn="0" w:oddVBand="0" w:evenVBand="0" w:oddHBand="0" w:evenHBand="0" w:firstRowFirstColumn="0" w:firstRowLastColumn="0" w:lastRowFirstColumn="0" w:lastRowLastColumn="0"/>
            <w:tcW w:w="7940" w:type="dxa"/>
            <w:tcBorders>
              <w:top w:val="none" w:sz="0" w:space="0" w:color="auto"/>
              <w:left w:val="none" w:sz="0" w:space="0" w:color="auto"/>
              <w:bottom w:val="none" w:sz="0" w:space="0" w:color="auto"/>
            </w:tcBorders>
            <w:noWrap/>
            <w:vAlign w:val="center"/>
            <w:hideMark/>
          </w:tcPr>
          <w:p w14:paraId="25B64110" w14:textId="77777777" w:rsidR="00CC0B95" w:rsidRPr="00D13425" w:rsidRDefault="00CC0B95" w:rsidP="00E66444">
            <w:pPr>
              <w:pStyle w:val="NoSpacing"/>
              <w:jc w:val="left"/>
            </w:pPr>
            <w:r w:rsidRPr="00D13425">
              <w:t xml:space="preserve">Journal </w:t>
            </w:r>
            <w:r>
              <w:t>o</w:t>
            </w:r>
            <w:r w:rsidRPr="00D13425">
              <w:t>f International Marketing</w:t>
            </w:r>
          </w:p>
        </w:tc>
        <w:tc>
          <w:tcPr>
            <w:tcW w:w="955" w:type="dxa"/>
            <w:noWrap/>
            <w:hideMark/>
          </w:tcPr>
          <w:p w14:paraId="5BEAC965" w14:textId="77777777" w:rsidR="00CC0B95" w:rsidRPr="007E46E0" w:rsidRDefault="00CC0B95" w:rsidP="00E66444">
            <w:pPr>
              <w:pStyle w:val="NoSpacing"/>
              <w:jc w:val="both"/>
              <w:cnfStyle w:val="000000000000" w:firstRow="0" w:lastRow="0" w:firstColumn="0" w:lastColumn="0" w:oddVBand="0" w:evenVBand="0" w:oddHBand="0" w:evenHBand="0" w:firstRowFirstColumn="0" w:firstRowLastColumn="0" w:lastRowFirstColumn="0" w:lastRowLastColumn="0"/>
            </w:pPr>
            <w:r w:rsidRPr="007E46E0">
              <w:t>1</w:t>
            </w:r>
          </w:p>
        </w:tc>
        <w:tc>
          <w:tcPr>
            <w:tcW w:w="990" w:type="dxa"/>
            <w:noWrap/>
            <w:hideMark/>
          </w:tcPr>
          <w:p w14:paraId="593D0593" w14:textId="77777777" w:rsidR="00CC0B95" w:rsidRPr="007E46E0" w:rsidRDefault="00CC0B95" w:rsidP="00E66444">
            <w:pPr>
              <w:pStyle w:val="NoSpacing"/>
              <w:jc w:val="both"/>
              <w:cnfStyle w:val="000000000000" w:firstRow="0" w:lastRow="0" w:firstColumn="0" w:lastColumn="0" w:oddVBand="0" w:evenVBand="0" w:oddHBand="0" w:evenHBand="0" w:firstRowFirstColumn="0" w:firstRowLastColumn="0" w:lastRowFirstColumn="0" w:lastRowLastColumn="0"/>
            </w:pPr>
          </w:p>
        </w:tc>
      </w:tr>
      <w:tr w:rsidR="00CC0B95" w:rsidRPr="00D13425" w14:paraId="1FF86B3A" w14:textId="77777777" w:rsidTr="00E66444">
        <w:trPr>
          <w:trHeight w:val="144"/>
        </w:trPr>
        <w:tc>
          <w:tcPr>
            <w:cnfStyle w:val="001000000000" w:firstRow="0" w:lastRow="0" w:firstColumn="1" w:lastColumn="0" w:oddVBand="0" w:evenVBand="0" w:oddHBand="0" w:evenHBand="0" w:firstRowFirstColumn="0" w:firstRowLastColumn="0" w:lastRowFirstColumn="0" w:lastRowLastColumn="0"/>
            <w:tcW w:w="7940" w:type="dxa"/>
            <w:tcBorders>
              <w:top w:val="none" w:sz="0" w:space="0" w:color="auto"/>
              <w:left w:val="none" w:sz="0" w:space="0" w:color="auto"/>
              <w:bottom w:val="none" w:sz="0" w:space="0" w:color="auto"/>
            </w:tcBorders>
            <w:noWrap/>
            <w:vAlign w:val="center"/>
            <w:hideMark/>
          </w:tcPr>
          <w:p w14:paraId="002E7EC1" w14:textId="77777777" w:rsidR="00CC0B95" w:rsidRPr="00D13425" w:rsidRDefault="00CC0B95" w:rsidP="00E66444">
            <w:pPr>
              <w:pStyle w:val="NoSpacing"/>
              <w:jc w:val="left"/>
            </w:pPr>
            <w:r w:rsidRPr="00D13425">
              <w:t xml:space="preserve">Journal </w:t>
            </w:r>
            <w:r>
              <w:t>o</w:t>
            </w:r>
            <w:r w:rsidRPr="00D13425">
              <w:t>f Marketing</w:t>
            </w:r>
          </w:p>
        </w:tc>
        <w:tc>
          <w:tcPr>
            <w:tcW w:w="955" w:type="dxa"/>
            <w:noWrap/>
            <w:hideMark/>
          </w:tcPr>
          <w:p w14:paraId="12C16E35" w14:textId="77777777" w:rsidR="00CC0B95" w:rsidRPr="007E46E0" w:rsidRDefault="00CC0B95" w:rsidP="00E66444">
            <w:pPr>
              <w:pStyle w:val="NoSpacing"/>
              <w:jc w:val="both"/>
              <w:cnfStyle w:val="000000000000" w:firstRow="0" w:lastRow="0" w:firstColumn="0" w:lastColumn="0" w:oddVBand="0" w:evenVBand="0" w:oddHBand="0" w:evenHBand="0" w:firstRowFirstColumn="0" w:firstRowLastColumn="0" w:lastRowFirstColumn="0" w:lastRowLastColumn="0"/>
            </w:pPr>
          </w:p>
        </w:tc>
        <w:tc>
          <w:tcPr>
            <w:tcW w:w="990" w:type="dxa"/>
            <w:noWrap/>
            <w:hideMark/>
          </w:tcPr>
          <w:p w14:paraId="21ADB4A9" w14:textId="77777777" w:rsidR="00CC0B95" w:rsidRPr="007E46E0" w:rsidRDefault="00CC0B95" w:rsidP="00E66444">
            <w:pPr>
              <w:pStyle w:val="NoSpacing"/>
              <w:jc w:val="both"/>
              <w:cnfStyle w:val="000000000000" w:firstRow="0" w:lastRow="0" w:firstColumn="0" w:lastColumn="0" w:oddVBand="0" w:evenVBand="0" w:oddHBand="0" w:evenHBand="0" w:firstRowFirstColumn="0" w:firstRowLastColumn="0" w:lastRowFirstColumn="0" w:lastRowLastColumn="0"/>
            </w:pPr>
            <w:r w:rsidRPr="007E46E0">
              <w:t>8</w:t>
            </w:r>
          </w:p>
        </w:tc>
      </w:tr>
      <w:tr w:rsidR="00CC0B95" w:rsidRPr="00D13425" w14:paraId="60D25AF5" w14:textId="77777777" w:rsidTr="00E66444">
        <w:trPr>
          <w:trHeight w:val="144"/>
        </w:trPr>
        <w:tc>
          <w:tcPr>
            <w:cnfStyle w:val="001000000000" w:firstRow="0" w:lastRow="0" w:firstColumn="1" w:lastColumn="0" w:oddVBand="0" w:evenVBand="0" w:oddHBand="0" w:evenHBand="0" w:firstRowFirstColumn="0" w:firstRowLastColumn="0" w:lastRowFirstColumn="0" w:lastRowLastColumn="0"/>
            <w:tcW w:w="7940" w:type="dxa"/>
            <w:tcBorders>
              <w:top w:val="none" w:sz="0" w:space="0" w:color="auto"/>
              <w:left w:val="none" w:sz="0" w:space="0" w:color="auto"/>
              <w:bottom w:val="none" w:sz="0" w:space="0" w:color="auto"/>
            </w:tcBorders>
            <w:noWrap/>
            <w:vAlign w:val="center"/>
            <w:hideMark/>
          </w:tcPr>
          <w:p w14:paraId="18366617" w14:textId="77777777" w:rsidR="00CC0B95" w:rsidRPr="00D13425" w:rsidRDefault="00CC0B95" w:rsidP="00E66444">
            <w:pPr>
              <w:pStyle w:val="NoSpacing"/>
              <w:jc w:val="left"/>
            </w:pPr>
            <w:r w:rsidRPr="00D13425">
              <w:t xml:space="preserve">Journal </w:t>
            </w:r>
            <w:r>
              <w:t>o</w:t>
            </w:r>
            <w:r w:rsidRPr="00D13425">
              <w:t>f Marketing Management</w:t>
            </w:r>
          </w:p>
        </w:tc>
        <w:tc>
          <w:tcPr>
            <w:tcW w:w="955" w:type="dxa"/>
            <w:noWrap/>
            <w:hideMark/>
          </w:tcPr>
          <w:p w14:paraId="79F747E9" w14:textId="77777777" w:rsidR="00CC0B95" w:rsidRPr="007E46E0" w:rsidRDefault="00CC0B95" w:rsidP="00E66444">
            <w:pPr>
              <w:pStyle w:val="NoSpacing"/>
              <w:jc w:val="both"/>
              <w:cnfStyle w:val="000000000000" w:firstRow="0" w:lastRow="0" w:firstColumn="0" w:lastColumn="0" w:oddVBand="0" w:evenVBand="0" w:oddHBand="0" w:evenHBand="0" w:firstRowFirstColumn="0" w:firstRowLastColumn="0" w:lastRowFirstColumn="0" w:lastRowLastColumn="0"/>
            </w:pPr>
            <w:r w:rsidRPr="007E46E0">
              <w:t>1</w:t>
            </w:r>
          </w:p>
        </w:tc>
        <w:tc>
          <w:tcPr>
            <w:tcW w:w="990" w:type="dxa"/>
            <w:noWrap/>
            <w:hideMark/>
          </w:tcPr>
          <w:p w14:paraId="1E8EA165" w14:textId="77777777" w:rsidR="00CC0B95" w:rsidRPr="007E46E0" w:rsidRDefault="00CC0B95" w:rsidP="00E66444">
            <w:pPr>
              <w:pStyle w:val="NoSpacing"/>
              <w:jc w:val="both"/>
              <w:cnfStyle w:val="000000000000" w:firstRow="0" w:lastRow="0" w:firstColumn="0" w:lastColumn="0" w:oddVBand="0" w:evenVBand="0" w:oddHBand="0" w:evenHBand="0" w:firstRowFirstColumn="0" w:firstRowLastColumn="0" w:lastRowFirstColumn="0" w:lastRowLastColumn="0"/>
            </w:pPr>
          </w:p>
        </w:tc>
      </w:tr>
      <w:tr w:rsidR="00CC0B95" w:rsidRPr="00D13425" w14:paraId="7FB80BA4" w14:textId="77777777" w:rsidTr="00E66444">
        <w:trPr>
          <w:trHeight w:val="144"/>
        </w:trPr>
        <w:tc>
          <w:tcPr>
            <w:cnfStyle w:val="001000000000" w:firstRow="0" w:lastRow="0" w:firstColumn="1" w:lastColumn="0" w:oddVBand="0" w:evenVBand="0" w:oddHBand="0" w:evenHBand="0" w:firstRowFirstColumn="0" w:firstRowLastColumn="0" w:lastRowFirstColumn="0" w:lastRowLastColumn="0"/>
            <w:tcW w:w="7940" w:type="dxa"/>
            <w:tcBorders>
              <w:top w:val="none" w:sz="0" w:space="0" w:color="auto"/>
              <w:left w:val="none" w:sz="0" w:space="0" w:color="auto"/>
              <w:bottom w:val="none" w:sz="0" w:space="0" w:color="auto"/>
            </w:tcBorders>
            <w:noWrap/>
            <w:vAlign w:val="center"/>
            <w:hideMark/>
          </w:tcPr>
          <w:p w14:paraId="00F85CD9" w14:textId="77777777" w:rsidR="00CC0B95" w:rsidRPr="00D13425" w:rsidRDefault="00CC0B95" w:rsidP="00E66444">
            <w:pPr>
              <w:pStyle w:val="NoSpacing"/>
              <w:jc w:val="left"/>
            </w:pPr>
            <w:r w:rsidRPr="00D13425">
              <w:t xml:space="preserve">Journal </w:t>
            </w:r>
            <w:r>
              <w:t>o</w:t>
            </w:r>
            <w:r w:rsidRPr="00D13425">
              <w:t>f Marketing Research</w:t>
            </w:r>
          </w:p>
        </w:tc>
        <w:tc>
          <w:tcPr>
            <w:tcW w:w="955" w:type="dxa"/>
            <w:noWrap/>
            <w:hideMark/>
          </w:tcPr>
          <w:p w14:paraId="530E9D44" w14:textId="77777777" w:rsidR="00CC0B95" w:rsidRPr="007E46E0" w:rsidRDefault="00CC0B95" w:rsidP="00E66444">
            <w:pPr>
              <w:pStyle w:val="NoSpacing"/>
              <w:jc w:val="both"/>
              <w:cnfStyle w:val="000000000000" w:firstRow="0" w:lastRow="0" w:firstColumn="0" w:lastColumn="0" w:oddVBand="0" w:evenVBand="0" w:oddHBand="0" w:evenHBand="0" w:firstRowFirstColumn="0" w:firstRowLastColumn="0" w:lastRowFirstColumn="0" w:lastRowLastColumn="0"/>
            </w:pPr>
          </w:p>
        </w:tc>
        <w:tc>
          <w:tcPr>
            <w:tcW w:w="990" w:type="dxa"/>
            <w:noWrap/>
            <w:hideMark/>
          </w:tcPr>
          <w:p w14:paraId="72B40887" w14:textId="77777777" w:rsidR="00CC0B95" w:rsidRPr="007E46E0" w:rsidRDefault="00CC0B95" w:rsidP="00E66444">
            <w:pPr>
              <w:pStyle w:val="NoSpacing"/>
              <w:jc w:val="both"/>
              <w:cnfStyle w:val="000000000000" w:firstRow="0" w:lastRow="0" w:firstColumn="0" w:lastColumn="0" w:oddVBand="0" w:evenVBand="0" w:oddHBand="0" w:evenHBand="0" w:firstRowFirstColumn="0" w:firstRowLastColumn="0" w:lastRowFirstColumn="0" w:lastRowLastColumn="0"/>
            </w:pPr>
            <w:r w:rsidRPr="007E46E0">
              <w:t>5</w:t>
            </w:r>
          </w:p>
        </w:tc>
      </w:tr>
      <w:tr w:rsidR="00CC0B95" w:rsidRPr="00D13425" w14:paraId="3194D6CA" w14:textId="77777777" w:rsidTr="00E66444">
        <w:trPr>
          <w:trHeight w:val="144"/>
        </w:trPr>
        <w:tc>
          <w:tcPr>
            <w:cnfStyle w:val="001000000000" w:firstRow="0" w:lastRow="0" w:firstColumn="1" w:lastColumn="0" w:oddVBand="0" w:evenVBand="0" w:oddHBand="0" w:evenHBand="0" w:firstRowFirstColumn="0" w:firstRowLastColumn="0" w:lastRowFirstColumn="0" w:lastRowLastColumn="0"/>
            <w:tcW w:w="7940" w:type="dxa"/>
            <w:tcBorders>
              <w:top w:val="none" w:sz="0" w:space="0" w:color="auto"/>
              <w:left w:val="none" w:sz="0" w:space="0" w:color="auto"/>
              <w:bottom w:val="none" w:sz="0" w:space="0" w:color="auto"/>
            </w:tcBorders>
            <w:noWrap/>
            <w:vAlign w:val="center"/>
            <w:hideMark/>
          </w:tcPr>
          <w:p w14:paraId="52A3824C" w14:textId="77777777" w:rsidR="00CC0B95" w:rsidRPr="00D13425" w:rsidRDefault="00CC0B95" w:rsidP="00E66444">
            <w:pPr>
              <w:pStyle w:val="NoSpacing"/>
              <w:jc w:val="left"/>
            </w:pPr>
            <w:r w:rsidRPr="00D13425">
              <w:t xml:space="preserve">Journal </w:t>
            </w:r>
            <w:r>
              <w:t>o</w:t>
            </w:r>
            <w:r w:rsidRPr="00D13425">
              <w:t>f Personal Selling &amp; Sales Management</w:t>
            </w:r>
          </w:p>
        </w:tc>
        <w:tc>
          <w:tcPr>
            <w:tcW w:w="955" w:type="dxa"/>
            <w:noWrap/>
            <w:hideMark/>
          </w:tcPr>
          <w:p w14:paraId="65CA70DA" w14:textId="77777777" w:rsidR="00CC0B95" w:rsidRPr="007E46E0" w:rsidRDefault="00CC0B95" w:rsidP="00E66444">
            <w:pPr>
              <w:pStyle w:val="NoSpacing"/>
              <w:jc w:val="both"/>
              <w:cnfStyle w:val="000000000000" w:firstRow="0" w:lastRow="0" w:firstColumn="0" w:lastColumn="0" w:oddVBand="0" w:evenVBand="0" w:oddHBand="0" w:evenHBand="0" w:firstRowFirstColumn="0" w:firstRowLastColumn="0" w:lastRowFirstColumn="0" w:lastRowLastColumn="0"/>
            </w:pPr>
            <w:r w:rsidRPr="007E46E0">
              <w:t>47</w:t>
            </w:r>
          </w:p>
        </w:tc>
        <w:tc>
          <w:tcPr>
            <w:tcW w:w="990" w:type="dxa"/>
            <w:noWrap/>
            <w:hideMark/>
          </w:tcPr>
          <w:p w14:paraId="225853D5" w14:textId="77777777" w:rsidR="00CC0B95" w:rsidRPr="007E46E0" w:rsidRDefault="00CC0B95" w:rsidP="00E66444">
            <w:pPr>
              <w:pStyle w:val="NoSpacing"/>
              <w:jc w:val="both"/>
              <w:cnfStyle w:val="000000000000" w:firstRow="0" w:lastRow="0" w:firstColumn="0" w:lastColumn="0" w:oddVBand="0" w:evenVBand="0" w:oddHBand="0" w:evenHBand="0" w:firstRowFirstColumn="0" w:firstRowLastColumn="0" w:lastRowFirstColumn="0" w:lastRowLastColumn="0"/>
            </w:pPr>
          </w:p>
        </w:tc>
      </w:tr>
      <w:tr w:rsidR="00CC0B95" w:rsidRPr="00D13425" w14:paraId="014314E3" w14:textId="77777777" w:rsidTr="00E66444">
        <w:trPr>
          <w:trHeight w:val="144"/>
        </w:trPr>
        <w:tc>
          <w:tcPr>
            <w:cnfStyle w:val="001000000000" w:firstRow="0" w:lastRow="0" w:firstColumn="1" w:lastColumn="0" w:oddVBand="0" w:evenVBand="0" w:oddHBand="0" w:evenHBand="0" w:firstRowFirstColumn="0" w:firstRowLastColumn="0" w:lastRowFirstColumn="0" w:lastRowLastColumn="0"/>
            <w:tcW w:w="7940" w:type="dxa"/>
            <w:tcBorders>
              <w:top w:val="none" w:sz="0" w:space="0" w:color="auto"/>
              <w:left w:val="none" w:sz="0" w:space="0" w:color="auto"/>
              <w:bottom w:val="none" w:sz="0" w:space="0" w:color="auto"/>
            </w:tcBorders>
            <w:noWrap/>
            <w:vAlign w:val="center"/>
            <w:hideMark/>
          </w:tcPr>
          <w:p w14:paraId="3600D701" w14:textId="77777777" w:rsidR="00CC0B95" w:rsidRPr="00D13425" w:rsidRDefault="00CC0B95" w:rsidP="00E66444">
            <w:pPr>
              <w:pStyle w:val="NoSpacing"/>
              <w:jc w:val="left"/>
            </w:pPr>
            <w:r w:rsidRPr="00D13425">
              <w:t xml:space="preserve">Journal </w:t>
            </w:r>
            <w:r>
              <w:t>o</w:t>
            </w:r>
            <w:r w:rsidRPr="00D13425">
              <w:t>f Retailing</w:t>
            </w:r>
          </w:p>
        </w:tc>
        <w:tc>
          <w:tcPr>
            <w:tcW w:w="955" w:type="dxa"/>
            <w:noWrap/>
            <w:hideMark/>
          </w:tcPr>
          <w:p w14:paraId="5945101D" w14:textId="77777777" w:rsidR="00CC0B95" w:rsidRPr="007E46E0" w:rsidRDefault="00CC0B95" w:rsidP="00E66444">
            <w:pPr>
              <w:pStyle w:val="NoSpacing"/>
              <w:jc w:val="both"/>
              <w:cnfStyle w:val="000000000000" w:firstRow="0" w:lastRow="0" w:firstColumn="0" w:lastColumn="0" w:oddVBand="0" w:evenVBand="0" w:oddHBand="0" w:evenHBand="0" w:firstRowFirstColumn="0" w:firstRowLastColumn="0" w:lastRowFirstColumn="0" w:lastRowLastColumn="0"/>
            </w:pPr>
          </w:p>
        </w:tc>
        <w:tc>
          <w:tcPr>
            <w:tcW w:w="990" w:type="dxa"/>
            <w:noWrap/>
            <w:hideMark/>
          </w:tcPr>
          <w:p w14:paraId="4987FEB4" w14:textId="77777777" w:rsidR="00CC0B95" w:rsidRPr="007E46E0" w:rsidRDefault="00CC0B95" w:rsidP="00E66444">
            <w:pPr>
              <w:pStyle w:val="NoSpacing"/>
              <w:jc w:val="both"/>
              <w:cnfStyle w:val="000000000000" w:firstRow="0" w:lastRow="0" w:firstColumn="0" w:lastColumn="0" w:oddVBand="0" w:evenVBand="0" w:oddHBand="0" w:evenHBand="0" w:firstRowFirstColumn="0" w:firstRowLastColumn="0" w:lastRowFirstColumn="0" w:lastRowLastColumn="0"/>
            </w:pPr>
            <w:r w:rsidRPr="007E46E0">
              <w:t>1</w:t>
            </w:r>
          </w:p>
        </w:tc>
      </w:tr>
      <w:tr w:rsidR="00CC0B95" w:rsidRPr="00D13425" w14:paraId="756AE7A4" w14:textId="77777777" w:rsidTr="00E66444">
        <w:trPr>
          <w:trHeight w:val="144"/>
        </w:trPr>
        <w:tc>
          <w:tcPr>
            <w:cnfStyle w:val="001000000000" w:firstRow="0" w:lastRow="0" w:firstColumn="1" w:lastColumn="0" w:oddVBand="0" w:evenVBand="0" w:oddHBand="0" w:evenHBand="0" w:firstRowFirstColumn="0" w:firstRowLastColumn="0" w:lastRowFirstColumn="0" w:lastRowLastColumn="0"/>
            <w:tcW w:w="7940" w:type="dxa"/>
            <w:tcBorders>
              <w:top w:val="none" w:sz="0" w:space="0" w:color="auto"/>
              <w:left w:val="none" w:sz="0" w:space="0" w:color="auto"/>
              <w:bottom w:val="none" w:sz="0" w:space="0" w:color="auto"/>
            </w:tcBorders>
            <w:noWrap/>
            <w:vAlign w:val="center"/>
            <w:hideMark/>
          </w:tcPr>
          <w:p w14:paraId="0585059C" w14:textId="77777777" w:rsidR="00CC0B95" w:rsidRPr="00D13425" w:rsidRDefault="00CC0B95" w:rsidP="00E66444">
            <w:pPr>
              <w:pStyle w:val="NoSpacing"/>
              <w:jc w:val="left"/>
            </w:pPr>
            <w:r w:rsidRPr="00D13425">
              <w:t xml:space="preserve">Journal </w:t>
            </w:r>
            <w:r>
              <w:t>o</w:t>
            </w:r>
            <w:r w:rsidRPr="00D13425">
              <w:t>f Retailing and Consumer Services</w:t>
            </w:r>
          </w:p>
        </w:tc>
        <w:tc>
          <w:tcPr>
            <w:tcW w:w="955" w:type="dxa"/>
            <w:noWrap/>
            <w:hideMark/>
          </w:tcPr>
          <w:p w14:paraId="5B34ED8A" w14:textId="77777777" w:rsidR="00CC0B95" w:rsidRPr="007E46E0" w:rsidRDefault="00CC0B95" w:rsidP="00E66444">
            <w:pPr>
              <w:pStyle w:val="NoSpacing"/>
              <w:jc w:val="both"/>
              <w:cnfStyle w:val="000000000000" w:firstRow="0" w:lastRow="0" w:firstColumn="0" w:lastColumn="0" w:oddVBand="0" w:evenVBand="0" w:oddHBand="0" w:evenHBand="0" w:firstRowFirstColumn="0" w:firstRowLastColumn="0" w:lastRowFirstColumn="0" w:lastRowLastColumn="0"/>
            </w:pPr>
            <w:r w:rsidRPr="007E46E0">
              <w:t>3</w:t>
            </w:r>
          </w:p>
        </w:tc>
        <w:tc>
          <w:tcPr>
            <w:tcW w:w="990" w:type="dxa"/>
            <w:noWrap/>
            <w:hideMark/>
          </w:tcPr>
          <w:p w14:paraId="1889B17E" w14:textId="77777777" w:rsidR="00CC0B95" w:rsidRPr="007E46E0" w:rsidRDefault="00CC0B95" w:rsidP="00E66444">
            <w:pPr>
              <w:pStyle w:val="NoSpacing"/>
              <w:jc w:val="both"/>
              <w:cnfStyle w:val="000000000000" w:firstRow="0" w:lastRow="0" w:firstColumn="0" w:lastColumn="0" w:oddVBand="0" w:evenVBand="0" w:oddHBand="0" w:evenHBand="0" w:firstRowFirstColumn="0" w:firstRowLastColumn="0" w:lastRowFirstColumn="0" w:lastRowLastColumn="0"/>
            </w:pPr>
          </w:p>
        </w:tc>
      </w:tr>
      <w:tr w:rsidR="00CC0B95" w:rsidRPr="00D13425" w14:paraId="1F682B4D" w14:textId="77777777" w:rsidTr="00E66444">
        <w:trPr>
          <w:trHeight w:val="144"/>
        </w:trPr>
        <w:tc>
          <w:tcPr>
            <w:cnfStyle w:val="001000000000" w:firstRow="0" w:lastRow="0" w:firstColumn="1" w:lastColumn="0" w:oddVBand="0" w:evenVBand="0" w:oddHBand="0" w:evenHBand="0" w:firstRowFirstColumn="0" w:firstRowLastColumn="0" w:lastRowFirstColumn="0" w:lastRowLastColumn="0"/>
            <w:tcW w:w="7940" w:type="dxa"/>
            <w:tcBorders>
              <w:top w:val="none" w:sz="0" w:space="0" w:color="auto"/>
              <w:left w:val="none" w:sz="0" w:space="0" w:color="auto"/>
              <w:bottom w:val="none" w:sz="0" w:space="0" w:color="auto"/>
            </w:tcBorders>
            <w:noWrap/>
            <w:vAlign w:val="center"/>
            <w:hideMark/>
          </w:tcPr>
          <w:p w14:paraId="2145799D" w14:textId="77777777" w:rsidR="00CC0B95" w:rsidRPr="00D13425" w:rsidRDefault="00CC0B95" w:rsidP="00E66444">
            <w:pPr>
              <w:pStyle w:val="NoSpacing"/>
              <w:jc w:val="left"/>
            </w:pPr>
            <w:r w:rsidRPr="00D13425">
              <w:t xml:space="preserve">Journal </w:t>
            </w:r>
            <w:r>
              <w:t>o</w:t>
            </w:r>
            <w:r w:rsidRPr="00D13425">
              <w:t>f Service Research</w:t>
            </w:r>
          </w:p>
        </w:tc>
        <w:tc>
          <w:tcPr>
            <w:tcW w:w="955" w:type="dxa"/>
            <w:noWrap/>
            <w:hideMark/>
          </w:tcPr>
          <w:p w14:paraId="01573968" w14:textId="77777777" w:rsidR="00CC0B95" w:rsidRPr="007E46E0" w:rsidRDefault="00CC0B95" w:rsidP="00E66444">
            <w:pPr>
              <w:pStyle w:val="NoSpacing"/>
              <w:jc w:val="both"/>
              <w:cnfStyle w:val="000000000000" w:firstRow="0" w:lastRow="0" w:firstColumn="0" w:lastColumn="0" w:oddVBand="0" w:evenVBand="0" w:oddHBand="0" w:evenHBand="0" w:firstRowFirstColumn="0" w:firstRowLastColumn="0" w:lastRowFirstColumn="0" w:lastRowLastColumn="0"/>
            </w:pPr>
          </w:p>
        </w:tc>
        <w:tc>
          <w:tcPr>
            <w:tcW w:w="990" w:type="dxa"/>
            <w:noWrap/>
            <w:hideMark/>
          </w:tcPr>
          <w:p w14:paraId="0A41F532" w14:textId="77777777" w:rsidR="00CC0B95" w:rsidRPr="007E46E0" w:rsidRDefault="00CC0B95" w:rsidP="00E66444">
            <w:pPr>
              <w:pStyle w:val="NoSpacing"/>
              <w:jc w:val="both"/>
              <w:cnfStyle w:val="000000000000" w:firstRow="0" w:lastRow="0" w:firstColumn="0" w:lastColumn="0" w:oddVBand="0" w:evenVBand="0" w:oddHBand="0" w:evenHBand="0" w:firstRowFirstColumn="0" w:firstRowLastColumn="0" w:lastRowFirstColumn="0" w:lastRowLastColumn="0"/>
            </w:pPr>
            <w:r w:rsidRPr="007E46E0">
              <w:t>2</w:t>
            </w:r>
          </w:p>
        </w:tc>
      </w:tr>
      <w:tr w:rsidR="00CC0B95" w:rsidRPr="00D13425" w14:paraId="67F9975B" w14:textId="77777777" w:rsidTr="00E66444">
        <w:trPr>
          <w:trHeight w:val="144"/>
        </w:trPr>
        <w:tc>
          <w:tcPr>
            <w:cnfStyle w:val="001000000000" w:firstRow="0" w:lastRow="0" w:firstColumn="1" w:lastColumn="0" w:oddVBand="0" w:evenVBand="0" w:oddHBand="0" w:evenHBand="0" w:firstRowFirstColumn="0" w:firstRowLastColumn="0" w:lastRowFirstColumn="0" w:lastRowLastColumn="0"/>
            <w:tcW w:w="7940" w:type="dxa"/>
            <w:tcBorders>
              <w:top w:val="none" w:sz="0" w:space="0" w:color="auto"/>
              <w:left w:val="none" w:sz="0" w:space="0" w:color="auto"/>
              <w:bottom w:val="none" w:sz="0" w:space="0" w:color="auto"/>
            </w:tcBorders>
            <w:noWrap/>
            <w:vAlign w:val="center"/>
            <w:hideMark/>
          </w:tcPr>
          <w:p w14:paraId="7A51E76C" w14:textId="77777777" w:rsidR="00CC0B95" w:rsidRPr="00D13425" w:rsidRDefault="00CC0B95" w:rsidP="00E66444">
            <w:pPr>
              <w:pStyle w:val="NoSpacing"/>
              <w:jc w:val="left"/>
            </w:pPr>
            <w:r w:rsidRPr="00D13425">
              <w:t xml:space="preserve">Journal </w:t>
            </w:r>
            <w:r>
              <w:t>o</w:t>
            </w:r>
            <w:r w:rsidRPr="00D13425">
              <w:t>f Strategic Marketing</w:t>
            </w:r>
          </w:p>
        </w:tc>
        <w:tc>
          <w:tcPr>
            <w:tcW w:w="955" w:type="dxa"/>
            <w:noWrap/>
            <w:hideMark/>
          </w:tcPr>
          <w:p w14:paraId="33281681" w14:textId="77777777" w:rsidR="00CC0B95" w:rsidRPr="007E46E0" w:rsidRDefault="00CC0B95" w:rsidP="00E66444">
            <w:pPr>
              <w:pStyle w:val="NoSpacing"/>
              <w:jc w:val="both"/>
              <w:cnfStyle w:val="000000000000" w:firstRow="0" w:lastRow="0" w:firstColumn="0" w:lastColumn="0" w:oddVBand="0" w:evenVBand="0" w:oddHBand="0" w:evenHBand="0" w:firstRowFirstColumn="0" w:firstRowLastColumn="0" w:lastRowFirstColumn="0" w:lastRowLastColumn="0"/>
            </w:pPr>
            <w:r w:rsidRPr="007E46E0">
              <w:t>1</w:t>
            </w:r>
          </w:p>
        </w:tc>
        <w:tc>
          <w:tcPr>
            <w:tcW w:w="990" w:type="dxa"/>
            <w:noWrap/>
            <w:hideMark/>
          </w:tcPr>
          <w:p w14:paraId="23F42343" w14:textId="77777777" w:rsidR="00CC0B95" w:rsidRPr="007E46E0" w:rsidRDefault="00CC0B95" w:rsidP="00E66444">
            <w:pPr>
              <w:pStyle w:val="NoSpacing"/>
              <w:jc w:val="both"/>
              <w:cnfStyle w:val="000000000000" w:firstRow="0" w:lastRow="0" w:firstColumn="0" w:lastColumn="0" w:oddVBand="0" w:evenVBand="0" w:oddHBand="0" w:evenHBand="0" w:firstRowFirstColumn="0" w:firstRowLastColumn="0" w:lastRowFirstColumn="0" w:lastRowLastColumn="0"/>
            </w:pPr>
          </w:p>
        </w:tc>
      </w:tr>
      <w:tr w:rsidR="00CC0B95" w:rsidRPr="00D13425" w14:paraId="6B46593F" w14:textId="77777777" w:rsidTr="00E66444">
        <w:trPr>
          <w:trHeight w:val="144"/>
        </w:trPr>
        <w:tc>
          <w:tcPr>
            <w:cnfStyle w:val="001000000000" w:firstRow="0" w:lastRow="0" w:firstColumn="1" w:lastColumn="0" w:oddVBand="0" w:evenVBand="0" w:oddHBand="0" w:evenHBand="0" w:firstRowFirstColumn="0" w:firstRowLastColumn="0" w:lastRowFirstColumn="0" w:lastRowLastColumn="0"/>
            <w:tcW w:w="7940" w:type="dxa"/>
            <w:tcBorders>
              <w:top w:val="none" w:sz="0" w:space="0" w:color="auto"/>
              <w:left w:val="none" w:sz="0" w:space="0" w:color="auto"/>
              <w:bottom w:val="none" w:sz="0" w:space="0" w:color="auto"/>
            </w:tcBorders>
            <w:noWrap/>
            <w:vAlign w:val="center"/>
            <w:hideMark/>
          </w:tcPr>
          <w:p w14:paraId="6D306BFA" w14:textId="77777777" w:rsidR="00CC0B95" w:rsidRPr="00D13425" w:rsidRDefault="00CC0B95" w:rsidP="00E66444">
            <w:pPr>
              <w:pStyle w:val="NoSpacing"/>
              <w:jc w:val="left"/>
            </w:pPr>
            <w:r w:rsidRPr="00D13425">
              <w:t xml:space="preserve">Journal </w:t>
            </w:r>
            <w:r>
              <w:t>o</w:t>
            </w:r>
            <w:r w:rsidRPr="00D13425">
              <w:t xml:space="preserve">f </w:t>
            </w:r>
            <w:r>
              <w:t>t</w:t>
            </w:r>
            <w:r w:rsidRPr="00D13425">
              <w:t xml:space="preserve">he Academy </w:t>
            </w:r>
            <w:r>
              <w:t>o</w:t>
            </w:r>
            <w:r w:rsidRPr="00D13425">
              <w:t>f Marketing Science</w:t>
            </w:r>
          </w:p>
        </w:tc>
        <w:tc>
          <w:tcPr>
            <w:tcW w:w="955" w:type="dxa"/>
            <w:noWrap/>
            <w:hideMark/>
          </w:tcPr>
          <w:p w14:paraId="75AB4190" w14:textId="77777777" w:rsidR="00CC0B95" w:rsidRPr="007E46E0" w:rsidRDefault="00CC0B95" w:rsidP="00E66444">
            <w:pPr>
              <w:pStyle w:val="NoSpacing"/>
              <w:jc w:val="both"/>
              <w:cnfStyle w:val="000000000000" w:firstRow="0" w:lastRow="0" w:firstColumn="0" w:lastColumn="0" w:oddVBand="0" w:evenVBand="0" w:oddHBand="0" w:evenHBand="0" w:firstRowFirstColumn="0" w:firstRowLastColumn="0" w:lastRowFirstColumn="0" w:lastRowLastColumn="0"/>
            </w:pPr>
          </w:p>
        </w:tc>
        <w:tc>
          <w:tcPr>
            <w:tcW w:w="990" w:type="dxa"/>
            <w:noWrap/>
            <w:hideMark/>
          </w:tcPr>
          <w:p w14:paraId="45FF394F" w14:textId="77777777" w:rsidR="00CC0B95" w:rsidRPr="007E46E0" w:rsidRDefault="00CC0B95" w:rsidP="00E66444">
            <w:pPr>
              <w:pStyle w:val="NoSpacing"/>
              <w:jc w:val="both"/>
              <w:cnfStyle w:val="000000000000" w:firstRow="0" w:lastRow="0" w:firstColumn="0" w:lastColumn="0" w:oddVBand="0" w:evenVBand="0" w:oddHBand="0" w:evenHBand="0" w:firstRowFirstColumn="0" w:firstRowLastColumn="0" w:lastRowFirstColumn="0" w:lastRowLastColumn="0"/>
            </w:pPr>
            <w:r w:rsidRPr="007E46E0">
              <w:t>18</w:t>
            </w:r>
          </w:p>
        </w:tc>
      </w:tr>
      <w:tr w:rsidR="00CC0B95" w:rsidRPr="00D13425" w14:paraId="0B6A95A2" w14:textId="77777777" w:rsidTr="00E66444">
        <w:trPr>
          <w:trHeight w:val="144"/>
        </w:trPr>
        <w:tc>
          <w:tcPr>
            <w:cnfStyle w:val="001000000000" w:firstRow="0" w:lastRow="0" w:firstColumn="1" w:lastColumn="0" w:oddVBand="0" w:evenVBand="0" w:oddHBand="0" w:evenHBand="0" w:firstRowFirstColumn="0" w:firstRowLastColumn="0" w:lastRowFirstColumn="0" w:lastRowLastColumn="0"/>
            <w:tcW w:w="7940" w:type="dxa"/>
            <w:tcBorders>
              <w:top w:val="none" w:sz="0" w:space="0" w:color="auto"/>
              <w:left w:val="none" w:sz="0" w:space="0" w:color="auto"/>
              <w:bottom w:val="none" w:sz="0" w:space="0" w:color="auto"/>
            </w:tcBorders>
            <w:noWrap/>
            <w:vAlign w:val="center"/>
            <w:hideMark/>
          </w:tcPr>
          <w:p w14:paraId="04DAC605" w14:textId="77777777" w:rsidR="00CC0B95" w:rsidRPr="00D13425" w:rsidRDefault="00CC0B95" w:rsidP="00E66444">
            <w:pPr>
              <w:pStyle w:val="NoSpacing"/>
              <w:jc w:val="left"/>
            </w:pPr>
            <w:r w:rsidRPr="00D13425">
              <w:t xml:space="preserve">Journal </w:t>
            </w:r>
            <w:r>
              <w:t>o</w:t>
            </w:r>
            <w:r w:rsidRPr="00D13425">
              <w:t xml:space="preserve">f Travel </w:t>
            </w:r>
            <w:r>
              <w:t>a</w:t>
            </w:r>
            <w:r w:rsidRPr="00D13425">
              <w:t>nd Tourism Marketing</w:t>
            </w:r>
          </w:p>
        </w:tc>
        <w:tc>
          <w:tcPr>
            <w:tcW w:w="955" w:type="dxa"/>
            <w:noWrap/>
            <w:hideMark/>
          </w:tcPr>
          <w:p w14:paraId="57EB524E" w14:textId="77777777" w:rsidR="00CC0B95" w:rsidRPr="007E46E0" w:rsidRDefault="00CC0B95" w:rsidP="00E66444">
            <w:pPr>
              <w:pStyle w:val="NoSpacing"/>
              <w:jc w:val="both"/>
              <w:cnfStyle w:val="000000000000" w:firstRow="0" w:lastRow="0" w:firstColumn="0" w:lastColumn="0" w:oddVBand="0" w:evenVBand="0" w:oddHBand="0" w:evenHBand="0" w:firstRowFirstColumn="0" w:firstRowLastColumn="0" w:lastRowFirstColumn="0" w:lastRowLastColumn="0"/>
            </w:pPr>
            <w:r w:rsidRPr="007E46E0">
              <w:t>1</w:t>
            </w:r>
          </w:p>
        </w:tc>
        <w:tc>
          <w:tcPr>
            <w:tcW w:w="990" w:type="dxa"/>
            <w:noWrap/>
            <w:hideMark/>
          </w:tcPr>
          <w:p w14:paraId="79C165C8" w14:textId="77777777" w:rsidR="00CC0B95" w:rsidRPr="007E46E0" w:rsidRDefault="00CC0B95" w:rsidP="00E66444">
            <w:pPr>
              <w:pStyle w:val="NoSpacing"/>
              <w:jc w:val="both"/>
              <w:cnfStyle w:val="000000000000" w:firstRow="0" w:lastRow="0" w:firstColumn="0" w:lastColumn="0" w:oddVBand="0" w:evenVBand="0" w:oddHBand="0" w:evenHBand="0" w:firstRowFirstColumn="0" w:firstRowLastColumn="0" w:lastRowFirstColumn="0" w:lastRowLastColumn="0"/>
            </w:pPr>
          </w:p>
        </w:tc>
      </w:tr>
      <w:tr w:rsidR="00CC0B95" w:rsidRPr="00D13425" w14:paraId="2BE9A9E2" w14:textId="77777777" w:rsidTr="00E66444">
        <w:trPr>
          <w:trHeight w:val="144"/>
        </w:trPr>
        <w:tc>
          <w:tcPr>
            <w:cnfStyle w:val="001000000000" w:firstRow="0" w:lastRow="0" w:firstColumn="1" w:lastColumn="0" w:oddVBand="0" w:evenVBand="0" w:oddHBand="0" w:evenHBand="0" w:firstRowFirstColumn="0" w:firstRowLastColumn="0" w:lastRowFirstColumn="0" w:lastRowLastColumn="0"/>
            <w:tcW w:w="7940" w:type="dxa"/>
            <w:tcBorders>
              <w:top w:val="none" w:sz="0" w:space="0" w:color="auto"/>
              <w:left w:val="none" w:sz="0" w:space="0" w:color="auto"/>
              <w:bottom w:val="none" w:sz="0" w:space="0" w:color="auto"/>
            </w:tcBorders>
            <w:noWrap/>
            <w:vAlign w:val="center"/>
            <w:hideMark/>
          </w:tcPr>
          <w:p w14:paraId="12FB1197" w14:textId="77777777" w:rsidR="00CC0B95" w:rsidRPr="00D13425" w:rsidRDefault="00CC0B95" w:rsidP="00E66444">
            <w:pPr>
              <w:pStyle w:val="NoSpacing"/>
              <w:jc w:val="left"/>
            </w:pPr>
            <w:r w:rsidRPr="00D13425">
              <w:t>Management Science</w:t>
            </w:r>
          </w:p>
        </w:tc>
        <w:tc>
          <w:tcPr>
            <w:tcW w:w="955" w:type="dxa"/>
            <w:noWrap/>
            <w:hideMark/>
          </w:tcPr>
          <w:p w14:paraId="44DE8800" w14:textId="77777777" w:rsidR="00CC0B95" w:rsidRPr="007E46E0" w:rsidRDefault="00CC0B95" w:rsidP="00E66444">
            <w:pPr>
              <w:pStyle w:val="NoSpacing"/>
              <w:jc w:val="both"/>
              <w:cnfStyle w:val="000000000000" w:firstRow="0" w:lastRow="0" w:firstColumn="0" w:lastColumn="0" w:oddVBand="0" w:evenVBand="0" w:oddHBand="0" w:evenHBand="0" w:firstRowFirstColumn="0" w:firstRowLastColumn="0" w:lastRowFirstColumn="0" w:lastRowLastColumn="0"/>
            </w:pPr>
          </w:p>
        </w:tc>
        <w:tc>
          <w:tcPr>
            <w:tcW w:w="990" w:type="dxa"/>
            <w:noWrap/>
            <w:hideMark/>
          </w:tcPr>
          <w:p w14:paraId="2814400B" w14:textId="77777777" w:rsidR="00CC0B95" w:rsidRPr="007E46E0" w:rsidRDefault="00CC0B95" w:rsidP="00E66444">
            <w:pPr>
              <w:pStyle w:val="NoSpacing"/>
              <w:jc w:val="both"/>
              <w:cnfStyle w:val="000000000000" w:firstRow="0" w:lastRow="0" w:firstColumn="0" w:lastColumn="0" w:oddVBand="0" w:evenVBand="0" w:oddHBand="0" w:evenHBand="0" w:firstRowFirstColumn="0" w:firstRowLastColumn="0" w:lastRowFirstColumn="0" w:lastRowLastColumn="0"/>
            </w:pPr>
            <w:r w:rsidRPr="007E46E0">
              <w:t>2</w:t>
            </w:r>
          </w:p>
        </w:tc>
      </w:tr>
      <w:tr w:rsidR="00CC0B95" w:rsidRPr="00D13425" w14:paraId="6602875E" w14:textId="77777777" w:rsidTr="00E66444">
        <w:trPr>
          <w:trHeight w:val="144"/>
        </w:trPr>
        <w:tc>
          <w:tcPr>
            <w:cnfStyle w:val="001000000000" w:firstRow="0" w:lastRow="0" w:firstColumn="1" w:lastColumn="0" w:oddVBand="0" w:evenVBand="0" w:oddHBand="0" w:evenHBand="0" w:firstRowFirstColumn="0" w:firstRowLastColumn="0" w:lastRowFirstColumn="0" w:lastRowLastColumn="0"/>
            <w:tcW w:w="7940" w:type="dxa"/>
            <w:tcBorders>
              <w:top w:val="none" w:sz="0" w:space="0" w:color="auto"/>
              <w:left w:val="none" w:sz="0" w:space="0" w:color="auto"/>
              <w:bottom w:val="none" w:sz="0" w:space="0" w:color="auto"/>
            </w:tcBorders>
            <w:noWrap/>
            <w:vAlign w:val="center"/>
            <w:hideMark/>
          </w:tcPr>
          <w:p w14:paraId="3E270C4F" w14:textId="77777777" w:rsidR="00CC0B95" w:rsidRPr="00D13425" w:rsidRDefault="00CC0B95" w:rsidP="00E66444">
            <w:pPr>
              <w:pStyle w:val="NoSpacing"/>
              <w:jc w:val="left"/>
            </w:pPr>
            <w:r w:rsidRPr="00D13425">
              <w:t>Marketing Intelligence &amp; Planning</w:t>
            </w:r>
          </w:p>
        </w:tc>
        <w:tc>
          <w:tcPr>
            <w:tcW w:w="955" w:type="dxa"/>
            <w:noWrap/>
            <w:hideMark/>
          </w:tcPr>
          <w:p w14:paraId="7B0FF7EE" w14:textId="77777777" w:rsidR="00CC0B95" w:rsidRPr="007E46E0" w:rsidRDefault="00CC0B95" w:rsidP="00E66444">
            <w:pPr>
              <w:pStyle w:val="NoSpacing"/>
              <w:jc w:val="both"/>
              <w:cnfStyle w:val="000000000000" w:firstRow="0" w:lastRow="0" w:firstColumn="0" w:lastColumn="0" w:oddVBand="0" w:evenVBand="0" w:oddHBand="0" w:evenHBand="0" w:firstRowFirstColumn="0" w:firstRowLastColumn="0" w:lastRowFirstColumn="0" w:lastRowLastColumn="0"/>
            </w:pPr>
            <w:r w:rsidRPr="007E46E0">
              <w:t>5</w:t>
            </w:r>
          </w:p>
        </w:tc>
        <w:tc>
          <w:tcPr>
            <w:tcW w:w="990" w:type="dxa"/>
            <w:noWrap/>
            <w:hideMark/>
          </w:tcPr>
          <w:p w14:paraId="2EA75F5F" w14:textId="77777777" w:rsidR="00CC0B95" w:rsidRPr="007E46E0" w:rsidRDefault="00CC0B95" w:rsidP="00E66444">
            <w:pPr>
              <w:pStyle w:val="NoSpacing"/>
              <w:jc w:val="both"/>
              <w:cnfStyle w:val="000000000000" w:firstRow="0" w:lastRow="0" w:firstColumn="0" w:lastColumn="0" w:oddVBand="0" w:evenVBand="0" w:oddHBand="0" w:evenHBand="0" w:firstRowFirstColumn="0" w:firstRowLastColumn="0" w:lastRowFirstColumn="0" w:lastRowLastColumn="0"/>
            </w:pPr>
          </w:p>
        </w:tc>
      </w:tr>
      <w:tr w:rsidR="00CC0B95" w:rsidRPr="00D13425" w14:paraId="059CCE9F" w14:textId="77777777" w:rsidTr="00E66444">
        <w:trPr>
          <w:trHeight w:val="144"/>
        </w:trPr>
        <w:tc>
          <w:tcPr>
            <w:cnfStyle w:val="001000000000" w:firstRow="0" w:lastRow="0" w:firstColumn="1" w:lastColumn="0" w:oddVBand="0" w:evenVBand="0" w:oddHBand="0" w:evenHBand="0" w:firstRowFirstColumn="0" w:firstRowLastColumn="0" w:lastRowFirstColumn="0" w:lastRowLastColumn="0"/>
            <w:tcW w:w="7940" w:type="dxa"/>
            <w:tcBorders>
              <w:top w:val="none" w:sz="0" w:space="0" w:color="auto"/>
              <w:left w:val="none" w:sz="0" w:space="0" w:color="auto"/>
              <w:bottom w:val="none" w:sz="0" w:space="0" w:color="auto"/>
            </w:tcBorders>
            <w:noWrap/>
            <w:vAlign w:val="center"/>
            <w:hideMark/>
          </w:tcPr>
          <w:p w14:paraId="0A100269" w14:textId="77777777" w:rsidR="00CC0B95" w:rsidRPr="00D13425" w:rsidRDefault="00CC0B95" w:rsidP="00E66444">
            <w:pPr>
              <w:pStyle w:val="NoSpacing"/>
              <w:jc w:val="left"/>
            </w:pPr>
            <w:r w:rsidRPr="00D13425">
              <w:t xml:space="preserve">Psychology </w:t>
            </w:r>
            <w:r>
              <w:t>a</w:t>
            </w:r>
            <w:r w:rsidRPr="00D13425">
              <w:t>nd Marketing</w:t>
            </w:r>
          </w:p>
        </w:tc>
        <w:tc>
          <w:tcPr>
            <w:tcW w:w="955" w:type="dxa"/>
            <w:noWrap/>
            <w:hideMark/>
          </w:tcPr>
          <w:p w14:paraId="233920C8" w14:textId="77777777" w:rsidR="00CC0B95" w:rsidRPr="007E46E0" w:rsidRDefault="00CC0B95" w:rsidP="00E66444">
            <w:pPr>
              <w:pStyle w:val="NoSpacing"/>
              <w:jc w:val="both"/>
              <w:cnfStyle w:val="000000000000" w:firstRow="0" w:lastRow="0" w:firstColumn="0" w:lastColumn="0" w:oddVBand="0" w:evenVBand="0" w:oddHBand="0" w:evenHBand="0" w:firstRowFirstColumn="0" w:firstRowLastColumn="0" w:lastRowFirstColumn="0" w:lastRowLastColumn="0"/>
            </w:pPr>
            <w:r w:rsidRPr="007E46E0">
              <w:t>5</w:t>
            </w:r>
          </w:p>
        </w:tc>
        <w:tc>
          <w:tcPr>
            <w:tcW w:w="990" w:type="dxa"/>
            <w:noWrap/>
            <w:hideMark/>
          </w:tcPr>
          <w:p w14:paraId="61AB59B1" w14:textId="77777777" w:rsidR="00CC0B95" w:rsidRPr="007E46E0" w:rsidRDefault="00CC0B95" w:rsidP="00E66444">
            <w:pPr>
              <w:pStyle w:val="NoSpacing"/>
              <w:jc w:val="both"/>
              <w:cnfStyle w:val="000000000000" w:firstRow="0" w:lastRow="0" w:firstColumn="0" w:lastColumn="0" w:oddVBand="0" w:evenVBand="0" w:oddHBand="0" w:evenHBand="0" w:firstRowFirstColumn="0" w:firstRowLastColumn="0" w:lastRowFirstColumn="0" w:lastRowLastColumn="0"/>
            </w:pPr>
          </w:p>
        </w:tc>
      </w:tr>
      <w:tr w:rsidR="00CC0B95" w:rsidRPr="00D13425" w14:paraId="2646966B" w14:textId="77777777" w:rsidTr="001C52ED">
        <w:trPr>
          <w:trHeight w:val="321"/>
        </w:trPr>
        <w:tc>
          <w:tcPr>
            <w:cnfStyle w:val="001000000000" w:firstRow="0" w:lastRow="0" w:firstColumn="1" w:lastColumn="0" w:oddVBand="0" w:evenVBand="0" w:oddHBand="0" w:evenHBand="0" w:firstRowFirstColumn="0" w:firstRowLastColumn="0" w:lastRowFirstColumn="0" w:lastRowLastColumn="0"/>
            <w:tcW w:w="7940" w:type="dxa"/>
            <w:tcBorders>
              <w:top w:val="double" w:sz="4" w:space="0" w:color="auto"/>
              <w:left w:val="none" w:sz="0" w:space="0" w:color="auto"/>
              <w:bottom w:val="double" w:sz="6" w:space="0" w:color="000000"/>
            </w:tcBorders>
            <w:noWrap/>
            <w:vAlign w:val="center"/>
            <w:hideMark/>
          </w:tcPr>
          <w:p w14:paraId="6BAF4BC7" w14:textId="77777777" w:rsidR="00CC0B95" w:rsidRPr="007E46E0" w:rsidRDefault="00CC0B95" w:rsidP="00E66444">
            <w:pPr>
              <w:pStyle w:val="NoSpacing"/>
              <w:jc w:val="both"/>
              <w:rPr>
                <w:i w:val="0"/>
                <w:iCs w:val="0"/>
              </w:rPr>
            </w:pPr>
            <w:r w:rsidRPr="00F73D1F">
              <w:t>Total</w:t>
            </w:r>
          </w:p>
        </w:tc>
        <w:tc>
          <w:tcPr>
            <w:tcW w:w="955" w:type="dxa"/>
            <w:tcBorders>
              <w:top w:val="double" w:sz="4" w:space="0" w:color="auto"/>
              <w:bottom w:val="double" w:sz="6" w:space="0" w:color="000000"/>
            </w:tcBorders>
            <w:noWrap/>
            <w:hideMark/>
          </w:tcPr>
          <w:p w14:paraId="3EFAFCF7" w14:textId="77777777" w:rsidR="00CC0B95" w:rsidRPr="007E46E0" w:rsidRDefault="00CC0B95" w:rsidP="00E66444">
            <w:pPr>
              <w:pStyle w:val="NoSpacing"/>
              <w:jc w:val="both"/>
              <w:cnfStyle w:val="000000000000" w:firstRow="0" w:lastRow="0" w:firstColumn="0" w:lastColumn="0" w:oddVBand="0" w:evenVBand="0" w:oddHBand="0" w:evenHBand="0" w:firstRowFirstColumn="0" w:firstRowLastColumn="0" w:lastRowFirstColumn="0" w:lastRowLastColumn="0"/>
            </w:pPr>
            <w:r w:rsidRPr="007E46E0">
              <w:t>119</w:t>
            </w:r>
          </w:p>
        </w:tc>
        <w:tc>
          <w:tcPr>
            <w:tcW w:w="990" w:type="dxa"/>
            <w:tcBorders>
              <w:top w:val="double" w:sz="4" w:space="0" w:color="auto"/>
              <w:bottom w:val="double" w:sz="6" w:space="0" w:color="000000"/>
            </w:tcBorders>
            <w:noWrap/>
            <w:hideMark/>
          </w:tcPr>
          <w:p w14:paraId="3DC76A52" w14:textId="77777777" w:rsidR="00CC0B95" w:rsidRPr="007E46E0" w:rsidRDefault="00CC0B95" w:rsidP="00E66444">
            <w:pPr>
              <w:pStyle w:val="NoSpacing"/>
              <w:jc w:val="both"/>
              <w:cnfStyle w:val="000000000000" w:firstRow="0" w:lastRow="0" w:firstColumn="0" w:lastColumn="0" w:oddVBand="0" w:evenVBand="0" w:oddHBand="0" w:evenHBand="0" w:firstRowFirstColumn="0" w:firstRowLastColumn="0" w:lastRowFirstColumn="0" w:lastRowLastColumn="0"/>
            </w:pPr>
            <w:r w:rsidRPr="007E46E0">
              <w:t>69</w:t>
            </w:r>
          </w:p>
        </w:tc>
      </w:tr>
    </w:tbl>
    <w:p w14:paraId="233F3262" w14:textId="085092EB" w:rsidR="00B50139" w:rsidRPr="00BA0A6B" w:rsidRDefault="00B50139" w:rsidP="00B50139">
      <w:pPr>
        <w:pStyle w:val="NoSpacing"/>
        <w:jc w:val="both"/>
        <w:rPr>
          <w:sz w:val="20"/>
          <w:szCs w:val="20"/>
        </w:rPr>
      </w:pPr>
      <w:r w:rsidRPr="00BA0A6B">
        <w:rPr>
          <w:b/>
          <w:sz w:val="20"/>
          <w:szCs w:val="20"/>
        </w:rPr>
        <w:t>Notes:</w:t>
      </w:r>
      <w:r w:rsidRPr="00BA0A6B">
        <w:rPr>
          <w:sz w:val="20"/>
          <w:szCs w:val="20"/>
        </w:rPr>
        <w:t xml:space="preserve"> Given our inclusion criteria, we only include articles ranking A or A* in the ABDC journal quality list.</w:t>
      </w:r>
    </w:p>
    <w:p w14:paraId="4A7CA92D" w14:textId="46914075" w:rsidR="00B50139" w:rsidRPr="00BA0A6B" w:rsidRDefault="00B50139" w:rsidP="009738AF">
      <w:pPr>
        <w:spacing w:after="0"/>
      </w:pPr>
    </w:p>
    <w:p w14:paraId="214529D1" w14:textId="2CA7C24A" w:rsidR="00C71929" w:rsidRPr="00BA0A6B" w:rsidRDefault="00DA59FF" w:rsidP="001B74F4">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We us</w:t>
      </w:r>
      <w:r w:rsidR="00785FE6">
        <w:rPr>
          <w:rFonts w:ascii="Times New Roman" w:hAnsi="Times New Roman" w:cs="Times New Roman"/>
          <w:sz w:val="24"/>
          <w:szCs w:val="24"/>
        </w:rPr>
        <w:t>ed the same</w:t>
      </w:r>
      <w:r w:rsidR="00C71929" w:rsidRPr="00DD0E89">
        <w:rPr>
          <w:rFonts w:ascii="Times New Roman" w:hAnsi="Times New Roman" w:cs="Times New Roman"/>
          <w:sz w:val="24"/>
          <w:szCs w:val="24"/>
        </w:rPr>
        <w:t xml:space="preserve"> </w:t>
      </w:r>
      <w:r w:rsidR="001910E7" w:rsidRPr="00DD0E89">
        <w:rPr>
          <w:rFonts w:ascii="Times New Roman" w:hAnsi="Times New Roman" w:cs="Times New Roman"/>
          <w:sz w:val="24"/>
          <w:szCs w:val="24"/>
        </w:rPr>
        <w:t>188</w:t>
      </w:r>
      <w:r w:rsidR="00C71929" w:rsidRPr="00DD0E89">
        <w:rPr>
          <w:rFonts w:ascii="Times New Roman" w:hAnsi="Times New Roman" w:cs="Times New Roman"/>
          <w:sz w:val="24"/>
          <w:szCs w:val="24"/>
        </w:rPr>
        <w:t xml:space="preserve"> articles </w:t>
      </w:r>
      <w:r w:rsidR="00785FE6">
        <w:rPr>
          <w:rFonts w:ascii="Times New Roman" w:hAnsi="Times New Roman" w:cs="Times New Roman"/>
          <w:sz w:val="24"/>
          <w:szCs w:val="24"/>
        </w:rPr>
        <w:t>as our</w:t>
      </w:r>
      <w:r w:rsidR="00F54F7E" w:rsidRPr="00DD0E89">
        <w:rPr>
          <w:rFonts w:ascii="Times New Roman" w:hAnsi="Times New Roman" w:cs="Times New Roman"/>
          <w:sz w:val="24"/>
          <w:szCs w:val="24"/>
        </w:rPr>
        <w:t xml:space="preserve"> Main Path Analysis and </w:t>
      </w:r>
      <w:r w:rsidR="00CE2872" w:rsidRPr="00DD0E89">
        <w:rPr>
          <w:rFonts w:ascii="Times New Roman" w:hAnsi="Times New Roman" w:cs="Times New Roman"/>
          <w:sz w:val="24"/>
          <w:szCs w:val="24"/>
        </w:rPr>
        <w:t>Systematic Literature Review</w:t>
      </w:r>
      <w:r>
        <w:rPr>
          <w:rFonts w:ascii="Times New Roman" w:hAnsi="Times New Roman" w:cs="Times New Roman"/>
          <w:sz w:val="24"/>
          <w:szCs w:val="24"/>
        </w:rPr>
        <w:t xml:space="preserve"> for the bibliometric analysis</w:t>
      </w:r>
      <w:r w:rsidR="00C71929" w:rsidRPr="00DD0E89">
        <w:rPr>
          <w:rFonts w:ascii="Times New Roman" w:hAnsi="Times New Roman" w:cs="Times New Roman"/>
          <w:sz w:val="24"/>
          <w:szCs w:val="24"/>
        </w:rPr>
        <w:t xml:space="preserve">. </w:t>
      </w:r>
      <w:r w:rsidR="00A03C44" w:rsidRPr="00DD0E89">
        <w:rPr>
          <w:rFonts w:ascii="Times New Roman" w:hAnsi="Times New Roman" w:cs="Times New Roman"/>
          <w:sz w:val="24"/>
          <w:szCs w:val="24"/>
        </w:rPr>
        <w:t>Figure WA-</w:t>
      </w:r>
      <w:r w:rsidR="00577EA8">
        <w:rPr>
          <w:rFonts w:ascii="Times New Roman" w:hAnsi="Times New Roman" w:cs="Times New Roman"/>
          <w:sz w:val="24"/>
          <w:szCs w:val="24"/>
        </w:rPr>
        <w:t>5</w:t>
      </w:r>
      <w:r w:rsidR="00577EA8" w:rsidRPr="00DD0E89">
        <w:rPr>
          <w:rFonts w:ascii="Times New Roman" w:hAnsi="Times New Roman" w:cs="Times New Roman"/>
          <w:sz w:val="24"/>
          <w:szCs w:val="24"/>
        </w:rPr>
        <w:t xml:space="preserve"> </w:t>
      </w:r>
      <w:r w:rsidR="00C71929" w:rsidRPr="00DD0E89">
        <w:rPr>
          <w:rFonts w:ascii="Times New Roman" w:hAnsi="Times New Roman" w:cs="Times New Roman"/>
          <w:sz w:val="24"/>
          <w:szCs w:val="24"/>
        </w:rPr>
        <w:t xml:space="preserve">depicts the </w:t>
      </w:r>
      <w:r>
        <w:rPr>
          <w:rFonts w:ascii="Times New Roman" w:hAnsi="Times New Roman" w:cs="Times New Roman"/>
          <w:sz w:val="24"/>
          <w:szCs w:val="24"/>
        </w:rPr>
        <w:t>dataset</w:t>
      </w:r>
      <w:r w:rsidR="000D4F57">
        <w:rPr>
          <w:rFonts w:ascii="Times New Roman" w:hAnsi="Times New Roman" w:cs="Times New Roman"/>
          <w:sz w:val="24"/>
          <w:szCs w:val="24"/>
        </w:rPr>
        <w:t>’</w:t>
      </w:r>
      <w:r>
        <w:rPr>
          <w:rFonts w:ascii="Times New Roman" w:hAnsi="Times New Roman" w:cs="Times New Roman"/>
          <w:sz w:val="24"/>
          <w:szCs w:val="24"/>
        </w:rPr>
        <w:t>s citation network</w:t>
      </w:r>
      <w:r w:rsidR="00C71929" w:rsidRPr="00DD0E89">
        <w:rPr>
          <w:rFonts w:ascii="Times New Roman" w:hAnsi="Times New Roman" w:cs="Times New Roman"/>
          <w:sz w:val="24"/>
          <w:szCs w:val="24"/>
        </w:rPr>
        <w:t xml:space="preserve">. The main path, highlighted in Green, connects the </w:t>
      </w:r>
      <w:r w:rsidR="003B4C40" w:rsidRPr="00DD0E89">
        <w:rPr>
          <w:rFonts w:ascii="Times New Roman" w:hAnsi="Times New Roman" w:cs="Times New Roman"/>
          <w:sz w:val="24"/>
          <w:szCs w:val="24"/>
        </w:rPr>
        <w:t>16</w:t>
      </w:r>
      <w:r w:rsidR="00C71929" w:rsidRPr="00DD0E89">
        <w:rPr>
          <w:rFonts w:ascii="Times New Roman" w:hAnsi="Times New Roman" w:cs="Times New Roman"/>
          <w:sz w:val="24"/>
          <w:szCs w:val="24"/>
        </w:rPr>
        <w:t xml:space="preserve"> milestone papers that </w:t>
      </w:r>
      <w:r w:rsidR="00747966" w:rsidRPr="00DD0E89">
        <w:rPr>
          <w:rFonts w:ascii="Times New Roman" w:hAnsi="Times New Roman" w:cs="Times New Roman"/>
          <w:sz w:val="24"/>
          <w:szCs w:val="24"/>
        </w:rPr>
        <w:t>catalogue</w:t>
      </w:r>
      <w:r w:rsidR="00C71929" w:rsidRPr="00DD0E89">
        <w:rPr>
          <w:rFonts w:ascii="Times New Roman" w:hAnsi="Times New Roman" w:cs="Times New Roman"/>
          <w:sz w:val="24"/>
          <w:szCs w:val="24"/>
        </w:rPr>
        <w:t xml:space="preserve"> the evolution of </w:t>
      </w:r>
      <w:proofErr w:type="spellStart"/>
      <w:r w:rsidR="00C71929" w:rsidRPr="00DD0E89">
        <w:rPr>
          <w:rFonts w:ascii="Times New Roman" w:hAnsi="Times New Roman" w:cs="Times New Roman"/>
          <w:sz w:val="24"/>
          <w:szCs w:val="24"/>
        </w:rPr>
        <w:t>AdaptS</w:t>
      </w:r>
      <w:proofErr w:type="spellEnd"/>
      <w:r w:rsidR="00C71929" w:rsidRPr="00DD0E89">
        <w:rPr>
          <w:rFonts w:ascii="Times New Roman" w:hAnsi="Times New Roman" w:cs="Times New Roman"/>
          <w:sz w:val="24"/>
          <w:szCs w:val="24"/>
        </w:rPr>
        <w:t xml:space="preserve"> literature based on the highest traversal weight counts. The labels feature only the first author</w:t>
      </w:r>
      <w:r w:rsidR="000D4F57">
        <w:rPr>
          <w:rFonts w:ascii="Times New Roman" w:hAnsi="Times New Roman" w:cs="Times New Roman"/>
          <w:sz w:val="24"/>
          <w:szCs w:val="24"/>
        </w:rPr>
        <w:t>’</w:t>
      </w:r>
      <w:r w:rsidR="00C71929" w:rsidRPr="00DD0E89">
        <w:rPr>
          <w:rFonts w:ascii="Times New Roman" w:hAnsi="Times New Roman" w:cs="Times New Roman"/>
          <w:sz w:val="24"/>
          <w:szCs w:val="24"/>
        </w:rPr>
        <w:t>s name and publication year</w:t>
      </w:r>
      <w:r>
        <w:rPr>
          <w:rFonts w:ascii="Times New Roman" w:hAnsi="Times New Roman" w:cs="Times New Roman"/>
          <w:sz w:val="24"/>
          <w:szCs w:val="24"/>
        </w:rPr>
        <w:t xml:space="preserve"> to enhance readability</w:t>
      </w:r>
      <w:r w:rsidR="00C71929" w:rsidRPr="00DD0E89">
        <w:rPr>
          <w:rFonts w:ascii="Times New Roman" w:hAnsi="Times New Roman" w:cs="Times New Roman"/>
          <w:sz w:val="24"/>
          <w:szCs w:val="24"/>
        </w:rPr>
        <w:t>.</w:t>
      </w:r>
    </w:p>
    <w:p w14:paraId="032548A5" w14:textId="55D8ABEE" w:rsidR="005E1447" w:rsidRPr="00BA0A6B" w:rsidRDefault="003D2266" w:rsidP="005E1447">
      <w:pPr>
        <w:pStyle w:val="Heading4"/>
        <w:spacing w:before="0" w:after="120" w:line="240" w:lineRule="auto"/>
        <w:jc w:val="center"/>
        <w:rPr>
          <w:color w:val="auto"/>
        </w:rPr>
      </w:pPr>
      <w:r w:rsidRPr="00BA0A6B">
        <w:rPr>
          <w:rFonts w:ascii="Times New Roman" w:hAnsi="Times New Roman" w:cs="Times New Roman"/>
          <w:color w:val="auto"/>
          <w:sz w:val="24"/>
          <w:szCs w:val="24"/>
        </w:rPr>
        <w:br w:type="page"/>
      </w:r>
      <w:bookmarkStart w:id="21" w:name="_Hlk164423533"/>
      <w:bookmarkStart w:id="22" w:name="_Toc189906384"/>
      <w:r w:rsidR="008C542E" w:rsidRPr="004706D2">
        <w:rPr>
          <w:rFonts w:asciiTheme="majorBidi" w:hAnsiTheme="majorBidi"/>
          <w:i w:val="0"/>
          <w:iCs w:val="0"/>
          <w:color w:val="auto"/>
          <w:sz w:val="24"/>
          <w:szCs w:val="24"/>
        </w:rPr>
        <w:lastRenderedPageBreak/>
        <w:t xml:space="preserve">Figure </w:t>
      </w:r>
      <w:r w:rsidR="005E1447" w:rsidRPr="004706D2">
        <w:rPr>
          <w:rFonts w:asciiTheme="majorBidi" w:hAnsiTheme="majorBidi"/>
          <w:i w:val="0"/>
          <w:iCs w:val="0"/>
          <w:color w:val="auto"/>
          <w:sz w:val="24"/>
          <w:szCs w:val="24"/>
        </w:rPr>
        <w:t>WA-</w:t>
      </w:r>
      <w:bookmarkEnd w:id="21"/>
      <w:r w:rsidR="008D330F" w:rsidRPr="004706D2">
        <w:rPr>
          <w:rFonts w:asciiTheme="majorBidi" w:hAnsiTheme="majorBidi"/>
          <w:i w:val="0"/>
          <w:iCs w:val="0"/>
          <w:color w:val="auto"/>
          <w:sz w:val="24"/>
          <w:szCs w:val="24"/>
        </w:rPr>
        <w:t>5</w:t>
      </w:r>
      <w:r w:rsidR="005E1447" w:rsidRPr="00A24549">
        <w:rPr>
          <w:rFonts w:asciiTheme="majorBidi" w:hAnsiTheme="majorBidi"/>
          <w:b/>
          <w:bCs/>
          <w:i w:val="0"/>
          <w:iCs w:val="0"/>
          <w:color w:val="auto"/>
          <w:sz w:val="24"/>
          <w:szCs w:val="24"/>
        </w:rPr>
        <w:t xml:space="preserve"> </w:t>
      </w:r>
      <w:r w:rsidR="005E1447" w:rsidRPr="003D5A91">
        <w:rPr>
          <w:rFonts w:asciiTheme="majorBidi" w:hAnsiTheme="majorBidi"/>
          <w:i w:val="0"/>
          <w:iCs w:val="0"/>
          <w:color w:val="auto"/>
          <w:sz w:val="24"/>
          <w:szCs w:val="24"/>
        </w:rPr>
        <w:t xml:space="preserve">Citation </w:t>
      </w:r>
      <w:r w:rsidR="003D5A91">
        <w:rPr>
          <w:rFonts w:asciiTheme="majorBidi" w:hAnsiTheme="majorBidi"/>
          <w:i w:val="0"/>
          <w:iCs w:val="0"/>
          <w:color w:val="auto"/>
          <w:sz w:val="24"/>
          <w:szCs w:val="24"/>
        </w:rPr>
        <w:t>n</w:t>
      </w:r>
      <w:r w:rsidR="005E1447" w:rsidRPr="003D5A91">
        <w:rPr>
          <w:rFonts w:asciiTheme="majorBidi" w:hAnsiTheme="majorBidi"/>
          <w:i w:val="0"/>
          <w:iCs w:val="0"/>
          <w:color w:val="auto"/>
          <w:sz w:val="24"/>
          <w:szCs w:val="24"/>
        </w:rPr>
        <w:t xml:space="preserve">etwork of </w:t>
      </w:r>
      <w:r w:rsidR="004706D2">
        <w:rPr>
          <w:rFonts w:asciiTheme="majorBidi" w:hAnsiTheme="majorBidi"/>
          <w:i w:val="0"/>
          <w:iCs w:val="0"/>
          <w:color w:val="auto"/>
          <w:sz w:val="24"/>
          <w:szCs w:val="24"/>
        </w:rPr>
        <w:t xml:space="preserve">the </w:t>
      </w:r>
      <w:r w:rsidR="003D5A91">
        <w:rPr>
          <w:rFonts w:asciiTheme="majorBidi" w:hAnsiTheme="majorBidi"/>
          <w:i w:val="0"/>
          <w:iCs w:val="0"/>
          <w:color w:val="auto"/>
          <w:sz w:val="24"/>
          <w:szCs w:val="24"/>
        </w:rPr>
        <w:t>a</w:t>
      </w:r>
      <w:r w:rsidR="005E1447" w:rsidRPr="003D5A91">
        <w:rPr>
          <w:rFonts w:asciiTheme="majorBidi" w:hAnsiTheme="majorBidi"/>
          <w:i w:val="0"/>
          <w:iCs w:val="0"/>
          <w:color w:val="auto"/>
          <w:sz w:val="24"/>
          <w:szCs w:val="24"/>
        </w:rPr>
        <w:t>dapt</w:t>
      </w:r>
      <w:r w:rsidR="00A0415A" w:rsidRPr="003D5A91">
        <w:rPr>
          <w:rFonts w:asciiTheme="majorBidi" w:hAnsiTheme="majorBidi"/>
          <w:i w:val="0"/>
          <w:iCs w:val="0"/>
          <w:color w:val="auto"/>
          <w:sz w:val="24"/>
          <w:szCs w:val="24"/>
        </w:rPr>
        <w:t xml:space="preserve">ive </w:t>
      </w:r>
      <w:r w:rsidR="003D5A91">
        <w:rPr>
          <w:rFonts w:asciiTheme="majorBidi" w:hAnsiTheme="majorBidi"/>
          <w:i w:val="0"/>
          <w:iCs w:val="0"/>
          <w:color w:val="auto"/>
          <w:sz w:val="24"/>
          <w:szCs w:val="24"/>
        </w:rPr>
        <w:t>s</w:t>
      </w:r>
      <w:r w:rsidR="00A0415A" w:rsidRPr="003D5A91">
        <w:rPr>
          <w:rFonts w:asciiTheme="majorBidi" w:hAnsiTheme="majorBidi"/>
          <w:i w:val="0"/>
          <w:iCs w:val="0"/>
          <w:color w:val="auto"/>
          <w:sz w:val="24"/>
          <w:szCs w:val="24"/>
        </w:rPr>
        <w:t>elling</w:t>
      </w:r>
      <w:r w:rsidR="005E1447" w:rsidRPr="003D5A91">
        <w:rPr>
          <w:rFonts w:asciiTheme="majorBidi" w:hAnsiTheme="majorBidi"/>
          <w:i w:val="0"/>
          <w:iCs w:val="0"/>
          <w:color w:val="auto"/>
          <w:sz w:val="24"/>
          <w:szCs w:val="24"/>
        </w:rPr>
        <w:t xml:space="preserve"> </w:t>
      </w:r>
      <w:r w:rsidR="003D5A91">
        <w:rPr>
          <w:rFonts w:asciiTheme="majorBidi" w:hAnsiTheme="majorBidi"/>
          <w:i w:val="0"/>
          <w:iCs w:val="0"/>
          <w:color w:val="auto"/>
          <w:sz w:val="24"/>
          <w:szCs w:val="24"/>
        </w:rPr>
        <w:t>l</w:t>
      </w:r>
      <w:r w:rsidR="005E1447" w:rsidRPr="003D5A91">
        <w:rPr>
          <w:rFonts w:asciiTheme="majorBidi" w:hAnsiTheme="majorBidi"/>
          <w:i w:val="0"/>
          <w:iCs w:val="0"/>
          <w:color w:val="auto"/>
          <w:sz w:val="24"/>
          <w:szCs w:val="24"/>
        </w:rPr>
        <w:t>iterature</w:t>
      </w:r>
      <w:bookmarkEnd w:id="22"/>
    </w:p>
    <w:p w14:paraId="4234FE11" w14:textId="07016F93" w:rsidR="00B771AD" w:rsidRPr="00B771AD" w:rsidRDefault="0045503F" w:rsidP="00B771AD">
      <w:pPr>
        <w:rPr>
          <w:rFonts w:ascii="Times New Roman" w:hAnsi="Times New Roman" w:cs="Times New Roman"/>
          <w:b/>
          <w:bCs/>
          <w:sz w:val="20"/>
          <w:szCs w:val="20"/>
        </w:rPr>
      </w:pPr>
      <w:bookmarkStart w:id="23" w:name="_Toc163503915"/>
      <w:bookmarkStart w:id="24" w:name="_Toc164955191"/>
      <w:r w:rsidRPr="0045503F">
        <w:rPr>
          <w:rFonts w:ascii="Times New Roman" w:hAnsi="Times New Roman" w:cs="Times New Roman"/>
          <w:b/>
          <w:bCs/>
          <w:noProof/>
          <w:sz w:val="20"/>
          <w:szCs w:val="20"/>
        </w:rPr>
        <w:drawing>
          <wp:inline distT="0" distB="0" distL="0" distR="0" wp14:anchorId="3738F888" wp14:editId="309110A3">
            <wp:extent cx="5943600" cy="3797935"/>
            <wp:effectExtent l="0" t="0" r="0" b="0"/>
            <wp:docPr id="177237180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943600" cy="3797935"/>
                    </a:xfrm>
                    <a:prstGeom prst="rect">
                      <a:avLst/>
                    </a:prstGeom>
                    <a:noFill/>
                    <a:ln>
                      <a:noFill/>
                    </a:ln>
                  </pic:spPr>
                </pic:pic>
              </a:graphicData>
            </a:graphic>
          </wp:inline>
        </w:drawing>
      </w:r>
    </w:p>
    <w:p w14:paraId="339947EC" w14:textId="06AACCFF" w:rsidR="0063186F" w:rsidRPr="00BA0A6B" w:rsidRDefault="0063186F" w:rsidP="006E7137">
      <w:pPr>
        <w:rPr>
          <w:rFonts w:ascii="Times New Roman" w:hAnsi="Times New Roman" w:cs="Times New Roman"/>
          <w:sz w:val="20"/>
          <w:szCs w:val="20"/>
        </w:rPr>
      </w:pPr>
      <w:r w:rsidRPr="00BA0A6B">
        <w:rPr>
          <w:rFonts w:ascii="Times New Roman" w:hAnsi="Times New Roman" w:cs="Times New Roman"/>
          <w:b/>
          <w:bCs/>
          <w:sz w:val="20"/>
          <w:szCs w:val="20"/>
        </w:rPr>
        <w:t>Note</w:t>
      </w:r>
      <w:r w:rsidR="006E7137" w:rsidRPr="00BA0A6B">
        <w:rPr>
          <w:rFonts w:ascii="Times New Roman" w:hAnsi="Times New Roman" w:cs="Times New Roman"/>
          <w:b/>
          <w:bCs/>
          <w:sz w:val="20"/>
          <w:szCs w:val="20"/>
        </w:rPr>
        <w:t>s</w:t>
      </w:r>
      <w:r w:rsidRPr="00BA0A6B">
        <w:rPr>
          <w:rFonts w:ascii="Times New Roman" w:hAnsi="Times New Roman" w:cs="Times New Roman"/>
          <w:b/>
          <w:bCs/>
          <w:sz w:val="20"/>
          <w:szCs w:val="20"/>
        </w:rPr>
        <w:t>:</w:t>
      </w:r>
      <w:r w:rsidRPr="00BA0A6B">
        <w:rPr>
          <w:rFonts w:ascii="Times New Roman" w:hAnsi="Times New Roman" w:cs="Times New Roman"/>
          <w:sz w:val="20"/>
          <w:szCs w:val="20"/>
        </w:rPr>
        <w:t xml:space="preserve"> </w:t>
      </w:r>
      <w:r w:rsidR="008C542E" w:rsidRPr="00BA0A6B">
        <w:rPr>
          <w:rFonts w:ascii="Times New Roman" w:hAnsi="Times New Roman" w:cs="Times New Roman"/>
          <w:sz w:val="20"/>
          <w:szCs w:val="20"/>
        </w:rPr>
        <w:t>This figure</w:t>
      </w:r>
      <w:r w:rsidRPr="00BA0A6B">
        <w:rPr>
          <w:rFonts w:ascii="Times New Roman" w:hAnsi="Times New Roman" w:cs="Times New Roman"/>
          <w:sz w:val="20"/>
          <w:szCs w:val="20"/>
        </w:rPr>
        <w:t xml:space="preserve"> presents the citation network for the </w:t>
      </w:r>
      <w:r w:rsidR="009A7F3A" w:rsidRPr="00BA0A6B">
        <w:rPr>
          <w:rFonts w:ascii="Times New Roman" w:hAnsi="Times New Roman" w:cs="Times New Roman"/>
          <w:sz w:val="20"/>
          <w:szCs w:val="20"/>
        </w:rPr>
        <w:t>MPA</w:t>
      </w:r>
      <w:r w:rsidRPr="00BA0A6B">
        <w:rPr>
          <w:rFonts w:ascii="Times New Roman" w:hAnsi="Times New Roman" w:cs="Times New Roman"/>
          <w:sz w:val="20"/>
          <w:szCs w:val="20"/>
        </w:rPr>
        <w:t>, focusing solely on connected nodes, with isolated nodes removed. This network is utilized to trace the evolution of knowledge on adaptive selling (</w:t>
      </w:r>
      <w:proofErr w:type="spellStart"/>
      <w:r w:rsidRPr="00BA0A6B">
        <w:rPr>
          <w:rFonts w:ascii="Times New Roman" w:hAnsi="Times New Roman" w:cs="Times New Roman"/>
          <w:sz w:val="20"/>
          <w:szCs w:val="20"/>
        </w:rPr>
        <w:t>AdaptS</w:t>
      </w:r>
      <w:proofErr w:type="spellEnd"/>
      <w:r w:rsidRPr="00BA0A6B">
        <w:rPr>
          <w:rFonts w:ascii="Times New Roman" w:hAnsi="Times New Roman" w:cs="Times New Roman"/>
          <w:sz w:val="20"/>
          <w:szCs w:val="20"/>
        </w:rPr>
        <w:t xml:space="preserve">) through traversal weight counts rather than the more traditional citation counts often used in bibliometric analysis. The main path is highlighted in green, featuring </w:t>
      </w:r>
      <w:r w:rsidR="00A24549">
        <w:rPr>
          <w:rFonts w:ascii="Times New Roman" w:hAnsi="Times New Roman" w:cs="Times New Roman"/>
          <w:sz w:val="20"/>
          <w:szCs w:val="20"/>
        </w:rPr>
        <w:t>16</w:t>
      </w:r>
      <w:r w:rsidRPr="00BA0A6B">
        <w:rPr>
          <w:rFonts w:ascii="Times New Roman" w:hAnsi="Times New Roman" w:cs="Times New Roman"/>
          <w:sz w:val="20"/>
          <w:szCs w:val="20"/>
        </w:rPr>
        <w:t xml:space="preserve"> milestone papers that chart the development of </w:t>
      </w:r>
      <w:proofErr w:type="spellStart"/>
      <w:r w:rsidRPr="00BA0A6B">
        <w:rPr>
          <w:rFonts w:ascii="Times New Roman" w:hAnsi="Times New Roman" w:cs="Times New Roman"/>
          <w:sz w:val="20"/>
          <w:szCs w:val="20"/>
        </w:rPr>
        <w:t>AdaptS</w:t>
      </w:r>
      <w:proofErr w:type="spellEnd"/>
      <w:r w:rsidRPr="00BA0A6B">
        <w:rPr>
          <w:rFonts w:ascii="Times New Roman" w:hAnsi="Times New Roman" w:cs="Times New Roman"/>
          <w:sz w:val="20"/>
          <w:szCs w:val="20"/>
        </w:rPr>
        <w:t xml:space="preserve"> literature. For clarity, labels display only the first author's name and publication year. Traversal weight counts </w:t>
      </w:r>
      <w:r w:rsidR="001B74F4">
        <w:rPr>
          <w:rFonts w:ascii="Times New Roman" w:hAnsi="Times New Roman" w:cs="Times New Roman"/>
          <w:sz w:val="20"/>
          <w:szCs w:val="20"/>
        </w:rPr>
        <w:t>measure</w:t>
      </w:r>
      <w:r w:rsidRPr="00BA0A6B">
        <w:rPr>
          <w:rFonts w:ascii="Times New Roman" w:hAnsi="Times New Roman" w:cs="Times New Roman"/>
          <w:sz w:val="20"/>
          <w:szCs w:val="20"/>
        </w:rPr>
        <w:t xml:space="preserve"> a paper</w:t>
      </w:r>
      <w:r w:rsidR="000D4F57">
        <w:rPr>
          <w:rFonts w:ascii="Times New Roman" w:hAnsi="Times New Roman" w:cs="Times New Roman"/>
          <w:sz w:val="20"/>
          <w:szCs w:val="20"/>
        </w:rPr>
        <w:t>’</w:t>
      </w:r>
      <w:r w:rsidRPr="00BA0A6B">
        <w:rPr>
          <w:rFonts w:ascii="Times New Roman" w:hAnsi="Times New Roman" w:cs="Times New Roman"/>
          <w:sz w:val="20"/>
          <w:szCs w:val="20"/>
        </w:rPr>
        <w:t>s significance within a network, assessing how often it is part of the path linking various nodes. This method offers a dynamic perspective on a paper</w:t>
      </w:r>
      <w:r w:rsidR="000D4F57">
        <w:rPr>
          <w:rFonts w:ascii="Times New Roman" w:hAnsi="Times New Roman" w:cs="Times New Roman"/>
          <w:sz w:val="20"/>
          <w:szCs w:val="20"/>
        </w:rPr>
        <w:t>’</w:t>
      </w:r>
      <w:r w:rsidRPr="00BA0A6B">
        <w:rPr>
          <w:rFonts w:ascii="Times New Roman" w:hAnsi="Times New Roman" w:cs="Times New Roman"/>
          <w:sz w:val="20"/>
          <w:szCs w:val="20"/>
        </w:rPr>
        <w:t>s influence, emphasizing its role in the flow of information over time rather than merely its citation frequency.</w:t>
      </w:r>
    </w:p>
    <w:p w14:paraId="41EF443E" w14:textId="6274EE08" w:rsidR="005E1447" w:rsidRPr="00BC32D2" w:rsidRDefault="005E1447" w:rsidP="00C13EB0">
      <w:pPr>
        <w:pStyle w:val="Heading2"/>
        <w:spacing w:before="0" w:line="480" w:lineRule="auto"/>
        <w:rPr>
          <w:rFonts w:ascii="Times New Roman" w:hAnsi="Times New Roman" w:cs="Times New Roman"/>
          <w:color w:val="auto"/>
          <w:sz w:val="24"/>
          <w:szCs w:val="24"/>
        </w:rPr>
      </w:pPr>
      <w:bookmarkStart w:id="25" w:name="_Toc189906385"/>
      <w:r w:rsidRPr="00BC32D2">
        <w:rPr>
          <w:rFonts w:ascii="Times New Roman" w:hAnsi="Times New Roman" w:cs="Times New Roman"/>
          <w:color w:val="auto"/>
          <w:sz w:val="24"/>
          <w:szCs w:val="24"/>
        </w:rPr>
        <w:t>WA-</w:t>
      </w:r>
      <w:r w:rsidR="00BC32D2" w:rsidRPr="00BC32D2">
        <w:rPr>
          <w:rFonts w:ascii="Times New Roman" w:hAnsi="Times New Roman" w:cs="Times New Roman"/>
          <w:color w:val="auto"/>
          <w:sz w:val="24"/>
          <w:szCs w:val="24"/>
        </w:rPr>
        <w:t>3</w:t>
      </w:r>
      <w:r w:rsidRPr="00BC32D2">
        <w:rPr>
          <w:rFonts w:ascii="Times New Roman" w:hAnsi="Times New Roman" w:cs="Times New Roman"/>
          <w:color w:val="auto"/>
          <w:sz w:val="24"/>
          <w:szCs w:val="24"/>
        </w:rPr>
        <w:t xml:space="preserve">.3 Performance </w:t>
      </w:r>
      <w:r w:rsidR="00BC32D2" w:rsidRPr="00BC32D2">
        <w:rPr>
          <w:rFonts w:ascii="Times New Roman" w:hAnsi="Times New Roman" w:cs="Times New Roman"/>
          <w:color w:val="auto"/>
          <w:sz w:val="24"/>
          <w:szCs w:val="24"/>
        </w:rPr>
        <w:t>a</w:t>
      </w:r>
      <w:r w:rsidRPr="00BC32D2">
        <w:rPr>
          <w:rFonts w:ascii="Times New Roman" w:hAnsi="Times New Roman" w:cs="Times New Roman"/>
          <w:color w:val="auto"/>
          <w:sz w:val="24"/>
          <w:szCs w:val="24"/>
        </w:rPr>
        <w:t>nalysis</w:t>
      </w:r>
      <w:bookmarkEnd w:id="23"/>
      <w:bookmarkEnd w:id="24"/>
      <w:bookmarkEnd w:id="25"/>
    </w:p>
    <w:p w14:paraId="1319D2AC" w14:textId="049329DA" w:rsidR="005E1447" w:rsidRPr="00E66BA7" w:rsidRDefault="005E1447" w:rsidP="00E66BA7">
      <w:pPr>
        <w:pStyle w:val="Heading3"/>
        <w:spacing w:before="0" w:line="480" w:lineRule="auto"/>
        <w:rPr>
          <w:rFonts w:asciiTheme="majorBidi" w:hAnsiTheme="majorBidi"/>
          <w:b/>
          <w:bCs/>
          <w:color w:val="000000" w:themeColor="text1"/>
        </w:rPr>
      </w:pPr>
      <w:bookmarkStart w:id="26" w:name="_Toc163503916"/>
      <w:bookmarkStart w:id="27" w:name="_Toc164955192"/>
      <w:bookmarkStart w:id="28" w:name="_Toc189906386"/>
      <w:r w:rsidRPr="00E66BA7">
        <w:rPr>
          <w:rFonts w:asciiTheme="majorBidi" w:hAnsiTheme="majorBidi"/>
          <w:color w:val="000000" w:themeColor="text1"/>
        </w:rPr>
        <w:t>WA-</w:t>
      </w:r>
      <w:r w:rsidR="00BC32D2" w:rsidRPr="00E66BA7">
        <w:rPr>
          <w:rFonts w:asciiTheme="majorBidi" w:hAnsiTheme="majorBidi"/>
          <w:color w:val="000000" w:themeColor="text1"/>
        </w:rPr>
        <w:t>3</w:t>
      </w:r>
      <w:r w:rsidRPr="00E66BA7">
        <w:rPr>
          <w:rFonts w:asciiTheme="majorBidi" w:hAnsiTheme="majorBidi"/>
          <w:color w:val="000000" w:themeColor="text1"/>
        </w:rPr>
        <w:t>.3.1</w:t>
      </w:r>
      <w:r w:rsidRPr="00E66BA7">
        <w:rPr>
          <w:rFonts w:asciiTheme="majorBidi" w:hAnsiTheme="majorBidi"/>
          <w:b/>
          <w:bCs/>
          <w:color w:val="000000" w:themeColor="text1"/>
        </w:rPr>
        <w:t xml:space="preserve"> </w:t>
      </w:r>
      <w:r w:rsidRPr="00E66BA7">
        <w:rPr>
          <w:rFonts w:asciiTheme="majorBidi" w:hAnsiTheme="majorBidi"/>
          <w:color w:val="000000" w:themeColor="text1"/>
        </w:rPr>
        <w:t xml:space="preserve">Publication </w:t>
      </w:r>
      <w:r w:rsidR="00BC32D2" w:rsidRPr="00E66BA7">
        <w:rPr>
          <w:rFonts w:asciiTheme="majorBidi" w:hAnsiTheme="majorBidi"/>
          <w:color w:val="000000" w:themeColor="text1"/>
        </w:rPr>
        <w:t>g</w:t>
      </w:r>
      <w:r w:rsidRPr="00E66BA7">
        <w:rPr>
          <w:rFonts w:asciiTheme="majorBidi" w:hAnsiTheme="majorBidi"/>
          <w:color w:val="000000" w:themeColor="text1"/>
        </w:rPr>
        <w:t>rowth</w:t>
      </w:r>
      <w:bookmarkEnd w:id="26"/>
      <w:bookmarkEnd w:id="27"/>
      <w:bookmarkEnd w:id="28"/>
    </w:p>
    <w:p w14:paraId="60B3C349" w14:textId="391B02EE" w:rsidR="005E1447" w:rsidRPr="00BA0A6B" w:rsidRDefault="00BC32D2" w:rsidP="000D4F57">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As depicted in Figure WA-6, t</w:t>
      </w:r>
      <w:r w:rsidR="005E1447" w:rsidRPr="00BA0A6B">
        <w:rPr>
          <w:rFonts w:ascii="Times New Roman" w:hAnsi="Times New Roman" w:cs="Times New Roman"/>
          <w:sz w:val="24"/>
          <w:szCs w:val="24"/>
        </w:rPr>
        <w:t xml:space="preserve">he </w:t>
      </w:r>
      <w:r w:rsidR="00D052EF" w:rsidRPr="00BA0A6B">
        <w:rPr>
          <w:rFonts w:ascii="Times New Roman" w:hAnsi="Times New Roman" w:cs="Times New Roman"/>
          <w:sz w:val="24"/>
          <w:szCs w:val="24"/>
        </w:rPr>
        <w:t>publication rate</w:t>
      </w:r>
      <w:r w:rsidR="005E1447" w:rsidRPr="00BA0A6B">
        <w:rPr>
          <w:rFonts w:ascii="Times New Roman" w:hAnsi="Times New Roman" w:cs="Times New Roman"/>
          <w:sz w:val="24"/>
          <w:szCs w:val="24"/>
        </w:rPr>
        <w:t xml:space="preserve"> on </w:t>
      </w:r>
      <w:proofErr w:type="spellStart"/>
      <w:r w:rsidR="00D73BAB" w:rsidRPr="00BA0A6B">
        <w:rPr>
          <w:rFonts w:ascii="Times New Roman" w:hAnsi="Times New Roman" w:cs="Times New Roman"/>
          <w:sz w:val="24"/>
          <w:szCs w:val="24"/>
        </w:rPr>
        <w:t>AdaptS</w:t>
      </w:r>
      <w:proofErr w:type="spellEnd"/>
      <w:r w:rsidR="005E1447" w:rsidRPr="00BA0A6B">
        <w:rPr>
          <w:rFonts w:ascii="Times New Roman" w:hAnsi="Times New Roman" w:cs="Times New Roman"/>
          <w:sz w:val="24"/>
          <w:szCs w:val="24"/>
        </w:rPr>
        <w:t xml:space="preserve"> has </w:t>
      </w:r>
      <w:r>
        <w:rPr>
          <w:rFonts w:ascii="Times New Roman" w:hAnsi="Times New Roman" w:cs="Times New Roman"/>
          <w:sz w:val="24"/>
          <w:szCs w:val="24"/>
        </w:rPr>
        <w:t>generally increase</w:t>
      </w:r>
      <w:r w:rsidR="005E1447" w:rsidRPr="00BA0A6B">
        <w:rPr>
          <w:rFonts w:ascii="Times New Roman" w:hAnsi="Times New Roman" w:cs="Times New Roman"/>
          <w:sz w:val="24"/>
          <w:szCs w:val="24"/>
        </w:rPr>
        <w:t xml:space="preserve">d over the past four decades, with notable acceleration since the late 2000s. We employed LOESS (Locally Estimated Scatterplot Smoothing) to illustrate the inherent trend (indicated by the red line) in annual publication counts, minimizing distortion from transient spikes. This growth pattern underscores </w:t>
      </w:r>
      <w:proofErr w:type="spellStart"/>
      <w:r>
        <w:rPr>
          <w:rFonts w:ascii="Times New Roman" w:hAnsi="Times New Roman" w:cs="Times New Roman"/>
          <w:sz w:val="24"/>
          <w:szCs w:val="24"/>
        </w:rPr>
        <w:t>AdaptS</w:t>
      </w:r>
      <w:r w:rsidR="000D4F57">
        <w:rPr>
          <w:rFonts w:ascii="Times New Roman" w:hAnsi="Times New Roman" w:cs="Times New Roman"/>
          <w:sz w:val="24"/>
          <w:szCs w:val="24"/>
        </w:rPr>
        <w:t>’</w:t>
      </w:r>
      <w:r>
        <w:rPr>
          <w:rFonts w:ascii="Times New Roman" w:hAnsi="Times New Roman" w:cs="Times New Roman"/>
          <w:sz w:val="24"/>
          <w:szCs w:val="24"/>
        </w:rPr>
        <w:t>s</w:t>
      </w:r>
      <w:proofErr w:type="spellEnd"/>
      <w:r w:rsidR="005E1447" w:rsidRPr="00BA0A6B">
        <w:rPr>
          <w:rFonts w:ascii="Times New Roman" w:hAnsi="Times New Roman" w:cs="Times New Roman"/>
          <w:sz w:val="24"/>
          <w:szCs w:val="24"/>
        </w:rPr>
        <w:t xml:space="preserve"> persistent relevance and increasing influence</w:t>
      </w:r>
      <w:r w:rsidR="006B304B" w:rsidRPr="00BA0A6B">
        <w:rPr>
          <w:rFonts w:ascii="Times New Roman" w:hAnsi="Times New Roman" w:cs="Times New Roman"/>
          <w:sz w:val="24"/>
          <w:szCs w:val="24"/>
        </w:rPr>
        <w:t>.</w:t>
      </w:r>
    </w:p>
    <w:p w14:paraId="6B57A733" w14:textId="10F9582D" w:rsidR="005E1447" w:rsidRPr="00BA0A6B" w:rsidRDefault="008C542E" w:rsidP="005E1447">
      <w:pPr>
        <w:pStyle w:val="Heading4"/>
        <w:spacing w:before="0" w:after="120" w:line="240" w:lineRule="auto"/>
        <w:jc w:val="center"/>
        <w:rPr>
          <w:rFonts w:asciiTheme="majorBidi" w:hAnsiTheme="majorBidi"/>
          <w:b/>
          <w:bCs/>
          <w:i w:val="0"/>
          <w:iCs w:val="0"/>
          <w:color w:val="auto"/>
          <w:sz w:val="24"/>
          <w:szCs w:val="24"/>
        </w:rPr>
      </w:pPr>
      <w:bookmarkStart w:id="29" w:name="_Toc189906387"/>
      <w:r w:rsidRPr="004706D2">
        <w:rPr>
          <w:rFonts w:asciiTheme="majorBidi" w:hAnsiTheme="majorBidi"/>
          <w:i w:val="0"/>
          <w:iCs w:val="0"/>
          <w:color w:val="auto"/>
          <w:sz w:val="24"/>
          <w:szCs w:val="24"/>
        </w:rPr>
        <w:lastRenderedPageBreak/>
        <w:t>Figure</w:t>
      </w:r>
      <w:r w:rsidR="007B3165" w:rsidRPr="004706D2">
        <w:rPr>
          <w:rFonts w:asciiTheme="majorBidi" w:hAnsiTheme="majorBidi"/>
          <w:i w:val="0"/>
          <w:iCs w:val="0"/>
          <w:color w:val="auto"/>
          <w:sz w:val="24"/>
          <w:szCs w:val="24"/>
        </w:rPr>
        <w:t xml:space="preserve"> </w:t>
      </w:r>
      <w:r w:rsidR="005E1447" w:rsidRPr="004706D2">
        <w:rPr>
          <w:rFonts w:asciiTheme="majorBidi" w:hAnsiTheme="majorBidi"/>
          <w:i w:val="0"/>
          <w:iCs w:val="0"/>
          <w:color w:val="auto"/>
          <w:sz w:val="24"/>
          <w:szCs w:val="24"/>
        </w:rPr>
        <w:t>WA-</w:t>
      </w:r>
      <w:r w:rsidR="00F44BAC" w:rsidRPr="004706D2">
        <w:rPr>
          <w:rFonts w:asciiTheme="majorBidi" w:hAnsiTheme="majorBidi"/>
          <w:i w:val="0"/>
          <w:iCs w:val="0"/>
          <w:color w:val="auto"/>
          <w:sz w:val="24"/>
          <w:szCs w:val="24"/>
        </w:rPr>
        <w:t>6</w:t>
      </w:r>
      <w:r w:rsidR="005E1447" w:rsidRPr="00BA0A6B">
        <w:rPr>
          <w:rFonts w:asciiTheme="majorBidi" w:hAnsiTheme="majorBidi"/>
          <w:b/>
          <w:bCs/>
          <w:i w:val="0"/>
          <w:iCs w:val="0"/>
          <w:color w:val="auto"/>
          <w:sz w:val="24"/>
          <w:szCs w:val="24"/>
        </w:rPr>
        <w:t xml:space="preserve"> </w:t>
      </w:r>
      <w:r w:rsidR="005E1447" w:rsidRPr="00BC32D2">
        <w:rPr>
          <w:rFonts w:asciiTheme="majorBidi" w:hAnsiTheme="majorBidi"/>
          <w:i w:val="0"/>
          <w:iCs w:val="0"/>
          <w:color w:val="auto"/>
          <w:sz w:val="24"/>
          <w:szCs w:val="24"/>
        </w:rPr>
        <w:t xml:space="preserve">Publication </w:t>
      </w:r>
      <w:r w:rsidR="00BC32D2">
        <w:rPr>
          <w:rFonts w:asciiTheme="majorBidi" w:hAnsiTheme="majorBidi"/>
          <w:i w:val="0"/>
          <w:iCs w:val="0"/>
          <w:color w:val="auto"/>
          <w:sz w:val="24"/>
          <w:szCs w:val="24"/>
        </w:rPr>
        <w:t>g</w:t>
      </w:r>
      <w:r w:rsidR="005E1447" w:rsidRPr="00BC32D2">
        <w:rPr>
          <w:rFonts w:asciiTheme="majorBidi" w:hAnsiTheme="majorBidi"/>
          <w:i w:val="0"/>
          <w:iCs w:val="0"/>
          <w:color w:val="auto"/>
          <w:sz w:val="24"/>
          <w:szCs w:val="24"/>
        </w:rPr>
        <w:t xml:space="preserve">rowth </w:t>
      </w:r>
      <w:r w:rsidR="00BC32D2">
        <w:rPr>
          <w:rFonts w:asciiTheme="majorBidi" w:hAnsiTheme="majorBidi"/>
          <w:i w:val="0"/>
          <w:iCs w:val="0"/>
          <w:color w:val="auto"/>
          <w:sz w:val="24"/>
          <w:szCs w:val="24"/>
        </w:rPr>
        <w:t>t</w:t>
      </w:r>
      <w:r w:rsidR="005E1447" w:rsidRPr="00BC32D2">
        <w:rPr>
          <w:rFonts w:asciiTheme="majorBidi" w:hAnsiTheme="majorBidi"/>
          <w:i w:val="0"/>
          <w:iCs w:val="0"/>
          <w:color w:val="auto"/>
          <w:sz w:val="24"/>
          <w:szCs w:val="24"/>
        </w:rPr>
        <w:t>rend</w:t>
      </w:r>
      <w:r w:rsidR="00FE5998" w:rsidRPr="00BC32D2">
        <w:rPr>
          <w:rFonts w:asciiTheme="majorBidi" w:hAnsiTheme="majorBidi"/>
          <w:i w:val="0"/>
          <w:iCs w:val="0"/>
          <w:color w:val="auto"/>
          <w:sz w:val="24"/>
          <w:szCs w:val="24"/>
        </w:rPr>
        <w:t>s</w:t>
      </w:r>
      <w:r w:rsidR="005E1447" w:rsidRPr="00BC32D2">
        <w:rPr>
          <w:rFonts w:asciiTheme="majorBidi" w:hAnsiTheme="majorBidi"/>
          <w:i w:val="0"/>
          <w:iCs w:val="0"/>
          <w:color w:val="auto"/>
          <w:sz w:val="24"/>
          <w:szCs w:val="24"/>
        </w:rPr>
        <w:t xml:space="preserve"> on </w:t>
      </w:r>
      <w:r w:rsidR="00BC32D2">
        <w:rPr>
          <w:rFonts w:asciiTheme="majorBidi" w:hAnsiTheme="majorBidi"/>
          <w:i w:val="0"/>
          <w:iCs w:val="0"/>
          <w:color w:val="auto"/>
          <w:sz w:val="24"/>
          <w:szCs w:val="24"/>
        </w:rPr>
        <w:t>a</w:t>
      </w:r>
      <w:r w:rsidR="005E1447" w:rsidRPr="00BC32D2">
        <w:rPr>
          <w:rFonts w:asciiTheme="majorBidi" w:hAnsiTheme="majorBidi"/>
          <w:i w:val="0"/>
          <w:iCs w:val="0"/>
          <w:color w:val="auto"/>
          <w:sz w:val="24"/>
          <w:szCs w:val="24"/>
        </w:rPr>
        <w:t>dapt</w:t>
      </w:r>
      <w:r w:rsidR="00A0415A" w:rsidRPr="00BC32D2">
        <w:rPr>
          <w:rFonts w:asciiTheme="majorBidi" w:hAnsiTheme="majorBidi"/>
          <w:i w:val="0"/>
          <w:iCs w:val="0"/>
          <w:color w:val="auto"/>
          <w:sz w:val="24"/>
          <w:szCs w:val="24"/>
        </w:rPr>
        <w:t xml:space="preserve">ive </w:t>
      </w:r>
      <w:r w:rsidR="00BC32D2">
        <w:rPr>
          <w:rFonts w:asciiTheme="majorBidi" w:hAnsiTheme="majorBidi"/>
          <w:i w:val="0"/>
          <w:iCs w:val="0"/>
          <w:color w:val="auto"/>
          <w:sz w:val="24"/>
          <w:szCs w:val="24"/>
        </w:rPr>
        <w:t>s</w:t>
      </w:r>
      <w:r w:rsidR="00A0415A" w:rsidRPr="00BC32D2">
        <w:rPr>
          <w:rFonts w:asciiTheme="majorBidi" w:hAnsiTheme="majorBidi"/>
          <w:i w:val="0"/>
          <w:iCs w:val="0"/>
          <w:color w:val="auto"/>
          <w:sz w:val="24"/>
          <w:szCs w:val="24"/>
        </w:rPr>
        <w:t>elling</w:t>
      </w:r>
      <w:bookmarkEnd w:id="29"/>
    </w:p>
    <w:p w14:paraId="1CB64E02" w14:textId="6838F76E" w:rsidR="005E1447" w:rsidRPr="00BA0A6B" w:rsidRDefault="00EB41BB" w:rsidP="005E1447">
      <w:pPr>
        <w:jc w:val="center"/>
      </w:pPr>
      <w:r w:rsidRPr="00C20AB2">
        <w:rPr>
          <w:noProof/>
        </w:rPr>
        <w:drawing>
          <wp:inline distT="0" distB="0" distL="0" distR="0" wp14:anchorId="6C791E49" wp14:editId="745E4606">
            <wp:extent cx="4080869" cy="3072384"/>
            <wp:effectExtent l="0" t="0" r="0" b="0"/>
            <wp:docPr id="1308735680" name="Picture 1" descr="A graph with numbers and a red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8735680" name="Picture 1" descr="A graph with numbers and a red line&#10;&#10;Description automatically generated"/>
                    <pic:cNvPicPr/>
                  </pic:nvPicPr>
                  <pic:blipFill rotWithShape="1">
                    <a:blip r:embed="rId23"/>
                    <a:srcRect t="12401" b="3588"/>
                    <a:stretch/>
                  </pic:blipFill>
                  <pic:spPr bwMode="auto">
                    <a:xfrm>
                      <a:off x="0" y="0"/>
                      <a:ext cx="4081442" cy="3072816"/>
                    </a:xfrm>
                    <a:prstGeom prst="rect">
                      <a:avLst/>
                    </a:prstGeom>
                    <a:ln>
                      <a:noFill/>
                    </a:ln>
                    <a:extLst>
                      <a:ext uri="{53640926-AAD7-44D8-BBD7-CCE9431645EC}">
                        <a14:shadowObscured xmlns:a14="http://schemas.microsoft.com/office/drawing/2010/main"/>
                      </a:ext>
                    </a:extLst>
                  </pic:spPr>
                </pic:pic>
              </a:graphicData>
            </a:graphic>
          </wp:inline>
        </w:drawing>
      </w:r>
    </w:p>
    <w:p w14:paraId="18DB6D95" w14:textId="4E0D6775" w:rsidR="005E1447" w:rsidRPr="00BA0A6B" w:rsidRDefault="005E1447" w:rsidP="00FE5998">
      <w:pPr>
        <w:pStyle w:val="NoSpacing"/>
        <w:rPr>
          <w:sz w:val="20"/>
          <w:szCs w:val="20"/>
        </w:rPr>
      </w:pPr>
      <w:r w:rsidRPr="00BA0A6B">
        <w:rPr>
          <w:b/>
          <w:sz w:val="20"/>
          <w:szCs w:val="20"/>
        </w:rPr>
        <w:t>Notes:</w:t>
      </w:r>
      <w:r w:rsidRPr="00BA0A6B">
        <w:rPr>
          <w:sz w:val="20"/>
          <w:szCs w:val="20"/>
        </w:rPr>
        <w:t xml:space="preserve"> Each dot on the plot represents the number of articles published in the corresponding year, while the red curve illustrates the acceding annual publication trend.</w:t>
      </w:r>
    </w:p>
    <w:p w14:paraId="46EC6730" w14:textId="77777777" w:rsidR="00FE5998" w:rsidRPr="00BA0A6B" w:rsidRDefault="00FE5998" w:rsidP="00FE5998">
      <w:pPr>
        <w:pStyle w:val="NoSpacing"/>
        <w:rPr>
          <w:sz w:val="20"/>
          <w:szCs w:val="20"/>
        </w:rPr>
      </w:pPr>
    </w:p>
    <w:p w14:paraId="4D8B1CAA" w14:textId="3508D7D7" w:rsidR="00FE5998" w:rsidRPr="00E66BA7" w:rsidRDefault="00FE5998" w:rsidP="00E66BA7">
      <w:pPr>
        <w:pStyle w:val="Heading3"/>
        <w:spacing w:before="0" w:line="480" w:lineRule="auto"/>
        <w:rPr>
          <w:rFonts w:asciiTheme="majorBidi" w:hAnsiTheme="majorBidi"/>
          <w:color w:val="000000" w:themeColor="text1"/>
        </w:rPr>
      </w:pPr>
      <w:bookmarkStart w:id="30" w:name="_Toc163503917"/>
      <w:bookmarkStart w:id="31" w:name="_Toc164955193"/>
      <w:bookmarkStart w:id="32" w:name="_Toc189906388"/>
      <w:r w:rsidRPr="00E66BA7">
        <w:rPr>
          <w:rFonts w:asciiTheme="majorBidi" w:hAnsiTheme="majorBidi"/>
          <w:color w:val="000000" w:themeColor="text1"/>
        </w:rPr>
        <w:t>WA-</w:t>
      </w:r>
      <w:r w:rsidR="00BC32D2" w:rsidRPr="00E66BA7">
        <w:rPr>
          <w:rFonts w:asciiTheme="majorBidi" w:hAnsiTheme="majorBidi"/>
          <w:color w:val="000000" w:themeColor="text1"/>
        </w:rPr>
        <w:t>3</w:t>
      </w:r>
      <w:r w:rsidRPr="00E66BA7">
        <w:rPr>
          <w:rFonts w:asciiTheme="majorBidi" w:hAnsiTheme="majorBidi"/>
          <w:color w:val="000000" w:themeColor="text1"/>
        </w:rPr>
        <w:t xml:space="preserve">.3.2 Leading </w:t>
      </w:r>
      <w:r w:rsidR="00BC32D2" w:rsidRPr="00E66BA7">
        <w:rPr>
          <w:rFonts w:asciiTheme="majorBidi" w:hAnsiTheme="majorBidi"/>
          <w:color w:val="000000" w:themeColor="text1"/>
        </w:rPr>
        <w:t>j</w:t>
      </w:r>
      <w:r w:rsidRPr="00E66BA7">
        <w:rPr>
          <w:rFonts w:asciiTheme="majorBidi" w:hAnsiTheme="majorBidi"/>
          <w:color w:val="000000" w:themeColor="text1"/>
        </w:rPr>
        <w:t>ournals</w:t>
      </w:r>
      <w:bookmarkEnd w:id="30"/>
      <w:bookmarkEnd w:id="31"/>
      <w:bookmarkEnd w:id="32"/>
    </w:p>
    <w:p w14:paraId="6CD782BE" w14:textId="71D41A9A" w:rsidR="00FE5998" w:rsidRPr="00BA0A6B" w:rsidRDefault="003961AA" w:rsidP="001B74F4">
      <w:pPr>
        <w:spacing w:after="0" w:line="480" w:lineRule="auto"/>
        <w:ind w:firstLine="720"/>
        <w:rPr>
          <w:rFonts w:ascii="Times New Roman" w:hAnsi="Times New Roman" w:cs="Times New Roman"/>
          <w:i/>
          <w:iCs/>
          <w:sz w:val="24"/>
          <w:szCs w:val="24"/>
        </w:rPr>
      </w:pPr>
      <w:r w:rsidRPr="003961AA">
        <w:rPr>
          <w:rFonts w:ascii="Times New Roman" w:hAnsi="Times New Roman" w:cs="Times New Roman"/>
          <w:sz w:val="24"/>
          <w:szCs w:val="24"/>
        </w:rPr>
        <w:t xml:space="preserve">Our data collection process identified 28 sources from A and A* scholarly journals within the domain of </w:t>
      </w:r>
      <w:proofErr w:type="spellStart"/>
      <w:r w:rsidRPr="003961AA">
        <w:rPr>
          <w:rFonts w:ascii="Times New Roman" w:hAnsi="Times New Roman" w:cs="Times New Roman"/>
          <w:sz w:val="24"/>
          <w:szCs w:val="24"/>
        </w:rPr>
        <w:t>AdaptS</w:t>
      </w:r>
      <w:proofErr w:type="spellEnd"/>
      <w:r w:rsidRPr="003961AA">
        <w:rPr>
          <w:rFonts w:ascii="Times New Roman" w:hAnsi="Times New Roman" w:cs="Times New Roman"/>
          <w:sz w:val="24"/>
          <w:szCs w:val="24"/>
        </w:rPr>
        <w:t xml:space="preserve"> literature. </w:t>
      </w:r>
      <w:r>
        <w:rPr>
          <w:rFonts w:ascii="Times New Roman" w:hAnsi="Times New Roman" w:cs="Times New Roman"/>
          <w:sz w:val="24"/>
          <w:szCs w:val="24"/>
        </w:rPr>
        <w:t>Table WA-5</w:t>
      </w:r>
      <w:r w:rsidRPr="003961AA">
        <w:rPr>
          <w:rFonts w:ascii="Times New Roman" w:hAnsi="Times New Roman" w:cs="Times New Roman"/>
          <w:sz w:val="24"/>
          <w:szCs w:val="24"/>
        </w:rPr>
        <w:t xml:space="preserve"> highlights the top </w:t>
      </w:r>
      <w:r>
        <w:rPr>
          <w:rFonts w:ascii="Times New Roman" w:hAnsi="Times New Roman" w:cs="Times New Roman"/>
          <w:sz w:val="24"/>
          <w:szCs w:val="24"/>
        </w:rPr>
        <w:t>10</w:t>
      </w:r>
      <w:r w:rsidRPr="003961AA">
        <w:rPr>
          <w:rFonts w:ascii="Times New Roman" w:hAnsi="Times New Roman" w:cs="Times New Roman"/>
          <w:sz w:val="24"/>
          <w:szCs w:val="24"/>
        </w:rPr>
        <w:t xml:space="preserve"> academic journals in </w:t>
      </w:r>
      <w:proofErr w:type="spellStart"/>
      <w:r w:rsidRPr="003961AA">
        <w:rPr>
          <w:rFonts w:ascii="Times New Roman" w:hAnsi="Times New Roman" w:cs="Times New Roman"/>
          <w:sz w:val="24"/>
          <w:szCs w:val="24"/>
        </w:rPr>
        <w:t>AdaptS</w:t>
      </w:r>
      <w:proofErr w:type="spellEnd"/>
      <w:r w:rsidRPr="003961AA">
        <w:rPr>
          <w:rFonts w:ascii="Times New Roman" w:hAnsi="Times New Roman" w:cs="Times New Roman"/>
          <w:sz w:val="24"/>
          <w:szCs w:val="24"/>
        </w:rPr>
        <w:t xml:space="preserve"> research, ranked by their volume of publications. Notably, five journals—</w:t>
      </w:r>
      <w:r w:rsidRPr="007E46E0">
        <w:rPr>
          <w:rFonts w:ascii="Times New Roman" w:hAnsi="Times New Roman" w:cs="Times New Roman"/>
          <w:i/>
          <w:iCs/>
          <w:sz w:val="24"/>
          <w:szCs w:val="24"/>
        </w:rPr>
        <w:t>Journal of Personal Selling &amp; Sales Management</w:t>
      </w:r>
      <w:r w:rsidRPr="003961AA">
        <w:rPr>
          <w:rFonts w:ascii="Times New Roman" w:hAnsi="Times New Roman" w:cs="Times New Roman"/>
          <w:sz w:val="24"/>
          <w:szCs w:val="24"/>
        </w:rPr>
        <w:t xml:space="preserve">, </w:t>
      </w:r>
      <w:r w:rsidRPr="007E46E0">
        <w:rPr>
          <w:rFonts w:ascii="Times New Roman" w:hAnsi="Times New Roman" w:cs="Times New Roman"/>
          <w:i/>
          <w:iCs/>
          <w:sz w:val="24"/>
          <w:szCs w:val="24"/>
        </w:rPr>
        <w:t>Industrial Marketing Management, Journal of Business &amp; Industrial Marketing</w:t>
      </w:r>
      <w:r w:rsidRPr="003961AA">
        <w:rPr>
          <w:rFonts w:ascii="Times New Roman" w:hAnsi="Times New Roman" w:cs="Times New Roman"/>
          <w:sz w:val="24"/>
          <w:szCs w:val="24"/>
        </w:rPr>
        <w:t xml:space="preserve">, </w:t>
      </w:r>
      <w:r w:rsidRPr="007E46E0">
        <w:rPr>
          <w:rFonts w:ascii="Times New Roman" w:hAnsi="Times New Roman" w:cs="Times New Roman"/>
          <w:i/>
          <w:iCs/>
          <w:sz w:val="24"/>
          <w:szCs w:val="24"/>
        </w:rPr>
        <w:t>Journal of Business Research</w:t>
      </w:r>
      <w:r w:rsidRPr="003961AA">
        <w:rPr>
          <w:rFonts w:ascii="Times New Roman" w:hAnsi="Times New Roman" w:cs="Times New Roman"/>
          <w:sz w:val="24"/>
          <w:szCs w:val="24"/>
        </w:rPr>
        <w:t xml:space="preserve">, and </w:t>
      </w:r>
      <w:r w:rsidRPr="007E46E0">
        <w:rPr>
          <w:rFonts w:ascii="Times New Roman" w:hAnsi="Times New Roman" w:cs="Times New Roman"/>
          <w:i/>
          <w:iCs/>
          <w:sz w:val="24"/>
          <w:szCs w:val="24"/>
        </w:rPr>
        <w:t>Journal of the Academy of Marketing Science</w:t>
      </w:r>
      <w:r w:rsidRPr="003961AA">
        <w:rPr>
          <w:rFonts w:ascii="Times New Roman" w:hAnsi="Times New Roman" w:cs="Times New Roman"/>
          <w:sz w:val="24"/>
          <w:szCs w:val="24"/>
        </w:rPr>
        <w:t>—distinguish themselves with a significantly higher number of publications in the field. These five leading journals collectively account for almost 70% of our dataset</w:t>
      </w:r>
      <w:r w:rsidR="000D4F57">
        <w:rPr>
          <w:rFonts w:ascii="Times New Roman" w:hAnsi="Times New Roman" w:cs="Times New Roman"/>
          <w:sz w:val="24"/>
          <w:szCs w:val="24"/>
        </w:rPr>
        <w:t>’</w:t>
      </w:r>
      <w:r w:rsidRPr="003961AA">
        <w:rPr>
          <w:rFonts w:ascii="Times New Roman" w:hAnsi="Times New Roman" w:cs="Times New Roman"/>
          <w:sz w:val="24"/>
          <w:szCs w:val="24"/>
        </w:rPr>
        <w:t xml:space="preserve">s publications on </w:t>
      </w:r>
      <w:proofErr w:type="spellStart"/>
      <w:r w:rsidRPr="003961AA">
        <w:rPr>
          <w:rFonts w:ascii="Times New Roman" w:hAnsi="Times New Roman" w:cs="Times New Roman"/>
          <w:sz w:val="24"/>
          <w:szCs w:val="24"/>
        </w:rPr>
        <w:t>AdaptS</w:t>
      </w:r>
      <w:proofErr w:type="spellEnd"/>
      <w:r w:rsidRPr="003961AA">
        <w:rPr>
          <w:rFonts w:ascii="Times New Roman" w:hAnsi="Times New Roman" w:cs="Times New Roman"/>
          <w:sz w:val="24"/>
          <w:szCs w:val="24"/>
        </w:rPr>
        <w:t xml:space="preserve">. Our analysis also identifies these journals as the most influential and impactful sources based on their h-index and g-index. The </w:t>
      </w:r>
      <w:r w:rsidR="00EE3864" w:rsidRPr="007B4508">
        <w:rPr>
          <w:rFonts w:ascii="Times New Roman" w:hAnsi="Times New Roman" w:cs="Times New Roman"/>
          <w:i/>
          <w:iCs/>
          <w:sz w:val="24"/>
          <w:szCs w:val="24"/>
        </w:rPr>
        <w:t>Journal of Marketing</w:t>
      </w:r>
      <w:r w:rsidR="00EE3864">
        <w:rPr>
          <w:rFonts w:ascii="Times New Roman" w:hAnsi="Times New Roman" w:cs="Times New Roman"/>
          <w:sz w:val="24"/>
          <w:szCs w:val="24"/>
        </w:rPr>
        <w:t xml:space="preserve">, </w:t>
      </w:r>
      <w:r w:rsidR="00EE3864" w:rsidRPr="007B4508">
        <w:rPr>
          <w:rFonts w:ascii="Times New Roman" w:hAnsi="Times New Roman" w:cs="Times New Roman"/>
          <w:i/>
          <w:iCs/>
          <w:sz w:val="24"/>
          <w:szCs w:val="24"/>
        </w:rPr>
        <w:t>Eur</w:t>
      </w:r>
      <w:r w:rsidR="007B4508" w:rsidRPr="007B4508">
        <w:rPr>
          <w:rFonts w:ascii="Times New Roman" w:hAnsi="Times New Roman" w:cs="Times New Roman"/>
          <w:i/>
          <w:iCs/>
          <w:sz w:val="24"/>
          <w:szCs w:val="24"/>
        </w:rPr>
        <w:t>opean Journal of Marketing</w:t>
      </w:r>
      <w:r w:rsidR="007B4508">
        <w:rPr>
          <w:rFonts w:ascii="Times New Roman" w:hAnsi="Times New Roman" w:cs="Times New Roman"/>
          <w:sz w:val="24"/>
          <w:szCs w:val="24"/>
        </w:rPr>
        <w:t xml:space="preserve">, and </w:t>
      </w:r>
      <w:r w:rsidR="007B4508" w:rsidRPr="007B4508">
        <w:rPr>
          <w:rFonts w:ascii="Times New Roman" w:hAnsi="Times New Roman" w:cs="Times New Roman"/>
          <w:i/>
          <w:iCs/>
          <w:sz w:val="24"/>
          <w:szCs w:val="24"/>
        </w:rPr>
        <w:t>Journal of Marketing Research</w:t>
      </w:r>
      <w:r w:rsidRPr="003961AA">
        <w:rPr>
          <w:rFonts w:ascii="Times New Roman" w:hAnsi="Times New Roman" w:cs="Times New Roman"/>
          <w:sz w:val="24"/>
          <w:szCs w:val="24"/>
        </w:rPr>
        <w:t xml:space="preserve"> are noteworthy for their high total citations, aligning them with the top five journals.</w:t>
      </w:r>
    </w:p>
    <w:p w14:paraId="22BF9CD3" w14:textId="1C8B009B" w:rsidR="00FE5998" w:rsidRPr="00BA0A6B" w:rsidRDefault="008C542E" w:rsidP="00FE5998">
      <w:pPr>
        <w:pStyle w:val="Heading4"/>
        <w:spacing w:before="0" w:after="120" w:line="240" w:lineRule="auto"/>
        <w:jc w:val="center"/>
        <w:rPr>
          <w:rFonts w:asciiTheme="majorBidi" w:hAnsiTheme="majorBidi"/>
          <w:b/>
          <w:bCs/>
          <w:i w:val="0"/>
          <w:iCs w:val="0"/>
          <w:color w:val="auto"/>
          <w:sz w:val="24"/>
          <w:szCs w:val="24"/>
        </w:rPr>
      </w:pPr>
      <w:bookmarkStart w:id="33" w:name="_Toc189906389"/>
      <w:r w:rsidRPr="004706D2">
        <w:rPr>
          <w:rFonts w:asciiTheme="majorBidi" w:hAnsiTheme="majorBidi"/>
          <w:i w:val="0"/>
          <w:iCs w:val="0"/>
          <w:color w:val="auto"/>
          <w:sz w:val="24"/>
          <w:szCs w:val="24"/>
        </w:rPr>
        <w:lastRenderedPageBreak/>
        <w:t xml:space="preserve">Table </w:t>
      </w:r>
      <w:r w:rsidR="00FE5998" w:rsidRPr="004706D2">
        <w:rPr>
          <w:rFonts w:asciiTheme="majorBidi" w:hAnsiTheme="majorBidi"/>
          <w:i w:val="0"/>
          <w:iCs w:val="0"/>
          <w:color w:val="auto"/>
          <w:sz w:val="24"/>
          <w:szCs w:val="24"/>
        </w:rPr>
        <w:t>WA-</w:t>
      </w:r>
      <w:r w:rsidR="00D069FF" w:rsidRPr="004706D2">
        <w:rPr>
          <w:rFonts w:asciiTheme="majorBidi" w:hAnsiTheme="majorBidi"/>
          <w:i w:val="0"/>
          <w:iCs w:val="0"/>
          <w:color w:val="auto"/>
          <w:sz w:val="24"/>
          <w:szCs w:val="24"/>
        </w:rPr>
        <w:t>5</w:t>
      </w:r>
      <w:r w:rsidR="00FE5998" w:rsidRPr="00BA0A6B">
        <w:rPr>
          <w:rFonts w:asciiTheme="majorBidi" w:hAnsiTheme="majorBidi"/>
          <w:b/>
          <w:bCs/>
          <w:i w:val="0"/>
          <w:iCs w:val="0"/>
          <w:color w:val="auto"/>
          <w:sz w:val="24"/>
          <w:szCs w:val="24"/>
        </w:rPr>
        <w:t xml:space="preserve"> </w:t>
      </w:r>
      <w:r w:rsidR="00FE5998" w:rsidRPr="00BC32D2">
        <w:rPr>
          <w:rFonts w:asciiTheme="majorBidi" w:hAnsiTheme="majorBidi"/>
          <w:i w:val="0"/>
          <w:iCs w:val="0"/>
          <w:color w:val="auto"/>
          <w:sz w:val="24"/>
          <w:szCs w:val="24"/>
        </w:rPr>
        <w:t xml:space="preserve">Leading </w:t>
      </w:r>
      <w:r w:rsidR="00BC32D2">
        <w:rPr>
          <w:rFonts w:asciiTheme="majorBidi" w:hAnsiTheme="majorBidi"/>
          <w:i w:val="0"/>
          <w:iCs w:val="0"/>
          <w:color w:val="auto"/>
          <w:sz w:val="24"/>
          <w:szCs w:val="24"/>
        </w:rPr>
        <w:t>j</w:t>
      </w:r>
      <w:r w:rsidR="00FE5998" w:rsidRPr="00BC32D2">
        <w:rPr>
          <w:rFonts w:asciiTheme="majorBidi" w:hAnsiTheme="majorBidi"/>
          <w:i w:val="0"/>
          <w:iCs w:val="0"/>
          <w:color w:val="auto"/>
          <w:sz w:val="24"/>
          <w:szCs w:val="24"/>
        </w:rPr>
        <w:t xml:space="preserve">ournals in </w:t>
      </w:r>
      <w:r w:rsidR="00BC32D2">
        <w:rPr>
          <w:rFonts w:asciiTheme="majorBidi" w:hAnsiTheme="majorBidi"/>
          <w:i w:val="0"/>
          <w:iCs w:val="0"/>
          <w:color w:val="auto"/>
          <w:sz w:val="24"/>
          <w:szCs w:val="24"/>
        </w:rPr>
        <w:t>a</w:t>
      </w:r>
      <w:r w:rsidR="00FE5998" w:rsidRPr="00BC32D2">
        <w:rPr>
          <w:rFonts w:asciiTheme="majorBidi" w:hAnsiTheme="majorBidi"/>
          <w:i w:val="0"/>
          <w:iCs w:val="0"/>
          <w:color w:val="auto"/>
          <w:sz w:val="24"/>
          <w:szCs w:val="24"/>
        </w:rPr>
        <w:t>dapt</w:t>
      </w:r>
      <w:r w:rsidR="00A0415A" w:rsidRPr="00BC32D2">
        <w:rPr>
          <w:rFonts w:asciiTheme="majorBidi" w:hAnsiTheme="majorBidi"/>
          <w:i w:val="0"/>
          <w:iCs w:val="0"/>
          <w:color w:val="auto"/>
          <w:sz w:val="24"/>
          <w:szCs w:val="24"/>
        </w:rPr>
        <w:t xml:space="preserve">ive </w:t>
      </w:r>
      <w:r w:rsidR="00BC32D2">
        <w:rPr>
          <w:rFonts w:asciiTheme="majorBidi" w:hAnsiTheme="majorBidi"/>
          <w:i w:val="0"/>
          <w:iCs w:val="0"/>
          <w:color w:val="auto"/>
          <w:sz w:val="24"/>
          <w:szCs w:val="24"/>
        </w:rPr>
        <w:t>s</w:t>
      </w:r>
      <w:r w:rsidR="00A0415A" w:rsidRPr="00BC32D2">
        <w:rPr>
          <w:rFonts w:asciiTheme="majorBidi" w:hAnsiTheme="majorBidi"/>
          <w:i w:val="0"/>
          <w:iCs w:val="0"/>
          <w:color w:val="auto"/>
          <w:sz w:val="24"/>
          <w:szCs w:val="24"/>
        </w:rPr>
        <w:t>elling</w:t>
      </w:r>
      <w:r w:rsidR="00FE5998" w:rsidRPr="00BC32D2">
        <w:rPr>
          <w:rFonts w:asciiTheme="majorBidi" w:hAnsiTheme="majorBidi"/>
          <w:i w:val="0"/>
          <w:iCs w:val="0"/>
          <w:color w:val="auto"/>
          <w:sz w:val="24"/>
          <w:szCs w:val="24"/>
        </w:rPr>
        <w:t xml:space="preserve"> </w:t>
      </w:r>
      <w:r w:rsidR="00BC32D2">
        <w:rPr>
          <w:rFonts w:asciiTheme="majorBidi" w:hAnsiTheme="majorBidi"/>
          <w:i w:val="0"/>
          <w:iCs w:val="0"/>
          <w:color w:val="auto"/>
          <w:sz w:val="24"/>
          <w:szCs w:val="24"/>
        </w:rPr>
        <w:t>r</w:t>
      </w:r>
      <w:r w:rsidR="00FE5998" w:rsidRPr="00BC32D2">
        <w:rPr>
          <w:rFonts w:asciiTheme="majorBidi" w:hAnsiTheme="majorBidi"/>
          <w:i w:val="0"/>
          <w:iCs w:val="0"/>
          <w:color w:val="auto"/>
          <w:sz w:val="24"/>
          <w:szCs w:val="24"/>
        </w:rPr>
        <w:t>esearch</w:t>
      </w:r>
      <w:bookmarkEnd w:id="33"/>
    </w:p>
    <w:tbl>
      <w:tblPr>
        <w:tblW w:w="7908" w:type="dxa"/>
        <w:jc w:val="center"/>
        <w:tblLook w:val="04A0" w:firstRow="1" w:lastRow="0" w:firstColumn="1" w:lastColumn="0" w:noHBand="0" w:noVBand="1"/>
      </w:tblPr>
      <w:tblGrid>
        <w:gridCol w:w="6768"/>
        <w:gridCol w:w="1140"/>
      </w:tblGrid>
      <w:tr w:rsidR="00391E80" w:rsidRPr="001B74F4" w14:paraId="583F209F" w14:textId="77777777" w:rsidTr="001B74F4">
        <w:trPr>
          <w:trHeight w:val="300"/>
          <w:jc w:val="center"/>
        </w:trPr>
        <w:tc>
          <w:tcPr>
            <w:tcW w:w="6768" w:type="dxa"/>
            <w:tcBorders>
              <w:top w:val="double" w:sz="6" w:space="0" w:color="000000"/>
              <w:left w:val="nil"/>
              <w:bottom w:val="double" w:sz="6" w:space="0" w:color="000000"/>
              <w:right w:val="nil"/>
            </w:tcBorders>
            <w:shd w:val="clear" w:color="auto" w:fill="auto"/>
            <w:noWrap/>
            <w:hideMark/>
          </w:tcPr>
          <w:p w14:paraId="565C2093" w14:textId="274436DD" w:rsidR="00391E80" w:rsidRPr="007E46E0" w:rsidRDefault="00391E80" w:rsidP="001B74F4">
            <w:pPr>
              <w:pStyle w:val="NoSpacing"/>
              <w:jc w:val="both"/>
              <w:rPr>
                <w:b/>
                <w:bCs/>
              </w:rPr>
            </w:pPr>
            <w:r w:rsidRPr="007E46E0">
              <w:rPr>
                <w:b/>
                <w:bCs/>
              </w:rPr>
              <w:t>Journal</w:t>
            </w:r>
            <w:r w:rsidR="00BC32D2" w:rsidRPr="001B74F4">
              <w:rPr>
                <w:b/>
                <w:bCs/>
                <w:i/>
                <w:iCs/>
              </w:rPr>
              <w:t xml:space="preserve"> Name</w:t>
            </w:r>
          </w:p>
        </w:tc>
        <w:tc>
          <w:tcPr>
            <w:tcW w:w="1140" w:type="dxa"/>
            <w:tcBorders>
              <w:top w:val="double" w:sz="6" w:space="0" w:color="000000"/>
              <w:left w:val="nil"/>
              <w:bottom w:val="double" w:sz="6" w:space="0" w:color="000000"/>
              <w:right w:val="nil"/>
            </w:tcBorders>
            <w:shd w:val="clear" w:color="auto" w:fill="auto"/>
            <w:noWrap/>
            <w:hideMark/>
          </w:tcPr>
          <w:p w14:paraId="275A8F7B" w14:textId="77777777" w:rsidR="00391E80" w:rsidRPr="007E46E0" w:rsidRDefault="00391E80" w:rsidP="001B74F4">
            <w:pPr>
              <w:pStyle w:val="NoSpacing"/>
              <w:jc w:val="both"/>
              <w:rPr>
                <w:b/>
                <w:bCs/>
              </w:rPr>
            </w:pPr>
            <w:r w:rsidRPr="007E46E0">
              <w:rPr>
                <w:b/>
                <w:bCs/>
              </w:rPr>
              <w:t>#Articles</w:t>
            </w:r>
          </w:p>
        </w:tc>
      </w:tr>
      <w:tr w:rsidR="00391E80" w:rsidRPr="00D13425" w14:paraId="2D579C6D" w14:textId="77777777" w:rsidTr="001B74F4">
        <w:trPr>
          <w:trHeight w:val="300"/>
          <w:jc w:val="center"/>
        </w:trPr>
        <w:tc>
          <w:tcPr>
            <w:tcW w:w="6768" w:type="dxa"/>
            <w:tcBorders>
              <w:top w:val="double" w:sz="6" w:space="0" w:color="000000"/>
              <w:left w:val="nil"/>
              <w:bottom w:val="nil"/>
              <w:right w:val="nil"/>
            </w:tcBorders>
            <w:shd w:val="clear" w:color="auto" w:fill="auto"/>
            <w:noWrap/>
            <w:hideMark/>
          </w:tcPr>
          <w:p w14:paraId="08D363C9" w14:textId="77777777" w:rsidR="00391E80" w:rsidRPr="00D13425" w:rsidRDefault="00391E80" w:rsidP="00E66444">
            <w:pPr>
              <w:pStyle w:val="NoSpacing"/>
              <w:rPr>
                <w:i/>
                <w:iCs/>
              </w:rPr>
            </w:pPr>
            <w:r w:rsidRPr="00D13425">
              <w:rPr>
                <w:i/>
                <w:iCs/>
              </w:rPr>
              <w:t xml:space="preserve">Journal </w:t>
            </w:r>
            <w:r>
              <w:rPr>
                <w:i/>
                <w:iCs/>
              </w:rPr>
              <w:t>o</w:t>
            </w:r>
            <w:r w:rsidRPr="00D13425">
              <w:rPr>
                <w:i/>
                <w:iCs/>
              </w:rPr>
              <w:t>f Personal Selling &amp; Sales Management</w:t>
            </w:r>
          </w:p>
        </w:tc>
        <w:tc>
          <w:tcPr>
            <w:tcW w:w="1140" w:type="dxa"/>
            <w:tcBorders>
              <w:top w:val="double" w:sz="6" w:space="0" w:color="000000"/>
              <w:left w:val="nil"/>
              <w:bottom w:val="nil"/>
              <w:right w:val="nil"/>
            </w:tcBorders>
            <w:shd w:val="clear" w:color="auto" w:fill="auto"/>
            <w:noWrap/>
            <w:hideMark/>
          </w:tcPr>
          <w:p w14:paraId="30A7B857" w14:textId="77777777" w:rsidR="00391E80" w:rsidRPr="007E46E0" w:rsidRDefault="00391E80" w:rsidP="00E66444">
            <w:pPr>
              <w:pStyle w:val="NoSpacing"/>
            </w:pPr>
            <w:r w:rsidRPr="007E46E0">
              <w:t>47</w:t>
            </w:r>
          </w:p>
        </w:tc>
      </w:tr>
      <w:tr w:rsidR="00391E80" w:rsidRPr="00D13425" w14:paraId="44E140E2" w14:textId="77777777" w:rsidTr="00E66444">
        <w:trPr>
          <w:trHeight w:val="300"/>
          <w:jc w:val="center"/>
        </w:trPr>
        <w:tc>
          <w:tcPr>
            <w:tcW w:w="6768" w:type="dxa"/>
            <w:tcBorders>
              <w:top w:val="nil"/>
              <w:left w:val="nil"/>
              <w:bottom w:val="nil"/>
              <w:right w:val="nil"/>
            </w:tcBorders>
            <w:shd w:val="clear" w:color="auto" w:fill="auto"/>
            <w:noWrap/>
            <w:hideMark/>
          </w:tcPr>
          <w:p w14:paraId="1518CBA1" w14:textId="77777777" w:rsidR="00391E80" w:rsidRPr="00D13425" w:rsidRDefault="00391E80" w:rsidP="00E66444">
            <w:pPr>
              <w:pStyle w:val="NoSpacing"/>
              <w:rPr>
                <w:i/>
                <w:iCs/>
              </w:rPr>
            </w:pPr>
            <w:r w:rsidRPr="00D13425">
              <w:rPr>
                <w:i/>
                <w:iCs/>
              </w:rPr>
              <w:t>Industrial Marketing Management</w:t>
            </w:r>
          </w:p>
        </w:tc>
        <w:tc>
          <w:tcPr>
            <w:tcW w:w="1140" w:type="dxa"/>
            <w:tcBorders>
              <w:top w:val="nil"/>
              <w:left w:val="nil"/>
              <w:bottom w:val="nil"/>
              <w:right w:val="nil"/>
            </w:tcBorders>
            <w:shd w:val="clear" w:color="auto" w:fill="auto"/>
            <w:noWrap/>
            <w:hideMark/>
          </w:tcPr>
          <w:p w14:paraId="7348A4A5" w14:textId="77777777" w:rsidR="00391E80" w:rsidRPr="007E46E0" w:rsidRDefault="00391E80" w:rsidP="00E66444">
            <w:pPr>
              <w:pStyle w:val="NoSpacing"/>
            </w:pPr>
            <w:r w:rsidRPr="007E46E0">
              <w:t>24</w:t>
            </w:r>
          </w:p>
        </w:tc>
      </w:tr>
      <w:tr w:rsidR="00391E80" w:rsidRPr="00D13425" w14:paraId="6CE90A36" w14:textId="77777777" w:rsidTr="00E66444">
        <w:trPr>
          <w:trHeight w:val="300"/>
          <w:jc w:val="center"/>
        </w:trPr>
        <w:tc>
          <w:tcPr>
            <w:tcW w:w="6768" w:type="dxa"/>
            <w:tcBorders>
              <w:top w:val="nil"/>
              <w:left w:val="nil"/>
              <w:bottom w:val="nil"/>
              <w:right w:val="nil"/>
            </w:tcBorders>
            <w:shd w:val="clear" w:color="auto" w:fill="auto"/>
            <w:noWrap/>
            <w:hideMark/>
          </w:tcPr>
          <w:p w14:paraId="1082EA28" w14:textId="77777777" w:rsidR="00391E80" w:rsidRPr="00D13425" w:rsidRDefault="00391E80" w:rsidP="00E66444">
            <w:pPr>
              <w:pStyle w:val="NoSpacing"/>
              <w:rPr>
                <w:i/>
                <w:iCs/>
              </w:rPr>
            </w:pPr>
            <w:r w:rsidRPr="00D13425">
              <w:rPr>
                <w:i/>
                <w:iCs/>
              </w:rPr>
              <w:t xml:space="preserve">Journal </w:t>
            </w:r>
            <w:r>
              <w:rPr>
                <w:i/>
                <w:iCs/>
              </w:rPr>
              <w:t>o</w:t>
            </w:r>
            <w:r w:rsidRPr="00D13425">
              <w:rPr>
                <w:i/>
                <w:iCs/>
              </w:rPr>
              <w:t>f Business &amp; Industrial Marketing</w:t>
            </w:r>
          </w:p>
        </w:tc>
        <w:tc>
          <w:tcPr>
            <w:tcW w:w="1140" w:type="dxa"/>
            <w:tcBorders>
              <w:top w:val="nil"/>
              <w:left w:val="nil"/>
              <w:bottom w:val="nil"/>
              <w:right w:val="nil"/>
            </w:tcBorders>
            <w:shd w:val="clear" w:color="auto" w:fill="auto"/>
            <w:noWrap/>
            <w:hideMark/>
          </w:tcPr>
          <w:p w14:paraId="095DC206" w14:textId="77777777" w:rsidR="00391E80" w:rsidRPr="007E46E0" w:rsidRDefault="00391E80" w:rsidP="00E66444">
            <w:pPr>
              <w:pStyle w:val="NoSpacing"/>
            </w:pPr>
            <w:r w:rsidRPr="007E46E0">
              <w:t>21</w:t>
            </w:r>
          </w:p>
        </w:tc>
      </w:tr>
      <w:tr w:rsidR="00391E80" w:rsidRPr="00D13425" w14:paraId="01FE6456" w14:textId="77777777" w:rsidTr="00E66444">
        <w:trPr>
          <w:trHeight w:val="300"/>
          <w:jc w:val="center"/>
        </w:trPr>
        <w:tc>
          <w:tcPr>
            <w:tcW w:w="6768" w:type="dxa"/>
            <w:tcBorders>
              <w:top w:val="nil"/>
              <w:left w:val="nil"/>
              <w:bottom w:val="nil"/>
              <w:right w:val="nil"/>
            </w:tcBorders>
            <w:shd w:val="clear" w:color="auto" w:fill="auto"/>
            <w:noWrap/>
            <w:hideMark/>
          </w:tcPr>
          <w:p w14:paraId="4339B600" w14:textId="77777777" w:rsidR="00391E80" w:rsidRPr="00D13425" w:rsidRDefault="00391E80" w:rsidP="00E66444">
            <w:pPr>
              <w:pStyle w:val="NoSpacing"/>
              <w:rPr>
                <w:i/>
                <w:iCs/>
              </w:rPr>
            </w:pPr>
            <w:r w:rsidRPr="00D13425">
              <w:rPr>
                <w:i/>
                <w:iCs/>
              </w:rPr>
              <w:t xml:space="preserve">Journal </w:t>
            </w:r>
            <w:r>
              <w:rPr>
                <w:i/>
                <w:iCs/>
              </w:rPr>
              <w:t>o</w:t>
            </w:r>
            <w:r w:rsidRPr="00D13425">
              <w:rPr>
                <w:i/>
                <w:iCs/>
              </w:rPr>
              <w:t>f Business Research</w:t>
            </w:r>
          </w:p>
        </w:tc>
        <w:tc>
          <w:tcPr>
            <w:tcW w:w="1140" w:type="dxa"/>
            <w:tcBorders>
              <w:top w:val="nil"/>
              <w:left w:val="nil"/>
              <w:bottom w:val="nil"/>
              <w:right w:val="nil"/>
            </w:tcBorders>
            <w:shd w:val="clear" w:color="auto" w:fill="auto"/>
            <w:noWrap/>
            <w:hideMark/>
          </w:tcPr>
          <w:p w14:paraId="1807E58F" w14:textId="77777777" w:rsidR="00391E80" w:rsidRPr="007E46E0" w:rsidRDefault="00391E80" w:rsidP="00E66444">
            <w:pPr>
              <w:pStyle w:val="NoSpacing"/>
            </w:pPr>
            <w:r w:rsidRPr="007E46E0">
              <w:t>21</w:t>
            </w:r>
          </w:p>
        </w:tc>
      </w:tr>
      <w:tr w:rsidR="00391E80" w:rsidRPr="00D13425" w14:paraId="309FF732" w14:textId="77777777" w:rsidTr="00E66444">
        <w:trPr>
          <w:trHeight w:val="300"/>
          <w:jc w:val="center"/>
        </w:trPr>
        <w:tc>
          <w:tcPr>
            <w:tcW w:w="6768" w:type="dxa"/>
            <w:tcBorders>
              <w:top w:val="nil"/>
              <w:left w:val="nil"/>
              <w:bottom w:val="nil"/>
              <w:right w:val="nil"/>
            </w:tcBorders>
            <w:shd w:val="clear" w:color="auto" w:fill="auto"/>
            <w:noWrap/>
            <w:hideMark/>
          </w:tcPr>
          <w:p w14:paraId="175BF25D" w14:textId="77777777" w:rsidR="00391E80" w:rsidRPr="00D13425" w:rsidRDefault="00391E80" w:rsidP="00E66444">
            <w:pPr>
              <w:pStyle w:val="NoSpacing"/>
              <w:rPr>
                <w:i/>
                <w:iCs/>
              </w:rPr>
            </w:pPr>
            <w:r w:rsidRPr="00D13425">
              <w:rPr>
                <w:i/>
                <w:iCs/>
              </w:rPr>
              <w:t xml:space="preserve">Journal </w:t>
            </w:r>
            <w:r>
              <w:rPr>
                <w:i/>
                <w:iCs/>
              </w:rPr>
              <w:t>o</w:t>
            </w:r>
            <w:r w:rsidRPr="00D13425">
              <w:rPr>
                <w:i/>
                <w:iCs/>
              </w:rPr>
              <w:t xml:space="preserve">f </w:t>
            </w:r>
            <w:r>
              <w:rPr>
                <w:i/>
                <w:iCs/>
              </w:rPr>
              <w:t>t</w:t>
            </w:r>
            <w:r w:rsidRPr="00D13425">
              <w:rPr>
                <w:i/>
                <w:iCs/>
              </w:rPr>
              <w:t>he Academy</w:t>
            </w:r>
            <w:r>
              <w:rPr>
                <w:i/>
                <w:iCs/>
              </w:rPr>
              <w:t xml:space="preserve"> o</w:t>
            </w:r>
            <w:r w:rsidRPr="00D13425">
              <w:rPr>
                <w:i/>
                <w:iCs/>
              </w:rPr>
              <w:t>f Marketing Science</w:t>
            </w:r>
          </w:p>
        </w:tc>
        <w:tc>
          <w:tcPr>
            <w:tcW w:w="1140" w:type="dxa"/>
            <w:tcBorders>
              <w:top w:val="nil"/>
              <w:left w:val="nil"/>
              <w:bottom w:val="nil"/>
              <w:right w:val="nil"/>
            </w:tcBorders>
            <w:shd w:val="clear" w:color="auto" w:fill="auto"/>
            <w:noWrap/>
            <w:hideMark/>
          </w:tcPr>
          <w:p w14:paraId="3D6D9954" w14:textId="77777777" w:rsidR="00391E80" w:rsidRPr="007E46E0" w:rsidRDefault="00391E80" w:rsidP="00E66444">
            <w:pPr>
              <w:pStyle w:val="NoSpacing"/>
            </w:pPr>
            <w:r w:rsidRPr="007E46E0">
              <w:t>18</w:t>
            </w:r>
          </w:p>
        </w:tc>
      </w:tr>
      <w:tr w:rsidR="00391E80" w:rsidRPr="00D13425" w14:paraId="0C26380F" w14:textId="77777777" w:rsidTr="00E66444">
        <w:trPr>
          <w:trHeight w:val="300"/>
          <w:jc w:val="center"/>
        </w:trPr>
        <w:tc>
          <w:tcPr>
            <w:tcW w:w="6768" w:type="dxa"/>
            <w:tcBorders>
              <w:top w:val="nil"/>
              <w:left w:val="nil"/>
              <w:bottom w:val="nil"/>
              <w:right w:val="nil"/>
            </w:tcBorders>
            <w:shd w:val="clear" w:color="auto" w:fill="auto"/>
            <w:noWrap/>
            <w:hideMark/>
          </w:tcPr>
          <w:p w14:paraId="03DAFE2D" w14:textId="77777777" w:rsidR="00391E80" w:rsidRPr="00D13425" w:rsidRDefault="00391E80" w:rsidP="00E66444">
            <w:pPr>
              <w:pStyle w:val="NoSpacing"/>
              <w:rPr>
                <w:i/>
                <w:iCs/>
              </w:rPr>
            </w:pPr>
            <w:r w:rsidRPr="00D13425">
              <w:rPr>
                <w:i/>
                <w:iCs/>
              </w:rPr>
              <w:t xml:space="preserve">Journal </w:t>
            </w:r>
            <w:r>
              <w:rPr>
                <w:i/>
                <w:iCs/>
              </w:rPr>
              <w:t>o</w:t>
            </w:r>
            <w:r w:rsidRPr="00D13425">
              <w:rPr>
                <w:i/>
                <w:iCs/>
              </w:rPr>
              <w:t>f Marketing</w:t>
            </w:r>
          </w:p>
        </w:tc>
        <w:tc>
          <w:tcPr>
            <w:tcW w:w="1140" w:type="dxa"/>
            <w:tcBorders>
              <w:top w:val="nil"/>
              <w:left w:val="nil"/>
              <w:bottom w:val="nil"/>
              <w:right w:val="nil"/>
            </w:tcBorders>
            <w:shd w:val="clear" w:color="auto" w:fill="auto"/>
            <w:noWrap/>
            <w:hideMark/>
          </w:tcPr>
          <w:p w14:paraId="0355C2FE" w14:textId="77777777" w:rsidR="00391E80" w:rsidRPr="007E46E0" w:rsidRDefault="00391E80" w:rsidP="00E66444">
            <w:pPr>
              <w:pStyle w:val="NoSpacing"/>
            </w:pPr>
            <w:r w:rsidRPr="007E46E0">
              <w:t>8</w:t>
            </w:r>
          </w:p>
        </w:tc>
      </w:tr>
      <w:tr w:rsidR="00391E80" w:rsidRPr="00D13425" w14:paraId="5DC2A0F0" w14:textId="77777777" w:rsidTr="00E66444">
        <w:trPr>
          <w:trHeight w:val="300"/>
          <w:jc w:val="center"/>
        </w:trPr>
        <w:tc>
          <w:tcPr>
            <w:tcW w:w="6768" w:type="dxa"/>
            <w:tcBorders>
              <w:top w:val="nil"/>
              <w:left w:val="nil"/>
              <w:bottom w:val="nil"/>
              <w:right w:val="nil"/>
            </w:tcBorders>
            <w:shd w:val="clear" w:color="auto" w:fill="auto"/>
            <w:noWrap/>
            <w:hideMark/>
          </w:tcPr>
          <w:p w14:paraId="31414A40" w14:textId="77777777" w:rsidR="00391E80" w:rsidRPr="00D13425" w:rsidRDefault="00391E80" w:rsidP="00E66444">
            <w:pPr>
              <w:pStyle w:val="NoSpacing"/>
              <w:rPr>
                <w:i/>
                <w:iCs/>
              </w:rPr>
            </w:pPr>
            <w:r w:rsidRPr="00D13425">
              <w:rPr>
                <w:i/>
                <w:iCs/>
              </w:rPr>
              <w:t xml:space="preserve">European Journal </w:t>
            </w:r>
            <w:r>
              <w:rPr>
                <w:i/>
                <w:iCs/>
              </w:rPr>
              <w:t>o</w:t>
            </w:r>
            <w:r w:rsidRPr="00D13425">
              <w:rPr>
                <w:i/>
                <w:iCs/>
              </w:rPr>
              <w:t>f Marketing</w:t>
            </w:r>
          </w:p>
        </w:tc>
        <w:tc>
          <w:tcPr>
            <w:tcW w:w="1140" w:type="dxa"/>
            <w:tcBorders>
              <w:top w:val="nil"/>
              <w:left w:val="nil"/>
              <w:bottom w:val="nil"/>
              <w:right w:val="nil"/>
            </w:tcBorders>
            <w:shd w:val="clear" w:color="auto" w:fill="auto"/>
            <w:noWrap/>
            <w:hideMark/>
          </w:tcPr>
          <w:p w14:paraId="30CA58EF" w14:textId="77777777" w:rsidR="00391E80" w:rsidRPr="007E46E0" w:rsidRDefault="00391E80" w:rsidP="00E66444">
            <w:pPr>
              <w:pStyle w:val="NoSpacing"/>
            </w:pPr>
            <w:r w:rsidRPr="007E46E0">
              <w:t>6</w:t>
            </w:r>
          </w:p>
        </w:tc>
      </w:tr>
      <w:tr w:rsidR="00391E80" w:rsidRPr="00D13425" w14:paraId="78520441" w14:textId="77777777" w:rsidTr="00E66444">
        <w:trPr>
          <w:trHeight w:val="300"/>
          <w:jc w:val="center"/>
        </w:trPr>
        <w:tc>
          <w:tcPr>
            <w:tcW w:w="6768" w:type="dxa"/>
            <w:tcBorders>
              <w:top w:val="nil"/>
              <w:left w:val="nil"/>
              <w:bottom w:val="nil"/>
              <w:right w:val="nil"/>
            </w:tcBorders>
            <w:shd w:val="clear" w:color="auto" w:fill="auto"/>
            <w:noWrap/>
            <w:hideMark/>
          </w:tcPr>
          <w:p w14:paraId="0EA50868" w14:textId="77777777" w:rsidR="00391E80" w:rsidRPr="00D13425" w:rsidRDefault="00391E80" w:rsidP="00E66444">
            <w:pPr>
              <w:pStyle w:val="NoSpacing"/>
              <w:rPr>
                <w:i/>
                <w:iCs/>
              </w:rPr>
            </w:pPr>
            <w:r w:rsidRPr="00D13425">
              <w:rPr>
                <w:i/>
                <w:iCs/>
              </w:rPr>
              <w:t xml:space="preserve">Journal </w:t>
            </w:r>
            <w:r>
              <w:rPr>
                <w:i/>
                <w:iCs/>
              </w:rPr>
              <w:t>o</w:t>
            </w:r>
            <w:r w:rsidRPr="00D13425">
              <w:rPr>
                <w:i/>
                <w:iCs/>
              </w:rPr>
              <w:t>f Marketing Research</w:t>
            </w:r>
          </w:p>
        </w:tc>
        <w:tc>
          <w:tcPr>
            <w:tcW w:w="1140" w:type="dxa"/>
            <w:tcBorders>
              <w:top w:val="nil"/>
              <w:left w:val="nil"/>
              <w:bottom w:val="nil"/>
              <w:right w:val="nil"/>
            </w:tcBorders>
            <w:shd w:val="clear" w:color="auto" w:fill="auto"/>
            <w:noWrap/>
            <w:hideMark/>
          </w:tcPr>
          <w:p w14:paraId="6C4042DD" w14:textId="77777777" w:rsidR="00391E80" w:rsidRPr="007E46E0" w:rsidRDefault="00391E80" w:rsidP="00E66444">
            <w:pPr>
              <w:pStyle w:val="NoSpacing"/>
            </w:pPr>
            <w:r w:rsidRPr="007E46E0">
              <w:t>5</w:t>
            </w:r>
          </w:p>
        </w:tc>
      </w:tr>
      <w:tr w:rsidR="00391E80" w:rsidRPr="00D13425" w14:paraId="51BD1121" w14:textId="77777777" w:rsidTr="00E66444">
        <w:trPr>
          <w:trHeight w:val="300"/>
          <w:jc w:val="center"/>
        </w:trPr>
        <w:tc>
          <w:tcPr>
            <w:tcW w:w="6768" w:type="dxa"/>
            <w:tcBorders>
              <w:top w:val="nil"/>
              <w:left w:val="nil"/>
              <w:right w:val="nil"/>
            </w:tcBorders>
            <w:shd w:val="clear" w:color="auto" w:fill="auto"/>
            <w:noWrap/>
            <w:hideMark/>
          </w:tcPr>
          <w:p w14:paraId="7D7A2812" w14:textId="77777777" w:rsidR="00391E80" w:rsidRPr="00D13425" w:rsidRDefault="00391E80" w:rsidP="00E66444">
            <w:pPr>
              <w:pStyle w:val="NoSpacing"/>
              <w:rPr>
                <w:i/>
                <w:iCs/>
              </w:rPr>
            </w:pPr>
            <w:r w:rsidRPr="00D13425">
              <w:rPr>
                <w:i/>
                <w:iCs/>
              </w:rPr>
              <w:t>Marketing Intelligence &amp; Planning</w:t>
            </w:r>
          </w:p>
        </w:tc>
        <w:tc>
          <w:tcPr>
            <w:tcW w:w="1140" w:type="dxa"/>
            <w:tcBorders>
              <w:top w:val="nil"/>
              <w:left w:val="nil"/>
              <w:right w:val="nil"/>
            </w:tcBorders>
            <w:shd w:val="clear" w:color="auto" w:fill="auto"/>
            <w:noWrap/>
            <w:hideMark/>
          </w:tcPr>
          <w:p w14:paraId="5260417C" w14:textId="77777777" w:rsidR="00391E80" w:rsidRPr="007E46E0" w:rsidRDefault="00391E80" w:rsidP="00E66444">
            <w:pPr>
              <w:pStyle w:val="NoSpacing"/>
            </w:pPr>
            <w:r w:rsidRPr="007E46E0">
              <w:t>5</w:t>
            </w:r>
          </w:p>
        </w:tc>
      </w:tr>
      <w:tr w:rsidR="00391E80" w:rsidRPr="00D13425" w14:paraId="771EBD39" w14:textId="77777777" w:rsidTr="00E66444">
        <w:trPr>
          <w:trHeight w:val="300"/>
          <w:jc w:val="center"/>
        </w:trPr>
        <w:tc>
          <w:tcPr>
            <w:tcW w:w="6768" w:type="dxa"/>
            <w:tcBorders>
              <w:top w:val="nil"/>
              <w:left w:val="nil"/>
              <w:bottom w:val="double" w:sz="4" w:space="0" w:color="auto"/>
              <w:right w:val="nil"/>
            </w:tcBorders>
            <w:shd w:val="clear" w:color="auto" w:fill="auto"/>
            <w:noWrap/>
            <w:hideMark/>
          </w:tcPr>
          <w:p w14:paraId="5D470C15" w14:textId="77777777" w:rsidR="00391E80" w:rsidRPr="00D13425" w:rsidRDefault="00391E80" w:rsidP="00E66444">
            <w:pPr>
              <w:pStyle w:val="NoSpacing"/>
              <w:rPr>
                <w:i/>
                <w:iCs/>
              </w:rPr>
            </w:pPr>
            <w:r w:rsidRPr="00D13425">
              <w:rPr>
                <w:i/>
                <w:iCs/>
              </w:rPr>
              <w:t xml:space="preserve">Psychology </w:t>
            </w:r>
            <w:r>
              <w:rPr>
                <w:i/>
                <w:iCs/>
              </w:rPr>
              <w:t>a</w:t>
            </w:r>
            <w:r w:rsidRPr="00D13425">
              <w:rPr>
                <w:i/>
                <w:iCs/>
              </w:rPr>
              <w:t>nd Marketing</w:t>
            </w:r>
          </w:p>
        </w:tc>
        <w:tc>
          <w:tcPr>
            <w:tcW w:w="1140" w:type="dxa"/>
            <w:tcBorders>
              <w:top w:val="nil"/>
              <w:left w:val="nil"/>
              <w:bottom w:val="double" w:sz="4" w:space="0" w:color="auto"/>
              <w:right w:val="nil"/>
            </w:tcBorders>
            <w:shd w:val="clear" w:color="auto" w:fill="auto"/>
            <w:noWrap/>
            <w:hideMark/>
          </w:tcPr>
          <w:p w14:paraId="09A76D74" w14:textId="77777777" w:rsidR="00391E80" w:rsidRPr="007E46E0" w:rsidRDefault="00391E80" w:rsidP="00E66444">
            <w:pPr>
              <w:pStyle w:val="NoSpacing"/>
            </w:pPr>
            <w:r w:rsidRPr="007E46E0">
              <w:t>5</w:t>
            </w:r>
          </w:p>
        </w:tc>
      </w:tr>
    </w:tbl>
    <w:p w14:paraId="120DE91C" w14:textId="0F6E5F79" w:rsidR="00FE5998" w:rsidRPr="00BA0A6B" w:rsidRDefault="00FE5998" w:rsidP="00FE5998">
      <w:pPr>
        <w:pStyle w:val="NoSpacing"/>
        <w:jc w:val="center"/>
        <w:rPr>
          <w:sz w:val="20"/>
          <w:szCs w:val="20"/>
        </w:rPr>
      </w:pPr>
      <w:r w:rsidRPr="00BA0A6B">
        <w:rPr>
          <w:b/>
          <w:sz w:val="20"/>
          <w:szCs w:val="20"/>
        </w:rPr>
        <w:t xml:space="preserve">Notes: </w:t>
      </w:r>
      <w:r w:rsidRPr="00BA0A6B">
        <w:rPr>
          <w:sz w:val="20"/>
          <w:szCs w:val="20"/>
        </w:rPr>
        <w:t xml:space="preserve">The table displays the top </w:t>
      </w:r>
      <w:r w:rsidR="004E398B">
        <w:rPr>
          <w:sz w:val="20"/>
          <w:szCs w:val="20"/>
        </w:rPr>
        <w:t>10</w:t>
      </w:r>
      <w:r w:rsidRPr="00BA0A6B">
        <w:rPr>
          <w:sz w:val="20"/>
          <w:szCs w:val="20"/>
        </w:rPr>
        <w:t xml:space="preserve"> journals ranked by the number of published articles on </w:t>
      </w:r>
      <w:proofErr w:type="spellStart"/>
      <w:r w:rsidRPr="00BA0A6B">
        <w:rPr>
          <w:sz w:val="20"/>
          <w:szCs w:val="20"/>
        </w:rPr>
        <w:t>AdaptS</w:t>
      </w:r>
      <w:proofErr w:type="spellEnd"/>
      <w:r w:rsidRPr="00BA0A6B">
        <w:rPr>
          <w:sz w:val="20"/>
          <w:szCs w:val="20"/>
        </w:rPr>
        <w:t>.</w:t>
      </w:r>
    </w:p>
    <w:p w14:paraId="23BAB533" w14:textId="77777777" w:rsidR="00FE5998" w:rsidRPr="00BA0A6B" w:rsidRDefault="00FE5998" w:rsidP="005E1447">
      <w:pPr>
        <w:pStyle w:val="NoSpacing"/>
        <w:rPr>
          <w:sz w:val="20"/>
          <w:szCs w:val="20"/>
        </w:rPr>
      </w:pPr>
    </w:p>
    <w:p w14:paraId="75A6EF94" w14:textId="02265460" w:rsidR="00FE5998" w:rsidRPr="00E66BA7" w:rsidRDefault="00FE5998" w:rsidP="00E66BA7">
      <w:pPr>
        <w:pStyle w:val="Heading3"/>
        <w:spacing w:before="0" w:line="480" w:lineRule="auto"/>
        <w:rPr>
          <w:rFonts w:asciiTheme="majorBidi" w:hAnsiTheme="majorBidi"/>
          <w:color w:val="000000" w:themeColor="text1"/>
        </w:rPr>
      </w:pPr>
      <w:bookmarkStart w:id="34" w:name="_Toc163503918"/>
      <w:bookmarkStart w:id="35" w:name="_Toc164955194"/>
      <w:bookmarkStart w:id="36" w:name="_Toc166015730"/>
      <w:bookmarkStart w:id="37" w:name="_Toc189906390"/>
      <w:r w:rsidRPr="00E66BA7">
        <w:rPr>
          <w:rFonts w:asciiTheme="majorBidi" w:hAnsiTheme="majorBidi"/>
          <w:color w:val="000000" w:themeColor="text1"/>
        </w:rPr>
        <w:t>WA-</w:t>
      </w:r>
      <w:r w:rsidR="00BC32D2" w:rsidRPr="00E66BA7">
        <w:rPr>
          <w:rFonts w:asciiTheme="majorBidi" w:hAnsiTheme="majorBidi"/>
          <w:color w:val="000000" w:themeColor="text1"/>
        </w:rPr>
        <w:t>3</w:t>
      </w:r>
      <w:r w:rsidRPr="00E66BA7">
        <w:rPr>
          <w:rFonts w:asciiTheme="majorBidi" w:hAnsiTheme="majorBidi"/>
          <w:color w:val="000000" w:themeColor="text1"/>
        </w:rPr>
        <w:t xml:space="preserve">.3.3 Leading </w:t>
      </w:r>
      <w:r w:rsidR="00BC32D2" w:rsidRPr="00E66BA7">
        <w:rPr>
          <w:rFonts w:asciiTheme="majorBidi" w:hAnsiTheme="majorBidi"/>
          <w:color w:val="000000" w:themeColor="text1"/>
        </w:rPr>
        <w:t>a</w:t>
      </w:r>
      <w:r w:rsidRPr="00E66BA7">
        <w:rPr>
          <w:rFonts w:asciiTheme="majorBidi" w:hAnsiTheme="majorBidi"/>
          <w:color w:val="000000" w:themeColor="text1"/>
        </w:rPr>
        <w:t>uthors</w:t>
      </w:r>
      <w:bookmarkEnd w:id="34"/>
      <w:bookmarkEnd w:id="35"/>
      <w:bookmarkEnd w:id="36"/>
      <w:bookmarkEnd w:id="37"/>
    </w:p>
    <w:p w14:paraId="20420983" w14:textId="13968414" w:rsidR="00FE5998" w:rsidRPr="00BA0A6B" w:rsidRDefault="00FE5998" w:rsidP="001B74F4">
      <w:pPr>
        <w:spacing w:after="0" w:line="480" w:lineRule="auto"/>
        <w:ind w:firstLine="720"/>
        <w:rPr>
          <w:rFonts w:ascii="Times New Roman" w:hAnsi="Times New Roman" w:cs="Times New Roman"/>
          <w:sz w:val="24"/>
          <w:szCs w:val="24"/>
        </w:rPr>
      </w:pPr>
      <w:r w:rsidRPr="00BA0A6B">
        <w:rPr>
          <w:rFonts w:ascii="Times New Roman" w:hAnsi="Times New Roman" w:cs="Times New Roman"/>
          <w:sz w:val="24"/>
          <w:szCs w:val="24"/>
        </w:rPr>
        <w:t xml:space="preserve">Figure </w:t>
      </w:r>
      <w:r w:rsidR="001B342A" w:rsidRPr="00BA0A6B">
        <w:rPr>
          <w:rFonts w:ascii="Times New Roman" w:hAnsi="Times New Roman" w:cs="Times New Roman"/>
          <w:sz w:val="24"/>
          <w:szCs w:val="24"/>
        </w:rPr>
        <w:t>WA-</w:t>
      </w:r>
      <w:r w:rsidR="000C4D5B">
        <w:rPr>
          <w:rFonts w:ascii="Times New Roman" w:hAnsi="Times New Roman" w:cs="Times New Roman"/>
          <w:sz w:val="24"/>
          <w:szCs w:val="24"/>
        </w:rPr>
        <w:t>7</w:t>
      </w:r>
      <w:r w:rsidR="000C4D5B" w:rsidRPr="00BA0A6B">
        <w:rPr>
          <w:rFonts w:ascii="Times New Roman" w:hAnsi="Times New Roman" w:cs="Times New Roman"/>
          <w:sz w:val="24"/>
          <w:szCs w:val="24"/>
        </w:rPr>
        <w:t xml:space="preserve"> </w:t>
      </w:r>
      <w:r w:rsidR="001B342A" w:rsidRPr="00BA0A6B">
        <w:rPr>
          <w:rFonts w:ascii="Times New Roman" w:hAnsi="Times New Roman" w:cs="Times New Roman"/>
          <w:sz w:val="24"/>
          <w:szCs w:val="24"/>
        </w:rPr>
        <w:t>(see below)</w:t>
      </w:r>
      <w:r w:rsidRPr="00BA0A6B">
        <w:rPr>
          <w:rFonts w:ascii="Times New Roman" w:hAnsi="Times New Roman" w:cs="Times New Roman"/>
          <w:sz w:val="24"/>
          <w:szCs w:val="24"/>
        </w:rPr>
        <w:t xml:space="preserve"> presents the top authors </w:t>
      </w:r>
      <w:r w:rsidR="00D052EF" w:rsidRPr="00BA0A6B">
        <w:rPr>
          <w:rFonts w:ascii="Times New Roman" w:hAnsi="Times New Roman" w:cs="Times New Roman"/>
          <w:sz w:val="24"/>
          <w:szCs w:val="24"/>
        </w:rPr>
        <w:t>regarding</w:t>
      </w:r>
      <w:r w:rsidRPr="00BA0A6B">
        <w:rPr>
          <w:rFonts w:ascii="Times New Roman" w:hAnsi="Times New Roman" w:cs="Times New Roman"/>
          <w:sz w:val="24"/>
          <w:szCs w:val="24"/>
        </w:rPr>
        <w:t xml:space="preserve"> publication volume, </w:t>
      </w:r>
      <w:r w:rsidR="00BF7647">
        <w:rPr>
          <w:rFonts w:ascii="Times New Roman" w:hAnsi="Times New Roman" w:cs="Times New Roman"/>
          <w:sz w:val="24"/>
          <w:szCs w:val="24"/>
        </w:rPr>
        <w:t>tot</w:t>
      </w:r>
      <w:r w:rsidRPr="00BA0A6B">
        <w:rPr>
          <w:rFonts w:ascii="Times New Roman" w:hAnsi="Times New Roman" w:cs="Times New Roman"/>
          <w:sz w:val="24"/>
          <w:szCs w:val="24"/>
        </w:rPr>
        <w:t xml:space="preserve">al citations, and h-index, with Agnihotri </w:t>
      </w:r>
      <w:r w:rsidR="00D052EF" w:rsidRPr="00BA0A6B">
        <w:rPr>
          <w:rFonts w:ascii="Times New Roman" w:hAnsi="Times New Roman" w:cs="Times New Roman"/>
          <w:sz w:val="24"/>
          <w:szCs w:val="24"/>
        </w:rPr>
        <w:t>a</w:t>
      </w:r>
      <w:r w:rsidRPr="00BA0A6B">
        <w:rPr>
          <w:rFonts w:ascii="Times New Roman" w:hAnsi="Times New Roman" w:cs="Times New Roman"/>
          <w:sz w:val="24"/>
          <w:szCs w:val="24"/>
        </w:rPr>
        <w:t xml:space="preserve">s the top author with </w:t>
      </w:r>
      <w:r w:rsidR="00D052EF" w:rsidRPr="00BA0A6B">
        <w:rPr>
          <w:rFonts w:ascii="Times New Roman" w:hAnsi="Times New Roman" w:cs="Times New Roman"/>
          <w:sz w:val="24"/>
          <w:szCs w:val="24"/>
        </w:rPr>
        <w:t>ten</w:t>
      </w:r>
      <w:r w:rsidRPr="00BA0A6B">
        <w:rPr>
          <w:rFonts w:ascii="Times New Roman" w:hAnsi="Times New Roman" w:cs="Times New Roman"/>
          <w:sz w:val="24"/>
          <w:szCs w:val="24"/>
        </w:rPr>
        <w:t xml:space="preserve"> publications in our dataset. The </w:t>
      </w:r>
      <w:r w:rsidR="00701DEF">
        <w:rPr>
          <w:rFonts w:ascii="Times New Roman" w:hAnsi="Times New Roman" w:cs="Times New Roman"/>
          <w:sz w:val="24"/>
          <w:szCs w:val="24"/>
        </w:rPr>
        <w:t>ten</w:t>
      </w:r>
      <w:r w:rsidRPr="00BA0A6B">
        <w:rPr>
          <w:rFonts w:ascii="Times New Roman" w:hAnsi="Times New Roman" w:cs="Times New Roman"/>
          <w:sz w:val="24"/>
          <w:szCs w:val="24"/>
        </w:rPr>
        <w:t xml:space="preserve"> most prolific authors—Agnihotri,</w:t>
      </w:r>
      <w:r w:rsidR="00701DEF">
        <w:rPr>
          <w:rFonts w:ascii="Times New Roman" w:hAnsi="Times New Roman" w:cs="Times New Roman"/>
          <w:sz w:val="24"/>
          <w:szCs w:val="24"/>
        </w:rPr>
        <w:t xml:space="preserve"> Alavi,</w:t>
      </w:r>
      <w:r w:rsidRPr="00BA0A6B">
        <w:rPr>
          <w:rFonts w:ascii="Times New Roman" w:hAnsi="Times New Roman" w:cs="Times New Roman"/>
          <w:sz w:val="24"/>
          <w:szCs w:val="24"/>
        </w:rPr>
        <w:t xml:space="preserve"> Rapp, </w:t>
      </w:r>
      <w:r w:rsidR="00701DEF">
        <w:rPr>
          <w:rFonts w:ascii="Times New Roman" w:hAnsi="Times New Roman" w:cs="Times New Roman"/>
          <w:sz w:val="24"/>
          <w:szCs w:val="24"/>
        </w:rPr>
        <w:t xml:space="preserve">Habel, Verbeke, </w:t>
      </w:r>
      <w:r w:rsidRPr="00BA0A6B">
        <w:rPr>
          <w:rFonts w:ascii="Times New Roman" w:hAnsi="Times New Roman" w:cs="Times New Roman"/>
          <w:sz w:val="24"/>
          <w:szCs w:val="24"/>
        </w:rPr>
        <w:t xml:space="preserve">Jaramillo, </w:t>
      </w:r>
      <w:proofErr w:type="spellStart"/>
      <w:r w:rsidR="00A3789E" w:rsidRPr="00BA0A6B">
        <w:rPr>
          <w:rFonts w:ascii="Times New Roman" w:hAnsi="Times New Roman" w:cs="Times New Roman"/>
          <w:sz w:val="24"/>
          <w:szCs w:val="24"/>
        </w:rPr>
        <w:t>Rippé</w:t>
      </w:r>
      <w:proofErr w:type="spellEnd"/>
      <w:r w:rsidR="00A3789E" w:rsidRPr="00BA0A6B">
        <w:rPr>
          <w:rFonts w:ascii="Times New Roman" w:hAnsi="Times New Roman" w:cs="Times New Roman"/>
          <w:sz w:val="24"/>
          <w:szCs w:val="24"/>
        </w:rPr>
        <w:t>,</w:t>
      </w:r>
      <w:r w:rsidRPr="00BA0A6B">
        <w:rPr>
          <w:rFonts w:ascii="Times New Roman" w:hAnsi="Times New Roman" w:cs="Times New Roman"/>
          <w:sz w:val="24"/>
          <w:szCs w:val="24"/>
        </w:rPr>
        <w:t xml:space="preserve"> </w:t>
      </w:r>
      <w:r w:rsidR="00F02CD5">
        <w:rPr>
          <w:rFonts w:ascii="Times New Roman" w:hAnsi="Times New Roman" w:cs="Times New Roman"/>
          <w:sz w:val="24"/>
          <w:szCs w:val="24"/>
        </w:rPr>
        <w:t>Zheng</w:t>
      </w:r>
      <w:r w:rsidRPr="00BA0A6B">
        <w:rPr>
          <w:rFonts w:ascii="Times New Roman" w:hAnsi="Times New Roman" w:cs="Times New Roman"/>
          <w:sz w:val="24"/>
          <w:szCs w:val="24"/>
        </w:rPr>
        <w:t xml:space="preserve">, </w:t>
      </w:r>
      <w:r w:rsidR="00F02CD5">
        <w:rPr>
          <w:rFonts w:ascii="Times New Roman" w:hAnsi="Times New Roman" w:cs="Times New Roman"/>
          <w:sz w:val="24"/>
          <w:szCs w:val="24"/>
        </w:rPr>
        <w:t>Dubinsky</w:t>
      </w:r>
      <w:r w:rsidR="00BC32D2">
        <w:rPr>
          <w:rFonts w:ascii="Times New Roman" w:hAnsi="Times New Roman" w:cs="Times New Roman"/>
          <w:sz w:val="24"/>
          <w:szCs w:val="24"/>
        </w:rPr>
        <w:t>,</w:t>
      </w:r>
      <w:r w:rsidR="00F02CD5">
        <w:rPr>
          <w:rFonts w:ascii="Times New Roman" w:hAnsi="Times New Roman" w:cs="Times New Roman"/>
          <w:sz w:val="24"/>
          <w:szCs w:val="24"/>
        </w:rPr>
        <w:t xml:space="preserve"> and Park</w:t>
      </w:r>
      <w:r w:rsidRPr="00BA0A6B">
        <w:rPr>
          <w:rFonts w:ascii="Times New Roman" w:hAnsi="Times New Roman" w:cs="Times New Roman"/>
          <w:sz w:val="24"/>
          <w:szCs w:val="24"/>
        </w:rPr>
        <w:t xml:space="preserve">—collectively contributed to more than </w:t>
      </w:r>
      <w:r w:rsidR="00F02CD5">
        <w:rPr>
          <w:rFonts w:ascii="Times New Roman" w:hAnsi="Times New Roman" w:cs="Times New Roman"/>
          <w:sz w:val="24"/>
          <w:szCs w:val="24"/>
        </w:rPr>
        <w:t>36</w:t>
      </w:r>
      <w:r w:rsidRPr="00BA0A6B">
        <w:rPr>
          <w:rFonts w:ascii="Times New Roman" w:hAnsi="Times New Roman" w:cs="Times New Roman"/>
          <w:sz w:val="24"/>
          <w:szCs w:val="24"/>
        </w:rPr>
        <w:t xml:space="preserve"> percent of total publications in our analysis. Further analysis of citations identifies </w:t>
      </w:r>
      <w:r w:rsidR="00371BBF">
        <w:rPr>
          <w:rFonts w:ascii="Times New Roman" w:hAnsi="Times New Roman" w:cs="Times New Roman"/>
          <w:sz w:val="24"/>
          <w:szCs w:val="24"/>
        </w:rPr>
        <w:t>Rapp</w:t>
      </w:r>
      <w:r w:rsidRPr="00BA0A6B">
        <w:rPr>
          <w:rFonts w:ascii="Times New Roman" w:hAnsi="Times New Roman" w:cs="Times New Roman"/>
          <w:sz w:val="24"/>
          <w:szCs w:val="24"/>
        </w:rPr>
        <w:t xml:space="preserve"> as the most cited author, followed by</w:t>
      </w:r>
      <w:r w:rsidR="00092241">
        <w:rPr>
          <w:rFonts w:ascii="Times New Roman" w:hAnsi="Times New Roman" w:cs="Times New Roman"/>
          <w:sz w:val="24"/>
          <w:szCs w:val="24"/>
        </w:rPr>
        <w:t xml:space="preserve"> Ahearne, Verbeke, </w:t>
      </w:r>
      <w:r w:rsidR="007E1AC2">
        <w:rPr>
          <w:rFonts w:ascii="Times New Roman" w:hAnsi="Times New Roman" w:cs="Times New Roman"/>
          <w:sz w:val="24"/>
          <w:szCs w:val="24"/>
        </w:rPr>
        <w:t>Park, and Agnihotri</w:t>
      </w:r>
      <w:r w:rsidRPr="00BA0A6B">
        <w:rPr>
          <w:rFonts w:ascii="Times New Roman" w:hAnsi="Times New Roman" w:cs="Times New Roman"/>
          <w:sz w:val="24"/>
          <w:szCs w:val="24"/>
        </w:rPr>
        <w:t>. To better assess the quality and influence of author publications, we employed the h-index as a well-known metric (</w:t>
      </w:r>
      <w:proofErr w:type="spellStart"/>
      <w:r w:rsidRPr="00BA0A6B">
        <w:rPr>
          <w:rFonts w:ascii="Times New Roman" w:hAnsi="Times New Roman" w:cs="Times New Roman"/>
          <w:sz w:val="24"/>
          <w:szCs w:val="24"/>
        </w:rPr>
        <w:t>Donthu</w:t>
      </w:r>
      <w:proofErr w:type="spellEnd"/>
      <w:r w:rsidRPr="00BA0A6B">
        <w:rPr>
          <w:rFonts w:ascii="Times New Roman" w:hAnsi="Times New Roman" w:cs="Times New Roman"/>
          <w:sz w:val="24"/>
          <w:szCs w:val="24"/>
        </w:rPr>
        <w:t xml:space="preserve"> et al.</w:t>
      </w:r>
      <w:r w:rsidR="00561765">
        <w:rPr>
          <w:rFonts w:ascii="Times New Roman" w:hAnsi="Times New Roman" w:cs="Times New Roman"/>
          <w:sz w:val="24"/>
          <w:szCs w:val="24"/>
        </w:rPr>
        <w:t>,</w:t>
      </w:r>
      <w:r w:rsidR="00C77252">
        <w:rPr>
          <w:rFonts w:ascii="Times New Roman" w:hAnsi="Times New Roman" w:cs="Times New Roman"/>
          <w:sz w:val="24"/>
          <w:szCs w:val="24"/>
        </w:rPr>
        <w:t xml:space="preserve"> 2</w:t>
      </w:r>
      <w:r w:rsidRPr="00BA0A6B">
        <w:rPr>
          <w:rFonts w:ascii="Times New Roman" w:hAnsi="Times New Roman" w:cs="Times New Roman"/>
          <w:sz w:val="24"/>
          <w:szCs w:val="24"/>
        </w:rPr>
        <w:t>021). Despite some discrepancies between the quantity and quality of authors</w:t>
      </w:r>
      <w:r w:rsidR="000D4F57">
        <w:rPr>
          <w:rFonts w:ascii="Times New Roman" w:hAnsi="Times New Roman" w:cs="Times New Roman"/>
          <w:sz w:val="24"/>
          <w:szCs w:val="24"/>
        </w:rPr>
        <w:t>’</w:t>
      </w:r>
      <w:r w:rsidRPr="00BA0A6B">
        <w:rPr>
          <w:rFonts w:ascii="Times New Roman" w:hAnsi="Times New Roman" w:cs="Times New Roman"/>
          <w:sz w:val="24"/>
          <w:szCs w:val="24"/>
        </w:rPr>
        <w:t xml:space="preserve"> publications, Agnihotri, Rapp, and </w:t>
      </w:r>
      <w:r w:rsidR="00B24945">
        <w:rPr>
          <w:rFonts w:ascii="Times New Roman" w:hAnsi="Times New Roman" w:cs="Times New Roman"/>
          <w:sz w:val="24"/>
          <w:szCs w:val="24"/>
        </w:rPr>
        <w:t>Verbeke</w:t>
      </w:r>
      <w:r w:rsidRPr="00BA0A6B">
        <w:rPr>
          <w:rFonts w:ascii="Times New Roman" w:hAnsi="Times New Roman" w:cs="Times New Roman"/>
          <w:sz w:val="24"/>
          <w:szCs w:val="24"/>
        </w:rPr>
        <w:t xml:space="preserve"> are the most influential authors in the </w:t>
      </w:r>
      <w:proofErr w:type="spellStart"/>
      <w:r w:rsidR="00D73BAB" w:rsidRPr="00BA0A6B">
        <w:rPr>
          <w:rFonts w:ascii="Times New Roman" w:hAnsi="Times New Roman" w:cs="Times New Roman"/>
          <w:sz w:val="24"/>
          <w:szCs w:val="24"/>
        </w:rPr>
        <w:t>AdaptS</w:t>
      </w:r>
      <w:proofErr w:type="spellEnd"/>
      <w:r w:rsidRPr="00BA0A6B">
        <w:rPr>
          <w:rFonts w:ascii="Times New Roman" w:hAnsi="Times New Roman" w:cs="Times New Roman"/>
          <w:sz w:val="24"/>
          <w:szCs w:val="24"/>
        </w:rPr>
        <w:t xml:space="preserve"> field.</w:t>
      </w:r>
    </w:p>
    <w:p w14:paraId="5AE32173" w14:textId="60EECEFC" w:rsidR="00FE5998" w:rsidRPr="00BC32D2" w:rsidRDefault="008C542E" w:rsidP="008A548C">
      <w:pPr>
        <w:pStyle w:val="Heading4"/>
        <w:spacing w:before="0" w:after="120" w:line="240" w:lineRule="auto"/>
        <w:jc w:val="center"/>
        <w:rPr>
          <w:rFonts w:asciiTheme="majorBidi" w:hAnsiTheme="majorBidi"/>
          <w:i w:val="0"/>
          <w:iCs w:val="0"/>
          <w:color w:val="auto"/>
          <w:sz w:val="24"/>
          <w:szCs w:val="24"/>
        </w:rPr>
      </w:pPr>
      <w:bookmarkStart w:id="38" w:name="_Toc189906391"/>
      <w:r w:rsidRPr="00BC32D2">
        <w:rPr>
          <w:rFonts w:asciiTheme="majorBidi" w:hAnsiTheme="majorBidi"/>
          <w:i w:val="0"/>
          <w:iCs w:val="0"/>
          <w:color w:val="auto"/>
          <w:sz w:val="24"/>
          <w:szCs w:val="24"/>
        </w:rPr>
        <w:lastRenderedPageBreak/>
        <w:t xml:space="preserve">Figure </w:t>
      </w:r>
      <w:r w:rsidR="00FE5998" w:rsidRPr="00BC32D2">
        <w:rPr>
          <w:rFonts w:asciiTheme="majorBidi" w:hAnsiTheme="majorBidi"/>
          <w:i w:val="0"/>
          <w:iCs w:val="0"/>
          <w:color w:val="auto"/>
          <w:sz w:val="24"/>
          <w:szCs w:val="24"/>
        </w:rPr>
        <w:t>WA-</w:t>
      </w:r>
      <w:r w:rsidR="00F44BAC" w:rsidRPr="00BC32D2">
        <w:rPr>
          <w:rFonts w:asciiTheme="majorBidi" w:hAnsiTheme="majorBidi"/>
          <w:i w:val="0"/>
          <w:iCs w:val="0"/>
          <w:color w:val="auto"/>
          <w:sz w:val="24"/>
          <w:szCs w:val="24"/>
        </w:rPr>
        <w:t>7</w:t>
      </w:r>
      <w:r w:rsidR="00FE5998" w:rsidRPr="00BC32D2">
        <w:rPr>
          <w:rFonts w:asciiTheme="majorBidi" w:hAnsiTheme="majorBidi"/>
          <w:i w:val="0"/>
          <w:iCs w:val="0"/>
          <w:color w:val="auto"/>
          <w:sz w:val="24"/>
          <w:szCs w:val="24"/>
        </w:rPr>
        <w:t xml:space="preserve"> </w:t>
      </w:r>
      <w:r w:rsidR="00A0415A" w:rsidRPr="00BC32D2">
        <w:rPr>
          <w:rFonts w:asciiTheme="majorBidi" w:hAnsiTheme="majorBidi"/>
          <w:i w:val="0"/>
          <w:iCs w:val="0"/>
          <w:color w:val="auto"/>
          <w:sz w:val="24"/>
          <w:szCs w:val="24"/>
        </w:rPr>
        <w:t xml:space="preserve">Adaptive </w:t>
      </w:r>
      <w:r w:rsidR="00BC32D2">
        <w:rPr>
          <w:rFonts w:asciiTheme="majorBidi" w:hAnsiTheme="majorBidi"/>
          <w:i w:val="0"/>
          <w:iCs w:val="0"/>
          <w:color w:val="auto"/>
          <w:sz w:val="24"/>
          <w:szCs w:val="24"/>
        </w:rPr>
        <w:t>s</w:t>
      </w:r>
      <w:r w:rsidR="00A0415A" w:rsidRPr="00BC32D2">
        <w:rPr>
          <w:rFonts w:asciiTheme="majorBidi" w:hAnsiTheme="majorBidi"/>
          <w:i w:val="0"/>
          <w:iCs w:val="0"/>
          <w:color w:val="auto"/>
          <w:sz w:val="24"/>
          <w:szCs w:val="24"/>
        </w:rPr>
        <w:t>elling</w:t>
      </w:r>
      <w:r w:rsidR="00BC7CC3" w:rsidRPr="00BC32D2">
        <w:rPr>
          <w:rFonts w:asciiTheme="majorBidi" w:hAnsiTheme="majorBidi"/>
          <w:i w:val="0"/>
          <w:iCs w:val="0"/>
          <w:color w:val="auto"/>
          <w:sz w:val="24"/>
          <w:szCs w:val="24"/>
        </w:rPr>
        <w:t xml:space="preserve"> </w:t>
      </w:r>
      <w:r w:rsidR="00BC32D2">
        <w:rPr>
          <w:rFonts w:asciiTheme="majorBidi" w:hAnsiTheme="majorBidi"/>
          <w:i w:val="0"/>
          <w:iCs w:val="0"/>
          <w:color w:val="auto"/>
          <w:sz w:val="24"/>
          <w:szCs w:val="24"/>
        </w:rPr>
        <w:t>a</w:t>
      </w:r>
      <w:r w:rsidR="00FE5998" w:rsidRPr="00BC32D2">
        <w:rPr>
          <w:rFonts w:asciiTheme="majorBidi" w:hAnsiTheme="majorBidi"/>
          <w:i w:val="0"/>
          <w:iCs w:val="0"/>
          <w:color w:val="auto"/>
          <w:sz w:val="24"/>
          <w:szCs w:val="24"/>
        </w:rPr>
        <w:t xml:space="preserve">uthors </w:t>
      </w:r>
      <w:r w:rsidR="00BC7CC3" w:rsidRPr="00BC32D2">
        <w:rPr>
          <w:rFonts w:asciiTheme="majorBidi" w:hAnsiTheme="majorBidi"/>
          <w:i w:val="0"/>
          <w:iCs w:val="0"/>
          <w:color w:val="auto"/>
          <w:sz w:val="24"/>
          <w:szCs w:val="24"/>
        </w:rPr>
        <w:t>by</w:t>
      </w:r>
      <w:r w:rsidR="004C0DAE" w:rsidRPr="00BC32D2">
        <w:rPr>
          <w:rFonts w:asciiTheme="majorBidi" w:hAnsiTheme="majorBidi"/>
          <w:i w:val="0"/>
          <w:iCs w:val="0"/>
          <w:color w:val="auto"/>
          <w:sz w:val="24"/>
          <w:szCs w:val="24"/>
        </w:rPr>
        <w:t xml:space="preserve"> </w:t>
      </w:r>
      <w:r w:rsidR="00BC32D2">
        <w:rPr>
          <w:rFonts w:asciiTheme="majorBidi" w:hAnsiTheme="majorBidi"/>
          <w:i w:val="0"/>
          <w:iCs w:val="0"/>
          <w:color w:val="auto"/>
          <w:sz w:val="24"/>
          <w:szCs w:val="24"/>
        </w:rPr>
        <w:t>a</w:t>
      </w:r>
      <w:r w:rsidR="00FE5998" w:rsidRPr="00BC32D2">
        <w:rPr>
          <w:rFonts w:asciiTheme="majorBidi" w:hAnsiTheme="majorBidi"/>
          <w:i w:val="0"/>
          <w:iCs w:val="0"/>
          <w:color w:val="auto"/>
          <w:sz w:val="24"/>
          <w:szCs w:val="24"/>
        </w:rPr>
        <w:t>rticles</w:t>
      </w:r>
      <w:r w:rsidR="004C0DAE" w:rsidRPr="00BC32D2">
        <w:rPr>
          <w:rFonts w:asciiTheme="majorBidi" w:hAnsiTheme="majorBidi"/>
          <w:i w:val="0"/>
          <w:iCs w:val="0"/>
          <w:color w:val="auto"/>
          <w:sz w:val="24"/>
          <w:szCs w:val="24"/>
        </w:rPr>
        <w:t xml:space="preserve">, </w:t>
      </w:r>
      <w:r w:rsidR="00BC32D2">
        <w:rPr>
          <w:rFonts w:asciiTheme="majorBidi" w:hAnsiTheme="majorBidi"/>
          <w:i w:val="0"/>
          <w:iCs w:val="0"/>
          <w:color w:val="auto"/>
          <w:sz w:val="24"/>
          <w:szCs w:val="24"/>
        </w:rPr>
        <w:t>t</w:t>
      </w:r>
      <w:r w:rsidR="00FE5998" w:rsidRPr="00BC32D2">
        <w:rPr>
          <w:rFonts w:asciiTheme="majorBidi" w:hAnsiTheme="majorBidi"/>
          <w:i w:val="0"/>
          <w:iCs w:val="0"/>
          <w:color w:val="auto"/>
          <w:sz w:val="24"/>
          <w:szCs w:val="24"/>
        </w:rPr>
        <w:t>o</w:t>
      </w:r>
      <w:r w:rsidR="00BF7647" w:rsidRPr="00BC32D2">
        <w:rPr>
          <w:rFonts w:asciiTheme="majorBidi" w:hAnsiTheme="majorBidi"/>
          <w:i w:val="0"/>
          <w:iCs w:val="0"/>
          <w:color w:val="auto"/>
          <w:sz w:val="24"/>
          <w:szCs w:val="24"/>
        </w:rPr>
        <w:t>t</w:t>
      </w:r>
      <w:r w:rsidR="00FE5998" w:rsidRPr="00BC32D2">
        <w:rPr>
          <w:rFonts w:asciiTheme="majorBidi" w:hAnsiTheme="majorBidi"/>
          <w:i w:val="0"/>
          <w:iCs w:val="0"/>
          <w:color w:val="auto"/>
          <w:sz w:val="24"/>
          <w:szCs w:val="24"/>
        </w:rPr>
        <w:t xml:space="preserve">al </w:t>
      </w:r>
      <w:r w:rsidR="00BC32D2">
        <w:rPr>
          <w:rFonts w:asciiTheme="majorBidi" w:hAnsiTheme="majorBidi"/>
          <w:i w:val="0"/>
          <w:iCs w:val="0"/>
          <w:color w:val="auto"/>
          <w:sz w:val="24"/>
          <w:szCs w:val="24"/>
        </w:rPr>
        <w:t>c</w:t>
      </w:r>
      <w:r w:rsidR="00FE5998" w:rsidRPr="00BC32D2">
        <w:rPr>
          <w:rFonts w:asciiTheme="majorBidi" w:hAnsiTheme="majorBidi"/>
          <w:i w:val="0"/>
          <w:iCs w:val="0"/>
          <w:color w:val="auto"/>
          <w:sz w:val="24"/>
          <w:szCs w:val="24"/>
        </w:rPr>
        <w:t>itations</w:t>
      </w:r>
      <w:r w:rsidR="004C0DAE" w:rsidRPr="00BC32D2">
        <w:rPr>
          <w:rFonts w:asciiTheme="majorBidi" w:hAnsiTheme="majorBidi"/>
          <w:i w:val="0"/>
          <w:iCs w:val="0"/>
          <w:color w:val="auto"/>
          <w:sz w:val="24"/>
          <w:szCs w:val="24"/>
        </w:rPr>
        <w:t xml:space="preserve">, and </w:t>
      </w:r>
      <w:r w:rsidR="00BC7CC3" w:rsidRPr="00BC32D2">
        <w:rPr>
          <w:rFonts w:asciiTheme="majorBidi" w:hAnsiTheme="majorBidi"/>
          <w:i w:val="0"/>
          <w:iCs w:val="0"/>
          <w:color w:val="auto"/>
          <w:sz w:val="24"/>
          <w:szCs w:val="24"/>
        </w:rPr>
        <w:t>H</w:t>
      </w:r>
      <w:r w:rsidR="00FE5998" w:rsidRPr="00BC32D2">
        <w:rPr>
          <w:rFonts w:asciiTheme="majorBidi" w:hAnsiTheme="majorBidi"/>
          <w:i w:val="0"/>
          <w:iCs w:val="0"/>
          <w:color w:val="auto"/>
          <w:sz w:val="24"/>
          <w:szCs w:val="24"/>
        </w:rPr>
        <w:t>-index</w:t>
      </w:r>
      <w:bookmarkEnd w:id="38"/>
    </w:p>
    <w:p w14:paraId="5687196F" w14:textId="213034A8" w:rsidR="00FE5998" w:rsidRPr="00BA0A6B" w:rsidRDefault="00AA7460" w:rsidP="00FE5998">
      <w:pPr>
        <w:jc w:val="center"/>
      </w:pPr>
      <w:r>
        <w:rPr>
          <w:noProof/>
        </w:rPr>
        <w:drawing>
          <wp:inline distT="0" distB="0" distL="0" distR="0" wp14:anchorId="287032A5" wp14:editId="6D96D4C6">
            <wp:extent cx="3910221" cy="6988079"/>
            <wp:effectExtent l="0" t="0" r="0" b="3810"/>
            <wp:docPr id="31169165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926513" cy="7017195"/>
                    </a:xfrm>
                    <a:prstGeom prst="rect">
                      <a:avLst/>
                    </a:prstGeom>
                    <a:noFill/>
                  </pic:spPr>
                </pic:pic>
              </a:graphicData>
            </a:graphic>
          </wp:inline>
        </w:drawing>
      </w:r>
    </w:p>
    <w:p w14:paraId="17E79D4E" w14:textId="1D6D971A" w:rsidR="00FE5998" w:rsidRPr="00BA0A6B" w:rsidRDefault="00FE5998" w:rsidP="00FE5998">
      <w:pPr>
        <w:pStyle w:val="NoSpacing"/>
        <w:rPr>
          <w:b/>
          <w:sz w:val="20"/>
          <w:szCs w:val="20"/>
        </w:rPr>
      </w:pPr>
      <w:r w:rsidRPr="00BA0A6B">
        <w:rPr>
          <w:b/>
          <w:sz w:val="20"/>
          <w:szCs w:val="20"/>
        </w:rPr>
        <w:t>Note</w:t>
      </w:r>
      <w:r w:rsidR="00BC7CC3" w:rsidRPr="00BA0A6B">
        <w:rPr>
          <w:b/>
          <w:sz w:val="20"/>
          <w:szCs w:val="20"/>
        </w:rPr>
        <w:t>s</w:t>
      </w:r>
      <w:r w:rsidRPr="00BA0A6B">
        <w:rPr>
          <w:b/>
          <w:sz w:val="20"/>
          <w:szCs w:val="20"/>
        </w:rPr>
        <w:t xml:space="preserve">: </w:t>
      </w:r>
      <w:r w:rsidRPr="00BA0A6B">
        <w:rPr>
          <w:sz w:val="20"/>
          <w:szCs w:val="20"/>
        </w:rPr>
        <w:t xml:space="preserve">This table displays the top authors based on the number of published articles, alongside their local citations and H-index. Local citations refer to the number of citations an author's work receives within the dataset being analyzed, offering insight into the impact of their research within that specific context. The H-index is a metric that combines an author's productivity and citation impact, </w:t>
      </w:r>
      <w:r w:rsidR="00BC32D2">
        <w:rPr>
          <w:sz w:val="20"/>
          <w:szCs w:val="20"/>
        </w:rPr>
        <w:t>measuring</w:t>
      </w:r>
      <w:r w:rsidRPr="00BA0A6B">
        <w:rPr>
          <w:sz w:val="20"/>
          <w:szCs w:val="20"/>
        </w:rPr>
        <w:t xml:space="preserve"> their overall research influence and productivity.</w:t>
      </w:r>
    </w:p>
    <w:p w14:paraId="5D3278AA" w14:textId="507C0CA1" w:rsidR="00BC7CC3" w:rsidRPr="00E66BA7" w:rsidRDefault="00BC7CC3" w:rsidP="00E66BA7">
      <w:pPr>
        <w:pStyle w:val="Heading3"/>
        <w:spacing w:before="0" w:line="480" w:lineRule="auto"/>
        <w:rPr>
          <w:rFonts w:asciiTheme="majorBidi" w:hAnsiTheme="majorBidi"/>
          <w:color w:val="000000" w:themeColor="text1"/>
        </w:rPr>
      </w:pPr>
      <w:bookmarkStart w:id="39" w:name="_Toc164955195"/>
      <w:bookmarkStart w:id="40" w:name="_Toc189906392"/>
      <w:r w:rsidRPr="00E66BA7">
        <w:rPr>
          <w:rFonts w:asciiTheme="majorBidi" w:hAnsiTheme="majorBidi"/>
          <w:color w:val="000000" w:themeColor="text1"/>
        </w:rPr>
        <w:lastRenderedPageBreak/>
        <w:t>WA-</w:t>
      </w:r>
      <w:r w:rsidR="00BC32D2" w:rsidRPr="00E66BA7">
        <w:rPr>
          <w:rFonts w:asciiTheme="majorBidi" w:hAnsiTheme="majorBidi"/>
          <w:color w:val="000000" w:themeColor="text1"/>
        </w:rPr>
        <w:t>3</w:t>
      </w:r>
      <w:r w:rsidRPr="00E66BA7">
        <w:rPr>
          <w:rFonts w:asciiTheme="majorBidi" w:hAnsiTheme="majorBidi"/>
          <w:color w:val="000000" w:themeColor="text1"/>
        </w:rPr>
        <w:t xml:space="preserve">.3.4 Leading </w:t>
      </w:r>
      <w:r w:rsidR="00BC32D2" w:rsidRPr="00E66BA7">
        <w:rPr>
          <w:rFonts w:asciiTheme="majorBidi" w:hAnsiTheme="majorBidi"/>
          <w:color w:val="000000" w:themeColor="text1"/>
        </w:rPr>
        <w:t>a</w:t>
      </w:r>
      <w:r w:rsidRPr="00E66BA7">
        <w:rPr>
          <w:rFonts w:asciiTheme="majorBidi" w:hAnsiTheme="majorBidi"/>
          <w:color w:val="000000" w:themeColor="text1"/>
        </w:rPr>
        <w:t>rticles</w:t>
      </w:r>
      <w:bookmarkEnd w:id="39"/>
      <w:bookmarkEnd w:id="40"/>
    </w:p>
    <w:p w14:paraId="744BFA94" w14:textId="64F59776" w:rsidR="00BC7CC3" w:rsidRPr="00BA0A6B" w:rsidRDefault="006A1EE6" w:rsidP="001B74F4">
      <w:pPr>
        <w:spacing w:after="0" w:line="480" w:lineRule="auto"/>
        <w:ind w:firstLine="720"/>
        <w:rPr>
          <w:rFonts w:ascii="Times New Roman" w:hAnsi="Times New Roman" w:cs="Times New Roman"/>
          <w:i/>
          <w:iCs/>
          <w:sz w:val="24"/>
          <w:szCs w:val="24"/>
        </w:rPr>
      </w:pPr>
      <w:r>
        <w:rPr>
          <w:rFonts w:ascii="Times New Roman" w:hAnsi="Times New Roman" w:cs="Times New Roman"/>
          <w:sz w:val="24"/>
          <w:szCs w:val="24"/>
        </w:rPr>
        <w:t>Table WA-</w:t>
      </w:r>
      <w:r w:rsidR="00DD22B0">
        <w:rPr>
          <w:rFonts w:ascii="Times New Roman" w:hAnsi="Times New Roman" w:cs="Times New Roman"/>
          <w:sz w:val="24"/>
          <w:szCs w:val="24"/>
        </w:rPr>
        <w:t>6</w:t>
      </w:r>
      <w:r w:rsidRPr="006A1EE6">
        <w:rPr>
          <w:rFonts w:ascii="Times New Roman" w:hAnsi="Times New Roman" w:cs="Times New Roman"/>
          <w:sz w:val="24"/>
          <w:szCs w:val="24"/>
        </w:rPr>
        <w:t xml:space="preserve"> showcases the top articles based on their citation counts. It is important to note that citation numbers can vary depending on the database from which they are retrieved, a limitation inherent to this kind of analysis. Ahearne et al. (2005), Weitz et al. (1986), and Spiro and Weitz (1990) are the most cited papers in our dataset. These three papers are considered pivotal, each significantly contributing to the field. </w:t>
      </w:r>
      <w:r w:rsidRPr="00C46D4F">
        <w:rPr>
          <w:rFonts w:ascii="Times New Roman" w:hAnsi="Times New Roman" w:cs="Times New Roman"/>
          <w:sz w:val="24"/>
          <w:szCs w:val="24"/>
        </w:rPr>
        <w:t xml:space="preserve">Notably, </w:t>
      </w:r>
      <w:r w:rsidR="009D75F8" w:rsidRPr="00C46D4F">
        <w:rPr>
          <w:rFonts w:ascii="Times New Roman" w:hAnsi="Times New Roman" w:cs="Times New Roman"/>
          <w:sz w:val="24"/>
          <w:szCs w:val="24"/>
        </w:rPr>
        <w:t xml:space="preserve">Weitz (1981), Sujan (1986), </w:t>
      </w:r>
      <w:r w:rsidRPr="00C46D4F">
        <w:rPr>
          <w:rFonts w:ascii="Times New Roman" w:hAnsi="Times New Roman" w:cs="Times New Roman"/>
          <w:sz w:val="24"/>
          <w:szCs w:val="24"/>
        </w:rPr>
        <w:t>Weitz et al. (1986)</w:t>
      </w:r>
      <w:r w:rsidR="00815D9F" w:rsidRPr="00C46D4F">
        <w:rPr>
          <w:rFonts w:ascii="Times New Roman" w:hAnsi="Times New Roman" w:cs="Times New Roman"/>
          <w:sz w:val="24"/>
          <w:szCs w:val="24"/>
        </w:rPr>
        <w:t xml:space="preserve">, </w:t>
      </w:r>
      <w:r w:rsidRPr="00C46D4F">
        <w:rPr>
          <w:rFonts w:ascii="Times New Roman" w:hAnsi="Times New Roman" w:cs="Times New Roman"/>
          <w:sz w:val="24"/>
          <w:szCs w:val="24"/>
        </w:rPr>
        <w:t>Spiro and Weitz (1990)</w:t>
      </w:r>
      <w:r w:rsidR="00815D9F" w:rsidRPr="00C46D4F">
        <w:rPr>
          <w:rFonts w:ascii="Times New Roman" w:hAnsi="Times New Roman" w:cs="Times New Roman"/>
          <w:sz w:val="24"/>
          <w:szCs w:val="24"/>
        </w:rPr>
        <w:t>, Frank et al. (2006)</w:t>
      </w:r>
      <w:r w:rsidR="00C1449A" w:rsidRPr="00C46D4F">
        <w:rPr>
          <w:rFonts w:ascii="Times New Roman" w:hAnsi="Times New Roman" w:cs="Times New Roman"/>
          <w:sz w:val="24"/>
          <w:szCs w:val="24"/>
        </w:rPr>
        <w:t>,</w:t>
      </w:r>
      <w:r w:rsidR="001442FE" w:rsidRPr="00C46D4F">
        <w:rPr>
          <w:rFonts w:ascii="Times New Roman" w:hAnsi="Times New Roman" w:cs="Times New Roman"/>
          <w:sz w:val="24"/>
          <w:szCs w:val="24"/>
        </w:rPr>
        <w:t xml:space="preserve"> and</w:t>
      </w:r>
      <w:r w:rsidR="00C1449A" w:rsidRPr="00C46D4F">
        <w:rPr>
          <w:rFonts w:ascii="Times New Roman" w:hAnsi="Times New Roman" w:cs="Times New Roman"/>
          <w:sz w:val="24"/>
          <w:szCs w:val="24"/>
        </w:rPr>
        <w:t xml:space="preserve"> Rom</w:t>
      </w:r>
      <w:r w:rsidR="00E837F3">
        <w:rPr>
          <w:rFonts w:ascii="Times New Roman" w:hAnsi="Times New Roman" w:cs="Times New Roman"/>
          <w:sz w:val="24"/>
          <w:szCs w:val="24"/>
        </w:rPr>
        <w:t>á</w:t>
      </w:r>
      <w:r w:rsidR="00C1449A" w:rsidRPr="00C46D4F">
        <w:rPr>
          <w:rFonts w:ascii="Times New Roman" w:hAnsi="Times New Roman" w:cs="Times New Roman"/>
          <w:sz w:val="24"/>
          <w:szCs w:val="24"/>
        </w:rPr>
        <w:t>n and Iacobucci (2010)</w:t>
      </w:r>
      <w:r w:rsidRPr="00C46D4F">
        <w:rPr>
          <w:rFonts w:ascii="Times New Roman" w:hAnsi="Times New Roman" w:cs="Times New Roman"/>
          <w:sz w:val="24"/>
          <w:szCs w:val="24"/>
        </w:rPr>
        <w:t xml:space="preserve"> have also been identified by our MPA as foundational works in the </w:t>
      </w:r>
      <w:proofErr w:type="spellStart"/>
      <w:r w:rsidRPr="00C46D4F">
        <w:rPr>
          <w:rFonts w:ascii="Times New Roman" w:hAnsi="Times New Roman" w:cs="Times New Roman"/>
          <w:sz w:val="24"/>
          <w:szCs w:val="24"/>
        </w:rPr>
        <w:t>AdaptS</w:t>
      </w:r>
      <w:proofErr w:type="spellEnd"/>
      <w:r w:rsidRPr="00C46D4F">
        <w:rPr>
          <w:rFonts w:ascii="Times New Roman" w:hAnsi="Times New Roman" w:cs="Times New Roman"/>
          <w:sz w:val="24"/>
          <w:szCs w:val="24"/>
        </w:rPr>
        <w:t xml:space="preserve"> literature</w:t>
      </w:r>
      <w:r w:rsidR="00BC7CC3" w:rsidRPr="00EA4A84">
        <w:rPr>
          <w:rFonts w:ascii="Times New Roman" w:hAnsi="Times New Roman" w:cs="Times New Roman"/>
          <w:sz w:val="24"/>
          <w:szCs w:val="24"/>
        </w:rPr>
        <w:t>.</w:t>
      </w:r>
    </w:p>
    <w:p w14:paraId="1D8A374A" w14:textId="05981CCF" w:rsidR="00BC7CC3" w:rsidRPr="00BA0A6B" w:rsidRDefault="008C542E" w:rsidP="00BC7CC3">
      <w:pPr>
        <w:pStyle w:val="Heading4"/>
        <w:spacing w:before="0" w:after="120" w:line="240" w:lineRule="auto"/>
        <w:jc w:val="center"/>
        <w:rPr>
          <w:rFonts w:asciiTheme="majorBidi" w:hAnsiTheme="majorBidi"/>
          <w:b/>
          <w:bCs/>
          <w:i w:val="0"/>
          <w:iCs w:val="0"/>
          <w:color w:val="auto"/>
          <w:sz w:val="24"/>
          <w:szCs w:val="24"/>
        </w:rPr>
      </w:pPr>
      <w:bookmarkStart w:id="41" w:name="_Toc189906393"/>
      <w:r w:rsidRPr="00FD0CB4">
        <w:rPr>
          <w:rFonts w:asciiTheme="majorBidi" w:hAnsiTheme="majorBidi"/>
          <w:i w:val="0"/>
          <w:iCs w:val="0"/>
          <w:color w:val="auto"/>
          <w:sz w:val="24"/>
          <w:szCs w:val="24"/>
        </w:rPr>
        <w:t xml:space="preserve">Table </w:t>
      </w:r>
      <w:r w:rsidR="00BC7CC3" w:rsidRPr="00FD0CB4">
        <w:rPr>
          <w:rFonts w:asciiTheme="majorBidi" w:hAnsiTheme="majorBidi"/>
          <w:i w:val="0"/>
          <w:iCs w:val="0"/>
          <w:color w:val="auto"/>
          <w:sz w:val="24"/>
          <w:szCs w:val="24"/>
        </w:rPr>
        <w:t>WA-</w:t>
      </w:r>
      <w:r w:rsidR="00DD22B0" w:rsidRPr="00FD0CB4">
        <w:rPr>
          <w:rFonts w:asciiTheme="majorBidi" w:hAnsiTheme="majorBidi"/>
          <w:i w:val="0"/>
          <w:iCs w:val="0"/>
          <w:color w:val="auto"/>
          <w:sz w:val="24"/>
          <w:szCs w:val="24"/>
        </w:rPr>
        <w:t>6</w:t>
      </w:r>
      <w:r w:rsidR="00BC7CC3" w:rsidRPr="00BA0A6B">
        <w:rPr>
          <w:rFonts w:asciiTheme="majorBidi" w:hAnsiTheme="majorBidi"/>
          <w:b/>
          <w:bCs/>
          <w:i w:val="0"/>
          <w:iCs w:val="0"/>
          <w:color w:val="auto"/>
          <w:sz w:val="24"/>
          <w:szCs w:val="24"/>
        </w:rPr>
        <w:t xml:space="preserve"> </w:t>
      </w:r>
      <w:r w:rsidR="00BC7CC3" w:rsidRPr="00BC32D2">
        <w:rPr>
          <w:rFonts w:asciiTheme="majorBidi" w:hAnsiTheme="majorBidi"/>
          <w:i w:val="0"/>
          <w:iCs w:val="0"/>
          <w:color w:val="auto"/>
          <w:sz w:val="24"/>
          <w:szCs w:val="24"/>
        </w:rPr>
        <w:t xml:space="preserve">Leading </w:t>
      </w:r>
      <w:r w:rsidR="00BC32D2">
        <w:rPr>
          <w:rFonts w:asciiTheme="majorBidi" w:hAnsiTheme="majorBidi"/>
          <w:i w:val="0"/>
          <w:iCs w:val="0"/>
          <w:color w:val="auto"/>
          <w:sz w:val="24"/>
          <w:szCs w:val="24"/>
        </w:rPr>
        <w:t>a</w:t>
      </w:r>
      <w:r w:rsidR="00BC7CC3" w:rsidRPr="00BC32D2">
        <w:rPr>
          <w:rFonts w:asciiTheme="majorBidi" w:hAnsiTheme="majorBidi"/>
          <w:i w:val="0"/>
          <w:iCs w:val="0"/>
          <w:color w:val="auto"/>
          <w:sz w:val="24"/>
          <w:szCs w:val="24"/>
        </w:rPr>
        <w:t xml:space="preserve">rticles by </w:t>
      </w:r>
      <w:r w:rsidR="00BC32D2">
        <w:rPr>
          <w:rFonts w:asciiTheme="majorBidi" w:hAnsiTheme="majorBidi"/>
          <w:i w:val="0"/>
          <w:iCs w:val="0"/>
          <w:color w:val="auto"/>
          <w:sz w:val="24"/>
          <w:szCs w:val="24"/>
        </w:rPr>
        <w:t>c</w:t>
      </w:r>
      <w:r w:rsidR="00BC7CC3" w:rsidRPr="00BC32D2">
        <w:rPr>
          <w:rFonts w:asciiTheme="majorBidi" w:hAnsiTheme="majorBidi"/>
          <w:i w:val="0"/>
          <w:iCs w:val="0"/>
          <w:color w:val="auto"/>
          <w:sz w:val="24"/>
          <w:szCs w:val="24"/>
        </w:rPr>
        <w:t>itations</w:t>
      </w:r>
      <w:bookmarkEnd w:id="41"/>
    </w:p>
    <w:tbl>
      <w:tblPr>
        <w:tblW w:w="5000" w:type="pct"/>
        <w:jc w:val="center"/>
        <w:tblLayout w:type="fixed"/>
        <w:tblLook w:val="04A0" w:firstRow="1" w:lastRow="0" w:firstColumn="1" w:lastColumn="0" w:noHBand="0" w:noVBand="1"/>
      </w:tblPr>
      <w:tblGrid>
        <w:gridCol w:w="1802"/>
        <w:gridCol w:w="721"/>
        <w:gridCol w:w="3508"/>
        <w:gridCol w:w="1078"/>
        <w:gridCol w:w="929"/>
        <w:gridCol w:w="1322"/>
      </w:tblGrid>
      <w:tr w:rsidR="00484BE5" w:rsidRPr="00E513F6" w14:paraId="25C5BDF3" w14:textId="77777777" w:rsidTr="00B16049">
        <w:trPr>
          <w:trHeight w:val="300"/>
          <w:jc w:val="center"/>
        </w:trPr>
        <w:tc>
          <w:tcPr>
            <w:tcW w:w="963" w:type="pct"/>
            <w:tcBorders>
              <w:top w:val="double" w:sz="6" w:space="0" w:color="000000"/>
              <w:bottom w:val="double" w:sz="4" w:space="0" w:color="auto"/>
            </w:tcBorders>
            <w:shd w:val="clear" w:color="auto" w:fill="auto"/>
            <w:noWrap/>
            <w:vAlign w:val="bottom"/>
            <w:hideMark/>
          </w:tcPr>
          <w:p w14:paraId="60C9E51C" w14:textId="77777777" w:rsidR="00484BE5" w:rsidRPr="007E46E0" w:rsidRDefault="00484BE5" w:rsidP="00E66444">
            <w:pPr>
              <w:pStyle w:val="NoSpacing"/>
              <w:rPr>
                <w:b/>
                <w:bCs/>
              </w:rPr>
            </w:pPr>
            <w:r w:rsidRPr="007E46E0">
              <w:rPr>
                <w:b/>
                <w:bCs/>
              </w:rPr>
              <w:t>Author</w:t>
            </w:r>
          </w:p>
        </w:tc>
        <w:tc>
          <w:tcPr>
            <w:tcW w:w="385" w:type="pct"/>
            <w:tcBorders>
              <w:top w:val="double" w:sz="6" w:space="0" w:color="000000"/>
              <w:bottom w:val="double" w:sz="4" w:space="0" w:color="auto"/>
            </w:tcBorders>
            <w:shd w:val="clear" w:color="auto" w:fill="auto"/>
            <w:noWrap/>
            <w:vAlign w:val="bottom"/>
            <w:hideMark/>
          </w:tcPr>
          <w:p w14:paraId="3C6759B5" w14:textId="77777777" w:rsidR="00484BE5" w:rsidRPr="007E46E0" w:rsidRDefault="00484BE5" w:rsidP="00E66444">
            <w:pPr>
              <w:pStyle w:val="NoSpacing"/>
              <w:rPr>
                <w:b/>
                <w:bCs/>
              </w:rPr>
            </w:pPr>
            <w:r w:rsidRPr="007E46E0">
              <w:rPr>
                <w:b/>
                <w:bCs/>
              </w:rPr>
              <w:t>Year</w:t>
            </w:r>
          </w:p>
        </w:tc>
        <w:tc>
          <w:tcPr>
            <w:tcW w:w="1874" w:type="pct"/>
            <w:tcBorders>
              <w:top w:val="double" w:sz="6" w:space="0" w:color="000000"/>
              <w:bottom w:val="double" w:sz="4" w:space="0" w:color="auto"/>
            </w:tcBorders>
            <w:shd w:val="clear" w:color="auto" w:fill="auto"/>
            <w:noWrap/>
            <w:vAlign w:val="bottom"/>
            <w:hideMark/>
          </w:tcPr>
          <w:p w14:paraId="63E95C3A" w14:textId="3101DE90" w:rsidR="00484BE5" w:rsidRPr="007E46E0" w:rsidRDefault="00484BE5" w:rsidP="00E66444">
            <w:pPr>
              <w:pStyle w:val="NoSpacing"/>
              <w:rPr>
                <w:b/>
                <w:bCs/>
              </w:rPr>
            </w:pPr>
            <w:r w:rsidRPr="007E46E0">
              <w:rPr>
                <w:b/>
                <w:bCs/>
              </w:rPr>
              <w:t>Journal</w:t>
            </w:r>
            <w:r w:rsidR="00BC32D2">
              <w:rPr>
                <w:b/>
                <w:bCs/>
              </w:rPr>
              <w:t xml:space="preserve"> Name</w:t>
            </w:r>
          </w:p>
        </w:tc>
        <w:tc>
          <w:tcPr>
            <w:tcW w:w="576" w:type="pct"/>
            <w:tcBorders>
              <w:top w:val="double" w:sz="6" w:space="0" w:color="000000"/>
              <w:bottom w:val="double" w:sz="4" w:space="0" w:color="auto"/>
            </w:tcBorders>
            <w:shd w:val="clear" w:color="auto" w:fill="auto"/>
            <w:noWrap/>
            <w:vAlign w:val="center"/>
            <w:hideMark/>
          </w:tcPr>
          <w:p w14:paraId="0A84175B" w14:textId="77777777" w:rsidR="00484BE5" w:rsidRPr="007E46E0" w:rsidRDefault="00484BE5" w:rsidP="00E66444">
            <w:pPr>
              <w:pStyle w:val="NoSpacing"/>
              <w:rPr>
                <w:b/>
                <w:bCs/>
              </w:rPr>
            </w:pPr>
            <w:r w:rsidRPr="007E46E0">
              <w:rPr>
                <w:b/>
                <w:bCs/>
              </w:rPr>
              <w:t>Total Citations</w:t>
            </w:r>
          </w:p>
        </w:tc>
        <w:tc>
          <w:tcPr>
            <w:tcW w:w="496" w:type="pct"/>
            <w:tcBorders>
              <w:top w:val="double" w:sz="6" w:space="0" w:color="000000"/>
              <w:bottom w:val="double" w:sz="4" w:space="0" w:color="auto"/>
            </w:tcBorders>
            <w:shd w:val="clear" w:color="auto" w:fill="auto"/>
            <w:noWrap/>
            <w:vAlign w:val="center"/>
            <w:hideMark/>
          </w:tcPr>
          <w:p w14:paraId="0880C252" w14:textId="77777777" w:rsidR="00484BE5" w:rsidRPr="007E46E0" w:rsidRDefault="00484BE5" w:rsidP="00E66444">
            <w:pPr>
              <w:pStyle w:val="NoSpacing"/>
              <w:rPr>
                <w:b/>
                <w:bCs/>
              </w:rPr>
            </w:pPr>
            <w:r w:rsidRPr="007E46E0">
              <w:rPr>
                <w:b/>
                <w:bCs/>
              </w:rPr>
              <w:t>TC per Year</w:t>
            </w:r>
          </w:p>
        </w:tc>
        <w:tc>
          <w:tcPr>
            <w:tcW w:w="706" w:type="pct"/>
            <w:tcBorders>
              <w:top w:val="double" w:sz="6" w:space="0" w:color="000000"/>
              <w:bottom w:val="double" w:sz="4" w:space="0" w:color="auto"/>
            </w:tcBorders>
            <w:shd w:val="clear" w:color="auto" w:fill="auto"/>
            <w:noWrap/>
            <w:vAlign w:val="center"/>
            <w:hideMark/>
          </w:tcPr>
          <w:p w14:paraId="4EAB8979" w14:textId="77777777" w:rsidR="00484BE5" w:rsidRPr="007E46E0" w:rsidRDefault="00484BE5" w:rsidP="00E66444">
            <w:pPr>
              <w:pStyle w:val="NoSpacing"/>
              <w:rPr>
                <w:b/>
                <w:bCs/>
              </w:rPr>
            </w:pPr>
            <w:r w:rsidRPr="007E46E0">
              <w:rPr>
                <w:b/>
                <w:bCs/>
              </w:rPr>
              <w:t>Normalized TC</w:t>
            </w:r>
          </w:p>
        </w:tc>
      </w:tr>
      <w:tr w:rsidR="00484BE5" w:rsidRPr="00E513F6" w14:paraId="6DECE777" w14:textId="77777777" w:rsidTr="00E66444">
        <w:trPr>
          <w:trHeight w:val="300"/>
          <w:jc w:val="center"/>
        </w:trPr>
        <w:tc>
          <w:tcPr>
            <w:tcW w:w="963" w:type="pct"/>
            <w:tcBorders>
              <w:top w:val="double" w:sz="4" w:space="0" w:color="auto"/>
            </w:tcBorders>
            <w:shd w:val="clear" w:color="auto" w:fill="auto"/>
            <w:noWrap/>
            <w:hideMark/>
          </w:tcPr>
          <w:p w14:paraId="2E14E8B2" w14:textId="77777777" w:rsidR="00484BE5" w:rsidRPr="007E46E0" w:rsidRDefault="00484BE5" w:rsidP="00E66444">
            <w:pPr>
              <w:pStyle w:val="NoSpacing"/>
            </w:pPr>
            <w:r w:rsidRPr="007E46E0">
              <w:t>Ahearne et al.</w:t>
            </w:r>
          </w:p>
        </w:tc>
        <w:tc>
          <w:tcPr>
            <w:tcW w:w="385" w:type="pct"/>
            <w:tcBorders>
              <w:top w:val="double" w:sz="4" w:space="0" w:color="auto"/>
            </w:tcBorders>
            <w:shd w:val="clear" w:color="auto" w:fill="auto"/>
            <w:noWrap/>
            <w:hideMark/>
          </w:tcPr>
          <w:p w14:paraId="732FD133" w14:textId="77777777" w:rsidR="00484BE5" w:rsidRPr="007E46E0" w:rsidRDefault="00484BE5" w:rsidP="00E66444">
            <w:pPr>
              <w:pStyle w:val="NoSpacing"/>
            </w:pPr>
            <w:r w:rsidRPr="007E46E0">
              <w:t>2005</w:t>
            </w:r>
          </w:p>
        </w:tc>
        <w:tc>
          <w:tcPr>
            <w:tcW w:w="1874" w:type="pct"/>
            <w:tcBorders>
              <w:top w:val="double" w:sz="4" w:space="0" w:color="auto"/>
            </w:tcBorders>
            <w:shd w:val="clear" w:color="auto" w:fill="auto"/>
            <w:noWrap/>
            <w:hideMark/>
          </w:tcPr>
          <w:p w14:paraId="0C7977E2" w14:textId="33764C90" w:rsidR="00484BE5" w:rsidRPr="00354009" w:rsidRDefault="00484BE5" w:rsidP="00E66444">
            <w:pPr>
              <w:pStyle w:val="NoSpacing"/>
              <w:rPr>
                <w:i/>
                <w:iCs/>
              </w:rPr>
            </w:pPr>
            <w:r w:rsidRPr="00C21081">
              <w:rPr>
                <w:i/>
                <w:iCs/>
              </w:rPr>
              <w:t>Journal of Applied Psychology</w:t>
            </w:r>
          </w:p>
        </w:tc>
        <w:tc>
          <w:tcPr>
            <w:tcW w:w="576" w:type="pct"/>
            <w:tcBorders>
              <w:top w:val="double" w:sz="4" w:space="0" w:color="auto"/>
            </w:tcBorders>
            <w:shd w:val="clear" w:color="auto" w:fill="auto"/>
            <w:noWrap/>
            <w:hideMark/>
          </w:tcPr>
          <w:p w14:paraId="2AF8D160" w14:textId="77777777" w:rsidR="00484BE5" w:rsidRPr="007E46E0" w:rsidRDefault="00484BE5" w:rsidP="00E66444">
            <w:pPr>
              <w:pStyle w:val="NoSpacing"/>
              <w:jc w:val="center"/>
            </w:pPr>
            <w:r w:rsidRPr="007E46E0">
              <w:t>720</w:t>
            </w:r>
          </w:p>
        </w:tc>
        <w:tc>
          <w:tcPr>
            <w:tcW w:w="496" w:type="pct"/>
            <w:tcBorders>
              <w:top w:val="double" w:sz="4" w:space="0" w:color="auto"/>
            </w:tcBorders>
            <w:shd w:val="clear" w:color="auto" w:fill="auto"/>
            <w:noWrap/>
            <w:hideMark/>
          </w:tcPr>
          <w:p w14:paraId="2685132A" w14:textId="77777777" w:rsidR="00484BE5" w:rsidRPr="007E46E0" w:rsidRDefault="00484BE5" w:rsidP="00E66444">
            <w:pPr>
              <w:pStyle w:val="NoSpacing"/>
              <w:jc w:val="center"/>
            </w:pPr>
            <w:r w:rsidRPr="007E46E0">
              <w:t>36.00</w:t>
            </w:r>
          </w:p>
        </w:tc>
        <w:tc>
          <w:tcPr>
            <w:tcW w:w="706" w:type="pct"/>
            <w:tcBorders>
              <w:top w:val="double" w:sz="4" w:space="0" w:color="auto"/>
            </w:tcBorders>
            <w:shd w:val="clear" w:color="auto" w:fill="auto"/>
            <w:noWrap/>
            <w:hideMark/>
          </w:tcPr>
          <w:p w14:paraId="5A3CEA14" w14:textId="77777777" w:rsidR="00484BE5" w:rsidRPr="007E46E0" w:rsidRDefault="00484BE5" w:rsidP="00E66444">
            <w:pPr>
              <w:pStyle w:val="NoSpacing"/>
              <w:jc w:val="center"/>
            </w:pPr>
            <w:r w:rsidRPr="007E46E0">
              <w:t>3.63</w:t>
            </w:r>
          </w:p>
        </w:tc>
      </w:tr>
      <w:tr w:rsidR="00484BE5" w:rsidRPr="00E513F6" w14:paraId="036EAB24" w14:textId="77777777" w:rsidTr="00E66444">
        <w:trPr>
          <w:trHeight w:val="300"/>
          <w:jc w:val="center"/>
        </w:trPr>
        <w:tc>
          <w:tcPr>
            <w:tcW w:w="963" w:type="pct"/>
            <w:shd w:val="clear" w:color="auto" w:fill="auto"/>
            <w:noWrap/>
            <w:hideMark/>
          </w:tcPr>
          <w:p w14:paraId="3478B725" w14:textId="77777777" w:rsidR="00484BE5" w:rsidRPr="007E46E0" w:rsidRDefault="00484BE5" w:rsidP="00E66444">
            <w:pPr>
              <w:pStyle w:val="NoSpacing"/>
            </w:pPr>
            <w:r w:rsidRPr="007E46E0">
              <w:t>Weitz et al.</w:t>
            </w:r>
          </w:p>
        </w:tc>
        <w:tc>
          <w:tcPr>
            <w:tcW w:w="385" w:type="pct"/>
            <w:shd w:val="clear" w:color="auto" w:fill="auto"/>
            <w:noWrap/>
            <w:hideMark/>
          </w:tcPr>
          <w:p w14:paraId="1616C41C" w14:textId="77777777" w:rsidR="00484BE5" w:rsidRPr="007E46E0" w:rsidRDefault="00484BE5" w:rsidP="00E66444">
            <w:pPr>
              <w:pStyle w:val="NoSpacing"/>
            </w:pPr>
            <w:r w:rsidRPr="007E46E0">
              <w:t>1986</w:t>
            </w:r>
          </w:p>
        </w:tc>
        <w:tc>
          <w:tcPr>
            <w:tcW w:w="1874" w:type="pct"/>
            <w:shd w:val="clear" w:color="auto" w:fill="auto"/>
            <w:noWrap/>
            <w:hideMark/>
          </w:tcPr>
          <w:p w14:paraId="026E2C75" w14:textId="77777777" w:rsidR="00484BE5" w:rsidRPr="00354009" w:rsidRDefault="00484BE5" w:rsidP="00E66444">
            <w:pPr>
              <w:pStyle w:val="NoSpacing"/>
              <w:rPr>
                <w:i/>
                <w:iCs/>
              </w:rPr>
            </w:pPr>
            <w:r w:rsidRPr="00C21081">
              <w:rPr>
                <w:i/>
                <w:iCs/>
              </w:rPr>
              <w:t>Journal of Marketing</w:t>
            </w:r>
          </w:p>
        </w:tc>
        <w:tc>
          <w:tcPr>
            <w:tcW w:w="576" w:type="pct"/>
            <w:shd w:val="clear" w:color="auto" w:fill="auto"/>
            <w:noWrap/>
            <w:hideMark/>
          </w:tcPr>
          <w:p w14:paraId="57AC4684" w14:textId="77777777" w:rsidR="00484BE5" w:rsidRPr="007E46E0" w:rsidRDefault="00484BE5" w:rsidP="00E66444">
            <w:pPr>
              <w:pStyle w:val="NoSpacing"/>
              <w:jc w:val="center"/>
            </w:pPr>
            <w:r w:rsidRPr="007E46E0">
              <w:t>605</w:t>
            </w:r>
          </w:p>
        </w:tc>
        <w:tc>
          <w:tcPr>
            <w:tcW w:w="496" w:type="pct"/>
            <w:shd w:val="clear" w:color="auto" w:fill="auto"/>
            <w:noWrap/>
            <w:hideMark/>
          </w:tcPr>
          <w:p w14:paraId="071A10C6" w14:textId="77777777" w:rsidR="00484BE5" w:rsidRPr="007E46E0" w:rsidRDefault="00484BE5" w:rsidP="00E66444">
            <w:pPr>
              <w:pStyle w:val="NoSpacing"/>
              <w:jc w:val="center"/>
            </w:pPr>
            <w:r w:rsidRPr="007E46E0">
              <w:t>15.51</w:t>
            </w:r>
          </w:p>
        </w:tc>
        <w:tc>
          <w:tcPr>
            <w:tcW w:w="706" w:type="pct"/>
            <w:shd w:val="clear" w:color="auto" w:fill="auto"/>
            <w:noWrap/>
            <w:hideMark/>
          </w:tcPr>
          <w:p w14:paraId="0E0225BE" w14:textId="77777777" w:rsidR="00484BE5" w:rsidRPr="007E46E0" w:rsidRDefault="00484BE5" w:rsidP="00E66444">
            <w:pPr>
              <w:pStyle w:val="NoSpacing"/>
              <w:jc w:val="center"/>
            </w:pPr>
            <w:r w:rsidRPr="007E46E0">
              <w:t>1.57</w:t>
            </w:r>
          </w:p>
        </w:tc>
      </w:tr>
      <w:tr w:rsidR="00484BE5" w:rsidRPr="00E513F6" w14:paraId="5008F2CD" w14:textId="77777777" w:rsidTr="00E66444">
        <w:trPr>
          <w:trHeight w:val="300"/>
          <w:jc w:val="center"/>
        </w:trPr>
        <w:tc>
          <w:tcPr>
            <w:tcW w:w="963" w:type="pct"/>
            <w:shd w:val="clear" w:color="auto" w:fill="auto"/>
            <w:noWrap/>
            <w:hideMark/>
          </w:tcPr>
          <w:p w14:paraId="47A831A2" w14:textId="3ECF7660" w:rsidR="00484BE5" w:rsidRPr="007E46E0" w:rsidRDefault="00484BE5" w:rsidP="00E66444">
            <w:pPr>
              <w:pStyle w:val="NoSpacing"/>
            </w:pPr>
            <w:r w:rsidRPr="007E46E0">
              <w:t>Spiro</w:t>
            </w:r>
            <w:r w:rsidR="00D54864" w:rsidRPr="007E46E0">
              <w:t xml:space="preserve"> &amp;</w:t>
            </w:r>
            <w:r w:rsidRPr="007E46E0">
              <w:t xml:space="preserve"> Weitz</w:t>
            </w:r>
          </w:p>
        </w:tc>
        <w:tc>
          <w:tcPr>
            <w:tcW w:w="385" w:type="pct"/>
            <w:shd w:val="clear" w:color="auto" w:fill="auto"/>
            <w:noWrap/>
            <w:hideMark/>
          </w:tcPr>
          <w:p w14:paraId="1A84FE7A" w14:textId="77777777" w:rsidR="00484BE5" w:rsidRPr="007E46E0" w:rsidRDefault="00484BE5" w:rsidP="00E66444">
            <w:pPr>
              <w:pStyle w:val="NoSpacing"/>
            </w:pPr>
            <w:r w:rsidRPr="007E46E0">
              <w:t>1990</w:t>
            </w:r>
          </w:p>
        </w:tc>
        <w:tc>
          <w:tcPr>
            <w:tcW w:w="1874" w:type="pct"/>
            <w:shd w:val="clear" w:color="auto" w:fill="auto"/>
            <w:noWrap/>
            <w:hideMark/>
          </w:tcPr>
          <w:p w14:paraId="7B235400" w14:textId="77777777" w:rsidR="00484BE5" w:rsidRPr="00354009" w:rsidRDefault="00484BE5" w:rsidP="00E66444">
            <w:pPr>
              <w:pStyle w:val="NoSpacing"/>
              <w:rPr>
                <w:i/>
                <w:iCs/>
              </w:rPr>
            </w:pPr>
            <w:r w:rsidRPr="00C21081">
              <w:rPr>
                <w:i/>
                <w:iCs/>
              </w:rPr>
              <w:t>Journal of Marketing Research</w:t>
            </w:r>
          </w:p>
        </w:tc>
        <w:tc>
          <w:tcPr>
            <w:tcW w:w="576" w:type="pct"/>
            <w:shd w:val="clear" w:color="auto" w:fill="auto"/>
            <w:noWrap/>
            <w:hideMark/>
          </w:tcPr>
          <w:p w14:paraId="155A815C" w14:textId="77777777" w:rsidR="00484BE5" w:rsidRPr="007E46E0" w:rsidRDefault="00484BE5" w:rsidP="00E66444">
            <w:pPr>
              <w:pStyle w:val="NoSpacing"/>
              <w:jc w:val="center"/>
            </w:pPr>
            <w:r w:rsidRPr="007E46E0">
              <w:t>556</w:t>
            </w:r>
          </w:p>
        </w:tc>
        <w:tc>
          <w:tcPr>
            <w:tcW w:w="496" w:type="pct"/>
            <w:shd w:val="clear" w:color="auto" w:fill="auto"/>
            <w:noWrap/>
            <w:hideMark/>
          </w:tcPr>
          <w:p w14:paraId="4C21558D" w14:textId="77777777" w:rsidR="00484BE5" w:rsidRPr="007E46E0" w:rsidRDefault="00484BE5" w:rsidP="00E66444">
            <w:pPr>
              <w:pStyle w:val="NoSpacing"/>
              <w:jc w:val="center"/>
            </w:pPr>
            <w:r w:rsidRPr="007E46E0">
              <w:t>15.89</w:t>
            </w:r>
          </w:p>
        </w:tc>
        <w:tc>
          <w:tcPr>
            <w:tcW w:w="706" w:type="pct"/>
            <w:shd w:val="clear" w:color="auto" w:fill="auto"/>
            <w:noWrap/>
            <w:hideMark/>
          </w:tcPr>
          <w:p w14:paraId="35DBE5BA" w14:textId="77777777" w:rsidR="00484BE5" w:rsidRPr="007E46E0" w:rsidRDefault="00484BE5" w:rsidP="00E66444">
            <w:pPr>
              <w:pStyle w:val="NoSpacing"/>
              <w:jc w:val="center"/>
            </w:pPr>
            <w:r w:rsidRPr="007E46E0">
              <w:t>3.39</w:t>
            </w:r>
          </w:p>
        </w:tc>
      </w:tr>
      <w:tr w:rsidR="00484BE5" w:rsidRPr="00E513F6" w14:paraId="6D745EBF" w14:textId="77777777" w:rsidTr="00E66444">
        <w:trPr>
          <w:trHeight w:val="300"/>
          <w:jc w:val="center"/>
        </w:trPr>
        <w:tc>
          <w:tcPr>
            <w:tcW w:w="963" w:type="pct"/>
            <w:shd w:val="clear" w:color="auto" w:fill="auto"/>
            <w:noWrap/>
            <w:hideMark/>
          </w:tcPr>
          <w:p w14:paraId="02578156" w14:textId="77777777" w:rsidR="00484BE5" w:rsidRPr="007E46E0" w:rsidRDefault="00484BE5" w:rsidP="00E66444">
            <w:pPr>
              <w:pStyle w:val="NoSpacing"/>
            </w:pPr>
            <w:r w:rsidRPr="007E46E0">
              <w:t>Frank et al.</w:t>
            </w:r>
          </w:p>
        </w:tc>
        <w:tc>
          <w:tcPr>
            <w:tcW w:w="385" w:type="pct"/>
            <w:shd w:val="clear" w:color="auto" w:fill="auto"/>
            <w:noWrap/>
            <w:hideMark/>
          </w:tcPr>
          <w:p w14:paraId="72097211" w14:textId="77777777" w:rsidR="00484BE5" w:rsidRPr="007E46E0" w:rsidRDefault="00484BE5" w:rsidP="00E66444">
            <w:pPr>
              <w:pStyle w:val="NoSpacing"/>
            </w:pPr>
            <w:r w:rsidRPr="007E46E0">
              <w:t>2006</w:t>
            </w:r>
          </w:p>
        </w:tc>
        <w:tc>
          <w:tcPr>
            <w:tcW w:w="1874" w:type="pct"/>
            <w:shd w:val="clear" w:color="auto" w:fill="auto"/>
            <w:noWrap/>
            <w:hideMark/>
          </w:tcPr>
          <w:p w14:paraId="6F69EE5C" w14:textId="77777777" w:rsidR="00484BE5" w:rsidRPr="00354009" w:rsidRDefault="00484BE5" w:rsidP="00E66444">
            <w:pPr>
              <w:pStyle w:val="NoSpacing"/>
              <w:rPr>
                <w:i/>
                <w:iCs/>
              </w:rPr>
            </w:pPr>
            <w:r w:rsidRPr="00C21081">
              <w:rPr>
                <w:i/>
                <w:iCs/>
              </w:rPr>
              <w:t>Journal of Marketing Research</w:t>
            </w:r>
          </w:p>
        </w:tc>
        <w:tc>
          <w:tcPr>
            <w:tcW w:w="576" w:type="pct"/>
            <w:shd w:val="clear" w:color="auto" w:fill="auto"/>
            <w:noWrap/>
            <w:hideMark/>
          </w:tcPr>
          <w:p w14:paraId="4DEA3DD3" w14:textId="77777777" w:rsidR="00484BE5" w:rsidRPr="007E46E0" w:rsidRDefault="00484BE5" w:rsidP="00E66444">
            <w:pPr>
              <w:pStyle w:val="NoSpacing"/>
              <w:jc w:val="center"/>
            </w:pPr>
            <w:r w:rsidRPr="007E46E0">
              <w:t>424</w:t>
            </w:r>
          </w:p>
        </w:tc>
        <w:tc>
          <w:tcPr>
            <w:tcW w:w="496" w:type="pct"/>
            <w:shd w:val="clear" w:color="auto" w:fill="auto"/>
            <w:noWrap/>
            <w:hideMark/>
          </w:tcPr>
          <w:p w14:paraId="2E52B1FA" w14:textId="77777777" w:rsidR="00484BE5" w:rsidRPr="007E46E0" w:rsidRDefault="00484BE5" w:rsidP="00E66444">
            <w:pPr>
              <w:pStyle w:val="NoSpacing"/>
              <w:jc w:val="center"/>
            </w:pPr>
            <w:r w:rsidRPr="007E46E0">
              <w:t>22.32</w:t>
            </w:r>
          </w:p>
        </w:tc>
        <w:tc>
          <w:tcPr>
            <w:tcW w:w="706" w:type="pct"/>
            <w:shd w:val="clear" w:color="auto" w:fill="auto"/>
            <w:noWrap/>
            <w:hideMark/>
          </w:tcPr>
          <w:p w14:paraId="358293FF" w14:textId="77777777" w:rsidR="00484BE5" w:rsidRPr="007E46E0" w:rsidRDefault="00484BE5" w:rsidP="00E66444">
            <w:pPr>
              <w:pStyle w:val="NoSpacing"/>
              <w:jc w:val="center"/>
            </w:pPr>
            <w:r w:rsidRPr="007E46E0">
              <w:t>2.64</w:t>
            </w:r>
          </w:p>
        </w:tc>
      </w:tr>
      <w:tr w:rsidR="00484BE5" w:rsidRPr="00E513F6" w14:paraId="4A27B7CA" w14:textId="77777777" w:rsidTr="00E66444">
        <w:trPr>
          <w:trHeight w:val="300"/>
          <w:jc w:val="center"/>
        </w:trPr>
        <w:tc>
          <w:tcPr>
            <w:tcW w:w="963" w:type="pct"/>
            <w:shd w:val="clear" w:color="auto" w:fill="auto"/>
            <w:noWrap/>
            <w:hideMark/>
          </w:tcPr>
          <w:p w14:paraId="2463BFAC" w14:textId="77777777" w:rsidR="00484BE5" w:rsidRPr="007E46E0" w:rsidRDefault="00484BE5" w:rsidP="00E66444">
            <w:pPr>
              <w:pStyle w:val="NoSpacing"/>
            </w:pPr>
            <w:r w:rsidRPr="007E46E0">
              <w:t>Verbeke et al.</w:t>
            </w:r>
          </w:p>
        </w:tc>
        <w:tc>
          <w:tcPr>
            <w:tcW w:w="385" w:type="pct"/>
            <w:shd w:val="clear" w:color="auto" w:fill="auto"/>
            <w:noWrap/>
            <w:hideMark/>
          </w:tcPr>
          <w:p w14:paraId="21BCEDBF" w14:textId="77777777" w:rsidR="00484BE5" w:rsidRPr="007E46E0" w:rsidRDefault="00484BE5" w:rsidP="00E66444">
            <w:pPr>
              <w:pStyle w:val="NoSpacing"/>
            </w:pPr>
            <w:r w:rsidRPr="007E46E0">
              <w:t>2011</w:t>
            </w:r>
          </w:p>
        </w:tc>
        <w:tc>
          <w:tcPr>
            <w:tcW w:w="1874" w:type="pct"/>
            <w:shd w:val="clear" w:color="auto" w:fill="auto"/>
            <w:noWrap/>
            <w:hideMark/>
          </w:tcPr>
          <w:p w14:paraId="67F97E11" w14:textId="77777777" w:rsidR="00484BE5" w:rsidRPr="00354009" w:rsidRDefault="00484BE5" w:rsidP="00E66444">
            <w:pPr>
              <w:pStyle w:val="NoSpacing"/>
              <w:rPr>
                <w:i/>
                <w:iCs/>
              </w:rPr>
            </w:pPr>
            <w:r w:rsidRPr="00C21081">
              <w:rPr>
                <w:i/>
                <w:iCs/>
              </w:rPr>
              <w:t>Journal of the Academy of Marketing Science</w:t>
            </w:r>
          </w:p>
        </w:tc>
        <w:tc>
          <w:tcPr>
            <w:tcW w:w="576" w:type="pct"/>
            <w:shd w:val="clear" w:color="auto" w:fill="auto"/>
            <w:noWrap/>
            <w:hideMark/>
          </w:tcPr>
          <w:p w14:paraId="69664F87" w14:textId="77777777" w:rsidR="00484BE5" w:rsidRPr="007E46E0" w:rsidRDefault="00484BE5" w:rsidP="00E66444">
            <w:pPr>
              <w:pStyle w:val="NoSpacing"/>
              <w:jc w:val="center"/>
            </w:pPr>
            <w:r w:rsidRPr="007E46E0">
              <w:t>365</w:t>
            </w:r>
          </w:p>
        </w:tc>
        <w:tc>
          <w:tcPr>
            <w:tcW w:w="496" w:type="pct"/>
            <w:shd w:val="clear" w:color="auto" w:fill="auto"/>
            <w:noWrap/>
            <w:hideMark/>
          </w:tcPr>
          <w:p w14:paraId="1505E9D4" w14:textId="77777777" w:rsidR="00484BE5" w:rsidRPr="007E46E0" w:rsidRDefault="00484BE5" w:rsidP="00E66444">
            <w:pPr>
              <w:pStyle w:val="NoSpacing"/>
              <w:jc w:val="center"/>
            </w:pPr>
            <w:r w:rsidRPr="007E46E0">
              <w:t>26.07</w:t>
            </w:r>
          </w:p>
        </w:tc>
        <w:tc>
          <w:tcPr>
            <w:tcW w:w="706" w:type="pct"/>
            <w:shd w:val="clear" w:color="auto" w:fill="auto"/>
            <w:noWrap/>
            <w:hideMark/>
          </w:tcPr>
          <w:p w14:paraId="1EE82031" w14:textId="77777777" w:rsidR="00484BE5" w:rsidRPr="007E46E0" w:rsidRDefault="00484BE5" w:rsidP="00E66444">
            <w:pPr>
              <w:pStyle w:val="NoSpacing"/>
              <w:jc w:val="center"/>
            </w:pPr>
            <w:r w:rsidRPr="007E46E0">
              <w:t>2.07</w:t>
            </w:r>
          </w:p>
        </w:tc>
      </w:tr>
      <w:tr w:rsidR="00484BE5" w:rsidRPr="00E513F6" w14:paraId="1858AB7C" w14:textId="77777777" w:rsidTr="00E66444">
        <w:trPr>
          <w:trHeight w:val="300"/>
          <w:jc w:val="center"/>
        </w:trPr>
        <w:tc>
          <w:tcPr>
            <w:tcW w:w="963" w:type="pct"/>
            <w:shd w:val="clear" w:color="auto" w:fill="auto"/>
            <w:noWrap/>
            <w:hideMark/>
          </w:tcPr>
          <w:p w14:paraId="70C29EDD" w14:textId="77777777" w:rsidR="00484BE5" w:rsidRPr="007E46E0" w:rsidRDefault="00484BE5" w:rsidP="00E66444">
            <w:pPr>
              <w:pStyle w:val="NoSpacing"/>
            </w:pPr>
            <w:r w:rsidRPr="007E46E0">
              <w:t>Weitz</w:t>
            </w:r>
          </w:p>
        </w:tc>
        <w:tc>
          <w:tcPr>
            <w:tcW w:w="385" w:type="pct"/>
            <w:shd w:val="clear" w:color="auto" w:fill="auto"/>
            <w:noWrap/>
            <w:hideMark/>
          </w:tcPr>
          <w:p w14:paraId="7555865C" w14:textId="77777777" w:rsidR="00484BE5" w:rsidRPr="007E46E0" w:rsidRDefault="00484BE5" w:rsidP="00E66444">
            <w:pPr>
              <w:pStyle w:val="NoSpacing"/>
            </w:pPr>
            <w:r w:rsidRPr="007E46E0">
              <w:t>1981</w:t>
            </w:r>
          </w:p>
        </w:tc>
        <w:tc>
          <w:tcPr>
            <w:tcW w:w="1874" w:type="pct"/>
            <w:shd w:val="clear" w:color="auto" w:fill="auto"/>
            <w:noWrap/>
            <w:hideMark/>
          </w:tcPr>
          <w:p w14:paraId="6D105DD9" w14:textId="77777777" w:rsidR="00484BE5" w:rsidRPr="00354009" w:rsidRDefault="00484BE5" w:rsidP="00E66444">
            <w:pPr>
              <w:pStyle w:val="NoSpacing"/>
              <w:rPr>
                <w:i/>
                <w:iCs/>
              </w:rPr>
            </w:pPr>
            <w:r w:rsidRPr="00C21081">
              <w:rPr>
                <w:i/>
                <w:iCs/>
              </w:rPr>
              <w:t>Journal of Marketing</w:t>
            </w:r>
          </w:p>
        </w:tc>
        <w:tc>
          <w:tcPr>
            <w:tcW w:w="576" w:type="pct"/>
            <w:shd w:val="clear" w:color="auto" w:fill="auto"/>
            <w:noWrap/>
            <w:hideMark/>
          </w:tcPr>
          <w:p w14:paraId="27ED335D" w14:textId="77777777" w:rsidR="00484BE5" w:rsidRPr="007E46E0" w:rsidRDefault="00484BE5" w:rsidP="00E66444">
            <w:pPr>
              <w:pStyle w:val="NoSpacing"/>
              <w:jc w:val="center"/>
            </w:pPr>
            <w:r w:rsidRPr="007E46E0">
              <w:t>331</w:t>
            </w:r>
          </w:p>
        </w:tc>
        <w:tc>
          <w:tcPr>
            <w:tcW w:w="496" w:type="pct"/>
            <w:shd w:val="clear" w:color="auto" w:fill="auto"/>
            <w:noWrap/>
            <w:hideMark/>
          </w:tcPr>
          <w:p w14:paraId="51D82F0E" w14:textId="77777777" w:rsidR="00484BE5" w:rsidRPr="007E46E0" w:rsidRDefault="00484BE5" w:rsidP="00E66444">
            <w:pPr>
              <w:pStyle w:val="NoSpacing"/>
              <w:jc w:val="center"/>
            </w:pPr>
            <w:r w:rsidRPr="007E46E0">
              <w:t>7.52</w:t>
            </w:r>
          </w:p>
        </w:tc>
        <w:tc>
          <w:tcPr>
            <w:tcW w:w="706" w:type="pct"/>
            <w:shd w:val="clear" w:color="auto" w:fill="auto"/>
            <w:noWrap/>
            <w:hideMark/>
          </w:tcPr>
          <w:p w14:paraId="6D9215BB" w14:textId="77777777" w:rsidR="00484BE5" w:rsidRPr="007E46E0" w:rsidRDefault="00484BE5" w:rsidP="00E66444">
            <w:pPr>
              <w:pStyle w:val="NoSpacing"/>
              <w:jc w:val="center"/>
            </w:pPr>
            <w:r w:rsidRPr="007E46E0">
              <w:t>1.00</w:t>
            </w:r>
          </w:p>
        </w:tc>
      </w:tr>
      <w:tr w:rsidR="00484BE5" w:rsidRPr="00E513F6" w14:paraId="5DEE7DEA" w14:textId="77777777" w:rsidTr="00E66444">
        <w:trPr>
          <w:trHeight w:val="300"/>
          <w:jc w:val="center"/>
        </w:trPr>
        <w:tc>
          <w:tcPr>
            <w:tcW w:w="963" w:type="pct"/>
            <w:shd w:val="clear" w:color="auto" w:fill="auto"/>
            <w:noWrap/>
            <w:hideMark/>
          </w:tcPr>
          <w:p w14:paraId="1CB773F7" w14:textId="77777777" w:rsidR="00484BE5" w:rsidRPr="007E46E0" w:rsidRDefault="00484BE5" w:rsidP="00E66444">
            <w:pPr>
              <w:pStyle w:val="NoSpacing"/>
            </w:pPr>
            <w:r w:rsidRPr="007E46E0">
              <w:t>Hughes et al.</w:t>
            </w:r>
          </w:p>
        </w:tc>
        <w:tc>
          <w:tcPr>
            <w:tcW w:w="385" w:type="pct"/>
            <w:shd w:val="clear" w:color="auto" w:fill="auto"/>
            <w:noWrap/>
            <w:hideMark/>
          </w:tcPr>
          <w:p w14:paraId="44E87BE2" w14:textId="77777777" w:rsidR="00484BE5" w:rsidRPr="007E46E0" w:rsidRDefault="00484BE5" w:rsidP="00E66444">
            <w:pPr>
              <w:pStyle w:val="NoSpacing"/>
            </w:pPr>
            <w:r w:rsidRPr="007E46E0">
              <w:t>2013</w:t>
            </w:r>
          </w:p>
        </w:tc>
        <w:tc>
          <w:tcPr>
            <w:tcW w:w="1874" w:type="pct"/>
            <w:shd w:val="clear" w:color="auto" w:fill="auto"/>
            <w:noWrap/>
            <w:hideMark/>
          </w:tcPr>
          <w:p w14:paraId="25E56CF0" w14:textId="77777777" w:rsidR="00484BE5" w:rsidRPr="00354009" w:rsidRDefault="00484BE5" w:rsidP="00E66444">
            <w:pPr>
              <w:pStyle w:val="NoSpacing"/>
              <w:rPr>
                <w:i/>
                <w:iCs/>
              </w:rPr>
            </w:pPr>
            <w:r w:rsidRPr="00C21081">
              <w:rPr>
                <w:i/>
                <w:iCs/>
              </w:rPr>
              <w:t>Journal of the Academy of Marketing Science</w:t>
            </w:r>
          </w:p>
        </w:tc>
        <w:tc>
          <w:tcPr>
            <w:tcW w:w="576" w:type="pct"/>
            <w:shd w:val="clear" w:color="auto" w:fill="auto"/>
            <w:noWrap/>
            <w:hideMark/>
          </w:tcPr>
          <w:p w14:paraId="6D90F2E0" w14:textId="77777777" w:rsidR="00484BE5" w:rsidRPr="007E46E0" w:rsidRDefault="00484BE5" w:rsidP="00E66444">
            <w:pPr>
              <w:pStyle w:val="NoSpacing"/>
              <w:jc w:val="center"/>
            </w:pPr>
            <w:r w:rsidRPr="007E46E0">
              <w:t>262</w:t>
            </w:r>
          </w:p>
        </w:tc>
        <w:tc>
          <w:tcPr>
            <w:tcW w:w="496" w:type="pct"/>
            <w:shd w:val="clear" w:color="auto" w:fill="auto"/>
            <w:noWrap/>
            <w:hideMark/>
          </w:tcPr>
          <w:p w14:paraId="6CC26459" w14:textId="77777777" w:rsidR="00484BE5" w:rsidRPr="007E46E0" w:rsidRDefault="00484BE5" w:rsidP="00E66444">
            <w:pPr>
              <w:pStyle w:val="NoSpacing"/>
              <w:jc w:val="center"/>
            </w:pPr>
            <w:r w:rsidRPr="007E46E0">
              <w:t>21.83</w:t>
            </w:r>
          </w:p>
        </w:tc>
        <w:tc>
          <w:tcPr>
            <w:tcW w:w="706" w:type="pct"/>
            <w:shd w:val="clear" w:color="auto" w:fill="auto"/>
            <w:noWrap/>
            <w:hideMark/>
          </w:tcPr>
          <w:p w14:paraId="7890969A" w14:textId="77777777" w:rsidR="00484BE5" w:rsidRPr="007E46E0" w:rsidRDefault="00484BE5" w:rsidP="00E66444">
            <w:pPr>
              <w:pStyle w:val="NoSpacing"/>
              <w:jc w:val="center"/>
            </w:pPr>
            <w:r w:rsidRPr="007E46E0">
              <w:t>3.23</w:t>
            </w:r>
          </w:p>
        </w:tc>
      </w:tr>
      <w:tr w:rsidR="00484BE5" w:rsidRPr="00E513F6" w14:paraId="27284371" w14:textId="77777777" w:rsidTr="00E66444">
        <w:trPr>
          <w:trHeight w:val="300"/>
          <w:jc w:val="center"/>
        </w:trPr>
        <w:tc>
          <w:tcPr>
            <w:tcW w:w="963" w:type="pct"/>
            <w:shd w:val="clear" w:color="auto" w:fill="auto"/>
            <w:noWrap/>
            <w:hideMark/>
          </w:tcPr>
          <w:p w14:paraId="21617079" w14:textId="13EA3482" w:rsidR="00484BE5" w:rsidRPr="007E46E0" w:rsidRDefault="00484BE5" w:rsidP="00E66444">
            <w:pPr>
              <w:pStyle w:val="NoSpacing"/>
            </w:pPr>
            <w:r w:rsidRPr="007E46E0">
              <w:t xml:space="preserve">Roman </w:t>
            </w:r>
            <w:r w:rsidR="00D54864" w:rsidRPr="007E46E0">
              <w:t>&amp;</w:t>
            </w:r>
            <w:r w:rsidRPr="007E46E0">
              <w:t xml:space="preserve"> I</w:t>
            </w:r>
            <w:r w:rsidR="00D54864" w:rsidRPr="007E46E0">
              <w:t>a</w:t>
            </w:r>
            <w:r w:rsidRPr="007E46E0">
              <w:t>cobucci</w:t>
            </w:r>
          </w:p>
        </w:tc>
        <w:tc>
          <w:tcPr>
            <w:tcW w:w="385" w:type="pct"/>
            <w:shd w:val="clear" w:color="auto" w:fill="auto"/>
            <w:noWrap/>
            <w:hideMark/>
          </w:tcPr>
          <w:p w14:paraId="32248C1A" w14:textId="77777777" w:rsidR="00484BE5" w:rsidRPr="007E46E0" w:rsidRDefault="00484BE5" w:rsidP="00E66444">
            <w:pPr>
              <w:pStyle w:val="NoSpacing"/>
            </w:pPr>
            <w:r w:rsidRPr="007E46E0">
              <w:t>2010</w:t>
            </w:r>
          </w:p>
        </w:tc>
        <w:tc>
          <w:tcPr>
            <w:tcW w:w="1874" w:type="pct"/>
            <w:shd w:val="clear" w:color="auto" w:fill="auto"/>
            <w:noWrap/>
            <w:hideMark/>
          </w:tcPr>
          <w:p w14:paraId="3F1F997D" w14:textId="77777777" w:rsidR="00484BE5" w:rsidRPr="00354009" w:rsidRDefault="00484BE5" w:rsidP="00E66444">
            <w:pPr>
              <w:pStyle w:val="NoSpacing"/>
              <w:rPr>
                <w:i/>
                <w:iCs/>
              </w:rPr>
            </w:pPr>
            <w:r w:rsidRPr="00C21081">
              <w:rPr>
                <w:i/>
                <w:iCs/>
              </w:rPr>
              <w:t>Journal of the Academy of Marketing Science</w:t>
            </w:r>
          </w:p>
        </w:tc>
        <w:tc>
          <w:tcPr>
            <w:tcW w:w="576" w:type="pct"/>
            <w:shd w:val="clear" w:color="auto" w:fill="auto"/>
            <w:noWrap/>
            <w:hideMark/>
          </w:tcPr>
          <w:p w14:paraId="3A50144C" w14:textId="77777777" w:rsidR="00484BE5" w:rsidRPr="007E46E0" w:rsidRDefault="00484BE5" w:rsidP="00E66444">
            <w:pPr>
              <w:pStyle w:val="NoSpacing"/>
              <w:jc w:val="center"/>
            </w:pPr>
            <w:r w:rsidRPr="007E46E0">
              <w:t>198</w:t>
            </w:r>
          </w:p>
        </w:tc>
        <w:tc>
          <w:tcPr>
            <w:tcW w:w="496" w:type="pct"/>
            <w:shd w:val="clear" w:color="auto" w:fill="auto"/>
            <w:noWrap/>
            <w:hideMark/>
          </w:tcPr>
          <w:p w14:paraId="2D2770D1" w14:textId="77777777" w:rsidR="00484BE5" w:rsidRPr="007E46E0" w:rsidRDefault="00484BE5" w:rsidP="00E66444">
            <w:pPr>
              <w:pStyle w:val="NoSpacing"/>
              <w:jc w:val="center"/>
            </w:pPr>
            <w:r w:rsidRPr="007E46E0">
              <w:t>13.20</w:t>
            </w:r>
          </w:p>
        </w:tc>
        <w:tc>
          <w:tcPr>
            <w:tcW w:w="706" w:type="pct"/>
            <w:shd w:val="clear" w:color="auto" w:fill="auto"/>
            <w:noWrap/>
            <w:hideMark/>
          </w:tcPr>
          <w:p w14:paraId="5D1FC728" w14:textId="77777777" w:rsidR="00484BE5" w:rsidRPr="007E46E0" w:rsidRDefault="00484BE5" w:rsidP="00E66444">
            <w:pPr>
              <w:pStyle w:val="NoSpacing"/>
              <w:jc w:val="center"/>
            </w:pPr>
            <w:r w:rsidRPr="007E46E0">
              <w:t>1.64</w:t>
            </w:r>
          </w:p>
        </w:tc>
      </w:tr>
      <w:tr w:rsidR="00484BE5" w:rsidRPr="00E513F6" w14:paraId="57DA8049" w14:textId="77777777" w:rsidTr="00E66444">
        <w:trPr>
          <w:trHeight w:val="300"/>
          <w:jc w:val="center"/>
        </w:trPr>
        <w:tc>
          <w:tcPr>
            <w:tcW w:w="963" w:type="pct"/>
            <w:shd w:val="clear" w:color="auto" w:fill="auto"/>
            <w:noWrap/>
            <w:hideMark/>
          </w:tcPr>
          <w:p w14:paraId="4EB00DD5" w14:textId="62C1FAD0" w:rsidR="00484BE5" w:rsidRPr="007E46E0" w:rsidRDefault="00484BE5" w:rsidP="00E66444">
            <w:pPr>
              <w:pStyle w:val="NoSpacing"/>
            </w:pPr>
            <w:r w:rsidRPr="007E46E0">
              <w:t xml:space="preserve">Sujan </w:t>
            </w:r>
          </w:p>
        </w:tc>
        <w:tc>
          <w:tcPr>
            <w:tcW w:w="385" w:type="pct"/>
            <w:shd w:val="clear" w:color="auto" w:fill="auto"/>
            <w:noWrap/>
            <w:hideMark/>
          </w:tcPr>
          <w:p w14:paraId="530F7EAB" w14:textId="77777777" w:rsidR="00484BE5" w:rsidRPr="007E46E0" w:rsidRDefault="00484BE5" w:rsidP="00E66444">
            <w:pPr>
              <w:pStyle w:val="NoSpacing"/>
            </w:pPr>
            <w:r w:rsidRPr="007E46E0">
              <w:t>1986</w:t>
            </w:r>
          </w:p>
        </w:tc>
        <w:tc>
          <w:tcPr>
            <w:tcW w:w="1874" w:type="pct"/>
            <w:shd w:val="clear" w:color="auto" w:fill="auto"/>
            <w:noWrap/>
            <w:hideMark/>
          </w:tcPr>
          <w:p w14:paraId="147B3B3E" w14:textId="77777777" w:rsidR="00484BE5" w:rsidRPr="00354009" w:rsidRDefault="00484BE5" w:rsidP="00E66444">
            <w:pPr>
              <w:pStyle w:val="NoSpacing"/>
              <w:rPr>
                <w:i/>
                <w:iCs/>
              </w:rPr>
            </w:pPr>
            <w:r w:rsidRPr="00C21081">
              <w:rPr>
                <w:i/>
                <w:iCs/>
              </w:rPr>
              <w:t>Journal of Marketing Research</w:t>
            </w:r>
          </w:p>
        </w:tc>
        <w:tc>
          <w:tcPr>
            <w:tcW w:w="576" w:type="pct"/>
            <w:shd w:val="clear" w:color="auto" w:fill="auto"/>
            <w:noWrap/>
            <w:hideMark/>
          </w:tcPr>
          <w:p w14:paraId="569C7A2F" w14:textId="77777777" w:rsidR="00484BE5" w:rsidRPr="007E46E0" w:rsidRDefault="00484BE5" w:rsidP="00E66444">
            <w:pPr>
              <w:pStyle w:val="NoSpacing"/>
              <w:jc w:val="center"/>
            </w:pPr>
            <w:r w:rsidRPr="007E46E0">
              <w:t>168</w:t>
            </w:r>
          </w:p>
        </w:tc>
        <w:tc>
          <w:tcPr>
            <w:tcW w:w="496" w:type="pct"/>
            <w:shd w:val="clear" w:color="auto" w:fill="auto"/>
            <w:noWrap/>
            <w:hideMark/>
          </w:tcPr>
          <w:p w14:paraId="4C0853E9" w14:textId="77777777" w:rsidR="00484BE5" w:rsidRPr="007E46E0" w:rsidRDefault="00484BE5" w:rsidP="00E66444">
            <w:pPr>
              <w:pStyle w:val="NoSpacing"/>
              <w:jc w:val="center"/>
            </w:pPr>
            <w:r w:rsidRPr="007E46E0">
              <w:t>4.31</w:t>
            </w:r>
          </w:p>
        </w:tc>
        <w:tc>
          <w:tcPr>
            <w:tcW w:w="706" w:type="pct"/>
            <w:shd w:val="clear" w:color="auto" w:fill="auto"/>
            <w:noWrap/>
            <w:hideMark/>
          </w:tcPr>
          <w:p w14:paraId="7687EEA1" w14:textId="77777777" w:rsidR="00484BE5" w:rsidRPr="007E46E0" w:rsidRDefault="00484BE5" w:rsidP="00E66444">
            <w:pPr>
              <w:pStyle w:val="NoSpacing"/>
              <w:jc w:val="center"/>
            </w:pPr>
            <w:r w:rsidRPr="007E46E0">
              <w:t>0.43</w:t>
            </w:r>
          </w:p>
        </w:tc>
      </w:tr>
      <w:tr w:rsidR="00484BE5" w:rsidRPr="00E513F6" w14:paraId="735EB36F" w14:textId="77777777" w:rsidTr="00E66444">
        <w:trPr>
          <w:trHeight w:val="315"/>
          <w:jc w:val="center"/>
        </w:trPr>
        <w:tc>
          <w:tcPr>
            <w:tcW w:w="963" w:type="pct"/>
            <w:tcBorders>
              <w:bottom w:val="double" w:sz="4" w:space="0" w:color="auto"/>
            </w:tcBorders>
            <w:shd w:val="clear" w:color="auto" w:fill="auto"/>
            <w:noWrap/>
            <w:hideMark/>
          </w:tcPr>
          <w:p w14:paraId="74785CA3" w14:textId="77777777" w:rsidR="00484BE5" w:rsidRPr="007E46E0" w:rsidRDefault="00484BE5" w:rsidP="00E66444">
            <w:pPr>
              <w:pStyle w:val="NoSpacing"/>
            </w:pPr>
            <w:r w:rsidRPr="007E46E0">
              <w:t>Ahearne et al.</w:t>
            </w:r>
          </w:p>
        </w:tc>
        <w:tc>
          <w:tcPr>
            <w:tcW w:w="385" w:type="pct"/>
            <w:tcBorders>
              <w:bottom w:val="double" w:sz="4" w:space="0" w:color="auto"/>
            </w:tcBorders>
            <w:shd w:val="clear" w:color="auto" w:fill="auto"/>
            <w:noWrap/>
            <w:hideMark/>
          </w:tcPr>
          <w:p w14:paraId="4886DD8A" w14:textId="77777777" w:rsidR="00484BE5" w:rsidRPr="007E46E0" w:rsidRDefault="00484BE5" w:rsidP="00E66444">
            <w:pPr>
              <w:pStyle w:val="NoSpacing"/>
            </w:pPr>
            <w:r w:rsidRPr="007E46E0">
              <w:t>2008</w:t>
            </w:r>
          </w:p>
        </w:tc>
        <w:tc>
          <w:tcPr>
            <w:tcW w:w="1874" w:type="pct"/>
            <w:tcBorders>
              <w:bottom w:val="double" w:sz="4" w:space="0" w:color="auto"/>
            </w:tcBorders>
            <w:shd w:val="clear" w:color="auto" w:fill="auto"/>
            <w:noWrap/>
            <w:hideMark/>
          </w:tcPr>
          <w:p w14:paraId="78EDC894" w14:textId="77777777" w:rsidR="00484BE5" w:rsidRPr="00354009" w:rsidRDefault="00484BE5" w:rsidP="00E66444">
            <w:pPr>
              <w:pStyle w:val="NoSpacing"/>
              <w:rPr>
                <w:i/>
                <w:iCs/>
              </w:rPr>
            </w:pPr>
            <w:r w:rsidRPr="00C21081">
              <w:rPr>
                <w:i/>
                <w:iCs/>
              </w:rPr>
              <w:t>Management Science</w:t>
            </w:r>
          </w:p>
        </w:tc>
        <w:tc>
          <w:tcPr>
            <w:tcW w:w="576" w:type="pct"/>
            <w:tcBorders>
              <w:bottom w:val="double" w:sz="4" w:space="0" w:color="auto"/>
            </w:tcBorders>
            <w:shd w:val="clear" w:color="auto" w:fill="auto"/>
            <w:noWrap/>
            <w:hideMark/>
          </w:tcPr>
          <w:p w14:paraId="5534C09D" w14:textId="77777777" w:rsidR="00484BE5" w:rsidRPr="007E46E0" w:rsidRDefault="00484BE5" w:rsidP="00E66444">
            <w:pPr>
              <w:pStyle w:val="NoSpacing"/>
              <w:jc w:val="center"/>
            </w:pPr>
            <w:r w:rsidRPr="007E46E0">
              <w:t>163</w:t>
            </w:r>
          </w:p>
        </w:tc>
        <w:tc>
          <w:tcPr>
            <w:tcW w:w="496" w:type="pct"/>
            <w:tcBorders>
              <w:bottom w:val="double" w:sz="4" w:space="0" w:color="auto"/>
            </w:tcBorders>
            <w:shd w:val="clear" w:color="auto" w:fill="auto"/>
            <w:noWrap/>
            <w:hideMark/>
          </w:tcPr>
          <w:p w14:paraId="63CE21C5" w14:textId="77777777" w:rsidR="00484BE5" w:rsidRPr="007E46E0" w:rsidRDefault="00484BE5" w:rsidP="00E66444">
            <w:pPr>
              <w:pStyle w:val="NoSpacing"/>
              <w:jc w:val="center"/>
            </w:pPr>
            <w:r w:rsidRPr="007E46E0">
              <w:t>9.59</w:t>
            </w:r>
          </w:p>
        </w:tc>
        <w:tc>
          <w:tcPr>
            <w:tcW w:w="706" w:type="pct"/>
            <w:tcBorders>
              <w:bottom w:val="double" w:sz="4" w:space="0" w:color="auto"/>
            </w:tcBorders>
            <w:shd w:val="clear" w:color="auto" w:fill="auto"/>
            <w:noWrap/>
            <w:hideMark/>
          </w:tcPr>
          <w:p w14:paraId="75F2817E" w14:textId="77777777" w:rsidR="00484BE5" w:rsidRPr="007E46E0" w:rsidRDefault="00484BE5" w:rsidP="00E66444">
            <w:pPr>
              <w:pStyle w:val="NoSpacing"/>
              <w:jc w:val="center"/>
            </w:pPr>
            <w:r w:rsidRPr="007E46E0">
              <w:t>1.70</w:t>
            </w:r>
          </w:p>
        </w:tc>
      </w:tr>
    </w:tbl>
    <w:p w14:paraId="12EAF391" w14:textId="4BEDB8E7" w:rsidR="00BC7CC3" w:rsidRPr="00BA0A6B" w:rsidRDefault="00BC7CC3" w:rsidP="00BC7CC3">
      <w:pPr>
        <w:pStyle w:val="NoSpacing"/>
        <w:rPr>
          <w:b/>
          <w:sz w:val="20"/>
          <w:szCs w:val="20"/>
        </w:rPr>
      </w:pPr>
      <w:r w:rsidRPr="00BA0A6B">
        <w:rPr>
          <w:b/>
          <w:sz w:val="20"/>
          <w:szCs w:val="20"/>
        </w:rPr>
        <w:t xml:space="preserve">Notes: </w:t>
      </w:r>
      <w:r w:rsidRPr="00BA0A6B">
        <w:rPr>
          <w:sz w:val="20"/>
          <w:szCs w:val="20"/>
        </w:rPr>
        <w:t>This table presents the total citations received by each article, reflecting their cumulative impact. Additionally, it provides the total citations per year, offering a measure of the average annual impact. The normalized total citation adjusts for publication year, mitigating bias arising from variations in publication dates</w:t>
      </w:r>
      <w:r w:rsidR="00D052EF" w:rsidRPr="00BA0A6B">
        <w:rPr>
          <w:sz w:val="20"/>
          <w:szCs w:val="20"/>
        </w:rPr>
        <w:t>.</w:t>
      </w:r>
    </w:p>
    <w:p w14:paraId="5C7A2077" w14:textId="77777777" w:rsidR="00BC7CC3" w:rsidRPr="00BA0A6B" w:rsidRDefault="00BC7CC3" w:rsidP="00BC7CC3">
      <w:pPr>
        <w:spacing w:after="0" w:line="240" w:lineRule="auto"/>
      </w:pPr>
    </w:p>
    <w:p w14:paraId="76B04989" w14:textId="40C33462" w:rsidR="00BC7CC3" w:rsidRPr="00E66BA7" w:rsidRDefault="00BC7CC3" w:rsidP="00E66BA7">
      <w:pPr>
        <w:pStyle w:val="Heading3"/>
        <w:spacing w:before="0" w:line="480" w:lineRule="auto"/>
        <w:rPr>
          <w:rFonts w:asciiTheme="majorBidi" w:hAnsiTheme="majorBidi"/>
          <w:color w:val="000000" w:themeColor="text1"/>
        </w:rPr>
      </w:pPr>
      <w:bookmarkStart w:id="42" w:name="_Toc163503920"/>
      <w:bookmarkStart w:id="43" w:name="_Toc164955196"/>
      <w:bookmarkStart w:id="44" w:name="_Toc189906394"/>
      <w:r w:rsidRPr="00E66BA7">
        <w:rPr>
          <w:rFonts w:asciiTheme="majorBidi" w:hAnsiTheme="majorBidi"/>
          <w:color w:val="000000" w:themeColor="text1"/>
        </w:rPr>
        <w:t>WA-</w:t>
      </w:r>
      <w:r w:rsidR="00BC32D2" w:rsidRPr="00E66BA7">
        <w:rPr>
          <w:rFonts w:asciiTheme="majorBidi" w:hAnsiTheme="majorBidi"/>
          <w:color w:val="000000" w:themeColor="text1"/>
        </w:rPr>
        <w:t>3</w:t>
      </w:r>
      <w:r w:rsidRPr="00E66BA7">
        <w:rPr>
          <w:rFonts w:asciiTheme="majorBidi" w:hAnsiTheme="majorBidi"/>
          <w:color w:val="000000" w:themeColor="text1"/>
        </w:rPr>
        <w:t xml:space="preserve">.3.5 Leading </w:t>
      </w:r>
      <w:r w:rsidR="00BC32D2" w:rsidRPr="00E66BA7">
        <w:rPr>
          <w:rFonts w:asciiTheme="majorBidi" w:hAnsiTheme="majorBidi"/>
          <w:color w:val="000000" w:themeColor="text1"/>
        </w:rPr>
        <w:t>c</w:t>
      </w:r>
      <w:r w:rsidRPr="00E66BA7">
        <w:rPr>
          <w:rFonts w:asciiTheme="majorBidi" w:hAnsiTheme="majorBidi"/>
          <w:color w:val="000000" w:themeColor="text1"/>
        </w:rPr>
        <w:t xml:space="preserve">ountries and </w:t>
      </w:r>
      <w:r w:rsidR="00BC32D2" w:rsidRPr="00E66BA7">
        <w:rPr>
          <w:rFonts w:asciiTheme="majorBidi" w:hAnsiTheme="majorBidi"/>
          <w:color w:val="000000" w:themeColor="text1"/>
        </w:rPr>
        <w:t>c</w:t>
      </w:r>
      <w:r w:rsidRPr="00E66BA7">
        <w:rPr>
          <w:rFonts w:asciiTheme="majorBidi" w:hAnsiTheme="majorBidi"/>
          <w:color w:val="000000" w:themeColor="text1"/>
        </w:rPr>
        <w:t>ollaboration</w:t>
      </w:r>
      <w:bookmarkEnd w:id="42"/>
      <w:r w:rsidRPr="00E66BA7">
        <w:rPr>
          <w:rFonts w:asciiTheme="majorBidi" w:hAnsiTheme="majorBidi"/>
          <w:color w:val="000000" w:themeColor="text1"/>
        </w:rPr>
        <w:t>s</w:t>
      </w:r>
      <w:bookmarkEnd w:id="43"/>
      <w:bookmarkEnd w:id="44"/>
    </w:p>
    <w:p w14:paraId="6401FAD6" w14:textId="1DF29D38" w:rsidR="00BC7CC3" w:rsidRPr="00BA0A6B" w:rsidRDefault="00133C32" w:rsidP="001B74F4">
      <w:pPr>
        <w:spacing w:after="0" w:line="480" w:lineRule="auto"/>
        <w:ind w:firstLine="720"/>
        <w:rPr>
          <w:rFonts w:ascii="Times New Roman" w:hAnsi="Times New Roman" w:cs="Times New Roman"/>
          <w:sz w:val="24"/>
          <w:szCs w:val="24"/>
        </w:rPr>
      </w:pPr>
      <w:r w:rsidRPr="00133C32">
        <w:rPr>
          <w:rFonts w:ascii="Times New Roman" w:hAnsi="Times New Roman" w:cs="Times New Roman"/>
          <w:sz w:val="24"/>
          <w:szCs w:val="24"/>
        </w:rPr>
        <w:t xml:space="preserve">An analysis was conducted to evaluate the contribution of various countries to the </w:t>
      </w:r>
      <w:proofErr w:type="spellStart"/>
      <w:r w:rsidRPr="00133C32">
        <w:rPr>
          <w:rFonts w:ascii="Times New Roman" w:hAnsi="Times New Roman" w:cs="Times New Roman"/>
          <w:sz w:val="24"/>
          <w:szCs w:val="24"/>
        </w:rPr>
        <w:t>AdaptS</w:t>
      </w:r>
      <w:proofErr w:type="spellEnd"/>
      <w:r w:rsidRPr="00133C32">
        <w:rPr>
          <w:rFonts w:ascii="Times New Roman" w:hAnsi="Times New Roman" w:cs="Times New Roman"/>
          <w:sz w:val="24"/>
          <w:szCs w:val="24"/>
        </w:rPr>
        <w:t xml:space="preserve"> literature. Classifying articles by country helps us understand the geographical dispersion and global acceptance of </w:t>
      </w:r>
      <w:proofErr w:type="spellStart"/>
      <w:r w:rsidRPr="00133C32">
        <w:rPr>
          <w:rFonts w:ascii="Times New Roman" w:hAnsi="Times New Roman" w:cs="Times New Roman"/>
          <w:sz w:val="24"/>
          <w:szCs w:val="24"/>
        </w:rPr>
        <w:t>AdaptS</w:t>
      </w:r>
      <w:proofErr w:type="spellEnd"/>
      <w:r w:rsidRPr="00133C32">
        <w:rPr>
          <w:rFonts w:ascii="Times New Roman" w:hAnsi="Times New Roman" w:cs="Times New Roman"/>
          <w:sz w:val="24"/>
          <w:szCs w:val="24"/>
        </w:rPr>
        <w:t xml:space="preserve"> concepts. Excluding 22 manuscripts due to missing information about the corresponding author, 166 articles were included in this analysis. </w:t>
      </w:r>
      <w:r>
        <w:rPr>
          <w:rFonts w:ascii="Times New Roman" w:hAnsi="Times New Roman" w:cs="Times New Roman"/>
          <w:sz w:val="24"/>
          <w:szCs w:val="24"/>
        </w:rPr>
        <w:t>Figure WA</w:t>
      </w:r>
      <w:r w:rsidR="00484EB3">
        <w:rPr>
          <w:rFonts w:ascii="Times New Roman" w:hAnsi="Times New Roman" w:cs="Times New Roman"/>
          <w:sz w:val="24"/>
          <w:szCs w:val="24"/>
        </w:rPr>
        <w:t>-</w:t>
      </w:r>
      <w:r w:rsidR="00E64ADF">
        <w:rPr>
          <w:rFonts w:ascii="Times New Roman" w:hAnsi="Times New Roman" w:cs="Times New Roman"/>
          <w:sz w:val="24"/>
          <w:szCs w:val="24"/>
        </w:rPr>
        <w:t>8</w:t>
      </w:r>
      <w:r w:rsidR="00E64ADF" w:rsidRPr="00133C32">
        <w:rPr>
          <w:rFonts w:ascii="Times New Roman" w:hAnsi="Times New Roman" w:cs="Times New Roman"/>
          <w:sz w:val="24"/>
          <w:szCs w:val="24"/>
        </w:rPr>
        <w:t xml:space="preserve"> </w:t>
      </w:r>
      <w:r w:rsidRPr="00133C32">
        <w:rPr>
          <w:rFonts w:ascii="Times New Roman" w:hAnsi="Times New Roman" w:cs="Times New Roman"/>
          <w:sz w:val="24"/>
          <w:szCs w:val="24"/>
        </w:rPr>
        <w:t xml:space="preserve">reveals </w:t>
      </w:r>
      <w:r w:rsidRPr="00133C32">
        <w:rPr>
          <w:rFonts w:ascii="Times New Roman" w:hAnsi="Times New Roman" w:cs="Times New Roman"/>
          <w:sz w:val="24"/>
          <w:szCs w:val="24"/>
        </w:rPr>
        <w:lastRenderedPageBreak/>
        <w:t xml:space="preserve">that the USA leads significantly in publication volume, accounting for almost half of all articles; notably, most of these (75 out of 93 publications) are authored solely by researchers from the United States. Following the USA, Germany (11), India (8), and </w:t>
      </w:r>
      <w:r w:rsidR="00291638">
        <w:rPr>
          <w:rFonts w:ascii="Times New Roman" w:hAnsi="Times New Roman" w:cs="Times New Roman"/>
          <w:sz w:val="24"/>
          <w:szCs w:val="24"/>
        </w:rPr>
        <w:t xml:space="preserve">the </w:t>
      </w:r>
      <w:r w:rsidRPr="00133C32">
        <w:rPr>
          <w:rFonts w:ascii="Times New Roman" w:hAnsi="Times New Roman" w:cs="Times New Roman"/>
          <w:sz w:val="24"/>
          <w:szCs w:val="24"/>
        </w:rPr>
        <w:t xml:space="preserve">United Kingdom (8) are major contributors to the </w:t>
      </w:r>
      <w:proofErr w:type="spellStart"/>
      <w:r w:rsidRPr="00133C32">
        <w:rPr>
          <w:rFonts w:ascii="Times New Roman" w:hAnsi="Times New Roman" w:cs="Times New Roman"/>
          <w:sz w:val="24"/>
          <w:szCs w:val="24"/>
        </w:rPr>
        <w:t>AdaptS</w:t>
      </w:r>
      <w:proofErr w:type="spellEnd"/>
      <w:r w:rsidRPr="00133C32">
        <w:rPr>
          <w:rFonts w:ascii="Times New Roman" w:hAnsi="Times New Roman" w:cs="Times New Roman"/>
          <w:sz w:val="24"/>
          <w:szCs w:val="24"/>
        </w:rPr>
        <w:t xml:space="preserve"> literature. While India</w:t>
      </w:r>
      <w:r w:rsidR="000D4F57">
        <w:rPr>
          <w:rFonts w:ascii="Times New Roman" w:hAnsi="Times New Roman" w:cs="Times New Roman"/>
          <w:sz w:val="24"/>
          <w:szCs w:val="24"/>
        </w:rPr>
        <w:t>’</w:t>
      </w:r>
      <w:r w:rsidRPr="00133C32">
        <w:rPr>
          <w:rFonts w:ascii="Times New Roman" w:hAnsi="Times New Roman" w:cs="Times New Roman"/>
          <w:sz w:val="24"/>
          <w:szCs w:val="24"/>
        </w:rPr>
        <w:t xml:space="preserve">s outputs are mostly single-country publications (64%), Germany (72%) and </w:t>
      </w:r>
      <w:r w:rsidR="00291638">
        <w:rPr>
          <w:rFonts w:ascii="Times New Roman" w:hAnsi="Times New Roman" w:cs="Times New Roman"/>
          <w:sz w:val="24"/>
          <w:szCs w:val="24"/>
        </w:rPr>
        <w:t xml:space="preserve">the </w:t>
      </w:r>
      <w:r w:rsidRPr="00133C32">
        <w:rPr>
          <w:rFonts w:ascii="Times New Roman" w:hAnsi="Times New Roman" w:cs="Times New Roman"/>
          <w:sz w:val="24"/>
          <w:szCs w:val="24"/>
        </w:rPr>
        <w:t>United Kingdom (62%) produce more publications in collaboration with authors from other countries</w:t>
      </w:r>
      <w:r w:rsidR="00BC7CC3" w:rsidRPr="00BA0A6B">
        <w:rPr>
          <w:rFonts w:ascii="Times New Roman" w:hAnsi="Times New Roman" w:cs="Times New Roman"/>
          <w:sz w:val="24"/>
          <w:szCs w:val="24"/>
        </w:rPr>
        <w:t>.</w:t>
      </w:r>
    </w:p>
    <w:p w14:paraId="3B00DD80" w14:textId="3F9A4A4C" w:rsidR="00BC7CC3" w:rsidRPr="00BA0A6B" w:rsidRDefault="008C542E" w:rsidP="00BC7CC3">
      <w:pPr>
        <w:pStyle w:val="Heading4"/>
        <w:spacing w:before="0" w:after="120" w:line="240" w:lineRule="auto"/>
        <w:jc w:val="center"/>
        <w:rPr>
          <w:rFonts w:asciiTheme="majorBidi" w:hAnsiTheme="majorBidi"/>
          <w:b/>
          <w:bCs/>
          <w:i w:val="0"/>
          <w:iCs w:val="0"/>
          <w:color w:val="auto"/>
          <w:sz w:val="24"/>
          <w:szCs w:val="24"/>
        </w:rPr>
      </w:pPr>
      <w:bookmarkStart w:id="45" w:name="_Toc189906395"/>
      <w:r w:rsidRPr="004706D2">
        <w:rPr>
          <w:rFonts w:asciiTheme="majorBidi" w:hAnsiTheme="majorBidi"/>
          <w:i w:val="0"/>
          <w:iCs w:val="0"/>
          <w:color w:val="auto"/>
          <w:sz w:val="24"/>
          <w:szCs w:val="24"/>
        </w:rPr>
        <w:t xml:space="preserve">Figure </w:t>
      </w:r>
      <w:r w:rsidR="00BC7CC3" w:rsidRPr="004706D2">
        <w:rPr>
          <w:rFonts w:asciiTheme="majorBidi" w:hAnsiTheme="majorBidi"/>
          <w:i w:val="0"/>
          <w:iCs w:val="0"/>
          <w:color w:val="auto"/>
          <w:sz w:val="24"/>
          <w:szCs w:val="24"/>
        </w:rPr>
        <w:t>WA-</w:t>
      </w:r>
      <w:r w:rsidR="00F44BAC" w:rsidRPr="004706D2">
        <w:rPr>
          <w:rFonts w:asciiTheme="majorBidi" w:hAnsiTheme="majorBidi"/>
          <w:i w:val="0"/>
          <w:iCs w:val="0"/>
          <w:color w:val="auto"/>
          <w:sz w:val="24"/>
          <w:szCs w:val="24"/>
        </w:rPr>
        <w:t>8</w:t>
      </w:r>
      <w:r w:rsidR="00BC7CC3" w:rsidRPr="00BA0A6B">
        <w:rPr>
          <w:rFonts w:asciiTheme="majorBidi" w:hAnsiTheme="majorBidi"/>
          <w:b/>
          <w:bCs/>
          <w:i w:val="0"/>
          <w:iCs w:val="0"/>
          <w:color w:val="auto"/>
          <w:sz w:val="24"/>
          <w:szCs w:val="24"/>
        </w:rPr>
        <w:t xml:space="preserve"> </w:t>
      </w:r>
      <w:r w:rsidR="00BC7CC3" w:rsidRPr="00BC32D2">
        <w:rPr>
          <w:rFonts w:asciiTheme="majorBidi" w:hAnsiTheme="majorBidi"/>
          <w:i w:val="0"/>
          <w:iCs w:val="0"/>
          <w:color w:val="auto"/>
          <w:sz w:val="24"/>
          <w:szCs w:val="24"/>
        </w:rPr>
        <w:t xml:space="preserve">Leading </w:t>
      </w:r>
      <w:r w:rsidR="00BC32D2">
        <w:rPr>
          <w:rFonts w:asciiTheme="majorBidi" w:hAnsiTheme="majorBidi"/>
          <w:i w:val="0"/>
          <w:iCs w:val="0"/>
          <w:color w:val="auto"/>
          <w:sz w:val="24"/>
          <w:szCs w:val="24"/>
        </w:rPr>
        <w:t>c</w:t>
      </w:r>
      <w:r w:rsidR="00BC7CC3" w:rsidRPr="00BC32D2">
        <w:rPr>
          <w:rFonts w:asciiTheme="majorBidi" w:hAnsiTheme="majorBidi"/>
          <w:i w:val="0"/>
          <w:iCs w:val="0"/>
          <w:color w:val="auto"/>
          <w:sz w:val="24"/>
          <w:szCs w:val="24"/>
        </w:rPr>
        <w:t xml:space="preserve">ountries in </w:t>
      </w:r>
      <w:r w:rsidR="00BC32D2">
        <w:rPr>
          <w:rFonts w:asciiTheme="majorBidi" w:hAnsiTheme="majorBidi"/>
          <w:i w:val="0"/>
          <w:iCs w:val="0"/>
          <w:color w:val="auto"/>
          <w:sz w:val="24"/>
          <w:szCs w:val="24"/>
        </w:rPr>
        <w:t>a</w:t>
      </w:r>
      <w:r w:rsidR="00BC7CC3" w:rsidRPr="00BC32D2">
        <w:rPr>
          <w:rFonts w:asciiTheme="majorBidi" w:hAnsiTheme="majorBidi"/>
          <w:i w:val="0"/>
          <w:iCs w:val="0"/>
          <w:color w:val="auto"/>
          <w:sz w:val="24"/>
          <w:szCs w:val="24"/>
        </w:rPr>
        <w:t>dapt</w:t>
      </w:r>
      <w:r w:rsidR="00A0415A" w:rsidRPr="00BC32D2">
        <w:rPr>
          <w:rFonts w:asciiTheme="majorBidi" w:hAnsiTheme="majorBidi"/>
          <w:i w:val="0"/>
          <w:iCs w:val="0"/>
          <w:color w:val="auto"/>
          <w:sz w:val="24"/>
          <w:szCs w:val="24"/>
        </w:rPr>
        <w:t xml:space="preserve">ive </w:t>
      </w:r>
      <w:r w:rsidR="00BC32D2">
        <w:rPr>
          <w:rFonts w:asciiTheme="majorBidi" w:hAnsiTheme="majorBidi"/>
          <w:i w:val="0"/>
          <w:iCs w:val="0"/>
          <w:color w:val="auto"/>
          <w:sz w:val="24"/>
          <w:szCs w:val="24"/>
        </w:rPr>
        <w:t>s</w:t>
      </w:r>
      <w:r w:rsidR="00A0415A" w:rsidRPr="00BC32D2">
        <w:rPr>
          <w:rFonts w:asciiTheme="majorBidi" w:hAnsiTheme="majorBidi"/>
          <w:i w:val="0"/>
          <w:iCs w:val="0"/>
          <w:color w:val="auto"/>
          <w:sz w:val="24"/>
          <w:szCs w:val="24"/>
        </w:rPr>
        <w:t>elling</w:t>
      </w:r>
      <w:r w:rsidR="00D134E4" w:rsidRPr="00BC32D2">
        <w:rPr>
          <w:rFonts w:asciiTheme="majorBidi" w:hAnsiTheme="majorBidi"/>
          <w:i w:val="0"/>
          <w:iCs w:val="0"/>
          <w:color w:val="auto"/>
          <w:sz w:val="24"/>
          <w:szCs w:val="24"/>
        </w:rPr>
        <w:t xml:space="preserve"> </w:t>
      </w:r>
      <w:r w:rsidR="00BC32D2">
        <w:rPr>
          <w:rFonts w:asciiTheme="majorBidi" w:hAnsiTheme="majorBidi"/>
          <w:i w:val="0"/>
          <w:iCs w:val="0"/>
          <w:color w:val="auto"/>
          <w:sz w:val="24"/>
          <w:szCs w:val="24"/>
        </w:rPr>
        <w:t>r</w:t>
      </w:r>
      <w:r w:rsidR="00D134E4" w:rsidRPr="00BC32D2">
        <w:rPr>
          <w:rFonts w:asciiTheme="majorBidi" w:hAnsiTheme="majorBidi"/>
          <w:i w:val="0"/>
          <w:iCs w:val="0"/>
          <w:color w:val="auto"/>
          <w:sz w:val="24"/>
          <w:szCs w:val="24"/>
        </w:rPr>
        <w:t>esearch</w:t>
      </w:r>
      <w:bookmarkEnd w:id="45"/>
    </w:p>
    <w:p w14:paraId="2B3E57B6" w14:textId="08E158CB" w:rsidR="00BC7CC3" w:rsidRPr="00BA0A6B" w:rsidRDefault="00374A83" w:rsidP="00BC7CC3">
      <w:pPr>
        <w:jc w:val="center"/>
        <w:rPr>
          <w:rFonts w:ascii="Times New Roman" w:hAnsi="Times New Roman" w:cs="Times New Roman"/>
          <w:sz w:val="20"/>
          <w:szCs w:val="20"/>
        </w:rPr>
      </w:pPr>
      <w:r>
        <w:rPr>
          <w:noProof/>
          <w14:ligatures w14:val="standardContextual"/>
        </w:rPr>
        <w:drawing>
          <wp:inline distT="0" distB="0" distL="0" distR="0" wp14:anchorId="48181E91" wp14:editId="60596AB4">
            <wp:extent cx="4572000" cy="5029201"/>
            <wp:effectExtent l="0" t="0" r="0" b="0"/>
            <wp:docPr id="564921052" name="Chart 1">
              <a:extLst xmlns:a="http://schemas.openxmlformats.org/drawingml/2006/main">
                <a:ext uri="{FF2B5EF4-FFF2-40B4-BE49-F238E27FC236}">
                  <a16:creationId xmlns:a16="http://schemas.microsoft.com/office/drawing/2014/main" id="{85580B17-E719-8B64-FC17-C1A80FA7279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11B79D4A" w14:textId="0C5525F3" w:rsidR="00BC7CC3" w:rsidRPr="00BA0A6B" w:rsidRDefault="00BC7CC3" w:rsidP="00032878">
      <w:pPr>
        <w:pStyle w:val="NoSpacing"/>
        <w:rPr>
          <w:rFonts w:ascii="Times New Roman" w:hAnsi="Times New Roman" w:cs="Times New Roman"/>
          <w:sz w:val="20"/>
          <w:szCs w:val="20"/>
        </w:rPr>
      </w:pPr>
      <w:r w:rsidRPr="00BA0A6B">
        <w:rPr>
          <w:rFonts w:ascii="Times New Roman" w:hAnsi="Times New Roman" w:cs="Times New Roman"/>
          <w:b/>
          <w:sz w:val="20"/>
          <w:szCs w:val="20"/>
        </w:rPr>
        <w:t xml:space="preserve">Notes: </w:t>
      </w:r>
      <w:r w:rsidRPr="00BA0A6B">
        <w:rPr>
          <w:rFonts w:ascii="Times New Roman" w:hAnsi="Times New Roman" w:cs="Times New Roman"/>
          <w:sz w:val="20"/>
          <w:szCs w:val="20"/>
        </w:rPr>
        <w:t xml:space="preserve">Single-country publication refers to research articles </w:t>
      </w:r>
      <w:r w:rsidR="00D052EF" w:rsidRPr="00BA0A6B">
        <w:rPr>
          <w:rFonts w:ascii="Times New Roman" w:hAnsi="Times New Roman" w:cs="Times New Roman"/>
          <w:sz w:val="20"/>
          <w:szCs w:val="20"/>
        </w:rPr>
        <w:t>in which all authors are affiliated with institutions in the same country, while multiple-country publication indicates articles in which authors from different countries collaborate</w:t>
      </w:r>
      <w:r w:rsidRPr="00BA0A6B">
        <w:rPr>
          <w:rFonts w:ascii="Times New Roman" w:hAnsi="Times New Roman" w:cs="Times New Roman"/>
          <w:sz w:val="20"/>
          <w:szCs w:val="20"/>
        </w:rPr>
        <w:t xml:space="preserve"> on the research.</w:t>
      </w:r>
    </w:p>
    <w:p w14:paraId="4C19CDE3" w14:textId="384A7BAD" w:rsidR="00BC7CC3" w:rsidRPr="00BA0A6B" w:rsidRDefault="00484EB3" w:rsidP="001B74F4">
      <w:pPr>
        <w:spacing w:after="0" w:line="480" w:lineRule="auto"/>
        <w:ind w:firstLine="720"/>
        <w:rPr>
          <w:rFonts w:ascii="Times New Roman" w:hAnsi="Times New Roman" w:cs="Times New Roman"/>
          <w:sz w:val="24"/>
          <w:szCs w:val="24"/>
        </w:rPr>
      </w:pPr>
      <w:r w:rsidRPr="00484EB3">
        <w:rPr>
          <w:rFonts w:ascii="Times New Roman" w:hAnsi="Times New Roman" w:cs="Times New Roman"/>
          <w:sz w:val="24"/>
          <w:szCs w:val="24"/>
        </w:rPr>
        <w:lastRenderedPageBreak/>
        <w:t xml:space="preserve">Further analysis focusing on international collaboration within the </w:t>
      </w:r>
      <w:proofErr w:type="spellStart"/>
      <w:r w:rsidRPr="00484EB3">
        <w:rPr>
          <w:rFonts w:ascii="Times New Roman" w:hAnsi="Times New Roman" w:cs="Times New Roman"/>
          <w:sz w:val="24"/>
          <w:szCs w:val="24"/>
        </w:rPr>
        <w:t>AdaptS</w:t>
      </w:r>
      <w:proofErr w:type="spellEnd"/>
      <w:r w:rsidRPr="00484EB3">
        <w:rPr>
          <w:rFonts w:ascii="Times New Roman" w:hAnsi="Times New Roman" w:cs="Times New Roman"/>
          <w:sz w:val="24"/>
          <w:szCs w:val="24"/>
        </w:rPr>
        <w:t xml:space="preserve"> literature is illustrated in </w:t>
      </w:r>
      <w:r>
        <w:rPr>
          <w:rFonts w:ascii="Times New Roman" w:hAnsi="Times New Roman" w:cs="Times New Roman"/>
          <w:sz w:val="24"/>
          <w:szCs w:val="24"/>
        </w:rPr>
        <w:t>Figure WA-</w:t>
      </w:r>
      <w:r w:rsidR="00E64ADF">
        <w:rPr>
          <w:rFonts w:ascii="Times New Roman" w:hAnsi="Times New Roman" w:cs="Times New Roman"/>
          <w:sz w:val="24"/>
          <w:szCs w:val="24"/>
        </w:rPr>
        <w:t>9</w:t>
      </w:r>
      <w:r w:rsidRPr="00484EB3">
        <w:rPr>
          <w:rFonts w:ascii="Times New Roman" w:hAnsi="Times New Roman" w:cs="Times New Roman"/>
          <w:sz w:val="24"/>
          <w:szCs w:val="24"/>
        </w:rPr>
        <w:t xml:space="preserve">. The results indicate that the USA has the broadest network, collaborating with 22 countries, followed by the United Kingdom (12) and France (6). The primary countries collaborating with US authors include Germany, China, Korea, Canada, </w:t>
      </w:r>
      <w:r w:rsidR="0091723E">
        <w:rPr>
          <w:rFonts w:ascii="Times New Roman" w:hAnsi="Times New Roman" w:cs="Times New Roman"/>
          <w:sz w:val="24"/>
          <w:szCs w:val="24"/>
        </w:rPr>
        <w:t xml:space="preserve">the </w:t>
      </w:r>
      <w:r w:rsidRPr="00484EB3">
        <w:rPr>
          <w:rFonts w:ascii="Times New Roman" w:hAnsi="Times New Roman" w:cs="Times New Roman"/>
          <w:sz w:val="24"/>
          <w:szCs w:val="24"/>
        </w:rPr>
        <w:t xml:space="preserve">United Kingdom, and France. Overall, research on </w:t>
      </w:r>
      <w:proofErr w:type="spellStart"/>
      <w:r w:rsidRPr="00484EB3">
        <w:rPr>
          <w:rFonts w:ascii="Times New Roman" w:hAnsi="Times New Roman" w:cs="Times New Roman"/>
          <w:sz w:val="24"/>
          <w:szCs w:val="24"/>
        </w:rPr>
        <w:t>AdaptS</w:t>
      </w:r>
      <w:proofErr w:type="spellEnd"/>
      <w:r w:rsidRPr="00484EB3">
        <w:rPr>
          <w:rFonts w:ascii="Times New Roman" w:hAnsi="Times New Roman" w:cs="Times New Roman"/>
          <w:sz w:val="24"/>
          <w:szCs w:val="24"/>
        </w:rPr>
        <w:t xml:space="preserve"> literature is predominantly authored and led by researchers from the United States, suggesting a considerable influence of the US sociocultural context on this body of research</w:t>
      </w:r>
      <w:r w:rsidR="00BC7CC3" w:rsidRPr="00BA0A6B">
        <w:rPr>
          <w:rFonts w:ascii="Times New Roman" w:hAnsi="Times New Roman" w:cs="Times New Roman"/>
          <w:sz w:val="24"/>
          <w:szCs w:val="24"/>
        </w:rPr>
        <w:t>.</w:t>
      </w:r>
    </w:p>
    <w:p w14:paraId="14FC6B8A" w14:textId="3AF8A5FC" w:rsidR="00BC7CC3" w:rsidRPr="00BA0A6B" w:rsidRDefault="00F61F38" w:rsidP="00032878">
      <w:pPr>
        <w:pStyle w:val="Heading4"/>
        <w:spacing w:before="0" w:after="120" w:line="240" w:lineRule="auto"/>
        <w:jc w:val="center"/>
        <w:rPr>
          <w:rFonts w:asciiTheme="majorBidi" w:hAnsiTheme="majorBidi"/>
          <w:b/>
          <w:bCs/>
          <w:i w:val="0"/>
          <w:iCs w:val="0"/>
          <w:color w:val="auto"/>
          <w:sz w:val="24"/>
          <w:szCs w:val="24"/>
        </w:rPr>
      </w:pPr>
      <w:bookmarkStart w:id="46" w:name="_Toc189906396"/>
      <w:r w:rsidRPr="004706D2">
        <w:rPr>
          <w:rFonts w:asciiTheme="majorBidi" w:hAnsiTheme="majorBidi"/>
          <w:i w:val="0"/>
          <w:iCs w:val="0"/>
          <w:color w:val="auto"/>
          <w:sz w:val="24"/>
          <w:szCs w:val="24"/>
        </w:rPr>
        <w:t xml:space="preserve">Figure </w:t>
      </w:r>
      <w:r w:rsidR="00BC7CC3" w:rsidRPr="004706D2">
        <w:rPr>
          <w:rFonts w:asciiTheme="majorBidi" w:hAnsiTheme="majorBidi"/>
          <w:i w:val="0"/>
          <w:iCs w:val="0"/>
          <w:color w:val="auto"/>
          <w:sz w:val="24"/>
          <w:szCs w:val="24"/>
        </w:rPr>
        <w:t>WA-</w:t>
      </w:r>
      <w:r w:rsidR="00F44BAC" w:rsidRPr="004706D2">
        <w:rPr>
          <w:rFonts w:asciiTheme="majorBidi" w:hAnsiTheme="majorBidi"/>
          <w:i w:val="0"/>
          <w:iCs w:val="0"/>
          <w:color w:val="auto"/>
          <w:sz w:val="24"/>
          <w:szCs w:val="24"/>
        </w:rPr>
        <w:t>9</w:t>
      </w:r>
      <w:r w:rsidR="00BC7CC3" w:rsidRPr="00BA0A6B">
        <w:rPr>
          <w:rFonts w:asciiTheme="majorBidi" w:hAnsiTheme="majorBidi"/>
          <w:b/>
          <w:bCs/>
          <w:i w:val="0"/>
          <w:iCs w:val="0"/>
          <w:color w:val="auto"/>
          <w:sz w:val="24"/>
          <w:szCs w:val="24"/>
        </w:rPr>
        <w:t xml:space="preserve"> </w:t>
      </w:r>
      <w:r w:rsidR="00BC7CC3" w:rsidRPr="00BC32D2">
        <w:rPr>
          <w:rFonts w:asciiTheme="majorBidi" w:hAnsiTheme="majorBidi"/>
          <w:i w:val="0"/>
          <w:iCs w:val="0"/>
          <w:color w:val="auto"/>
          <w:sz w:val="24"/>
          <w:szCs w:val="24"/>
        </w:rPr>
        <w:t xml:space="preserve">Collaboration </w:t>
      </w:r>
      <w:r w:rsidR="00BC32D2">
        <w:rPr>
          <w:rFonts w:asciiTheme="majorBidi" w:hAnsiTheme="majorBidi"/>
          <w:i w:val="0"/>
          <w:iCs w:val="0"/>
          <w:color w:val="auto"/>
          <w:sz w:val="24"/>
          <w:szCs w:val="24"/>
        </w:rPr>
        <w:t>n</w:t>
      </w:r>
      <w:r w:rsidR="00BC7CC3" w:rsidRPr="00BC32D2">
        <w:rPr>
          <w:rFonts w:asciiTheme="majorBidi" w:hAnsiTheme="majorBidi"/>
          <w:i w:val="0"/>
          <w:iCs w:val="0"/>
          <w:color w:val="auto"/>
          <w:sz w:val="24"/>
          <w:szCs w:val="24"/>
        </w:rPr>
        <w:t xml:space="preserve">etwork between </w:t>
      </w:r>
      <w:r w:rsidR="00BC32D2">
        <w:rPr>
          <w:rFonts w:asciiTheme="majorBidi" w:hAnsiTheme="majorBidi"/>
          <w:i w:val="0"/>
          <w:iCs w:val="0"/>
          <w:color w:val="auto"/>
          <w:sz w:val="24"/>
          <w:szCs w:val="24"/>
        </w:rPr>
        <w:t>c</w:t>
      </w:r>
      <w:r w:rsidR="00BC7CC3" w:rsidRPr="00BC32D2">
        <w:rPr>
          <w:rFonts w:asciiTheme="majorBidi" w:hAnsiTheme="majorBidi"/>
          <w:i w:val="0"/>
          <w:iCs w:val="0"/>
          <w:color w:val="auto"/>
          <w:sz w:val="24"/>
          <w:szCs w:val="24"/>
        </w:rPr>
        <w:t xml:space="preserve">ountries in </w:t>
      </w:r>
      <w:r w:rsidR="004706D2">
        <w:rPr>
          <w:rFonts w:asciiTheme="majorBidi" w:hAnsiTheme="majorBidi"/>
          <w:i w:val="0"/>
          <w:iCs w:val="0"/>
          <w:color w:val="auto"/>
          <w:sz w:val="24"/>
          <w:szCs w:val="24"/>
        </w:rPr>
        <w:t xml:space="preserve">the </w:t>
      </w:r>
      <w:r w:rsidR="00BC32D2">
        <w:rPr>
          <w:rFonts w:asciiTheme="majorBidi" w:hAnsiTheme="majorBidi"/>
          <w:i w:val="0"/>
          <w:iCs w:val="0"/>
          <w:color w:val="auto"/>
          <w:sz w:val="24"/>
          <w:szCs w:val="24"/>
        </w:rPr>
        <w:t>a</w:t>
      </w:r>
      <w:r w:rsidR="00BC7CC3" w:rsidRPr="00BC32D2">
        <w:rPr>
          <w:rFonts w:asciiTheme="majorBidi" w:hAnsiTheme="majorBidi"/>
          <w:i w:val="0"/>
          <w:iCs w:val="0"/>
          <w:color w:val="auto"/>
          <w:sz w:val="24"/>
          <w:szCs w:val="24"/>
        </w:rPr>
        <w:t>dapt</w:t>
      </w:r>
      <w:r w:rsidR="00A0415A" w:rsidRPr="00BC32D2">
        <w:rPr>
          <w:rFonts w:asciiTheme="majorBidi" w:hAnsiTheme="majorBidi"/>
          <w:i w:val="0"/>
          <w:iCs w:val="0"/>
          <w:color w:val="auto"/>
          <w:sz w:val="24"/>
          <w:szCs w:val="24"/>
        </w:rPr>
        <w:t xml:space="preserve">ive </w:t>
      </w:r>
      <w:r w:rsidR="00BC32D2">
        <w:rPr>
          <w:rFonts w:asciiTheme="majorBidi" w:hAnsiTheme="majorBidi"/>
          <w:i w:val="0"/>
          <w:iCs w:val="0"/>
          <w:color w:val="auto"/>
          <w:sz w:val="24"/>
          <w:szCs w:val="24"/>
        </w:rPr>
        <w:t>s</w:t>
      </w:r>
      <w:r w:rsidR="00A0415A" w:rsidRPr="00BC32D2">
        <w:rPr>
          <w:rFonts w:asciiTheme="majorBidi" w:hAnsiTheme="majorBidi"/>
          <w:i w:val="0"/>
          <w:iCs w:val="0"/>
          <w:color w:val="auto"/>
          <w:sz w:val="24"/>
          <w:szCs w:val="24"/>
        </w:rPr>
        <w:t>elling</w:t>
      </w:r>
      <w:r w:rsidR="00BC7CC3" w:rsidRPr="00BC32D2">
        <w:rPr>
          <w:rFonts w:asciiTheme="majorBidi" w:hAnsiTheme="majorBidi"/>
          <w:i w:val="0"/>
          <w:iCs w:val="0"/>
          <w:color w:val="auto"/>
          <w:sz w:val="24"/>
          <w:szCs w:val="24"/>
        </w:rPr>
        <w:t xml:space="preserve"> </w:t>
      </w:r>
      <w:r w:rsidR="00BC32D2">
        <w:rPr>
          <w:rFonts w:asciiTheme="majorBidi" w:hAnsiTheme="majorBidi"/>
          <w:i w:val="0"/>
          <w:iCs w:val="0"/>
          <w:color w:val="auto"/>
          <w:sz w:val="24"/>
          <w:szCs w:val="24"/>
        </w:rPr>
        <w:t>l</w:t>
      </w:r>
      <w:r w:rsidR="00BC7CC3" w:rsidRPr="00BC32D2">
        <w:rPr>
          <w:rFonts w:asciiTheme="majorBidi" w:hAnsiTheme="majorBidi"/>
          <w:i w:val="0"/>
          <w:iCs w:val="0"/>
          <w:color w:val="auto"/>
          <w:sz w:val="24"/>
          <w:szCs w:val="24"/>
        </w:rPr>
        <w:t>iterature</w:t>
      </w:r>
      <w:bookmarkEnd w:id="46"/>
    </w:p>
    <w:p w14:paraId="32B63A17" w14:textId="37D2C152" w:rsidR="00BC7CC3" w:rsidRPr="00BA0A6B" w:rsidRDefault="008D7893" w:rsidP="00BC7CC3">
      <w:pPr>
        <w:jc w:val="center"/>
      </w:pPr>
      <w:r w:rsidRPr="001F4F46">
        <w:rPr>
          <w:noProof/>
        </w:rPr>
        <w:drawing>
          <wp:inline distT="0" distB="0" distL="0" distR="0" wp14:anchorId="2B4F25A8" wp14:editId="60494C8A">
            <wp:extent cx="5943600" cy="2816860"/>
            <wp:effectExtent l="0" t="0" r="0" b="2540"/>
            <wp:docPr id="869098308" name="Picture 1" descr="A map of the world with different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9098308" name="Picture 1" descr="A map of the world with different colored lines&#10;&#10;Description automatically generated"/>
                    <pic:cNvPicPr/>
                  </pic:nvPicPr>
                  <pic:blipFill>
                    <a:blip r:embed="rId26"/>
                    <a:stretch>
                      <a:fillRect/>
                    </a:stretch>
                  </pic:blipFill>
                  <pic:spPr>
                    <a:xfrm>
                      <a:off x="0" y="0"/>
                      <a:ext cx="5943600" cy="2816860"/>
                    </a:xfrm>
                    <a:prstGeom prst="rect">
                      <a:avLst/>
                    </a:prstGeom>
                  </pic:spPr>
                </pic:pic>
              </a:graphicData>
            </a:graphic>
          </wp:inline>
        </w:drawing>
      </w:r>
    </w:p>
    <w:p w14:paraId="13DF5D99" w14:textId="44EE3FD5" w:rsidR="00BC7CC3" w:rsidRPr="00BA0A6B" w:rsidRDefault="00BC7CC3" w:rsidP="00BC7CC3">
      <w:pPr>
        <w:pStyle w:val="NoSpacing"/>
      </w:pPr>
    </w:p>
    <w:p w14:paraId="3507B237" w14:textId="52031CF1" w:rsidR="005E1447" w:rsidRPr="00BA0A6B" w:rsidRDefault="005E1447" w:rsidP="005E1447">
      <w:pPr>
        <w:rPr>
          <w:rFonts w:eastAsiaTheme="majorEastAsia"/>
          <w:sz w:val="26"/>
          <w:szCs w:val="26"/>
        </w:rPr>
      </w:pPr>
      <w:r w:rsidRPr="00BA0A6B">
        <w:br w:type="page"/>
      </w:r>
    </w:p>
    <w:p w14:paraId="1546F646" w14:textId="5B1744E4" w:rsidR="003D2266" w:rsidRPr="002842D5" w:rsidRDefault="003D2266" w:rsidP="00247C43">
      <w:pPr>
        <w:pStyle w:val="Heading1"/>
        <w:spacing w:before="0" w:line="240" w:lineRule="auto"/>
        <w:rPr>
          <w:rFonts w:asciiTheme="majorBidi" w:hAnsiTheme="majorBidi"/>
          <w:b/>
          <w:bCs/>
          <w:color w:val="auto"/>
          <w:sz w:val="24"/>
          <w:szCs w:val="24"/>
        </w:rPr>
      </w:pPr>
      <w:bookmarkStart w:id="47" w:name="_Toc189906397"/>
      <w:r w:rsidRPr="002842D5">
        <w:rPr>
          <w:rFonts w:asciiTheme="majorBidi" w:hAnsiTheme="majorBidi"/>
          <w:b/>
          <w:bCs/>
          <w:color w:val="auto"/>
          <w:sz w:val="24"/>
          <w:szCs w:val="24"/>
        </w:rPr>
        <w:lastRenderedPageBreak/>
        <w:t>WA-</w:t>
      </w:r>
      <w:r w:rsidR="00E13C7B" w:rsidRPr="002842D5">
        <w:rPr>
          <w:rFonts w:asciiTheme="majorBidi" w:hAnsiTheme="majorBidi"/>
          <w:b/>
          <w:bCs/>
          <w:color w:val="auto"/>
          <w:sz w:val="24"/>
          <w:szCs w:val="24"/>
        </w:rPr>
        <w:t>4</w:t>
      </w:r>
      <w:r w:rsidRPr="002842D5">
        <w:rPr>
          <w:rFonts w:asciiTheme="majorBidi" w:hAnsiTheme="majorBidi"/>
          <w:b/>
          <w:bCs/>
          <w:color w:val="auto"/>
          <w:sz w:val="24"/>
          <w:szCs w:val="24"/>
        </w:rPr>
        <w:t xml:space="preserve"> </w:t>
      </w:r>
      <w:r w:rsidR="00D546D5" w:rsidRPr="002842D5">
        <w:rPr>
          <w:rFonts w:asciiTheme="majorBidi" w:hAnsiTheme="majorBidi"/>
          <w:b/>
          <w:bCs/>
          <w:color w:val="auto"/>
          <w:sz w:val="24"/>
          <w:szCs w:val="24"/>
        </w:rPr>
        <w:t xml:space="preserve">Additional </w:t>
      </w:r>
      <w:r w:rsidR="00E13C7B" w:rsidRPr="002842D5">
        <w:rPr>
          <w:rFonts w:asciiTheme="majorBidi" w:hAnsiTheme="majorBidi"/>
          <w:b/>
          <w:bCs/>
          <w:color w:val="auto"/>
          <w:sz w:val="24"/>
          <w:szCs w:val="24"/>
        </w:rPr>
        <w:t>d</w:t>
      </w:r>
      <w:r w:rsidR="00D546D5" w:rsidRPr="002842D5">
        <w:rPr>
          <w:rFonts w:asciiTheme="majorBidi" w:hAnsiTheme="majorBidi"/>
          <w:b/>
          <w:bCs/>
          <w:color w:val="auto"/>
          <w:sz w:val="24"/>
          <w:szCs w:val="24"/>
        </w:rPr>
        <w:t xml:space="preserve">etails about </w:t>
      </w:r>
      <w:r w:rsidR="00E13C7B" w:rsidRPr="002842D5">
        <w:rPr>
          <w:rFonts w:asciiTheme="majorBidi" w:hAnsiTheme="majorBidi"/>
          <w:b/>
          <w:bCs/>
          <w:color w:val="auto"/>
          <w:sz w:val="24"/>
          <w:szCs w:val="24"/>
        </w:rPr>
        <w:t>m</w:t>
      </w:r>
      <w:r w:rsidRPr="002842D5">
        <w:rPr>
          <w:rFonts w:asciiTheme="majorBidi" w:hAnsiTheme="majorBidi"/>
          <w:b/>
          <w:bCs/>
          <w:color w:val="auto"/>
          <w:sz w:val="24"/>
          <w:szCs w:val="24"/>
        </w:rPr>
        <w:t xml:space="preserve">ain </w:t>
      </w:r>
      <w:r w:rsidR="00E13C7B" w:rsidRPr="002842D5">
        <w:rPr>
          <w:rFonts w:asciiTheme="majorBidi" w:hAnsiTheme="majorBidi"/>
          <w:b/>
          <w:bCs/>
          <w:color w:val="auto"/>
          <w:sz w:val="24"/>
          <w:szCs w:val="24"/>
        </w:rPr>
        <w:t>p</w:t>
      </w:r>
      <w:r w:rsidRPr="002842D5">
        <w:rPr>
          <w:rFonts w:asciiTheme="majorBidi" w:hAnsiTheme="majorBidi"/>
          <w:b/>
          <w:bCs/>
          <w:color w:val="auto"/>
          <w:sz w:val="24"/>
          <w:szCs w:val="24"/>
        </w:rPr>
        <w:t xml:space="preserve">ath </w:t>
      </w:r>
      <w:r w:rsidR="00E13C7B" w:rsidRPr="002842D5">
        <w:rPr>
          <w:rFonts w:asciiTheme="majorBidi" w:hAnsiTheme="majorBidi"/>
          <w:b/>
          <w:bCs/>
          <w:color w:val="auto"/>
          <w:sz w:val="24"/>
          <w:szCs w:val="24"/>
        </w:rPr>
        <w:t>a</w:t>
      </w:r>
      <w:r w:rsidRPr="002842D5">
        <w:rPr>
          <w:rFonts w:asciiTheme="majorBidi" w:hAnsiTheme="majorBidi"/>
          <w:b/>
          <w:bCs/>
          <w:color w:val="auto"/>
          <w:sz w:val="24"/>
          <w:szCs w:val="24"/>
        </w:rPr>
        <w:t>nalysis</w:t>
      </w:r>
      <w:bookmarkEnd w:id="47"/>
      <w:r w:rsidRPr="002842D5">
        <w:rPr>
          <w:rFonts w:asciiTheme="majorBidi" w:hAnsiTheme="majorBidi"/>
          <w:b/>
          <w:bCs/>
          <w:color w:val="auto"/>
          <w:sz w:val="24"/>
          <w:szCs w:val="24"/>
        </w:rPr>
        <w:t xml:space="preserve"> </w:t>
      </w:r>
    </w:p>
    <w:p w14:paraId="60B19336" w14:textId="77777777" w:rsidR="00247C43" w:rsidRPr="00BA0A6B" w:rsidRDefault="00247C43" w:rsidP="00247C43">
      <w:pPr>
        <w:spacing w:after="0"/>
        <w:rPr>
          <w:sz w:val="24"/>
          <w:szCs w:val="24"/>
        </w:rPr>
      </w:pPr>
    </w:p>
    <w:p w14:paraId="16B0F862" w14:textId="5B65FEC4" w:rsidR="00411732" w:rsidRPr="00BA0A6B" w:rsidRDefault="00EA4A84" w:rsidP="0091723E">
      <w:pPr>
        <w:widowControl w:val="0"/>
        <w:spacing w:after="0" w:line="480" w:lineRule="auto"/>
        <w:ind w:firstLine="720"/>
      </w:pPr>
      <w:r>
        <w:rPr>
          <w:rFonts w:ascii="Times New Roman" w:hAnsi="Times New Roman" w:cs="Times New Roman"/>
          <w:sz w:val="24"/>
          <w:szCs w:val="24"/>
        </w:rPr>
        <w:t>W</w:t>
      </w:r>
      <w:r w:rsidR="00DD1A1B" w:rsidRPr="00BA0A6B">
        <w:rPr>
          <w:rFonts w:ascii="Times New Roman" w:hAnsi="Times New Roman" w:cs="Times New Roman"/>
          <w:sz w:val="24"/>
          <w:szCs w:val="24"/>
        </w:rPr>
        <w:t xml:space="preserve">e </w:t>
      </w:r>
      <w:r w:rsidR="00E53D44" w:rsidRPr="00BA0A6B">
        <w:rPr>
          <w:rFonts w:ascii="Times New Roman" w:hAnsi="Times New Roman" w:cs="Times New Roman"/>
          <w:sz w:val="24"/>
          <w:szCs w:val="24"/>
        </w:rPr>
        <w:t>conducted a</w:t>
      </w:r>
      <w:r w:rsidR="000A6C12">
        <w:rPr>
          <w:rFonts w:ascii="Times New Roman" w:hAnsi="Times New Roman" w:cs="Times New Roman"/>
          <w:sz w:val="24"/>
          <w:szCs w:val="24"/>
        </w:rPr>
        <w:t xml:space="preserve"> main path analysis</w:t>
      </w:r>
      <w:r w:rsidR="00191ACA" w:rsidRPr="00BA0A6B">
        <w:rPr>
          <w:rFonts w:ascii="Times New Roman" w:hAnsi="Times New Roman" w:cs="Times New Roman"/>
          <w:sz w:val="24"/>
          <w:szCs w:val="24"/>
        </w:rPr>
        <w:t xml:space="preserve"> </w:t>
      </w:r>
      <w:r w:rsidR="000A6C12">
        <w:rPr>
          <w:rFonts w:ascii="Times New Roman" w:hAnsi="Times New Roman" w:cs="Times New Roman"/>
          <w:sz w:val="24"/>
          <w:szCs w:val="24"/>
        </w:rPr>
        <w:t>(</w:t>
      </w:r>
      <w:r w:rsidR="00191ACA" w:rsidRPr="00BA0A6B">
        <w:rPr>
          <w:rFonts w:ascii="Times New Roman" w:hAnsi="Times New Roman" w:cs="Times New Roman"/>
          <w:sz w:val="24"/>
          <w:szCs w:val="24"/>
        </w:rPr>
        <w:t>MPA</w:t>
      </w:r>
      <w:r w:rsidR="000A6C12">
        <w:rPr>
          <w:rFonts w:ascii="Times New Roman" w:hAnsi="Times New Roman" w:cs="Times New Roman"/>
          <w:sz w:val="24"/>
          <w:szCs w:val="24"/>
        </w:rPr>
        <w:t>)</w:t>
      </w:r>
      <w:r w:rsidR="00AC0DC3" w:rsidRPr="00BA0A6B">
        <w:rPr>
          <w:rFonts w:ascii="Times New Roman" w:hAnsi="Times New Roman" w:cs="Times New Roman"/>
          <w:sz w:val="24"/>
          <w:szCs w:val="24"/>
        </w:rPr>
        <w:t xml:space="preserve"> </w:t>
      </w:r>
      <w:r w:rsidR="00DD1A1B" w:rsidRPr="00BA0A6B">
        <w:rPr>
          <w:rFonts w:ascii="Times New Roman" w:hAnsi="Times New Roman" w:cs="Times New Roman"/>
          <w:sz w:val="24"/>
          <w:szCs w:val="24"/>
        </w:rPr>
        <w:t>to provide a</w:t>
      </w:r>
      <w:r w:rsidR="00E53D44" w:rsidRPr="00BA0A6B">
        <w:rPr>
          <w:rFonts w:ascii="Times New Roman" w:hAnsi="Times New Roman" w:cs="Times New Roman"/>
          <w:sz w:val="24"/>
          <w:szCs w:val="24"/>
        </w:rPr>
        <w:t xml:space="preserve"> </w:t>
      </w:r>
      <w:r w:rsidR="000A6C12">
        <w:rPr>
          <w:rFonts w:ascii="Times New Roman" w:hAnsi="Times New Roman" w:cs="Times New Roman"/>
          <w:sz w:val="24"/>
          <w:szCs w:val="24"/>
        </w:rPr>
        <w:t>unique</w:t>
      </w:r>
      <w:r w:rsidR="000A6C12" w:rsidRPr="00BA0A6B">
        <w:rPr>
          <w:rFonts w:ascii="Times New Roman" w:hAnsi="Times New Roman" w:cs="Times New Roman"/>
          <w:sz w:val="24"/>
          <w:szCs w:val="24"/>
        </w:rPr>
        <w:t xml:space="preserve"> </w:t>
      </w:r>
      <w:r w:rsidR="00DD1A1B" w:rsidRPr="00BA0A6B">
        <w:rPr>
          <w:rFonts w:ascii="Times New Roman" w:hAnsi="Times New Roman" w:cs="Times New Roman"/>
          <w:sz w:val="24"/>
          <w:szCs w:val="24"/>
        </w:rPr>
        <w:t xml:space="preserve">perspective </w:t>
      </w:r>
      <w:r w:rsidR="00E53D44" w:rsidRPr="00BA0A6B">
        <w:rPr>
          <w:rFonts w:ascii="Times New Roman" w:hAnsi="Times New Roman" w:cs="Times New Roman"/>
          <w:sz w:val="24"/>
          <w:szCs w:val="24"/>
        </w:rPr>
        <w:t>into the</w:t>
      </w:r>
      <w:r w:rsidR="00DD1A1B" w:rsidRPr="00BA0A6B">
        <w:rPr>
          <w:rFonts w:ascii="Times New Roman" w:hAnsi="Times New Roman" w:cs="Times New Roman"/>
          <w:sz w:val="24"/>
          <w:szCs w:val="24"/>
        </w:rPr>
        <w:t xml:space="preserve"> </w:t>
      </w:r>
      <w:proofErr w:type="spellStart"/>
      <w:r w:rsidR="00A30451" w:rsidRPr="00BA0A6B">
        <w:rPr>
          <w:rFonts w:ascii="Times New Roman" w:hAnsi="Times New Roman" w:cs="Times New Roman"/>
          <w:sz w:val="24"/>
          <w:szCs w:val="24"/>
        </w:rPr>
        <w:t>AdaptS</w:t>
      </w:r>
      <w:proofErr w:type="spellEnd"/>
      <w:r w:rsidR="00DD1A1B" w:rsidRPr="00BA0A6B">
        <w:rPr>
          <w:rFonts w:ascii="Times New Roman" w:hAnsi="Times New Roman" w:cs="Times New Roman"/>
          <w:sz w:val="24"/>
          <w:szCs w:val="24"/>
        </w:rPr>
        <w:t xml:space="preserve"> literature. </w:t>
      </w:r>
      <w:r w:rsidR="00E91E4C" w:rsidRPr="00BA0A6B">
        <w:rPr>
          <w:rFonts w:ascii="Times New Roman" w:hAnsi="Times New Roman" w:cs="Times New Roman"/>
          <w:sz w:val="24"/>
          <w:szCs w:val="24"/>
        </w:rPr>
        <w:t>An MPA is a unique mathematical way of analyzing the scholarly literature</w:t>
      </w:r>
      <w:r w:rsidR="000D4F57">
        <w:rPr>
          <w:rFonts w:ascii="Times New Roman" w:hAnsi="Times New Roman" w:cs="Times New Roman"/>
          <w:sz w:val="24"/>
          <w:szCs w:val="24"/>
        </w:rPr>
        <w:t>’</w:t>
      </w:r>
      <w:r w:rsidR="00E91E4C" w:rsidRPr="00BA0A6B">
        <w:rPr>
          <w:rFonts w:ascii="Times New Roman" w:hAnsi="Times New Roman" w:cs="Times New Roman"/>
          <w:sz w:val="24"/>
          <w:szCs w:val="24"/>
        </w:rPr>
        <w:t xml:space="preserve">s vast and often complex network (e.g., articles in the literature) to reveal essential elements and a fundamental structure. By providing a structured and quantifiable method to trace the development of ideas, identify key contributions, and understand thematic article groupings, an MPA enhances our ability to understand and engage deeply with the literature on </w:t>
      </w:r>
      <w:proofErr w:type="spellStart"/>
      <w:r w:rsidR="00E91E4C" w:rsidRPr="00BA0A6B">
        <w:rPr>
          <w:rFonts w:ascii="Times New Roman" w:hAnsi="Times New Roman" w:cs="Times New Roman"/>
          <w:sz w:val="24"/>
          <w:szCs w:val="24"/>
        </w:rPr>
        <w:t>AdaptS</w:t>
      </w:r>
      <w:proofErr w:type="spellEnd"/>
      <w:r w:rsidR="00E91E4C" w:rsidRPr="00BA0A6B">
        <w:rPr>
          <w:rFonts w:ascii="Times New Roman" w:hAnsi="Times New Roman" w:cs="Times New Roman"/>
          <w:sz w:val="24"/>
          <w:szCs w:val="24"/>
        </w:rPr>
        <w:t xml:space="preserve">. </w:t>
      </w:r>
      <w:r w:rsidR="00E53D44" w:rsidRPr="00BA0A6B">
        <w:rPr>
          <w:rFonts w:ascii="Times New Roman" w:hAnsi="Times New Roman" w:cs="Times New Roman"/>
          <w:sz w:val="24"/>
          <w:szCs w:val="24"/>
        </w:rPr>
        <w:t>Our</w:t>
      </w:r>
      <w:r w:rsidR="00DD1A1B" w:rsidRPr="00BA0A6B">
        <w:rPr>
          <w:rFonts w:ascii="Times New Roman" w:hAnsi="Times New Roman" w:cs="Times New Roman"/>
          <w:sz w:val="24"/>
          <w:szCs w:val="24"/>
        </w:rPr>
        <w:t xml:space="preserve"> study makes a notable contribution by being the first to integrate </w:t>
      </w:r>
      <w:r w:rsidR="000F2E13" w:rsidRPr="00BA0A6B">
        <w:rPr>
          <w:rFonts w:ascii="Times New Roman" w:hAnsi="Times New Roman" w:cs="Times New Roman"/>
          <w:sz w:val="24"/>
          <w:szCs w:val="24"/>
        </w:rPr>
        <w:t>an</w:t>
      </w:r>
      <w:r w:rsidR="00F87A6A" w:rsidRPr="00BA0A6B">
        <w:rPr>
          <w:rFonts w:ascii="Times New Roman" w:hAnsi="Times New Roman" w:cs="Times New Roman"/>
          <w:sz w:val="24"/>
          <w:szCs w:val="24"/>
        </w:rPr>
        <w:t xml:space="preserve"> </w:t>
      </w:r>
      <w:r w:rsidR="00DD1A1B" w:rsidRPr="00BA0A6B">
        <w:rPr>
          <w:rFonts w:ascii="Times New Roman" w:hAnsi="Times New Roman" w:cs="Times New Roman"/>
          <w:sz w:val="24"/>
          <w:szCs w:val="24"/>
        </w:rPr>
        <w:t xml:space="preserve">MPA </w:t>
      </w:r>
      <w:r w:rsidR="00F87A6A" w:rsidRPr="00BA0A6B">
        <w:rPr>
          <w:rFonts w:ascii="Times New Roman" w:hAnsi="Times New Roman" w:cs="Times New Roman"/>
          <w:sz w:val="24"/>
          <w:szCs w:val="24"/>
        </w:rPr>
        <w:t xml:space="preserve">and </w:t>
      </w:r>
      <w:r w:rsidR="000F2E13" w:rsidRPr="00BA0A6B">
        <w:rPr>
          <w:rFonts w:ascii="Times New Roman" w:hAnsi="Times New Roman" w:cs="Times New Roman"/>
          <w:sz w:val="24"/>
          <w:szCs w:val="24"/>
        </w:rPr>
        <w:t>an</w:t>
      </w:r>
      <w:r w:rsidR="00F87A6A" w:rsidRPr="00BA0A6B">
        <w:rPr>
          <w:rFonts w:ascii="Times New Roman" w:hAnsi="Times New Roman" w:cs="Times New Roman"/>
          <w:sz w:val="24"/>
          <w:szCs w:val="24"/>
        </w:rPr>
        <w:t xml:space="preserve"> </w:t>
      </w:r>
      <w:r w:rsidR="00DD1A1B" w:rsidRPr="00BA0A6B">
        <w:rPr>
          <w:rFonts w:ascii="Times New Roman" w:hAnsi="Times New Roman" w:cs="Times New Roman"/>
          <w:sz w:val="24"/>
          <w:szCs w:val="24"/>
        </w:rPr>
        <w:t xml:space="preserve">SLR </w:t>
      </w:r>
      <w:r w:rsidR="00E53D44" w:rsidRPr="00BA0A6B">
        <w:rPr>
          <w:rFonts w:ascii="Times New Roman" w:hAnsi="Times New Roman" w:cs="Times New Roman"/>
          <w:sz w:val="24"/>
          <w:szCs w:val="24"/>
        </w:rPr>
        <w:t>of</w:t>
      </w:r>
      <w:r w:rsidR="00DD1A1B" w:rsidRPr="00BA0A6B">
        <w:rPr>
          <w:rFonts w:ascii="Times New Roman" w:hAnsi="Times New Roman" w:cs="Times New Roman"/>
          <w:sz w:val="24"/>
          <w:szCs w:val="24"/>
        </w:rPr>
        <w:t xml:space="preserve"> </w:t>
      </w:r>
      <w:proofErr w:type="spellStart"/>
      <w:r w:rsidR="00A30451" w:rsidRPr="00BA0A6B">
        <w:rPr>
          <w:rFonts w:ascii="Times New Roman" w:hAnsi="Times New Roman" w:cs="Times New Roman"/>
          <w:sz w:val="24"/>
          <w:szCs w:val="24"/>
        </w:rPr>
        <w:t>AdaptS</w:t>
      </w:r>
      <w:proofErr w:type="spellEnd"/>
      <w:r w:rsidR="00DD1A1B" w:rsidRPr="00BA0A6B">
        <w:rPr>
          <w:rFonts w:ascii="Times New Roman" w:hAnsi="Times New Roman" w:cs="Times New Roman"/>
          <w:sz w:val="24"/>
          <w:szCs w:val="24"/>
        </w:rPr>
        <w:t xml:space="preserve"> research. This </w:t>
      </w:r>
      <w:r w:rsidR="00E53D44" w:rsidRPr="00BA0A6B">
        <w:rPr>
          <w:rFonts w:ascii="Times New Roman" w:hAnsi="Times New Roman" w:cs="Times New Roman"/>
          <w:sz w:val="24"/>
          <w:szCs w:val="24"/>
        </w:rPr>
        <w:t>combination of</w:t>
      </w:r>
      <w:r w:rsidR="00DD1A1B" w:rsidRPr="00BA0A6B">
        <w:rPr>
          <w:rFonts w:ascii="Times New Roman" w:hAnsi="Times New Roman" w:cs="Times New Roman"/>
          <w:sz w:val="24"/>
          <w:szCs w:val="24"/>
        </w:rPr>
        <w:t xml:space="preserve"> </w:t>
      </w:r>
      <w:r w:rsidR="00D546D5" w:rsidRPr="00BA0A6B">
        <w:rPr>
          <w:rFonts w:ascii="Times New Roman" w:hAnsi="Times New Roman" w:cs="Times New Roman"/>
          <w:sz w:val="24"/>
          <w:szCs w:val="24"/>
        </w:rPr>
        <w:t>approaches</w:t>
      </w:r>
      <w:r w:rsidR="00DD1A1B" w:rsidRPr="00BA0A6B">
        <w:rPr>
          <w:rFonts w:ascii="Times New Roman" w:hAnsi="Times New Roman" w:cs="Times New Roman"/>
          <w:sz w:val="24"/>
          <w:szCs w:val="24"/>
        </w:rPr>
        <w:t xml:space="preserve"> </w:t>
      </w:r>
      <w:r w:rsidR="00E53D44" w:rsidRPr="00BA0A6B">
        <w:rPr>
          <w:rFonts w:ascii="Times New Roman" w:hAnsi="Times New Roman" w:cs="Times New Roman"/>
          <w:sz w:val="24"/>
          <w:szCs w:val="24"/>
        </w:rPr>
        <w:t>provides rigor and</w:t>
      </w:r>
      <w:r w:rsidR="00DD1A1B" w:rsidRPr="00BA0A6B">
        <w:rPr>
          <w:rFonts w:ascii="Times New Roman" w:hAnsi="Times New Roman" w:cs="Times New Roman"/>
          <w:sz w:val="24"/>
          <w:szCs w:val="24"/>
        </w:rPr>
        <w:t xml:space="preserve"> value </w:t>
      </w:r>
      <w:r w:rsidR="00E53D44" w:rsidRPr="00BA0A6B">
        <w:rPr>
          <w:rFonts w:ascii="Times New Roman" w:hAnsi="Times New Roman" w:cs="Times New Roman"/>
          <w:sz w:val="24"/>
          <w:szCs w:val="24"/>
        </w:rPr>
        <w:t>because it allows</w:t>
      </w:r>
      <w:r w:rsidR="00DD1A1B" w:rsidRPr="00BA0A6B">
        <w:rPr>
          <w:rFonts w:ascii="Times New Roman" w:hAnsi="Times New Roman" w:cs="Times New Roman"/>
          <w:sz w:val="24"/>
          <w:szCs w:val="24"/>
        </w:rPr>
        <w:t xml:space="preserve"> us to </w:t>
      </w:r>
      <w:r w:rsidR="00E53D44" w:rsidRPr="00BA0A6B">
        <w:rPr>
          <w:rFonts w:ascii="Times New Roman" w:hAnsi="Times New Roman" w:cs="Times New Roman"/>
          <w:sz w:val="24"/>
          <w:szCs w:val="24"/>
        </w:rPr>
        <w:t>“</w:t>
      </w:r>
      <w:r w:rsidR="00DD1A1B" w:rsidRPr="00BA0A6B">
        <w:rPr>
          <w:rFonts w:ascii="Times New Roman" w:hAnsi="Times New Roman" w:cs="Times New Roman"/>
          <w:sz w:val="24"/>
          <w:szCs w:val="24"/>
        </w:rPr>
        <w:t>uncover</w:t>
      </w:r>
      <w:r w:rsidR="00E53D44" w:rsidRPr="00BA0A6B">
        <w:rPr>
          <w:rFonts w:ascii="Times New Roman" w:hAnsi="Times New Roman" w:cs="Times New Roman"/>
          <w:sz w:val="24"/>
          <w:szCs w:val="24"/>
        </w:rPr>
        <w:t>”</w:t>
      </w:r>
      <w:r w:rsidR="00DD1A1B" w:rsidRPr="00BA0A6B">
        <w:rPr>
          <w:rFonts w:ascii="Times New Roman" w:hAnsi="Times New Roman" w:cs="Times New Roman"/>
          <w:sz w:val="24"/>
          <w:szCs w:val="24"/>
        </w:rPr>
        <w:t xml:space="preserve"> </w:t>
      </w:r>
      <w:r w:rsidR="00E53D44" w:rsidRPr="00BA0A6B">
        <w:rPr>
          <w:rFonts w:ascii="Times New Roman" w:hAnsi="Times New Roman" w:cs="Times New Roman"/>
          <w:sz w:val="24"/>
          <w:szCs w:val="24"/>
        </w:rPr>
        <w:t>patterns</w:t>
      </w:r>
      <w:r w:rsidR="00DD1A1B" w:rsidRPr="00BA0A6B">
        <w:rPr>
          <w:rFonts w:ascii="Times New Roman" w:hAnsi="Times New Roman" w:cs="Times New Roman"/>
          <w:sz w:val="24"/>
          <w:szCs w:val="24"/>
        </w:rPr>
        <w:t xml:space="preserve"> and identify pivotal articles that shape the </w:t>
      </w:r>
      <w:proofErr w:type="spellStart"/>
      <w:r w:rsidR="00A30451" w:rsidRPr="00BA0A6B">
        <w:rPr>
          <w:rFonts w:ascii="Times New Roman" w:hAnsi="Times New Roman" w:cs="Times New Roman"/>
          <w:sz w:val="24"/>
          <w:szCs w:val="24"/>
        </w:rPr>
        <w:t>AdaptS</w:t>
      </w:r>
      <w:proofErr w:type="spellEnd"/>
      <w:r w:rsidR="00E53D44" w:rsidRPr="00BA0A6B">
        <w:rPr>
          <w:rFonts w:ascii="Times New Roman" w:hAnsi="Times New Roman" w:cs="Times New Roman"/>
          <w:sz w:val="24"/>
          <w:szCs w:val="24"/>
        </w:rPr>
        <w:t xml:space="preserve"> discourse.</w:t>
      </w:r>
      <w:r w:rsidR="00DD1A1B" w:rsidRPr="00BA0A6B">
        <w:rPr>
          <w:rFonts w:ascii="Times New Roman" w:hAnsi="Times New Roman" w:cs="Times New Roman"/>
          <w:sz w:val="24"/>
          <w:szCs w:val="24"/>
        </w:rPr>
        <w:t xml:space="preserve"> </w:t>
      </w:r>
      <w:r w:rsidR="00E53D44" w:rsidRPr="00BA0A6B">
        <w:rPr>
          <w:rFonts w:ascii="Times New Roman" w:hAnsi="Times New Roman" w:cs="Times New Roman"/>
          <w:sz w:val="24"/>
          <w:szCs w:val="24"/>
        </w:rPr>
        <w:t xml:space="preserve">The remainder of this </w:t>
      </w:r>
      <w:r w:rsidR="00C277D3">
        <w:rPr>
          <w:rFonts w:ascii="Times New Roman" w:hAnsi="Times New Roman" w:cs="Times New Roman"/>
          <w:sz w:val="24"/>
          <w:szCs w:val="24"/>
        </w:rPr>
        <w:t>section</w:t>
      </w:r>
      <w:r w:rsidR="00E53D44" w:rsidRPr="00BA0A6B">
        <w:rPr>
          <w:rFonts w:ascii="Times New Roman" w:hAnsi="Times New Roman" w:cs="Times New Roman"/>
          <w:sz w:val="24"/>
          <w:szCs w:val="24"/>
        </w:rPr>
        <w:t xml:space="preserve"> will </w:t>
      </w:r>
      <w:r w:rsidR="00C277D3">
        <w:rPr>
          <w:rFonts w:ascii="Times New Roman" w:hAnsi="Times New Roman" w:cs="Times New Roman"/>
          <w:sz w:val="24"/>
          <w:szCs w:val="24"/>
        </w:rPr>
        <w:t>offer</w:t>
      </w:r>
      <w:r w:rsidR="00E53D44" w:rsidRPr="00BA0A6B">
        <w:rPr>
          <w:rFonts w:ascii="Times New Roman" w:hAnsi="Times New Roman" w:cs="Times New Roman"/>
          <w:sz w:val="24"/>
          <w:szCs w:val="24"/>
        </w:rPr>
        <w:t xml:space="preserve"> </w:t>
      </w:r>
      <w:r w:rsidR="004C3349" w:rsidRPr="00BA0A6B">
        <w:rPr>
          <w:rFonts w:ascii="Times New Roman" w:hAnsi="Times New Roman" w:cs="Times New Roman"/>
          <w:sz w:val="24"/>
          <w:szCs w:val="24"/>
        </w:rPr>
        <w:t>background</w:t>
      </w:r>
      <w:r w:rsidR="00E53D44" w:rsidRPr="00BA0A6B">
        <w:rPr>
          <w:rFonts w:ascii="Times New Roman" w:hAnsi="Times New Roman" w:cs="Times New Roman"/>
          <w:sz w:val="24"/>
          <w:szCs w:val="24"/>
        </w:rPr>
        <w:t xml:space="preserve"> </w:t>
      </w:r>
      <w:r w:rsidR="00D257E3" w:rsidRPr="00BA0A6B">
        <w:rPr>
          <w:rFonts w:ascii="Times New Roman" w:hAnsi="Times New Roman" w:cs="Times New Roman"/>
          <w:sz w:val="24"/>
          <w:szCs w:val="24"/>
        </w:rPr>
        <w:t>details</w:t>
      </w:r>
      <w:r w:rsidR="0091723E">
        <w:rPr>
          <w:rFonts w:ascii="Times New Roman" w:hAnsi="Times New Roman" w:cs="Times New Roman"/>
          <w:sz w:val="24"/>
          <w:szCs w:val="24"/>
        </w:rPr>
        <w:t>,</w:t>
      </w:r>
      <w:r w:rsidR="00D257E3" w:rsidRPr="00BA0A6B">
        <w:rPr>
          <w:rFonts w:ascii="Times New Roman" w:hAnsi="Times New Roman" w:cs="Times New Roman"/>
          <w:sz w:val="24"/>
          <w:szCs w:val="24"/>
        </w:rPr>
        <w:t xml:space="preserve"> </w:t>
      </w:r>
      <w:r w:rsidR="0091723E">
        <w:rPr>
          <w:rFonts w:ascii="Times New Roman" w:hAnsi="Times New Roman" w:cs="Times New Roman"/>
          <w:sz w:val="24"/>
          <w:szCs w:val="24"/>
        </w:rPr>
        <w:t>the</w:t>
      </w:r>
      <w:r w:rsidR="00D257E3" w:rsidRPr="00BA0A6B">
        <w:rPr>
          <w:rFonts w:ascii="Times New Roman" w:hAnsi="Times New Roman" w:cs="Times New Roman"/>
          <w:sz w:val="24"/>
          <w:szCs w:val="24"/>
        </w:rPr>
        <w:t xml:space="preserve"> benefits of </w:t>
      </w:r>
      <w:r w:rsidR="004C3349" w:rsidRPr="00BA0A6B">
        <w:rPr>
          <w:rFonts w:ascii="Times New Roman" w:hAnsi="Times New Roman" w:cs="Times New Roman"/>
          <w:sz w:val="24"/>
          <w:szCs w:val="24"/>
        </w:rPr>
        <w:t>an</w:t>
      </w:r>
      <w:r w:rsidR="00D257E3" w:rsidRPr="00BA0A6B">
        <w:rPr>
          <w:rFonts w:ascii="Times New Roman" w:hAnsi="Times New Roman" w:cs="Times New Roman"/>
          <w:sz w:val="24"/>
          <w:szCs w:val="24"/>
        </w:rPr>
        <w:t xml:space="preserve"> </w:t>
      </w:r>
      <w:r w:rsidR="00041195" w:rsidRPr="00BA0A6B">
        <w:rPr>
          <w:rFonts w:ascii="Times New Roman" w:hAnsi="Times New Roman" w:cs="Times New Roman"/>
          <w:sz w:val="24"/>
          <w:szCs w:val="24"/>
        </w:rPr>
        <w:t>MPA</w:t>
      </w:r>
      <w:r w:rsidR="0091723E">
        <w:rPr>
          <w:rFonts w:ascii="Times New Roman" w:hAnsi="Times New Roman" w:cs="Times New Roman"/>
          <w:sz w:val="24"/>
          <w:szCs w:val="24"/>
        </w:rPr>
        <w:t>,</w:t>
      </w:r>
      <w:r w:rsidR="00D546D5" w:rsidRPr="00BA0A6B">
        <w:rPr>
          <w:rFonts w:ascii="Times New Roman" w:hAnsi="Times New Roman" w:cs="Times New Roman"/>
          <w:sz w:val="24"/>
          <w:szCs w:val="24"/>
        </w:rPr>
        <w:t xml:space="preserve"> and </w:t>
      </w:r>
      <w:r w:rsidR="00D257E3" w:rsidRPr="00BA0A6B">
        <w:rPr>
          <w:rFonts w:ascii="Times New Roman" w:hAnsi="Times New Roman" w:cs="Times New Roman"/>
          <w:sz w:val="24"/>
          <w:szCs w:val="24"/>
        </w:rPr>
        <w:t xml:space="preserve">the </w:t>
      </w:r>
      <w:r w:rsidR="00645FBC" w:rsidRPr="00BA0A6B">
        <w:rPr>
          <w:rFonts w:ascii="Times New Roman" w:hAnsi="Times New Roman" w:cs="Times New Roman"/>
          <w:sz w:val="24"/>
          <w:szCs w:val="24"/>
        </w:rPr>
        <w:t>process involved.</w:t>
      </w:r>
    </w:p>
    <w:p w14:paraId="10FD5F1F" w14:textId="732002B3" w:rsidR="00FF3F30" w:rsidRPr="002842D5" w:rsidRDefault="00C51069" w:rsidP="00FF3F30">
      <w:pPr>
        <w:pStyle w:val="Heading2"/>
        <w:spacing w:before="0" w:line="480" w:lineRule="auto"/>
        <w:rPr>
          <w:rFonts w:ascii="Times New Roman" w:hAnsi="Times New Roman" w:cs="Times New Roman"/>
          <w:color w:val="auto"/>
          <w:sz w:val="24"/>
          <w:szCs w:val="24"/>
        </w:rPr>
      </w:pPr>
      <w:bookmarkStart w:id="48" w:name="_Toc189906398"/>
      <w:r w:rsidRPr="002842D5">
        <w:rPr>
          <w:rFonts w:ascii="Times New Roman" w:hAnsi="Times New Roman" w:cs="Times New Roman"/>
          <w:color w:val="auto"/>
          <w:sz w:val="24"/>
          <w:szCs w:val="24"/>
        </w:rPr>
        <w:t>WA-</w:t>
      </w:r>
      <w:r w:rsidR="002842D5">
        <w:rPr>
          <w:rFonts w:ascii="Times New Roman" w:hAnsi="Times New Roman" w:cs="Times New Roman"/>
          <w:color w:val="auto"/>
          <w:sz w:val="24"/>
          <w:szCs w:val="24"/>
        </w:rPr>
        <w:t>4</w:t>
      </w:r>
      <w:r w:rsidRPr="002842D5">
        <w:rPr>
          <w:rFonts w:ascii="Times New Roman" w:hAnsi="Times New Roman" w:cs="Times New Roman"/>
          <w:color w:val="auto"/>
          <w:sz w:val="24"/>
          <w:szCs w:val="24"/>
        </w:rPr>
        <w:t xml:space="preserve">.1 </w:t>
      </w:r>
      <w:r w:rsidR="000C5062" w:rsidRPr="002842D5">
        <w:rPr>
          <w:rFonts w:ascii="Times New Roman" w:hAnsi="Times New Roman" w:cs="Times New Roman"/>
          <w:color w:val="auto"/>
          <w:sz w:val="24"/>
          <w:szCs w:val="24"/>
        </w:rPr>
        <w:t xml:space="preserve">Background on </w:t>
      </w:r>
      <w:r w:rsidR="00AE42A9" w:rsidRPr="002842D5">
        <w:rPr>
          <w:rFonts w:ascii="Times New Roman" w:hAnsi="Times New Roman" w:cs="Times New Roman"/>
          <w:color w:val="auto"/>
          <w:sz w:val="24"/>
          <w:szCs w:val="24"/>
        </w:rPr>
        <w:t>MPA</w:t>
      </w:r>
      <w:bookmarkEnd w:id="48"/>
    </w:p>
    <w:p w14:paraId="0926FA7A" w14:textId="05CBFAE4" w:rsidR="00FF3F30" w:rsidRPr="00BA0A6B" w:rsidRDefault="00D546D5" w:rsidP="0091723E">
      <w:pPr>
        <w:widowControl w:val="0"/>
        <w:spacing w:after="0" w:line="480" w:lineRule="auto"/>
        <w:ind w:firstLine="720"/>
        <w:rPr>
          <w:rFonts w:ascii="Times New Roman" w:hAnsi="Times New Roman" w:cs="Times New Roman"/>
          <w:sz w:val="24"/>
          <w:szCs w:val="24"/>
        </w:rPr>
      </w:pPr>
      <w:r w:rsidRPr="00BA0A6B">
        <w:rPr>
          <w:rFonts w:ascii="Times New Roman" w:hAnsi="Times New Roman" w:cs="Times New Roman"/>
          <w:sz w:val="24"/>
          <w:szCs w:val="24"/>
        </w:rPr>
        <w:t>At its core, MPA is an analytical technique grounded in the principles of graph theory (</w:t>
      </w:r>
      <w:proofErr w:type="spellStart"/>
      <w:r w:rsidRPr="00BA0A6B">
        <w:rPr>
          <w:rFonts w:ascii="Times New Roman" w:hAnsi="Times New Roman" w:cs="Times New Roman"/>
          <w:sz w:val="24"/>
          <w:szCs w:val="24"/>
        </w:rPr>
        <w:t>Hummon</w:t>
      </w:r>
      <w:proofErr w:type="spellEnd"/>
      <w:r w:rsidRPr="00BA0A6B">
        <w:rPr>
          <w:rFonts w:ascii="Times New Roman" w:hAnsi="Times New Roman" w:cs="Times New Roman"/>
          <w:sz w:val="24"/>
          <w:szCs w:val="24"/>
        </w:rPr>
        <w:t xml:space="preserve"> &amp; </w:t>
      </w:r>
      <w:proofErr w:type="spellStart"/>
      <w:r w:rsidRPr="00BA0A6B">
        <w:rPr>
          <w:rFonts w:ascii="Times New Roman" w:hAnsi="Times New Roman" w:cs="Times New Roman"/>
          <w:sz w:val="24"/>
          <w:szCs w:val="24"/>
        </w:rPr>
        <w:t>Dereian</w:t>
      </w:r>
      <w:proofErr w:type="spellEnd"/>
      <w:r w:rsidR="00561765">
        <w:rPr>
          <w:rFonts w:ascii="Times New Roman" w:hAnsi="Times New Roman" w:cs="Times New Roman"/>
          <w:sz w:val="24"/>
          <w:szCs w:val="24"/>
        </w:rPr>
        <w:t>,</w:t>
      </w:r>
      <w:r w:rsidRPr="00BA0A6B">
        <w:rPr>
          <w:rFonts w:ascii="Times New Roman" w:hAnsi="Times New Roman" w:cs="Times New Roman"/>
          <w:sz w:val="24"/>
          <w:szCs w:val="24"/>
        </w:rPr>
        <w:t xml:space="preserve"> 1989). Main path analysis maps out the flow of knowledge across a network of academic papers. Each paper is represented as a node (or vertex), and the citations between these papers form the edges (or links) that connect them (Chartrand, Lesniak, &amp; Zhang</w:t>
      </w:r>
      <w:r w:rsidR="00561765">
        <w:rPr>
          <w:rFonts w:ascii="Times New Roman" w:hAnsi="Times New Roman" w:cs="Times New Roman"/>
          <w:sz w:val="24"/>
          <w:szCs w:val="24"/>
        </w:rPr>
        <w:t>,</w:t>
      </w:r>
      <w:r w:rsidRPr="00BA0A6B">
        <w:rPr>
          <w:rFonts w:ascii="Times New Roman" w:hAnsi="Times New Roman" w:cs="Times New Roman"/>
          <w:sz w:val="24"/>
          <w:szCs w:val="24"/>
        </w:rPr>
        <w:t xml:space="preserve"> 2010). </w:t>
      </w:r>
      <w:r w:rsidR="00FF3F30" w:rsidRPr="00BA0A6B">
        <w:rPr>
          <w:rFonts w:asciiTheme="majorBidi" w:hAnsiTheme="majorBidi" w:cstheme="majorBidi"/>
          <w:sz w:val="24"/>
          <w:szCs w:val="24"/>
        </w:rPr>
        <w:t>The main path represents the most frequently traversed path connecting the starting and ending points in the existing citation network (Li</w:t>
      </w:r>
      <w:r w:rsidR="00CD0C9C" w:rsidRPr="00BA0A6B">
        <w:rPr>
          <w:rFonts w:asciiTheme="majorBidi" w:hAnsiTheme="majorBidi" w:cstheme="majorBidi"/>
          <w:sz w:val="24"/>
          <w:szCs w:val="24"/>
        </w:rPr>
        <w:t>u</w:t>
      </w:r>
      <w:r w:rsidR="00FF3F30" w:rsidRPr="00BA0A6B">
        <w:rPr>
          <w:rFonts w:asciiTheme="majorBidi" w:hAnsiTheme="majorBidi" w:cstheme="majorBidi"/>
          <w:sz w:val="24"/>
          <w:szCs w:val="24"/>
        </w:rPr>
        <w:t xml:space="preserve">, Lu, </w:t>
      </w:r>
      <w:r w:rsidRPr="00BA0A6B">
        <w:rPr>
          <w:rFonts w:asciiTheme="majorBidi" w:hAnsiTheme="majorBidi" w:cstheme="majorBidi"/>
          <w:sz w:val="24"/>
          <w:szCs w:val="24"/>
        </w:rPr>
        <w:t>&amp;</w:t>
      </w:r>
      <w:r w:rsidR="00FF3F30" w:rsidRPr="00BA0A6B">
        <w:rPr>
          <w:rFonts w:asciiTheme="majorBidi" w:hAnsiTheme="majorBidi" w:cstheme="majorBidi"/>
          <w:sz w:val="24"/>
          <w:szCs w:val="24"/>
        </w:rPr>
        <w:t xml:space="preserve"> Ho</w:t>
      </w:r>
      <w:r w:rsidR="00561765">
        <w:rPr>
          <w:rFonts w:asciiTheme="majorBidi" w:hAnsiTheme="majorBidi" w:cstheme="majorBidi"/>
          <w:sz w:val="24"/>
          <w:szCs w:val="24"/>
        </w:rPr>
        <w:t>,</w:t>
      </w:r>
      <w:r w:rsidR="003B230D" w:rsidRPr="00BA0A6B">
        <w:rPr>
          <w:rFonts w:asciiTheme="majorBidi" w:hAnsiTheme="majorBidi" w:cstheme="majorBidi"/>
          <w:sz w:val="24"/>
          <w:szCs w:val="24"/>
        </w:rPr>
        <w:t xml:space="preserve"> </w:t>
      </w:r>
      <w:r w:rsidR="00FF3F30" w:rsidRPr="00BA0A6B">
        <w:rPr>
          <w:rFonts w:asciiTheme="majorBidi" w:hAnsiTheme="majorBidi" w:cstheme="majorBidi"/>
          <w:sz w:val="24"/>
          <w:szCs w:val="24"/>
        </w:rPr>
        <w:t xml:space="preserve">2019). </w:t>
      </w:r>
      <w:r w:rsidRPr="00BA0A6B">
        <w:rPr>
          <w:rFonts w:asciiTheme="majorBidi" w:hAnsiTheme="majorBidi" w:cstheme="majorBidi"/>
          <w:sz w:val="24"/>
          <w:szCs w:val="24"/>
        </w:rPr>
        <w:t xml:space="preserve">As such, an </w:t>
      </w:r>
      <w:r w:rsidR="00FF3F30" w:rsidRPr="00BA0A6B">
        <w:rPr>
          <w:rFonts w:asciiTheme="majorBidi" w:hAnsiTheme="majorBidi" w:cstheme="majorBidi"/>
          <w:sz w:val="24"/>
          <w:szCs w:val="24"/>
        </w:rPr>
        <w:t xml:space="preserve">MPA exposes the backbone of scientific knowledge and </w:t>
      </w:r>
      <w:r w:rsidR="00A425E1">
        <w:rPr>
          <w:rFonts w:asciiTheme="majorBidi" w:hAnsiTheme="majorBidi" w:cstheme="majorBidi"/>
          <w:sz w:val="24"/>
          <w:szCs w:val="24"/>
        </w:rPr>
        <w:t>its connection</w:t>
      </w:r>
      <w:r w:rsidR="00FF3F30" w:rsidRPr="00BA0A6B">
        <w:rPr>
          <w:rFonts w:asciiTheme="majorBidi" w:hAnsiTheme="majorBidi" w:cstheme="majorBidi"/>
          <w:sz w:val="24"/>
          <w:szCs w:val="24"/>
        </w:rPr>
        <w:t>, providing a powerful tool for researchers to gain insights into the structure and evolution of scientific fields (</w:t>
      </w:r>
      <w:bookmarkStart w:id="49" w:name="_Hlk132215526"/>
      <w:proofErr w:type="spellStart"/>
      <w:r w:rsidR="00FF3F30" w:rsidRPr="00BA0A6B">
        <w:rPr>
          <w:rFonts w:asciiTheme="majorBidi" w:hAnsiTheme="majorBidi" w:cstheme="majorBidi"/>
          <w:sz w:val="24"/>
          <w:szCs w:val="24"/>
        </w:rPr>
        <w:t>Hummon</w:t>
      </w:r>
      <w:proofErr w:type="spellEnd"/>
      <w:r w:rsidR="00FF3F30" w:rsidRPr="00BA0A6B">
        <w:rPr>
          <w:rFonts w:asciiTheme="majorBidi" w:hAnsiTheme="majorBidi" w:cstheme="majorBidi"/>
          <w:sz w:val="24"/>
          <w:szCs w:val="24"/>
        </w:rPr>
        <w:t xml:space="preserve"> </w:t>
      </w:r>
      <w:r w:rsidRPr="00BA0A6B">
        <w:rPr>
          <w:rFonts w:asciiTheme="majorBidi" w:hAnsiTheme="majorBidi" w:cstheme="majorBidi"/>
          <w:sz w:val="24"/>
          <w:szCs w:val="24"/>
        </w:rPr>
        <w:t>&amp;</w:t>
      </w:r>
      <w:r w:rsidR="00FF3F30" w:rsidRPr="00BA0A6B">
        <w:rPr>
          <w:rFonts w:asciiTheme="majorBidi" w:hAnsiTheme="majorBidi" w:cstheme="majorBidi"/>
          <w:sz w:val="24"/>
          <w:szCs w:val="24"/>
        </w:rPr>
        <w:t xml:space="preserve"> </w:t>
      </w:r>
      <w:proofErr w:type="spellStart"/>
      <w:r w:rsidR="00FF3F30" w:rsidRPr="00BA0A6B">
        <w:rPr>
          <w:rFonts w:asciiTheme="majorBidi" w:hAnsiTheme="majorBidi" w:cstheme="majorBidi"/>
          <w:sz w:val="24"/>
          <w:szCs w:val="24"/>
        </w:rPr>
        <w:t>Dereian</w:t>
      </w:r>
      <w:proofErr w:type="spellEnd"/>
      <w:r w:rsidR="00561765">
        <w:rPr>
          <w:rFonts w:asciiTheme="majorBidi" w:hAnsiTheme="majorBidi" w:cstheme="majorBidi"/>
          <w:sz w:val="24"/>
          <w:szCs w:val="24"/>
        </w:rPr>
        <w:t>,</w:t>
      </w:r>
      <w:r w:rsidR="00BA5948" w:rsidRPr="00BA0A6B">
        <w:rPr>
          <w:rFonts w:asciiTheme="majorBidi" w:hAnsiTheme="majorBidi" w:cstheme="majorBidi"/>
          <w:sz w:val="24"/>
          <w:szCs w:val="24"/>
        </w:rPr>
        <w:t xml:space="preserve"> </w:t>
      </w:r>
      <w:r w:rsidR="00FF3F30" w:rsidRPr="00BA0A6B">
        <w:rPr>
          <w:rFonts w:asciiTheme="majorBidi" w:hAnsiTheme="majorBidi" w:cstheme="majorBidi"/>
          <w:sz w:val="24"/>
          <w:szCs w:val="24"/>
        </w:rPr>
        <w:t>1989</w:t>
      </w:r>
      <w:bookmarkEnd w:id="49"/>
      <w:r w:rsidR="00FF3F30" w:rsidRPr="00BA0A6B">
        <w:rPr>
          <w:rFonts w:asciiTheme="majorBidi" w:hAnsiTheme="majorBidi" w:cstheme="majorBidi"/>
          <w:sz w:val="24"/>
          <w:szCs w:val="24"/>
        </w:rPr>
        <w:t>). The objective of MPA i</w:t>
      </w:r>
      <w:r w:rsidR="00A425E1">
        <w:rPr>
          <w:rFonts w:asciiTheme="majorBidi" w:hAnsiTheme="majorBidi" w:cstheme="majorBidi"/>
          <w:sz w:val="24"/>
          <w:szCs w:val="24"/>
        </w:rPr>
        <w:t>s to identify</w:t>
      </w:r>
      <w:r w:rsidR="00FF3F30" w:rsidRPr="00BA0A6B">
        <w:rPr>
          <w:rFonts w:asciiTheme="majorBidi" w:hAnsiTheme="majorBidi" w:cstheme="majorBidi"/>
          <w:sz w:val="24"/>
          <w:szCs w:val="24"/>
        </w:rPr>
        <w:t xml:space="preserve"> main themes</w:t>
      </w:r>
      <w:r w:rsidR="0091723E">
        <w:rPr>
          <w:rFonts w:asciiTheme="majorBidi" w:hAnsiTheme="majorBidi" w:cstheme="majorBidi"/>
          <w:sz w:val="24"/>
          <w:szCs w:val="24"/>
        </w:rPr>
        <w:t>,</w:t>
      </w:r>
      <w:r w:rsidR="00FF3F30" w:rsidRPr="00BA0A6B">
        <w:rPr>
          <w:rFonts w:asciiTheme="majorBidi" w:hAnsiTheme="majorBidi" w:cstheme="majorBidi"/>
          <w:sz w:val="24"/>
          <w:szCs w:val="24"/>
        </w:rPr>
        <w:t xml:space="preserve"> appraise their </w:t>
      </w:r>
      <w:r w:rsidR="000F2AF4" w:rsidRPr="00BA0A6B">
        <w:rPr>
          <w:rFonts w:asciiTheme="majorBidi" w:hAnsiTheme="majorBidi" w:cstheme="majorBidi"/>
          <w:sz w:val="24"/>
          <w:szCs w:val="24"/>
        </w:rPr>
        <w:t>relationships</w:t>
      </w:r>
      <w:r w:rsidR="0091723E">
        <w:rPr>
          <w:rFonts w:asciiTheme="majorBidi" w:hAnsiTheme="majorBidi" w:cstheme="majorBidi"/>
          <w:sz w:val="24"/>
          <w:szCs w:val="24"/>
        </w:rPr>
        <w:t>,</w:t>
      </w:r>
      <w:r w:rsidR="000F2AF4">
        <w:rPr>
          <w:rFonts w:asciiTheme="majorBidi" w:hAnsiTheme="majorBidi" w:cstheme="majorBidi"/>
          <w:sz w:val="24"/>
          <w:szCs w:val="24"/>
        </w:rPr>
        <w:t xml:space="preserve"> and</w:t>
      </w:r>
      <w:r w:rsidR="00FF3F30" w:rsidRPr="00BA0A6B">
        <w:rPr>
          <w:rFonts w:asciiTheme="majorBidi" w:hAnsiTheme="majorBidi" w:cstheme="majorBidi"/>
          <w:sz w:val="24"/>
          <w:szCs w:val="24"/>
        </w:rPr>
        <w:t xml:space="preserve"> observe the development and evolution of knowledge over time. Thus, </w:t>
      </w:r>
      <w:r w:rsidRPr="00BA0A6B">
        <w:rPr>
          <w:rFonts w:asciiTheme="majorBidi" w:hAnsiTheme="majorBidi" w:cstheme="majorBidi"/>
          <w:sz w:val="24"/>
          <w:szCs w:val="24"/>
        </w:rPr>
        <w:t xml:space="preserve">an </w:t>
      </w:r>
      <w:r w:rsidR="00FF3F30" w:rsidRPr="00BA0A6B">
        <w:rPr>
          <w:rFonts w:asciiTheme="majorBidi" w:hAnsiTheme="majorBidi" w:cstheme="majorBidi"/>
          <w:sz w:val="24"/>
          <w:szCs w:val="24"/>
        </w:rPr>
        <w:t xml:space="preserve">MPA provides a powerful tool for researchers to gain insights into the structure and evolution of scientific fields </w:t>
      </w:r>
      <w:r w:rsidR="00FF3F30" w:rsidRPr="00BA0A6B">
        <w:rPr>
          <w:rFonts w:asciiTheme="majorBidi" w:hAnsiTheme="majorBidi" w:cstheme="majorBidi"/>
          <w:sz w:val="24"/>
          <w:szCs w:val="24"/>
        </w:rPr>
        <w:lastRenderedPageBreak/>
        <w:t xml:space="preserve">(see </w:t>
      </w:r>
      <w:proofErr w:type="spellStart"/>
      <w:r w:rsidR="00FF3F30" w:rsidRPr="00BA0A6B">
        <w:rPr>
          <w:rFonts w:asciiTheme="majorBidi" w:hAnsiTheme="majorBidi" w:cstheme="majorBidi"/>
          <w:sz w:val="24"/>
          <w:szCs w:val="24"/>
        </w:rPr>
        <w:t>Hummon</w:t>
      </w:r>
      <w:proofErr w:type="spellEnd"/>
      <w:r w:rsidR="00FF3F30" w:rsidRPr="00BA0A6B">
        <w:rPr>
          <w:rFonts w:asciiTheme="majorBidi" w:hAnsiTheme="majorBidi" w:cstheme="majorBidi"/>
          <w:sz w:val="24"/>
          <w:szCs w:val="24"/>
        </w:rPr>
        <w:t xml:space="preserve"> </w:t>
      </w:r>
      <w:r w:rsidRPr="00BA0A6B">
        <w:rPr>
          <w:rFonts w:asciiTheme="majorBidi" w:hAnsiTheme="majorBidi" w:cstheme="majorBidi"/>
          <w:sz w:val="24"/>
          <w:szCs w:val="24"/>
        </w:rPr>
        <w:t>&amp;</w:t>
      </w:r>
      <w:r w:rsidR="00FF3F30" w:rsidRPr="00BA0A6B">
        <w:rPr>
          <w:rFonts w:asciiTheme="majorBidi" w:hAnsiTheme="majorBidi" w:cstheme="majorBidi"/>
          <w:sz w:val="24"/>
          <w:szCs w:val="24"/>
        </w:rPr>
        <w:t xml:space="preserve"> </w:t>
      </w:r>
      <w:proofErr w:type="spellStart"/>
      <w:r w:rsidR="00FF3F30" w:rsidRPr="00BA0A6B">
        <w:rPr>
          <w:rFonts w:asciiTheme="majorBidi" w:hAnsiTheme="majorBidi" w:cstheme="majorBidi"/>
          <w:sz w:val="24"/>
          <w:szCs w:val="24"/>
        </w:rPr>
        <w:t>Dereian</w:t>
      </w:r>
      <w:proofErr w:type="spellEnd"/>
      <w:r w:rsidR="00561765">
        <w:rPr>
          <w:rFonts w:asciiTheme="majorBidi" w:hAnsiTheme="majorBidi" w:cstheme="majorBidi"/>
          <w:sz w:val="24"/>
          <w:szCs w:val="24"/>
        </w:rPr>
        <w:t>,</w:t>
      </w:r>
      <w:r w:rsidR="00BA5948" w:rsidRPr="00BA0A6B">
        <w:rPr>
          <w:rFonts w:asciiTheme="majorBidi" w:hAnsiTheme="majorBidi" w:cstheme="majorBidi"/>
          <w:sz w:val="24"/>
          <w:szCs w:val="24"/>
        </w:rPr>
        <w:t xml:space="preserve"> </w:t>
      </w:r>
      <w:r w:rsidR="00FF3F30" w:rsidRPr="00BA0A6B">
        <w:rPr>
          <w:rFonts w:asciiTheme="majorBidi" w:hAnsiTheme="majorBidi" w:cstheme="majorBidi"/>
          <w:sz w:val="24"/>
          <w:szCs w:val="24"/>
        </w:rPr>
        <w:t xml:space="preserve">1989 for more details about MPA). </w:t>
      </w:r>
    </w:p>
    <w:p w14:paraId="02A27C16" w14:textId="1A1D19E6" w:rsidR="00645FBC" w:rsidRPr="00BA0A6B" w:rsidRDefault="006153C4" w:rsidP="00BC7819">
      <w:pPr>
        <w:pStyle w:val="NormalWeb"/>
        <w:spacing w:before="0" w:beforeAutospacing="0" w:after="0" w:afterAutospacing="0" w:line="480" w:lineRule="auto"/>
        <w:ind w:firstLine="720"/>
        <w:rPr>
          <w:rFonts w:asciiTheme="majorBidi" w:hAnsiTheme="majorBidi" w:cstheme="majorBidi"/>
        </w:rPr>
      </w:pPr>
      <w:r w:rsidRPr="00BA0A6B">
        <w:t xml:space="preserve">The </w:t>
      </w:r>
      <w:r w:rsidR="00E822F1" w:rsidRPr="00BA0A6B">
        <w:t xml:space="preserve">MPA analyzes networks to identify key elements that </w:t>
      </w:r>
      <w:r w:rsidR="00D257E3" w:rsidRPr="00BA0A6B">
        <w:t>accurately describe the networks</w:t>
      </w:r>
      <w:r w:rsidR="000D4F57">
        <w:t>’</w:t>
      </w:r>
      <w:r w:rsidR="00D257E3" w:rsidRPr="00BA0A6B">
        <w:t xml:space="preserve"> </w:t>
      </w:r>
      <w:r w:rsidR="00E822F1" w:rsidRPr="00BA0A6B">
        <w:t>fundamental</w:t>
      </w:r>
      <w:r w:rsidR="00D257E3" w:rsidRPr="00BA0A6B">
        <w:t xml:space="preserve"> structure.</w:t>
      </w:r>
      <w:r w:rsidR="00E822F1" w:rsidRPr="00BA0A6B">
        <w:t xml:space="preserve"> When applied to a</w:t>
      </w:r>
      <w:r w:rsidR="00D257E3" w:rsidRPr="00BA0A6B">
        <w:t xml:space="preserve">n academic </w:t>
      </w:r>
      <w:r w:rsidR="00E822F1" w:rsidRPr="00BA0A6B">
        <w:t>citation network,</w:t>
      </w:r>
      <w:r w:rsidR="00D257E3" w:rsidRPr="00BA0A6B">
        <w:t xml:space="preserve"> </w:t>
      </w:r>
      <w:r w:rsidR="00E822F1" w:rsidRPr="00BA0A6B">
        <w:t>MPA sheds light on the evolution of knowledge</w:t>
      </w:r>
      <w:r w:rsidR="00D257E3" w:rsidRPr="00BA0A6B">
        <w:t xml:space="preserve"> by highlighting </w:t>
      </w:r>
      <w:r w:rsidR="00E822F1" w:rsidRPr="00BA0A6B">
        <w:t>milestone articles (</w:t>
      </w:r>
      <w:bookmarkStart w:id="50" w:name="_Hlk132215509"/>
      <w:proofErr w:type="spellStart"/>
      <w:r w:rsidR="00E822F1" w:rsidRPr="00BA0A6B">
        <w:t>Batagelj</w:t>
      </w:r>
      <w:proofErr w:type="spellEnd"/>
      <w:r w:rsidR="00E822F1" w:rsidRPr="00BA0A6B">
        <w:t xml:space="preserve"> </w:t>
      </w:r>
      <w:r w:rsidR="00D546D5" w:rsidRPr="00BA0A6B">
        <w:t>&amp;</w:t>
      </w:r>
      <w:r w:rsidR="00E822F1" w:rsidRPr="00BA0A6B">
        <w:t xml:space="preserve"> </w:t>
      </w:r>
      <w:proofErr w:type="spellStart"/>
      <w:r w:rsidR="00E822F1" w:rsidRPr="00BA0A6B">
        <w:t>Mrvar</w:t>
      </w:r>
      <w:proofErr w:type="spellEnd"/>
      <w:r w:rsidR="00561765">
        <w:t>,</w:t>
      </w:r>
      <w:r w:rsidR="003B230D" w:rsidRPr="00BA0A6B">
        <w:t xml:space="preserve"> </w:t>
      </w:r>
      <w:r w:rsidR="00E822F1" w:rsidRPr="00BA0A6B">
        <w:t>1998; Li</w:t>
      </w:r>
      <w:r w:rsidR="00CD0C9C" w:rsidRPr="00BA0A6B">
        <w:t>u</w:t>
      </w:r>
      <w:r w:rsidR="00201CD6" w:rsidRPr="00BA0A6B">
        <w:t xml:space="preserve"> et al.</w:t>
      </w:r>
      <w:r w:rsidR="00561765">
        <w:t>,</w:t>
      </w:r>
      <w:r w:rsidR="00201CD6" w:rsidRPr="00BA0A6B">
        <w:t xml:space="preserve"> </w:t>
      </w:r>
      <w:r w:rsidR="00E822F1" w:rsidRPr="00BA0A6B">
        <w:t>2019</w:t>
      </w:r>
      <w:bookmarkEnd w:id="50"/>
      <w:r w:rsidR="00E822F1" w:rsidRPr="00BA0A6B">
        <w:t xml:space="preserve">). </w:t>
      </w:r>
      <w:r w:rsidR="00D257E3" w:rsidRPr="00BA0A6B">
        <w:t xml:space="preserve">The </w:t>
      </w:r>
      <w:r w:rsidR="00E822F1" w:rsidRPr="00BA0A6B">
        <w:t xml:space="preserve">MPA evaluates all linkages between </w:t>
      </w:r>
      <w:r w:rsidR="00D257E3" w:rsidRPr="00BA0A6B">
        <w:t xml:space="preserve">citations and </w:t>
      </w:r>
      <w:r w:rsidR="00E822F1" w:rsidRPr="00BA0A6B">
        <w:t>cited articles to identify the</w:t>
      </w:r>
      <w:r w:rsidR="006B304B" w:rsidRPr="00BA0A6B">
        <w:rPr>
          <w:i/>
          <w:iCs/>
        </w:rPr>
        <w:t xml:space="preserve"> </w:t>
      </w:r>
      <w:r w:rsidR="006B304B" w:rsidRPr="00BA0A6B">
        <w:t>most</w:t>
      </w:r>
      <w:r w:rsidR="00D257E3" w:rsidRPr="00BA0A6B">
        <w:t xml:space="preserve"> </w:t>
      </w:r>
      <w:r w:rsidR="00E822F1" w:rsidRPr="00BA0A6B">
        <w:t xml:space="preserve">influential articles that </w:t>
      </w:r>
      <w:r w:rsidR="00D257E3" w:rsidRPr="00BA0A6B">
        <w:t>help to comprise the main ideas in the body of knowledge. An advantage of an MP</w:t>
      </w:r>
      <w:r w:rsidR="007741B9" w:rsidRPr="00BA0A6B">
        <w:t>A is that</w:t>
      </w:r>
      <w:r w:rsidR="00D257E3" w:rsidRPr="00BA0A6B">
        <w:t xml:space="preserve"> </w:t>
      </w:r>
      <w:r w:rsidR="00F40927" w:rsidRPr="00BA0A6B">
        <w:t xml:space="preserve">it </w:t>
      </w:r>
      <w:r w:rsidR="007741B9" w:rsidRPr="00BA0A6B">
        <w:t xml:space="preserve">provides </w:t>
      </w:r>
      <w:r w:rsidR="005C69FF" w:rsidRPr="00BA0A6B">
        <w:t>an</w:t>
      </w:r>
      <w:r w:rsidR="00E822F1" w:rsidRPr="00BA0A6B">
        <w:t xml:space="preserve"> unbiased and systematic</w:t>
      </w:r>
      <w:r w:rsidR="007741B9" w:rsidRPr="00BA0A6B">
        <w:t xml:space="preserve"> glimpse into</w:t>
      </w:r>
      <w:r w:rsidR="00E822F1" w:rsidRPr="00BA0A6B">
        <w:t xml:space="preserve"> highly cited </w:t>
      </w:r>
      <w:r w:rsidR="007741B9" w:rsidRPr="00BA0A6B">
        <w:t>a</w:t>
      </w:r>
      <w:r w:rsidR="000F2AF4">
        <w:t>nd</w:t>
      </w:r>
      <w:r w:rsidR="007741B9" w:rsidRPr="00BA0A6B">
        <w:t xml:space="preserve"> </w:t>
      </w:r>
      <w:r w:rsidR="00D52D43" w:rsidRPr="00BA0A6B">
        <w:t>less</w:t>
      </w:r>
      <w:r w:rsidR="007741B9" w:rsidRPr="00BA0A6B">
        <w:t xml:space="preserve"> </w:t>
      </w:r>
      <w:r w:rsidR="00D52D43" w:rsidRPr="00BA0A6B">
        <w:t xml:space="preserve">cited papers </w:t>
      </w:r>
      <w:r w:rsidR="007741B9" w:rsidRPr="00BA0A6B">
        <w:t xml:space="preserve">that connect </w:t>
      </w:r>
      <w:r w:rsidR="00D52D43" w:rsidRPr="00BA0A6B">
        <w:t>critical</w:t>
      </w:r>
      <w:r w:rsidR="00E822F1" w:rsidRPr="00BA0A6B">
        <w:t xml:space="preserve"> ideas within the network.</w:t>
      </w:r>
      <w:r w:rsidR="005C69FF" w:rsidRPr="00BA0A6B">
        <w:t xml:space="preserve"> </w:t>
      </w:r>
      <w:r w:rsidR="00F40927" w:rsidRPr="00BA0A6B">
        <w:t>Specifically</w:t>
      </w:r>
      <w:r w:rsidR="005C69FF" w:rsidRPr="00BA0A6B">
        <w:t xml:space="preserve">, MPA can uncover valuable articles that may not have received high citation counts but </w:t>
      </w:r>
      <w:r w:rsidR="00FF3F30" w:rsidRPr="00BA0A6B">
        <w:t>have</w:t>
      </w:r>
      <w:r w:rsidR="005C69FF" w:rsidRPr="00BA0A6B">
        <w:t xml:space="preserve"> been crucial in connecting and advancing scientific ideas. </w:t>
      </w:r>
      <w:r w:rsidR="00E822F1" w:rsidRPr="00BA0A6B">
        <w:t xml:space="preserve">This approach offers a </w:t>
      </w:r>
      <w:r w:rsidR="00E822F1" w:rsidRPr="00BA0A6B">
        <w:rPr>
          <w:rFonts w:asciiTheme="majorBidi" w:hAnsiTheme="majorBidi" w:cstheme="majorBidi"/>
        </w:rPr>
        <w:t xml:space="preserve">different perspective </w:t>
      </w:r>
      <w:r w:rsidR="007741B9" w:rsidRPr="00BA0A6B">
        <w:rPr>
          <w:rFonts w:asciiTheme="majorBidi" w:hAnsiTheme="majorBidi" w:cstheme="majorBidi"/>
        </w:rPr>
        <w:t>from other</w:t>
      </w:r>
      <w:r w:rsidR="00E822F1" w:rsidRPr="00BA0A6B">
        <w:rPr>
          <w:rFonts w:asciiTheme="majorBidi" w:hAnsiTheme="majorBidi" w:cstheme="majorBidi"/>
        </w:rPr>
        <w:t xml:space="preserve"> techniques</w:t>
      </w:r>
      <w:r w:rsidR="00F40927" w:rsidRPr="00BA0A6B">
        <w:rPr>
          <w:rFonts w:asciiTheme="majorBidi" w:hAnsiTheme="majorBidi" w:cstheme="majorBidi"/>
        </w:rPr>
        <w:t>,</w:t>
      </w:r>
      <w:r w:rsidR="00E822F1" w:rsidRPr="00BA0A6B">
        <w:rPr>
          <w:rFonts w:asciiTheme="majorBidi" w:hAnsiTheme="majorBidi" w:cstheme="majorBidi"/>
        </w:rPr>
        <w:t xml:space="preserve"> </w:t>
      </w:r>
      <w:r w:rsidR="00F40927" w:rsidRPr="00BA0A6B">
        <w:rPr>
          <w:rFonts w:asciiTheme="majorBidi" w:hAnsiTheme="majorBidi" w:cstheme="majorBidi"/>
        </w:rPr>
        <w:t>mainly focusing</w:t>
      </w:r>
      <w:r w:rsidR="00E822F1" w:rsidRPr="00BA0A6B">
        <w:rPr>
          <w:rFonts w:asciiTheme="majorBidi" w:hAnsiTheme="majorBidi" w:cstheme="majorBidi"/>
        </w:rPr>
        <w:t xml:space="preserve"> on citation </w:t>
      </w:r>
      <w:r w:rsidR="00D52D43" w:rsidRPr="00BA0A6B">
        <w:rPr>
          <w:rFonts w:asciiTheme="majorBidi" w:hAnsiTheme="majorBidi" w:cstheme="majorBidi"/>
        </w:rPr>
        <w:t>counts</w:t>
      </w:r>
      <w:r w:rsidR="007741B9" w:rsidRPr="00BA0A6B">
        <w:rPr>
          <w:rFonts w:asciiTheme="majorBidi" w:hAnsiTheme="majorBidi" w:cstheme="majorBidi"/>
        </w:rPr>
        <w:t xml:space="preserve"> (i.e., bibliometric</w:t>
      </w:r>
      <w:r w:rsidR="00E822F1" w:rsidRPr="00BA0A6B">
        <w:rPr>
          <w:rFonts w:asciiTheme="majorBidi" w:hAnsiTheme="majorBidi" w:cstheme="majorBidi"/>
        </w:rPr>
        <w:t xml:space="preserve"> citation and co-citation analys</w:t>
      </w:r>
      <w:r w:rsidR="007741B9" w:rsidRPr="00BA0A6B">
        <w:rPr>
          <w:rFonts w:asciiTheme="majorBidi" w:hAnsiTheme="majorBidi" w:cstheme="majorBidi"/>
        </w:rPr>
        <w:t>is)</w:t>
      </w:r>
      <w:r w:rsidR="00E822F1" w:rsidRPr="00BA0A6B">
        <w:rPr>
          <w:rFonts w:asciiTheme="majorBidi" w:hAnsiTheme="majorBidi" w:cstheme="majorBidi"/>
        </w:rPr>
        <w:t xml:space="preserve"> b</w:t>
      </w:r>
      <w:r w:rsidR="007741B9" w:rsidRPr="00BA0A6B">
        <w:rPr>
          <w:rFonts w:asciiTheme="majorBidi" w:hAnsiTheme="majorBidi" w:cstheme="majorBidi"/>
        </w:rPr>
        <w:t>ecause the MPA</w:t>
      </w:r>
      <w:r w:rsidR="00E822F1" w:rsidRPr="00BA0A6B">
        <w:rPr>
          <w:rFonts w:asciiTheme="majorBidi" w:hAnsiTheme="majorBidi" w:cstheme="majorBidi"/>
        </w:rPr>
        <w:t xml:space="preserve"> </w:t>
      </w:r>
      <w:r w:rsidR="007741B9" w:rsidRPr="00BA0A6B">
        <w:rPr>
          <w:rFonts w:asciiTheme="majorBidi" w:hAnsiTheme="majorBidi" w:cstheme="majorBidi"/>
        </w:rPr>
        <w:t>reveals the most influential articles and provides insight into</w:t>
      </w:r>
      <w:r w:rsidR="00E822F1" w:rsidRPr="00BA0A6B">
        <w:rPr>
          <w:rFonts w:asciiTheme="majorBidi" w:hAnsiTheme="majorBidi" w:cstheme="majorBidi"/>
        </w:rPr>
        <w:t xml:space="preserve"> how knowledge </w:t>
      </w:r>
      <w:r w:rsidR="007741B9" w:rsidRPr="00BA0A6B">
        <w:rPr>
          <w:rFonts w:asciiTheme="majorBidi" w:hAnsiTheme="majorBidi" w:cstheme="majorBidi"/>
        </w:rPr>
        <w:t xml:space="preserve">holistically </w:t>
      </w:r>
      <w:r w:rsidR="00E822F1" w:rsidRPr="00BA0A6B">
        <w:rPr>
          <w:rFonts w:asciiTheme="majorBidi" w:hAnsiTheme="majorBidi" w:cstheme="majorBidi"/>
        </w:rPr>
        <w:t>evolve</w:t>
      </w:r>
      <w:r w:rsidR="007741B9" w:rsidRPr="00BA0A6B">
        <w:rPr>
          <w:rFonts w:asciiTheme="majorBidi" w:hAnsiTheme="majorBidi" w:cstheme="majorBidi"/>
        </w:rPr>
        <w:t xml:space="preserve">s. </w:t>
      </w:r>
    </w:p>
    <w:p w14:paraId="3C50F72B" w14:textId="21FF60A1" w:rsidR="00FF3F30" w:rsidRPr="00BA0A6B" w:rsidRDefault="00645FBC" w:rsidP="00A0415A">
      <w:pPr>
        <w:spacing w:after="0" w:line="480" w:lineRule="auto"/>
        <w:ind w:firstLine="720"/>
        <w:rPr>
          <w:rFonts w:asciiTheme="majorBidi" w:hAnsiTheme="majorBidi" w:cstheme="majorBidi"/>
          <w:sz w:val="24"/>
          <w:szCs w:val="24"/>
        </w:rPr>
      </w:pPr>
      <w:r w:rsidRPr="00BA0A6B">
        <w:rPr>
          <w:rFonts w:asciiTheme="majorBidi" w:hAnsiTheme="majorBidi" w:cstheme="majorBidi"/>
          <w:sz w:val="24"/>
          <w:szCs w:val="24"/>
        </w:rPr>
        <w:t>What sets MPA apart is its reliance on traversal weight counts rather than citation counts (</w:t>
      </w:r>
      <w:proofErr w:type="spellStart"/>
      <w:r w:rsidRPr="00BA0A6B">
        <w:rPr>
          <w:rFonts w:asciiTheme="majorBidi" w:hAnsiTheme="majorBidi" w:cstheme="majorBidi"/>
          <w:sz w:val="24"/>
          <w:szCs w:val="24"/>
        </w:rPr>
        <w:t>Batagelj</w:t>
      </w:r>
      <w:proofErr w:type="spellEnd"/>
      <w:r w:rsidR="00561765">
        <w:rPr>
          <w:rFonts w:asciiTheme="majorBidi" w:hAnsiTheme="majorBidi" w:cstheme="majorBidi"/>
          <w:sz w:val="24"/>
          <w:szCs w:val="24"/>
        </w:rPr>
        <w:t>,</w:t>
      </w:r>
      <w:r w:rsidRPr="00BA0A6B">
        <w:rPr>
          <w:rFonts w:asciiTheme="majorBidi" w:hAnsiTheme="majorBidi" w:cstheme="majorBidi"/>
          <w:sz w:val="24"/>
          <w:szCs w:val="24"/>
        </w:rPr>
        <w:t xml:space="preserve"> 2003). This unique approach allows for</w:t>
      </w:r>
      <w:r w:rsidR="00A0415A">
        <w:rPr>
          <w:rFonts w:asciiTheme="majorBidi" w:hAnsiTheme="majorBidi" w:cstheme="majorBidi"/>
          <w:sz w:val="24"/>
          <w:szCs w:val="24"/>
        </w:rPr>
        <w:t xml:space="preserve"> </w:t>
      </w:r>
      <w:r w:rsidR="0091723E">
        <w:rPr>
          <w:rFonts w:asciiTheme="majorBidi" w:hAnsiTheme="majorBidi" w:cstheme="majorBidi"/>
          <w:sz w:val="24"/>
          <w:szCs w:val="24"/>
        </w:rPr>
        <w:t>identifying</w:t>
      </w:r>
      <w:r w:rsidRPr="00BA0A6B">
        <w:rPr>
          <w:rFonts w:asciiTheme="majorBidi" w:hAnsiTheme="majorBidi" w:cstheme="majorBidi"/>
          <w:sz w:val="24"/>
          <w:szCs w:val="24"/>
        </w:rPr>
        <w:t xml:space="preserve"> papers that may not accumulate a high number of citations</w:t>
      </w:r>
      <w:r w:rsidR="0091723E">
        <w:rPr>
          <w:rFonts w:asciiTheme="majorBidi" w:hAnsiTheme="majorBidi" w:cstheme="majorBidi"/>
          <w:sz w:val="24"/>
          <w:szCs w:val="24"/>
        </w:rPr>
        <w:t xml:space="preserve"> and</w:t>
      </w:r>
      <w:r w:rsidRPr="00BA0A6B">
        <w:rPr>
          <w:rFonts w:asciiTheme="majorBidi" w:hAnsiTheme="majorBidi" w:cstheme="majorBidi"/>
          <w:sz w:val="24"/>
          <w:szCs w:val="24"/>
        </w:rPr>
        <w:t xml:space="preserve"> play a crucial role in bridging various research domains and fostering the </w:t>
      </w:r>
      <w:r w:rsidR="006B304B" w:rsidRPr="00BA0A6B">
        <w:rPr>
          <w:rFonts w:asciiTheme="majorBidi" w:hAnsiTheme="majorBidi" w:cstheme="majorBidi"/>
          <w:sz w:val="24"/>
          <w:szCs w:val="24"/>
        </w:rPr>
        <w:t>“</w:t>
      </w:r>
      <w:r w:rsidRPr="00BA0A6B">
        <w:rPr>
          <w:rFonts w:asciiTheme="majorBidi" w:hAnsiTheme="majorBidi" w:cstheme="majorBidi"/>
          <w:sz w:val="24"/>
          <w:szCs w:val="24"/>
        </w:rPr>
        <w:t>cross-pollination</w:t>
      </w:r>
      <w:r w:rsidR="006B304B" w:rsidRPr="00BA0A6B">
        <w:rPr>
          <w:rFonts w:asciiTheme="majorBidi" w:hAnsiTheme="majorBidi" w:cstheme="majorBidi"/>
          <w:sz w:val="24"/>
          <w:szCs w:val="24"/>
        </w:rPr>
        <w:t>”</w:t>
      </w:r>
      <w:r w:rsidRPr="00BA0A6B">
        <w:rPr>
          <w:rFonts w:asciiTheme="majorBidi" w:hAnsiTheme="majorBidi" w:cstheme="majorBidi"/>
          <w:sz w:val="24"/>
          <w:szCs w:val="24"/>
        </w:rPr>
        <w:t xml:space="preserve"> of ideas (Kim, </w:t>
      </w:r>
      <w:proofErr w:type="spellStart"/>
      <w:r w:rsidRPr="00BA0A6B">
        <w:rPr>
          <w:rFonts w:asciiTheme="majorBidi" w:hAnsiTheme="majorBidi" w:cstheme="majorBidi"/>
          <w:sz w:val="24"/>
          <w:szCs w:val="24"/>
        </w:rPr>
        <w:t>Colicchia</w:t>
      </w:r>
      <w:proofErr w:type="spellEnd"/>
      <w:r w:rsidRPr="00BA0A6B">
        <w:rPr>
          <w:rFonts w:asciiTheme="majorBidi" w:hAnsiTheme="majorBidi" w:cstheme="majorBidi"/>
          <w:sz w:val="24"/>
          <w:szCs w:val="24"/>
        </w:rPr>
        <w:t xml:space="preserve">, &amp; </w:t>
      </w:r>
      <w:proofErr w:type="spellStart"/>
      <w:r w:rsidRPr="00BA0A6B">
        <w:rPr>
          <w:rFonts w:asciiTheme="majorBidi" w:hAnsiTheme="majorBidi" w:cstheme="majorBidi"/>
          <w:sz w:val="24"/>
          <w:szCs w:val="24"/>
        </w:rPr>
        <w:t>Menachof</w:t>
      </w:r>
      <w:proofErr w:type="spellEnd"/>
      <w:r w:rsidR="00561765">
        <w:rPr>
          <w:rFonts w:asciiTheme="majorBidi" w:hAnsiTheme="majorBidi" w:cstheme="majorBidi"/>
          <w:sz w:val="24"/>
          <w:szCs w:val="24"/>
        </w:rPr>
        <w:t>,</w:t>
      </w:r>
      <w:r w:rsidRPr="00BA0A6B">
        <w:rPr>
          <w:rFonts w:asciiTheme="majorBidi" w:hAnsiTheme="majorBidi" w:cstheme="majorBidi"/>
          <w:sz w:val="24"/>
          <w:szCs w:val="24"/>
        </w:rPr>
        <w:t xml:space="preserve"> 2018). </w:t>
      </w:r>
    </w:p>
    <w:p w14:paraId="0393304D" w14:textId="18266FB1" w:rsidR="00995B69" w:rsidRPr="002842D5" w:rsidRDefault="00C51069" w:rsidP="00995B69">
      <w:pPr>
        <w:pStyle w:val="Heading2"/>
        <w:spacing w:before="0" w:line="480" w:lineRule="auto"/>
        <w:rPr>
          <w:rFonts w:ascii="Times New Roman" w:hAnsi="Times New Roman" w:cs="Times New Roman"/>
          <w:color w:val="auto"/>
          <w:sz w:val="24"/>
          <w:szCs w:val="24"/>
        </w:rPr>
      </w:pPr>
      <w:bookmarkStart w:id="51" w:name="_Toc189906399"/>
      <w:r w:rsidRPr="002842D5">
        <w:rPr>
          <w:rFonts w:asciiTheme="majorBidi" w:hAnsiTheme="majorBidi"/>
          <w:color w:val="auto"/>
          <w:sz w:val="24"/>
          <w:szCs w:val="24"/>
        </w:rPr>
        <w:t>WA-</w:t>
      </w:r>
      <w:r w:rsidR="002842D5" w:rsidRPr="002842D5">
        <w:rPr>
          <w:rFonts w:asciiTheme="majorBidi" w:hAnsiTheme="majorBidi"/>
          <w:color w:val="auto"/>
          <w:sz w:val="24"/>
          <w:szCs w:val="24"/>
        </w:rPr>
        <w:t>4</w:t>
      </w:r>
      <w:r w:rsidRPr="002842D5">
        <w:rPr>
          <w:rFonts w:asciiTheme="majorBidi" w:hAnsiTheme="majorBidi"/>
          <w:color w:val="auto"/>
          <w:sz w:val="24"/>
          <w:szCs w:val="24"/>
        </w:rPr>
        <w:t xml:space="preserve">.2 </w:t>
      </w:r>
      <w:bookmarkStart w:id="52" w:name="_Hlk132186128"/>
      <w:r w:rsidR="00645FBC" w:rsidRPr="002842D5">
        <w:rPr>
          <w:rFonts w:asciiTheme="majorBidi" w:hAnsiTheme="majorBidi"/>
          <w:color w:val="auto"/>
          <w:sz w:val="24"/>
          <w:szCs w:val="24"/>
        </w:rPr>
        <w:t xml:space="preserve">MPA </w:t>
      </w:r>
      <w:r w:rsidR="002842D5">
        <w:rPr>
          <w:rFonts w:asciiTheme="majorBidi" w:hAnsiTheme="majorBidi"/>
          <w:color w:val="auto"/>
          <w:sz w:val="24"/>
          <w:szCs w:val="24"/>
        </w:rPr>
        <w:t>p</w:t>
      </w:r>
      <w:r w:rsidR="00645FBC" w:rsidRPr="002842D5">
        <w:rPr>
          <w:rFonts w:asciiTheme="majorBidi" w:hAnsiTheme="majorBidi"/>
          <w:color w:val="auto"/>
          <w:sz w:val="24"/>
          <w:szCs w:val="24"/>
        </w:rPr>
        <w:t>rocess</w:t>
      </w:r>
      <w:bookmarkEnd w:id="51"/>
    </w:p>
    <w:bookmarkEnd w:id="52"/>
    <w:p w14:paraId="0B8A8053" w14:textId="2D1CADD0" w:rsidR="00645FBC" w:rsidRPr="00BA0A6B" w:rsidRDefault="00645FBC" w:rsidP="0091723E">
      <w:pPr>
        <w:spacing w:after="0" w:line="480" w:lineRule="auto"/>
        <w:ind w:firstLine="720"/>
        <w:rPr>
          <w:rFonts w:asciiTheme="majorBidi" w:hAnsiTheme="majorBidi" w:cstheme="majorBidi"/>
          <w:sz w:val="24"/>
          <w:szCs w:val="24"/>
        </w:rPr>
      </w:pPr>
      <w:r w:rsidRPr="00BA0A6B">
        <w:rPr>
          <w:rFonts w:asciiTheme="majorBidi" w:hAnsiTheme="majorBidi" w:cstheme="majorBidi"/>
          <w:sz w:val="24"/>
          <w:szCs w:val="24"/>
        </w:rPr>
        <w:t xml:space="preserve">MPA involves critical steps for identifying the most influential paths within a citation network. Traversal weight counts reflect how frequently a particular </w:t>
      </w:r>
      <w:r w:rsidR="00C91EC6">
        <w:rPr>
          <w:rFonts w:asciiTheme="majorBidi" w:hAnsiTheme="majorBidi" w:cstheme="majorBidi"/>
          <w:sz w:val="24"/>
          <w:szCs w:val="24"/>
        </w:rPr>
        <w:t>link</w:t>
      </w:r>
      <w:r w:rsidR="00C91EC6" w:rsidRPr="00BA0A6B">
        <w:rPr>
          <w:rFonts w:asciiTheme="majorBidi" w:hAnsiTheme="majorBidi" w:cstheme="majorBidi"/>
          <w:sz w:val="24"/>
          <w:szCs w:val="24"/>
        </w:rPr>
        <w:t xml:space="preserve"> </w:t>
      </w:r>
      <w:r w:rsidRPr="00BA0A6B">
        <w:rPr>
          <w:rFonts w:asciiTheme="majorBidi" w:hAnsiTheme="majorBidi" w:cstheme="majorBidi"/>
          <w:sz w:val="24"/>
          <w:szCs w:val="24"/>
        </w:rPr>
        <w:t>in the network is traversed in moving from one node to another within the context of the network</w:t>
      </w:r>
      <w:r w:rsidR="000D4F57">
        <w:rPr>
          <w:rFonts w:asciiTheme="majorBidi" w:hAnsiTheme="majorBidi" w:cstheme="majorBidi"/>
          <w:sz w:val="24"/>
          <w:szCs w:val="24"/>
        </w:rPr>
        <w:t>’</w:t>
      </w:r>
      <w:r w:rsidRPr="00BA0A6B">
        <w:rPr>
          <w:rFonts w:asciiTheme="majorBidi" w:hAnsiTheme="majorBidi" w:cstheme="majorBidi"/>
          <w:sz w:val="24"/>
          <w:szCs w:val="24"/>
        </w:rPr>
        <w:t xml:space="preserve">s entire citation structure (Liu </w:t>
      </w:r>
      <w:r w:rsidR="006B304B" w:rsidRPr="00BA0A6B">
        <w:rPr>
          <w:rFonts w:asciiTheme="majorBidi" w:hAnsiTheme="majorBidi" w:cstheme="majorBidi"/>
          <w:sz w:val="24"/>
          <w:szCs w:val="24"/>
        </w:rPr>
        <w:t xml:space="preserve">&amp; </w:t>
      </w:r>
      <w:r w:rsidRPr="00BA0A6B">
        <w:rPr>
          <w:rFonts w:asciiTheme="majorBidi" w:hAnsiTheme="majorBidi" w:cstheme="majorBidi"/>
          <w:sz w:val="24"/>
          <w:szCs w:val="24"/>
        </w:rPr>
        <w:t>Lu</w:t>
      </w:r>
      <w:r w:rsidR="00561765">
        <w:rPr>
          <w:rFonts w:asciiTheme="majorBidi" w:hAnsiTheme="majorBidi" w:cstheme="majorBidi"/>
          <w:sz w:val="24"/>
          <w:szCs w:val="24"/>
        </w:rPr>
        <w:t>,</w:t>
      </w:r>
      <w:r w:rsidRPr="00BA0A6B">
        <w:rPr>
          <w:rFonts w:asciiTheme="majorBidi" w:hAnsiTheme="majorBidi" w:cstheme="majorBidi"/>
          <w:sz w:val="24"/>
          <w:szCs w:val="24"/>
        </w:rPr>
        <w:t xml:space="preserve"> 2012). This method is grounded in capturing the flow of knowledge, thereby indicating the importance of specific connections in </w:t>
      </w:r>
      <w:r w:rsidR="00C277D3">
        <w:rPr>
          <w:rFonts w:asciiTheme="majorBidi" w:hAnsiTheme="majorBidi" w:cstheme="majorBidi"/>
          <w:sz w:val="24"/>
          <w:szCs w:val="24"/>
        </w:rPr>
        <w:t>disseminating and developing</w:t>
      </w:r>
      <w:r w:rsidRPr="00BA0A6B">
        <w:rPr>
          <w:rFonts w:asciiTheme="majorBidi" w:hAnsiTheme="majorBidi" w:cstheme="majorBidi"/>
          <w:sz w:val="24"/>
          <w:szCs w:val="24"/>
        </w:rPr>
        <w:t xml:space="preserve"> ideas within a </w:t>
      </w:r>
      <w:r w:rsidRPr="00BA0A6B">
        <w:rPr>
          <w:rFonts w:asciiTheme="majorBidi" w:hAnsiTheme="majorBidi" w:cstheme="majorBidi"/>
          <w:sz w:val="24"/>
          <w:szCs w:val="24"/>
        </w:rPr>
        <w:lastRenderedPageBreak/>
        <w:t xml:space="preserve">research field. When an article cites another, it creates a directed link in the citation network, indicating the flow of knowledge from the cited to the citing article (Liu </w:t>
      </w:r>
      <w:r w:rsidR="006B304B" w:rsidRPr="00BA0A6B">
        <w:rPr>
          <w:rFonts w:asciiTheme="majorBidi" w:hAnsiTheme="majorBidi" w:cstheme="majorBidi"/>
          <w:sz w:val="24"/>
          <w:szCs w:val="24"/>
        </w:rPr>
        <w:t xml:space="preserve">&amp; </w:t>
      </w:r>
      <w:r w:rsidRPr="00BA0A6B">
        <w:rPr>
          <w:rFonts w:asciiTheme="majorBidi" w:hAnsiTheme="majorBidi" w:cstheme="majorBidi"/>
          <w:sz w:val="24"/>
          <w:szCs w:val="24"/>
        </w:rPr>
        <w:t>Kuan</w:t>
      </w:r>
      <w:r w:rsidR="00561765">
        <w:rPr>
          <w:rFonts w:asciiTheme="majorBidi" w:hAnsiTheme="majorBidi" w:cstheme="majorBidi"/>
          <w:sz w:val="24"/>
          <w:szCs w:val="24"/>
        </w:rPr>
        <w:t>,</w:t>
      </w:r>
      <w:r w:rsidRPr="00BA0A6B">
        <w:rPr>
          <w:rFonts w:asciiTheme="majorBidi" w:hAnsiTheme="majorBidi" w:cstheme="majorBidi"/>
          <w:sz w:val="24"/>
          <w:szCs w:val="24"/>
        </w:rPr>
        <w:t xml:space="preserve"> 2016). The primary goal is to identify which connections are most critical </w:t>
      </w:r>
      <w:r w:rsidR="00962FD0">
        <w:rPr>
          <w:rFonts w:asciiTheme="majorBidi" w:hAnsiTheme="majorBidi" w:cstheme="majorBidi"/>
          <w:sz w:val="24"/>
          <w:szCs w:val="24"/>
        </w:rPr>
        <w:t>regarding</w:t>
      </w:r>
      <w:r w:rsidRPr="00BA0A6B">
        <w:rPr>
          <w:rFonts w:asciiTheme="majorBidi" w:hAnsiTheme="majorBidi" w:cstheme="majorBidi"/>
          <w:sz w:val="24"/>
          <w:szCs w:val="24"/>
        </w:rPr>
        <w:t xml:space="preserve"> knowledge transfer and development within the field, as evidenced by their frequent traversal in the network. </w:t>
      </w:r>
      <w:r w:rsidR="00C91EC6">
        <w:rPr>
          <w:rFonts w:asciiTheme="majorBidi" w:hAnsiTheme="majorBidi" w:cstheme="majorBidi"/>
          <w:sz w:val="24"/>
          <w:szCs w:val="24"/>
        </w:rPr>
        <w:t>Links</w:t>
      </w:r>
      <w:r w:rsidR="00C91EC6" w:rsidRPr="00BA0A6B">
        <w:rPr>
          <w:rFonts w:asciiTheme="majorBidi" w:hAnsiTheme="majorBidi" w:cstheme="majorBidi"/>
          <w:sz w:val="24"/>
          <w:szCs w:val="24"/>
        </w:rPr>
        <w:t xml:space="preserve"> </w:t>
      </w:r>
      <w:r w:rsidRPr="00BA0A6B">
        <w:rPr>
          <w:rFonts w:asciiTheme="majorBidi" w:hAnsiTheme="majorBidi" w:cstheme="majorBidi"/>
          <w:sz w:val="24"/>
          <w:szCs w:val="24"/>
        </w:rPr>
        <w:t>with higher traversal weight counts are critical for the network</w:t>
      </w:r>
      <w:r w:rsidR="000D4F57">
        <w:rPr>
          <w:rFonts w:asciiTheme="majorBidi" w:hAnsiTheme="majorBidi" w:cstheme="majorBidi"/>
          <w:sz w:val="24"/>
          <w:szCs w:val="24"/>
        </w:rPr>
        <w:t>’</w:t>
      </w:r>
      <w:r w:rsidRPr="00BA0A6B">
        <w:rPr>
          <w:rFonts w:asciiTheme="majorBidi" w:hAnsiTheme="majorBidi" w:cstheme="majorBidi"/>
          <w:sz w:val="24"/>
          <w:szCs w:val="24"/>
        </w:rPr>
        <w:t>s knowledge flow since they often connect key nodes</w:t>
      </w:r>
      <w:r w:rsidR="00C277D3">
        <w:rPr>
          <w:rFonts w:asciiTheme="majorBidi" w:hAnsiTheme="majorBidi" w:cstheme="majorBidi"/>
          <w:sz w:val="24"/>
          <w:szCs w:val="24"/>
        </w:rPr>
        <w:t>,</w:t>
      </w:r>
      <w:r w:rsidRPr="00BA0A6B">
        <w:rPr>
          <w:rFonts w:asciiTheme="majorBidi" w:hAnsiTheme="majorBidi" w:cstheme="majorBidi"/>
          <w:sz w:val="24"/>
          <w:szCs w:val="24"/>
        </w:rPr>
        <w:t xml:space="preserve"> </w:t>
      </w:r>
      <w:r w:rsidR="00C277D3">
        <w:rPr>
          <w:rFonts w:asciiTheme="majorBidi" w:hAnsiTheme="majorBidi" w:cstheme="majorBidi"/>
          <w:sz w:val="24"/>
          <w:szCs w:val="24"/>
        </w:rPr>
        <w:t>significantly contributing</w:t>
      </w:r>
      <w:r w:rsidRPr="00BA0A6B">
        <w:rPr>
          <w:rFonts w:asciiTheme="majorBidi" w:hAnsiTheme="majorBidi" w:cstheme="majorBidi"/>
          <w:sz w:val="24"/>
          <w:szCs w:val="24"/>
        </w:rPr>
        <w:t xml:space="preserve"> to the field</w:t>
      </w:r>
      <w:r w:rsidR="000D4F57">
        <w:rPr>
          <w:rFonts w:asciiTheme="majorBidi" w:hAnsiTheme="majorBidi" w:cstheme="majorBidi"/>
          <w:sz w:val="24"/>
          <w:szCs w:val="24"/>
        </w:rPr>
        <w:t>’</w:t>
      </w:r>
      <w:r w:rsidRPr="00BA0A6B">
        <w:rPr>
          <w:rFonts w:asciiTheme="majorBidi" w:hAnsiTheme="majorBidi" w:cstheme="majorBidi"/>
          <w:sz w:val="24"/>
          <w:szCs w:val="24"/>
        </w:rPr>
        <w:t xml:space="preserve">s development (Lui, Lu, </w:t>
      </w:r>
      <w:r w:rsidR="00704219" w:rsidRPr="00BA0A6B">
        <w:rPr>
          <w:rFonts w:asciiTheme="majorBidi" w:hAnsiTheme="majorBidi" w:cstheme="majorBidi"/>
          <w:sz w:val="24"/>
          <w:szCs w:val="24"/>
        </w:rPr>
        <w:t xml:space="preserve">&amp; </w:t>
      </w:r>
      <w:r w:rsidRPr="00BA0A6B">
        <w:rPr>
          <w:rFonts w:asciiTheme="majorBidi" w:hAnsiTheme="majorBidi" w:cstheme="majorBidi"/>
          <w:sz w:val="24"/>
          <w:szCs w:val="24"/>
        </w:rPr>
        <w:t>Ho</w:t>
      </w:r>
      <w:r w:rsidR="00561765">
        <w:rPr>
          <w:rFonts w:asciiTheme="majorBidi" w:hAnsiTheme="majorBidi" w:cstheme="majorBidi"/>
          <w:sz w:val="24"/>
          <w:szCs w:val="24"/>
        </w:rPr>
        <w:t>,</w:t>
      </w:r>
      <w:r w:rsidRPr="00BA0A6B">
        <w:rPr>
          <w:rFonts w:asciiTheme="majorBidi" w:hAnsiTheme="majorBidi" w:cstheme="majorBidi"/>
          <w:sz w:val="24"/>
          <w:szCs w:val="24"/>
        </w:rPr>
        <w:t xml:space="preserve"> 2019). </w:t>
      </w:r>
    </w:p>
    <w:p w14:paraId="5B69B011" w14:textId="5F4BC1DC" w:rsidR="00645FBC" w:rsidRPr="00BA0A6B" w:rsidRDefault="00645FBC" w:rsidP="00A0415A">
      <w:pPr>
        <w:spacing w:after="0" w:line="480" w:lineRule="auto"/>
        <w:ind w:firstLine="720"/>
        <w:rPr>
          <w:rFonts w:asciiTheme="majorBidi" w:hAnsiTheme="majorBidi" w:cstheme="majorBidi"/>
          <w:sz w:val="24"/>
          <w:szCs w:val="24"/>
        </w:rPr>
      </w:pPr>
      <w:r w:rsidRPr="00BA0A6B">
        <w:rPr>
          <w:rFonts w:asciiTheme="majorBidi" w:hAnsiTheme="majorBidi" w:cstheme="majorBidi"/>
          <w:sz w:val="24"/>
          <w:szCs w:val="24"/>
        </w:rPr>
        <w:t xml:space="preserve">Additionally, the MPA process involves visualizing the </w:t>
      </w:r>
      <w:r w:rsidR="006425AE">
        <w:rPr>
          <w:rFonts w:asciiTheme="majorBidi" w:hAnsiTheme="majorBidi" w:cstheme="majorBidi"/>
          <w:sz w:val="24"/>
          <w:szCs w:val="24"/>
        </w:rPr>
        <w:t>“</w:t>
      </w:r>
      <w:r w:rsidRPr="007E46E0">
        <w:rPr>
          <w:rFonts w:asciiTheme="majorBidi" w:hAnsiTheme="majorBidi" w:cstheme="majorBidi"/>
          <w:sz w:val="24"/>
          <w:szCs w:val="24"/>
        </w:rPr>
        <w:t>main path</w:t>
      </w:r>
      <w:r w:rsidR="006425AE">
        <w:rPr>
          <w:rFonts w:asciiTheme="majorBidi" w:hAnsiTheme="majorBidi" w:cstheme="majorBidi"/>
          <w:sz w:val="24"/>
          <w:szCs w:val="24"/>
        </w:rPr>
        <w:t>”</w:t>
      </w:r>
      <w:r w:rsidRPr="00BA0A6B">
        <w:rPr>
          <w:rFonts w:asciiTheme="majorBidi" w:hAnsiTheme="majorBidi" w:cstheme="majorBidi"/>
          <w:sz w:val="24"/>
          <w:szCs w:val="24"/>
        </w:rPr>
        <w:t xml:space="preserve"> and employing cluster analysis to discern underlying themes and relationships (</w:t>
      </w:r>
      <w:r w:rsidR="000F6819" w:rsidRPr="00BA0A6B">
        <w:rPr>
          <w:rFonts w:asciiTheme="majorBidi" w:hAnsiTheme="majorBidi" w:cstheme="majorBidi"/>
          <w:sz w:val="24"/>
          <w:szCs w:val="24"/>
        </w:rPr>
        <w:t>van Eck &amp;</w:t>
      </w:r>
      <w:r w:rsidR="000F6819">
        <w:rPr>
          <w:rFonts w:asciiTheme="majorBidi" w:hAnsiTheme="majorBidi" w:cstheme="majorBidi"/>
          <w:sz w:val="24"/>
          <w:szCs w:val="24"/>
        </w:rPr>
        <w:t xml:space="preserve"> Waltman, 2014</w:t>
      </w:r>
      <w:r w:rsidRPr="00BA0A6B">
        <w:rPr>
          <w:rFonts w:asciiTheme="majorBidi" w:hAnsiTheme="majorBidi" w:cstheme="majorBidi"/>
          <w:sz w:val="24"/>
          <w:szCs w:val="24"/>
        </w:rPr>
        <w:t xml:space="preserve">). This step utilizes machine learning algorithms to group papers into clusters based on their thematic similarities, shedding light on the major research fronts within a field (van Eck </w:t>
      </w:r>
      <w:r w:rsidR="00704219" w:rsidRPr="00BA0A6B">
        <w:rPr>
          <w:rFonts w:asciiTheme="majorBidi" w:hAnsiTheme="majorBidi" w:cstheme="majorBidi"/>
          <w:sz w:val="24"/>
          <w:szCs w:val="24"/>
        </w:rPr>
        <w:t>&amp;</w:t>
      </w:r>
      <w:r w:rsidR="00A2547B">
        <w:rPr>
          <w:rFonts w:asciiTheme="majorBidi" w:hAnsiTheme="majorBidi" w:cstheme="majorBidi"/>
          <w:sz w:val="24"/>
          <w:szCs w:val="24"/>
        </w:rPr>
        <w:t xml:space="preserve"> Waltman, 2014</w:t>
      </w:r>
      <w:r w:rsidRPr="00BA0A6B">
        <w:rPr>
          <w:rFonts w:asciiTheme="majorBidi" w:hAnsiTheme="majorBidi" w:cstheme="majorBidi"/>
          <w:sz w:val="24"/>
          <w:szCs w:val="24"/>
        </w:rPr>
        <w:t>). Such analysis helps in understanding the current state of research, suggesting future trends, and identifying gaps in the literature. By focusing on the structural position of papers within a citation network, MPA moves beyond citation count</w:t>
      </w:r>
      <w:r w:rsidR="00704219" w:rsidRPr="00BA0A6B">
        <w:rPr>
          <w:rFonts w:asciiTheme="majorBidi" w:hAnsiTheme="majorBidi" w:cstheme="majorBidi"/>
          <w:sz w:val="24"/>
          <w:szCs w:val="24"/>
        </w:rPr>
        <w:t>s</w:t>
      </w:r>
      <w:r w:rsidR="000603B8" w:rsidRPr="00BA0A6B">
        <w:rPr>
          <w:rFonts w:asciiTheme="majorBidi" w:hAnsiTheme="majorBidi" w:cstheme="majorBidi"/>
          <w:sz w:val="24"/>
          <w:szCs w:val="24"/>
        </w:rPr>
        <w:t xml:space="preserve"> </w:t>
      </w:r>
      <w:r w:rsidRPr="00BA0A6B">
        <w:rPr>
          <w:rFonts w:asciiTheme="majorBidi" w:hAnsiTheme="majorBidi" w:cstheme="majorBidi"/>
          <w:sz w:val="24"/>
          <w:szCs w:val="24"/>
        </w:rPr>
        <w:t xml:space="preserve">to evaluate </w:t>
      </w:r>
      <w:r w:rsidR="009A7F3A" w:rsidRPr="00BA0A6B">
        <w:rPr>
          <w:rFonts w:asciiTheme="majorBidi" w:hAnsiTheme="majorBidi" w:cstheme="majorBidi"/>
          <w:sz w:val="24"/>
          <w:szCs w:val="24"/>
        </w:rPr>
        <w:t>the depth</w:t>
      </w:r>
      <w:r w:rsidRPr="00BA0A6B">
        <w:rPr>
          <w:rFonts w:asciiTheme="majorBidi" w:hAnsiTheme="majorBidi" w:cstheme="majorBidi"/>
          <w:sz w:val="24"/>
          <w:szCs w:val="24"/>
        </w:rPr>
        <w:t xml:space="preserve"> of a paper</w:t>
      </w:r>
      <w:r w:rsidR="000D4F57">
        <w:rPr>
          <w:rFonts w:asciiTheme="majorBidi" w:hAnsiTheme="majorBidi" w:cstheme="majorBidi"/>
          <w:sz w:val="24"/>
          <w:szCs w:val="24"/>
        </w:rPr>
        <w:t>’</w:t>
      </w:r>
      <w:r w:rsidRPr="00BA0A6B">
        <w:rPr>
          <w:rFonts w:asciiTheme="majorBidi" w:hAnsiTheme="majorBidi" w:cstheme="majorBidi"/>
          <w:sz w:val="24"/>
          <w:szCs w:val="24"/>
        </w:rPr>
        <w:t xml:space="preserve">s contribution to </w:t>
      </w:r>
      <w:r w:rsidR="00C277D3">
        <w:rPr>
          <w:rFonts w:asciiTheme="majorBidi" w:hAnsiTheme="majorBidi" w:cstheme="majorBidi"/>
          <w:sz w:val="24"/>
          <w:szCs w:val="24"/>
        </w:rPr>
        <w:t>advancing</w:t>
      </w:r>
      <w:r w:rsidRPr="00BA0A6B">
        <w:rPr>
          <w:rFonts w:asciiTheme="majorBidi" w:hAnsiTheme="majorBidi" w:cstheme="majorBidi"/>
          <w:sz w:val="24"/>
          <w:szCs w:val="24"/>
        </w:rPr>
        <w:t xml:space="preserve"> knowledge based on </w:t>
      </w:r>
      <w:r w:rsidR="00C277D3">
        <w:rPr>
          <w:rFonts w:asciiTheme="majorBidi" w:hAnsiTheme="majorBidi" w:cstheme="majorBidi"/>
          <w:sz w:val="24"/>
          <w:szCs w:val="24"/>
        </w:rPr>
        <w:t>its</w:t>
      </w:r>
      <w:r w:rsidRPr="00BA0A6B">
        <w:rPr>
          <w:rFonts w:asciiTheme="majorBidi" w:hAnsiTheme="majorBidi" w:cstheme="majorBidi"/>
          <w:sz w:val="24"/>
          <w:szCs w:val="24"/>
        </w:rPr>
        <w:t xml:space="preserve"> traversal weight count. </w:t>
      </w:r>
    </w:p>
    <w:p w14:paraId="614AB1BA" w14:textId="77777777" w:rsidR="00AE42A9" w:rsidRPr="00BA0A6B" w:rsidRDefault="00AE42A9">
      <w:pPr>
        <w:rPr>
          <w:rFonts w:ascii="Times New Roman" w:eastAsiaTheme="majorEastAsia" w:hAnsi="Times New Roman" w:cs="Times New Roman"/>
          <w:b/>
          <w:bCs/>
          <w:sz w:val="24"/>
          <w:szCs w:val="24"/>
        </w:rPr>
      </w:pPr>
      <w:r w:rsidRPr="00BA0A6B">
        <w:rPr>
          <w:rFonts w:ascii="Times New Roman" w:hAnsi="Times New Roman" w:cs="Times New Roman"/>
          <w:b/>
          <w:bCs/>
          <w:sz w:val="24"/>
          <w:szCs w:val="24"/>
        </w:rPr>
        <w:br w:type="page"/>
      </w:r>
    </w:p>
    <w:p w14:paraId="1DBA1F56" w14:textId="2CF72309" w:rsidR="0080419B" w:rsidRPr="004706D2" w:rsidRDefault="0080419B" w:rsidP="00C17EE3">
      <w:pPr>
        <w:pStyle w:val="Heading1"/>
        <w:spacing w:before="0" w:after="120" w:line="240" w:lineRule="auto"/>
        <w:rPr>
          <w:rFonts w:asciiTheme="majorBidi" w:hAnsiTheme="majorBidi"/>
          <w:b/>
          <w:bCs/>
          <w:color w:val="auto"/>
          <w:sz w:val="24"/>
          <w:szCs w:val="24"/>
        </w:rPr>
      </w:pPr>
      <w:bookmarkStart w:id="53" w:name="_Toc189906400"/>
      <w:r w:rsidRPr="004706D2">
        <w:rPr>
          <w:rFonts w:asciiTheme="majorBidi" w:hAnsiTheme="majorBidi"/>
          <w:b/>
          <w:bCs/>
          <w:color w:val="auto"/>
          <w:sz w:val="24"/>
          <w:szCs w:val="24"/>
        </w:rPr>
        <w:lastRenderedPageBreak/>
        <w:t>WA-</w:t>
      </w:r>
      <w:r w:rsidR="00151804" w:rsidRPr="004706D2">
        <w:rPr>
          <w:rFonts w:asciiTheme="majorBidi" w:hAnsiTheme="majorBidi"/>
          <w:b/>
          <w:bCs/>
          <w:color w:val="auto"/>
          <w:sz w:val="24"/>
          <w:szCs w:val="24"/>
        </w:rPr>
        <w:t>5</w:t>
      </w:r>
      <w:r w:rsidRPr="004706D2">
        <w:rPr>
          <w:rFonts w:asciiTheme="majorBidi" w:hAnsiTheme="majorBidi"/>
          <w:b/>
          <w:bCs/>
          <w:color w:val="auto"/>
          <w:sz w:val="24"/>
          <w:szCs w:val="24"/>
        </w:rPr>
        <w:t xml:space="preserve"> List of </w:t>
      </w:r>
      <w:r w:rsidR="002842D5" w:rsidRPr="004706D2">
        <w:rPr>
          <w:rFonts w:asciiTheme="majorBidi" w:hAnsiTheme="majorBidi"/>
          <w:b/>
          <w:bCs/>
          <w:color w:val="auto"/>
          <w:sz w:val="24"/>
          <w:szCs w:val="24"/>
        </w:rPr>
        <w:t>j</w:t>
      </w:r>
      <w:r w:rsidRPr="004706D2">
        <w:rPr>
          <w:rFonts w:asciiTheme="majorBidi" w:hAnsiTheme="majorBidi"/>
          <w:b/>
          <w:bCs/>
          <w:color w:val="auto"/>
          <w:sz w:val="24"/>
          <w:szCs w:val="24"/>
        </w:rPr>
        <w:t xml:space="preserve">ournals </w:t>
      </w:r>
      <w:r w:rsidR="002842D5" w:rsidRPr="004706D2">
        <w:rPr>
          <w:rFonts w:asciiTheme="majorBidi" w:hAnsiTheme="majorBidi"/>
          <w:b/>
          <w:bCs/>
          <w:color w:val="auto"/>
          <w:sz w:val="24"/>
          <w:szCs w:val="24"/>
        </w:rPr>
        <w:t>i</w:t>
      </w:r>
      <w:r w:rsidRPr="004706D2">
        <w:rPr>
          <w:rFonts w:asciiTheme="majorBidi" w:hAnsiTheme="majorBidi"/>
          <w:b/>
          <w:bCs/>
          <w:color w:val="auto"/>
          <w:sz w:val="24"/>
          <w:szCs w:val="24"/>
        </w:rPr>
        <w:t xml:space="preserve">ncluded in the </w:t>
      </w:r>
      <w:r w:rsidR="002842D5" w:rsidRPr="004706D2">
        <w:rPr>
          <w:rFonts w:asciiTheme="majorBidi" w:hAnsiTheme="majorBidi"/>
          <w:b/>
          <w:bCs/>
          <w:color w:val="auto"/>
          <w:sz w:val="24"/>
          <w:szCs w:val="24"/>
        </w:rPr>
        <w:t>s</w:t>
      </w:r>
      <w:r w:rsidRPr="004706D2">
        <w:rPr>
          <w:rFonts w:asciiTheme="majorBidi" w:hAnsiTheme="majorBidi"/>
          <w:b/>
          <w:bCs/>
          <w:color w:val="auto"/>
          <w:sz w:val="24"/>
          <w:szCs w:val="24"/>
        </w:rPr>
        <w:t xml:space="preserve">ystematic </w:t>
      </w:r>
      <w:r w:rsidR="002842D5" w:rsidRPr="004706D2">
        <w:rPr>
          <w:rFonts w:asciiTheme="majorBidi" w:hAnsiTheme="majorBidi"/>
          <w:b/>
          <w:bCs/>
          <w:color w:val="auto"/>
          <w:sz w:val="24"/>
          <w:szCs w:val="24"/>
        </w:rPr>
        <w:t>l</w:t>
      </w:r>
      <w:r w:rsidRPr="004706D2">
        <w:rPr>
          <w:rFonts w:asciiTheme="majorBidi" w:hAnsiTheme="majorBidi"/>
          <w:b/>
          <w:bCs/>
          <w:color w:val="auto"/>
          <w:sz w:val="24"/>
          <w:szCs w:val="24"/>
        </w:rPr>
        <w:t xml:space="preserve">iterature </w:t>
      </w:r>
      <w:r w:rsidR="002842D5" w:rsidRPr="004706D2">
        <w:rPr>
          <w:rFonts w:asciiTheme="majorBidi" w:hAnsiTheme="majorBidi"/>
          <w:b/>
          <w:bCs/>
          <w:color w:val="auto"/>
          <w:sz w:val="24"/>
          <w:szCs w:val="24"/>
        </w:rPr>
        <w:t>r</w:t>
      </w:r>
      <w:r w:rsidRPr="004706D2">
        <w:rPr>
          <w:rFonts w:asciiTheme="majorBidi" w:hAnsiTheme="majorBidi"/>
          <w:b/>
          <w:bCs/>
          <w:color w:val="auto"/>
          <w:sz w:val="24"/>
          <w:szCs w:val="24"/>
        </w:rPr>
        <w:t>eview</w:t>
      </w:r>
      <w:bookmarkEnd w:id="53"/>
      <w:r w:rsidRPr="004706D2">
        <w:rPr>
          <w:rFonts w:asciiTheme="majorBidi" w:hAnsiTheme="majorBidi"/>
          <w:b/>
          <w:bCs/>
          <w:color w:val="auto"/>
          <w:sz w:val="24"/>
          <w:szCs w:val="24"/>
        </w:rPr>
        <w:t xml:space="preserve"> </w:t>
      </w:r>
    </w:p>
    <w:tbl>
      <w:tblPr>
        <w:tblW w:w="9280" w:type="dxa"/>
        <w:tblLook w:val="04A0" w:firstRow="1" w:lastRow="0" w:firstColumn="1" w:lastColumn="0" w:noHBand="0" w:noVBand="1"/>
      </w:tblPr>
      <w:tblGrid>
        <w:gridCol w:w="4900"/>
        <w:gridCol w:w="1860"/>
        <w:gridCol w:w="1280"/>
        <w:gridCol w:w="1240"/>
      </w:tblGrid>
      <w:tr w:rsidR="00C17EE3" w:rsidRPr="002322CF" w14:paraId="507C1559" w14:textId="77777777" w:rsidTr="001C52ED">
        <w:trPr>
          <w:trHeight w:val="340"/>
        </w:trPr>
        <w:tc>
          <w:tcPr>
            <w:tcW w:w="4900" w:type="dxa"/>
            <w:tcBorders>
              <w:top w:val="double" w:sz="6" w:space="0" w:color="000000"/>
              <w:left w:val="nil"/>
              <w:bottom w:val="double" w:sz="6" w:space="0" w:color="auto"/>
              <w:right w:val="nil"/>
            </w:tcBorders>
            <w:shd w:val="clear" w:color="auto" w:fill="auto"/>
            <w:noWrap/>
            <w:vAlign w:val="bottom"/>
            <w:hideMark/>
          </w:tcPr>
          <w:p w14:paraId="50BC2C6E" w14:textId="77777777" w:rsidR="00C17EE3" w:rsidRPr="002322CF" w:rsidRDefault="00C17EE3" w:rsidP="00C17EE3">
            <w:pPr>
              <w:spacing w:after="0" w:line="240" w:lineRule="auto"/>
              <w:rPr>
                <w:rFonts w:ascii="Times New Roman" w:eastAsia="Times New Roman" w:hAnsi="Times New Roman" w:cs="Times New Roman"/>
              </w:rPr>
            </w:pPr>
            <w:r w:rsidRPr="002322CF">
              <w:rPr>
                <w:rFonts w:ascii="Times New Roman" w:eastAsia="Times New Roman" w:hAnsi="Times New Roman" w:cs="Times New Roman"/>
              </w:rPr>
              <w:t> </w:t>
            </w:r>
          </w:p>
        </w:tc>
        <w:tc>
          <w:tcPr>
            <w:tcW w:w="1860" w:type="dxa"/>
            <w:tcBorders>
              <w:top w:val="double" w:sz="6" w:space="0" w:color="000000"/>
              <w:left w:val="nil"/>
              <w:bottom w:val="double" w:sz="6" w:space="0" w:color="auto"/>
              <w:right w:val="nil"/>
            </w:tcBorders>
            <w:shd w:val="clear" w:color="auto" w:fill="auto"/>
            <w:vAlign w:val="bottom"/>
            <w:hideMark/>
          </w:tcPr>
          <w:p w14:paraId="5E0154DF" w14:textId="77777777" w:rsidR="00C17EE3" w:rsidRPr="002322CF" w:rsidRDefault="00C17EE3" w:rsidP="00C17EE3">
            <w:pPr>
              <w:spacing w:after="0" w:line="240" w:lineRule="auto"/>
              <w:rPr>
                <w:rFonts w:ascii="Times New Roman" w:eastAsia="Times New Roman" w:hAnsi="Times New Roman" w:cs="Times New Roman"/>
              </w:rPr>
            </w:pPr>
            <w:r w:rsidRPr="002322CF">
              <w:rPr>
                <w:rFonts w:ascii="Times New Roman" w:eastAsia="Times New Roman" w:hAnsi="Times New Roman" w:cs="Times New Roman"/>
              </w:rPr>
              <w:t> </w:t>
            </w:r>
          </w:p>
        </w:tc>
        <w:tc>
          <w:tcPr>
            <w:tcW w:w="2520" w:type="dxa"/>
            <w:gridSpan w:val="2"/>
            <w:tcBorders>
              <w:top w:val="double" w:sz="6" w:space="0" w:color="000000"/>
              <w:left w:val="nil"/>
              <w:bottom w:val="double" w:sz="6" w:space="0" w:color="auto"/>
              <w:right w:val="nil"/>
            </w:tcBorders>
            <w:shd w:val="clear" w:color="auto" w:fill="auto"/>
            <w:vAlign w:val="center"/>
            <w:hideMark/>
          </w:tcPr>
          <w:p w14:paraId="7421D1D7" w14:textId="77777777" w:rsidR="00C17EE3" w:rsidRPr="007E46E0" w:rsidRDefault="00C17EE3" w:rsidP="00C17EE3">
            <w:pPr>
              <w:spacing w:after="0" w:line="240" w:lineRule="auto"/>
              <w:jc w:val="center"/>
              <w:rPr>
                <w:rFonts w:ascii="Times New Roman" w:eastAsia="Times New Roman" w:hAnsi="Times New Roman" w:cs="Times New Roman"/>
                <w:b/>
                <w:bCs/>
              </w:rPr>
            </w:pPr>
            <w:r w:rsidRPr="007E46E0">
              <w:rPr>
                <w:rFonts w:ascii="Times New Roman" w:eastAsia="Times New Roman" w:hAnsi="Times New Roman" w:cs="Times New Roman"/>
                <w:b/>
                <w:bCs/>
              </w:rPr>
              <w:t>Count of Articles</w:t>
            </w:r>
          </w:p>
        </w:tc>
      </w:tr>
      <w:tr w:rsidR="00C17EE3" w:rsidRPr="002322CF" w14:paraId="04D6FC02" w14:textId="77777777" w:rsidTr="00C17EE3">
        <w:trPr>
          <w:trHeight w:val="315"/>
        </w:trPr>
        <w:tc>
          <w:tcPr>
            <w:tcW w:w="4900" w:type="dxa"/>
            <w:vMerge w:val="restart"/>
            <w:tcBorders>
              <w:top w:val="nil"/>
              <w:left w:val="nil"/>
              <w:bottom w:val="double" w:sz="6" w:space="0" w:color="000000"/>
              <w:right w:val="nil"/>
            </w:tcBorders>
            <w:shd w:val="clear" w:color="auto" w:fill="auto"/>
            <w:vAlign w:val="bottom"/>
            <w:hideMark/>
          </w:tcPr>
          <w:p w14:paraId="434BD511" w14:textId="77777777" w:rsidR="00C17EE3" w:rsidRPr="002842D5" w:rsidRDefault="00C17EE3" w:rsidP="00C17EE3">
            <w:pPr>
              <w:spacing w:after="0" w:line="240" w:lineRule="auto"/>
              <w:rPr>
                <w:rFonts w:ascii="Times New Roman" w:eastAsia="Times New Roman" w:hAnsi="Times New Roman" w:cs="Times New Roman"/>
                <w:b/>
                <w:bCs/>
              </w:rPr>
            </w:pPr>
            <w:r w:rsidRPr="002842D5">
              <w:rPr>
                <w:rFonts w:ascii="Times New Roman" w:eastAsia="Times New Roman" w:hAnsi="Times New Roman" w:cs="Times New Roman"/>
                <w:b/>
                <w:bCs/>
              </w:rPr>
              <w:t>Journal Name</w:t>
            </w:r>
          </w:p>
        </w:tc>
        <w:tc>
          <w:tcPr>
            <w:tcW w:w="1860" w:type="dxa"/>
            <w:vMerge w:val="restart"/>
            <w:tcBorders>
              <w:top w:val="nil"/>
              <w:left w:val="nil"/>
              <w:bottom w:val="double" w:sz="6" w:space="0" w:color="000000"/>
              <w:right w:val="nil"/>
            </w:tcBorders>
            <w:shd w:val="clear" w:color="auto" w:fill="auto"/>
            <w:vAlign w:val="center"/>
            <w:hideMark/>
          </w:tcPr>
          <w:p w14:paraId="4F39CFEE" w14:textId="77777777" w:rsidR="00C17EE3" w:rsidRPr="002842D5" w:rsidRDefault="00C17EE3" w:rsidP="00C17EE3">
            <w:pPr>
              <w:spacing w:after="0" w:line="240" w:lineRule="auto"/>
              <w:jc w:val="center"/>
              <w:rPr>
                <w:rFonts w:ascii="Times New Roman" w:eastAsia="Times New Roman" w:hAnsi="Times New Roman" w:cs="Times New Roman"/>
                <w:b/>
                <w:bCs/>
              </w:rPr>
            </w:pPr>
            <w:r w:rsidRPr="002842D5">
              <w:rPr>
                <w:rFonts w:ascii="Times New Roman" w:eastAsia="Times New Roman" w:hAnsi="Times New Roman" w:cs="Times New Roman"/>
                <w:b/>
                <w:bCs/>
              </w:rPr>
              <w:t>Journal Impact Factor 2022</w:t>
            </w:r>
          </w:p>
        </w:tc>
        <w:tc>
          <w:tcPr>
            <w:tcW w:w="2520" w:type="dxa"/>
            <w:gridSpan w:val="2"/>
            <w:tcBorders>
              <w:top w:val="double" w:sz="6" w:space="0" w:color="auto"/>
              <w:left w:val="nil"/>
              <w:bottom w:val="single" w:sz="4" w:space="0" w:color="auto"/>
              <w:right w:val="nil"/>
            </w:tcBorders>
            <w:shd w:val="clear" w:color="auto" w:fill="auto"/>
            <w:vAlign w:val="bottom"/>
            <w:hideMark/>
          </w:tcPr>
          <w:p w14:paraId="77EAC6BB" w14:textId="77777777" w:rsidR="00C17EE3" w:rsidRPr="002842D5" w:rsidRDefault="00C17EE3" w:rsidP="00C17EE3">
            <w:pPr>
              <w:spacing w:after="0" w:line="240" w:lineRule="auto"/>
              <w:jc w:val="center"/>
              <w:rPr>
                <w:rFonts w:ascii="Times New Roman" w:eastAsia="Times New Roman" w:hAnsi="Times New Roman" w:cs="Times New Roman"/>
                <w:b/>
                <w:bCs/>
              </w:rPr>
            </w:pPr>
            <w:r w:rsidRPr="002842D5">
              <w:rPr>
                <w:rFonts w:ascii="Times New Roman" w:eastAsia="Times New Roman" w:hAnsi="Times New Roman" w:cs="Times New Roman"/>
                <w:b/>
                <w:bCs/>
              </w:rPr>
              <w:t>ABDC Rating</w:t>
            </w:r>
          </w:p>
        </w:tc>
      </w:tr>
      <w:tr w:rsidR="00C17EE3" w:rsidRPr="00BA0A6B" w14:paraId="38611E96" w14:textId="77777777" w:rsidTr="00C17EE3">
        <w:trPr>
          <w:trHeight w:val="340"/>
        </w:trPr>
        <w:tc>
          <w:tcPr>
            <w:tcW w:w="4900" w:type="dxa"/>
            <w:vMerge/>
            <w:tcBorders>
              <w:top w:val="nil"/>
              <w:left w:val="nil"/>
              <w:bottom w:val="double" w:sz="6" w:space="0" w:color="000000"/>
              <w:right w:val="nil"/>
            </w:tcBorders>
            <w:vAlign w:val="center"/>
            <w:hideMark/>
          </w:tcPr>
          <w:p w14:paraId="468E86CF" w14:textId="77777777" w:rsidR="00C17EE3" w:rsidRPr="00BA0A6B" w:rsidRDefault="00C17EE3" w:rsidP="00C17EE3">
            <w:pPr>
              <w:spacing w:after="0" w:line="240" w:lineRule="auto"/>
              <w:rPr>
                <w:rFonts w:ascii="Times New Roman" w:eastAsia="Times New Roman" w:hAnsi="Times New Roman" w:cs="Times New Roman"/>
                <w:i/>
                <w:iCs/>
              </w:rPr>
            </w:pPr>
          </w:p>
        </w:tc>
        <w:tc>
          <w:tcPr>
            <w:tcW w:w="1860" w:type="dxa"/>
            <w:vMerge/>
            <w:tcBorders>
              <w:top w:val="nil"/>
              <w:left w:val="nil"/>
              <w:bottom w:val="double" w:sz="6" w:space="0" w:color="000000"/>
              <w:right w:val="nil"/>
            </w:tcBorders>
            <w:vAlign w:val="center"/>
            <w:hideMark/>
          </w:tcPr>
          <w:p w14:paraId="64D681DF" w14:textId="77777777" w:rsidR="00C17EE3" w:rsidRPr="007E46E0" w:rsidRDefault="00C17EE3" w:rsidP="00C17EE3">
            <w:pPr>
              <w:spacing w:after="0" w:line="240" w:lineRule="auto"/>
              <w:rPr>
                <w:rFonts w:ascii="Times New Roman" w:eastAsia="Times New Roman" w:hAnsi="Times New Roman" w:cs="Times New Roman"/>
              </w:rPr>
            </w:pPr>
          </w:p>
        </w:tc>
        <w:tc>
          <w:tcPr>
            <w:tcW w:w="1280" w:type="dxa"/>
            <w:tcBorders>
              <w:top w:val="nil"/>
              <w:left w:val="nil"/>
              <w:bottom w:val="double" w:sz="6" w:space="0" w:color="auto"/>
              <w:right w:val="nil"/>
            </w:tcBorders>
            <w:shd w:val="clear" w:color="auto" w:fill="auto"/>
            <w:vAlign w:val="bottom"/>
            <w:hideMark/>
          </w:tcPr>
          <w:p w14:paraId="14413D94" w14:textId="77777777" w:rsidR="00C17EE3" w:rsidRPr="002842D5" w:rsidRDefault="00C17EE3" w:rsidP="00C17EE3">
            <w:pPr>
              <w:spacing w:after="0" w:line="240" w:lineRule="auto"/>
              <w:jc w:val="center"/>
              <w:rPr>
                <w:rFonts w:ascii="Times New Roman" w:eastAsia="Times New Roman" w:hAnsi="Times New Roman" w:cs="Times New Roman"/>
                <w:b/>
                <w:bCs/>
              </w:rPr>
            </w:pPr>
            <w:r w:rsidRPr="002842D5">
              <w:rPr>
                <w:rFonts w:ascii="Times New Roman" w:eastAsia="Times New Roman" w:hAnsi="Times New Roman" w:cs="Times New Roman"/>
                <w:b/>
                <w:bCs/>
              </w:rPr>
              <w:t>A</w:t>
            </w:r>
          </w:p>
        </w:tc>
        <w:tc>
          <w:tcPr>
            <w:tcW w:w="1240" w:type="dxa"/>
            <w:tcBorders>
              <w:top w:val="nil"/>
              <w:left w:val="nil"/>
              <w:bottom w:val="double" w:sz="6" w:space="0" w:color="auto"/>
              <w:right w:val="nil"/>
            </w:tcBorders>
            <w:shd w:val="clear" w:color="auto" w:fill="auto"/>
            <w:vAlign w:val="bottom"/>
            <w:hideMark/>
          </w:tcPr>
          <w:p w14:paraId="25E40A05" w14:textId="77777777" w:rsidR="00C17EE3" w:rsidRPr="002842D5" w:rsidRDefault="00C17EE3" w:rsidP="00C17EE3">
            <w:pPr>
              <w:spacing w:after="0" w:line="240" w:lineRule="auto"/>
              <w:jc w:val="center"/>
              <w:rPr>
                <w:rFonts w:ascii="Times New Roman" w:eastAsia="Times New Roman" w:hAnsi="Times New Roman" w:cs="Times New Roman"/>
                <w:b/>
                <w:bCs/>
              </w:rPr>
            </w:pPr>
            <w:r w:rsidRPr="002842D5">
              <w:rPr>
                <w:rFonts w:ascii="Times New Roman" w:eastAsia="Times New Roman" w:hAnsi="Times New Roman" w:cs="Times New Roman"/>
                <w:b/>
                <w:bCs/>
              </w:rPr>
              <w:t>A*</w:t>
            </w:r>
          </w:p>
        </w:tc>
      </w:tr>
      <w:tr w:rsidR="00C17EE3" w:rsidRPr="00BA0A6B" w14:paraId="721B6418" w14:textId="77777777" w:rsidTr="00C17EE3">
        <w:trPr>
          <w:trHeight w:val="340"/>
        </w:trPr>
        <w:tc>
          <w:tcPr>
            <w:tcW w:w="4900" w:type="dxa"/>
            <w:tcBorders>
              <w:top w:val="nil"/>
              <w:left w:val="nil"/>
              <w:bottom w:val="nil"/>
              <w:right w:val="nil"/>
            </w:tcBorders>
            <w:shd w:val="clear" w:color="auto" w:fill="auto"/>
            <w:noWrap/>
            <w:vAlign w:val="bottom"/>
            <w:hideMark/>
          </w:tcPr>
          <w:p w14:paraId="00DF1FE3" w14:textId="77777777" w:rsidR="00C17EE3" w:rsidRPr="00BA0A6B" w:rsidRDefault="00C17EE3" w:rsidP="00C17EE3">
            <w:pPr>
              <w:spacing w:after="0" w:line="240" w:lineRule="auto"/>
              <w:rPr>
                <w:rFonts w:ascii="Times New Roman" w:eastAsia="Times New Roman" w:hAnsi="Times New Roman" w:cs="Times New Roman"/>
                <w:i/>
                <w:iCs/>
              </w:rPr>
            </w:pPr>
            <w:r w:rsidRPr="00BA0A6B">
              <w:rPr>
                <w:rFonts w:ascii="Times New Roman" w:eastAsia="Times New Roman" w:hAnsi="Times New Roman" w:cs="Times New Roman"/>
                <w:i/>
                <w:iCs/>
              </w:rPr>
              <w:t>Asia Pacific Journal of Management</w:t>
            </w:r>
          </w:p>
        </w:tc>
        <w:tc>
          <w:tcPr>
            <w:tcW w:w="1860" w:type="dxa"/>
            <w:tcBorders>
              <w:top w:val="nil"/>
              <w:left w:val="nil"/>
              <w:bottom w:val="nil"/>
              <w:right w:val="nil"/>
            </w:tcBorders>
            <w:shd w:val="clear" w:color="auto" w:fill="auto"/>
            <w:vAlign w:val="bottom"/>
            <w:hideMark/>
          </w:tcPr>
          <w:p w14:paraId="0AD6EE35" w14:textId="77777777" w:rsidR="00C17EE3" w:rsidRPr="007E46E0" w:rsidRDefault="00C17EE3" w:rsidP="00C17EE3">
            <w:pPr>
              <w:spacing w:after="0" w:line="240" w:lineRule="auto"/>
              <w:jc w:val="center"/>
              <w:rPr>
                <w:rFonts w:ascii="Times New Roman" w:eastAsia="Times New Roman" w:hAnsi="Times New Roman" w:cs="Times New Roman"/>
              </w:rPr>
            </w:pPr>
            <w:r w:rsidRPr="007E46E0">
              <w:rPr>
                <w:rFonts w:ascii="Times New Roman" w:eastAsia="Times New Roman" w:hAnsi="Times New Roman" w:cs="Times New Roman"/>
              </w:rPr>
              <w:t>5.4</w:t>
            </w:r>
          </w:p>
        </w:tc>
        <w:tc>
          <w:tcPr>
            <w:tcW w:w="1280" w:type="dxa"/>
            <w:tcBorders>
              <w:top w:val="nil"/>
              <w:left w:val="nil"/>
              <w:bottom w:val="nil"/>
              <w:right w:val="nil"/>
            </w:tcBorders>
            <w:shd w:val="clear" w:color="auto" w:fill="auto"/>
            <w:vAlign w:val="bottom"/>
            <w:hideMark/>
          </w:tcPr>
          <w:p w14:paraId="727D1735" w14:textId="77777777" w:rsidR="00C17EE3" w:rsidRPr="007E46E0" w:rsidRDefault="00C17EE3" w:rsidP="00C17EE3">
            <w:pPr>
              <w:spacing w:after="0" w:line="240" w:lineRule="auto"/>
              <w:jc w:val="center"/>
              <w:rPr>
                <w:rFonts w:ascii="Times New Roman" w:eastAsia="Times New Roman" w:hAnsi="Times New Roman" w:cs="Times New Roman"/>
              </w:rPr>
            </w:pPr>
            <w:r w:rsidRPr="007E46E0">
              <w:rPr>
                <w:rFonts w:ascii="Times New Roman" w:eastAsia="Times New Roman" w:hAnsi="Times New Roman" w:cs="Times New Roman"/>
              </w:rPr>
              <w:t>1</w:t>
            </w:r>
          </w:p>
        </w:tc>
        <w:tc>
          <w:tcPr>
            <w:tcW w:w="1240" w:type="dxa"/>
            <w:tcBorders>
              <w:top w:val="nil"/>
              <w:left w:val="nil"/>
              <w:bottom w:val="nil"/>
              <w:right w:val="nil"/>
            </w:tcBorders>
            <w:shd w:val="clear" w:color="auto" w:fill="auto"/>
            <w:vAlign w:val="bottom"/>
            <w:hideMark/>
          </w:tcPr>
          <w:p w14:paraId="43F03B2F" w14:textId="77777777" w:rsidR="00C17EE3" w:rsidRPr="007E46E0" w:rsidRDefault="00C17EE3" w:rsidP="00C17EE3">
            <w:pPr>
              <w:spacing w:after="0" w:line="240" w:lineRule="auto"/>
              <w:jc w:val="center"/>
              <w:rPr>
                <w:rFonts w:ascii="Times New Roman" w:eastAsia="Times New Roman" w:hAnsi="Times New Roman" w:cs="Times New Roman"/>
              </w:rPr>
            </w:pPr>
          </w:p>
        </w:tc>
      </w:tr>
      <w:tr w:rsidR="00C17EE3" w:rsidRPr="00BA0A6B" w14:paraId="223590D6" w14:textId="77777777" w:rsidTr="00C17EE3">
        <w:trPr>
          <w:trHeight w:val="320"/>
        </w:trPr>
        <w:tc>
          <w:tcPr>
            <w:tcW w:w="4900" w:type="dxa"/>
            <w:tcBorders>
              <w:top w:val="nil"/>
              <w:left w:val="nil"/>
              <w:bottom w:val="nil"/>
              <w:right w:val="nil"/>
            </w:tcBorders>
            <w:shd w:val="clear" w:color="auto" w:fill="auto"/>
            <w:noWrap/>
            <w:vAlign w:val="bottom"/>
            <w:hideMark/>
          </w:tcPr>
          <w:p w14:paraId="1FDBEDBF" w14:textId="77777777" w:rsidR="00C17EE3" w:rsidRPr="00BA0A6B" w:rsidRDefault="00C17EE3" w:rsidP="00C17EE3">
            <w:pPr>
              <w:spacing w:after="0" w:line="240" w:lineRule="auto"/>
              <w:rPr>
                <w:rFonts w:ascii="Times New Roman" w:eastAsia="Times New Roman" w:hAnsi="Times New Roman" w:cs="Times New Roman"/>
                <w:i/>
                <w:iCs/>
              </w:rPr>
            </w:pPr>
            <w:r w:rsidRPr="00BA0A6B">
              <w:rPr>
                <w:rFonts w:ascii="Times New Roman" w:eastAsia="Times New Roman" w:hAnsi="Times New Roman" w:cs="Times New Roman"/>
                <w:i/>
                <w:iCs/>
              </w:rPr>
              <w:t>Asia Pacific Journal of Marketing and Logistics</w:t>
            </w:r>
          </w:p>
        </w:tc>
        <w:tc>
          <w:tcPr>
            <w:tcW w:w="1860" w:type="dxa"/>
            <w:tcBorders>
              <w:top w:val="nil"/>
              <w:left w:val="nil"/>
              <w:bottom w:val="nil"/>
              <w:right w:val="nil"/>
            </w:tcBorders>
            <w:shd w:val="clear" w:color="auto" w:fill="auto"/>
            <w:vAlign w:val="bottom"/>
            <w:hideMark/>
          </w:tcPr>
          <w:p w14:paraId="533C8A22" w14:textId="77777777" w:rsidR="00C17EE3" w:rsidRPr="007E46E0" w:rsidRDefault="00C17EE3" w:rsidP="00C17EE3">
            <w:pPr>
              <w:spacing w:after="0" w:line="240" w:lineRule="auto"/>
              <w:jc w:val="center"/>
              <w:rPr>
                <w:rFonts w:ascii="Times New Roman" w:eastAsia="Times New Roman" w:hAnsi="Times New Roman" w:cs="Times New Roman"/>
              </w:rPr>
            </w:pPr>
            <w:r w:rsidRPr="007E46E0">
              <w:rPr>
                <w:rFonts w:ascii="Times New Roman" w:eastAsia="Times New Roman" w:hAnsi="Times New Roman" w:cs="Times New Roman"/>
              </w:rPr>
              <w:t>3.7</w:t>
            </w:r>
          </w:p>
        </w:tc>
        <w:tc>
          <w:tcPr>
            <w:tcW w:w="1280" w:type="dxa"/>
            <w:tcBorders>
              <w:top w:val="nil"/>
              <w:left w:val="nil"/>
              <w:bottom w:val="nil"/>
              <w:right w:val="nil"/>
            </w:tcBorders>
            <w:shd w:val="clear" w:color="auto" w:fill="auto"/>
            <w:vAlign w:val="bottom"/>
            <w:hideMark/>
          </w:tcPr>
          <w:p w14:paraId="548C1AB5" w14:textId="77777777" w:rsidR="00C17EE3" w:rsidRPr="007E46E0" w:rsidRDefault="00C17EE3" w:rsidP="00C17EE3">
            <w:pPr>
              <w:spacing w:after="0" w:line="240" w:lineRule="auto"/>
              <w:jc w:val="center"/>
              <w:rPr>
                <w:rFonts w:ascii="Times New Roman" w:eastAsia="Times New Roman" w:hAnsi="Times New Roman" w:cs="Times New Roman"/>
              </w:rPr>
            </w:pPr>
            <w:r w:rsidRPr="007E46E0">
              <w:rPr>
                <w:rFonts w:ascii="Times New Roman" w:eastAsia="Times New Roman" w:hAnsi="Times New Roman" w:cs="Times New Roman"/>
              </w:rPr>
              <w:t>3</w:t>
            </w:r>
          </w:p>
        </w:tc>
        <w:tc>
          <w:tcPr>
            <w:tcW w:w="1240" w:type="dxa"/>
            <w:tcBorders>
              <w:top w:val="nil"/>
              <w:left w:val="nil"/>
              <w:bottom w:val="nil"/>
              <w:right w:val="nil"/>
            </w:tcBorders>
            <w:shd w:val="clear" w:color="auto" w:fill="auto"/>
            <w:vAlign w:val="bottom"/>
            <w:hideMark/>
          </w:tcPr>
          <w:p w14:paraId="1DE98239" w14:textId="77777777" w:rsidR="00C17EE3" w:rsidRPr="007E46E0" w:rsidRDefault="00C17EE3" w:rsidP="00C17EE3">
            <w:pPr>
              <w:spacing w:after="0" w:line="240" w:lineRule="auto"/>
              <w:jc w:val="center"/>
              <w:rPr>
                <w:rFonts w:ascii="Times New Roman" w:eastAsia="Times New Roman" w:hAnsi="Times New Roman" w:cs="Times New Roman"/>
              </w:rPr>
            </w:pPr>
          </w:p>
        </w:tc>
      </w:tr>
      <w:tr w:rsidR="00C17EE3" w:rsidRPr="00BA0A6B" w14:paraId="540C6C63" w14:textId="77777777" w:rsidTr="00C17EE3">
        <w:trPr>
          <w:trHeight w:val="320"/>
        </w:trPr>
        <w:tc>
          <w:tcPr>
            <w:tcW w:w="4900" w:type="dxa"/>
            <w:tcBorders>
              <w:top w:val="nil"/>
              <w:left w:val="nil"/>
              <w:bottom w:val="nil"/>
              <w:right w:val="nil"/>
            </w:tcBorders>
            <w:shd w:val="clear" w:color="auto" w:fill="auto"/>
            <w:noWrap/>
            <w:vAlign w:val="bottom"/>
            <w:hideMark/>
          </w:tcPr>
          <w:p w14:paraId="7C022A32" w14:textId="77777777" w:rsidR="00C17EE3" w:rsidRPr="00BA0A6B" w:rsidRDefault="00C17EE3" w:rsidP="00C17EE3">
            <w:pPr>
              <w:spacing w:after="0" w:line="240" w:lineRule="auto"/>
              <w:rPr>
                <w:rFonts w:ascii="Times New Roman" w:eastAsia="Times New Roman" w:hAnsi="Times New Roman" w:cs="Times New Roman"/>
                <w:i/>
                <w:iCs/>
              </w:rPr>
            </w:pPr>
            <w:r w:rsidRPr="00BA0A6B">
              <w:rPr>
                <w:rFonts w:ascii="Times New Roman" w:eastAsia="Times New Roman" w:hAnsi="Times New Roman" w:cs="Times New Roman"/>
                <w:i/>
                <w:iCs/>
              </w:rPr>
              <w:t>European Journal of Marketing</w:t>
            </w:r>
          </w:p>
        </w:tc>
        <w:tc>
          <w:tcPr>
            <w:tcW w:w="1860" w:type="dxa"/>
            <w:tcBorders>
              <w:top w:val="nil"/>
              <w:left w:val="nil"/>
              <w:bottom w:val="nil"/>
              <w:right w:val="nil"/>
            </w:tcBorders>
            <w:shd w:val="clear" w:color="auto" w:fill="auto"/>
            <w:vAlign w:val="bottom"/>
            <w:hideMark/>
          </w:tcPr>
          <w:p w14:paraId="7A19B2CD" w14:textId="77777777" w:rsidR="00C17EE3" w:rsidRPr="007E46E0" w:rsidRDefault="00C17EE3" w:rsidP="00C17EE3">
            <w:pPr>
              <w:spacing w:after="0" w:line="240" w:lineRule="auto"/>
              <w:jc w:val="center"/>
              <w:rPr>
                <w:rFonts w:ascii="Times New Roman" w:eastAsia="Times New Roman" w:hAnsi="Times New Roman" w:cs="Times New Roman"/>
              </w:rPr>
            </w:pPr>
            <w:r w:rsidRPr="007E46E0">
              <w:rPr>
                <w:rFonts w:ascii="Times New Roman" w:eastAsia="Times New Roman" w:hAnsi="Times New Roman" w:cs="Times New Roman"/>
              </w:rPr>
              <w:t>4.4</w:t>
            </w:r>
          </w:p>
        </w:tc>
        <w:tc>
          <w:tcPr>
            <w:tcW w:w="1280" w:type="dxa"/>
            <w:tcBorders>
              <w:top w:val="nil"/>
              <w:left w:val="nil"/>
              <w:bottom w:val="nil"/>
              <w:right w:val="nil"/>
            </w:tcBorders>
            <w:shd w:val="clear" w:color="auto" w:fill="auto"/>
            <w:vAlign w:val="bottom"/>
            <w:hideMark/>
          </w:tcPr>
          <w:p w14:paraId="46ED5F61" w14:textId="77777777" w:rsidR="00C17EE3" w:rsidRPr="007E46E0" w:rsidRDefault="00C17EE3" w:rsidP="00C17EE3">
            <w:pPr>
              <w:spacing w:after="0" w:line="240" w:lineRule="auto"/>
              <w:jc w:val="center"/>
              <w:rPr>
                <w:rFonts w:ascii="Times New Roman" w:eastAsia="Times New Roman" w:hAnsi="Times New Roman" w:cs="Times New Roman"/>
              </w:rPr>
            </w:pPr>
          </w:p>
        </w:tc>
        <w:tc>
          <w:tcPr>
            <w:tcW w:w="1240" w:type="dxa"/>
            <w:tcBorders>
              <w:top w:val="nil"/>
              <w:left w:val="nil"/>
              <w:bottom w:val="nil"/>
              <w:right w:val="nil"/>
            </w:tcBorders>
            <w:shd w:val="clear" w:color="auto" w:fill="auto"/>
            <w:vAlign w:val="bottom"/>
            <w:hideMark/>
          </w:tcPr>
          <w:p w14:paraId="1B70DE4A" w14:textId="77777777" w:rsidR="00C17EE3" w:rsidRPr="007E46E0" w:rsidRDefault="00C17EE3" w:rsidP="00C17EE3">
            <w:pPr>
              <w:spacing w:after="0" w:line="240" w:lineRule="auto"/>
              <w:jc w:val="center"/>
              <w:rPr>
                <w:rFonts w:ascii="Times New Roman" w:eastAsia="Times New Roman" w:hAnsi="Times New Roman" w:cs="Times New Roman"/>
              </w:rPr>
            </w:pPr>
            <w:r w:rsidRPr="007E46E0">
              <w:rPr>
                <w:rFonts w:ascii="Times New Roman" w:eastAsia="Times New Roman" w:hAnsi="Times New Roman" w:cs="Times New Roman"/>
              </w:rPr>
              <w:t>6</w:t>
            </w:r>
          </w:p>
        </w:tc>
      </w:tr>
      <w:tr w:rsidR="00C17EE3" w:rsidRPr="00BA0A6B" w14:paraId="0CBFB04A" w14:textId="77777777" w:rsidTr="00C17EE3">
        <w:trPr>
          <w:trHeight w:val="320"/>
        </w:trPr>
        <w:tc>
          <w:tcPr>
            <w:tcW w:w="4900" w:type="dxa"/>
            <w:tcBorders>
              <w:top w:val="nil"/>
              <w:left w:val="nil"/>
              <w:bottom w:val="nil"/>
              <w:right w:val="nil"/>
            </w:tcBorders>
            <w:shd w:val="clear" w:color="auto" w:fill="auto"/>
            <w:noWrap/>
            <w:vAlign w:val="bottom"/>
            <w:hideMark/>
          </w:tcPr>
          <w:p w14:paraId="7BA6F1F2" w14:textId="77777777" w:rsidR="00C17EE3" w:rsidRPr="00BA0A6B" w:rsidRDefault="00C17EE3" w:rsidP="00C17EE3">
            <w:pPr>
              <w:spacing w:after="0" w:line="240" w:lineRule="auto"/>
              <w:rPr>
                <w:rFonts w:ascii="Times New Roman" w:eastAsia="Times New Roman" w:hAnsi="Times New Roman" w:cs="Times New Roman"/>
                <w:i/>
                <w:iCs/>
              </w:rPr>
            </w:pPr>
            <w:r w:rsidRPr="00BA0A6B">
              <w:rPr>
                <w:rFonts w:ascii="Times New Roman" w:eastAsia="Times New Roman" w:hAnsi="Times New Roman" w:cs="Times New Roman"/>
                <w:i/>
                <w:iCs/>
              </w:rPr>
              <w:t>Industrial Marketing Management</w:t>
            </w:r>
          </w:p>
        </w:tc>
        <w:tc>
          <w:tcPr>
            <w:tcW w:w="1860" w:type="dxa"/>
            <w:tcBorders>
              <w:top w:val="nil"/>
              <w:left w:val="nil"/>
              <w:bottom w:val="nil"/>
              <w:right w:val="nil"/>
            </w:tcBorders>
            <w:shd w:val="clear" w:color="auto" w:fill="auto"/>
            <w:vAlign w:val="bottom"/>
            <w:hideMark/>
          </w:tcPr>
          <w:p w14:paraId="4E9CC4E7" w14:textId="77777777" w:rsidR="00C17EE3" w:rsidRPr="007E46E0" w:rsidRDefault="00C17EE3" w:rsidP="00C17EE3">
            <w:pPr>
              <w:spacing w:after="0" w:line="240" w:lineRule="auto"/>
              <w:jc w:val="center"/>
              <w:rPr>
                <w:rFonts w:ascii="Times New Roman" w:eastAsia="Times New Roman" w:hAnsi="Times New Roman" w:cs="Times New Roman"/>
              </w:rPr>
            </w:pPr>
            <w:r w:rsidRPr="007E46E0">
              <w:rPr>
                <w:rFonts w:ascii="Times New Roman" w:eastAsia="Times New Roman" w:hAnsi="Times New Roman" w:cs="Times New Roman"/>
              </w:rPr>
              <w:t>10.3</w:t>
            </w:r>
          </w:p>
        </w:tc>
        <w:tc>
          <w:tcPr>
            <w:tcW w:w="1280" w:type="dxa"/>
            <w:tcBorders>
              <w:top w:val="nil"/>
              <w:left w:val="nil"/>
              <w:bottom w:val="nil"/>
              <w:right w:val="nil"/>
            </w:tcBorders>
            <w:shd w:val="clear" w:color="auto" w:fill="auto"/>
            <w:vAlign w:val="bottom"/>
            <w:hideMark/>
          </w:tcPr>
          <w:p w14:paraId="6F3AB2A6" w14:textId="77777777" w:rsidR="00C17EE3" w:rsidRPr="007E46E0" w:rsidRDefault="00C17EE3" w:rsidP="00C17EE3">
            <w:pPr>
              <w:spacing w:after="0" w:line="240" w:lineRule="auto"/>
              <w:jc w:val="center"/>
              <w:rPr>
                <w:rFonts w:ascii="Times New Roman" w:eastAsia="Times New Roman" w:hAnsi="Times New Roman" w:cs="Times New Roman"/>
              </w:rPr>
            </w:pPr>
          </w:p>
        </w:tc>
        <w:tc>
          <w:tcPr>
            <w:tcW w:w="1240" w:type="dxa"/>
            <w:tcBorders>
              <w:top w:val="nil"/>
              <w:left w:val="nil"/>
              <w:bottom w:val="nil"/>
              <w:right w:val="nil"/>
            </w:tcBorders>
            <w:shd w:val="clear" w:color="auto" w:fill="auto"/>
            <w:vAlign w:val="bottom"/>
            <w:hideMark/>
          </w:tcPr>
          <w:p w14:paraId="39E47740" w14:textId="371A1551" w:rsidR="00C17EE3" w:rsidRPr="007E46E0" w:rsidRDefault="00C17EE3" w:rsidP="00C17EE3">
            <w:pPr>
              <w:spacing w:after="0" w:line="240" w:lineRule="auto"/>
              <w:jc w:val="center"/>
              <w:rPr>
                <w:rFonts w:ascii="Times New Roman" w:eastAsia="Times New Roman" w:hAnsi="Times New Roman" w:cs="Times New Roman"/>
              </w:rPr>
            </w:pPr>
            <w:r w:rsidRPr="007E46E0">
              <w:rPr>
                <w:rFonts w:ascii="Times New Roman" w:eastAsia="Times New Roman" w:hAnsi="Times New Roman" w:cs="Times New Roman"/>
              </w:rPr>
              <w:t>2</w:t>
            </w:r>
            <w:r w:rsidR="00497FF5" w:rsidRPr="007E46E0">
              <w:rPr>
                <w:rFonts w:ascii="Times New Roman" w:eastAsia="Times New Roman" w:hAnsi="Times New Roman" w:cs="Times New Roman"/>
              </w:rPr>
              <w:t>4</w:t>
            </w:r>
          </w:p>
        </w:tc>
      </w:tr>
      <w:tr w:rsidR="00C17EE3" w:rsidRPr="00BA0A6B" w14:paraId="122FCD23" w14:textId="77777777" w:rsidTr="00C17EE3">
        <w:trPr>
          <w:trHeight w:val="320"/>
        </w:trPr>
        <w:tc>
          <w:tcPr>
            <w:tcW w:w="4900" w:type="dxa"/>
            <w:tcBorders>
              <w:top w:val="nil"/>
              <w:left w:val="nil"/>
              <w:bottom w:val="nil"/>
              <w:right w:val="nil"/>
            </w:tcBorders>
            <w:shd w:val="clear" w:color="auto" w:fill="auto"/>
            <w:noWrap/>
            <w:vAlign w:val="bottom"/>
            <w:hideMark/>
          </w:tcPr>
          <w:p w14:paraId="30DAB8C9" w14:textId="77777777" w:rsidR="00C17EE3" w:rsidRPr="00BA0A6B" w:rsidRDefault="00C17EE3" w:rsidP="00C17EE3">
            <w:pPr>
              <w:spacing w:after="0" w:line="240" w:lineRule="auto"/>
              <w:rPr>
                <w:rFonts w:ascii="Times New Roman" w:eastAsia="Times New Roman" w:hAnsi="Times New Roman" w:cs="Times New Roman"/>
                <w:i/>
                <w:iCs/>
              </w:rPr>
            </w:pPr>
            <w:r w:rsidRPr="00BA0A6B">
              <w:rPr>
                <w:rFonts w:ascii="Times New Roman" w:eastAsia="Times New Roman" w:hAnsi="Times New Roman" w:cs="Times New Roman"/>
                <w:i/>
                <w:iCs/>
              </w:rPr>
              <w:t>International Journal of Bank Marketing</w:t>
            </w:r>
          </w:p>
        </w:tc>
        <w:tc>
          <w:tcPr>
            <w:tcW w:w="1860" w:type="dxa"/>
            <w:tcBorders>
              <w:top w:val="nil"/>
              <w:left w:val="nil"/>
              <w:bottom w:val="nil"/>
              <w:right w:val="nil"/>
            </w:tcBorders>
            <w:shd w:val="clear" w:color="auto" w:fill="auto"/>
            <w:vAlign w:val="bottom"/>
            <w:hideMark/>
          </w:tcPr>
          <w:p w14:paraId="51EFCFCF" w14:textId="77777777" w:rsidR="00C17EE3" w:rsidRPr="007E46E0" w:rsidRDefault="00C17EE3" w:rsidP="00C17EE3">
            <w:pPr>
              <w:spacing w:after="0" w:line="240" w:lineRule="auto"/>
              <w:jc w:val="center"/>
              <w:rPr>
                <w:rFonts w:ascii="Times New Roman" w:eastAsia="Times New Roman" w:hAnsi="Times New Roman" w:cs="Times New Roman"/>
              </w:rPr>
            </w:pPr>
            <w:r w:rsidRPr="007E46E0">
              <w:rPr>
                <w:rFonts w:ascii="Times New Roman" w:eastAsia="Times New Roman" w:hAnsi="Times New Roman" w:cs="Times New Roman"/>
              </w:rPr>
              <w:t>5.3</w:t>
            </w:r>
          </w:p>
        </w:tc>
        <w:tc>
          <w:tcPr>
            <w:tcW w:w="1280" w:type="dxa"/>
            <w:tcBorders>
              <w:top w:val="nil"/>
              <w:left w:val="nil"/>
              <w:bottom w:val="nil"/>
              <w:right w:val="nil"/>
            </w:tcBorders>
            <w:shd w:val="clear" w:color="auto" w:fill="auto"/>
            <w:vAlign w:val="bottom"/>
            <w:hideMark/>
          </w:tcPr>
          <w:p w14:paraId="78041B67" w14:textId="77777777" w:rsidR="00C17EE3" w:rsidRPr="007E46E0" w:rsidRDefault="00C17EE3" w:rsidP="00C17EE3">
            <w:pPr>
              <w:spacing w:after="0" w:line="240" w:lineRule="auto"/>
              <w:jc w:val="center"/>
              <w:rPr>
                <w:rFonts w:ascii="Times New Roman" w:eastAsia="Times New Roman" w:hAnsi="Times New Roman" w:cs="Times New Roman"/>
              </w:rPr>
            </w:pPr>
            <w:r w:rsidRPr="007E46E0">
              <w:rPr>
                <w:rFonts w:ascii="Times New Roman" w:eastAsia="Times New Roman" w:hAnsi="Times New Roman" w:cs="Times New Roman"/>
              </w:rPr>
              <w:t>2</w:t>
            </w:r>
          </w:p>
        </w:tc>
        <w:tc>
          <w:tcPr>
            <w:tcW w:w="1240" w:type="dxa"/>
            <w:tcBorders>
              <w:top w:val="nil"/>
              <w:left w:val="nil"/>
              <w:bottom w:val="nil"/>
              <w:right w:val="nil"/>
            </w:tcBorders>
            <w:shd w:val="clear" w:color="auto" w:fill="auto"/>
            <w:vAlign w:val="bottom"/>
            <w:hideMark/>
          </w:tcPr>
          <w:p w14:paraId="509C2B23" w14:textId="77777777" w:rsidR="00C17EE3" w:rsidRPr="007E46E0" w:rsidRDefault="00C17EE3" w:rsidP="00C17EE3">
            <w:pPr>
              <w:spacing w:after="0" w:line="240" w:lineRule="auto"/>
              <w:jc w:val="center"/>
              <w:rPr>
                <w:rFonts w:ascii="Times New Roman" w:eastAsia="Times New Roman" w:hAnsi="Times New Roman" w:cs="Times New Roman"/>
              </w:rPr>
            </w:pPr>
          </w:p>
        </w:tc>
      </w:tr>
      <w:tr w:rsidR="00C17EE3" w:rsidRPr="00BA0A6B" w14:paraId="01E47086" w14:textId="77777777" w:rsidTr="00C17EE3">
        <w:trPr>
          <w:trHeight w:val="320"/>
        </w:trPr>
        <w:tc>
          <w:tcPr>
            <w:tcW w:w="4900" w:type="dxa"/>
            <w:tcBorders>
              <w:top w:val="nil"/>
              <w:left w:val="nil"/>
              <w:bottom w:val="nil"/>
              <w:right w:val="nil"/>
            </w:tcBorders>
            <w:shd w:val="clear" w:color="auto" w:fill="auto"/>
            <w:noWrap/>
            <w:vAlign w:val="bottom"/>
            <w:hideMark/>
          </w:tcPr>
          <w:p w14:paraId="4EDD6F03" w14:textId="77777777" w:rsidR="00C17EE3" w:rsidRPr="00BA0A6B" w:rsidRDefault="00C17EE3" w:rsidP="00C17EE3">
            <w:pPr>
              <w:spacing w:after="0" w:line="240" w:lineRule="auto"/>
              <w:rPr>
                <w:rFonts w:ascii="Times New Roman" w:eastAsia="Times New Roman" w:hAnsi="Times New Roman" w:cs="Times New Roman"/>
                <w:i/>
                <w:iCs/>
              </w:rPr>
            </w:pPr>
            <w:r w:rsidRPr="00BA0A6B">
              <w:rPr>
                <w:rFonts w:ascii="Times New Roman" w:eastAsia="Times New Roman" w:hAnsi="Times New Roman" w:cs="Times New Roman"/>
                <w:i/>
                <w:iCs/>
              </w:rPr>
              <w:t>International Journal of Research in Marketing</w:t>
            </w:r>
          </w:p>
        </w:tc>
        <w:tc>
          <w:tcPr>
            <w:tcW w:w="1860" w:type="dxa"/>
            <w:tcBorders>
              <w:top w:val="nil"/>
              <w:left w:val="nil"/>
              <w:bottom w:val="nil"/>
              <w:right w:val="nil"/>
            </w:tcBorders>
            <w:shd w:val="clear" w:color="auto" w:fill="auto"/>
            <w:vAlign w:val="bottom"/>
            <w:hideMark/>
          </w:tcPr>
          <w:p w14:paraId="1FF8A1E1" w14:textId="4AA36A8B" w:rsidR="00C17EE3" w:rsidRPr="007E46E0" w:rsidRDefault="00C17EE3" w:rsidP="00C17EE3">
            <w:pPr>
              <w:spacing w:after="0" w:line="240" w:lineRule="auto"/>
              <w:jc w:val="center"/>
              <w:rPr>
                <w:rFonts w:ascii="Times New Roman" w:eastAsia="Times New Roman" w:hAnsi="Times New Roman" w:cs="Times New Roman"/>
              </w:rPr>
            </w:pPr>
            <w:r w:rsidRPr="007E46E0">
              <w:rPr>
                <w:rFonts w:ascii="Times New Roman" w:eastAsia="Times New Roman" w:hAnsi="Times New Roman" w:cs="Times New Roman"/>
              </w:rPr>
              <w:t>7</w:t>
            </w:r>
            <w:r w:rsidR="00691E6F" w:rsidRPr="007E46E0">
              <w:rPr>
                <w:rFonts w:ascii="Times New Roman" w:eastAsia="Times New Roman" w:hAnsi="Times New Roman" w:cs="Times New Roman"/>
              </w:rPr>
              <w:t>.0</w:t>
            </w:r>
          </w:p>
        </w:tc>
        <w:tc>
          <w:tcPr>
            <w:tcW w:w="1280" w:type="dxa"/>
            <w:tcBorders>
              <w:top w:val="nil"/>
              <w:left w:val="nil"/>
              <w:bottom w:val="nil"/>
              <w:right w:val="nil"/>
            </w:tcBorders>
            <w:shd w:val="clear" w:color="auto" w:fill="auto"/>
            <w:vAlign w:val="bottom"/>
            <w:hideMark/>
          </w:tcPr>
          <w:p w14:paraId="2066FBC6" w14:textId="77777777" w:rsidR="00C17EE3" w:rsidRPr="007E46E0" w:rsidRDefault="00C17EE3" w:rsidP="00C17EE3">
            <w:pPr>
              <w:spacing w:after="0" w:line="240" w:lineRule="auto"/>
              <w:jc w:val="center"/>
              <w:rPr>
                <w:rFonts w:ascii="Times New Roman" w:eastAsia="Times New Roman" w:hAnsi="Times New Roman" w:cs="Times New Roman"/>
              </w:rPr>
            </w:pPr>
          </w:p>
        </w:tc>
        <w:tc>
          <w:tcPr>
            <w:tcW w:w="1240" w:type="dxa"/>
            <w:tcBorders>
              <w:top w:val="nil"/>
              <w:left w:val="nil"/>
              <w:bottom w:val="nil"/>
              <w:right w:val="nil"/>
            </w:tcBorders>
            <w:shd w:val="clear" w:color="auto" w:fill="auto"/>
            <w:vAlign w:val="bottom"/>
            <w:hideMark/>
          </w:tcPr>
          <w:p w14:paraId="29D595E6" w14:textId="77777777" w:rsidR="00C17EE3" w:rsidRPr="007E46E0" w:rsidRDefault="00C17EE3" w:rsidP="00C17EE3">
            <w:pPr>
              <w:spacing w:after="0" w:line="240" w:lineRule="auto"/>
              <w:jc w:val="center"/>
              <w:rPr>
                <w:rFonts w:ascii="Times New Roman" w:eastAsia="Times New Roman" w:hAnsi="Times New Roman" w:cs="Times New Roman"/>
              </w:rPr>
            </w:pPr>
            <w:r w:rsidRPr="007E46E0">
              <w:rPr>
                <w:rFonts w:ascii="Times New Roman" w:eastAsia="Times New Roman" w:hAnsi="Times New Roman" w:cs="Times New Roman"/>
              </w:rPr>
              <w:t>1</w:t>
            </w:r>
          </w:p>
        </w:tc>
      </w:tr>
      <w:tr w:rsidR="00C17EE3" w:rsidRPr="00BA0A6B" w14:paraId="73F67C47" w14:textId="77777777" w:rsidTr="00C17EE3">
        <w:trPr>
          <w:trHeight w:val="320"/>
        </w:trPr>
        <w:tc>
          <w:tcPr>
            <w:tcW w:w="4900" w:type="dxa"/>
            <w:tcBorders>
              <w:top w:val="nil"/>
              <w:left w:val="nil"/>
              <w:bottom w:val="nil"/>
              <w:right w:val="nil"/>
            </w:tcBorders>
            <w:shd w:val="clear" w:color="auto" w:fill="auto"/>
            <w:noWrap/>
            <w:vAlign w:val="bottom"/>
            <w:hideMark/>
          </w:tcPr>
          <w:p w14:paraId="33BD8199" w14:textId="77777777" w:rsidR="00C17EE3" w:rsidRPr="00BA0A6B" w:rsidRDefault="00C17EE3" w:rsidP="00C17EE3">
            <w:pPr>
              <w:spacing w:after="0" w:line="240" w:lineRule="auto"/>
              <w:rPr>
                <w:rFonts w:ascii="Times New Roman" w:eastAsia="Times New Roman" w:hAnsi="Times New Roman" w:cs="Times New Roman"/>
                <w:i/>
                <w:iCs/>
              </w:rPr>
            </w:pPr>
            <w:r w:rsidRPr="00BA0A6B">
              <w:rPr>
                <w:rFonts w:ascii="Times New Roman" w:eastAsia="Times New Roman" w:hAnsi="Times New Roman" w:cs="Times New Roman"/>
                <w:i/>
                <w:iCs/>
              </w:rPr>
              <w:t>Journal of Applied Psychology</w:t>
            </w:r>
          </w:p>
        </w:tc>
        <w:tc>
          <w:tcPr>
            <w:tcW w:w="1860" w:type="dxa"/>
            <w:tcBorders>
              <w:top w:val="nil"/>
              <w:left w:val="nil"/>
              <w:bottom w:val="nil"/>
              <w:right w:val="nil"/>
            </w:tcBorders>
            <w:shd w:val="clear" w:color="auto" w:fill="auto"/>
            <w:vAlign w:val="bottom"/>
            <w:hideMark/>
          </w:tcPr>
          <w:p w14:paraId="082197EA" w14:textId="77777777" w:rsidR="00C17EE3" w:rsidRPr="007E46E0" w:rsidRDefault="00C17EE3" w:rsidP="00C17EE3">
            <w:pPr>
              <w:spacing w:after="0" w:line="240" w:lineRule="auto"/>
              <w:jc w:val="center"/>
              <w:rPr>
                <w:rFonts w:ascii="Times New Roman" w:eastAsia="Times New Roman" w:hAnsi="Times New Roman" w:cs="Times New Roman"/>
              </w:rPr>
            </w:pPr>
            <w:r w:rsidRPr="007E46E0">
              <w:rPr>
                <w:rFonts w:ascii="Times New Roman" w:eastAsia="Times New Roman" w:hAnsi="Times New Roman" w:cs="Times New Roman"/>
              </w:rPr>
              <w:t>9.9</w:t>
            </w:r>
          </w:p>
        </w:tc>
        <w:tc>
          <w:tcPr>
            <w:tcW w:w="1280" w:type="dxa"/>
            <w:tcBorders>
              <w:top w:val="nil"/>
              <w:left w:val="nil"/>
              <w:bottom w:val="nil"/>
              <w:right w:val="nil"/>
            </w:tcBorders>
            <w:shd w:val="clear" w:color="auto" w:fill="auto"/>
            <w:vAlign w:val="bottom"/>
            <w:hideMark/>
          </w:tcPr>
          <w:p w14:paraId="0BCDA183" w14:textId="77777777" w:rsidR="00C17EE3" w:rsidRPr="007E46E0" w:rsidRDefault="00C17EE3" w:rsidP="00C17EE3">
            <w:pPr>
              <w:spacing w:after="0" w:line="240" w:lineRule="auto"/>
              <w:jc w:val="center"/>
              <w:rPr>
                <w:rFonts w:ascii="Times New Roman" w:eastAsia="Times New Roman" w:hAnsi="Times New Roman" w:cs="Times New Roman"/>
              </w:rPr>
            </w:pPr>
          </w:p>
        </w:tc>
        <w:tc>
          <w:tcPr>
            <w:tcW w:w="1240" w:type="dxa"/>
            <w:tcBorders>
              <w:top w:val="nil"/>
              <w:left w:val="nil"/>
              <w:bottom w:val="nil"/>
              <w:right w:val="nil"/>
            </w:tcBorders>
            <w:shd w:val="clear" w:color="auto" w:fill="auto"/>
            <w:vAlign w:val="bottom"/>
            <w:hideMark/>
          </w:tcPr>
          <w:p w14:paraId="6AB9C63A" w14:textId="190B4932" w:rsidR="00C17EE3" w:rsidRPr="007E46E0" w:rsidRDefault="007670D6" w:rsidP="00C17EE3">
            <w:pPr>
              <w:spacing w:after="0" w:line="240" w:lineRule="auto"/>
              <w:jc w:val="center"/>
              <w:rPr>
                <w:rFonts w:ascii="Times New Roman" w:eastAsia="Times New Roman" w:hAnsi="Times New Roman" w:cs="Times New Roman"/>
              </w:rPr>
            </w:pPr>
            <w:r w:rsidRPr="007E46E0">
              <w:rPr>
                <w:rFonts w:ascii="Times New Roman" w:eastAsia="Times New Roman" w:hAnsi="Times New Roman" w:cs="Times New Roman"/>
              </w:rPr>
              <w:t>2</w:t>
            </w:r>
          </w:p>
        </w:tc>
      </w:tr>
      <w:tr w:rsidR="00C17EE3" w:rsidRPr="00BA0A6B" w14:paraId="4DFED372" w14:textId="77777777" w:rsidTr="00C17EE3">
        <w:trPr>
          <w:trHeight w:val="320"/>
        </w:trPr>
        <w:tc>
          <w:tcPr>
            <w:tcW w:w="4900" w:type="dxa"/>
            <w:tcBorders>
              <w:top w:val="nil"/>
              <w:left w:val="nil"/>
              <w:bottom w:val="nil"/>
              <w:right w:val="nil"/>
            </w:tcBorders>
            <w:shd w:val="clear" w:color="auto" w:fill="auto"/>
            <w:noWrap/>
            <w:vAlign w:val="bottom"/>
            <w:hideMark/>
          </w:tcPr>
          <w:p w14:paraId="520AAE7F" w14:textId="77777777" w:rsidR="00C17EE3" w:rsidRPr="00BA0A6B" w:rsidRDefault="00C17EE3" w:rsidP="00C17EE3">
            <w:pPr>
              <w:spacing w:after="0" w:line="240" w:lineRule="auto"/>
              <w:rPr>
                <w:rFonts w:ascii="Times New Roman" w:eastAsia="Times New Roman" w:hAnsi="Times New Roman" w:cs="Times New Roman"/>
                <w:i/>
                <w:iCs/>
              </w:rPr>
            </w:pPr>
            <w:r w:rsidRPr="00BA0A6B">
              <w:rPr>
                <w:rFonts w:ascii="Times New Roman" w:eastAsia="Times New Roman" w:hAnsi="Times New Roman" w:cs="Times New Roman"/>
                <w:i/>
                <w:iCs/>
              </w:rPr>
              <w:t>Journal of Business &amp; Industrial Marketing</w:t>
            </w:r>
          </w:p>
        </w:tc>
        <w:tc>
          <w:tcPr>
            <w:tcW w:w="1860" w:type="dxa"/>
            <w:tcBorders>
              <w:top w:val="nil"/>
              <w:left w:val="nil"/>
              <w:bottom w:val="nil"/>
              <w:right w:val="nil"/>
            </w:tcBorders>
            <w:shd w:val="clear" w:color="auto" w:fill="auto"/>
            <w:vAlign w:val="bottom"/>
            <w:hideMark/>
          </w:tcPr>
          <w:p w14:paraId="7ED51DF7" w14:textId="77777777" w:rsidR="00C17EE3" w:rsidRPr="007E46E0" w:rsidRDefault="00C17EE3" w:rsidP="00C17EE3">
            <w:pPr>
              <w:spacing w:after="0" w:line="240" w:lineRule="auto"/>
              <w:jc w:val="center"/>
              <w:rPr>
                <w:rFonts w:ascii="Times New Roman" w:eastAsia="Times New Roman" w:hAnsi="Times New Roman" w:cs="Times New Roman"/>
              </w:rPr>
            </w:pPr>
            <w:r w:rsidRPr="007E46E0">
              <w:rPr>
                <w:rFonts w:ascii="Times New Roman" w:eastAsia="Times New Roman" w:hAnsi="Times New Roman" w:cs="Times New Roman"/>
              </w:rPr>
              <w:t>3.1</w:t>
            </w:r>
          </w:p>
        </w:tc>
        <w:tc>
          <w:tcPr>
            <w:tcW w:w="1280" w:type="dxa"/>
            <w:tcBorders>
              <w:top w:val="nil"/>
              <w:left w:val="nil"/>
              <w:bottom w:val="nil"/>
              <w:right w:val="nil"/>
            </w:tcBorders>
            <w:shd w:val="clear" w:color="auto" w:fill="auto"/>
            <w:vAlign w:val="bottom"/>
            <w:hideMark/>
          </w:tcPr>
          <w:p w14:paraId="50EB9925" w14:textId="27956B11" w:rsidR="00C17EE3" w:rsidRPr="007E46E0" w:rsidRDefault="00C17EE3" w:rsidP="00C17EE3">
            <w:pPr>
              <w:spacing w:after="0" w:line="240" w:lineRule="auto"/>
              <w:jc w:val="center"/>
              <w:rPr>
                <w:rFonts w:ascii="Times New Roman" w:eastAsia="Times New Roman" w:hAnsi="Times New Roman" w:cs="Times New Roman"/>
              </w:rPr>
            </w:pPr>
            <w:r w:rsidRPr="007E46E0">
              <w:rPr>
                <w:rFonts w:ascii="Times New Roman" w:eastAsia="Times New Roman" w:hAnsi="Times New Roman" w:cs="Times New Roman"/>
              </w:rPr>
              <w:t>2</w:t>
            </w:r>
            <w:r w:rsidR="007670D6" w:rsidRPr="007E46E0">
              <w:rPr>
                <w:rFonts w:ascii="Times New Roman" w:eastAsia="Times New Roman" w:hAnsi="Times New Roman" w:cs="Times New Roman"/>
              </w:rPr>
              <w:t>1</w:t>
            </w:r>
          </w:p>
        </w:tc>
        <w:tc>
          <w:tcPr>
            <w:tcW w:w="1240" w:type="dxa"/>
            <w:tcBorders>
              <w:top w:val="nil"/>
              <w:left w:val="nil"/>
              <w:bottom w:val="nil"/>
              <w:right w:val="nil"/>
            </w:tcBorders>
            <w:shd w:val="clear" w:color="auto" w:fill="auto"/>
            <w:vAlign w:val="bottom"/>
            <w:hideMark/>
          </w:tcPr>
          <w:p w14:paraId="795F0990" w14:textId="77777777" w:rsidR="00C17EE3" w:rsidRPr="007E46E0" w:rsidRDefault="00C17EE3" w:rsidP="00C17EE3">
            <w:pPr>
              <w:spacing w:after="0" w:line="240" w:lineRule="auto"/>
              <w:jc w:val="center"/>
              <w:rPr>
                <w:rFonts w:ascii="Times New Roman" w:eastAsia="Times New Roman" w:hAnsi="Times New Roman" w:cs="Times New Roman"/>
              </w:rPr>
            </w:pPr>
          </w:p>
        </w:tc>
      </w:tr>
      <w:tr w:rsidR="00C17EE3" w:rsidRPr="00BA0A6B" w14:paraId="3AA6C786" w14:textId="77777777" w:rsidTr="00C17EE3">
        <w:trPr>
          <w:trHeight w:val="320"/>
        </w:trPr>
        <w:tc>
          <w:tcPr>
            <w:tcW w:w="4900" w:type="dxa"/>
            <w:tcBorders>
              <w:top w:val="nil"/>
              <w:left w:val="nil"/>
              <w:bottom w:val="nil"/>
              <w:right w:val="nil"/>
            </w:tcBorders>
            <w:shd w:val="clear" w:color="auto" w:fill="auto"/>
            <w:noWrap/>
            <w:vAlign w:val="bottom"/>
            <w:hideMark/>
          </w:tcPr>
          <w:p w14:paraId="44029940" w14:textId="77777777" w:rsidR="00C17EE3" w:rsidRPr="00BA0A6B" w:rsidRDefault="00C17EE3" w:rsidP="00C17EE3">
            <w:pPr>
              <w:spacing w:after="0" w:line="240" w:lineRule="auto"/>
              <w:rPr>
                <w:rFonts w:ascii="Times New Roman" w:eastAsia="Times New Roman" w:hAnsi="Times New Roman" w:cs="Times New Roman"/>
                <w:i/>
                <w:iCs/>
              </w:rPr>
            </w:pPr>
            <w:r w:rsidRPr="00BA0A6B">
              <w:rPr>
                <w:rFonts w:ascii="Times New Roman" w:eastAsia="Times New Roman" w:hAnsi="Times New Roman" w:cs="Times New Roman"/>
                <w:i/>
                <w:iCs/>
              </w:rPr>
              <w:t>Journal of Business and Psychology</w:t>
            </w:r>
          </w:p>
        </w:tc>
        <w:tc>
          <w:tcPr>
            <w:tcW w:w="1860" w:type="dxa"/>
            <w:tcBorders>
              <w:top w:val="nil"/>
              <w:left w:val="nil"/>
              <w:bottom w:val="nil"/>
              <w:right w:val="nil"/>
            </w:tcBorders>
            <w:shd w:val="clear" w:color="auto" w:fill="auto"/>
            <w:vAlign w:val="bottom"/>
            <w:hideMark/>
          </w:tcPr>
          <w:p w14:paraId="32BE081D" w14:textId="77777777" w:rsidR="00C17EE3" w:rsidRPr="007E46E0" w:rsidRDefault="00C17EE3" w:rsidP="00C17EE3">
            <w:pPr>
              <w:spacing w:after="0" w:line="240" w:lineRule="auto"/>
              <w:jc w:val="center"/>
              <w:rPr>
                <w:rFonts w:ascii="Times New Roman" w:eastAsia="Times New Roman" w:hAnsi="Times New Roman" w:cs="Times New Roman"/>
              </w:rPr>
            </w:pPr>
            <w:r w:rsidRPr="007E46E0">
              <w:rPr>
                <w:rFonts w:ascii="Times New Roman" w:eastAsia="Times New Roman" w:hAnsi="Times New Roman" w:cs="Times New Roman"/>
              </w:rPr>
              <w:t>4.8</w:t>
            </w:r>
          </w:p>
        </w:tc>
        <w:tc>
          <w:tcPr>
            <w:tcW w:w="1280" w:type="dxa"/>
            <w:tcBorders>
              <w:top w:val="nil"/>
              <w:left w:val="nil"/>
              <w:bottom w:val="nil"/>
              <w:right w:val="nil"/>
            </w:tcBorders>
            <w:shd w:val="clear" w:color="auto" w:fill="auto"/>
            <w:vAlign w:val="bottom"/>
            <w:hideMark/>
          </w:tcPr>
          <w:p w14:paraId="3F4A0E89" w14:textId="77777777" w:rsidR="00C17EE3" w:rsidRPr="007E46E0" w:rsidRDefault="00C17EE3" w:rsidP="00C17EE3">
            <w:pPr>
              <w:spacing w:after="0" w:line="240" w:lineRule="auto"/>
              <w:jc w:val="center"/>
              <w:rPr>
                <w:rFonts w:ascii="Times New Roman" w:eastAsia="Times New Roman" w:hAnsi="Times New Roman" w:cs="Times New Roman"/>
              </w:rPr>
            </w:pPr>
            <w:r w:rsidRPr="007E46E0">
              <w:rPr>
                <w:rFonts w:ascii="Times New Roman" w:eastAsia="Times New Roman" w:hAnsi="Times New Roman" w:cs="Times New Roman"/>
              </w:rPr>
              <w:t>2</w:t>
            </w:r>
          </w:p>
        </w:tc>
        <w:tc>
          <w:tcPr>
            <w:tcW w:w="1240" w:type="dxa"/>
            <w:tcBorders>
              <w:top w:val="nil"/>
              <w:left w:val="nil"/>
              <w:bottom w:val="nil"/>
              <w:right w:val="nil"/>
            </w:tcBorders>
            <w:shd w:val="clear" w:color="auto" w:fill="auto"/>
            <w:vAlign w:val="bottom"/>
            <w:hideMark/>
          </w:tcPr>
          <w:p w14:paraId="171C7AFC" w14:textId="77777777" w:rsidR="00C17EE3" w:rsidRPr="007E46E0" w:rsidRDefault="00C17EE3" w:rsidP="00C17EE3">
            <w:pPr>
              <w:spacing w:after="0" w:line="240" w:lineRule="auto"/>
              <w:jc w:val="center"/>
              <w:rPr>
                <w:rFonts w:ascii="Times New Roman" w:eastAsia="Times New Roman" w:hAnsi="Times New Roman" w:cs="Times New Roman"/>
              </w:rPr>
            </w:pPr>
          </w:p>
        </w:tc>
      </w:tr>
      <w:tr w:rsidR="00C17EE3" w:rsidRPr="00BA0A6B" w14:paraId="257B490C" w14:textId="77777777" w:rsidTr="00C17EE3">
        <w:trPr>
          <w:trHeight w:val="320"/>
        </w:trPr>
        <w:tc>
          <w:tcPr>
            <w:tcW w:w="4900" w:type="dxa"/>
            <w:tcBorders>
              <w:top w:val="nil"/>
              <w:left w:val="nil"/>
              <w:bottom w:val="nil"/>
              <w:right w:val="nil"/>
            </w:tcBorders>
            <w:shd w:val="clear" w:color="auto" w:fill="auto"/>
            <w:noWrap/>
            <w:vAlign w:val="bottom"/>
            <w:hideMark/>
          </w:tcPr>
          <w:p w14:paraId="2B413F71" w14:textId="77777777" w:rsidR="00C17EE3" w:rsidRPr="00BA0A6B" w:rsidRDefault="00C17EE3" w:rsidP="00C17EE3">
            <w:pPr>
              <w:spacing w:after="0" w:line="240" w:lineRule="auto"/>
              <w:rPr>
                <w:rFonts w:ascii="Times New Roman" w:eastAsia="Times New Roman" w:hAnsi="Times New Roman" w:cs="Times New Roman"/>
                <w:i/>
                <w:iCs/>
              </w:rPr>
            </w:pPr>
            <w:r w:rsidRPr="00BA0A6B">
              <w:rPr>
                <w:rFonts w:ascii="Times New Roman" w:eastAsia="Times New Roman" w:hAnsi="Times New Roman" w:cs="Times New Roman"/>
                <w:i/>
                <w:iCs/>
              </w:rPr>
              <w:t>Journal of Business Ethics</w:t>
            </w:r>
          </w:p>
        </w:tc>
        <w:tc>
          <w:tcPr>
            <w:tcW w:w="1860" w:type="dxa"/>
            <w:tcBorders>
              <w:top w:val="nil"/>
              <w:left w:val="nil"/>
              <w:bottom w:val="nil"/>
              <w:right w:val="nil"/>
            </w:tcBorders>
            <w:shd w:val="clear" w:color="auto" w:fill="auto"/>
            <w:vAlign w:val="bottom"/>
            <w:hideMark/>
          </w:tcPr>
          <w:p w14:paraId="012B8AC7" w14:textId="77777777" w:rsidR="00C17EE3" w:rsidRPr="007E46E0" w:rsidRDefault="00C17EE3" w:rsidP="00C17EE3">
            <w:pPr>
              <w:spacing w:after="0" w:line="240" w:lineRule="auto"/>
              <w:jc w:val="center"/>
              <w:rPr>
                <w:rFonts w:ascii="Times New Roman" w:eastAsia="Times New Roman" w:hAnsi="Times New Roman" w:cs="Times New Roman"/>
              </w:rPr>
            </w:pPr>
            <w:r w:rsidRPr="007E46E0">
              <w:rPr>
                <w:rFonts w:ascii="Times New Roman" w:eastAsia="Times New Roman" w:hAnsi="Times New Roman" w:cs="Times New Roman"/>
              </w:rPr>
              <w:t>6.1</w:t>
            </w:r>
          </w:p>
        </w:tc>
        <w:tc>
          <w:tcPr>
            <w:tcW w:w="1280" w:type="dxa"/>
            <w:tcBorders>
              <w:top w:val="nil"/>
              <w:left w:val="nil"/>
              <w:bottom w:val="nil"/>
              <w:right w:val="nil"/>
            </w:tcBorders>
            <w:shd w:val="clear" w:color="auto" w:fill="auto"/>
            <w:vAlign w:val="bottom"/>
            <w:hideMark/>
          </w:tcPr>
          <w:p w14:paraId="7E7794A9" w14:textId="77777777" w:rsidR="00C17EE3" w:rsidRPr="007E46E0" w:rsidRDefault="00C17EE3" w:rsidP="00C17EE3">
            <w:pPr>
              <w:spacing w:after="0" w:line="240" w:lineRule="auto"/>
              <w:jc w:val="center"/>
              <w:rPr>
                <w:rFonts w:ascii="Times New Roman" w:eastAsia="Times New Roman" w:hAnsi="Times New Roman" w:cs="Times New Roman"/>
              </w:rPr>
            </w:pPr>
            <w:r w:rsidRPr="007E46E0">
              <w:rPr>
                <w:rFonts w:ascii="Times New Roman" w:eastAsia="Times New Roman" w:hAnsi="Times New Roman" w:cs="Times New Roman"/>
              </w:rPr>
              <w:t>2</w:t>
            </w:r>
          </w:p>
        </w:tc>
        <w:tc>
          <w:tcPr>
            <w:tcW w:w="1240" w:type="dxa"/>
            <w:tcBorders>
              <w:top w:val="nil"/>
              <w:left w:val="nil"/>
              <w:bottom w:val="nil"/>
              <w:right w:val="nil"/>
            </w:tcBorders>
            <w:shd w:val="clear" w:color="auto" w:fill="auto"/>
            <w:vAlign w:val="bottom"/>
            <w:hideMark/>
          </w:tcPr>
          <w:p w14:paraId="4C8F0338" w14:textId="77777777" w:rsidR="00C17EE3" w:rsidRPr="007E46E0" w:rsidRDefault="00C17EE3" w:rsidP="00C17EE3">
            <w:pPr>
              <w:spacing w:after="0" w:line="240" w:lineRule="auto"/>
              <w:jc w:val="center"/>
              <w:rPr>
                <w:rFonts w:ascii="Times New Roman" w:eastAsia="Times New Roman" w:hAnsi="Times New Roman" w:cs="Times New Roman"/>
              </w:rPr>
            </w:pPr>
          </w:p>
        </w:tc>
      </w:tr>
      <w:tr w:rsidR="00C17EE3" w:rsidRPr="00BA0A6B" w14:paraId="275415AE" w14:textId="77777777" w:rsidTr="00C17EE3">
        <w:trPr>
          <w:trHeight w:val="320"/>
        </w:trPr>
        <w:tc>
          <w:tcPr>
            <w:tcW w:w="4900" w:type="dxa"/>
            <w:tcBorders>
              <w:top w:val="nil"/>
              <w:left w:val="nil"/>
              <w:bottom w:val="nil"/>
              <w:right w:val="nil"/>
            </w:tcBorders>
            <w:shd w:val="clear" w:color="auto" w:fill="auto"/>
            <w:noWrap/>
            <w:vAlign w:val="bottom"/>
            <w:hideMark/>
          </w:tcPr>
          <w:p w14:paraId="05AE12B3" w14:textId="77777777" w:rsidR="00C17EE3" w:rsidRPr="00BA0A6B" w:rsidRDefault="00C17EE3" w:rsidP="00C17EE3">
            <w:pPr>
              <w:spacing w:after="0" w:line="240" w:lineRule="auto"/>
              <w:rPr>
                <w:rFonts w:ascii="Times New Roman" w:eastAsia="Times New Roman" w:hAnsi="Times New Roman" w:cs="Times New Roman"/>
                <w:i/>
                <w:iCs/>
              </w:rPr>
            </w:pPr>
            <w:r w:rsidRPr="00BA0A6B">
              <w:rPr>
                <w:rFonts w:ascii="Times New Roman" w:eastAsia="Times New Roman" w:hAnsi="Times New Roman" w:cs="Times New Roman"/>
                <w:i/>
                <w:iCs/>
              </w:rPr>
              <w:t>Journal of Business Research</w:t>
            </w:r>
          </w:p>
        </w:tc>
        <w:tc>
          <w:tcPr>
            <w:tcW w:w="1860" w:type="dxa"/>
            <w:tcBorders>
              <w:top w:val="nil"/>
              <w:left w:val="nil"/>
              <w:bottom w:val="nil"/>
              <w:right w:val="nil"/>
            </w:tcBorders>
            <w:shd w:val="clear" w:color="auto" w:fill="auto"/>
            <w:vAlign w:val="bottom"/>
            <w:hideMark/>
          </w:tcPr>
          <w:p w14:paraId="02101F7E" w14:textId="77777777" w:rsidR="00C17EE3" w:rsidRPr="007E46E0" w:rsidRDefault="00C17EE3" w:rsidP="00C17EE3">
            <w:pPr>
              <w:spacing w:after="0" w:line="240" w:lineRule="auto"/>
              <w:jc w:val="center"/>
              <w:rPr>
                <w:rFonts w:ascii="Times New Roman" w:eastAsia="Times New Roman" w:hAnsi="Times New Roman" w:cs="Times New Roman"/>
              </w:rPr>
            </w:pPr>
            <w:r w:rsidRPr="007E46E0">
              <w:rPr>
                <w:rFonts w:ascii="Times New Roman" w:eastAsia="Times New Roman" w:hAnsi="Times New Roman" w:cs="Times New Roman"/>
              </w:rPr>
              <w:t>11.3</w:t>
            </w:r>
          </w:p>
        </w:tc>
        <w:tc>
          <w:tcPr>
            <w:tcW w:w="1280" w:type="dxa"/>
            <w:tcBorders>
              <w:top w:val="nil"/>
              <w:left w:val="nil"/>
              <w:bottom w:val="nil"/>
              <w:right w:val="nil"/>
            </w:tcBorders>
            <w:shd w:val="clear" w:color="auto" w:fill="auto"/>
            <w:vAlign w:val="bottom"/>
            <w:hideMark/>
          </w:tcPr>
          <w:p w14:paraId="3F94DCAC" w14:textId="3DC13421" w:rsidR="00C17EE3" w:rsidRPr="007E46E0" w:rsidRDefault="007670D6" w:rsidP="00C17EE3">
            <w:pPr>
              <w:spacing w:after="0" w:line="240" w:lineRule="auto"/>
              <w:jc w:val="center"/>
              <w:rPr>
                <w:rFonts w:ascii="Times New Roman" w:eastAsia="Times New Roman" w:hAnsi="Times New Roman" w:cs="Times New Roman"/>
              </w:rPr>
            </w:pPr>
            <w:r w:rsidRPr="007E46E0">
              <w:rPr>
                <w:rFonts w:ascii="Times New Roman" w:eastAsia="Times New Roman" w:hAnsi="Times New Roman" w:cs="Times New Roman"/>
              </w:rPr>
              <w:t>21</w:t>
            </w:r>
          </w:p>
        </w:tc>
        <w:tc>
          <w:tcPr>
            <w:tcW w:w="1240" w:type="dxa"/>
            <w:tcBorders>
              <w:top w:val="nil"/>
              <w:left w:val="nil"/>
              <w:bottom w:val="nil"/>
              <w:right w:val="nil"/>
            </w:tcBorders>
            <w:shd w:val="clear" w:color="auto" w:fill="auto"/>
            <w:vAlign w:val="bottom"/>
            <w:hideMark/>
          </w:tcPr>
          <w:p w14:paraId="4CE2794B" w14:textId="77777777" w:rsidR="00C17EE3" w:rsidRPr="007E46E0" w:rsidRDefault="00C17EE3" w:rsidP="00C17EE3">
            <w:pPr>
              <w:spacing w:after="0" w:line="240" w:lineRule="auto"/>
              <w:jc w:val="center"/>
              <w:rPr>
                <w:rFonts w:ascii="Times New Roman" w:eastAsia="Times New Roman" w:hAnsi="Times New Roman" w:cs="Times New Roman"/>
              </w:rPr>
            </w:pPr>
          </w:p>
        </w:tc>
      </w:tr>
      <w:tr w:rsidR="00C17EE3" w:rsidRPr="00BA0A6B" w14:paraId="7F20C165" w14:textId="77777777" w:rsidTr="00C17EE3">
        <w:trPr>
          <w:trHeight w:val="320"/>
        </w:trPr>
        <w:tc>
          <w:tcPr>
            <w:tcW w:w="4900" w:type="dxa"/>
            <w:tcBorders>
              <w:top w:val="nil"/>
              <w:left w:val="nil"/>
              <w:bottom w:val="nil"/>
              <w:right w:val="nil"/>
            </w:tcBorders>
            <w:shd w:val="clear" w:color="auto" w:fill="auto"/>
            <w:noWrap/>
            <w:vAlign w:val="bottom"/>
            <w:hideMark/>
          </w:tcPr>
          <w:p w14:paraId="5FD0691C" w14:textId="77777777" w:rsidR="00C17EE3" w:rsidRPr="00BA0A6B" w:rsidRDefault="00C17EE3" w:rsidP="00C17EE3">
            <w:pPr>
              <w:spacing w:after="0" w:line="240" w:lineRule="auto"/>
              <w:rPr>
                <w:rFonts w:ascii="Times New Roman" w:eastAsia="Times New Roman" w:hAnsi="Times New Roman" w:cs="Times New Roman"/>
                <w:i/>
                <w:iCs/>
              </w:rPr>
            </w:pPr>
            <w:r w:rsidRPr="00BA0A6B">
              <w:rPr>
                <w:rFonts w:ascii="Times New Roman" w:eastAsia="Times New Roman" w:hAnsi="Times New Roman" w:cs="Times New Roman"/>
                <w:i/>
                <w:iCs/>
              </w:rPr>
              <w:t>Journal of Consumer Marketing</w:t>
            </w:r>
          </w:p>
        </w:tc>
        <w:tc>
          <w:tcPr>
            <w:tcW w:w="1860" w:type="dxa"/>
            <w:tcBorders>
              <w:top w:val="nil"/>
              <w:left w:val="nil"/>
              <w:bottom w:val="nil"/>
              <w:right w:val="nil"/>
            </w:tcBorders>
            <w:shd w:val="clear" w:color="auto" w:fill="auto"/>
            <w:vAlign w:val="bottom"/>
            <w:hideMark/>
          </w:tcPr>
          <w:p w14:paraId="595D3A27" w14:textId="77777777" w:rsidR="00C17EE3" w:rsidRPr="007E46E0" w:rsidRDefault="00C17EE3" w:rsidP="00C17EE3">
            <w:pPr>
              <w:spacing w:after="0" w:line="240" w:lineRule="auto"/>
              <w:jc w:val="center"/>
              <w:rPr>
                <w:rFonts w:ascii="Times New Roman" w:eastAsia="Times New Roman" w:hAnsi="Times New Roman" w:cs="Times New Roman"/>
              </w:rPr>
            </w:pPr>
            <w:r w:rsidRPr="007E46E0">
              <w:rPr>
                <w:rFonts w:ascii="Times New Roman" w:eastAsia="Times New Roman" w:hAnsi="Times New Roman" w:cs="Times New Roman"/>
              </w:rPr>
              <w:t>2.8</w:t>
            </w:r>
          </w:p>
        </w:tc>
        <w:tc>
          <w:tcPr>
            <w:tcW w:w="1280" w:type="dxa"/>
            <w:tcBorders>
              <w:top w:val="nil"/>
              <w:left w:val="nil"/>
              <w:bottom w:val="nil"/>
              <w:right w:val="nil"/>
            </w:tcBorders>
            <w:shd w:val="clear" w:color="auto" w:fill="auto"/>
            <w:vAlign w:val="bottom"/>
            <w:hideMark/>
          </w:tcPr>
          <w:p w14:paraId="688CC1FB" w14:textId="77777777" w:rsidR="00C17EE3" w:rsidRPr="007E46E0" w:rsidRDefault="00C17EE3" w:rsidP="00C17EE3">
            <w:pPr>
              <w:spacing w:after="0" w:line="240" w:lineRule="auto"/>
              <w:jc w:val="center"/>
              <w:rPr>
                <w:rFonts w:ascii="Times New Roman" w:eastAsia="Times New Roman" w:hAnsi="Times New Roman" w:cs="Times New Roman"/>
              </w:rPr>
            </w:pPr>
            <w:r w:rsidRPr="007E46E0">
              <w:rPr>
                <w:rFonts w:ascii="Times New Roman" w:eastAsia="Times New Roman" w:hAnsi="Times New Roman" w:cs="Times New Roman"/>
              </w:rPr>
              <w:t>1</w:t>
            </w:r>
          </w:p>
        </w:tc>
        <w:tc>
          <w:tcPr>
            <w:tcW w:w="1240" w:type="dxa"/>
            <w:tcBorders>
              <w:top w:val="nil"/>
              <w:left w:val="nil"/>
              <w:bottom w:val="nil"/>
              <w:right w:val="nil"/>
            </w:tcBorders>
            <w:shd w:val="clear" w:color="auto" w:fill="auto"/>
            <w:vAlign w:val="bottom"/>
            <w:hideMark/>
          </w:tcPr>
          <w:p w14:paraId="7AFAB5E3" w14:textId="77777777" w:rsidR="00C17EE3" w:rsidRPr="007E46E0" w:rsidRDefault="00C17EE3" w:rsidP="00C17EE3">
            <w:pPr>
              <w:spacing w:after="0" w:line="240" w:lineRule="auto"/>
              <w:jc w:val="center"/>
              <w:rPr>
                <w:rFonts w:ascii="Times New Roman" w:eastAsia="Times New Roman" w:hAnsi="Times New Roman" w:cs="Times New Roman"/>
              </w:rPr>
            </w:pPr>
          </w:p>
        </w:tc>
      </w:tr>
      <w:tr w:rsidR="00C17EE3" w:rsidRPr="00BA0A6B" w14:paraId="56DFA1A9" w14:textId="77777777" w:rsidTr="00C17EE3">
        <w:trPr>
          <w:trHeight w:val="320"/>
        </w:trPr>
        <w:tc>
          <w:tcPr>
            <w:tcW w:w="4900" w:type="dxa"/>
            <w:tcBorders>
              <w:top w:val="nil"/>
              <w:left w:val="nil"/>
              <w:bottom w:val="nil"/>
              <w:right w:val="nil"/>
            </w:tcBorders>
            <w:shd w:val="clear" w:color="auto" w:fill="auto"/>
            <w:noWrap/>
            <w:vAlign w:val="bottom"/>
            <w:hideMark/>
          </w:tcPr>
          <w:p w14:paraId="26A82A51" w14:textId="77777777" w:rsidR="00C17EE3" w:rsidRPr="00BA0A6B" w:rsidRDefault="00C17EE3" w:rsidP="00C17EE3">
            <w:pPr>
              <w:spacing w:after="0" w:line="240" w:lineRule="auto"/>
              <w:rPr>
                <w:rFonts w:ascii="Times New Roman" w:eastAsia="Times New Roman" w:hAnsi="Times New Roman" w:cs="Times New Roman"/>
                <w:i/>
                <w:iCs/>
              </w:rPr>
            </w:pPr>
            <w:r w:rsidRPr="00BA0A6B">
              <w:rPr>
                <w:rFonts w:ascii="Times New Roman" w:eastAsia="Times New Roman" w:hAnsi="Times New Roman" w:cs="Times New Roman"/>
                <w:i/>
                <w:iCs/>
              </w:rPr>
              <w:t>Journal of Hospitality and Tourism Management</w:t>
            </w:r>
          </w:p>
        </w:tc>
        <w:tc>
          <w:tcPr>
            <w:tcW w:w="1860" w:type="dxa"/>
            <w:tcBorders>
              <w:top w:val="nil"/>
              <w:left w:val="nil"/>
              <w:bottom w:val="nil"/>
              <w:right w:val="nil"/>
            </w:tcBorders>
            <w:shd w:val="clear" w:color="auto" w:fill="auto"/>
            <w:vAlign w:val="bottom"/>
            <w:hideMark/>
          </w:tcPr>
          <w:p w14:paraId="1C6C2B30" w14:textId="77777777" w:rsidR="00C17EE3" w:rsidRPr="007E46E0" w:rsidRDefault="00C17EE3" w:rsidP="00C17EE3">
            <w:pPr>
              <w:spacing w:after="0" w:line="240" w:lineRule="auto"/>
              <w:jc w:val="center"/>
              <w:rPr>
                <w:rFonts w:ascii="Times New Roman" w:eastAsia="Times New Roman" w:hAnsi="Times New Roman" w:cs="Times New Roman"/>
              </w:rPr>
            </w:pPr>
            <w:r w:rsidRPr="007E46E0">
              <w:rPr>
                <w:rFonts w:ascii="Times New Roman" w:eastAsia="Times New Roman" w:hAnsi="Times New Roman" w:cs="Times New Roman"/>
              </w:rPr>
              <w:t>8.3</w:t>
            </w:r>
          </w:p>
        </w:tc>
        <w:tc>
          <w:tcPr>
            <w:tcW w:w="1280" w:type="dxa"/>
            <w:tcBorders>
              <w:top w:val="nil"/>
              <w:left w:val="nil"/>
              <w:bottom w:val="nil"/>
              <w:right w:val="nil"/>
            </w:tcBorders>
            <w:shd w:val="clear" w:color="auto" w:fill="auto"/>
            <w:vAlign w:val="bottom"/>
            <w:hideMark/>
          </w:tcPr>
          <w:p w14:paraId="7CC18808" w14:textId="77777777" w:rsidR="00C17EE3" w:rsidRPr="007E46E0" w:rsidRDefault="00C17EE3" w:rsidP="00C17EE3">
            <w:pPr>
              <w:spacing w:after="0" w:line="240" w:lineRule="auto"/>
              <w:jc w:val="center"/>
              <w:rPr>
                <w:rFonts w:ascii="Times New Roman" w:eastAsia="Times New Roman" w:hAnsi="Times New Roman" w:cs="Times New Roman"/>
              </w:rPr>
            </w:pPr>
            <w:r w:rsidRPr="007E46E0">
              <w:rPr>
                <w:rFonts w:ascii="Times New Roman" w:eastAsia="Times New Roman" w:hAnsi="Times New Roman" w:cs="Times New Roman"/>
              </w:rPr>
              <w:t>1</w:t>
            </w:r>
          </w:p>
        </w:tc>
        <w:tc>
          <w:tcPr>
            <w:tcW w:w="1240" w:type="dxa"/>
            <w:tcBorders>
              <w:top w:val="nil"/>
              <w:left w:val="nil"/>
              <w:bottom w:val="nil"/>
              <w:right w:val="nil"/>
            </w:tcBorders>
            <w:shd w:val="clear" w:color="auto" w:fill="auto"/>
            <w:vAlign w:val="bottom"/>
            <w:hideMark/>
          </w:tcPr>
          <w:p w14:paraId="278C9292" w14:textId="77777777" w:rsidR="00C17EE3" w:rsidRPr="007E46E0" w:rsidRDefault="00C17EE3" w:rsidP="00C17EE3">
            <w:pPr>
              <w:spacing w:after="0" w:line="240" w:lineRule="auto"/>
              <w:jc w:val="center"/>
              <w:rPr>
                <w:rFonts w:ascii="Times New Roman" w:eastAsia="Times New Roman" w:hAnsi="Times New Roman" w:cs="Times New Roman"/>
              </w:rPr>
            </w:pPr>
          </w:p>
        </w:tc>
      </w:tr>
      <w:tr w:rsidR="00C17EE3" w:rsidRPr="00BA0A6B" w14:paraId="25499F48" w14:textId="77777777" w:rsidTr="00C17EE3">
        <w:trPr>
          <w:trHeight w:val="320"/>
        </w:trPr>
        <w:tc>
          <w:tcPr>
            <w:tcW w:w="4900" w:type="dxa"/>
            <w:tcBorders>
              <w:top w:val="nil"/>
              <w:left w:val="nil"/>
              <w:bottom w:val="nil"/>
              <w:right w:val="nil"/>
            </w:tcBorders>
            <w:shd w:val="clear" w:color="auto" w:fill="auto"/>
            <w:noWrap/>
            <w:vAlign w:val="bottom"/>
            <w:hideMark/>
          </w:tcPr>
          <w:p w14:paraId="5C49BA31" w14:textId="77777777" w:rsidR="00C17EE3" w:rsidRPr="00BA0A6B" w:rsidRDefault="00C17EE3" w:rsidP="00C17EE3">
            <w:pPr>
              <w:spacing w:after="0" w:line="240" w:lineRule="auto"/>
              <w:rPr>
                <w:rFonts w:ascii="Times New Roman" w:eastAsia="Times New Roman" w:hAnsi="Times New Roman" w:cs="Times New Roman"/>
                <w:i/>
                <w:iCs/>
              </w:rPr>
            </w:pPr>
            <w:r w:rsidRPr="00BA0A6B">
              <w:rPr>
                <w:rFonts w:ascii="Times New Roman" w:eastAsia="Times New Roman" w:hAnsi="Times New Roman" w:cs="Times New Roman"/>
                <w:i/>
                <w:iCs/>
              </w:rPr>
              <w:t>Journal of Interactive Marketing</w:t>
            </w:r>
          </w:p>
        </w:tc>
        <w:tc>
          <w:tcPr>
            <w:tcW w:w="1860" w:type="dxa"/>
            <w:tcBorders>
              <w:top w:val="nil"/>
              <w:left w:val="nil"/>
              <w:bottom w:val="nil"/>
              <w:right w:val="nil"/>
            </w:tcBorders>
            <w:shd w:val="clear" w:color="auto" w:fill="auto"/>
            <w:vAlign w:val="bottom"/>
            <w:hideMark/>
          </w:tcPr>
          <w:p w14:paraId="1378D5ED" w14:textId="77777777" w:rsidR="00C17EE3" w:rsidRPr="007E46E0" w:rsidRDefault="00C17EE3" w:rsidP="00C17EE3">
            <w:pPr>
              <w:spacing w:after="0" w:line="240" w:lineRule="auto"/>
              <w:jc w:val="center"/>
              <w:rPr>
                <w:rFonts w:ascii="Times New Roman" w:eastAsia="Times New Roman" w:hAnsi="Times New Roman" w:cs="Times New Roman"/>
              </w:rPr>
            </w:pPr>
            <w:r w:rsidRPr="007E46E0">
              <w:rPr>
                <w:rFonts w:ascii="Times New Roman" w:eastAsia="Times New Roman" w:hAnsi="Times New Roman" w:cs="Times New Roman"/>
              </w:rPr>
              <w:t>11.8</w:t>
            </w:r>
          </w:p>
        </w:tc>
        <w:tc>
          <w:tcPr>
            <w:tcW w:w="1280" w:type="dxa"/>
            <w:tcBorders>
              <w:top w:val="nil"/>
              <w:left w:val="nil"/>
              <w:bottom w:val="nil"/>
              <w:right w:val="nil"/>
            </w:tcBorders>
            <w:shd w:val="clear" w:color="auto" w:fill="auto"/>
            <w:vAlign w:val="bottom"/>
            <w:hideMark/>
          </w:tcPr>
          <w:p w14:paraId="1DB39CB2" w14:textId="77777777" w:rsidR="00C17EE3" w:rsidRPr="007E46E0" w:rsidRDefault="00C17EE3" w:rsidP="00C17EE3">
            <w:pPr>
              <w:spacing w:after="0" w:line="240" w:lineRule="auto"/>
              <w:jc w:val="center"/>
              <w:rPr>
                <w:rFonts w:ascii="Times New Roman" w:eastAsia="Times New Roman" w:hAnsi="Times New Roman" w:cs="Times New Roman"/>
              </w:rPr>
            </w:pPr>
            <w:r w:rsidRPr="007E46E0">
              <w:rPr>
                <w:rFonts w:ascii="Times New Roman" w:eastAsia="Times New Roman" w:hAnsi="Times New Roman" w:cs="Times New Roman"/>
              </w:rPr>
              <w:t>1</w:t>
            </w:r>
          </w:p>
        </w:tc>
        <w:tc>
          <w:tcPr>
            <w:tcW w:w="1240" w:type="dxa"/>
            <w:tcBorders>
              <w:top w:val="nil"/>
              <w:left w:val="nil"/>
              <w:bottom w:val="nil"/>
              <w:right w:val="nil"/>
            </w:tcBorders>
            <w:shd w:val="clear" w:color="auto" w:fill="auto"/>
            <w:vAlign w:val="bottom"/>
            <w:hideMark/>
          </w:tcPr>
          <w:p w14:paraId="0E8F29F7" w14:textId="77777777" w:rsidR="00C17EE3" w:rsidRPr="007E46E0" w:rsidRDefault="00C17EE3" w:rsidP="00C17EE3">
            <w:pPr>
              <w:spacing w:after="0" w:line="240" w:lineRule="auto"/>
              <w:jc w:val="center"/>
              <w:rPr>
                <w:rFonts w:ascii="Times New Roman" w:eastAsia="Times New Roman" w:hAnsi="Times New Roman" w:cs="Times New Roman"/>
              </w:rPr>
            </w:pPr>
          </w:p>
        </w:tc>
      </w:tr>
      <w:tr w:rsidR="00DC120F" w:rsidRPr="00BA0A6B" w14:paraId="43262902" w14:textId="77777777" w:rsidTr="00C17EE3">
        <w:trPr>
          <w:trHeight w:val="320"/>
        </w:trPr>
        <w:tc>
          <w:tcPr>
            <w:tcW w:w="4900" w:type="dxa"/>
            <w:tcBorders>
              <w:top w:val="nil"/>
              <w:left w:val="nil"/>
              <w:bottom w:val="nil"/>
              <w:right w:val="nil"/>
            </w:tcBorders>
            <w:shd w:val="clear" w:color="auto" w:fill="auto"/>
            <w:noWrap/>
            <w:vAlign w:val="bottom"/>
          </w:tcPr>
          <w:p w14:paraId="14F63F40" w14:textId="1A6EEA34" w:rsidR="00DC120F" w:rsidRPr="00BA0A6B" w:rsidRDefault="00DC120F" w:rsidP="00C17EE3">
            <w:pPr>
              <w:spacing w:after="0" w:line="240" w:lineRule="auto"/>
              <w:rPr>
                <w:rFonts w:ascii="Times New Roman" w:eastAsia="Times New Roman" w:hAnsi="Times New Roman" w:cs="Times New Roman"/>
                <w:i/>
                <w:iCs/>
              </w:rPr>
            </w:pPr>
            <w:r>
              <w:rPr>
                <w:rFonts w:ascii="Times New Roman" w:eastAsia="Times New Roman" w:hAnsi="Times New Roman" w:cs="Times New Roman"/>
                <w:i/>
                <w:iCs/>
              </w:rPr>
              <w:t>Journal of International Marketing</w:t>
            </w:r>
          </w:p>
        </w:tc>
        <w:tc>
          <w:tcPr>
            <w:tcW w:w="1860" w:type="dxa"/>
            <w:tcBorders>
              <w:top w:val="nil"/>
              <w:left w:val="nil"/>
              <w:bottom w:val="nil"/>
              <w:right w:val="nil"/>
            </w:tcBorders>
            <w:shd w:val="clear" w:color="auto" w:fill="auto"/>
            <w:vAlign w:val="bottom"/>
          </w:tcPr>
          <w:p w14:paraId="45E542B5" w14:textId="4B654DE0" w:rsidR="00DC120F" w:rsidRPr="007E46E0" w:rsidRDefault="00DC120F" w:rsidP="00C17EE3">
            <w:pPr>
              <w:spacing w:after="0" w:line="240" w:lineRule="auto"/>
              <w:jc w:val="center"/>
              <w:rPr>
                <w:rFonts w:ascii="Times New Roman" w:eastAsia="Times New Roman" w:hAnsi="Times New Roman" w:cs="Times New Roman"/>
              </w:rPr>
            </w:pPr>
            <w:r w:rsidRPr="007E46E0">
              <w:rPr>
                <w:rFonts w:ascii="Times New Roman" w:eastAsia="Times New Roman" w:hAnsi="Times New Roman" w:cs="Times New Roman"/>
              </w:rPr>
              <w:t>5.8</w:t>
            </w:r>
          </w:p>
        </w:tc>
        <w:tc>
          <w:tcPr>
            <w:tcW w:w="1280" w:type="dxa"/>
            <w:tcBorders>
              <w:top w:val="nil"/>
              <w:left w:val="nil"/>
              <w:bottom w:val="nil"/>
              <w:right w:val="nil"/>
            </w:tcBorders>
            <w:shd w:val="clear" w:color="auto" w:fill="auto"/>
            <w:vAlign w:val="bottom"/>
          </w:tcPr>
          <w:p w14:paraId="073CE609" w14:textId="6394615C" w:rsidR="00DC120F" w:rsidRPr="007E46E0" w:rsidRDefault="00DC120F" w:rsidP="00C17EE3">
            <w:pPr>
              <w:spacing w:after="0" w:line="240" w:lineRule="auto"/>
              <w:jc w:val="center"/>
              <w:rPr>
                <w:rFonts w:ascii="Times New Roman" w:eastAsia="Times New Roman" w:hAnsi="Times New Roman" w:cs="Times New Roman"/>
              </w:rPr>
            </w:pPr>
            <w:r w:rsidRPr="007E46E0">
              <w:rPr>
                <w:rFonts w:ascii="Times New Roman" w:eastAsia="Times New Roman" w:hAnsi="Times New Roman" w:cs="Times New Roman"/>
              </w:rPr>
              <w:t>1</w:t>
            </w:r>
          </w:p>
        </w:tc>
        <w:tc>
          <w:tcPr>
            <w:tcW w:w="1240" w:type="dxa"/>
            <w:tcBorders>
              <w:top w:val="nil"/>
              <w:left w:val="nil"/>
              <w:bottom w:val="nil"/>
              <w:right w:val="nil"/>
            </w:tcBorders>
            <w:shd w:val="clear" w:color="auto" w:fill="auto"/>
            <w:vAlign w:val="bottom"/>
          </w:tcPr>
          <w:p w14:paraId="4651974C" w14:textId="77777777" w:rsidR="00DC120F" w:rsidRPr="007E46E0" w:rsidRDefault="00DC120F" w:rsidP="00C17EE3">
            <w:pPr>
              <w:spacing w:after="0" w:line="240" w:lineRule="auto"/>
              <w:jc w:val="center"/>
              <w:rPr>
                <w:rFonts w:ascii="Times New Roman" w:eastAsia="Times New Roman" w:hAnsi="Times New Roman" w:cs="Times New Roman"/>
              </w:rPr>
            </w:pPr>
          </w:p>
        </w:tc>
      </w:tr>
      <w:tr w:rsidR="00C17EE3" w:rsidRPr="00BA0A6B" w14:paraId="2A9F353D" w14:textId="77777777" w:rsidTr="00C17EE3">
        <w:trPr>
          <w:trHeight w:val="320"/>
        </w:trPr>
        <w:tc>
          <w:tcPr>
            <w:tcW w:w="4900" w:type="dxa"/>
            <w:tcBorders>
              <w:top w:val="nil"/>
              <w:left w:val="nil"/>
              <w:bottom w:val="nil"/>
              <w:right w:val="nil"/>
            </w:tcBorders>
            <w:shd w:val="clear" w:color="auto" w:fill="auto"/>
            <w:noWrap/>
            <w:vAlign w:val="bottom"/>
            <w:hideMark/>
          </w:tcPr>
          <w:p w14:paraId="147049A0" w14:textId="77777777" w:rsidR="00C17EE3" w:rsidRPr="00BA0A6B" w:rsidRDefault="00C17EE3" w:rsidP="00C17EE3">
            <w:pPr>
              <w:spacing w:after="0" w:line="240" w:lineRule="auto"/>
              <w:rPr>
                <w:rFonts w:ascii="Times New Roman" w:eastAsia="Times New Roman" w:hAnsi="Times New Roman" w:cs="Times New Roman"/>
                <w:i/>
                <w:iCs/>
              </w:rPr>
            </w:pPr>
            <w:r w:rsidRPr="00BA0A6B">
              <w:rPr>
                <w:rFonts w:ascii="Times New Roman" w:eastAsia="Times New Roman" w:hAnsi="Times New Roman" w:cs="Times New Roman"/>
                <w:i/>
                <w:iCs/>
              </w:rPr>
              <w:t>Journal of Marketing</w:t>
            </w:r>
          </w:p>
        </w:tc>
        <w:tc>
          <w:tcPr>
            <w:tcW w:w="1860" w:type="dxa"/>
            <w:tcBorders>
              <w:top w:val="nil"/>
              <w:left w:val="nil"/>
              <w:bottom w:val="nil"/>
              <w:right w:val="nil"/>
            </w:tcBorders>
            <w:shd w:val="clear" w:color="auto" w:fill="auto"/>
            <w:vAlign w:val="bottom"/>
            <w:hideMark/>
          </w:tcPr>
          <w:p w14:paraId="32C54901" w14:textId="77777777" w:rsidR="00C17EE3" w:rsidRPr="007E46E0" w:rsidRDefault="00C17EE3" w:rsidP="00C17EE3">
            <w:pPr>
              <w:spacing w:after="0" w:line="240" w:lineRule="auto"/>
              <w:jc w:val="center"/>
              <w:rPr>
                <w:rFonts w:ascii="Times New Roman" w:eastAsia="Times New Roman" w:hAnsi="Times New Roman" w:cs="Times New Roman"/>
              </w:rPr>
            </w:pPr>
            <w:r w:rsidRPr="007E46E0">
              <w:rPr>
                <w:rFonts w:ascii="Times New Roman" w:eastAsia="Times New Roman" w:hAnsi="Times New Roman" w:cs="Times New Roman"/>
              </w:rPr>
              <w:t>12.9</w:t>
            </w:r>
          </w:p>
        </w:tc>
        <w:tc>
          <w:tcPr>
            <w:tcW w:w="1280" w:type="dxa"/>
            <w:tcBorders>
              <w:top w:val="nil"/>
              <w:left w:val="nil"/>
              <w:bottom w:val="nil"/>
              <w:right w:val="nil"/>
            </w:tcBorders>
            <w:shd w:val="clear" w:color="auto" w:fill="auto"/>
            <w:vAlign w:val="bottom"/>
            <w:hideMark/>
          </w:tcPr>
          <w:p w14:paraId="558E88F3" w14:textId="77777777" w:rsidR="00C17EE3" w:rsidRPr="007E46E0" w:rsidRDefault="00C17EE3" w:rsidP="00C17EE3">
            <w:pPr>
              <w:spacing w:after="0" w:line="240" w:lineRule="auto"/>
              <w:jc w:val="center"/>
              <w:rPr>
                <w:rFonts w:ascii="Times New Roman" w:eastAsia="Times New Roman" w:hAnsi="Times New Roman" w:cs="Times New Roman"/>
              </w:rPr>
            </w:pPr>
          </w:p>
        </w:tc>
        <w:tc>
          <w:tcPr>
            <w:tcW w:w="1240" w:type="dxa"/>
            <w:tcBorders>
              <w:top w:val="nil"/>
              <w:left w:val="nil"/>
              <w:bottom w:val="nil"/>
              <w:right w:val="nil"/>
            </w:tcBorders>
            <w:shd w:val="clear" w:color="auto" w:fill="auto"/>
            <w:vAlign w:val="bottom"/>
            <w:hideMark/>
          </w:tcPr>
          <w:p w14:paraId="5828A718" w14:textId="05CABD89" w:rsidR="00C17EE3" w:rsidRPr="007E46E0" w:rsidRDefault="00DC120F" w:rsidP="00C17EE3">
            <w:pPr>
              <w:spacing w:after="0" w:line="240" w:lineRule="auto"/>
              <w:jc w:val="center"/>
              <w:rPr>
                <w:rFonts w:ascii="Times New Roman" w:eastAsia="Times New Roman" w:hAnsi="Times New Roman" w:cs="Times New Roman"/>
              </w:rPr>
            </w:pPr>
            <w:r w:rsidRPr="007E46E0">
              <w:rPr>
                <w:rFonts w:ascii="Times New Roman" w:eastAsia="Times New Roman" w:hAnsi="Times New Roman" w:cs="Times New Roman"/>
              </w:rPr>
              <w:t>8</w:t>
            </w:r>
          </w:p>
        </w:tc>
      </w:tr>
      <w:tr w:rsidR="00C17EE3" w:rsidRPr="00BA0A6B" w14:paraId="70CBECD3" w14:textId="77777777" w:rsidTr="00C17EE3">
        <w:trPr>
          <w:trHeight w:val="320"/>
        </w:trPr>
        <w:tc>
          <w:tcPr>
            <w:tcW w:w="4900" w:type="dxa"/>
            <w:tcBorders>
              <w:top w:val="nil"/>
              <w:left w:val="nil"/>
              <w:bottom w:val="nil"/>
              <w:right w:val="nil"/>
            </w:tcBorders>
            <w:shd w:val="clear" w:color="auto" w:fill="auto"/>
            <w:noWrap/>
            <w:vAlign w:val="bottom"/>
            <w:hideMark/>
          </w:tcPr>
          <w:p w14:paraId="38CA1FC1" w14:textId="77777777" w:rsidR="00C17EE3" w:rsidRPr="00BA0A6B" w:rsidRDefault="00C17EE3" w:rsidP="00C17EE3">
            <w:pPr>
              <w:spacing w:after="0" w:line="240" w:lineRule="auto"/>
              <w:rPr>
                <w:rFonts w:ascii="Times New Roman" w:eastAsia="Times New Roman" w:hAnsi="Times New Roman" w:cs="Times New Roman"/>
                <w:i/>
                <w:iCs/>
              </w:rPr>
            </w:pPr>
            <w:r w:rsidRPr="00BA0A6B">
              <w:rPr>
                <w:rFonts w:ascii="Times New Roman" w:eastAsia="Times New Roman" w:hAnsi="Times New Roman" w:cs="Times New Roman"/>
                <w:i/>
                <w:iCs/>
              </w:rPr>
              <w:t>Journal of Marketing Management</w:t>
            </w:r>
          </w:p>
        </w:tc>
        <w:tc>
          <w:tcPr>
            <w:tcW w:w="1860" w:type="dxa"/>
            <w:tcBorders>
              <w:top w:val="nil"/>
              <w:left w:val="nil"/>
              <w:bottom w:val="nil"/>
              <w:right w:val="nil"/>
            </w:tcBorders>
            <w:shd w:val="clear" w:color="auto" w:fill="auto"/>
            <w:vAlign w:val="bottom"/>
            <w:hideMark/>
          </w:tcPr>
          <w:p w14:paraId="3D310A9A" w14:textId="77777777" w:rsidR="00C17EE3" w:rsidRPr="007E46E0" w:rsidRDefault="00C17EE3" w:rsidP="00C17EE3">
            <w:pPr>
              <w:spacing w:after="0" w:line="240" w:lineRule="auto"/>
              <w:jc w:val="center"/>
              <w:rPr>
                <w:rFonts w:ascii="Times New Roman" w:eastAsia="Times New Roman" w:hAnsi="Times New Roman" w:cs="Times New Roman"/>
              </w:rPr>
            </w:pPr>
            <w:r w:rsidRPr="007E46E0">
              <w:rPr>
                <w:rFonts w:ascii="Times New Roman" w:eastAsia="Times New Roman" w:hAnsi="Times New Roman" w:cs="Times New Roman"/>
              </w:rPr>
              <w:t>4.4</w:t>
            </w:r>
          </w:p>
        </w:tc>
        <w:tc>
          <w:tcPr>
            <w:tcW w:w="1280" w:type="dxa"/>
            <w:tcBorders>
              <w:top w:val="nil"/>
              <w:left w:val="nil"/>
              <w:bottom w:val="nil"/>
              <w:right w:val="nil"/>
            </w:tcBorders>
            <w:shd w:val="clear" w:color="auto" w:fill="auto"/>
            <w:vAlign w:val="bottom"/>
            <w:hideMark/>
          </w:tcPr>
          <w:p w14:paraId="1D708778" w14:textId="77777777" w:rsidR="00C17EE3" w:rsidRPr="007E46E0" w:rsidRDefault="00C17EE3" w:rsidP="00C17EE3">
            <w:pPr>
              <w:spacing w:after="0" w:line="240" w:lineRule="auto"/>
              <w:jc w:val="center"/>
              <w:rPr>
                <w:rFonts w:ascii="Times New Roman" w:eastAsia="Times New Roman" w:hAnsi="Times New Roman" w:cs="Times New Roman"/>
              </w:rPr>
            </w:pPr>
            <w:r w:rsidRPr="007E46E0">
              <w:rPr>
                <w:rFonts w:ascii="Times New Roman" w:eastAsia="Times New Roman" w:hAnsi="Times New Roman" w:cs="Times New Roman"/>
              </w:rPr>
              <w:t>1</w:t>
            </w:r>
          </w:p>
        </w:tc>
        <w:tc>
          <w:tcPr>
            <w:tcW w:w="1240" w:type="dxa"/>
            <w:tcBorders>
              <w:top w:val="nil"/>
              <w:left w:val="nil"/>
              <w:bottom w:val="nil"/>
              <w:right w:val="nil"/>
            </w:tcBorders>
            <w:shd w:val="clear" w:color="auto" w:fill="auto"/>
            <w:vAlign w:val="bottom"/>
            <w:hideMark/>
          </w:tcPr>
          <w:p w14:paraId="0109D20D" w14:textId="77777777" w:rsidR="00C17EE3" w:rsidRPr="007E46E0" w:rsidRDefault="00C17EE3" w:rsidP="00C17EE3">
            <w:pPr>
              <w:spacing w:after="0" w:line="240" w:lineRule="auto"/>
              <w:jc w:val="center"/>
              <w:rPr>
                <w:rFonts w:ascii="Times New Roman" w:eastAsia="Times New Roman" w:hAnsi="Times New Roman" w:cs="Times New Roman"/>
              </w:rPr>
            </w:pPr>
          </w:p>
        </w:tc>
      </w:tr>
      <w:tr w:rsidR="00C17EE3" w:rsidRPr="00BA0A6B" w14:paraId="097394DD" w14:textId="77777777" w:rsidTr="00C17EE3">
        <w:trPr>
          <w:trHeight w:val="320"/>
        </w:trPr>
        <w:tc>
          <w:tcPr>
            <w:tcW w:w="4900" w:type="dxa"/>
            <w:tcBorders>
              <w:top w:val="nil"/>
              <w:left w:val="nil"/>
              <w:bottom w:val="nil"/>
              <w:right w:val="nil"/>
            </w:tcBorders>
            <w:shd w:val="clear" w:color="auto" w:fill="auto"/>
            <w:noWrap/>
            <w:vAlign w:val="bottom"/>
            <w:hideMark/>
          </w:tcPr>
          <w:p w14:paraId="5A494C05" w14:textId="77777777" w:rsidR="00C17EE3" w:rsidRPr="00BA0A6B" w:rsidRDefault="00C17EE3" w:rsidP="00C17EE3">
            <w:pPr>
              <w:spacing w:after="0" w:line="240" w:lineRule="auto"/>
              <w:rPr>
                <w:rFonts w:ascii="Times New Roman" w:eastAsia="Times New Roman" w:hAnsi="Times New Roman" w:cs="Times New Roman"/>
                <w:i/>
                <w:iCs/>
              </w:rPr>
            </w:pPr>
            <w:r w:rsidRPr="00BA0A6B">
              <w:rPr>
                <w:rFonts w:ascii="Times New Roman" w:eastAsia="Times New Roman" w:hAnsi="Times New Roman" w:cs="Times New Roman"/>
                <w:i/>
                <w:iCs/>
              </w:rPr>
              <w:t>Journal of Marketing Research</w:t>
            </w:r>
          </w:p>
        </w:tc>
        <w:tc>
          <w:tcPr>
            <w:tcW w:w="1860" w:type="dxa"/>
            <w:tcBorders>
              <w:top w:val="nil"/>
              <w:left w:val="nil"/>
              <w:bottom w:val="nil"/>
              <w:right w:val="nil"/>
            </w:tcBorders>
            <w:shd w:val="clear" w:color="auto" w:fill="auto"/>
            <w:vAlign w:val="bottom"/>
            <w:hideMark/>
          </w:tcPr>
          <w:p w14:paraId="48F63A73" w14:textId="77777777" w:rsidR="00C17EE3" w:rsidRPr="007E46E0" w:rsidRDefault="00C17EE3" w:rsidP="00C17EE3">
            <w:pPr>
              <w:spacing w:after="0" w:line="240" w:lineRule="auto"/>
              <w:jc w:val="center"/>
              <w:rPr>
                <w:rFonts w:ascii="Times New Roman" w:eastAsia="Times New Roman" w:hAnsi="Times New Roman" w:cs="Times New Roman"/>
              </w:rPr>
            </w:pPr>
            <w:r w:rsidRPr="007E46E0">
              <w:rPr>
                <w:rFonts w:ascii="Times New Roman" w:eastAsia="Times New Roman" w:hAnsi="Times New Roman" w:cs="Times New Roman"/>
              </w:rPr>
              <w:t>6.1</w:t>
            </w:r>
          </w:p>
        </w:tc>
        <w:tc>
          <w:tcPr>
            <w:tcW w:w="1280" w:type="dxa"/>
            <w:tcBorders>
              <w:top w:val="nil"/>
              <w:left w:val="nil"/>
              <w:bottom w:val="nil"/>
              <w:right w:val="nil"/>
            </w:tcBorders>
            <w:shd w:val="clear" w:color="auto" w:fill="auto"/>
            <w:vAlign w:val="bottom"/>
            <w:hideMark/>
          </w:tcPr>
          <w:p w14:paraId="292D376E" w14:textId="77777777" w:rsidR="00C17EE3" w:rsidRPr="007E46E0" w:rsidRDefault="00C17EE3" w:rsidP="00C17EE3">
            <w:pPr>
              <w:spacing w:after="0" w:line="240" w:lineRule="auto"/>
              <w:jc w:val="center"/>
              <w:rPr>
                <w:rFonts w:ascii="Times New Roman" w:eastAsia="Times New Roman" w:hAnsi="Times New Roman" w:cs="Times New Roman"/>
              </w:rPr>
            </w:pPr>
          </w:p>
        </w:tc>
        <w:tc>
          <w:tcPr>
            <w:tcW w:w="1240" w:type="dxa"/>
            <w:tcBorders>
              <w:top w:val="nil"/>
              <w:left w:val="nil"/>
              <w:bottom w:val="nil"/>
              <w:right w:val="nil"/>
            </w:tcBorders>
            <w:shd w:val="clear" w:color="auto" w:fill="auto"/>
            <w:vAlign w:val="bottom"/>
            <w:hideMark/>
          </w:tcPr>
          <w:p w14:paraId="46B42EC8" w14:textId="77777777" w:rsidR="00C17EE3" w:rsidRPr="007E46E0" w:rsidRDefault="00C17EE3" w:rsidP="00C17EE3">
            <w:pPr>
              <w:spacing w:after="0" w:line="240" w:lineRule="auto"/>
              <w:jc w:val="center"/>
              <w:rPr>
                <w:rFonts w:ascii="Times New Roman" w:eastAsia="Times New Roman" w:hAnsi="Times New Roman" w:cs="Times New Roman"/>
              </w:rPr>
            </w:pPr>
            <w:r w:rsidRPr="007E46E0">
              <w:rPr>
                <w:rFonts w:ascii="Times New Roman" w:eastAsia="Times New Roman" w:hAnsi="Times New Roman" w:cs="Times New Roman"/>
              </w:rPr>
              <w:t>5</w:t>
            </w:r>
          </w:p>
        </w:tc>
      </w:tr>
      <w:tr w:rsidR="00C17EE3" w:rsidRPr="00BA0A6B" w14:paraId="24CC9604" w14:textId="77777777" w:rsidTr="00C17EE3">
        <w:trPr>
          <w:trHeight w:val="320"/>
        </w:trPr>
        <w:tc>
          <w:tcPr>
            <w:tcW w:w="4900" w:type="dxa"/>
            <w:tcBorders>
              <w:top w:val="nil"/>
              <w:left w:val="nil"/>
              <w:bottom w:val="nil"/>
              <w:right w:val="nil"/>
            </w:tcBorders>
            <w:shd w:val="clear" w:color="auto" w:fill="auto"/>
            <w:noWrap/>
            <w:vAlign w:val="bottom"/>
            <w:hideMark/>
          </w:tcPr>
          <w:p w14:paraId="32228C79" w14:textId="77777777" w:rsidR="00C17EE3" w:rsidRPr="00BA0A6B" w:rsidRDefault="00C17EE3" w:rsidP="00C17EE3">
            <w:pPr>
              <w:spacing w:after="0" w:line="240" w:lineRule="auto"/>
              <w:rPr>
                <w:rFonts w:ascii="Times New Roman" w:eastAsia="Times New Roman" w:hAnsi="Times New Roman" w:cs="Times New Roman"/>
                <w:i/>
                <w:iCs/>
              </w:rPr>
            </w:pPr>
            <w:r w:rsidRPr="00BA0A6B">
              <w:rPr>
                <w:rFonts w:ascii="Times New Roman" w:eastAsia="Times New Roman" w:hAnsi="Times New Roman" w:cs="Times New Roman"/>
                <w:i/>
                <w:iCs/>
              </w:rPr>
              <w:t>Journal of Personal Selling &amp; Sales Management</w:t>
            </w:r>
          </w:p>
        </w:tc>
        <w:tc>
          <w:tcPr>
            <w:tcW w:w="1860" w:type="dxa"/>
            <w:tcBorders>
              <w:top w:val="nil"/>
              <w:left w:val="nil"/>
              <w:bottom w:val="nil"/>
              <w:right w:val="nil"/>
            </w:tcBorders>
            <w:shd w:val="clear" w:color="auto" w:fill="auto"/>
            <w:vAlign w:val="bottom"/>
            <w:hideMark/>
          </w:tcPr>
          <w:p w14:paraId="7273BB8C" w14:textId="77777777" w:rsidR="00C17EE3" w:rsidRPr="007E46E0" w:rsidRDefault="00C17EE3" w:rsidP="00C17EE3">
            <w:pPr>
              <w:spacing w:after="0" w:line="240" w:lineRule="auto"/>
              <w:jc w:val="center"/>
              <w:rPr>
                <w:rFonts w:ascii="Times New Roman" w:eastAsia="Times New Roman" w:hAnsi="Times New Roman" w:cs="Times New Roman"/>
              </w:rPr>
            </w:pPr>
            <w:r w:rsidRPr="007E46E0">
              <w:rPr>
                <w:rFonts w:ascii="Times New Roman" w:eastAsia="Times New Roman" w:hAnsi="Times New Roman" w:cs="Times New Roman"/>
              </w:rPr>
              <w:t>4.4</w:t>
            </w:r>
          </w:p>
        </w:tc>
        <w:tc>
          <w:tcPr>
            <w:tcW w:w="1280" w:type="dxa"/>
            <w:tcBorders>
              <w:top w:val="nil"/>
              <w:left w:val="nil"/>
              <w:bottom w:val="nil"/>
              <w:right w:val="nil"/>
            </w:tcBorders>
            <w:shd w:val="clear" w:color="auto" w:fill="auto"/>
            <w:vAlign w:val="bottom"/>
            <w:hideMark/>
          </w:tcPr>
          <w:p w14:paraId="5CEECF89" w14:textId="5E29BD89" w:rsidR="00C17EE3" w:rsidRPr="007E46E0" w:rsidRDefault="00C17EE3" w:rsidP="00C17EE3">
            <w:pPr>
              <w:spacing w:after="0" w:line="240" w:lineRule="auto"/>
              <w:jc w:val="center"/>
              <w:rPr>
                <w:rFonts w:ascii="Times New Roman" w:eastAsia="Times New Roman" w:hAnsi="Times New Roman" w:cs="Times New Roman"/>
              </w:rPr>
            </w:pPr>
            <w:r w:rsidRPr="007E46E0">
              <w:rPr>
                <w:rFonts w:ascii="Times New Roman" w:eastAsia="Times New Roman" w:hAnsi="Times New Roman" w:cs="Times New Roman"/>
              </w:rPr>
              <w:t>4</w:t>
            </w:r>
            <w:r w:rsidR="00DC120F" w:rsidRPr="007E46E0">
              <w:rPr>
                <w:rFonts w:ascii="Times New Roman" w:eastAsia="Times New Roman" w:hAnsi="Times New Roman" w:cs="Times New Roman"/>
              </w:rPr>
              <w:t>7</w:t>
            </w:r>
          </w:p>
        </w:tc>
        <w:tc>
          <w:tcPr>
            <w:tcW w:w="1240" w:type="dxa"/>
            <w:tcBorders>
              <w:top w:val="nil"/>
              <w:left w:val="nil"/>
              <w:bottom w:val="nil"/>
              <w:right w:val="nil"/>
            </w:tcBorders>
            <w:shd w:val="clear" w:color="auto" w:fill="auto"/>
            <w:vAlign w:val="bottom"/>
            <w:hideMark/>
          </w:tcPr>
          <w:p w14:paraId="509CA757" w14:textId="77777777" w:rsidR="00C17EE3" w:rsidRPr="007E46E0" w:rsidRDefault="00C17EE3" w:rsidP="00C17EE3">
            <w:pPr>
              <w:spacing w:after="0" w:line="240" w:lineRule="auto"/>
              <w:jc w:val="center"/>
              <w:rPr>
                <w:rFonts w:ascii="Times New Roman" w:eastAsia="Times New Roman" w:hAnsi="Times New Roman" w:cs="Times New Roman"/>
              </w:rPr>
            </w:pPr>
          </w:p>
        </w:tc>
      </w:tr>
      <w:tr w:rsidR="00C17EE3" w:rsidRPr="00BA0A6B" w14:paraId="7B2BF217" w14:textId="77777777" w:rsidTr="00C17EE3">
        <w:trPr>
          <w:trHeight w:val="320"/>
        </w:trPr>
        <w:tc>
          <w:tcPr>
            <w:tcW w:w="4900" w:type="dxa"/>
            <w:tcBorders>
              <w:top w:val="nil"/>
              <w:left w:val="nil"/>
              <w:bottom w:val="nil"/>
              <w:right w:val="nil"/>
            </w:tcBorders>
            <w:shd w:val="clear" w:color="auto" w:fill="auto"/>
            <w:noWrap/>
            <w:vAlign w:val="bottom"/>
            <w:hideMark/>
          </w:tcPr>
          <w:p w14:paraId="57A3D006" w14:textId="77777777" w:rsidR="00C17EE3" w:rsidRPr="00BA0A6B" w:rsidRDefault="00C17EE3" w:rsidP="00C17EE3">
            <w:pPr>
              <w:spacing w:after="0" w:line="240" w:lineRule="auto"/>
              <w:rPr>
                <w:rFonts w:ascii="Times New Roman" w:eastAsia="Times New Roman" w:hAnsi="Times New Roman" w:cs="Times New Roman"/>
                <w:i/>
                <w:iCs/>
              </w:rPr>
            </w:pPr>
            <w:r w:rsidRPr="00BA0A6B">
              <w:rPr>
                <w:rFonts w:ascii="Times New Roman" w:eastAsia="Times New Roman" w:hAnsi="Times New Roman" w:cs="Times New Roman"/>
                <w:i/>
                <w:iCs/>
              </w:rPr>
              <w:t>Journal of Retailing</w:t>
            </w:r>
          </w:p>
        </w:tc>
        <w:tc>
          <w:tcPr>
            <w:tcW w:w="1860" w:type="dxa"/>
            <w:tcBorders>
              <w:top w:val="nil"/>
              <w:left w:val="nil"/>
              <w:bottom w:val="nil"/>
              <w:right w:val="nil"/>
            </w:tcBorders>
            <w:shd w:val="clear" w:color="auto" w:fill="auto"/>
            <w:vAlign w:val="bottom"/>
            <w:hideMark/>
          </w:tcPr>
          <w:p w14:paraId="42705557" w14:textId="4B416A58" w:rsidR="00C17EE3" w:rsidRPr="007E46E0" w:rsidRDefault="00C17EE3" w:rsidP="00C17EE3">
            <w:pPr>
              <w:spacing w:after="0" w:line="240" w:lineRule="auto"/>
              <w:jc w:val="center"/>
              <w:rPr>
                <w:rFonts w:ascii="Times New Roman" w:eastAsia="Times New Roman" w:hAnsi="Times New Roman" w:cs="Times New Roman"/>
              </w:rPr>
            </w:pPr>
            <w:r w:rsidRPr="007E46E0">
              <w:rPr>
                <w:rFonts w:ascii="Times New Roman" w:eastAsia="Times New Roman" w:hAnsi="Times New Roman" w:cs="Times New Roman"/>
              </w:rPr>
              <w:t>10</w:t>
            </w:r>
            <w:r w:rsidR="00691E6F" w:rsidRPr="007E46E0">
              <w:rPr>
                <w:rFonts w:ascii="Times New Roman" w:eastAsia="Times New Roman" w:hAnsi="Times New Roman" w:cs="Times New Roman"/>
              </w:rPr>
              <w:t>.0</w:t>
            </w:r>
          </w:p>
        </w:tc>
        <w:tc>
          <w:tcPr>
            <w:tcW w:w="1280" w:type="dxa"/>
            <w:tcBorders>
              <w:top w:val="nil"/>
              <w:left w:val="nil"/>
              <w:bottom w:val="nil"/>
              <w:right w:val="nil"/>
            </w:tcBorders>
            <w:shd w:val="clear" w:color="auto" w:fill="auto"/>
            <w:vAlign w:val="bottom"/>
            <w:hideMark/>
          </w:tcPr>
          <w:p w14:paraId="6A86B84E" w14:textId="77777777" w:rsidR="00C17EE3" w:rsidRPr="007E46E0" w:rsidRDefault="00C17EE3" w:rsidP="00C17EE3">
            <w:pPr>
              <w:spacing w:after="0" w:line="240" w:lineRule="auto"/>
              <w:jc w:val="center"/>
              <w:rPr>
                <w:rFonts w:ascii="Times New Roman" w:eastAsia="Times New Roman" w:hAnsi="Times New Roman" w:cs="Times New Roman"/>
              </w:rPr>
            </w:pPr>
          </w:p>
        </w:tc>
        <w:tc>
          <w:tcPr>
            <w:tcW w:w="1240" w:type="dxa"/>
            <w:tcBorders>
              <w:top w:val="nil"/>
              <w:left w:val="nil"/>
              <w:bottom w:val="nil"/>
              <w:right w:val="nil"/>
            </w:tcBorders>
            <w:shd w:val="clear" w:color="auto" w:fill="auto"/>
            <w:vAlign w:val="bottom"/>
            <w:hideMark/>
          </w:tcPr>
          <w:p w14:paraId="4D597009" w14:textId="77777777" w:rsidR="00C17EE3" w:rsidRPr="007E46E0" w:rsidRDefault="00C17EE3" w:rsidP="00C17EE3">
            <w:pPr>
              <w:spacing w:after="0" w:line="240" w:lineRule="auto"/>
              <w:jc w:val="center"/>
              <w:rPr>
                <w:rFonts w:ascii="Times New Roman" w:eastAsia="Times New Roman" w:hAnsi="Times New Roman" w:cs="Times New Roman"/>
              </w:rPr>
            </w:pPr>
            <w:r w:rsidRPr="007E46E0">
              <w:rPr>
                <w:rFonts w:ascii="Times New Roman" w:eastAsia="Times New Roman" w:hAnsi="Times New Roman" w:cs="Times New Roman"/>
              </w:rPr>
              <w:t>1</w:t>
            </w:r>
          </w:p>
        </w:tc>
      </w:tr>
      <w:tr w:rsidR="00C17EE3" w:rsidRPr="00BA0A6B" w14:paraId="2F4AAB9F" w14:textId="77777777" w:rsidTr="00C17EE3">
        <w:trPr>
          <w:trHeight w:val="320"/>
        </w:trPr>
        <w:tc>
          <w:tcPr>
            <w:tcW w:w="4900" w:type="dxa"/>
            <w:tcBorders>
              <w:top w:val="nil"/>
              <w:left w:val="nil"/>
              <w:bottom w:val="nil"/>
              <w:right w:val="nil"/>
            </w:tcBorders>
            <w:shd w:val="clear" w:color="auto" w:fill="auto"/>
            <w:noWrap/>
            <w:vAlign w:val="bottom"/>
            <w:hideMark/>
          </w:tcPr>
          <w:p w14:paraId="5FF360FA" w14:textId="77777777" w:rsidR="00C17EE3" w:rsidRPr="00BA0A6B" w:rsidRDefault="00C17EE3" w:rsidP="00C17EE3">
            <w:pPr>
              <w:spacing w:after="0" w:line="240" w:lineRule="auto"/>
              <w:rPr>
                <w:rFonts w:ascii="Times New Roman" w:eastAsia="Times New Roman" w:hAnsi="Times New Roman" w:cs="Times New Roman"/>
                <w:i/>
                <w:iCs/>
              </w:rPr>
            </w:pPr>
            <w:r w:rsidRPr="00BA0A6B">
              <w:rPr>
                <w:rFonts w:ascii="Times New Roman" w:eastAsia="Times New Roman" w:hAnsi="Times New Roman" w:cs="Times New Roman"/>
                <w:i/>
                <w:iCs/>
              </w:rPr>
              <w:t>Journal of Retailing and Consumer Services</w:t>
            </w:r>
          </w:p>
        </w:tc>
        <w:tc>
          <w:tcPr>
            <w:tcW w:w="1860" w:type="dxa"/>
            <w:tcBorders>
              <w:top w:val="nil"/>
              <w:left w:val="nil"/>
              <w:bottom w:val="nil"/>
              <w:right w:val="nil"/>
            </w:tcBorders>
            <w:shd w:val="clear" w:color="auto" w:fill="auto"/>
            <w:vAlign w:val="bottom"/>
            <w:hideMark/>
          </w:tcPr>
          <w:p w14:paraId="16DC4425" w14:textId="77777777" w:rsidR="00C17EE3" w:rsidRPr="007E46E0" w:rsidRDefault="00C17EE3" w:rsidP="00C17EE3">
            <w:pPr>
              <w:spacing w:after="0" w:line="240" w:lineRule="auto"/>
              <w:jc w:val="center"/>
              <w:rPr>
                <w:rFonts w:ascii="Times New Roman" w:eastAsia="Times New Roman" w:hAnsi="Times New Roman" w:cs="Times New Roman"/>
              </w:rPr>
            </w:pPr>
            <w:r w:rsidRPr="007E46E0">
              <w:rPr>
                <w:rFonts w:ascii="Times New Roman" w:eastAsia="Times New Roman" w:hAnsi="Times New Roman" w:cs="Times New Roman"/>
              </w:rPr>
              <w:t>10.4</w:t>
            </w:r>
          </w:p>
        </w:tc>
        <w:tc>
          <w:tcPr>
            <w:tcW w:w="1280" w:type="dxa"/>
            <w:tcBorders>
              <w:top w:val="nil"/>
              <w:left w:val="nil"/>
              <w:bottom w:val="nil"/>
              <w:right w:val="nil"/>
            </w:tcBorders>
            <w:shd w:val="clear" w:color="auto" w:fill="auto"/>
            <w:vAlign w:val="bottom"/>
            <w:hideMark/>
          </w:tcPr>
          <w:p w14:paraId="1B2EF372" w14:textId="77777777" w:rsidR="00C17EE3" w:rsidRPr="007E46E0" w:rsidRDefault="00C17EE3" w:rsidP="00C17EE3">
            <w:pPr>
              <w:spacing w:after="0" w:line="240" w:lineRule="auto"/>
              <w:jc w:val="center"/>
              <w:rPr>
                <w:rFonts w:ascii="Times New Roman" w:eastAsia="Times New Roman" w:hAnsi="Times New Roman" w:cs="Times New Roman"/>
              </w:rPr>
            </w:pPr>
            <w:r w:rsidRPr="007E46E0">
              <w:rPr>
                <w:rFonts w:ascii="Times New Roman" w:eastAsia="Times New Roman" w:hAnsi="Times New Roman" w:cs="Times New Roman"/>
              </w:rPr>
              <w:t>3</w:t>
            </w:r>
          </w:p>
        </w:tc>
        <w:tc>
          <w:tcPr>
            <w:tcW w:w="1240" w:type="dxa"/>
            <w:tcBorders>
              <w:top w:val="nil"/>
              <w:left w:val="nil"/>
              <w:bottom w:val="nil"/>
              <w:right w:val="nil"/>
            </w:tcBorders>
            <w:shd w:val="clear" w:color="auto" w:fill="auto"/>
            <w:vAlign w:val="bottom"/>
            <w:hideMark/>
          </w:tcPr>
          <w:p w14:paraId="733E1223" w14:textId="77777777" w:rsidR="00C17EE3" w:rsidRPr="007E46E0" w:rsidRDefault="00C17EE3" w:rsidP="00C17EE3">
            <w:pPr>
              <w:spacing w:after="0" w:line="240" w:lineRule="auto"/>
              <w:jc w:val="center"/>
              <w:rPr>
                <w:rFonts w:ascii="Times New Roman" w:eastAsia="Times New Roman" w:hAnsi="Times New Roman" w:cs="Times New Roman"/>
              </w:rPr>
            </w:pPr>
          </w:p>
        </w:tc>
      </w:tr>
      <w:tr w:rsidR="00C17EE3" w:rsidRPr="00BA0A6B" w14:paraId="37AE5A25" w14:textId="77777777" w:rsidTr="00C17EE3">
        <w:trPr>
          <w:trHeight w:val="320"/>
        </w:trPr>
        <w:tc>
          <w:tcPr>
            <w:tcW w:w="4900" w:type="dxa"/>
            <w:tcBorders>
              <w:top w:val="nil"/>
              <w:left w:val="nil"/>
              <w:bottom w:val="nil"/>
              <w:right w:val="nil"/>
            </w:tcBorders>
            <w:shd w:val="clear" w:color="auto" w:fill="auto"/>
            <w:noWrap/>
            <w:vAlign w:val="bottom"/>
            <w:hideMark/>
          </w:tcPr>
          <w:p w14:paraId="5EA6C39C" w14:textId="77777777" w:rsidR="00C17EE3" w:rsidRPr="00BA0A6B" w:rsidRDefault="00C17EE3" w:rsidP="00C17EE3">
            <w:pPr>
              <w:spacing w:after="0" w:line="240" w:lineRule="auto"/>
              <w:rPr>
                <w:rFonts w:ascii="Times New Roman" w:eastAsia="Times New Roman" w:hAnsi="Times New Roman" w:cs="Times New Roman"/>
                <w:i/>
                <w:iCs/>
              </w:rPr>
            </w:pPr>
            <w:r w:rsidRPr="00BA0A6B">
              <w:rPr>
                <w:rFonts w:ascii="Times New Roman" w:eastAsia="Times New Roman" w:hAnsi="Times New Roman" w:cs="Times New Roman"/>
                <w:i/>
                <w:iCs/>
              </w:rPr>
              <w:t>Journal of Service Research</w:t>
            </w:r>
          </w:p>
        </w:tc>
        <w:tc>
          <w:tcPr>
            <w:tcW w:w="1860" w:type="dxa"/>
            <w:tcBorders>
              <w:top w:val="nil"/>
              <w:left w:val="nil"/>
              <w:bottom w:val="nil"/>
              <w:right w:val="nil"/>
            </w:tcBorders>
            <w:shd w:val="clear" w:color="auto" w:fill="auto"/>
            <w:vAlign w:val="bottom"/>
            <w:hideMark/>
          </w:tcPr>
          <w:p w14:paraId="3EAB1123" w14:textId="77777777" w:rsidR="00C17EE3" w:rsidRPr="007E46E0" w:rsidRDefault="00C17EE3" w:rsidP="00C17EE3">
            <w:pPr>
              <w:spacing w:after="0" w:line="240" w:lineRule="auto"/>
              <w:jc w:val="center"/>
              <w:rPr>
                <w:rFonts w:ascii="Times New Roman" w:eastAsia="Times New Roman" w:hAnsi="Times New Roman" w:cs="Times New Roman"/>
              </w:rPr>
            </w:pPr>
            <w:r w:rsidRPr="007E46E0">
              <w:rPr>
                <w:rFonts w:ascii="Times New Roman" w:eastAsia="Times New Roman" w:hAnsi="Times New Roman" w:cs="Times New Roman"/>
              </w:rPr>
              <w:t>12.4</w:t>
            </w:r>
          </w:p>
        </w:tc>
        <w:tc>
          <w:tcPr>
            <w:tcW w:w="1280" w:type="dxa"/>
            <w:tcBorders>
              <w:top w:val="nil"/>
              <w:left w:val="nil"/>
              <w:bottom w:val="nil"/>
              <w:right w:val="nil"/>
            </w:tcBorders>
            <w:shd w:val="clear" w:color="auto" w:fill="auto"/>
            <w:vAlign w:val="bottom"/>
            <w:hideMark/>
          </w:tcPr>
          <w:p w14:paraId="43BD40E9" w14:textId="77777777" w:rsidR="00C17EE3" w:rsidRPr="007E46E0" w:rsidRDefault="00C17EE3" w:rsidP="00C17EE3">
            <w:pPr>
              <w:spacing w:after="0" w:line="240" w:lineRule="auto"/>
              <w:jc w:val="center"/>
              <w:rPr>
                <w:rFonts w:ascii="Times New Roman" w:eastAsia="Times New Roman" w:hAnsi="Times New Roman" w:cs="Times New Roman"/>
              </w:rPr>
            </w:pPr>
          </w:p>
        </w:tc>
        <w:tc>
          <w:tcPr>
            <w:tcW w:w="1240" w:type="dxa"/>
            <w:tcBorders>
              <w:top w:val="nil"/>
              <w:left w:val="nil"/>
              <w:bottom w:val="nil"/>
              <w:right w:val="nil"/>
            </w:tcBorders>
            <w:shd w:val="clear" w:color="auto" w:fill="auto"/>
            <w:vAlign w:val="bottom"/>
            <w:hideMark/>
          </w:tcPr>
          <w:p w14:paraId="4E6FF247" w14:textId="55A72310" w:rsidR="00C17EE3" w:rsidRPr="007E46E0" w:rsidRDefault="00DC120F" w:rsidP="00C17EE3">
            <w:pPr>
              <w:spacing w:after="0" w:line="240" w:lineRule="auto"/>
              <w:jc w:val="center"/>
              <w:rPr>
                <w:rFonts w:ascii="Times New Roman" w:eastAsia="Times New Roman" w:hAnsi="Times New Roman" w:cs="Times New Roman"/>
              </w:rPr>
            </w:pPr>
            <w:r w:rsidRPr="007E46E0">
              <w:rPr>
                <w:rFonts w:ascii="Times New Roman" w:eastAsia="Times New Roman" w:hAnsi="Times New Roman" w:cs="Times New Roman"/>
              </w:rPr>
              <w:t>2</w:t>
            </w:r>
          </w:p>
        </w:tc>
      </w:tr>
      <w:tr w:rsidR="00C17EE3" w:rsidRPr="00BA0A6B" w14:paraId="2821D2D3" w14:textId="77777777" w:rsidTr="00C17EE3">
        <w:trPr>
          <w:trHeight w:val="320"/>
        </w:trPr>
        <w:tc>
          <w:tcPr>
            <w:tcW w:w="4900" w:type="dxa"/>
            <w:tcBorders>
              <w:top w:val="nil"/>
              <w:left w:val="nil"/>
              <w:bottom w:val="nil"/>
              <w:right w:val="nil"/>
            </w:tcBorders>
            <w:shd w:val="clear" w:color="auto" w:fill="auto"/>
            <w:noWrap/>
            <w:vAlign w:val="bottom"/>
            <w:hideMark/>
          </w:tcPr>
          <w:p w14:paraId="36C51ACE" w14:textId="77777777" w:rsidR="00C17EE3" w:rsidRPr="00BA0A6B" w:rsidRDefault="00C17EE3" w:rsidP="00C17EE3">
            <w:pPr>
              <w:spacing w:after="0" w:line="240" w:lineRule="auto"/>
              <w:rPr>
                <w:rFonts w:ascii="Times New Roman" w:eastAsia="Times New Roman" w:hAnsi="Times New Roman" w:cs="Times New Roman"/>
                <w:i/>
                <w:iCs/>
              </w:rPr>
            </w:pPr>
            <w:r w:rsidRPr="00BA0A6B">
              <w:rPr>
                <w:rFonts w:ascii="Times New Roman" w:eastAsia="Times New Roman" w:hAnsi="Times New Roman" w:cs="Times New Roman"/>
                <w:i/>
                <w:iCs/>
              </w:rPr>
              <w:t>Journal of Strategic Marketing</w:t>
            </w:r>
          </w:p>
        </w:tc>
        <w:tc>
          <w:tcPr>
            <w:tcW w:w="1860" w:type="dxa"/>
            <w:tcBorders>
              <w:top w:val="nil"/>
              <w:left w:val="nil"/>
              <w:bottom w:val="nil"/>
              <w:right w:val="nil"/>
            </w:tcBorders>
            <w:shd w:val="clear" w:color="auto" w:fill="auto"/>
            <w:vAlign w:val="bottom"/>
            <w:hideMark/>
          </w:tcPr>
          <w:p w14:paraId="42A210C0" w14:textId="77777777" w:rsidR="00C17EE3" w:rsidRPr="007E46E0" w:rsidRDefault="00C17EE3" w:rsidP="00C17EE3">
            <w:pPr>
              <w:spacing w:after="0" w:line="240" w:lineRule="auto"/>
              <w:jc w:val="center"/>
              <w:rPr>
                <w:rFonts w:ascii="Times New Roman" w:eastAsia="Times New Roman" w:hAnsi="Times New Roman" w:cs="Times New Roman"/>
              </w:rPr>
            </w:pPr>
            <w:r w:rsidRPr="007E46E0">
              <w:rPr>
                <w:rFonts w:ascii="Times New Roman" w:eastAsia="Times New Roman" w:hAnsi="Times New Roman" w:cs="Times New Roman"/>
              </w:rPr>
              <w:t>4.1</w:t>
            </w:r>
          </w:p>
        </w:tc>
        <w:tc>
          <w:tcPr>
            <w:tcW w:w="1280" w:type="dxa"/>
            <w:tcBorders>
              <w:top w:val="nil"/>
              <w:left w:val="nil"/>
              <w:bottom w:val="nil"/>
              <w:right w:val="nil"/>
            </w:tcBorders>
            <w:shd w:val="clear" w:color="auto" w:fill="auto"/>
            <w:vAlign w:val="bottom"/>
            <w:hideMark/>
          </w:tcPr>
          <w:p w14:paraId="5E696D44" w14:textId="77777777" w:rsidR="00C17EE3" w:rsidRPr="007E46E0" w:rsidRDefault="00C17EE3" w:rsidP="00C17EE3">
            <w:pPr>
              <w:spacing w:after="0" w:line="240" w:lineRule="auto"/>
              <w:jc w:val="center"/>
              <w:rPr>
                <w:rFonts w:ascii="Times New Roman" w:eastAsia="Times New Roman" w:hAnsi="Times New Roman" w:cs="Times New Roman"/>
              </w:rPr>
            </w:pPr>
            <w:r w:rsidRPr="007E46E0">
              <w:rPr>
                <w:rFonts w:ascii="Times New Roman" w:eastAsia="Times New Roman" w:hAnsi="Times New Roman" w:cs="Times New Roman"/>
              </w:rPr>
              <w:t>1</w:t>
            </w:r>
          </w:p>
        </w:tc>
        <w:tc>
          <w:tcPr>
            <w:tcW w:w="1240" w:type="dxa"/>
            <w:tcBorders>
              <w:top w:val="nil"/>
              <w:left w:val="nil"/>
              <w:bottom w:val="nil"/>
              <w:right w:val="nil"/>
            </w:tcBorders>
            <w:shd w:val="clear" w:color="auto" w:fill="auto"/>
            <w:vAlign w:val="bottom"/>
            <w:hideMark/>
          </w:tcPr>
          <w:p w14:paraId="0D91A98A" w14:textId="77777777" w:rsidR="00C17EE3" w:rsidRPr="007E46E0" w:rsidRDefault="00C17EE3" w:rsidP="00C17EE3">
            <w:pPr>
              <w:spacing w:after="0" w:line="240" w:lineRule="auto"/>
              <w:jc w:val="center"/>
              <w:rPr>
                <w:rFonts w:ascii="Times New Roman" w:eastAsia="Times New Roman" w:hAnsi="Times New Roman" w:cs="Times New Roman"/>
              </w:rPr>
            </w:pPr>
          </w:p>
        </w:tc>
      </w:tr>
      <w:tr w:rsidR="00C17EE3" w:rsidRPr="00BA0A6B" w14:paraId="059FFD2E" w14:textId="77777777" w:rsidTr="00C17EE3">
        <w:trPr>
          <w:trHeight w:val="320"/>
        </w:trPr>
        <w:tc>
          <w:tcPr>
            <w:tcW w:w="4900" w:type="dxa"/>
            <w:tcBorders>
              <w:top w:val="nil"/>
              <w:left w:val="nil"/>
              <w:bottom w:val="nil"/>
              <w:right w:val="nil"/>
            </w:tcBorders>
            <w:shd w:val="clear" w:color="auto" w:fill="auto"/>
            <w:noWrap/>
            <w:vAlign w:val="bottom"/>
            <w:hideMark/>
          </w:tcPr>
          <w:p w14:paraId="34A1AB44" w14:textId="77777777" w:rsidR="00C17EE3" w:rsidRPr="00BA0A6B" w:rsidRDefault="00C17EE3" w:rsidP="00C17EE3">
            <w:pPr>
              <w:spacing w:after="0" w:line="240" w:lineRule="auto"/>
              <w:rPr>
                <w:rFonts w:ascii="Times New Roman" w:eastAsia="Times New Roman" w:hAnsi="Times New Roman" w:cs="Times New Roman"/>
                <w:i/>
                <w:iCs/>
              </w:rPr>
            </w:pPr>
            <w:r w:rsidRPr="00BA0A6B">
              <w:rPr>
                <w:rFonts w:ascii="Times New Roman" w:eastAsia="Times New Roman" w:hAnsi="Times New Roman" w:cs="Times New Roman"/>
                <w:i/>
                <w:iCs/>
              </w:rPr>
              <w:t>Journal of the Academy of Marketing Science</w:t>
            </w:r>
          </w:p>
        </w:tc>
        <w:tc>
          <w:tcPr>
            <w:tcW w:w="1860" w:type="dxa"/>
            <w:tcBorders>
              <w:top w:val="nil"/>
              <w:left w:val="nil"/>
              <w:bottom w:val="nil"/>
              <w:right w:val="nil"/>
            </w:tcBorders>
            <w:shd w:val="clear" w:color="auto" w:fill="auto"/>
            <w:vAlign w:val="bottom"/>
            <w:hideMark/>
          </w:tcPr>
          <w:p w14:paraId="39341589" w14:textId="77777777" w:rsidR="00C17EE3" w:rsidRPr="007E46E0" w:rsidRDefault="00C17EE3" w:rsidP="00C17EE3">
            <w:pPr>
              <w:spacing w:after="0" w:line="240" w:lineRule="auto"/>
              <w:jc w:val="center"/>
              <w:rPr>
                <w:rFonts w:ascii="Times New Roman" w:eastAsia="Times New Roman" w:hAnsi="Times New Roman" w:cs="Times New Roman"/>
              </w:rPr>
            </w:pPr>
            <w:r w:rsidRPr="007E46E0">
              <w:rPr>
                <w:rFonts w:ascii="Times New Roman" w:eastAsia="Times New Roman" w:hAnsi="Times New Roman" w:cs="Times New Roman"/>
              </w:rPr>
              <w:t>18.2</w:t>
            </w:r>
          </w:p>
        </w:tc>
        <w:tc>
          <w:tcPr>
            <w:tcW w:w="1280" w:type="dxa"/>
            <w:tcBorders>
              <w:top w:val="nil"/>
              <w:left w:val="nil"/>
              <w:bottom w:val="nil"/>
              <w:right w:val="nil"/>
            </w:tcBorders>
            <w:shd w:val="clear" w:color="auto" w:fill="auto"/>
            <w:vAlign w:val="bottom"/>
            <w:hideMark/>
          </w:tcPr>
          <w:p w14:paraId="1E2B0DB3" w14:textId="77777777" w:rsidR="00C17EE3" w:rsidRPr="007E46E0" w:rsidRDefault="00C17EE3" w:rsidP="00C17EE3">
            <w:pPr>
              <w:spacing w:after="0" w:line="240" w:lineRule="auto"/>
              <w:jc w:val="center"/>
              <w:rPr>
                <w:rFonts w:ascii="Times New Roman" w:eastAsia="Times New Roman" w:hAnsi="Times New Roman" w:cs="Times New Roman"/>
              </w:rPr>
            </w:pPr>
          </w:p>
        </w:tc>
        <w:tc>
          <w:tcPr>
            <w:tcW w:w="1240" w:type="dxa"/>
            <w:tcBorders>
              <w:top w:val="nil"/>
              <w:left w:val="nil"/>
              <w:bottom w:val="nil"/>
              <w:right w:val="nil"/>
            </w:tcBorders>
            <w:shd w:val="clear" w:color="auto" w:fill="auto"/>
            <w:vAlign w:val="bottom"/>
            <w:hideMark/>
          </w:tcPr>
          <w:p w14:paraId="74B95933" w14:textId="088EFF4A" w:rsidR="00C17EE3" w:rsidRPr="007E46E0" w:rsidRDefault="00C17EE3" w:rsidP="00C17EE3">
            <w:pPr>
              <w:spacing w:after="0" w:line="240" w:lineRule="auto"/>
              <w:jc w:val="center"/>
              <w:rPr>
                <w:rFonts w:ascii="Times New Roman" w:eastAsia="Times New Roman" w:hAnsi="Times New Roman" w:cs="Times New Roman"/>
              </w:rPr>
            </w:pPr>
            <w:r w:rsidRPr="007E46E0">
              <w:rPr>
                <w:rFonts w:ascii="Times New Roman" w:eastAsia="Times New Roman" w:hAnsi="Times New Roman" w:cs="Times New Roman"/>
              </w:rPr>
              <w:t>1</w:t>
            </w:r>
            <w:r w:rsidR="00DC120F" w:rsidRPr="007E46E0">
              <w:rPr>
                <w:rFonts w:ascii="Times New Roman" w:eastAsia="Times New Roman" w:hAnsi="Times New Roman" w:cs="Times New Roman"/>
              </w:rPr>
              <w:t>8</w:t>
            </w:r>
          </w:p>
        </w:tc>
      </w:tr>
      <w:tr w:rsidR="00C17EE3" w:rsidRPr="00BA0A6B" w14:paraId="4EF65831" w14:textId="77777777" w:rsidTr="00C17EE3">
        <w:trPr>
          <w:trHeight w:val="320"/>
        </w:trPr>
        <w:tc>
          <w:tcPr>
            <w:tcW w:w="4900" w:type="dxa"/>
            <w:tcBorders>
              <w:top w:val="nil"/>
              <w:left w:val="nil"/>
              <w:bottom w:val="nil"/>
              <w:right w:val="nil"/>
            </w:tcBorders>
            <w:shd w:val="clear" w:color="auto" w:fill="auto"/>
            <w:noWrap/>
            <w:vAlign w:val="bottom"/>
            <w:hideMark/>
          </w:tcPr>
          <w:p w14:paraId="65C086BB" w14:textId="77777777" w:rsidR="00C17EE3" w:rsidRPr="00BA0A6B" w:rsidRDefault="00C17EE3" w:rsidP="00C17EE3">
            <w:pPr>
              <w:spacing w:after="0" w:line="240" w:lineRule="auto"/>
              <w:rPr>
                <w:rFonts w:ascii="Times New Roman" w:eastAsia="Times New Roman" w:hAnsi="Times New Roman" w:cs="Times New Roman"/>
                <w:i/>
                <w:iCs/>
              </w:rPr>
            </w:pPr>
            <w:r w:rsidRPr="00BA0A6B">
              <w:rPr>
                <w:rFonts w:ascii="Times New Roman" w:eastAsia="Times New Roman" w:hAnsi="Times New Roman" w:cs="Times New Roman"/>
                <w:i/>
                <w:iCs/>
              </w:rPr>
              <w:t>Journal of Travel &amp; Tourism Marketing</w:t>
            </w:r>
          </w:p>
        </w:tc>
        <w:tc>
          <w:tcPr>
            <w:tcW w:w="1860" w:type="dxa"/>
            <w:tcBorders>
              <w:top w:val="nil"/>
              <w:left w:val="nil"/>
              <w:bottom w:val="nil"/>
              <w:right w:val="nil"/>
            </w:tcBorders>
            <w:shd w:val="clear" w:color="auto" w:fill="auto"/>
            <w:vAlign w:val="bottom"/>
            <w:hideMark/>
          </w:tcPr>
          <w:p w14:paraId="25FD968B" w14:textId="77777777" w:rsidR="00C17EE3" w:rsidRPr="007E46E0" w:rsidRDefault="00C17EE3" w:rsidP="00C17EE3">
            <w:pPr>
              <w:spacing w:after="0" w:line="240" w:lineRule="auto"/>
              <w:jc w:val="center"/>
              <w:rPr>
                <w:rFonts w:ascii="Times New Roman" w:eastAsia="Times New Roman" w:hAnsi="Times New Roman" w:cs="Times New Roman"/>
              </w:rPr>
            </w:pPr>
            <w:r w:rsidRPr="007E46E0">
              <w:rPr>
                <w:rFonts w:ascii="Times New Roman" w:eastAsia="Times New Roman" w:hAnsi="Times New Roman" w:cs="Times New Roman"/>
              </w:rPr>
              <w:t>7.2</w:t>
            </w:r>
          </w:p>
        </w:tc>
        <w:tc>
          <w:tcPr>
            <w:tcW w:w="1280" w:type="dxa"/>
            <w:tcBorders>
              <w:top w:val="nil"/>
              <w:left w:val="nil"/>
              <w:bottom w:val="nil"/>
              <w:right w:val="nil"/>
            </w:tcBorders>
            <w:shd w:val="clear" w:color="auto" w:fill="auto"/>
            <w:vAlign w:val="bottom"/>
            <w:hideMark/>
          </w:tcPr>
          <w:p w14:paraId="0C850779" w14:textId="77777777" w:rsidR="00C17EE3" w:rsidRPr="007E46E0" w:rsidRDefault="00C17EE3" w:rsidP="00C17EE3">
            <w:pPr>
              <w:spacing w:after="0" w:line="240" w:lineRule="auto"/>
              <w:jc w:val="center"/>
              <w:rPr>
                <w:rFonts w:ascii="Times New Roman" w:eastAsia="Times New Roman" w:hAnsi="Times New Roman" w:cs="Times New Roman"/>
              </w:rPr>
            </w:pPr>
            <w:r w:rsidRPr="007E46E0">
              <w:rPr>
                <w:rFonts w:ascii="Times New Roman" w:eastAsia="Times New Roman" w:hAnsi="Times New Roman" w:cs="Times New Roman"/>
              </w:rPr>
              <w:t>1</w:t>
            </w:r>
          </w:p>
        </w:tc>
        <w:tc>
          <w:tcPr>
            <w:tcW w:w="1240" w:type="dxa"/>
            <w:tcBorders>
              <w:top w:val="nil"/>
              <w:left w:val="nil"/>
              <w:bottom w:val="nil"/>
              <w:right w:val="nil"/>
            </w:tcBorders>
            <w:shd w:val="clear" w:color="auto" w:fill="auto"/>
            <w:vAlign w:val="bottom"/>
            <w:hideMark/>
          </w:tcPr>
          <w:p w14:paraId="667C708A" w14:textId="77777777" w:rsidR="00C17EE3" w:rsidRPr="007E46E0" w:rsidRDefault="00C17EE3" w:rsidP="00C17EE3">
            <w:pPr>
              <w:spacing w:after="0" w:line="240" w:lineRule="auto"/>
              <w:jc w:val="center"/>
              <w:rPr>
                <w:rFonts w:ascii="Times New Roman" w:eastAsia="Times New Roman" w:hAnsi="Times New Roman" w:cs="Times New Roman"/>
              </w:rPr>
            </w:pPr>
          </w:p>
        </w:tc>
      </w:tr>
      <w:tr w:rsidR="00C17EE3" w:rsidRPr="00BA0A6B" w14:paraId="2870C409" w14:textId="77777777" w:rsidTr="00C17EE3">
        <w:trPr>
          <w:trHeight w:val="320"/>
        </w:trPr>
        <w:tc>
          <w:tcPr>
            <w:tcW w:w="4900" w:type="dxa"/>
            <w:tcBorders>
              <w:top w:val="nil"/>
              <w:left w:val="nil"/>
              <w:bottom w:val="nil"/>
              <w:right w:val="nil"/>
            </w:tcBorders>
            <w:shd w:val="clear" w:color="auto" w:fill="auto"/>
            <w:noWrap/>
            <w:vAlign w:val="bottom"/>
            <w:hideMark/>
          </w:tcPr>
          <w:p w14:paraId="5BA22584" w14:textId="77777777" w:rsidR="00C17EE3" w:rsidRPr="00BA0A6B" w:rsidRDefault="00C17EE3" w:rsidP="00C17EE3">
            <w:pPr>
              <w:spacing w:after="0" w:line="240" w:lineRule="auto"/>
              <w:rPr>
                <w:rFonts w:ascii="Times New Roman" w:eastAsia="Times New Roman" w:hAnsi="Times New Roman" w:cs="Times New Roman"/>
                <w:i/>
                <w:iCs/>
              </w:rPr>
            </w:pPr>
            <w:r w:rsidRPr="00BA0A6B">
              <w:rPr>
                <w:rFonts w:ascii="Times New Roman" w:eastAsia="Times New Roman" w:hAnsi="Times New Roman" w:cs="Times New Roman"/>
                <w:i/>
                <w:iCs/>
              </w:rPr>
              <w:t>Management Science</w:t>
            </w:r>
          </w:p>
        </w:tc>
        <w:tc>
          <w:tcPr>
            <w:tcW w:w="1860" w:type="dxa"/>
            <w:tcBorders>
              <w:top w:val="nil"/>
              <w:left w:val="nil"/>
              <w:bottom w:val="nil"/>
              <w:right w:val="nil"/>
            </w:tcBorders>
            <w:shd w:val="clear" w:color="auto" w:fill="auto"/>
            <w:vAlign w:val="bottom"/>
            <w:hideMark/>
          </w:tcPr>
          <w:p w14:paraId="7686315C" w14:textId="77777777" w:rsidR="00C17EE3" w:rsidRPr="007E46E0" w:rsidRDefault="00C17EE3" w:rsidP="00C17EE3">
            <w:pPr>
              <w:spacing w:after="0" w:line="240" w:lineRule="auto"/>
              <w:jc w:val="center"/>
              <w:rPr>
                <w:rFonts w:ascii="Times New Roman" w:eastAsia="Times New Roman" w:hAnsi="Times New Roman" w:cs="Times New Roman"/>
              </w:rPr>
            </w:pPr>
            <w:r w:rsidRPr="007E46E0">
              <w:rPr>
                <w:rFonts w:ascii="Times New Roman" w:eastAsia="Times New Roman" w:hAnsi="Times New Roman" w:cs="Times New Roman"/>
              </w:rPr>
              <w:t>5.4</w:t>
            </w:r>
          </w:p>
        </w:tc>
        <w:tc>
          <w:tcPr>
            <w:tcW w:w="1280" w:type="dxa"/>
            <w:tcBorders>
              <w:top w:val="nil"/>
              <w:left w:val="nil"/>
              <w:bottom w:val="nil"/>
              <w:right w:val="nil"/>
            </w:tcBorders>
            <w:shd w:val="clear" w:color="auto" w:fill="auto"/>
            <w:vAlign w:val="bottom"/>
            <w:hideMark/>
          </w:tcPr>
          <w:p w14:paraId="152092A8" w14:textId="77777777" w:rsidR="00C17EE3" w:rsidRPr="007E46E0" w:rsidRDefault="00C17EE3" w:rsidP="00C17EE3">
            <w:pPr>
              <w:spacing w:after="0" w:line="240" w:lineRule="auto"/>
              <w:jc w:val="center"/>
              <w:rPr>
                <w:rFonts w:ascii="Times New Roman" w:eastAsia="Times New Roman" w:hAnsi="Times New Roman" w:cs="Times New Roman"/>
              </w:rPr>
            </w:pPr>
          </w:p>
        </w:tc>
        <w:tc>
          <w:tcPr>
            <w:tcW w:w="1240" w:type="dxa"/>
            <w:tcBorders>
              <w:top w:val="nil"/>
              <w:left w:val="nil"/>
              <w:bottom w:val="nil"/>
              <w:right w:val="nil"/>
            </w:tcBorders>
            <w:shd w:val="clear" w:color="auto" w:fill="auto"/>
            <w:vAlign w:val="bottom"/>
            <w:hideMark/>
          </w:tcPr>
          <w:p w14:paraId="1DA6F0CE" w14:textId="0F99F475" w:rsidR="00C17EE3" w:rsidRPr="007E46E0" w:rsidRDefault="00DC120F" w:rsidP="00C17EE3">
            <w:pPr>
              <w:spacing w:after="0" w:line="240" w:lineRule="auto"/>
              <w:jc w:val="center"/>
              <w:rPr>
                <w:rFonts w:ascii="Times New Roman" w:eastAsia="Times New Roman" w:hAnsi="Times New Roman" w:cs="Times New Roman"/>
              </w:rPr>
            </w:pPr>
            <w:r w:rsidRPr="007E46E0">
              <w:rPr>
                <w:rFonts w:ascii="Times New Roman" w:eastAsia="Times New Roman" w:hAnsi="Times New Roman" w:cs="Times New Roman"/>
              </w:rPr>
              <w:t>2</w:t>
            </w:r>
          </w:p>
        </w:tc>
      </w:tr>
      <w:tr w:rsidR="00C17EE3" w:rsidRPr="00BA0A6B" w14:paraId="00029C12" w14:textId="77777777" w:rsidTr="00C17EE3">
        <w:trPr>
          <w:trHeight w:val="320"/>
        </w:trPr>
        <w:tc>
          <w:tcPr>
            <w:tcW w:w="4900" w:type="dxa"/>
            <w:tcBorders>
              <w:top w:val="nil"/>
              <w:left w:val="nil"/>
              <w:bottom w:val="nil"/>
              <w:right w:val="nil"/>
            </w:tcBorders>
            <w:shd w:val="clear" w:color="auto" w:fill="auto"/>
            <w:noWrap/>
            <w:vAlign w:val="bottom"/>
            <w:hideMark/>
          </w:tcPr>
          <w:p w14:paraId="091D65C3" w14:textId="77777777" w:rsidR="00C17EE3" w:rsidRPr="00BA0A6B" w:rsidRDefault="00C17EE3" w:rsidP="00C17EE3">
            <w:pPr>
              <w:spacing w:after="0" w:line="240" w:lineRule="auto"/>
              <w:rPr>
                <w:rFonts w:ascii="Times New Roman" w:eastAsia="Times New Roman" w:hAnsi="Times New Roman" w:cs="Times New Roman"/>
                <w:i/>
                <w:iCs/>
              </w:rPr>
            </w:pPr>
            <w:r w:rsidRPr="00BA0A6B">
              <w:rPr>
                <w:rFonts w:ascii="Times New Roman" w:eastAsia="Times New Roman" w:hAnsi="Times New Roman" w:cs="Times New Roman"/>
                <w:i/>
                <w:iCs/>
              </w:rPr>
              <w:t>Marketing Intelligence &amp; Planning</w:t>
            </w:r>
          </w:p>
        </w:tc>
        <w:tc>
          <w:tcPr>
            <w:tcW w:w="1860" w:type="dxa"/>
            <w:tcBorders>
              <w:top w:val="nil"/>
              <w:left w:val="nil"/>
              <w:bottom w:val="nil"/>
              <w:right w:val="nil"/>
            </w:tcBorders>
            <w:shd w:val="clear" w:color="auto" w:fill="auto"/>
            <w:vAlign w:val="bottom"/>
            <w:hideMark/>
          </w:tcPr>
          <w:p w14:paraId="47D5B12C" w14:textId="77777777" w:rsidR="00C17EE3" w:rsidRPr="007E46E0" w:rsidRDefault="00C17EE3" w:rsidP="00C17EE3">
            <w:pPr>
              <w:spacing w:after="0" w:line="240" w:lineRule="auto"/>
              <w:jc w:val="center"/>
              <w:rPr>
                <w:rFonts w:ascii="Times New Roman" w:eastAsia="Times New Roman" w:hAnsi="Times New Roman" w:cs="Times New Roman"/>
              </w:rPr>
            </w:pPr>
            <w:r w:rsidRPr="007E46E0">
              <w:rPr>
                <w:rFonts w:ascii="Times New Roman" w:eastAsia="Times New Roman" w:hAnsi="Times New Roman" w:cs="Times New Roman"/>
              </w:rPr>
              <w:t>4.4</w:t>
            </w:r>
          </w:p>
        </w:tc>
        <w:tc>
          <w:tcPr>
            <w:tcW w:w="1280" w:type="dxa"/>
            <w:tcBorders>
              <w:top w:val="nil"/>
              <w:left w:val="nil"/>
              <w:bottom w:val="nil"/>
              <w:right w:val="nil"/>
            </w:tcBorders>
            <w:shd w:val="clear" w:color="auto" w:fill="auto"/>
            <w:vAlign w:val="bottom"/>
            <w:hideMark/>
          </w:tcPr>
          <w:p w14:paraId="6BFABBD3" w14:textId="77777777" w:rsidR="00C17EE3" w:rsidRPr="007E46E0" w:rsidRDefault="00C17EE3" w:rsidP="00C17EE3">
            <w:pPr>
              <w:spacing w:after="0" w:line="240" w:lineRule="auto"/>
              <w:jc w:val="center"/>
              <w:rPr>
                <w:rFonts w:ascii="Times New Roman" w:eastAsia="Times New Roman" w:hAnsi="Times New Roman" w:cs="Times New Roman"/>
              </w:rPr>
            </w:pPr>
            <w:r w:rsidRPr="007E46E0">
              <w:rPr>
                <w:rFonts w:ascii="Times New Roman" w:eastAsia="Times New Roman" w:hAnsi="Times New Roman" w:cs="Times New Roman"/>
              </w:rPr>
              <w:t>5</w:t>
            </w:r>
          </w:p>
        </w:tc>
        <w:tc>
          <w:tcPr>
            <w:tcW w:w="1240" w:type="dxa"/>
            <w:tcBorders>
              <w:top w:val="nil"/>
              <w:left w:val="nil"/>
              <w:bottom w:val="nil"/>
              <w:right w:val="nil"/>
            </w:tcBorders>
            <w:shd w:val="clear" w:color="auto" w:fill="auto"/>
            <w:vAlign w:val="bottom"/>
            <w:hideMark/>
          </w:tcPr>
          <w:p w14:paraId="0D047B80" w14:textId="77777777" w:rsidR="00C17EE3" w:rsidRPr="007E46E0" w:rsidRDefault="00C17EE3" w:rsidP="00C17EE3">
            <w:pPr>
              <w:spacing w:after="0" w:line="240" w:lineRule="auto"/>
              <w:jc w:val="center"/>
              <w:rPr>
                <w:rFonts w:ascii="Times New Roman" w:eastAsia="Times New Roman" w:hAnsi="Times New Roman" w:cs="Times New Roman"/>
              </w:rPr>
            </w:pPr>
          </w:p>
        </w:tc>
      </w:tr>
      <w:tr w:rsidR="00C17EE3" w:rsidRPr="00BA0A6B" w14:paraId="5220F860" w14:textId="77777777" w:rsidTr="00C17EE3">
        <w:trPr>
          <w:trHeight w:val="340"/>
        </w:trPr>
        <w:tc>
          <w:tcPr>
            <w:tcW w:w="4900" w:type="dxa"/>
            <w:tcBorders>
              <w:top w:val="nil"/>
              <w:left w:val="nil"/>
              <w:bottom w:val="double" w:sz="6" w:space="0" w:color="auto"/>
              <w:right w:val="nil"/>
            </w:tcBorders>
            <w:shd w:val="clear" w:color="auto" w:fill="auto"/>
            <w:noWrap/>
            <w:vAlign w:val="bottom"/>
            <w:hideMark/>
          </w:tcPr>
          <w:p w14:paraId="7F2A0559" w14:textId="77777777" w:rsidR="00C17EE3" w:rsidRPr="00BA0A6B" w:rsidRDefault="00C17EE3" w:rsidP="00C17EE3">
            <w:pPr>
              <w:spacing w:after="0" w:line="240" w:lineRule="auto"/>
              <w:rPr>
                <w:rFonts w:ascii="Times New Roman" w:eastAsia="Times New Roman" w:hAnsi="Times New Roman" w:cs="Times New Roman"/>
                <w:i/>
                <w:iCs/>
              </w:rPr>
            </w:pPr>
            <w:r w:rsidRPr="00BA0A6B">
              <w:rPr>
                <w:rFonts w:ascii="Times New Roman" w:eastAsia="Times New Roman" w:hAnsi="Times New Roman" w:cs="Times New Roman"/>
                <w:i/>
                <w:iCs/>
              </w:rPr>
              <w:t>Psychology &amp; Marketing</w:t>
            </w:r>
          </w:p>
        </w:tc>
        <w:tc>
          <w:tcPr>
            <w:tcW w:w="1860" w:type="dxa"/>
            <w:tcBorders>
              <w:top w:val="nil"/>
              <w:left w:val="nil"/>
              <w:bottom w:val="double" w:sz="6" w:space="0" w:color="auto"/>
              <w:right w:val="nil"/>
            </w:tcBorders>
            <w:shd w:val="clear" w:color="auto" w:fill="auto"/>
            <w:vAlign w:val="bottom"/>
            <w:hideMark/>
          </w:tcPr>
          <w:p w14:paraId="0A1C2AFC" w14:textId="77777777" w:rsidR="00C17EE3" w:rsidRPr="007E46E0" w:rsidRDefault="00C17EE3" w:rsidP="00C17EE3">
            <w:pPr>
              <w:spacing w:after="0" w:line="240" w:lineRule="auto"/>
              <w:jc w:val="center"/>
              <w:rPr>
                <w:rFonts w:ascii="Times New Roman" w:eastAsia="Times New Roman" w:hAnsi="Times New Roman" w:cs="Times New Roman"/>
              </w:rPr>
            </w:pPr>
            <w:r w:rsidRPr="007E46E0">
              <w:rPr>
                <w:rFonts w:ascii="Times New Roman" w:eastAsia="Times New Roman" w:hAnsi="Times New Roman" w:cs="Times New Roman"/>
              </w:rPr>
              <w:t>6.7</w:t>
            </w:r>
          </w:p>
        </w:tc>
        <w:tc>
          <w:tcPr>
            <w:tcW w:w="1280" w:type="dxa"/>
            <w:tcBorders>
              <w:top w:val="nil"/>
              <w:left w:val="nil"/>
              <w:bottom w:val="double" w:sz="6" w:space="0" w:color="auto"/>
              <w:right w:val="nil"/>
            </w:tcBorders>
            <w:shd w:val="clear" w:color="auto" w:fill="auto"/>
            <w:vAlign w:val="bottom"/>
            <w:hideMark/>
          </w:tcPr>
          <w:p w14:paraId="75A9CC5A" w14:textId="77777777" w:rsidR="00C17EE3" w:rsidRPr="007E46E0" w:rsidRDefault="00C17EE3" w:rsidP="00C17EE3">
            <w:pPr>
              <w:spacing w:after="0" w:line="240" w:lineRule="auto"/>
              <w:jc w:val="center"/>
              <w:rPr>
                <w:rFonts w:ascii="Times New Roman" w:eastAsia="Times New Roman" w:hAnsi="Times New Roman" w:cs="Times New Roman"/>
              </w:rPr>
            </w:pPr>
            <w:r w:rsidRPr="007E46E0">
              <w:rPr>
                <w:rFonts w:ascii="Times New Roman" w:eastAsia="Times New Roman" w:hAnsi="Times New Roman" w:cs="Times New Roman"/>
              </w:rPr>
              <w:t>5</w:t>
            </w:r>
          </w:p>
        </w:tc>
        <w:tc>
          <w:tcPr>
            <w:tcW w:w="1240" w:type="dxa"/>
            <w:tcBorders>
              <w:top w:val="nil"/>
              <w:left w:val="nil"/>
              <w:bottom w:val="double" w:sz="6" w:space="0" w:color="auto"/>
              <w:right w:val="nil"/>
            </w:tcBorders>
            <w:shd w:val="clear" w:color="auto" w:fill="auto"/>
            <w:vAlign w:val="bottom"/>
            <w:hideMark/>
          </w:tcPr>
          <w:p w14:paraId="0E118B7D" w14:textId="77777777" w:rsidR="00C17EE3" w:rsidRPr="007E46E0" w:rsidRDefault="00C17EE3" w:rsidP="00C17EE3">
            <w:pPr>
              <w:spacing w:after="0" w:line="240" w:lineRule="auto"/>
              <w:jc w:val="center"/>
              <w:rPr>
                <w:rFonts w:ascii="Times New Roman" w:eastAsia="Times New Roman" w:hAnsi="Times New Roman" w:cs="Times New Roman"/>
              </w:rPr>
            </w:pPr>
            <w:r w:rsidRPr="007E46E0">
              <w:rPr>
                <w:rFonts w:ascii="Times New Roman" w:eastAsia="Times New Roman" w:hAnsi="Times New Roman" w:cs="Times New Roman"/>
              </w:rPr>
              <w:t> </w:t>
            </w:r>
          </w:p>
        </w:tc>
      </w:tr>
      <w:tr w:rsidR="00C17EE3" w:rsidRPr="002322CF" w14:paraId="7FC17B0E" w14:textId="77777777" w:rsidTr="001C52ED">
        <w:trPr>
          <w:trHeight w:val="180"/>
        </w:trPr>
        <w:tc>
          <w:tcPr>
            <w:tcW w:w="4900" w:type="dxa"/>
            <w:tcBorders>
              <w:top w:val="nil"/>
              <w:left w:val="nil"/>
              <w:bottom w:val="double" w:sz="6" w:space="0" w:color="000000"/>
              <w:right w:val="nil"/>
            </w:tcBorders>
            <w:shd w:val="clear" w:color="auto" w:fill="auto"/>
            <w:vAlign w:val="bottom"/>
            <w:hideMark/>
          </w:tcPr>
          <w:p w14:paraId="55E55D08" w14:textId="77777777" w:rsidR="00C17EE3" w:rsidRPr="007E46E0" w:rsidRDefault="00C17EE3" w:rsidP="00C17EE3">
            <w:pPr>
              <w:spacing w:after="0" w:line="240" w:lineRule="auto"/>
              <w:rPr>
                <w:rFonts w:ascii="Times New Roman" w:eastAsia="Times New Roman" w:hAnsi="Times New Roman" w:cs="Times New Roman"/>
              </w:rPr>
            </w:pPr>
            <w:r w:rsidRPr="007E46E0">
              <w:rPr>
                <w:rFonts w:ascii="Times New Roman" w:eastAsia="Times New Roman" w:hAnsi="Times New Roman" w:cs="Times New Roman"/>
              </w:rPr>
              <w:t>Total</w:t>
            </w:r>
          </w:p>
        </w:tc>
        <w:tc>
          <w:tcPr>
            <w:tcW w:w="1860" w:type="dxa"/>
            <w:tcBorders>
              <w:top w:val="nil"/>
              <w:left w:val="nil"/>
              <w:bottom w:val="double" w:sz="6" w:space="0" w:color="000000"/>
              <w:right w:val="nil"/>
            </w:tcBorders>
            <w:shd w:val="clear" w:color="auto" w:fill="auto"/>
            <w:noWrap/>
            <w:vAlign w:val="bottom"/>
            <w:hideMark/>
          </w:tcPr>
          <w:p w14:paraId="5B2ED3CC" w14:textId="77777777" w:rsidR="00C17EE3" w:rsidRPr="007E46E0" w:rsidRDefault="00C17EE3" w:rsidP="00C17EE3">
            <w:pPr>
              <w:spacing w:after="0" w:line="240" w:lineRule="auto"/>
              <w:rPr>
                <w:rFonts w:ascii="Times New Roman" w:eastAsia="Times New Roman" w:hAnsi="Times New Roman" w:cs="Times New Roman"/>
              </w:rPr>
            </w:pPr>
          </w:p>
        </w:tc>
        <w:tc>
          <w:tcPr>
            <w:tcW w:w="1280" w:type="dxa"/>
            <w:tcBorders>
              <w:top w:val="nil"/>
              <w:left w:val="nil"/>
              <w:bottom w:val="double" w:sz="6" w:space="0" w:color="000000"/>
              <w:right w:val="nil"/>
            </w:tcBorders>
            <w:shd w:val="clear" w:color="auto" w:fill="auto"/>
            <w:vAlign w:val="bottom"/>
            <w:hideMark/>
          </w:tcPr>
          <w:p w14:paraId="2E80156C" w14:textId="35F397BE" w:rsidR="00C17EE3" w:rsidRPr="007E46E0" w:rsidRDefault="00C17EE3" w:rsidP="00C17EE3">
            <w:pPr>
              <w:spacing w:after="0" w:line="240" w:lineRule="auto"/>
              <w:jc w:val="center"/>
              <w:rPr>
                <w:rFonts w:ascii="Times New Roman" w:eastAsia="Times New Roman" w:hAnsi="Times New Roman" w:cs="Times New Roman"/>
              </w:rPr>
            </w:pPr>
            <w:r w:rsidRPr="007E46E0">
              <w:rPr>
                <w:rFonts w:ascii="Times New Roman" w:eastAsia="Times New Roman" w:hAnsi="Times New Roman" w:cs="Times New Roman"/>
              </w:rPr>
              <w:t>11</w:t>
            </w:r>
            <w:r w:rsidR="00DC120F" w:rsidRPr="007E46E0">
              <w:rPr>
                <w:rFonts w:ascii="Times New Roman" w:eastAsia="Times New Roman" w:hAnsi="Times New Roman" w:cs="Times New Roman"/>
              </w:rPr>
              <w:t>9</w:t>
            </w:r>
          </w:p>
        </w:tc>
        <w:tc>
          <w:tcPr>
            <w:tcW w:w="1240" w:type="dxa"/>
            <w:tcBorders>
              <w:top w:val="nil"/>
              <w:left w:val="nil"/>
              <w:bottom w:val="double" w:sz="6" w:space="0" w:color="000000"/>
              <w:right w:val="nil"/>
            </w:tcBorders>
            <w:shd w:val="clear" w:color="auto" w:fill="auto"/>
            <w:vAlign w:val="bottom"/>
            <w:hideMark/>
          </w:tcPr>
          <w:p w14:paraId="02C2A1AF" w14:textId="79B11829" w:rsidR="00C17EE3" w:rsidRPr="007E46E0" w:rsidRDefault="00C17EE3" w:rsidP="00C17EE3">
            <w:pPr>
              <w:spacing w:after="0" w:line="240" w:lineRule="auto"/>
              <w:jc w:val="center"/>
              <w:rPr>
                <w:rFonts w:ascii="Times New Roman" w:eastAsia="Times New Roman" w:hAnsi="Times New Roman" w:cs="Times New Roman"/>
              </w:rPr>
            </w:pPr>
            <w:r w:rsidRPr="007E46E0">
              <w:rPr>
                <w:rFonts w:ascii="Times New Roman" w:eastAsia="Times New Roman" w:hAnsi="Times New Roman" w:cs="Times New Roman"/>
              </w:rPr>
              <w:t>6</w:t>
            </w:r>
            <w:r w:rsidR="00DC120F" w:rsidRPr="007E46E0">
              <w:rPr>
                <w:rFonts w:ascii="Times New Roman" w:eastAsia="Times New Roman" w:hAnsi="Times New Roman" w:cs="Times New Roman"/>
              </w:rPr>
              <w:t>9</w:t>
            </w:r>
          </w:p>
        </w:tc>
      </w:tr>
    </w:tbl>
    <w:p w14:paraId="62259456" w14:textId="7CAFAB16" w:rsidR="0080419B" w:rsidRPr="00BA0A6B" w:rsidRDefault="00D31CD7" w:rsidP="00C17EE3">
      <w:pPr>
        <w:pStyle w:val="NoSpacing"/>
        <w:jc w:val="both"/>
        <w:rPr>
          <w:rFonts w:eastAsiaTheme="majorEastAsia" w:cstheme="majorBidi"/>
          <w:b/>
          <w:bCs/>
          <w:sz w:val="24"/>
          <w:szCs w:val="24"/>
        </w:rPr>
      </w:pPr>
      <w:r w:rsidRPr="00BA0A6B">
        <w:rPr>
          <w:b/>
          <w:sz w:val="20"/>
          <w:szCs w:val="20"/>
        </w:rPr>
        <w:t>Notes:</w:t>
      </w:r>
      <w:r w:rsidRPr="00BA0A6B">
        <w:rPr>
          <w:sz w:val="20"/>
          <w:szCs w:val="20"/>
        </w:rPr>
        <w:t xml:space="preserve"> Given our inclusion criteria, we only include articles ranking A or A* in the ABDC journal quality list.</w:t>
      </w:r>
    </w:p>
    <w:p w14:paraId="60CF38CF" w14:textId="77777777" w:rsidR="0080419B" w:rsidRPr="00BA0A6B" w:rsidRDefault="0080419B">
      <w:pPr>
        <w:rPr>
          <w:rFonts w:asciiTheme="majorBidi" w:eastAsiaTheme="majorEastAsia" w:hAnsiTheme="majorBidi" w:cstheme="majorBidi"/>
          <w:b/>
          <w:bCs/>
          <w:sz w:val="24"/>
          <w:szCs w:val="24"/>
        </w:rPr>
      </w:pPr>
    </w:p>
    <w:p w14:paraId="60C4C7FA" w14:textId="77777777" w:rsidR="0080419B" w:rsidRPr="00BA0A6B" w:rsidRDefault="0080419B">
      <w:pPr>
        <w:rPr>
          <w:rFonts w:asciiTheme="majorBidi" w:eastAsiaTheme="majorEastAsia" w:hAnsiTheme="majorBidi" w:cstheme="majorBidi"/>
          <w:b/>
          <w:bCs/>
          <w:sz w:val="24"/>
          <w:szCs w:val="24"/>
        </w:rPr>
      </w:pPr>
      <w:r w:rsidRPr="00BA0A6B">
        <w:rPr>
          <w:rFonts w:asciiTheme="majorBidi" w:hAnsiTheme="majorBidi"/>
          <w:b/>
          <w:bCs/>
          <w:sz w:val="24"/>
          <w:szCs w:val="24"/>
        </w:rPr>
        <w:br w:type="page"/>
      </w:r>
    </w:p>
    <w:p w14:paraId="7F11E170" w14:textId="77777777" w:rsidR="000E7D12" w:rsidRPr="00BA0A6B" w:rsidRDefault="000E7D12">
      <w:pPr>
        <w:rPr>
          <w:rFonts w:asciiTheme="majorBidi" w:eastAsiaTheme="majorEastAsia" w:hAnsiTheme="majorBidi" w:cstheme="majorBidi"/>
          <w:b/>
          <w:bCs/>
          <w:sz w:val="24"/>
          <w:szCs w:val="24"/>
        </w:rPr>
        <w:sectPr w:rsidR="000E7D12" w:rsidRPr="00BA0A6B" w:rsidSect="00E46CF6">
          <w:pgSz w:w="12240" w:h="15840"/>
          <w:pgMar w:top="1440" w:right="1440" w:bottom="1440" w:left="1440" w:header="720" w:footer="720" w:gutter="0"/>
          <w:cols w:space="720"/>
          <w:docGrid w:linePitch="360"/>
        </w:sectPr>
      </w:pPr>
    </w:p>
    <w:p w14:paraId="48D7602F" w14:textId="0F0A64D0" w:rsidR="00B05867" w:rsidRPr="00BA0A6B" w:rsidRDefault="00B05867" w:rsidP="00B05867">
      <w:pPr>
        <w:pStyle w:val="Heading1"/>
        <w:spacing w:before="0" w:after="120" w:line="240" w:lineRule="auto"/>
        <w:rPr>
          <w:rFonts w:ascii="Times New Roman" w:hAnsi="Times New Roman" w:cs="Times New Roman"/>
          <w:b/>
          <w:bCs/>
          <w:color w:val="auto"/>
          <w:sz w:val="24"/>
          <w:szCs w:val="24"/>
        </w:rPr>
      </w:pPr>
      <w:bookmarkStart w:id="54" w:name="_Toc189906401"/>
      <w:r w:rsidRPr="00BA0A6B">
        <w:rPr>
          <w:rFonts w:ascii="Times New Roman" w:hAnsi="Times New Roman" w:cs="Times New Roman"/>
          <w:b/>
          <w:bCs/>
          <w:color w:val="auto"/>
          <w:sz w:val="24"/>
          <w:szCs w:val="24"/>
        </w:rPr>
        <w:lastRenderedPageBreak/>
        <w:t>WA-</w:t>
      </w:r>
      <w:r w:rsidR="00761336">
        <w:rPr>
          <w:rFonts w:ascii="Times New Roman" w:hAnsi="Times New Roman" w:cs="Times New Roman"/>
          <w:b/>
          <w:bCs/>
          <w:color w:val="auto"/>
          <w:sz w:val="24"/>
          <w:szCs w:val="24"/>
        </w:rPr>
        <w:t>6</w:t>
      </w:r>
      <w:r w:rsidRPr="00BA0A6B">
        <w:rPr>
          <w:rFonts w:ascii="Times New Roman" w:hAnsi="Times New Roman" w:cs="Times New Roman"/>
          <w:b/>
          <w:bCs/>
          <w:color w:val="auto"/>
          <w:sz w:val="24"/>
          <w:szCs w:val="24"/>
        </w:rPr>
        <w:t xml:space="preserve"> Table of </w:t>
      </w:r>
      <w:r w:rsidR="00925AA3">
        <w:rPr>
          <w:rFonts w:ascii="Times New Roman" w:hAnsi="Times New Roman" w:cs="Times New Roman"/>
          <w:b/>
          <w:bCs/>
          <w:color w:val="auto"/>
          <w:sz w:val="24"/>
          <w:szCs w:val="24"/>
        </w:rPr>
        <w:t>r</w:t>
      </w:r>
      <w:r w:rsidRPr="00BA0A6B">
        <w:rPr>
          <w:rFonts w:ascii="Times New Roman" w:hAnsi="Times New Roman" w:cs="Times New Roman"/>
          <w:b/>
          <w:bCs/>
          <w:color w:val="auto"/>
          <w:sz w:val="24"/>
          <w:szCs w:val="24"/>
        </w:rPr>
        <w:t xml:space="preserve">esearch on </w:t>
      </w:r>
      <w:r w:rsidR="00925AA3">
        <w:rPr>
          <w:rFonts w:ascii="Times New Roman" w:hAnsi="Times New Roman" w:cs="Times New Roman"/>
          <w:b/>
          <w:bCs/>
          <w:color w:val="auto"/>
          <w:sz w:val="24"/>
          <w:szCs w:val="24"/>
        </w:rPr>
        <w:t>a</w:t>
      </w:r>
      <w:r w:rsidRPr="00BA0A6B">
        <w:rPr>
          <w:rFonts w:ascii="Times New Roman" w:hAnsi="Times New Roman" w:cs="Times New Roman"/>
          <w:b/>
          <w:bCs/>
          <w:color w:val="auto"/>
          <w:sz w:val="24"/>
          <w:szCs w:val="24"/>
        </w:rPr>
        <w:t>dapt</w:t>
      </w:r>
      <w:r w:rsidR="00A0415A">
        <w:rPr>
          <w:rFonts w:ascii="Times New Roman" w:hAnsi="Times New Roman" w:cs="Times New Roman"/>
          <w:b/>
          <w:bCs/>
          <w:color w:val="auto"/>
          <w:sz w:val="24"/>
          <w:szCs w:val="24"/>
        </w:rPr>
        <w:t xml:space="preserve">ive </w:t>
      </w:r>
      <w:r w:rsidR="00925AA3">
        <w:rPr>
          <w:rFonts w:ascii="Times New Roman" w:hAnsi="Times New Roman" w:cs="Times New Roman"/>
          <w:b/>
          <w:bCs/>
          <w:color w:val="auto"/>
          <w:sz w:val="24"/>
          <w:szCs w:val="24"/>
        </w:rPr>
        <w:t>s</w:t>
      </w:r>
      <w:r w:rsidR="00A0415A">
        <w:rPr>
          <w:rFonts w:ascii="Times New Roman" w:hAnsi="Times New Roman" w:cs="Times New Roman"/>
          <w:b/>
          <w:bCs/>
          <w:color w:val="auto"/>
          <w:sz w:val="24"/>
          <w:szCs w:val="24"/>
        </w:rPr>
        <w:t>elling</w:t>
      </w:r>
      <w:r w:rsidRPr="00BA0A6B">
        <w:rPr>
          <w:rFonts w:ascii="Times New Roman" w:hAnsi="Times New Roman" w:cs="Times New Roman"/>
          <w:b/>
          <w:bCs/>
          <w:color w:val="auto"/>
          <w:sz w:val="24"/>
          <w:szCs w:val="24"/>
        </w:rPr>
        <w:t xml:space="preserve"> </w:t>
      </w:r>
      <w:r w:rsidR="00925AA3">
        <w:rPr>
          <w:rFonts w:ascii="Times New Roman" w:hAnsi="Times New Roman" w:cs="Times New Roman"/>
          <w:b/>
          <w:bCs/>
          <w:color w:val="auto"/>
          <w:sz w:val="24"/>
          <w:szCs w:val="24"/>
        </w:rPr>
        <w:t>i</w:t>
      </w:r>
      <w:r w:rsidRPr="00BA0A6B">
        <w:rPr>
          <w:rFonts w:ascii="Times New Roman" w:hAnsi="Times New Roman" w:cs="Times New Roman"/>
          <w:b/>
          <w:bCs/>
          <w:color w:val="auto"/>
          <w:sz w:val="24"/>
          <w:szCs w:val="24"/>
        </w:rPr>
        <w:t xml:space="preserve">ncluded in </w:t>
      </w:r>
      <w:r w:rsidR="00FD0CB4">
        <w:rPr>
          <w:rFonts w:ascii="Times New Roman" w:hAnsi="Times New Roman" w:cs="Times New Roman"/>
          <w:b/>
          <w:bCs/>
          <w:color w:val="auto"/>
          <w:sz w:val="24"/>
          <w:szCs w:val="24"/>
        </w:rPr>
        <w:t xml:space="preserve">the </w:t>
      </w:r>
      <w:r w:rsidR="00925AA3">
        <w:rPr>
          <w:rFonts w:ascii="Times New Roman" w:hAnsi="Times New Roman" w:cs="Times New Roman"/>
          <w:b/>
          <w:bCs/>
          <w:color w:val="auto"/>
          <w:sz w:val="24"/>
          <w:szCs w:val="24"/>
        </w:rPr>
        <w:t>s</w:t>
      </w:r>
      <w:r w:rsidRPr="00BA0A6B">
        <w:rPr>
          <w:rFonts w:ascii="Times New Roman" w:hAnsi="Times New Roman" w:cs="Times New Roman"/>
          <w:b/>
          <w:bCs/>
          <w:color w:val="auto"/>
          <w:sz w:val="24"/>
          <w:szCs w:val="24"/>
        </w:rPr>
        <w:t xml:space="preserve">ystematic </w:t>
      </w:r>
      <w:r w:rsidR="00925AA3">
        <w:rPr>
          <w:rFonts w:ascii="Times New Roman" w:hAnsi="Times New Roman" w:cs="Times New Roman"/>
          <w:b/>
          <w:bCs/>
          <w:color w:val="auto"/>
          <w:sz w:val="24"/>
          <w:szCs w:val="24"/>
        </w:rPr>
        <w:t>l</w:t>
      </w:r>
      <w:r w:rsidRPr="00BA0A6B">
        <w:rPr>
          <w:rFonts w:ascii="Times New Roman" w:hAnsi="Times New Roman" w:cs="Times New Roman"/>
          <w:b/>
          <w:bCs/>
          <w:color w:val="auto"/>
          <w:sz w:val="24"/>
          <w:szCs w:val="24"/>
        </w:rPr>
        <w:t xml:space="preserve">iterature </w:t>
      </w:r>
      <w:r w:rsidR="00925AA3">
        <w:rPr>
          <w:rFonts w:ascii="Times New Roman" w:hAnsi="Times New Roman" w:cs="Times New Roman"/>
          <w:b/>
          <w:bCs/>
          <w:color w:val="auto"/>
          <w:sz w:val="24"/>
          <w:szCs w:val="24"/>
        </w:rPr>
        <w:t>r</w:t>
      </w:r>
      <w:r w:rsidRPr="00BA0A6B">
        <w:rPr>
          <w:rFonts w:ascii="Times New Roman" w:hAnsi="Times New Roman" w:cs="Times New Roman"/>
          <w:b/>
          <w:bCs/>
          <w:color w:val="auto"/>
          <w:sz w:val="24"/>
          <w:szCs w:val="24"/>
        </w:rPr>
        <w:t>eview</w:t>
      </w:r>
      <w:bookmarkEnd w:id="54"/>
    </w:p>
    <w:tbl>
      <w:tblPr>
        <w:tblW w:w="13930" w:type="dxa"/>
        <w:tblLayout w:type="fixed"/>
        <w:tblCellMar>
          <w:left w:w="0" w:type="dxa"/>
          <w:right w:w="0" w:type="dxa"/>
        </w:tblCellMar>
        <w:tblLook w:val="04A0" w:firstRow="1" w:lastRow="0" w:firstColumn="1" w:lastColumn="0" w:noHBand="0" w:noVBand="1"/>
      </w:tblPr>
      <w:tblGrid>
        <w:gridCol w:w="346"/>
        <w:gridCol w:w="230"/>
        <w:gridCol w:w="534"/>
        <w:gridCol w:w="490"/>
        <w:gridCol w:w="1354"/>
        <w:gridCol w:w="322"/>
        <w:gridCol w:w="576"/>
        <w:gridCol w:w="686"/>
        <w:gridCol w:w="715"/>
        <w:gridCol w:w="936"/>
        <w:gridCol w:w="93"/>
        <w:gridCol w:w="576"/>
        <w:gridCol w:w="488"/>
        <w:gridCol w:w="973"/>
        <w:gridCol w:w="901"/>
        <w:gridCol w:w="886"/>
        <w:gridCol w:w="576"/>
        <w:gridCol w:w="2426"/>
        <w:gridCol w:w="822"/>
      </w:tblGrid>
      <w:tr w:rsidR="00763B04" w:rsidRPr="00DF6A0C" w14:paraId="60C12C2E" w14:textId="77777777" w:rsidTr="001C52ED">
        <w:trPr>
          <w:gridAfter w:val="1"/>
          <w:wAfter w:w="822" w:type="dxa"/>
          <w:trHeight w:val="720"/>
          <w:tblHeader/>
        </w:trPr>
        <w:tc>
          <w:tcPr>
            <w:tcW w:w="346" w:type="dxa"/>
            <w:tcBorders>
              <w:top w:val="double" w:sz="6" w:space="0" w:color="000000"/>
              <w:bottom w:val="double" w:sz="6" w:space="0" w:color="000000"/>
            </w:tcBorders>
            <w:shd w:val="clear" w:color="auto" w:fill="auto"/>
            <w:tcMar>
              <w:top w:w="14" w:type="dxa"/>
              <w:left w:w="14" w:type="dxa"/>
              <w:bottom w:w="58" w:type="dxa"/>
            </w:tcMar>
          </w:tcPr>
          <w:p w14:paraId="11303C37" w14:textId="77777777" w:rsidR="00763B04" w:rsidRPr="00DF6A0C" w:rsidRDefault="00763B04" w:rsidP="003A0436">
            <w:pPr>
              <w:spacing w:after="0" w:line="240" w:lineRule="auto"/>
              <w:rPr>
                <w:rFonts w:ascii="Times New Roman" w:eastAsia="Times New Roman" w:hAnsi="Times New Roman" w:cs="Times New Roman"/>
                <w:sz w:val="12"/>
                <w:szCs w:val="12"/>
              </w:rPr>
            </w:pPr>
            <w:bookmarkStart w:id="55" w:name="_Hlk187864524"/>
          </w:p>
        </w:tc>
        <w:tc>
          <w:tcPr>
            <w:tcW w:w="764" w:type="dxa"/>
            <w:gridSpan w:val="2"/>
            <w:tcBorders>
              <w:top w:val="double" w:sz="6" w:space="0" w:color="000000"/>
              <w:bottom w:val="double" w:sz="6" w:space="0" w:color="000000"/>
            </w:tcBorders>
            <w:shd w:val="clear" w:color="auto" w:fill="auto"/>
            <w:tcMar>
              <w:top w:w="14" w:type="dxa"/>
              <w:left w:w="14" w:type="dxa"/>
              <w:bottom w:w="58" w:type="dxa"/>
              <w:right w:w="72" w:type="dxa"/>
            </w:tcMar>
            <w:hideMark/>
          </w:tcPr>
          <w:p w14:paraId="0282BC1D" w14:textId="77777777" w:rsidR="00763B04" w:rsidRPr="00DF6A0C" w:rsidRDefault="00763B04" w:rsidP="003A0436">
            <w:pPr>
              <w:spacing w:after="0" w:line="240" w:lineRule="auto"/>
              <w:jc w:val="center"/>
              <w:rPr>
                <w:rFonts w:ascii="Times New Roman" w:eastAsia="Times New Roman" w:hAnsi="Times New Roman" w:cs="Times New Roman"/>
                <w:b/>
                <w:bCs/>
                <w:sz w:val="12"/>
                <w:szCs w:val="12"/>
              </w:rPr>
            </w:pPr>
            <w:r w:rsidRPr="00DF6A0C">
              <w:rPr>
                <w:rFonts w:ascii="Times New Roman" w:eastAsia="Times New Roman" w:hAnsi="Times New Roman" w:cs="Times New Roman"/>
                <w:b/>
                <w:bCs/>
                <w:sz w:val="12"/>
                <w:szCs w:val="12"/>
              </w:rPr>
              <w:t>Study</w:t>
            </w:r>
          </w:p>
        </w:tc>
        <w:tc>
          <w:tcPr>
            <w:tcW w:w="490" w:type="dxa"/>
            <w:tcBorders>
              <w:top w:val="double" w:sz="6" w:space="0" w:color="000000"/>
              <w:bottom w:val="double" w:sz="6" w:space="0" w:color="000000"/>
            </w:tcBorders>
            <w:shd w:val="clear" w:color="auto" w:fill="auto"/>
            <w:tcMar>
              <w:top w:w="14" w:type="dxa"/>
              <w:left w:w="14" w:type="dxa"/>
              <w:bottom w:w="58" w:type="dxa"/>
              <w:right w:w="72" w:type="dxa"/>
            </w:tcMar>
            <w:hideMark/>
          </w:tcPr>
          <w:p w14:paraId="6C774580" w14:textId="77777777" w:rsidR="00763B04" w:rsidRPr="00DF6A0C" w:rsidRDefault="00763B04" w:rsidP="003A0436">
            <w:pPr>
              <w:spacing w:after="0" w:line="240" w:lineRule="auto"/>
              <w:jc w:val="center"/>
              <w:rPr>
                <w:rFonts w:ascii="Times New Roman" w:eastAsia="Times New Roman" w:hAnsi="Times New Roman" w:cs="Times New Roman"/>
                <w:b/>
                <w:bCs/>
                <w:sz w:val="12"/>
                <w:szCs w:val="12"/>
              </w:rPr>
            </w:pPr>
            <w:r w:rsidRPr="00DF6A0C">
              <w:rPr>
                <w:rFonts w:ascii="Times New Roman" w:eastAsia="Times New Roman" w:hAnsi="Times New Roman" w:cs="Times New Roman"/>
                <w:b/>
                <w:bCs/>
                <w:sz w:val="12"/>
                <w:szCs w:val="12"/>
              </w:rPr>
              <w:t>Journal</w:t>
            </w:r>
          </w:p>
        </w:tc>
        <w:tc>
          <w:tcPr>
            <w:tcW w:w="1354" w:type="dxa"/>
            <w:tcBorders>
              <w:top w:val="double" w:sz="6" w:space="0" w:color="000000"/>
              <w:bottom w:val="double" w:sz="6" w:space="0" w:color="000000"/>
            </w:tcBorders>
            <w:shd w:val="clear" w:color="auto" w:fill="auto"/>
            <w:tcMar>
              <w:top w:w="14" w:type="dxa"/>
              <w:left w:w="14" w:type="dxa"/>
              <w:bottom w:w="58" w:type="dxa"/>
              <w:right w:w="72" w:type="dxa"/>
            </w:tcMar>
            <w:hideMark/>
          </w:tcPr>
          <w:p w14:paraId="36B23CB5" w14:textId="77777777" w:rsidR="00763B04" w:rsidRPr="00AB2A9D" w:rsidRDefault="00763B04" w:rsidP="003A0436">
            <w:pPr>
              <w:spacing w:after="0" w:line="240" w:lineRule="auto"/>
              <w:jc w:val="center"/>
              <w:rPr>
                <w:rFonts w:ascii="Times New Roman" w:hAnsi="Times New Roman" w:cs="Times New Roman"/>
                <w:color w:val="000000"/>
                <w:sz w:val="12"/>
                <w:szCs w:val="12"/>
              </w:rPr>
            </w:pPr>
            <w:r w:rsidRPr="00AB2A9D">
              <w:rPr>
                <w:rFonts w:ascii="Times New Roman" w:eastAsia="Times New Roman" w:hAnsi="Times New Roman" w:cs="Times New Roman"/>
                <w:b/>
                <w:bCs/>
                <w:sz w:val="12"/>
                <w:szCs w:val="12"/>
              </w:rPr>
              <w:t>Core phenomenon – JPSSM Abstract topic</w:t>
            </w:r>
          </w:p>
        </w:tc>
        <w:tc>
          <w:tcPr>
            <w:tcW w:w="1584" w:type="dxa"/>
            <w:gridSpan w:val="3"/>
            <w:tcBorders>
              <w:top w:val="double" w:sz="6" w:space="0" w:color="000000"/>
              <w:bottom w:val="double" w:sz="6" w:space="0" w:color="000000"/>
            </w:tcBorders>
            <w:shd w:val="clear" w:color="auto" w:fill="auto"/>
            <w:tcMar>
              <w:top w:w="14" w:type="dxa"/>
              <w:left w:w="14" w:type="dxa"/>
              <w:bottom w:w="58" w:type="dxa"/>
            </w:tcMar>
          </w:tcPr>
          <w:p w14:paraId="6ECFCA3C" w14:textId="77777777" w:rsidR="00763B04" w:rsidRPr="00DF6A0C" w:rsidRDefault="00763B04" w:rsidP="003A0436">
            <w:pPr>
              <w:spacing w:after="0" w:line="240" w:lineRule="auto"/>
              <w:jc w:val="center"/>
              <w:rPr>
                <w:rFonts w:ascii="Times New Roman" w:eastAsia="Times New Roman" w:hAnsi="Times New Roman" w:cs="Times New Roman"/>
                <w:b/>
                <w:bCs/>
                <w:sz w:val="12"/>
                <w:szCs w:val="12"/>
              </w:rPr>
            </w:pPr>
            <w:r w:rsidRPr="00DF6A0C">
              <w:rPr>
                <w:rFonts w:ascii="Times New Roman" w:eastAsia="Times New Roman" w:hAnsi="Times New Roman" w:cs="Times New Roman"/>
                <w:b/>
                <w:bCs/>
                <w:sz w:val="12"/>
                <w:szCs w:val="12"/>
              </w:rPr>
              <w:t>Conceptualization/ Definition</w:t>
            </w:r>
          </w:p>
        </w:tc>
        <w:tc>
          <w:tcPr>
            <w:tcW w:w="715" w:type="dxa"/>
            <w:tcBorders>
              <w:top w:val="double" w:sz="6" w:space="0" w:color="000000"/>
              <w:bottom w:val="double" w:sz="6" w:space="0" w:color="000000"/>
            </w:tcBorders>
            <w:shd w:val="clear" w:color="auto" w:fill="auto"/>
            <w:tcMar>
              <w:top w:w="14" w:type="dxa"/>
              <w:left w:w="14" w:type="dxa"/>
              <w:bottom w:w="58" w:type="dxa"/>
              <w:right w:w="72" w:type="dxa"/>
            </w:tcMar>
            <w:hideMark/>
          </w:tcPr>
          <w:p w14:paraId="348E61E0" w14:textId="77777777" w:rsidR="00763B04" w:rsidRPr="00DF6A0C" w:rsidRDefault="00763B04" w:rsidP="003A0436">
            <w:pPr>
              <w:spacing w:after="0" w:line="240" w:lineRule="auto"/>
              <w:jc w:val="center"/>
              <w:rPr>
                <w:rFonts w:ascii="Times New Roman" w:eastAsia="Times New Roman" w:hAnsi="Times New Roman" w:cs="Times New Roman"/>
                <w:b/>
                <w:bCs/>
                <w:sz w:val="12"/>
                <w:szCs w:val="12"/>
              </w:rPr>
            </w:pPr>
            <w:r w:rsidRPr="00DF6A0C">
              <w:rPr>
                <w:rFonts w:ascii="Times New Roman" w:eastAsia="Times New Roman" w:hAnsi="Times New Roman" w:cs="Times New Roman"/>
                <w:b/>
                <w:bCs/>
                <w:sz w:val="12"/>
                <w:szCs w:val="12"/>
              </w:rPr>
              <w:t>Theory Explicitly Mentioned</w:t>
            </w:r>
          </w:p>
        </w:tc>
        <w:tc>
          <w:tcPr>
            <w:tcW w:w="936" w:type="dxa"/>
            <w:tcBorders>
              <w:top w:val="double" w:sz="6" w:space="0" w:color="000000"/>
              <w:bottom w:val="double" w:sz="6" w:space="0" w:color="000000"/>
            </w:tcBorders>
            <w:shd w:val="clear" w:color="auto" w:fill="auto"/>
            <w:tcMar>
              <w:top w:w="14" w:type="dxa"/>
              <w:left w:w="14" w:type="dxa"/>
              <w:bottom w:w="58" w:type="dxa"/>
              <w:right w:w="72" w:type="dxa"/>
            </w:tcMar>
            <w:hideMark/>
          </w:tcPr>
          <w:p w14:paraId="554D8E70" w14:textId="77777777" w:rsidR="00763B04" w:rsidRPr="00DF6A0C" w:rsidRDefault="00763B04" w:rsidP="003A0436">
            <w:pPr>
              <w:spacing w:after="0" w:line="240" w:lineRule="auto"/>
              <w:jc w:val="center"/>
              <w:rPr>
                <w:rFonts w:ascii="Times New Roman" w:eastAsia="Times New Roman" w:hAnsi="Times New Roman" w:cs="Times New Roman"/>
                <w:b/>
                <w:bCs/>
                <w:sz w:val="12"/>
                <w:szCs w:val="12"/>
              </w:rPr>
            </w:pPr>
            <w:r w:rsidRPr="00DF6A0C">
              <w:rPr>
                <w:rFonts w:ascii="Times New Roman" w:eastAsia="Times New Roman" w:hAnsi="Times New Roman" w:cs="Times New Roman"/>
                <w:b/>
                <w:bCs/>
                <w:sz w:val="12"/>
                <w:szCs w:val="12"/>
              </w:rPr>
              <w:t>Name of Theory Used</w:t>
            </w:r>
          </w:p>
        </w:tc>
        <w:tc>
          <w:tcPr>
            <w:tcW w:w="1157" w:type="dxa"/>
            <w:gridSpan w:val="3"/>
            <w:tcBorders>
              <w:top w:val="double" w:sz="6" w:space="0" w:color="000000"/>
              <w:bottom w:val="double" w:sz="6" w:space="0" w:color="000000"/>
            </w:tcBorders>
            <w:shd w:val="clear" w:color="auto" w:fill="auto"/>
            <w:tcMar>
              <w:top w:w="14" w:type="dxa"/>
              <w:left w:w="14" w:type="dxa"/>
              <w:bottom w:w="58" w:type="dxa"/>
              <w:right w:w="72" w:type="dxa"/>
            </w:tcMar>
            <w:hideMark/>
          </w:tcPr>
          <w:p w14:paraId="1B5E4425" w14:textId="77777777" w:rsidR="00763B04" w:rsidRPr="00DF6A0C" w:rsidRDefault="00763B04" w:rsidP="003A0436">
            <w:pPr>
              <w:spacing w:after="0" w:line="240" w:lineRule="auto"/>
              <w:jc w:val="center"/>
              <w:rPr>
                <w:rFonts w:ascii="Times New Roman" w:eastAsia="Times New Roman" w:hAnsi="Times New Roman" w:cs="Times New Roman"/>
                <w:b/>
                <w:bCs/>
                <w:sz w:val="12"/>
                <w:szCs w:val="12"/>
              </w:rPr>
            </w:pPr>
            <w:r w:rsidRPr="00DF6A0C">
              <w:rPr>
                <w:rFonts w:ascii="Times New Roman" w:eastAsia="Times New Roman" w:hAnsi="Times New Roman" w:cs="Times New Roman"/>
                <w:b/>
                <w:bCs/>
                <w:sz w:val="12"/>
                <w:szCs w:val="12"/>
              </w:rPr>
              <w:t>Operationalization</w:t>
            </w:r>
          </w:p>
        </w:tc>
        <w:tc>
          <w:tcPr>
            <w:tcW w:w="973" w:type="dxa"/>
            <w:tcBorders>
              <w:top w:val="double" w:sz="6" w:space="0" w:color="000000"/>
              <w:bottom w:val="double" w:sz="6" w:space="0" w:color="000000"/>
            </w:tcBorders>
            <w:shd w:val="clear" w:color="auto" w:fill="auto"/>
            <w:tcMar>
              <w:top w:w="14" w:type="dxa"/>
              <w:left w:w="14" w:type="dxa"/>
              <w:bottom w:w="58" w:type="dxa"/>
              <w:right w:w="72" w:type="dxa"/>
            </w:tcMar>
            <w:hideMark/>
          </w:tcPr>
          <w:p w14:paraId="0A68F0AC" w14:textId="77777777" w:rsidR="00763B04" w:rsidRPr="00DF6A0C" w:rsidRDefault="00763B04" w:rsidP="003A0436">
            <w:pPr>
              <w:spacing w:after="0" w:line="240" w:lineRule="auto"/>
              <w:jc w:val="center"/>
              <w:rPr>
                <w:rFonts w:ascii="Times New Roman" w:eastAsia="Times New Roman" w:hAnsi="Times New Roman" w:cs="Times New Roman"/>
                <w:b/>
                <w:bCs/>
                <w:sz w:val="12"/>
                <w:szCs w:val="12"/>
              </w:rPr>
            </w:pPr>
            <w:r w:rsidRPr="00DF6A0C">
              <w:rPr>
                <w:rFonts w:ascii="Times New Roman" w:eastAsia="Times New Roman" w:hAnsi="Times New Roman" w:cs="Times New Roman"/>
                <w:b/>
                <w:bCs/>
                <w:sz w:val="12"/>
                <w:szCs w:val="12"/>
              </w:rPr>
              <w:t>Environmental vs. Interactional Focus</w:t>
            </w:r>
          </w:p>
        </w:tc>
        <w:tc>
          <w:tcPr>
            <w:tcW w:w="901" w:type="dxa"/>
            <w:tcBorders>
              <w:top w:val="double" w:sz="6" w:space="0" w:color="000000"/>
              <w:bottom w:val="double" w:sz="6" w:space="0" w:color="000000"/>
            </w:tcBorders>
            <w:shd w:val="clear" w:color="auto" w:fill="auto"/>
            <w:tcMar>
              <w:top w:w="14" w:type="dxa"/>
              <w:left w:w="14" w:type="dxa"/>
              <w:bottom w:w="58" w:type="dxa"/>
              <w:right w:w="72" w:type="dxa"/>
            </w:tcMar>
            <w:hideMark/>
          </w:tcPr>
          <w:p w14:paraId="76E5B6EB" w14:textId="77777777" w:rsidR="00763B04" w:rsidRPr="00DF6A0C" w:rsidRDefault="00763B04" w:rsidP="003A0436">
            <w:pPr>
              <w:spacing w:after="0" w:line="240" w:lineRule="auto"/>
              <w:jc w:val="center"/>
              <w:rPr>
                <w:rFonts w:ascii="Times New Roman" w:eastAsia="Times New Roman" w:hAnsi="Times New Roman" w:cs="Times New Roman"/>
                <w:b/>
                <w:bCs/>
                <w:sz w:val="12"/>
                <w:szCs w:val="12"/>
              </w:rPr>
            </w:pPr>
            <w:r w:rsidRPr="00DF6A0C">
              <w:rPr>
                <w:rFonts w:ascii="Times New Roman" w:eastAsia="Times New Roman" w:hAnsi="Times New Roman" w:cs="Times New Roman"/>
                <w:b/>
                <w:bCs/>
                <w:sz w:val="12"/>
                <w:szCs w:val="12"/>
              </w:rPr>
              <w:t xml:space="preserve">Context – </w:t>
            </w:r>
            <w:r w:rsidRPr="00DF6A0C">
              <w:rPr>
                <w:rFonts w:ascii="Times New Roman" w:eastAsia="Times New Roman" w:hAnsi="Times New Roman" w:cs="Times New Roman"/>
                <w:b/>
                <w:bCs/>
                <w:sz w:val="12"/>
                <w:szCs w:val="12"/>
              </w:rPr>
              <w:br/>
              <w:t>Method –</w:t>
            </w:r>
            <w:r w:rsidRPr="00DF6A0C">
              <w:rPr>
                <w:rFonts w:ascii="Times New Roman" w:eastAsia="Times New Roman" w:hAnsi="Times New Roman" w:cs="Times New Roman"/>
                <w:b/>
                <w:bCs/>
                <w:sz w:val="12"/>
                <w:szCs w:val="12"/>
              </w:rPr>
              <w:br/>
              <w:t>Research Design –</w:t>
            </w:r>
            <w:r>
              <w:rPr>
                <w:rFonts w:ascii="Times New Roman" w:eastAsia="Times New Roman" w:hAnsi="Times New Roman" w:cs="Times New Roman"/>
                <w:b/>
                <w:bCs/>
                <w:sz w:val="12"/>
                <w:szCs w:val="12"/>
              </w:rPr>
              <w:t xml:space="preserve"> </w:t>
            </w:r>
            <w:r w:rsidRPr="00DF6A0C">
              <w:rPr>
                <w:rFonts w:ascii="Times New Roman" w:eastAsia="Times New Roman" w:hAnsi="Times New Roman" w:cs="Times New Roman"/>
                <w:b/>
                <w:bCs/>
                <w:sz w:val="12"/>
                <w:szCs w:val="12"/>
              </w:rPr>
              <w:br/>
              <w:t>Sample</w:t>
            </w:r>
          </w:p>
        </w:tc>
        <w:tc>
          <w:tcPr>
            <w:tcW w:w="3888" w:type="dxa"/>
            <w:gridSpan w:val="3"/>
            <w:tcBorders>
              <w:top w:val="double" w:sz="6" w:space="0" w:color="000000"/>
              <w:bottom w:val="double" w:sz="6" w:space="0" w:color="000000"/>
            </w:tcBorders>
            <w:shd w:val="clear" w:color="auto" w:fill="auto"/>
            <w:tcMar>
              <w:top w:w="14" w:type="dxa"/>
              <w:left w:w="14" w:type="dxa"/>
              <w:bottom w:w="58" w:type="dxa"/>
              <w:right w:w="72" w:type="dxa"/>
            </w:tcMar>
            <w:hideMark/>
          </w:tcPr>
          <w:p w14:paraId="65A75DAA" w14:textId="77777777" w:rsidR="00763B04" w:rsidRPr="00DF6A0C" w:rsidRDefault="00763B04" w:rsidP="003A0436">
            <w:pPr>
              <w:spacing w:after="0" w:line="240" w:lineRule="auto"/>
              <w:jc w:val="center"/>
              <w:rPr>
                <w:rFonts w:ascii="Times New Roman" w:eastAsia="Times New Roman" w:hAnsi="Times New Roman" w:cs="Times New Roman"/>
                <w:b/>
                <w:bCs/>
                <w:sz w:val="12"/>
                <w:szCs w:val="12"/>
              </w:rPr>
            </w:pPr>
            <w:r w:rsidRPr="00DF6A0C">
              <w:rPr>
                <w:rFonts w:ascii="Times New Roman" w:eastAsia="Times New Roman" w:hAnsi="Times New Roman" w:cs="Times New Roman"/>
                <w:b/>
                <w:bCs/>
                <w:sz w:val="12"/>
                <w:szCs w:val="12"/>
              </w:rPr>
              <w:t>Key Findings</w:t>
            </w:r>
          </w:p>
        </w:tc>
      </w:tr>
      <w:tr w:rsidR="00763B04" w:rsidRPr="00DF6A0C" w14:paraId="4A870C8E" w14:textId="77777777" w:rsidTr="001C52ED">
        <w:trPr>
          <w:gridAfter w:val="1"/>
          <w:wAfter w:w="822" w:type="dxa"/>
          <w:trHeight w:val="1047"/>
        </w:trPr>
        <w:tc>
          <w:tcPr>
            <w:tcW w:w="346" w:type="dxa"/>
            <w:tcBorders>
              <w:top w:val="double" w:sz="6" w:space="0" w:color="000000"/>
            </w:tcBorders>
            <w:tcMar>
              <w:top w:w="14" w:type="dxa"/>
              <w:left w:w="14" w:type="dxa"/>
              <w:bottom w:w="58" w:type="dxa"/>
            </w:tcMar>
          </w:tcPr>
          <w:p w14:paraId="6DC8D05A" w14:textId="77777777" w:rsidR="00763B04" w:rsidRPr="00DF6A0C" w:rsidRDefault="00763B04" w:rsidP="003A0436">
            <w:pPr>
              <w:pStyle w:val="ListParagraph"/>
              <w:numPr>
                <w:ilvl w:val="0"/>
                <w:numId w:val="18"/>
              </w:numPr>
              <w:spacing w:after="0" w:line="240" w:lineRule="auto"/>
              <w:ind w:left="374"/>
              <w:rPr>
                <w:rFonts w:ascii="Times New Roman" w:eastAsia="Times New Roman" w:hAnsi="Times New Roman" w:cs="Times New Roman"/>
                <w:sz w:val="12"/>
                <w:szCs w:val="12"/>
              </w:rPr>
            </w:pPr>
          </w:p>
        </w:tc>
        <w:tc>
          <w:tcPr>
            <w:tcW w:w="764" w:type="dxa"/>
            <w:gridSpan w:val="2"/>
            <w:tcBorders>
              <w:top w:val="double" w:sz="6" w:space="0" w:color="000000"/>
            </w:tcBorders>
            <w:shd w:val="clear" w:color="auto" w:fill="auto"/>
            <w:tcMar>
              <w:top w:w="14" w:type="dxa"/>
              <w:left w:w="14" w:type="dxa"/>
              <w:bottom w:w="58" w:type="dxa"/>
              <w:right w:w="72" w:type="dxa"/>
            </w:tcMar>
            <w:hideMark/>
          </w:tcPr>
          <w:p w14:paraId="4BEDFF43"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Weitz (1981)</w:t>
            </w:r>
          </w:p>
        </w:tc>
        <w:tc>
          <w:tcPr>
            <w:tcW w:w="490" w:type="dxa"/>
            <w:tcBorders>
              <w:top w:val="double" w:sz="6" w:space="0" w:color="000000"/>
            </w:tcBorders>
            <w:shd w:val="clear" w:color="auto" w:fill="auto"/>
            <w:tcMar>
              <w:top w:w="14" w:type="dxa"/>
              <w:left w:w="14" w:type="dxa"/>
              <w:bottom w:w="58" w:type="dxa"/>
              <w:right w:w="72" w:type="dxa"/>
            </w:tcMar>
            <w:hideMark/>
          </w:tcPr>
          <w:p w14:paraId="04667CD8"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DF6A0C">
              <w:rPr>
                <w:rFonts w:ascii="Times New Roman" w:hAnsi="Times New Roman" w:cs="Times New Roman"/>
                <w:color w:val="000000"/>
                <w:sz w:val="12"/>
                <w:szCs w:val="12"/>
              </w:rPr>
              <w:t>JM</w:t>
            </w:r>
          </w:p>
        </w:tc>
        <w:tc>
          <w:tcPr>
            <w:tcW w:w="1354" w:type="dxa"/>
            <w:tcBorders>
              <w:top w:val="double" w:sz="6" w:space="0" w:color="000000"/>
              <w:left w:val="nil"/>
              <w:bottom w:val="nil"/>
              <w:right w:val="nil"/>
            </w:tcBorders>
            <w:shd w:val="clear" w:color="auto" w:fill="auto"/>
            <w:tcMar>
              <w:top w:w="14" w:type="dxa"/>
              <w:left w:w="14" w:type="dxa"/>
              <w:bottom w:w="58" w:type="dxa"/>
              <w:right w:w="72" w:type="dxa"/>
            </w:tcMar>
            <w:hideMark/>
          </w:tcPr>
          <w:p w14:paraId="6AD0133A" w14:textId="77777777" w:rsidR="00763B04" w:rsidRPr="00AB2A9D" w:rsidRDefault="00763B04" w:rsidP="003A0436">
            <w:pPr>
              <w:spacing w:after="0" w:line="240" w:lineRule="auto"/>
              <w:rPr>
                <w:rFonts w:ascii="Times New Roman" w:hAnsi="Times New Roman" w:cs="Times New Roman"/>
                <w:color w:val="000000"/>
                <w:sz w:val="12"/>
                <w:szCs w:val="12"/>
              </w:rPr>
            </w:pPr>
            <w:r w:rsidRPr="00AB2A9D">
              <w:rPr>
                <w:rFonts w:ascii="Times New Roman" w:hAnsi="Times New Roman" w:cs="Times New Roman"/>
                <w:color w:val="000000"/>
                <w:sz w:val="12"/>
                <w:szCs w:val="12"/>
              </w:rPr>
              <w:t>• Effectiveness in Sales Interactions</w:t>
            </w:r>
            <w:r w:rsidRPr="00AB2A9D">
              <w:rPr>
                <w:rFonts w:ascii="Times New Roman" w:hAnsi="Times New Roman" w:cs="Times New Roman"/>
                <w:color w:val="000000"/>
                <w:sz w:val="12"/>
                <w:szCs w:val="12"/>
              </w:rPr>
              <w:br/>
              <w:t>• General Selling and Sales Management Topics</w:t>
            </w:r>
          </w:p>
        </w:tc>
        <w:tc>
          <w:tcPr>
            <w:tcW w:w="1584" w:type="dxa"/>
            <w:gridSpan w:val="3"/>
            <w:tcBorders>
              <w:top w:val="double" w:sz="6" w:space="0" w:color="000000"/>
            </w:tcBorders>
            <w:shd w:val="clear" w:color="auto" w:fill="auto"/>
            <w:tcMar>
              <w:top w:w="14" w:type="dxa"/>
              <w:left w:w="14" w:type="dxa"/>
              <w:bottom w:w="58" w:type="dxa"/>
            </w:tcMar>
          </w:tcPr>
          <w:p w14:paraId="4B7E9114"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"The behavior of salespeople can be characterized by the degree to which they adapt their behavior to the interaction."</w:t>
            </w:r>
          </w:p>
        </w:tc>
        <w:tc>
          <w:tcPr>
            <w:tcW w:w="715" w:type="dxa"/>
            <w:tcBorders>
              <w:top w:val="double" w:sz="6" w:space="0" w:color="000000"/>
            </w:tcBorders>
            <w:shd w:val="clear" w:color="auto" w:fill="auto"/>
            <w:tcMar>
              <w:top w:w="14" w:type="dxa"/>
              <w:left w:w="14" w:type="dxa"/>
              <w:bottom w:w="58" w:type="dxa"/>
              <w:right w:w="72" w:type="dxa"/>
            </w:tcMar>
            <w:hideMark/>
          </w:tcPr>
          <w:p w14:paraId="51909397" w14:textId="77777777" w:rsidR="00763B04" w:rsidRPr="00DF6A0C" w:rsidRDefault="00763B04" w:rsidP="003A0436">
            <w:pPr>
              <w:spacing w:after="0" w:line="240" w:lineRule="auto"/>
              <w:jc w:val="center"/>
              <w:rPr>
                <w:rFonts w:ascii="Times New Roman" w:eastAsia="Times New Roman" w:hAnsi="Times New Roman" w:cs="Times New Roman"/>
                <w:b/>
                <w:bCs/>
                <w:sz w:val="12"/>
                <w:szCs w:val="12"/>
              </w:rPr>
            </w:pPr>
            <w:r w:rsidRPr="006D0DA5">
              <w:rPr>
                <w:rFonts w:ascii="Times New Roman" w:hAnsi="Times New Roman" w:cs="Times New Roman"/>
                <w:color w:val="000000"/>
                <w:sz w:val="12"/>
                <w:szCs w:val="12"/>
              </w:rPr>
              <w:t>Yes</w:t>
            </w:r>
          </w:p>
        </w:tc>
        <w:tc>
          <w:tcPr>
            <w:tcW w:w="936" w:type="dxa"/>
            <w:tcBorders>
              <w:top w:val="double" w:sz="6" w:space="0" w:color="000000"/>
            </w:tcBorders>
            <w:shd w:val="clear" w:color="auto" w:fill="auto"/>
            <w:tcMar>
              <w:top w:w="14" w:type="dxa"/>
              <w:left w:w="14" w:type="dxa"/>
              <w:bottom w:w="58" w:type="dxa"/>
              <w:right w:w="72" w:type="dxa"/>
            </w:tcMar>
            <w:hideMark/>
          </w:tcPr>
          <w:p w14:paraId="327AF434"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Contingency Approach</w:t>
            </w:r>
          </w:p>
        </w:tc>
        <w:tc>
          <w:tcPr>
            <w:tcW w:w="1157" w:type="dxa"/>
            <w:gridSpan w:val="3"/>
            <w:tcBorders>
              <w:top w:val="double" w:sz="6" w:space="0" w:color="000000"/>
            </w:tcBorders>
            <w:shd w:val="clear" w:color="auto" w:fill="auto"/>
            <w:tcMar>
              <w:top w:w="14" w:type="dxa"/>
              <w:left w:w="14" w:type="dxa"/>
              <w:bottom w:w="58" w:type="dxa"/>
              <w:right w:w="72" w:type="dxa"/>
            </w:tcMar>
            <w:hideMark/>
          </w:tcPr>
          <w:p w14:paraId="31F73B65"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N/A</w:t>
            </w:r>
          </w:p>
        </w:tc>
        <w:tc>
          <w:tcPr>
            <w:tcW w:w="973" w:type="dxa"/>
            <w:tcBorders>
              <w:top w:val="double" w:sz="6" w:space="0" w:color="000000"/>
            </w:tcBorders>
            <w:shd w:val="clear" w:color="auto" w:fill="auto"/>
            <w:tcMar>
              <w:top w:w="14" w:type="dxa"/>
              <w:left w:w="14" w:type="dxa"/>
              <w:bottom w:w="58" w:type="dxa"/>
              <w:right w:w="72" w:type="dxa"/>
            </w:tcMar>
            <w:hideMark/>
          </w:tcPr>
          <w:p w14:paraId="74AE569F"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Interactional Focus</w:t>
            </w:r>
          </w:p>
        </w:tc>
        <w:tc>
          <w:tcPr>
            <w:tcW w:w="901" w:type="dxa"/>
            <w:tcBorders>
              <w:top w:val="double" w:sz="6" w:space="0" w:color="000000"/>
            </w:tcBorders>
            <w:shd w:val="clear" w:color="auto" w:fill="auto"/>
            <w:tcMar>
              <w:top w:w="14" w:type="dxa"/>
              <w:left w:w="14" w:type="dxa"/>
              <w:bottom w:w="58" w:type="dxa"/>
              <w:right w:w="72" w:type="dxa"/>
            </w:tcMar>
            <w:hideMark/>
          </w:tcPr>
          <w:p w14:paraId="5F3E1629"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Both</w:t>
            </w:r>
            <w:r w:rsidRPr="006D0DA5">
              <w:rPr>
                <w:rFonts w:ascii="Times New Roman" w:hAnsi="Times New Roman" w:cs="Times New Roman"/>
                <w:color w:val="000000"/>
                <w:sz w:val="12"/>
                <w:szCs w:val="12"/>
              </w:rPr>
              <w:br/>
              <w:t>• Conceptual</w:t>
            </w:r>
            <w:r w:rsidRPr="006D0DA5">
              <w:rPr>
                <w:rFonts w:ascii="Times New Roman" w:hAnsi="Times New Roman" w:cs="Times New Roman"/>
                <w:color w:val="000000"/>
                <w:sz w:val="12"/>
                <w:szCs w:val="12"/>
              </w:rPr>
              <w:br/>
              <w:t>• N/A</w:t>
            </w:r>
            <w:r w:rsidRPr="006D0DA5">
              <w:rPr>
                <w:rFonts w:ascii="Times New Roman" w:hAnsi="Times New Roman" w:cs="Times New Roman"/>
                <w:color w:val="000000"/>
                <w:sz w:val="12"/>
                <w:szCs w:val="12"/>
              </w:rPr>
              <w:br/>
              <w:t>• N/A</w:t>
            </w:r>
          </w:p>
        </w:tc>
        <w:tc>
          <w:tcPr>
            <w:tcW w:w="3888" w:type="dxa"/>
            <w:gridSpan w:val="3"/>
            <w:tcBorders>
              <w:top w:val="double" w:sz="6" w:space="0" w:color="000000"/>
            </w:tcBorders>
            <w:shd w:val="clear" w:color="auto" w:fill="auto"/>
            <w:tcMar>
              <w:top w:w="14" w:type="dxa"/>
              <w:left w:w="14" w:type="dxa"/>
              <w:bottom w:w="58" w:type="dxa"/>
              <w:right w:w="72" w:type="dxa"/>
            </w:tcMar>
            <w:hideMark/>
          </w:tcPr>
          <w:p w14:paraId="6BE4FB3C"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xml:space="preserve">Provide a framework for evaluating the effectiveness of salesperson behavior across different interaction conditions. </w:t>
            </w:r>
            <w:r w:rsidRPr="006D0DA5">
              <w:rPr>
                <w:rFonts w:ascii="Times New Roman" w:hAnsi="Times New Roman" w:cs="Times New Roman"/>
                <w:color w:val="000000"/>
                <w:sz w:val="12"/>
                <w:szCs w:val="12"/>
              </w:rPr>
              <w:br/>
              <w:t>They suggest that effectiveness is positively related to the adaptive sales behavior when: salesperson has personal abilities and product alternatives, there is complexity in the buying task, and there is a good relationship between salesperson and the customer (low level of conflict and high chance of future relationships).</w:t>
            </w:r>
          </w:p>
        </w:tc>
      </w:tr>
      <w:tr w:rsidR="00763B04" w:rsidRPr="00DF6A0C" w14:paraId="0F1D1A07" w14:textId="77777777" w:rsidTr="003A0436">
        <w:trPr>
          <w:gridAfter w:val="1"/>
          <w:wAfter w:w="822" w:type="dxa"/>
          <w:trHeight w:val="2250"/>
        </w:trPr>
        <w:tc>
          <w:tcPr>
            <w:tcW w:w="346" w:type="dxa"/>
            <w:tcMar>
              <w:top w:w="14" w:type="dxa"/>
              <w:left w:w="14" w:type="dxa"/>
              <w:bottom w:w="58" w:type="dxa"/>
            </w:tcMar>
          </w:tcPr>
          <w:p w14:paraId="39F982D2" w14:textId="77777777" w:rsidR="00763B04" w:rsidRPr="00DF6A0C" w:rsidRDefault="00763B04" w:rsidP="003A0436">
            <w:pPr>
              <w:pStyle w:val="ListParagraph"/>
              <w:numPr>
                <w:ilvl w:val="0"/>
                <w:numId w:val="18"/>
              </w:numPr>
              <w:spacing w:after="0" w:line="240" w:lineRule="auto"/>
              <w:ind w:left="374"/>
              <w:rPr>
                <w:rFonts w:ascii="Times New Roman" w:eastAsia="Times New Roman" w:hAnsi="Times New Roman" w:cs="Times New Roman"/>
                <w:sz w:val="12"/>
                <w:szCs w:val="12"/>
              </w:rPr>
            </w:pPr>
          </w:p>
        </w:tc>
        <w:tc>
          <w:tcPr>
            <w:tcW w:w="764" w:type="dxa"/>
            <w:gridSpan w:val="2"/>
            <w:shd w:val="clear" w:color="auto" w:fill="auto"/>
            <w:tcMar>
              <w:top w:w="14" w:type="dxa"/>
              <w:left w:w="14" w:type="dxa"/>
              <w:bottom w:w="58" w:type="dxa"/>
              <w:right w:w="72" w:type="dxa"/>
            </w:tcMar>
            <w:hideMark/>
          </w:tcPr>
          <w:p w14:paraId="341C86F6"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Weitz, Sujan, &amp; Sujan (1986)</w:t>
            </w:r>
          </w:p>
        </w:tc>
        <w:tc>
          <w:tcPr>
            <w:tcW w:w="490" w:type="dxa"/>
            <w:shd w:val="clear" w:color="auto" w:fill="auto"/>
            <w:tcMar>
              <w:top w:w="14" w:type="dxa"/>
              <w:left w:w="14" w:type="dxa"/>
              <w:bottom w:w="58" w:type="dxa"/>
              <w:right w:w="72" w:type="dxa"/>
            </w:tcMar>
            <w:hideMark/>
          </w:tcPr>
          <w:p w14:paraId="45724895"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DF6A0C">
              <w:rPr>
                <w:rFonts w:ascii="Times New Roman" w:hAnsi="Times New Roman" w:cs="Times New Roman"/>
                <w:color w:val="000000"/>
                <w:sz w:val="12"/>
                <w:szCs w:val="12"/>
              </w:rPr>
              <w:t>JM</w:t>
            </w:r>
          </w:p>
        </w:tc>
        <w:tc>
          <w:tcPr>
            <w:tcW w:w="1354" w:type="dxa"/>
            <w:tcBorders>
              <w:top w:val="nil"/>
              <w:left w:val="nil"/>
              <w:bottom w:val="nil"/>
              <w:right w:val="nil"/>
            </w:tcBorders>
            <w:shd w:val="clear" w:color="auto" w:fill="auto"/>
            <w:tcMar>
              <w:top w:w="14" w:type="dxa"/>
              <w:left w:w="14" w:type="dxa"/>
              <w:bottom w:w="58" w:type="dxa"/>
              <w:right w:w="72" w:type="dxa"/>
            </w:tcMar>
            <w:hideMark/>
          </w:tcPr>
          <w:p w14:paraId="4C576554" w14:textId="77777777" w:rsidR="00763B04" w:rsidRPr="00AB2A9D" w:rsidRDefault="00763B04" w:rsidP="003A0436">
            <w:pPr>
              <w:spacing w:after="0" w:line="240" w:lineRule="auto"/>
              <w:rPr>
                <w:rFonts w:ascii="Times New Roman" w:hAnsi="Times New Roman" w:cs="Times New Roman"/>
                <w:color w:val="000000"/>
                <w:sz w:val="12"/>
                <w:szCs w:val="12"/>
              </w:rPr>
            </w:pPr>
            <w:r w:rsidRPr="00AB2A9D">
              <w:rPr>
                <w:rFonts w:ascii="Times New Roman" w:hAnsi="Times New Roman" w:cs="Times New Roman"/>
                <w:color w:val="000000"/>
                <w:sz w:val="12"/>
                <w:szCs w:val="12"/>
              </w:rPr>
              <w:t>• Adaptive Selling</w:t>
            </w:r>
            <w:r w:rsidRPr="00AB2A9D">
              <w:rPr>
                <w:rFonts w:ascii="Times New Roman" w:hAnsi="Times New Roman" w:cs="Times New Roman"/>
                <w:color w:val="000000"/>
                <w:sz w:val="12"/>
                <w:szCs w:val="12"/>
              </w:rPr>
              <w:br/>
              <w:t>• Job Performance―Productivity―Effectiveness―Effort―Failure―Firm Performance</w:t>
            </w:r>
          </w:p>
        </w:tc>
        <w:tc>
          <w:tcPr>
            <w:tcW w:w="1584" w:type="dxa"/>
            <w:gridSpan w:val="3"/>
            <w:shd w:val="clear" w:color="auto" w:fill="auto"/>
            <w:tcMar>
              <w:top w:w="14" w:type="dxa"/>
              <w:left w:w="14" w:type="dxa"/>
              <w:bottom w:w="58" w:type="dxa"/>
            </w:tcMar>
          </w:tcPr>
          <w:p w14:paraId="4FD72241"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"The altering of sales behaviors during a customer interaction or across customer interactions based on perceived information about the nature of the selling situation."</w:t>
            </w:r>
          </w:p>
        </w:tc>
        <w:tc>
          <w:tcPr>
            <w:tcW w:w="715" w:type="dxa"/>
            <w:shd w:val="clear" w:color="auto" w:fill="auto"/>
            <w:tcMar>
              <w:top w:w="14" w:type="dxa"/>
              <w:left w:w="14" w:type="dxa"/>
              <w:bottom w:w="58" w:type="dxa"/>
              <w:right w:w="72" w:type="dxa"/>
            </w:tcMar>
            <w:hideMark/>
          </w:tcPr>
          <w:p w14:paraId="0B49F02F" w14:textId="77777777" w:rsidR="00763B04" w:rsidRPr="00DF6A0C" w:rsidRDefault="00763B04" w:rsidP="003A0436">
            <w:pPr>
              <w:spacing w:after="0" w:line="240" w:lineRule="auto"/>
              <w:jc w:val="center"/>
              <w:rPr>
                <w:rFonts w:ascii="Times New Roman" w:eastAsia="Times New Roman" w:hAnsi="Times New Roman" w:cs="Times New Roman"/>
                <w:b/>
                <w:bCs/>
                <w:sz w:val="12"/>
                <w:szCs w:val="12"/>
              </w:rPr>
            </w:pPr>
            <w:r w:rsidRPr="006D0DA5">
              <w:rPr>
                <w:rFonts w:ascii="Times New Roman" w:hAnsi="Times New Roman" w:cs="Times New Roman"/>
                <w:color w:val="000000"/>
                <w:sz w:val="12"/>
                <w:szCs w:val="12"/>
              </w:rPr>
              <w:t>Yes</w:t>
            </w:r>
          </w:p>
        </w:tc>
        <w:tc>
          <w:tcPr>
            <w:tcW w:w="936" w:type="dxa"/>
            <w:shd w:val="clear" w:color="auto" w:fill="auto"/>
            <w:tcMar>
              <w:top w:w="14" w:type="dxa"/>
              <w:left w:w="14" w:type="dxa"/>
              <w:bottom w:w="58" w:type="dxa"/>
              <w:right w:w="72" w:type="dxa"/>
            </w:tcMar>
            <w:hideMark/>
          </w:tcPr>
          <w:p w14:paraId="2E8FE303"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Categorical Model of Memory</w:t>
            </w:r>
            <w:r w:rsidRPr="006D0DA5">
              <w:rPr>
                <w:rFonts w:ascii="Times New Roman" w:hAnsi="Times New Roman" w:cs="Times New Roman"/>
                <w:color w:val="000000"/>
                <w:sz w:val="12"/>
                <w:szCs w:val="12"/>
              </w:rPr>
              <w:br/>
              <w:t>• Theory of Skill Acquisition</w:t>
            </w:r>
            <w:r w:rsidRPr="006D0DA5">
              <w:rPr>
                <w:rFonts w:ascii="Times New Roman" w:hAnsi="Times New Roman" w:cs="Times New Roman"/>
                <w:color w:val="000000"/>
                <w:sz w:val="12"/>
                <w:szCs w:val="12"/>
              </w:rPr>
              <w:br/>
              <w:t xml:space="preserve">• Attribution Theory </w:t>
            </w:r>
            <w:r w:rsidRPr="006D0DA5">
              <w:rPr>
                <w:rFonts w:ascii="Times New Roman" w:hAnsi="Times New Roman" w:cs="Times New Roman"/>
                <w:color w:val="000000"/>
                <w:sz w:val="12"/>
                <w:szCs w:val="12"/>
              </w:rPr>
              <w:br/>
              <w:t xml:space="preserve">• Schema Theory </w:t>
            </w:r>
            <w:r w:rsidRPr="006D0DA5">
              <w:rPr>
                <w:rFonts w:ascii="Times New Roman" w:hAnsi="Times New Roman" w:cs="Times New Roman"/>
                <w:color w:val="000000"/>
                <w:sz w:val="12"/>
                <w:szCs w:val="12"/>
              </w:rPr>
              <w:br/>
              <w:t xml:space="preserve">• Theory of Human Judgment and Decision Making </w:t>
            </w:r>
            <w:r w:rsidRPr="006D0DA5">
              <w:rPr>
                <w:rFonts w:ascii="Times New Roman" w:hAnsi="Times New Roman" w:cs="Times New Roman"/>
                <w:color w:val="000000"/>
                <w:sz w:val="12"/>
                <w:szCs w:val="12"/>
              </w:rPr>
              <w:br/>
              <w:t xml:space="preserve">• Self-Management Theory </w:t>
            </w:r>
            <w:r w:rsidRPr="006D0DA5">
              <w:rPr>
                <w:rFonts w:ascii="Times New Roman" w:hAnsi="Times New Roman" w:cs="Times New Roman"/>
                <w:color w:val="000000"/>
                <w:sz w:val="12"/>
                <w:szCs w:val="12"/>
              </w:rPr>
              <w:br/>
              <w:t>• Organizational Culture Theory</w:t>
            </w:r>
            <w:r w:rsidRPr="006D0DA5">
              <w:rPr>
                <w:rFonts w:ascii="Times New Roman" w:hAnsi="Times New Roman" w:cs="Times New Roman"/>
                <w:color w:val="000000"/>
                <w:sz w:val="12"/>
                <w:szCs w:val="12"/>
              </w:rPr>
              <w:br/>
              <w:t>• Self-Monitoring Theory</w:t>
            </w:r>
          </w:p>
        </w:tc>
        <w:tc>
          <w:tcPr>
            <w:tcW w:w="1157" w:type="dxa"/>
            <w:gridSpan w:val="3"/>
            <w:shd w:val="clear" w:color="auto" w:fill="auto"/>
            <w:tcMar>
              <w:top w:w="14" w:type="dxa"/>
              <w:left w:w="14" w:type="dxa"/>
              <w:bottom w:w="58" w:type="dxa"/>
              <w:right w:w="72" w:type="dxa"/>
            </w:tcMar>
            <w:hideMark/>
          </w:tcPr>
          <w:p w14:paraId="6104BCCF"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N/A</w:t>
            </w:r>
          </w:p>
        </w:tc>
        <w:tc>
          <w:tcPr>
            <w:tcW w:w="973" w:type="dxa"/>
            <w:shd w:val="clear" w:color="auto" w:fill="auto"/>
            <w:tcMar>
              <w:top w:w="14" w:type="dxa"/>
              <w:left w:w="14" w:type="dxa"/>
              <w:bottom w:w="58" w:type="dxa"/>
              <w:right w:w="72" w:type="dxa"/>
            </w:tcMar>
            <w:hideMark/>
          </w:tcPr>
          <w:p w14:paraId="0DCC3F6C"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Interactional Focus</w:t>
            </w:r>
          </w:p>
        </w:tc>
        <w:tc>
          <w:tcPr>
            <w:tcW w:w="901" w:type="dxa"/>
            <w:shd w:val="clear" w:color="auto" w:fill="auto"/>
            <w:tcMar>
              <w:top w:w="14" w:type="dxa"/>
              <w:left w:w="14" w:type="dxa"/>
              <w:bottom w:w="58" w:type="dxa"/>
              <w:right w:w="72" w:type="dxa"/>
            </w:tcMar>
            <w:hideMark/>
          </w:tcPr>
          <w:p w14:paraId="6FA9CD20"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Both</w:t>
            </w:r>
            <w:r w:rsidRPr="006D0DA5">
              <w:rPr>
                <w:rFonts w:ascii="Times New Roman" w:hAnsi="Times New Roman" w:cs="Times New Roman"/>
                <w:color w:val="000000"/>
                <w:sz w:val="12"/>
                <w:szCs w:val="12"/>
              </w:rPr>
              <w:br/>
              <w:t>• Conceptual</w:t>
            </w:r>
            <w:r w:rsidRPr="006D0DA5">
              <w:rPr>
                <w:rFonts w:ascii="Times New Roman" w:hAnsi="Times New Roman" w:cs="Times New Roman"/>
                <w:color w:val="000000"/>
                <w:sz w:val="12"/>
                <w:szCs w:val="12"/>
              </w:rPr>
              <w:br/>
              <w:t>• N/A</w:t>
            </w:r>
            <w:r w:rsidRPr="006D0DA5">
              <w:rPr>
                <w:rFonts w:ascii="Times New Roman" w:hAnsi="Times New Roman" w:cs="Times New Roman"/>
                <w:color w:val="000000"/>
                <w:sz w:val="12"/>
                <w:szCs w:val="12"/>
              </w:rPr>
              <w:br/>
              <w:t>• N/A</w:t>
            </w:r>
          </w:p>
        </w:tc>
        <w:tc>
          <w:tcPr>
            <w:tcW w:w="3888" w:type="dxa"/>
            <w:gridSpan w:val="3"/>
            <w:shd w:val="clear" w:color="auto" w:fill="auto"/>
            <w:tcMar>
              <w:top w:w="14" w:type="dxa"/>
              <w:left w:w="14" w:type="dxa"/>
              <w:bottom w:w="58" w:type="dxa"/>
              <w:right w:w="72" w:type="dxa"/>
            </w:tcMar>
            <w:hideMark/>
          </w:tcPr>
          <w:p w14:paraId="602F3BFC"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Provides a theoretical model that describe the interrelation between motivation to use adaptive selling, capabilities of salesperson, the practice of adaptive selling, and selling effectiveness (performance). The authors suggest that knowledge is the key characteristic in developing salespeople ability to adapt and their performance. Their framework proposes methods for establishing knowledge structures and motivating salespeople.</w:t>
            </w:r>
          </w:p>
        </w:tc>
      </w:tr>
      <w:tr w:rsidR="00763B04" w:rsidRPr="00DF6A0C" w14:paraId="786A9535" w14:textId="77777777" w:rsidTr="003A0436">
        <w:trPr>
          <w:gridAfter w:val="1"/>
          <w:wAfter w:w="822" w:type="dxa"/>
          <w:trHeight w:val="1350"/>
        </w:trPr>
        <w:tc>
          <w:tcPr>
            <w:tcW w:w="346" w:type="dxa"/>
            <w:tcMar>
              <w:top w:w="14" w:type="dxa"/>
              <w:left w:w="14" w:type="dxa"/>
              <w:bottom w:w="58" w:type="dxa"/>
            </w:tcMar>
          </w:tcPr>
          <w:p w14:paraId="6A7C2C19" w14:textId="77777777" w:rsidR="00763B04" w:rsidRPr="00DF6A0C" w:rsidRDefault="00763B04" w:rsidP="003A0436">
            <w:pPr>
              <w:pStyle w:val="ListParagraph"/>
              <w:numPr>
                <w:ilvl w:val="0"/>
                <w:numId w:val="18"/>
              </w:numPr>
              <w:spacing w:after="0" w:line="240" w:lineRule="auto"/>
              <w:ind w:left="374"/>
              <w:rPr>
                <w:rFonts w:ascii="Times New Roman" w:eastAsia="Times New Roman" w:hAnsi="Times New Roman" w:cs="Times New Roman"/>
                <w:sz w:val="12"/>
                <w:szCs w:val="12"/>
              </w:rPr>
            </w:pPr>
          </w:p>
        </w:tc>
        <w:tc>
          <w:tcPr>
            <w:tcW w:w="764" w:type="dxa"/>
            <w:gridSpan w:val="2"/>
            <w:shd w:val="clear" w:color="auto" w:fill="auto"/>
            <w:tcMar>
              <w:top w:w="14" w:type="dxa"/>
              <w:left w:w="14" w:type="dxa"/>
              <w:bottom w:w="58" w:type="dxa"/>
              <w:right w:w="72" w:type="dxa"/>
            </w:tcMar>
            <w:hideMark/>
          </w:tcPr>
          <w:p w14:paraId="38B4A5B5"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Sujan (1986)</w:t>
            </w:r>
          </w:p>
        </w:tc>
        <w:tc>
          <w:tcPr>
            <w:tcW w:w="490" w:type="dxa"/>
            <w:shd w:val="clear" w:color="auto" w:fill="auto"/>
            <w:tcMar>
              <w:top w:w="14" w:type="dxa"/>
              <w:left w:w="14" w:type="dxa"/>
              <w:bottom w:w="58" w:type="dxa"/>
              <w:right w:w="72" w:type="dxa"/>
            </w:tcMar>
            <w:hideMark/>
          </w:tcPr>
          <w:p w14:paraId="0545D671"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DF6A0C">
              <w:rPr>
                <w:rFonts w:ascii="Times New Roman" w:hAnsi="Times New Roman" w:cs="Times New Roman"/>
                <w:color w:val="000000"/>
                <w:sz w:val="12"/>
                <w:szCs w:val="12"/>
              </w:rPr>
              <w:t>JMR</w:t>
            </w:r>
          </w:p>
        </w:tc>
        <w:tc>
          <w:tcPr>
            <w:tcW w:w="1354" w:type="dxa"/>
            <w:tcBorders>
              <w:top w:val="nil"/>
              <w:left w:val="nil"/>
              <w:bottom w:val="nil"/>
              <w:right w:val="nil"/>
            </w:tcBorders>
            <w:shd w:val="clear" w:color="auto" w:fill="auto"/>
            <w:tcMar>
              <w:top w:w="14" w:type="dxa"/>
              <w:left w:w="14" w:type="dxa"/>
              <w:bottom w:w="58" w:type="dxa"/>
              <w:right w:w="72" w:type="dxa"/>
            </w:tcMar>
            <w:hideMark/>
          </w:tcPr>
          <w:p w14:paraId="63405DAD" w14:textId="77777777" w:rsidR="00763B04" w:rsidRPr="00AB2A9D" w:rsidRDefault="00763B04" w:rsidP="003A0436">
            <w:pPr>
              <w:spacing w:after="0" w:line="240" w:lineRule="auto"/>
              <w:rPr>
                <w:rFonts w:ascii="Times New Roman" w:hAnsi="Times New Roman" w:cs="Times New Roman"/>
                <w:color w:val="000000"/>
                <w:sz w:val="12"/>
                <w:szCs w:val="12"/>
              </w:rPr>
            </w:pPr>
            <w:r w:rsidRPr="00AB2A9D">
              <w:rPr>
                <w:rFonts w:ascii="Times New Roman" w:hAnsi="Times New Roman" w:cs="Times New Roman"/>
                <w:color w:val="000000"/>
                <w:sz w:val="12"/>
                <w:szCs w:val="12"/>
              </w:rPr>
              <w:t>• Working Smarter</w:t>
            </w:r>
            <w:r w:rsidRPr="00AB2A9D">
              <w:rPr>
                <w:rFonts w:ascii="Times New Roman" w:hAnsi="Times New Roman" w:cs="Times New Roman"/>
                <w:color w:val="000000"/>
                <w:sz w:val="12"/>
                <w:szCs w:val="12"/>
              </w:rPr>
              <w:br/>
              <w:t>• Motivation―Job Involvement―Satisfaction</w:t>
            </w:r>
          </w:p>
        </w:tc>
        <w:tc>
          <w:tcPr>
            <w:tcW w:w="1584" w:type="dxa"/>
            <w:gridSpan w:val="3"/>
            <w:shd w:val="clear" w:color="auto" w:fill="auto"/>
            <w:tcMar>
              <w:top w:w="14" w:type="dxa"/>
              <w:left w:w="14" w:type="dxa"/>
              <w:bottom w:w="58" w:type="dxa"/>
            </w:tcMar>
          </w:tcPr>
          <w:p w14:paraId="3756B1A1"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xml:space="preserve">Adaptations to customers and improvements in the salesperson's repertoire of selling techniques are suggested as two components of working smarter. Therefore, adaptation behaviors are seen as an outcome of the salespeople learnings from certain sales situations. </w:t>
            </w:r>
          </w:p>
        </w:tc>
        <w:tc>
          <w:tcPr>
            <w:tcW w:w="715" w:type="dxa"/>
            <w:shd w:val="clear" w:color="auto" w:fill="auto"/>
            <w:tcMar>
              <w:top w:w="14" w:type="dxa"/>
              <w:left w:w="14" w:type="dxa"/>
              <w:bottom w:w="58" w:type="dxa"/>
              <w:right w:w="72" w:type="dxa"/>
            </w:tcMar>
            <w:hideMark/>
          </w:tcPr>
          <w:p w14:paraId="13E94A07" w14:textId="77777777" w:rsidR="00763B04" w:rsidRPr="00DF6A0C" w:rsidRDefault="00763B04" w:rsidP="003A0436">
            <w:pPr>
              <w:spacing w:after="0" w:line="240" w:lineRule="auto"/>
              <w:jc w:val="center"/>
              <w:rPr>
                <w:rFonts w:ascii="Times New Roman" w:eastAsia="Times New Roman" w:hAnsi="Times New Roman" w:cs="Times New Roman"/>
                <w:b/>
                <w:bCs/>
                <w:sz w:val="12"/>
                <w:szCs w:val="12"/>
              </w:rPr>
            </w:pPr>
            <w:r w:rsidRPr="006D0DA5">
              <w:rPr>
                <w:rFonts w:ascii="Times New Roman" w:hAnsi="Times New Roman" w:cs="Times New Roman"/>
                <w:color w:val="000000"/>
                <w:sz w:val="12"/>
                <w:szCs w:val="12"/>
              </w:rPr>
              <w:t>Yes</w:t>
            </w:r>
          </w:p>
        </w:tc>
        <w:tc>
          <w:tcPr>
            <w:tcW w:w="936" w:type="dxa"/>
            <w:shd w:val="clear" w:color="auto" w:fill="auto"/>
            <w:tcMar>
              <w:top w:w="14" w:type="dxa"/>
              <w:left w:w="14" w:type="dxa"/>
              <w:bottom w:w="58" w:type="dxa"/>
              <w:right w:w="72" w:type="dxa"/>
            </w:tcMar>
            <w:hideMark/>
          </w:tcPr>
          <w:p w14:paraId="77C9AE87"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Attribution Theory of Motivation</w:t>
            </w:r>
          </w:p>
        </w:tc>
        <w:tc>
          <w:tcPr>
            <w:tcW w:w="1157" w:type="dxa"/>
            <w:gridSpan w:val="3"/>
            <w:shd w:val="clear" w:color="auto" w:fill="auto"/>
            <w:tcMar>
              <w:top w:w="14" w:type="dxa"/>
              <w:left w:w="14" w:type="dxa"/>
              <w:bottom w:w="58" w:type="dxa"/>
              <w:right w:w="72" w:type="dxa"/>
            </w:tcMar>
            <w:hideMark/>
          </w:tcPr>
          <w:p w14:paraId="0F3975E5"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Change of approach towards customer year-to-year</w:t>
            </w:r>
          </w:p>
        </w:tc>
        <w:tc>
          <w:tcPr>
            <w:tcW w:w="973" w:type="dxa"/>
            <w:shd w:val="clear" w:color="auto" w:fill="auto"/>
            <w:tcMar>
              <w:top w:w="14" w:type="dxa"/>
              <w:left w:w="14" w:type="dxa"/>
              <w:bottom w:w="58" w:type="dxa"/>
              <w:right w:w="72" w:type="dxa"/>
            </w:tcMar>
            <w:hideMark/>
          </w:tcPr>
          <w:p w14:paraId="2A6C879E"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Interactional Focus</w:t>
            </w:r>
          </w:p>
        </w:tc>
        <w:tc>
          <w:tcPr>
            <w:tcW w:w="901" w:type="dxa"/>
            <w:shd w:val="clear" w:color="auto" w:fill="auto"/>
            <w:tcMar>
              <w:top w:w="14" w:type="dxa"/>
              <w:left w:w="14" w:type="dxa"/>
              <w:bottom w:w="58" w:type="dxa"/>
              <w:right w:w="72" w:type="dxa"/>
            </w:tcMar>
            <w:hideMark/>
          </w:tcPr>
          <w:p w14:paraId="209B7F6F"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Both</w:t>
            </w:r>
            <w:r w:rsidRPr="006D0DA5">
              <w:rPr>
                <w:rFonts w:ascii="Times New Roman" w:hAnsi="Times New Roman" w:cs="Times New Roman"/>
                <w:color w:val="000000"/>
                <w:sz w:val="12"/>
                <w:szCs w:val="12"/>
              </w:rPr>
              <w:br/>
              <w:t>• Quantitative</w:t>
            </w:r>
            <w:r w:rsidRPr="006D0DA5">
              <w:rPr>
                <w:rFonts w:ascii="Times New Roman" w:hAnsi="Times New Roman" w:cs="Times New Roman"/>
                <w:color w:val="000000"/>
                <w:sz w:val="12"/>
                <w:szCs w:val="12"/>
              </w:rPr>
              <w:br/>
              <w:t>• Survey</w:t>
            </w:r>
            <w:r w:rsidRPr="006D0DA5">
              <w:rPr>
                <w:rFonts w:ascii="Times New Roman" w:hAnsi="Times New Roman" w:cs="Times New Roman"/>
                <w:color w:val="000000"/>
                <w:sz w:val="12"/>
                <w:szCs w:val="12"/>
              </w:rPr>
              <w:br/>
              <w:t>• 1238 salespeople</w:t>
            </w:r>
          </w:p>
        </w:tc>
        <w:tc>
          <w:tcPr>
            <w:tcW w:w="3888" w:type="dxa"/>
            <w:gridSpan w:val="3"/>
            <w:shd w:val="clear" w:color="auto" w:fill="auto"/>
            <w:tcMar>
              <w:top w:w="14" w:type="dxa"/>
              <w:left w:w="14" w:type="dxa"/>
              <w:bottom w:w="58" w:type="dxa"/>
              <w:right w:w="72" w:type="dxa"/>
            </w:tcMar>
            <w:hideMark/>
          </w:tcPr>
          <w:p w14:paraId="0874804C"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A tendency to attribute failures to poor strategies motivates salespeople to work smarter (adaptation and learning).</w:t>
            </w:r>
          </w:p>
        </w:tc>
      </w:tr>
      <w:tr w:rsidR="00763B04" w:rsidRPr="00DF6A0C" w14:paraId="6946BC3E" w14:textId="77777777" w:rsidTr="003A0436">
        <w:trPr>
          <w:gridAfter w:val="1"/>
          <w:wAfter w:w="822" w:type="dxa"/>
          <w:trHeight w:val="864"/>
        </w:trPr>
        <w:tc>
          <w:tcPr>
            <w:tcW w:w="346" w:type="dxa"/>
            <w:tcMar>
              <w:top w:w="14" w:type="dxa"/>
              <w:left w:w="14" w:type="dxa"/>
              <w:bottom w:w="58" w:type="dxa"/>
            </w:tcMar>
          </w:tcPr>
          <w:p w14:paraId="2BEB1BE6" w14:textId="77777777" w:rsidR="00763B04" w:rsidRPr="00DF6A0C" w:rsidRDefault="00763B04" w:rsidP="003A0436">
            <w:pPr>
              <w:pStyle w:val="ListParagraph"/>
              <w:numPr>
                <w:ilvl w:val="0"/>
                <w:numId w:val="18"/>
              </w:numPr>
              <w:spacing w:after="0" w:line="240" w:lineRule="auto"/>
              <w:ind w:left="374"/>
              <w:rPr>
                <w:rFonts w:ascii="Times New Roman" w:eastAsia="Times New Roman" w:hAnsi="Times New Roman" w:cs="Times New Roman"/>
                <w:sz w:val="12"/>
                <w:szCs w:val="12"/>
              </w:rPr>
            </w:pPr>
          </w:p>
        </w:tc>
        <w:tc>
          <w:tcPr>
            <w:tcW w:w="764" w:type="dxa"/>
            <w:gridSpan w:val="2"/>
            <w:shd w:val="clear" w:color="auto" w:fill="auto"/>
            <w:tcMar>
              <w:top w:w="14" w:type="dxa"/>
              <w:left w:w="14" w:type="dxa"/>
              <w:bottom w:w="58" w:type="dxa"/>
              <w:right w:w="72" w:type="dxa"/>
            </w:tcMar>
            <w:hideMark/>
          </w:tcPr>
          <w:p w14:paraId="759A13F4"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Szymanski (1988)</w:t>
            </w:r>
          </w:p>
        </w:tc>
        <w:tc>
          <w:tcPr>
            <w:tcW w:w="490" w:type="dxa"/>
            <w:shd w:val="clear" w:color="auto" w:fill="auto"/>
            <w:tcMar>
              <w:top w:w="14" w:type="dxa"/>
              <w:left w:w="14" w:type="dxa"/>
              <w:bottom w:w="58" w:type="dxa"/>
              <w:right w:w="72" w:type="dxa"/>
            </w:tcMar>
            <w:hideMark/>
          </w:tcPr>
          <w:p w14:paraId="32FC69D5"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DF6A0C">
              <w:rPr>
                <w:rFonts w:ascii="Times New Roman" w:hAnsi="Times New Roman" w:cs="Times New Roman"/>
                <w:color w:val="000000"/>
                <w:sz w:val="12"/>
                <w:szCs w:val="12"/>
              </w:rPr>
              <w:t>JM</w:t>
            </w:r>
          </w:p>
        </w:tc>
        <w:tc>
          <w:tcPr>
            <w:tcW w:w="1354" w:type="dxa"/>
            <w:tcBorders>
              <w:top w:val="nil"/>
              <w:left w:val="nil"/>
              <w:bottom w:val="nil"/>
              <w:right w:val="nil"/>
            </w:tcBorders>
            <w:shd w:val="clear" w:color="auto" w:fill="auto"/>
            <w:tcMar>
              <w:top w:w="14" w:type="dxa"/>
              <w:left w:w="14" w:type="dxa"/>
              <w:bottom w:w="58" w:type="dxa"/>
              <w:right w:w="72" w:type="dxa"/>
            </w:tcMar>
            <w:hideMark/>
          </w:tcPr>
          <w:p w14:paraId="1874E354" w14:textId="77777777" w:rsidR="00763B04" w:rsidRPr="00AB2A9D" w:rsidRDefault="00763B04" w:rsidP="003A0436">
            <w:pPr>
              <w:spacing w:after="0" w:line="240" w:lineRule="auto"/>
              <w:rPr>
                <w:rFonts w:ascii="Times New Roman" w:hAnsi="Times New Roman" w:cs="Times New Roman"/>
                <w:color w:val="000000"/>
                <w:sz w:val="12"/>
                <w:szCs w:val="12"/>
              </w:rPr>
            </w:pPr>
            <w:r w:rsidRPr="00AB2A9D">
              <w:rPr>
                <w:rFonts w:ascii="Times New Roman" w:hAnsi="Times New Roman" w:cs="Times New Roman"/>
                <w:color w:val="000000"/>
                <w:sz w:val="12"/>
                <w:szCs w:val="12"/>
              </w:rPr>
              <w:t>• Declarative Knowledge</w:t>
            </w:r>
            <w:r w:rsidRPr="00AB2A9D">
              <w:rPr>
                <w:rFonts w:ascii="Times New Roman" w:hAnsi="Times New Roman" w:cs="Times New Roman"/>
                <w:color w:val="000000"/>
                <w:sz w:val="12"/>
                <w:szCs w:val="12"/>
              </w:rPr>
              <w:br/>
              <w:t>• Selling Process―Stages―Activities―Adaptive Selling―Team Selling―Social Selling</w:t>
            </w:r>
          </w:p>
        </w:tc>
        <w:tc>
          <w:tcPr>
            <w:tcW w:w="1584" w:type="dxa"/>
            <w:gridSpan w:val="3"/>
            <w:shd w:val="clear" w:color="auto" w:fill="auto"/>
            <w:tcMar>
              <w:top w:w="14" w:type="dxa"/>
              <w:left w:w="14" w:type="dxa"/>
              <w:bottom w:w="58" w:type="dxa"/>
            </w:tcMar>
          </w:tcPr>
          <w:p w14:paraId="5741C3EA"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"Choosing the selling strategy that best meets the needs of the consumer."</w:t>
            </w:r>
          </w:p>
        </w:tc>
        <w:tc>
          <w:tcPr>
            <w:tcW w:w="715" w:type="dxa"/>
            <w:shd w:val="clear" w:color="auto" w:fill="auto"/>
            <w:tcMar>
              <w:top w:w="14" w:type="dxa"/>
              <w:left w:w="14" w:type="dxa"/>
              <w:bottom w:w="58" w:type="dxa"/>
              <w:right w:w="72" w:type="dxa"/>
            </w:tcMar>
            <w:hideMark/>
          </w:tcPr>
          <w:p w14:paraId="1105BCE8" w14:textId="77777777" w:rsidR="00763B04" w:rsidRPr="00DF6A0C" w:rsidRDefault="00763B04" w:rsidP="003A0436">
            <w:pPr>
              <w:spacing w:after="0" w:line="240" w:lineRule="auto"/>
              <w:jc w:val="center"/>
              <w:rPr>
                <w:rFonts w:ascii="Times New Roman" w:eastAsia="Times New Roman" w:hAnsi="Times New Roman" w:cs="Times New Roman"/>
                <w:b/>
                <w:bCs/>
                <w:sz w:val="12"/>
                <w:szCs w:val="12"/>
              </w:rPr>
            </w:pPr>
            <w:r w:rsidRPr="006D0DA5">
              <w:rPr>
                <w:rFonts w:ascii="Times New Roman" w:hAnsi="Times New Roman" w:cs="Times New Roman"/>
                <w:color w:val="000000"/>
                <w:sz w:val="12"/>
                <w:szCs w:val="12"/>
              </w:rPr>
              <w:t>Yes</w:t>
            </w:r>
          </w:p>
        </w:tc>
        <w:tc>
          <w:tcPr>
            <w:tcW w:w="936" w:type="dxa"/>
            <w:shd w:val="clear" w:color="auto" w:fill="auto"/>
            <w:tcMar>
              <w:top w:w="14" w:type="dxa"/>
              <w:left w:w="14" w:type="dxa"/>
              <w:bottom w:w="58" w:type="dxa"/>
              <w:right w:w="72" w:type="dxa"/>
            </w:tcMar>
            <w:hideMark/>
          </w:tcPr>
          <w:p w14:paraId="242CBC0B"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Attribution Organization</w:t>
            </w:r>
          </w:p>
        </w:tc>
        <w:tc>
          <w:tcPr>
            <w:tcW w:w="1157" w:type="dxa"/>
            <w:gridSpan w:val="3"/>
            <w:shd w:val="clear" w:color="auto" w:fill="auto"/>
            <w:tcMar>
              <w:top w:w="14" w:type="dxa"/>
              <w:left w:w="14" w:type="dxa"/>
              <w:bottom w:w="58" w:type="dxa"/>
              <w:right w:w="72" w:type="dxa"/>
            </w:tcMar>
            <w:hideMark/>
          </w:tcPr>
          <w:p w14:paraId="6336A878"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N/A</w:t>
            </w:r>
          </w:p>
        </w:tc>
        <w:tc>
          <w:tcPr>
            <w:tcW w:w="973" w:type="dxa"/>
            <w:shd w:val="clear" w:color="auto" w:fill="auto"/>
            <w:tcMar>
              <w:top w:w="14" w:type="dxa"/>
              <w:left w:w="14" w:type="dxa"/>
              <w:bottom w:w="58" w:type="dxa"/>
              <w:right w:w="72" w:type="dxa"/>
            </w:tcMar>
            <w:hideMark/>
          </w:tcPr>
          <w:p w14:paraId="42E9DF75"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Interactional Focus</w:t>
            </w:r>
          </w:p>
        </w:tc>
        <w:tc>
          <w:tcPr>
            <w:tcW w:w="901" w:type="dxa"/>
            <w:shd w:val="clear" w:color="auto" w:fill="auto"/>
            <w:tcMar>
              <w:top w:w="14" w:type="dxa"/>
              <w:left w:w="14" w:type="dxa"/>
              <w:bottom w:w="58" w:type="dxa"/>
              <w:right w:w="72" w:type="dxa"/>
            </w:tcMar>
            <w:hideMark/>
          </w:tcPr>
          <w:p w14:paraId="212E5982"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Both</w:t>
            </w:r>
            <w:r w:rsidRPr="006D0DA5">
              <w:rPr>
                <w:rFonts w:ascii="Times New Roman" w:hAnsi="Times New Roman" w:cs="Times New Roman"/>
                <w:color w:val="000000"/>
                <w:sz w:val="12"/>
                <w:szCs w:val="12"/>
              </w:rPr>
              <w:br/>
              <w:t>• Conceptual</w:t>
            </w:r>
            <w:r w:rsidRPr="006D0DA5">
              <w:rPr>
                <w:rFonts w:ascii="Times New Roman" w:hAnsi="Times New Roman" w:cs="Times New Roman"/>
                <w:color w:val="000000"/>
                <w:sz w:val="12"/>
                <w:szCs w:val="12"/>
              </w:rPr>
              <w:br/>
              <w:t>• N/A</w:t>
            </w:r>
            <w:r w:rsidRPr="006D0DA5">
              <w:rPr>
                <w:rFonts w:ascii="Times New Roman" w:hAnsi="Times New Roman" w:cs="Times New Roman"/>
                <w:color w:val="000000"/>
                <w:sz w:val="12"/>
                <w:szCs w:val="12"/>
              </w:rPr>
              <w:br/>
              <w:t>• N/A</w:t>
            </w:r>
          </w:p>
        </w:tc>
        <w:tc>
          <w:tcPr>
            <w:tcW w:w="3888" w:type="dxa"/>
            <w:gridSpan w:val="3"/>
            <w:shd w:val="clear" w:color="auto" w:fill="auto"/>
            <w:tcMar>
              <w:top w:w="14" w:type="dxa"/>
              <w:left w:w="14" w:type="dxa"/>
              <w:bottom w:w="58" w:type="dxa"/>
              <w:right w:w="72" w:type="dxa"/>
            </w:tcMar>
            <w:hideMark/>
          </w:tcPr>
          <w:p w14:paraId="0A2C8714"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The author explores the impact of declarative knowledge on the salespeople ability to identify clients' needs, as the crucial basis for apt classification of sales leads into selling categories; different accuracy in these classifications are proposed to explain variations in sales performance.</w:t>
            </w:r>
          </w:p>
        </w:tc>
      </w:tr>
      <w:tr w:rsidR="00763B04" w:rsidRPr="00DF6A0C" w14:paraId="547F802A" w14:textId="77777777" w:rsidTr="003A0436">
        <w:trPr>
          <w:gridAfter w:val="1"/>
          <w:wAfter w:w="822" w:type="dxa"/>
          <w:trHeight w:val="1152"/>
        </w:trPr>
        <w:tc>
          <w:tcPr>
            <w:tcW w:w="346" w:type="dxa"/>
            <w:tcMar>
              <w:top w:w="14" w:type="dxa"/>
              <w:left w:w="14" w:type="dxa"/>
              <w:bottom w:w="58" w:type="dxa"/>
            </w:tcMar>
          </w:tcPr>
          <w:p w14:paraId="59B07648" w14:textId="77777777" w:rsidR="00763B04" w:rsidRPr="00DF6A0C" w:rsidRDefault="00763B04" w:rsidP="003A0436">
            <w:pPr>
              <w:pStyle w:val="ListParagraph"/>
              <w:numPr>
                <w:ilvl w:val="0"/>
                <w:numId w:val="18"/>
              </w:numPr>
              <w:spacing w:after="0" w:line="240" w:lineRule="auto"/>
              <w:ind w:left="374"/>
              <w:rPr>
                <w:rFonts w:ascii="Times New Roman" w:eastAsia="Times New Roman" w:hAnsi="Times New Roman" w:cs="Times New Roman"/>
                <w:sz w:val="12"/>
                <w:szCs w:val="12"/>
              </w:rPr>
            </w:pPr>
          </w:p>
        </w:tc>
        <w:tc>
          <w:tcPr>
            <w:tcW w:w="764" w:type="dxa"/>
            <w:gridSpan w:val="2"/>
            <w:shd w:val="clear" w:color="auto" w:fill="auto"/>
            <w:tcMar>
              <w:top w:w="14" w:type="dxa"/>
              <w:left w:w="14" w:type="dxa"/>
              <w:bottom w:w="58" w:type="dxa"/>
              <w:right w:w="72" w:type="dxa"/>
            </w:tcMar>
            <w:hideMark/>
          </w:tcPr>
          <w:p w14:paraId="61B6873D"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xml:space="preserve">Anglin, </w:t>
            </w:r>
            <w:proofErr w:type="spellStart"/>
            <w:r w:rsidRPr="006D0DA5">
              <w:rPr>
                <w:rFonts w:ascii="Times New Roman" w:hAnsi="Times New Roman" w:cs="Times New Roman"/>
                <w:color w:val="000000"/>
                <w:sz w:val="12"/>
                <w:szCs w:val="12"/>
              </w:rPr>
              <w:t>Stolman</w:t>
            </w:r>
            <w:proofErr w:type="spellEnd"/>
            <w:r w:rsidRPr="006D0DA5">
              <w:rPr>
                <w:rFonts w:ascii="Times New Roman" w:hAnsi="Times New Roman" w:cs="Times New Roman"/>
                <w:color w:val="000000"/>
                <w:sz w:val="12"/>
                <w:szCs w:val="12"/>
              </w:rPr>
              <w:t>, &amp; Gentry (1990)</w:t>
            </w:r>
          </w:p>
        </w:tc>
        <w:tc>
          <w:tcPr>
            <w:tcW w:w="490" w:type="dxa"/>
            <w:shd w:val="clear" w:color="auto" w:fill="auto"/>
            <w:tcMar>
              <w:top w:w="14" w:type="dxa"/>
              <w:left w:w="14" w:type="dxa"/>
              <w:bottom w:w="58" w:type="dxa"/>
              <w:right w:w="72" w:type="dxa"/>
            </w:tcMar>
            <w:hideMark/>
          </w:tcPr>
          <w:p w14:paraId="326F1C42"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DF6A0C">
              <w:rPr>
                <w:rFonts w:ascii="Times New Roman" w:hAnsi="Times New Roman" w:cs="Times New Roman"/>
                <w:color w:val="000000"/>
                <w:sz w:val="12"/>
                <w:szCs w:val="12"/>
              </w:rPr>
              <w:t>JPSSM</w:t>
            </w:r>
          </w:p>
        </w:tc>
        <w:tc>
          <w:tcPr>
            <w:tcW w:w="1354" w:type="dxa"/>
            <w:tcBorders>
              <w:top w:val="nil"/>
              <w:left w:val="nil"/>
              <w:bottom w:val="nil"/>
              <w:right w:val="nil"/>
            </w:tcBorders>
            <w:shd w:val="clear" w:color="auto" w:fill="auto"/>
            <w:tcMar>
              <w:top w:w="14" w:type="dxa"/>
              <w:left w:w="14" w:type="dxa"/>
              <w:bottom w:w="58" w:type="dxa"/>
              <w:right w:w="72" w:type="dxa"/>
            </w:tcMar>
            <w:hideMark/>
          </w:tcPr>
          <w:p w14:paraId="6B9BD56F" w14:textId="77777777" w:rsidR="00763B04" w:rsidRPr="00AB2A9D" w:rsidRDefault="00763B04" w:rsidP="003A0436">
            <w:pPr>
              <w:spacing w:after="0" w:line="240" w:lineRule="auto"/>
              <w:rPr>
                <w:rFonts w:ascii="Times New Roman" w:hAnsi="Times New Roman" w:cs="Times New Roman"/>
                <w:color w:val="000000"/>
                <w:sz w:val="12"/>
                <w:szCs w:val="12"/>
              </w:rPr>
            </w:pPr>
            <w:r w:rsidRPr="00AB2A9D">
              <w:rPr>
                <w:rFonts w:ascii="Times New Roman" w:hAnsi="Times New Roman" w:cs="Times New Roman"/>
                <w:color w:val="000000"/>
                <w:sz w:val="12"/>
                <w:szCs w:val="12"/>
              </w:rPr>
              <w:t>• Adaptive Selling</w:t>
            </w:r>
            <w:r w:rsidRPr="00AB2A9D">
              <w:rPr>
                <w:rFonts w:ascii="Times New Roman" w:hAnsi="Times New Roman" w:cs="Times New Roman"/>
                <w:color w:val="000000"/>
                <w:sz w:val="12"/>
                <w:szCs w:val="12"/>
              </w:rPr>
              <w:br/>
              <w:t>• Performance Evaluation</w:t>
            </w:r>
          </w:p>
        </w:tc>
        <w:tc>
          <w:tcPr>
            <w:tcW w:w="1584" w:type="dxa"/>
            <w:gridSpan w:val="3"/>
            <w:shd w:val="clear" w:color="auto" w:fill="auto"/>
            <w:tcMar>
              <w:top w:w="14" w:type="dxa"/>
              <w:left w:w="14" w:type="dxa"/>
              <w:bottom w:w="58" w:type="dxa"/>
            </w:tcMar>
          </w:tcPr>
          <w:p w14:paraId="5457EBC6"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"That salespeople vary sales behaviors during or across customer interactions."</w:t>
            </w:r>
          </w:p>
        </w:tc>
        <w:tc>
          <w:tcPr>
            <w:tcW w:w="715" w:type="dxa"/>
            <w:shd w:val="clear" w:color="auto" w:fill="auto"/>
            <w:tcMar>
              <w:top w:w="14" w:type="dxa"/>
              <w:left w:w="14" w:type="dxa"/>
              <w:bottom w:w="58" w:type="dxa"/>
              <w:right w:w="72" w:type="dxa"/>
            </w:tcMar>
            <w:hideMark/>
          </w:tcPr>
          <w:p w14:paraId="4BFCECDC" w14:textId="77777777" w:rsidR="00763B04" w:rsidRPr="00DF6A0C" w:rsidRDefault="00763B04" w:rsidP="003A0436">
            <w:pPr>
              <w:spacing w:after="0" w:line="240" w:lineRule="auto"/>
              <w:jc w:val="center"/>
              <w:rPr>
                <w:rFonts w:ascii="Times New Roman" w:eastAsia="Times New Roman" w:hAnsi="Times New Roman" w:cs="Times New Roman"/>
                <w:b/>
                <w:bCs/>
                <w:sz w:val="12"/>
                <w:szCs w:val="12"/>
              </w:rPr>
            </w:pPr>
            <w:r w:rsidRPr="006D0DA5">
              <w:rPr>
                <w:rFonts w:ascii="Times New Roman" w:hAnsi="Times New Roman" w:cs="Times New Roman"/>
                <w:color w:val="000000"/>
                <w:sz w:val="12"/>
                <w:szCs w:val="12"/>
              </w:rPr>
              <w:t>Yes</w:t>
            </w:r>
          </w:p>
        </w:tc>
        <w:tc>
          <w:tcPr>
            <w:tcW w:w="936" w:type="dxa"/>
            <w:shd w:val="clear" w:color="auto" w:fill="auto"/>
            <w:tcMar>
              <w:top w:w="14" w:type="dxa"/>
              <w:left w:w="14" w:type="dxa"/>
              <w:bottom w:w="58" w:type="dxa"/>
              <w:right w:w="72" w:type="dxa"/>
            </w:tcMar>
            <w:hideMark/>
          </w:tcPr>
          <w:p w14:paraId="41179D45"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xml:space="preserve">• Adaptive Selling Framework </w:t>
            </w:r>
            <w:r w:rsidRPr="006D0DA5">
              <w:rPr>
                <w:rFonts w:ascii="Times New Roman" w:hAnsi="Times New Roman" w:cs="Times New Roman"/>
                <w:color w:val="000000"/>
                <w:sz w:val="12"/>
                <w:szCs w:val="12"/>
              </w:rPr>
              <w:br/>
              <w:t xml:space="preserve">• Script Theory </w:t>
            </w:r>
          </w:p>
        </w:tc>
        <w:tc>
          <w:tcPr>
            <w:tcW w:w="1157" w:type="dxa"/>
            <w:gridSpan w:val="3"/>
            <w:shd w:val="clear" w:color="auto" w:fill="auto"/>
            <w:tcMar>
              <w:top w:w="14" w:type="dxa"/>
              <w:left w:w="14" w:type="dxa"/>
              <w:bottom w:w="58" w:type="dxa"/>
              <w:right w:w="72" w:type="dxa"/>
            </w:tcMar>
            <w:hideMark/>
          </w:tcPr>
          <w:p w14:paraId="41F948BE"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Unique measures based on sales process activities</w:t>
            </w:r>
          </w:p>
        </w:tc>
        <w:tc>
          <w:tcPr>
            <w:tcW w:w="973" w:type="dxa"/>
            <w:shd w:val="clear" w:color="auto" w:fill="auto"/>
            <w:tcMar>
              <w:top w:w="14" w:type="dxa"/>
              <w:left w:w="14" w:type="dxa"/>
              <w:bottom w:w="58" w:type="dxa"/>
              <w:right w:w="72" w:type="dxa"/>
            </w:tcMar>
            <w:hideMark/>
          </w:tcPr>
          <w:p w14:paraId="1368715A"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Interactional Focus</w:t>
            </w:r>
          </w:p>
        </w:tc>
        <w:tc>
          <w:tcPr>
            <w:tcW w:w="901" w:type="dxa"/>
            <w:shd w:val="clear" w:color="auto" w:fill="auto"/>
            <w:tcMar>
              <w:top w:w="14" w:type="dxa"/>
              <w:left w:w="14" w:type="dxa"/>
              <w:bottom w:w="58" w:type="dxa"/>
              <w:right w:w="72" w:type="dxa"/>
            </w:tcMar>
            <w:hideMark/>
          </w:tcPr>
          <w:p w14:paraId="28D13262"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B2C</w:t>
            </w:r>
            <w:r w:rsidRPr="006D0DA5">
              <w:rPr>
                <w:rFonts w:ascii="Times New Roman" w:hAnsi="Times New Roman" w:cs="Times New Roman"/>
                <w:color w:val="000000"/>
                <w:sz w:val="12"/>
                <w:szCs w:val="12"/>
              </w:rPr>
              <w:br/>
              <w:t>• Mixed</w:t>
            </w:r>
            <w:r w:rsidRPr="006D0DA5">
              <w:rPr>
                <w:rFonts w:ascii="Times New Roman" w:hAnsi="Times New Roman" w:cs="Times New Roman"/>
                <w:color w:val="000000"/>
                <w:sz w:val="12"/>
                <w:szCs w:val="12"/>
              </w:rPr>
              <w:br/>
              <w:t>• Focus groups</w:t>
            </w:r>
            <w:r w:rsidRPr="006D0DA5">
              <w:rPr>
                <w:rFonts w:ascii="Times New Roman" w:hAnsi="Times New Roman" w:cs="Times New Roman"/>
                <w:color w:val="000000"/>
                <w:sz w:val="12"/>
                <w:szCs w:val="12"/>
              </w:rPr>
              <w:br/>
              <w:t>• Survey</w:t>
            </w:r>
            <w:r w:rsidRPr="006D0DA5">
              <w:rPr>
                <w:rFonts w:ascii="Times New Roman" w:hAnsi="Times New Roman" w:cs="Times New Roman"/>
                <w:color w:val="000000"/>
                <w:sz w:val="12"/>
                <w:szCs w:val="12"/>
              </w:rPr>
              <w:br/>
              <w:t xml:space="preserve">• 62 field salespeople from a firm marketing </w:t>
            </w:r>
            <w:proofErr w:type="gramStart"/>
            <w:r w:rsidRPr="006D0DA5">
              <w:rPr>
                <w:rFonts w:ascii="Times New Roman" w:hAnsi="Times New Roman" w:cs="Times New Roman"/>
                <w:color w:val="000000"/>
                <w:sz w:val="12"/>
                <w:szCs w:val="12"/>
              </w:rPr>
              <w:t>agricultural products</w:t>
            </w:r>
            <w:proofErr w:type="gramEnd"/>
          </w:p>
        </w:tc>
        <w:tc>
          <w:tcPr>
            <w:tcW w:w="3888" w:type="dxa"/>
            <w:gridSpan w:val="3"/>
            <w:shd w:val="clear" w:color="auto" w:fill="auto"/>
            <w:tcMar>
              <w:top w:w="14" w:type="dxa"/>
              <w:left w:w="14" w:type="dxa"/>
              <w:bottom w:w="58" w:type="dxa"/>
              <w:right w:w="72" w:type="dxa"/>
            </w:tcMar>
            <w:hideMark/>
          </w:tcPr>
          <w:p w14:paraId="7C86A547"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Their result regarding the relation between ASB and performance was mixed, that might reflect a problem with script measures.</w:t>
            </w:r>
            <w:r w:rsidRPr="006D0DA5">
              <w:rPr>
                <w:rFonts w:ascii="Times New Roman" w:hAnsi="Times New Roman" w:cs="Times New Roman"/>
                <w:color w:val="000000"/>
                <w:sz w:val="12"/>
                <w:szCs w:val="12"/>
              </w:rPr>
              <w:br/>
              <w:t>"the higher performing salespeople, who presumably have more developed knowledge structures, tended to react to the presented selling situation more appropriately. The strength of the observed relationships was somewhat problematic, however. The performance measures which did correlate with adaptive selling behaviors are related conceptually to the capabilities that the script measures are believed to reflect."</w:t>
            </w:r>
          </w:p>
        </w:tc>
      </w:tr>
      <w:tr w:rsidR="00763B04" w:rsidRPr="00DF6A0C" w14:paraId="4FC3C109" w14:textId="77777777" w:rsidTr="003A0436">
        <w:trPr>
          <w:gridAfter w:val="1"/>
          <w:wAfter w:w="822" w:type="dxa"/>
          <w:trHeight w:val="1440"/>
        </w:trPr>
        <w:tc>
          <w:tcPr>
            <w:tcW w:w="346" w:type="dxa"/>
            <w:tcMar>
              <w:top w:w="14" w:type="dxa"/>
              <w:left w:w="14" w:type="dxa"/>
              <w:bottom w:w="58" w:type="dxa"/>
            </w:tcMar>
          </w:tcPr>
          <w:p w14:paraId="3A64B056" w14:textId="77777777" w:rsidR="00763B04" w:rsidRPr="00DF6A0C" w:rsidRDefault="00763B04" w:rsidP="003A0436">
            <w:pPr>
              <w:pStyle w:val="ListParagraph"/>
              <w:numPr>
                <w:ilvl w:val="0"/>
                <w:numId w:val="18"/>
              </w:numPr>
              <w:spacing w:after="0" w:line="240" w:lineRule="auto"/>
              <w:ind w:left="374"/>
              <w:rPr>
                <w:rFonts w:ascii="Times New Roman" w:eastAsia="Times New Roman" w:hAnsi="Times New Roman" w:cs="Times New Roman"/>
                <w:sz w:val="12"/>
                <w:szCs w:val="12"/>
              </w:rPr>
            </w:pPr>
          </w:p>
        </w:tc>
        <w:tc>
          <w:tcPr>
            <w:tcW w:w="764" w:type="dxa"/>
            <w:gridSpan w:val="2"/>
            <w:shd w:val="clear" w:color="auto" w:fill="auto"/>
            <w:tcMar>
              <w:top w:w="14" w:type="dxa"/>
              <w:left w:w="14" w:type="dxa"/>
              <w:bottom w:w="58" w:type="dxa"/>
              <w:right w:w="72" w:type="dxa"/>
            </w:tcMar>
            <w:hideMark/>
          </w:tcPr>
          <w:p w14:paraId="43CDAE5B"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Miles et al. (1990)</w:t>
            </w:r>
          </w:p>
        </w:tc>
        <w:tc>
          <w:tcPr>
            <w:tcW w:w="490" w:type="dxa"/>
            <w:shd w:val="clear" w:color="auto" w:fill="auto"/>
            <w:tcMar>
              <w:top w:w="14" w:type="dxa"/>
              <w:left w:w="14" w:type="dxa"/>
              <w:bottom w:w="58" w:type="dxa"/>
              <w:right w:w="72" w:type="dxa"/>
            </w:tcMar>
            <w:hideMark/>
          </w:tcPr>
          <w:p w14:paraId="44A6AE1A"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DF6A0C">
              <w:rPr>
                <w:rFonts w:ascii="Times New Roman" w:hAnsi="Times New Roman" w:cs="Times New Roman"/>
                <w:color w:val="000000"/>
                <w:sz w:val="12"/>
                <w:szCs w:val="12"/>
              </w:rPr>
              <w:t>JPSSM</w:t>
            </w:r>
          </w:p>
        </w:tc>
        <w:tc>
          <w:tcPr>
            <w:tcW w:w="1354" w:type="dxa"/>
            <w:tcBorders>
              <w:top w:val="nil"/>
              <w:left w:val="nil"/>
              <w:bottom w:val="nil"/>
              <w:right w:val="nil"/>
            </w:tcBorders>
            <w:shd w:val="clear" w:color="auto" w:fill="auto"/>
            <w:tcMar>
              <w:top w:w="14" w:type="dxa"/>
              <w:left w:w="14" w:type="dxa"/>
              <w:bottom w:w="58" w:type="dxa"/>
              <w:right w:w="72" w:type="dxa"/>
            </w:tcMar>
            <w:hideMark/>
          </w:tcPr>
          <w:p w14:paraId="4971FB81" w14:textId="77777777" w:rsidR="00763B04" w:rsidRPr="00AB2A9D" w:rsidRDefault="00763B04" w:rsidP="003A0436">
            <w:pPr>
              <w:spacing w:after="0" w:line="240" w:lineRule="auto"/>
              <w:rPr>
                <w:rFonts w:ascii="Times New Roman" w:hAnsi="Times New Roman" w:cs="Times New Roman"/>
                <w:color w:val="000000"/>
                <w:sz w:val="12"/>
                <w:szCs w:val="12"/>
              </w:rPr>
            </w:pPr>
            <w:r w:rsidRPr="00AB2A9D">
              <w:rPr>
                <w:rFonts w:ascii="Times New Roman" w:hAnsi="Times New Roman" w:cs="Times New Roman"/>
                <w:color w:val="000000"/>
                <w:sz w:val="12"/>
                <w:szCs w:val="12"/>
              </w:rPr>
              <w:t>• Adaptive Communication Style</w:t>
            </w:r>
            <w:r w:rsidRPr="00AB2A9D">
              <w:rPr>
                <w:rFonts w:ascii="Times New Roman" w:hAnsi="Times New Roman" w:cs="Times New Roman"/>
                <w:color w:val="000000"/>
                <w:sz w:val="12"/>
                <w:szCs w:val="12"/>
              </w:rPr>
              <w:br/>
              <w:t>• Selling Process―Stages―Activities―Adaptive Selling―Team Selling―Social Selling</w:t>
            </w:r>
          </w:p>
        </w:tc>
        <w:tc>
          <w:tcPr>
            <w:tcW w:w="1584" w:type="dxa"/>
            <w:gridSpan w:val="3"/>
            <w:shd w:val="clear" w:color="auto" w:fill="auto"/>
            <w:tcMar>
              <w:top w:w="14" w:type="dxa"/>
              <w:left w:w="14" w:type="dxa"/>
              <w:bottom w:w="58" w:type="dxa"/>
            </w:tcMar>
          </w:tcPr>
          <w:p w14:paraId="34CA5875"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"Flex or adapt his or her communication style to the situation and the requirements of the buying center"</w:t>
            </w:r>
          </w:p>
        </w:tc>
        <w:tc>
          <w:tcPr>
            <w:tcW w:w="715" w:type="dxa"/>
            <w:shd w:val="clear" w:color="auto" w:fill="auto"/>
            <w:tcMar>
              <w:top w:w="14" w:type="dxa"/>
              <w:left w:w="14" w:type="dxa"/>
              <w:bottom w:w="58" w:type="dxa"/>
              <w:right w:w="72" w:type="dxa"/>
            </w:tcMar>
            <w:hideMark/>
          </w:tcPr>
          <w:p w14:paraId="51B05D1D" w14:textId="77777777" w:rsidR="00763B04" w:rsidRPr="00DF6A0C" w:rsidRDefault="00763B04" w:rsidP="003A0436">
            <w:pPr>
              <w:spacing w:after="0" w:line="240" w:lineRule="auto"/>
              <w:jc w:val="center"/>
              <w:rPr>
                <w:rFonts w:ascii="Times New Roman" w:eastAsia="Times New Roman" w:hAnsi="Times New Roman" w:cs="Times New Roman"/>
                <w:b/>
                <w:bCs/>
                <w:sz w:val="12"/>
                <w:szCs w:val="12"/>
              </w:rPr>
            </w:pPr>
            <w:r w:rsidRPr="006D0DA5">
              <w:rPr>
                <w:rFonts w:ascii="Times New Roman" w:hAnsi="Times New Roman" w:cs="Times New Roman"/>
                <w:color w:val="000000"/>
                <w:sz w:val="12"/>
                <w:szCs w:val="12"/>
              </w:rPr>
              <w:t>Yes</w:t>
            </w:r>
          </w:p>
        </w:tc>
        <w:tc>
          <w:tcPr>
            <w:tcW w:w="936" w:type="dxa"/>
            <w:shd w:val="clear" w:color="auto" w:fill="auto"/>
            <w:tcMar>
              <w:top w:w="14" w:type="dxa"/>
              <w:left w:w="14" w:type="dxa"/>
              <w:bottom w:w="58" w:type="dxa"/>
              <w:right w:w="72" w:type="dxa"/>
            </w:tcMar>
            <w:hideMark/>
          </w:tcPr>
          <w:p w14:paraId="75F10EDA"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Interorganizational Exchange Categories</w:t>
            </w:r>
            <w:r w:rsidRPr="006D0DA5">
              <w:rPr>
                <w:rFonts w:ascii="Times New Roman" w:hAnsi="Times New Roman" w:cs="Times New Roman"/>
                <w:color w:val="000000"/>
                <w:sz w:val="12"/>
                <w:szCs w:val="12"/>
              </w:rPr>
              <w:br/>
              <w:t xml:space="preserve">• Relationship Development Process Model </w:t>
            </w:r>
            <w:r w:rsidRPr="006D0DA5">
              <w:rPr>
                <w:rFonts w:ascii="Times New Roman" w:hAnsi="Times New Roman" w:cs="Times New Roman"/>
                <w:color w:val="000000"/>
                <w:sz w:val="12"/>
                <w:szCs w:val="12"/>
              </w:rPr>
              <w:br/>
              <w:t xml:space="preserve">• Tripartite Communication Style Framework </w:t>
            </w:r>
          </w:p>
        </w:tc>
        <w:tc>
          <w:tcPr>
            <w:tcW w:w="1157" w:type="dxa"/>
            <w:gridSpan w:val="3"/>
            <w:shd w:val="clear" w:color="auto" w:fill="auto"/>
            <w:tcMar>
              <w:top w:w="14" w:type="dxa"/>
              <w:left w:w="14" w:type="dxa"/>
              <w:bottom w:w="58" w:type="dxa"/>
              <w:right w:w="72" w:type="dxa"/>
            </w:tcMar>
            <w:hideMark/>
          </w:tcPr>
          <w:p w14:paraId="3BD3C1EC"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N/A</w:t>
            </w:r>
          </w:p>
        </w:tc>
        <w:tc>
          <w:tcPr>
            <w:tcW w:w="973" w:type="dxa"/>
            <w:shd w:val="clear" w:color="auto" w:fill="auto"/>
            <w:tcMar>
              <w:top w:w="14" w:type="dxa"/>
              <w:left w:w="14" w:type="dxa"/>
              <w:bottom w:w="58" w:type="dxa"/>
              <w:right w:w="72" w:type="dxa"/>
            </w:tcMar>
            <w:hideMark/>
          </w:tcPr>
          <w:p w14:paraId="45C356F9"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Interactional Focus</w:t>
            </w:r>
          </w:p>
        </w:tc>
        <w:tc>
          <w:tcPr>
            <w:tcW w:w="901" w:type="dxa"/>
            <w:shd w:val="clear" w:color="auto" w:fill="auto"/>
            <w:tcMar>
              <w:top w:w="14" w:type="dxa"/>
              <w:left w:w="14" w:type="dxa"/>
              <w:bottom w:w="58" w:type="dxa"/>
              <w:right w:w="72" w:type="dxa"/>
            </w:tcMar>
            <w:hideMark/>
          </w:tcPr>
          <w:p w14:paraId="71EC58EF"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B2C</w:t>
            </w:r>
            <w:r w:rsidRPr="006D0DA5">
              <w:rPr>
                <w:rFonts w:ascii="Times New Roman" w:hAnsi="Times New Roman" w:cs="Times New Roman"/>
                <w:color w:val="000000"/>
                <w:sz w:val="12"/>
                <w:szCs w:val="12"/>
              </w:rPr>
              <w:br/>
              <w:t>• Conceptual</w:t>
            </w:r>
            <w:r w:rsidRPr="006D0DA5">
              <w:rPr>
                <w:rFonts w:ascii="Times New Roman" w:hAnsi="Times New Roman" w:cs="Times New Roman"/>
                <w:color w:val="000000"/>
                <w:sz w:val="12"/>
                <w:szCs w:val="12"/>
              </w:rPr>
              <w:br/>
              <w:t>• N/A</w:t>
            </w:r>
            <w:r w:rsidRPr="006D0DA5">
              <w:rPr>
                <w:rFonts w:ascii="Times New Roman" w:hAnsi="Times New Roman" w:cs="Times New Roman"/>
                <w:color w:val="000000"/>
                <w:sz w:val="12"/>
                <w:szCs w:val="12"/>
              </w:rPr>
              <w:br/>
              <w:t>• N/A</w:t>
            </w:r>
          </w:p>
        </w:tc>
        <w:tc>
          <w:tcPr>
            <w:tcW w:w="3888" w:type="dxa"/>
            <w:gridSpan w:val="3"/>
            <w:shd w:val="clear" w:color="auto" w:fill="auto"/>
            <w:tcMar>
              <w:top w:w="14" w:type="dxa"/>
              <w:left w:w="14" w:type="dxa"/>
              <w:bottom w:w="58" w:type="dxa"/>
              <w:right w:w="72" w:type="dxa"/>
            </w:tcMar>
            <w:hideMark/>
          </w:tcPr>
          <w:p w14:paraId="131CB7CC"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xml:space="preserve">This paper proposes a conceptual framework for the seller communication style as a function of the dyad's relationship phase and the buyer's primary communication style. It suggests that a seller attempting to sell to a </w:t>
            </w:r>
            <w:proofErr w:type="gramStart"/>
            <w:r w:rsidRPr="006D0DA5">
              <w:rPr>
                <w:rFonts w:ascii="Times New Roman" w:hAnsi="Times New Roman" w:cs="Times New Roman"/>
                <w:color w:val="000000"/>
                <w:sz w:val="12"/>
                <w:szCs w:val="12"/>
              </w:rPr>
              <w:t>task oriented</w:t>
            </w:r>
            <w:proofErr w:type="gramEnd"/>
            <w:r w:rsidRPr="006D0DA5">
              <w:rPr>
                <w:rFonts w:ascii="Times New Roman" w:hAnsi="Times New Roman" w:cs="Times New Roman"/>
                <w:color w:val="000000"/>
                <w:sz w:val="12"/>
                <w:szCs w:val="12"/>
              </w:rPr>
              <w:t xml:space="preserve"> buyer must adapt to a task oriented communication style to be successful, A seller cannot typically successfully adapt a self-oriented style in any of the accessed situations, unless the seller functions as a monopoly. When selling to either a self or </w:t>
            </w:r>
            <w:proofErr w:type="gramStart"/>
            <w:r w:rsidRPr="006D0DA5">
              <w:rPr>
                <w:rFonts w:ascii="Times New Roman" w:hAnsi="Times New Roman" w:cs="Times New Roman"/>
                <w:color w:val="000000"/>
                <w:sz w:val="12"/>
                <w:szCs w:val="12"/>
              </w:rPr>
              <w:t>interaction oriented</w:t>
            </w:r>
            <w:proofErr w:type="gramEnd"/>
            <w:r w:rsidRPr="006D0DA5">
              <w:rPr>
                <w:rFonts w:ascii="Times New Roman" w:hAnsi="Times New Roman" w:cs="Times New Roman"/>
                <w:color w:val="000000"/>
                <w:sz w:val="12"/>
                <w:szCs w:val="12"/>
              </w:rPr>
              <w:t xml:space="preserve"> buyer; a seller should • Generally adopt a communication style which is primarily interaction oriented, but also incorporates enough task orientation to instill in the buyer confidence that the buying organization's minimum procurement objectives would be met.</w:t>
            </w:r>
          </w:p>
        </w:tc>
      </w:tr>
      <w:tr w:rsidR="00763B04" w:rsidRPr="00DF6A0C" w14:paraId="0B6B7AEF" w14:textId="77777777" w:rsidTr="003A0436">
        <w:trPr>
          <w:gridAfter w:val="1"/>
          <w:wAfter w:w="822" w:type="dxa"/>
          <w:trHeight w:val="1008"/>
        </w:trPr>
        <w:tc>
          <w:tcPr>
            <w:tcW w:w="346" w:type="dxa"/>
            <w:tcMar>
              <w:top w:w="14" w:type="dxa"/>
              <w:left w:w="14" w:type="dxa"/>
              <w:bottom w:w="58" w:type="dxa"/>
            </w:tcMar>
          </w:tcPr>
          <w:p w14:paraId="23D14B64" w14:textId="77777777" w:rsidR="00763B04" w:rsidRPr="00DF6A0C" w:rsidRDefault="00763B04" w:rsidP="003A0436">
            <w:pPr>
              <w:pStyle w:val="ListParagraph"/>
              <w:numPr>
                <w:ilvl w:val="0"/>
                <w:numId w:val="18"/>
              </w:numPr>
              <w:spacing w:after="0" w:line="240" w:lineRule="auto"/>
              <w:ind w:left="374"/>
              <w:rPr>
                <w:rFonts w:ascii="Times New Roman" w:eastAsia="Times New Roman" w:hAnsi="Times New Roman" w:cs="Times New Roman"/>
                <w:sz w:val="12"/>
                <w:szCs w:val="12"/>
              </w:rPr>
            </w:pPr>
          </w:p>
        </w:tc>
        <w:tc>
          <w:tcPr>
            <w:tcW w:w="764" w:type="dxa"/>
            <w:gridSpan w:val="2"/>
            <w:shd w:val="clear" w:color="auto" w:fill="auto"/>
            <w:tcMar>
              <w:top w:w="14" w:type="dxa"/>
              <w:left w:w="14" w:type="dxa"/>
              <w:bottom w:w="58" w:type="dxa"/>
              <w:right w:w="72" w:type="dxa"/>
            </w:tcMar>
            <w:hideMark/>
          </w:tcPr>
          <w:p w14:paraId="2F45FBFE"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Morgan &amp; Stoltman (1990)</w:t>
            </w:r>
          </w:p>
        </w:tc>
        <w:tc>
          <w:tcPr>
            <w:tcW w:w="490" w:type="dxa"/>
            <w:shd w:val="clear" w:color="auto" w:fill="auto"/>
            <w:tcMar>
              <w:top w:w="14" w:type="dxa"/>
              <w:left w:w="14" w:type="dxa"/>
              <w:bottom w:w="58" w:type="dxa"/>
              <w:right w:w="72" w:type="dxa"/>
            </w:tcMar>
            <w:hideMark/>
          </w:tcPr>
          <w:p w14:paraId="2AE10FBF"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DF6A0C">
              <w:rPr>
                <w:rFonts w:ascii="Times New Roman" w:hAnsi="Times New Roman" w:cs="Times New Roman"/>
                <w:color w:val="000000"/>
                <w:sz w:val="12"/>
                <w:szCs w:val="12"/>
              </w:rPr>
              <w:t>JPSSM</w:t>
            </w:r>
          </w:p>
        </w:tc>
        <w:tc>
          <w:tcPr>
            <w:tcW w:w="1354" w:type="dxa"/>
            <w:tcBorders>
              <w:top w:val="nil"/>
              <w:left w:val="nil"/>
              <w:bottom w:val="nil"/>
              <w:right w:val="nil"/>
            </w:tcBorders>
            <w:shd w:val="clear" w:color="auto" w:fill="auto"/>
            <w:tcMar>
              <w:top w:w="14" w:type="dxa"/>
              <w:left w:w="14" w:type="dxa"/>
              <w:bottom w:w="58" w:type="dxa"/>
              <w:right w:w="72" w:type="dxa"/>
            </w:tcMar>
            <w:hideMark/>
          </w:tcPr>
          <w:p w14:paraId="1725EF60" w14:textId="77777777" w:rsidR="00763B04" w:rsidRPr="00AB2A9D" w:rsidRDefault="00763B04" w:rsidP="003A0436">
            <w:pPr>
              <w:spacing w:after="0" w:line="240" w:lineRule="auto"/>
              <w:rPr>
                <w:rFonts w:ascii="Times New Roman" w:hAnsi="Times New Roman" w:cs="Times New Roman"/>
                <w:color w:val="000000"/>
                <w:sz w:val="12"/>
                <w:szCs w:val="12"/>
              </w:rPr>
            </w:pPr>
            <w:r w:rsidRPr="00AB2A9D">
              <w:rPr>
                <w:rFonts w:ascii="Times New Roman" w:hAnsi="Times New Roman" w:cs="Times New Roman"/>
                <w:color w:val="000000"/>
                <w:sz w:val="12"/>
                <w:szCs w:val="12"/>
              </w:rPr>
              <w:t>• Social Cognition Capabilities</w:t>
            </w:r>
            <w:r w:rsidRPr="00AB2A9D">
              <w:rPr>
                <w:rFonts w:ascii="Times New Roman" w:hAnsi="Times New Roman" w:cs="Times New Roman"/>
                <w:color w:val="000000"/>
                <w:sz w:val="12"/>
                <w:szCs w:val="12"/>
              </w:rPr>
              <w:br/>
              <w:t>• Selling Process―Stages―Activities―Adaptive Selling―Team Selling―Social Selling</w:t>
            </w:r>
          </w:p>
        </w:tc>
        <w:tc>
          <w:tcPr>
            <w:tcW w:w="1584" w:type="dxa"/>
            <w:gridSpan w:val="3"/>
            <w:shd w:val="clear" w:color="auto" w:fill="auto"/>
            <w:tcMar>
              <w:top w:w="14" w:type="dxa"/>
              <w:left w:w="14" w:type="dxa"/>
              <w:bottom w:w="58" w:type="dxa"/>
            </w:tcMar>
          </w:tcPr>
          <w:p w14:paraId="255CF950"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"The altering of sales behaviors during a customer interaction or across customer interactions based on perceived information about the nature of the selling situation."</w:t>
            </w:r>
          </w:p>
        </w:tc>
        <w:tc>
          <w:tcPr>
            <w:tcW w:w="715" w:type="dxa"/>
            <w:shd w:val="clear" w:color="auto" w:fill="auto"/>
            <w:tcMar>
              <w:top w:w="14" w:type="dxa"/>
              <w:left w:w="14" w:type="dxa"/>
              <w:bottom w:w="58" w:type="dxa"/>
              <w:right w:w="72" w:type="dxa"/>
            </w:tcMar>
            <w:hideMark/>
          </w:tcPr>
          <w:p w14:paraId="7AD537D1" w14:textId="77777777" w:rsidR="00763B04" w:rsidRPr="00DF6A0C" w:rsidRDefault="00763B04" w:rsidP="003A0436">
            <w:pPr>
              <w:spacing w:after="0" w:line="240" w:lineRule="auto"/>
              <w:jc w:val="center"/>
              <w:rPr>
                <w:rFonts w:ascii="Times New Roman" w:eastAsia="Times New Roman" w:hAnsi="Times New Roman" w:cs="Times New Roman"/>
                <w:b/>
                <w:bCs/>
                <w:sz w:val="12"/>
                <w:szCs w:val="12"/>
              </w:rPr>
            </w:pPr>
            <w:r w:rsidRPr="006D0DA5">
              <w:rPr>
                <w:rFonts w:ascii="Times New Roman" w:hAnsi="Times New Roman" w:cs="Times New Roman"/>
                <w:color w:val="000000"/>
                <w:sz w:val="12"/>
                <w:szCs w:val="12"/>
              </w:rPr>
              <w:t>Yes</w:t>
            </w:r>
          </w:p>
        </w:tc>
        <w:tc>
          <w:tcPr>
            <w:tcW w:w="936" w:type="dxa"/>
            <w:shd w:val="clear" w:color="auto" w:fill="auto"/>
            <w:tcMar>
              <w:top w:w="14" w:type="dxa"/>
              <w:left w:w="14" w:type="dxa"/>
              <w:bottom w:w="58" w:type="dxa"/>
              <w:right w:w="72" w:type="dxa"/>
            </w:tcMar>
            <w:hideMark/>
          </w:tcPr>
          <w:p w14:paraId="60CB513F"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Social Cognition Theory</w:t>
            </w:r>
            <w:r w:rsidRPr="006D0DA5">
              <w:rPr>
                <w:rFonts w:ascii="Times New Roman" w:hAnsi="Times New Roman" w:cs="Times New Roman"/>
                <w:color w:val="000000"/>
                <w:sz w:val="12"/>
                <w:szCs w:val="12"/>
              </w:rPr>
              <w:br/>
              <w:t>• ISTEA Framework</w:t>
            </w:r>
            <w:r w:rsidRPr="006D0DA5">
              <w:rPr>
                <w:rFonts w:ascii="Times New Roman" w:hAnsi="Times New Roman" w:cs="Times New Roman"/>
                <w:color w:val="000000"/>
                <w:sz w:val="12"/>
                <w:szCs w:val="12"/>
              </w:rPr>
              <w:br/>
              <w:t>• Inferential Biases in Social Cognition</w:t>
            </w:r>
          </w:p>
        </w:tc>
        <w:tc>
          <w:tcPr>
            <w:tcW w:w="1157" w:type="dxa"/>
            <w:gridSpan w:val="3"/>
            <w:shd w:val="clear" w:color="auto" w:fill="auto"/>
            <w:tcMar>
              <w:top w:w="14" w:type="dxa"/>
              <w:left w:w="14" w:type="dxa"/>
              <w:bottom w:w="58" w:type="dxa"/>
              <w:right w:w="72" w:type="dxa"/>
            </w:tcMar>
            <w:hideMark/>
          </w:tcPr>
          <w:p w14:paraId="72F8D5B2"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N/A</w:t>
            </w:r>
          </w:p>
        </w:tc>
        <w:tc>
          <w:tcPr>
            <w:tcW w:w="973" w:type="dxa"/>
            <w:shd w:val="clear" w:color="auto" w:fill="auto"/>
            <w:tcMar>
              <w:top w:w="14" w:type="dxa"/>
              <w:left w:w="14" w:type="dxa"/>
              <w:bottom w:w="58" w:type="dxa"/>
              <w:right w:w="72" w:type="dxa"/>
            </w:tcMar>
            <w:hideMark/>
          </w:tcPr>
          <w:p w14:paraId="4F2AF883"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Interactional Focus</w:t>
            </w:r>
          </w:p>
        </w:tc>
        <w:tc>
          <w:tcPr>
            <w:tcW w:w="901" w:type="dxa"/>
            <w:shd w:val="clear" w:color="auto" w:fill="auto"/>
            <w:tcMar>
              <w:top w:w="14" w:type="dxa"/>
              <w:left w:w="14" w:type="dxa"/>
              <w:bottom w:w="58" w:type="dxa"/>
              <w:right w:w="72" w:type="dxa"/>
            </w:tcMar>
            <w:hideMark/>
          </w:tcPr>
          <w:p w14:paraId="3E8C9454"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Both</w:t>
            </w:r>
            <w:r w:rsidRPr="006D0DA5">
              <w:rPr>
                <w:rFonts w:ascii="Times New Roman" w:hAnsi="Times New Roman" w:cs="Times New Roman"/>
                <w:color w:val="000000"/>
                <w:sz w:val="12"/>
                <w:szCs w:val="12"/>
              </w:rPr>
              <w:br/>
              <w:t>• Conceptual</w:t>
            </w:r>
            <w:r w:rsidRPr="006D0DA5">
              <w:rPr>
                <w:rFonts w:ascii="Times New Roman" w:hAnsi="Times New Roman" w:cs="Times New Roman"/>
                <w:color w:val="000000"/>
                <w:sz w:val="12"/>
                <w:szCs w:val="12"/>
              </w:rPr>
              <w:br/>
              <w:t>• N/A</w:t>
            </w:r>
            <w:r w:rsidRPr="006D0DA5">
              <w:rPr>
                <w:rFonts w:ascii="Times New Roman" w:hAnsi="Times New Roman" w:cs="Times New Roman"/>
                <w:color w:val="000000"/>
                <w:sz w:val="12"/>
                <w:szCs w:val="12"/>
              </w:rPr>
              <w:br/>
              <w:t>• N/A</w:t>
            </w:r>
          </w:p>
        </w:tc>
        <w:tc>
          <w:tcPr>
            <w:tcW w:w="3888" w:type="dxa"/>
            <w:gridSpan w:val="3"/>
            <w:shd w:val="clear" w:color="auto" w:fill="auto"/>
            <w:tcMar>
              <w:top w:w="14" w:type="dxa"/>
              <w:left w:w="14" w:type="dxa"/>
              <w:bottom w:w="58" w:type="dxa"/>
              <w:right w:w="72" w:type="dxa"/>
            </w:tcMar>
            <w:hideMark/>
          </w:tcPr>
          <w:p w14:paraId="32233315"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xml:space="preserve">Based on the literature in social cognition, authors point out several issues of adaptive selling and their sources from salesperson's social cognition capabilities and tendencies. They note that </w:t>
            </w:r>
            <w:proofErr w:type="gramStart"/>
            <w:r w:rsidRPr="006D0DA5">
              <w:rPr>
                <w:rFonts w:ascii="Times New Roman" w:hAnsi="Times New Roman" w:cs="Times New Roman"/>
                <w:color w:val="000000"/>
                <w:sz w:val="12"/>
                <w:szCs w:val="12"/>
              </w:rPr>
              <w:t>First</w:t>
            </w:r>
            <w:proofErr w:type="gramEnd"/>
            <w:r w:rsidRPr="006D0DA5">
              <w:rPr>
                <w:rFonts w:ascii="Times New Roman" w:hAnsi="Times New Roman" w:cs="Times New Roman"/>
                <w:color w:val="000000"/>
                <w:sz w:val="12"/>
                <w:szCs w:val="12"/>
              </w:rPr>
              <w:t>, the interaction is likely to be suboptimal because of the failure of salespeople to make necessary adjustments or to abandon inappropriate mental models of buyer behavior. Beyond this, assimilation bias negates or overwhelms the opportunity for learning, if the sales representative can survive with the inadequate knowledge structure.</w:t>
            </w:r>
          </w:p>
        </w:tc>
      </w:tr>
      <w:tr w:rsidR="00763B04" w:rsidRPr="00DF6A0C" w14:paraId="7600C656" w14:textId="77777777" w:rsidTr="003A0436">
        <w:trPr>
          <w:gridAfter w:val="1"/>
          <w:wAfter w:w="822" w:type="dxa"/>
          <w:trHeight w:val="1296"/>
        </w:trPr>
        <w:tc>
          <w:tcPr>
            <w:tcW w:w="346" w:type="dxa"/>
            <w:tcMar>
              <w:top w:w="14" w:type="dxa"/>
              <w:left w:w="14" w:type="dxa"/>
              <w:bottom w:w="58" w:type="dxa"/>
            </w:tcMar>
          </w:tcPr>
          <w:p w14:paraId="3557CF2F" w14:textId="77777777" w:rsidR="00763B04" w:rsidRPr="00DF6A0C" w:rsidRDefault="00763B04" w:rsidP="003A0436">
            <w:pPr>
              <w:pStyle w:val="ListParagraph"/>
              <w:numPr>
                <w:ilvl w:val="0"/>
                <w:numId w:val="18"/>
              </w:numPr>
              <w:spacing w:after="0" w:line="240" w:lineRule="auto"/>
              <w:ind w:left="374"/>
              <w:rPr>
                <w:rFonts w:ascii="Times New Roman" w:eastAsia="Times New Roman" w:hAnsi="Times New Roman" w:cs="Times New Roman"/>
                <w:sz w:val="12"/>
                <w:szCs w:val="12"/>
              </w:rPr>
            </w:pPr>
          </w:p>
        </w:tc>
        <w:tc>
          <w:tcPr>
            <w:tcW w:w="764" w:type="dxa"/>
            <w:gridSpan w:val="2"/>
            <w:shd w:val="clear" w:color="auto" w:fill="auto"/>
            <w:tcMar>
              <w:top w:w="14" w:type="dxa"/>
              <w:left w:w="14" w:type="dxa"/>
              <w:bottom w:w="58" w:type="dxa"/>
              <w:right w:w="72" w:type="dxa"/>
            </w:tcMar>
            <w:hideMark/>
          </w:tcPr>
          <w:p w14:paraId="04B405EF"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Spiro &amp; Weitz (1990)</w:t>
            </w:r>
          </w:p>
        </w:tc>
        <w:tc>
          <w:tcPr>
            <w:tcW w:w="490" w:type="dxa"/>
            <w:shd w:val="clear" w:color="auto" w:fill="auto"/>
            <w:tcMar>
              <w:top w:w="14" w:type="dxa"/>
              <w:left w:w="14" w:type="dxa"/>
              <w:bottom w:w="58" w:type="dxa"/>
              <w:right w:w="72" w:type="dxa"/>
            </w:tcMar>
            <w:hideMark/>
          </w:tcPr>
          <w:p w14:paraId="09545CB9"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DF6A0C">
              <w:rPr>
                <w:rFonts w:ascii="Times New Roman" w:hAnsi="Times New Roman" w:cs="Times New Roman"/>
                <w:color w:val="000000"/>
                <w:sz w:val="12"/>
                <w:szCs w:val="12"/>
              </w:rPr>
              <w:t>JMR</w:t>
            </w:r>
          </w:p>
        </w:tc>
        <w:tc>
          <w:tcPr>
            <w:tcW w:w="1354" w:type="dxa"/>
            <w:tcBorders>
              <w:top w:val="nil"/>
              <w:left w:val="nil"/>
              <w:bottom w:val="nil"/>
              <w:right w:val="nil"/>
            </w:tcBorders>
            <w:shd w:val="clear" w:color="auto" w:fill="auto"/>
            <w:tcMar>
              <w:top w:w="14" w:type="dxa"/>
              <w:left w:w="14" w:type="dxa"/>
              <w:bottom w:w="58" w:type="dxa"/>
              <w:right w:w="72" w:type="dxa"/>
            </w:tcMar>
            <w:hideMark/>
          </w:tcPr>
          <w:p w14:paraId="0475CFD8" w14:textId="77777777" w:rsidR="00763B04" w:rsidRPr="00AB2A9D" w:rsidRDefault="00763B04" w:rsidP="003A0436">
            <w:pPr>
              <w:spacing w:after="0" w:line="240" w:lineRule="auto"/>
              <w:rPr>
                <w:rFonts w:ascii="Times New Roman" w:hAnsi="Times New Roman" w:cs="Times New Roman"/>
                <w:color w:val="000000"/>
                <w:sz w:val="12"/>
                <w:szCs w:val="12"/>
              </w:rPr>
            </w:pPr>
            <w:r w:rsidRPr="00AB2A9D">
              <w:rPr>
                <w:rFonts w:ascii="Times New Roman" w:hAnsi="Times New Roman" w:cs="Times New Roman"/>
                <w:color w:val="000000"/>
                <w:sz w:val="12"/>
                <w:szCs w:val="12"/>
              </w:rPr>
              <w:t>• Adaptive Selling</w:t>
            </w:r>
            <w:r w:rsidRPr="00AB2A9D">
              <w:rPr>
                <w:rFonts w:ascii="Times New Roman" w:hAnsi="Times New Roman" w:cs="Times New Roman"/>
                <w:color w:val="000000"/>
                <w:sz w:val="12"/>
                <w:szCs w:val="12"/>
              </w:rPr>
              <w:br/>
              <w:t>• Methodology―Measurement</w:t>
            </w:r>
          </w:p>
        </w:tc>
        <w:tc>
          <w:tcPr>
            <w:tcW w:w="1584" w:type="dxa"/>
            <w:gridSpan w:val="3"/>
            <w:shd w:val="clear" w:color="auto" w:fill="auto"/>
            <w:tcMar>
              <w:top w:w="14" w:type="dxa"/>
              <w:left w:w="14" w:type="dxa"/>
              <w:bottom w:w="58" w:type="dxa"/>
            </w:tcMar>
          </w:tcPr>
          <w:p w14:paraId="36B35282"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"The altering of sales behaviors during a customer interaction or across customer interactions based on perceived information about the nature of the selling situation."</w:t>
            </w:r>
          </w:p>
        </w:tc>
        <w:tc>
          <w:tcPr>
            <w:tcW w:w="715" w:type="dxa"/>
            <w:shd w:val="clear" w:color="auto" w:fill="auto"/>
            <w:tcMar>
              <w:top w:w="14" w:type="dxa"/>
              <w:left w:w="14" w:type="dxa"/>
              <w:bottom w:w="58" w:type="dxa"/>
              <w:right w:w="72" w:type="dxa"/>
            </w:tcMar>
            <w:hideMark/>
          </w:tcPr>
          <w:p w14:paraId="1871122E" w14:textId="77777777" w:rsidR="00763B04" w:rsidRPr="00DF6A0C" w:rsidRDefault="00763B04" w:rsidP="003A0436">
            <w:pPr>
              <w:spacing w:after="0" w:line="240" w:lineRule="auto"/>
              <w:jc w:val="center"/>
              <w:rPr>
                <w:rFonts w:ascii="Times New Roman" w:eastAsia="Times New Roman" w:hAnsi="Times New Roman" w:cs="Times New Roman"/>
                <w:b/>
                <w:bCs/>
                <w:sz w:val="12"/>
                <w:szCs w:val="12"/>
              </w:rPr>
            </w:pPr>
            <w:r w:rsidRPr="006D0DA5">
              <w:rPr>
                <w:rFonts w:ascii="Times New Roman" w:hAnsi="Times New Roman" w:cs="Times New Roman"/>
                <w:color w:val="000000"/>
                <w:sz w:val="12"/>
                <w:szCs w:val="12"/>
              </w:rPr>
              <w:t>Yes</w:t>
            </w:r>
          </w:p>
        </w:tc>
        <w:tc>
          <w:tcPr>
            <w:tcW w:w="936" w:type="dxa"/>
            <w:shd w:val="clear" w:color="auto" w:fill="auto"/>
            <w:tcMar>
              <w:top w:w="14" w:type="dxa"/>
              <w:left w:w="14" w:type="dxa"/>
              <w:bottom w:w="58" w:type="dxa"/>
              <w:right w:w="72" w:type="dxa"/>
            </w:tcMar>
            <w:hideMark/>
          </w:tcPr>
          <w:p w14:paraId="44D33717"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ISTEA Model</w:t>
            </w:r>
          </w:p>
        </w:tc>
        <w:tc>
          <w:tcPr>
            <w:tcW w:w="1157" w:type="dxa"/>
            <w:gridSpan w:val="3"/>
            <w:shd w:val="clear" w:color="auto" w:fill="auto"/>
            <w:tcMar>
              <w:top w:w="14" w:type="dxa"/>
              <w:left w:w="14" w:type="dxa"/>
              <w:bottom w:w="58" w:type="dxa"/>
              <w:right w:w="72" w:type="dxa"/>
            </w:tcMar>
            <w:hideMark/>
          </w:tcPr>
          <w:p w14:paraId="75F55906"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ADAPTS</w:t>
            </w:r>
          </w:p>
        </w:tc>
        <w:tc>
          <w:tcPr>
            <w:tcW w:w="973" w:type="dxa"/>
            <w:shd w:val="clear" w:color="auto" w:fill="auto"/>
            <w:tcMar>
              <w:top w:w="14" w:type="dxa"/>
              <w:left w:w="14" w:type="dxa"/>
              <w:bottom w:w="58" w:type="dxa"/>
              <w:right w:w="72" w:type="dxa"/>
            </w:tcMar>
            <w:hideMark/>
          </w:tcPr>
          <w:p w14:paraId="60653C0E"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Interactional Focus</w:t>
            </w:r>
          </w:p>
        </w:tc>
        <w:tc>
          <w:tcPr>
            <w:tcW w:w="901" w:type="dxa"/>
            <w:shd w:val="clear" w:color="auto" w:fill="auto"/>
            <w:tcMar>
              <w:top w:w="14" w:type="dxa"/>
              <w:left w:w="14" w:type="dxa"/>
              <w:bottom w:w="58" w:type="dxa"/>
              <w:right w:w="72" w:type="dxa"/>
            </w:tcMar>
            <w:hideMark/>
          </w:tcPr>
          <w:p w14:paraId="26BDCF1D"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B2C</w:t>
            </w:r>
            <w:r w:rsidRPr="006D0DA5">
              <w:rPr>
                <w:rFonts w:ascii="Times New Roman" w:hAnsi="Times New Roman" w:cs="Times New Roman"/>
                <w:color w:val="000000"/>
                <w:sz w:val="12"/>
                <w:szCs w:val="12"/>
              </w:rPr>
              <w:br/>
              <w:t>• Quantitative</w:t>
            </w:r>
            <w:r w:rsidRPr="006D0DA5">
              <w:rPr>
                <w:rFonts w:ascii="Times New Roman" w:hAnsi="Times New Roman" w:cs="Times New Roman"/>
                <w:color w:val="000000"/>
                <w:sz w:val="12"/>
                <w:szCs w:val="12"/>
              </w:rPr>
              <w:br/>
              <w:t>• Scale Development</w:t>
            </w:r>
            <w:r w:rsidRPr="006D0DA5">
              <w:rPr>
                <w:rFonts w:ascii="Times New Roman" w:hAnsi="Times New Roman" w:cs="Times New Roman"/>
                <w:color w:val="000000"/>
                <w:sz w:val="12"/>
                <w:szCs w:val="12"/>
              </w:rPr>
              <w:br/>
              <w:t>• 268 salespeople in 10 divisions of a major national manufacturer of diagnostic equipment and supplies</w:t>
            </w:r>
          </w:p>
        </w:tc>
        <w:tc>
          <w:tcPr>
            <w:tcW w:w="3888" w:type="dxa"/>
            <w:gridSpan w:val="3"/>
            <w:shd w:val="clear" w:color="auto" w:fill="auto"/>
            <w:tcMar>
              <w:top w:w="14" w:type="dxa"/>
              <w:left w:w="14" w:type="dxa"/>
              <w:bottom w:w="58" w:type="dxa"/>
              <w:right w:w="72" w:type="dxa"/>
            </w:tcMar>
            <w:hideMark/>
          </w:tcPr>
          <w:p w14:paraId="5ABF3FD5"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A 16-item scale is developed to measure the degree to which salespeople practice adaptive selling.</w:t>
            </w:r>
          </w:p>
        </w:tc>
      </w:tr>
      <w:tr w:rsidR="00763B04" w:rsidRPr="00DF6A0C" w14:paraId="3F1B3C6B" w14:textId="77777777" w:rsidTr="003A0436">
        <w:trPr>
          <w:gridAfter w:val="1"/>
          <w:wAfter w:w="822" w:type="dxa"/>
          <w:trHeight w:val="1440"/>
        </w:trPr>
        <w:tc>
          <w:tcPr>
            <w:tcW w:w="346" w:type="dxa"/>
            <w:tcMar>
              <w:top w:w="14" w:type="dxa"/>
              <w:left w:w="14" w:type="dxa"/>
              <w:bottom w:w="58" w:type="dxa"/>
            </w:tcMar>
          </w:tcPr>
          <w:p w14:paraId="16C5CA08" w14:textId="77777777" w:rsidR="00763B04" w:rsidRPr="00DF6A0C" w:rsidRDefault="00763B04" w:rsidP="003A0436">
            <w:pPr>
              <w:pStyle w:val="ListParagraph"/>
              <w:numPr>
                <w:ilvl w:val="0"/>
                <w:numId w:val="18"/>
              </w:numPr>
              <w:spacing w:after="0" w:line="240" w:lineRule="auto"/>
              <w:ind w:left="374"/>
              <w:rPr>
                <w:rFonts w:ascii="Times New Roman" w:eastAsia="Times New Roman" w:hAnsi="Times New Roman" w:cs="Times New Roman"/>
                <w:sz w:val="12"/>
                <w:szCs w:val="12"/>
              </w:rPr>
            </w:pPr>
          </w:p>
        </w:tc>
        <w:tc>
          <w:tcPr>
            <w:tcW w:w="764" w:type="dxa"/>
            <w:gridSpan w:val="2"/>
            <w:shd w:val="clear" w:color="auto" w:fill="auto"/>
            <w:tcMar>
              <w:top w:w="14" w:type="dxa"/>
              <w:left w:w="14" w:type="dxa"/>
              <w:bottom w:w="58" w:type="dxa"/>
              <w:right w:w="72" w:type="dxa"/>
            </w:tcMar>
            <w:hideMark/>
          </w:tcPr>
          <w:p w14:paraId="3CE440E4"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xml:space="preserve">Goolsby, </w:t>
            </w:r>
            <w:proofErr w:type="spellStart"/>
            <w:r w:rsidRPr="006D0DA5">
              <w:rPr>
                <w:rFonts w:ascii="Times New Roman" w:hAnsi="Times New Roman" w:cs="Times New Roman"/>
                <w:color w:val="000000"/>
                <w:sz w:val="12"/>
                <w:szCs w:val="12"/>
              </w:rPr>
              <w:t>Lagace</w:t>
            </w:r>
            <w:proofErr w:type="spellEnd"/>
            <w:r w:rsidRPr="006D0DA5">
              <w:rPr>
                <w:rFonts w:ascii="Times New Roman" w:hAnsi="Times New Roman" w:cs="Times New Roman"/>
                <w:color w:val="000000"/>
                <w:sz w:val="12"/>
                <w:szCs w:val="12"/>
              </w:rPr>
              <w:t xml:space="preserve">, &amp; </w:t>
            </w:r>
            <w:proofErr w:type="spellStart"/>
            <w:r w:rsidRPr="006D0DA5">
              <w:rPr>
                <w:rFonts w:ascii="Times New Roman" w:hAnsi="Times New Roman" w:cs="Times New Roman"/>
                <w:color w:val="000000"/>
                <w:sz w:val="12"/>
                <w:szCs w:val="12"/>
              </w:rPr>
              <w:t>Boorom</w:t>
            </w:r>
            <w:proofErr w:type="spellEnd"/>
            <w:r w:rsidRPr="006D0DA5">
              <w:rPr>
                <w:rFonts w:ascii="Times New Roman" w:hAnsi="Times New Roman" w:cs="Times New Roman"/>
                <w:color w:val="000000"/>
                <w:sz w:val="12"/>
                <w:szCs w:val="12"/>
              </w:rPr>
              <w:t xml:space="preserve"> (1992)</w:t>
            </w:r>
          </w:p>
        </w:tc>
        <w:tc>
          <w:tcPr>
            <w:tcW w:w="490" w:type="dxa"/>
            <w:shd w:val="clear" w:color="auto" w:fill="auto"/>
            <w:tcMar>
              <w:top w:w="14" w:type="dxa"/>
              <w:left w:w="14" w:type="dxa"/>
              <w:bottom w:w="58" w:type="dxa"/>
              <w:right w:w="72" w:type="dxa"/>
            </w:tcMar>
            <w:hideMark/>
          </w:tcPr>
          <w:p w14:paraId="1B9A3635"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DF6A0C">
              <w:rPr>
                <w:rFonts w:ascii="Times New Roman" w:hAnsi="Times New Roman" w:cs="Times New Roman"/>
                <w:color w:val="000000"/>
                <w:sz w:val="12"/>
                <w:szCs w:val="12"/>
              </w:rPr>
              <w:t>JPSSM</w:t>
            </w:r>
          </w:p>
        </w:tc>
        <w:tc>
          <w:tcPr>
            <w:tcW w:w="1354" w:type="dxa"/>
            <w:tcBorders>
              <w:top w:val="nil"/>
              <w:left w:val="nil"/>
              <w:bottom w:val="nil"/>
              <w:right w:val="nil"/>
            </w:tcBorders>
            <w:shd w:val="clear" w:color="auto" w:fill="auto"/>
            <w:tcMar>
              <w:top w:w="14" w:type="dxa"/>
              <w:left w:w="14" w:type="dxa"/>
              <w:bottom w:w="58" w:type="dxa"/>
              <w:right w:w="72" w:type="dxa"/>
            </w:tcMar>
            <w:hideMark/>
          </w:tcPr>
          <w:p w14:paraId="061E5EC2" w14:textId="77777777" w:rsidR="00763B04" w:rsidRPr="00AB2A9D" w:rsidRDefault="00763B04" w:rsidP="003A0436">
            <w:pPr>
              <w:spacing w:after="0" w:line="240" w:lineRule="auto"/>
              <w:rPr>
                <w:rFonts w:ascii="Times New Roman" w:hAnsi="Times New Roman" w:cs="Times New Roman"/>
                <w:color w:val="000000"/>
                <w:sz w:val="12"/>
                <w:szCs w:val="12"/>
              </w:rPr>
            </w:pPr>
            <w:r w:rsidRPr="00AB2A9D">
              <w:rPr>
                <w:rFonts w:ascii="Times New Roman" w:hAnsi="Times New Roman" w:cs="Times New Roman"/>
                <w:color w:val="000000"/>
                <w:sz w:val="12"/>
                <w:szCs w:val="12"/>
              </w:rPr>
              <w:t>• Sales Performance</w:t>
            </w:r>
            <w:r w:rsidRPr="00AB2A9D">
              <w:rPr>
                <w:rFonts w:ascii="Times New Roman" w:hAnsi="Times New Roman" w:cs="Times New Roman"/>
                <w:color w:val="000000"/>
                <w:sz w:val="12"/>
                <w:szCs w:val="12"/>
              </w:rPr>
              <w:br/>
              <w:t>• Personal Traits/Characteristics</w:t>
            </w:r>
          </w:p>
        </w:tc>
        <w:tc>
          <w:tcPr>
            <w:tcW w:w="1584" w:type="dxa"/>
            <w:gridSpan w:val="3"/>
            <w:shd w:val="clear" w:color="auto" w:fill="auto"/>
            <w:tcMar>
              <w:top w:w="14" w:type="dxa"/>
              <w:left w:w="14" w:type="dxa"/>
              <w:bottom w:w="58" w:type="dxa"/>
            </w:tcMar>
          </w:tcPr>
          <w:p w14:paraId="5625E13D"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Not Specified</w:t>
            </w:r>
          </w:p>
        </w:tc>
        <w:tc>
          <w:tcPr>
            <w:tcW w:w="715" w:type="dxa"/>
            <w:shd w:val="clear" w:color="auto" w:fill="auto"/>
            <w:tcMar>
              <w:top w:w="14" w:type="dxa"/>
              <w:left w:w="14" w:type="dxa"/>
              <w:bottom w:w="58" w:type="dxa"/>
              <w:right w:w="72" w:type="dxa"/>
            </w:tcMar>
            <w:hideMark/>
          </w:tcPr>
          <w:p w14:paraId="063EB3CF" w14:textId="77777777" w:rsidR="00763B04" w:rsidRPr="00DF6A0C" w:rsidRDefault="00763B04" w:rsidP="003A0436">
            <w:pPr>
              <w:spacing w:after="0" w:line="240" w:lineRule="auto"/>
              <w:jc w:val="center"/>
              <w:rPr>
                <w:rFonts w:ascii="Times New Roman" w:eastAsia="Times New Roman" w:hAnsi="Times New Roman" w:cs="Times New Roman"/>
                <w:b/>
                <w:bCs/>
                <w:sz w:val="12"/>
                <w:szCs w:val="12"/>
              </w:rPr>
            </w:pPr>
            <w:r w:rsidRPr="006D0DA5">
              <w:rPr>
                <w:rFonts w:ascii="Times New Roman" w:hAnsi="Times New Roman" w:cs="Times New Roman"/>
                <w:color w:val="000000"/>
                <w:sz w:val="12"/>
                <w:szCs w:val="12"/>
              </w:rPr>
              <w:t>Yes</w:t>
            </w:r>
          </w:p>
        </w:tc>
        <w:tc>
          <w:tcPr>
            <w:tcW w:w="936" w:type="dxa"/>
            <w:shd w:val="clear" w:color="auto" w:fill="auto"/>
            <w:tcMar>
              <w:top w:w="14" w:type="dxa"/>
              <w:left w:w="14" w:type="dxa"/>
              <w:bottom w:w="58" w:type="dxa"/>
              <w:right w:w="72" w:type="dxa"/>
            </w:tcMar>
            <w:hideMark/>
          </w:tcPr>
          <w:p w14:paraId="2E84CD17"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xml:space="preserve">• Social Learning Theory </w:t>
            </w:r>
            <w:r w:rsidRPr="006D0DA5">
              <w:rPr>
                <w:rFonts w:ascii="Times New Roman" w:hAnsi="Times New Roman" w:cs="Times New Roman"/>
                <w:color w:val="000000"/>
                <w:sz w:val="12"/>
                <w:szCs w:val="12"/>
              </w:rPr>
              <w:br/>
              <w:t>• Role Performance Theory</w:t>
            </w:r>
            <w:r w:rsidRPr="006D0DA5">
              <w:rPr>
                <w:rFonts w:ascii="Times New Roman" w:hAnsi="Times New Roman" w:cs="Times New Roman"/>
                <w:color w:val="000000"/>
                <w:sz w:val="12"/>
                <w:szCs w:val="12"/>
              </w:rPr>
              <w:br/>
              <w:t>• Self-Presentation Theory</w:t>
            </w:r>
            <w:r w:rsidRPr="006D0DA5">
              <w:rPr>
                <w:rFonts w:ascii="Times New Roman" w:hAnsi="Times New Roman" w:cs="Times New Roman"/>
                <w:color w:val="000000"/>
                <w:sz w:val="12"/>
                <w:szCs w:val="12"/>
              </w:rPr>
              <w:br/>
              <w:t>• Impression Management Theory</w:t>
            </w:r>
          </w:p>
        </w:tc>
        <w:tc>
          <w:tcPr>
            <w:tcW w:w="1157" w:type="dxa"/>
            <w:gridSpan w:val="3"/>
            <w:shd w:val="clear" w:color="auto" w:fill="auto"/>
            <w:tcMar>
              <w:top w:w="14" w:type="dxa"/>
              <w:left w:w="14" w:type="dxa"/>
              <w:bottom w:w="58" w:type="dxa"/>
              <w:right w:w="72" w:type="dxa"/>
            </w:tcMar>
            <w:hideMark/>
          </w:tcPr>
          <w:p w14:paraId="37BCAA5F"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N/A</w:t>
            </w:r>
          </w:p>
        </w:tc>
        <w:tc>
          <w:tcPr>
            <w:tcW w:w="973" w:type="dxa"/>
            <w:shd w:val="clear" w:color="auto" w:fill="auto"/>
            <w:tcMar>
              <w:top w:w="14" w:type="dxa"/>
              <w:left w:w="14" w:type="dxa"/>
              <w:bottom w:w="58" w:type="dxa"/>
              <w:right w:w="72" w:type="dxa"/>
            </w:tcMar>
            <w:hideMark/>
          </w:tcPr>
          <w:p w14:paraId="5BE0CF22"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Interactional Focus</w:t>
            </w:r>
          </w:p>
        </w:tc>
        <w:tc>
          <w:tcPr>
            <w:tcW w:w="901" w:type="dxa"/>
            <w:shd w:val="clear" w:color="auto" w:fill="auto"/>
            <w:tcMar>
              <w:top w:w="14" w:type="dxa"/>
              <w:left w:w="14" w:type="dxa"/>
              <w:bottom w:w="58" w:type="dxa"/>
              <w:right w:w="72" w:type="dxa"/>
            </w:tcMar>
            <w:hideMark/>
          </w:tcPr>
          <w:p w14:paraId="5A773646"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Both</w:t>
            </w:r>
            <w:r w:rsidRPr="006D0DA5">
              <w:rPr>
                <w:rFonts w:ascii="Times New Roman" w:hAnsi="Times New Roman" w:cs="Times New Roman"/>
                <w:color w:val="000000"/>
                <w:sz w:val="12"/>
                <w:szCs w:val="12"/>
              </w:rPr>
              <w:br/>
              <w:t>• Quantitative</w:t>
            </w:r>
            <w:r w:rsidRPr="006D0DA5">
              <w:rPr>
                <w:rFonts w:ascii="Times New Roman" w:hAnsi="Times New Roman" w:cs="Times New Roman"/>
                <w:color w:val="000000"/>
                <w:sz w:val="12"/>
                <w:szCs w:val="12"/>
              </w:rPr>
              <w:br/>
              <w:t>• Survey</w:t>
            </w:r>
            <w:r w:rsidRPr="006D0DA5">
              <w:rPr>
                <w:rFonts w:ascii="Times New Roman" w:hAnsi="Times New Roman" w:cs="Times New Roman"/>
                <w:color w:val="000000"/>
                <w:sz w:val="12"/>
                <w:szCs w:val="12"/>
              </w:rPr>
              <w:br/>
              <w:t>• 177 sales professionals</w:t>
            </w:r>
          </w:p>
        </w:tc>
        <w:tc>
          <w:tcPr>
            <w:tcW w:w="3888" w:type="dxa"/>
            <w:gridSpan w:val="3"/>
            <w:shd w:val="clear" w:color="auto" w:fill="auto"/>
            <w:tcMar>
              <w:top w:w="14" w:type="dxa"/>
              <w:left w:w="14" w:type="dxa"/>
              <w:bottom w:w="58" w:type="dxa"/>
              <w:right w:w="72" w:type="dxa"/>
            </w:tcMar>
            <w:hideMark/>
          </w:tcPr>
          <w:p w14:paraId="2A69FCFD"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Authors explore the relation between psychologically adaptive traits (psychological androgyny, self-monitoring, and intrinsic value orientation) and sales performance dimensions. The findings support that the impact of adaptive psychological traits on sales performance is significant and positive. Nevertheless, the findings reveal that these impacts are highly pinpointed. In addition, the impacts of these traits are shown to differ somewhat depending on the salesperson's gender. Their findings add those psychological traits to salesperson adaptive profile.</w:t>
            </w:r>
          </w:p>
        </w:tc>
      </w:tr>
      <w:tr w:rsidR="00763B04" w:rsidRPr="00DF6A0C" w14:paraId="5464627C" w14:textId="77777777" w:rsidTr="003A0436">
        <w:trPr>
          <w:gridAfter w:val="1"/>
          <w:wAfter w:w="822" w:type="dxa"/>
          <w:trHeight w:val="864"/>
        </w:trPr>
        <w:tc>
          <w:tcPr>
            <w:tcW w:w="346" w:type="dxa"/>
            <w:tcMar>
              <w:top w:w="14" w:type="dxa"/>
              <w:left w:w="14" w:type="dxa"/>
              <w:bottom w:w="58" w:type="dxa"/>
            </w:tcMar>
          </w:tcPr>
          <w:p w14:paraId="12E9ABCA" w14:textId="77777777" w:rsidR="00763B04" w:rsidRPr="00DF6A0C" w:rsidRDefault="00763B04" w:rsidP="003A0436">
            <w:pPr>
              <w:pStyle w:val="ListParagraph"/>
              <w:numPr>
                <w:ilvl w:val="0"/>
                <w:numId w:val="18"/>
              </w:numPr>
              <w:spacing w:after="0" w:line="240" w:lineRule="auto"/>
              <w:ind w:left="374"/>
              <w:rPr>
                <w:rFonts w:ascii="Times New Roman" w:eastAsia="Times New Roman" w:hAnsi="Times New Roman" w:cs="Times New Roman"/>
                <w:sz w:val="12"/>
                <w:szCs w:val="12"/>
              </w:rPr>
            </w:pPr>
          </w:p>
        </w:tc>
        <w:tc>
          <w:tcPr>
            <w:tcW w:w="764" w:type="dxa"/>
            <w:gridSpan w:val="2"/>
            <w:shd w:val="clear" w:color="auto" w:fill="auto"/>
            <w:tcMar>
              <w:top w:w="14" w:type="dxa"/>
              <w:left w:w="14" w:type="dxa"/>
              <w:bottom w:w="58" w:type="dxa"/>
              <w:right w:w="72" w:type="dxa"/>
            </w:tcMar>
            <w:hideMark/>
          </w:tcPr>
          <w:p w14:paraId="297032D6"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Vink &amp; Verbeke (1993)</w:t>
            </w:r>
          </w:p>
        </w:tc>
        <w:tc>
          <w:tcPr>
            <w:tcW w:w="490" w:type="dxa"/>
            <w:shd w:val="clear" w:color="auto" w:fill="auto"/>
            <w:tcMar>
              <w:top w:w="14" w:type="dxa"/>
              <w:left w:w="14" w:type="dxa"/>
              <w:bottom w:w="58" w:type="dxa"/>
              <w:right w:w="72" w:type="dxa"/>
            </w:tcMar>
            <w:hideMark/>
          </w:tcPr>
          <w:p w14:paraId="505AF609"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DF6A0C">
              <w:rPr>
                <w:rFonts w:ascii="Times New Roman" w:hAnsi="Times New Roman" w:cs="Times New Roman"/>
                <w:color w:val="000000"/>
                <w:sz w:val="12"/>
                <w:szCs w:val="12"/>
              </w:rPr>
              <w:t>JPSSM</w:t>
            </w:r>
          </w:p>
        </w:tc>
        <w:tc>
          <w:tcPr>
            <w:tcW w:w="1354" w:type="dxa"/>
            <w:tcBorders>
              <w:top w:val="nil"/>
              <w:left w:val="nil"/>
              <w:bottom w:val="nil"/>
              <w:right w:val="nil"/>
            </w:tcBorders>
            <w:shd w:val="clear" w:color="auto" w:fill="auto"/>
            <w:tcMar>
              <w:top w:w="14" w:type="dxa"/>
              <w:left w:w="14" w:type="dxa"/>
              <w:bottom w:w="58" w:type="dxa"/>
              <w:right w:w="72" w:type="dxa"/>
            </w:tcMar>
            <w:hideMark/>
          </w:tcPr>
          <w:p w14:paraId="4C9D9D3F" w14:textId="77777777" w:rsidR="00763B04" w:rsidRPr="00AB2A9D" w:rsidRDefault="00763B04" w:rsidP="003A0436">
            <w:pPr>
              <w:spacing w:after="0" w:line="240" w:lineRule="auto"/>
              <w:rPr>
                <w:rFonts w:ascii="Times New Roman" w:hAnsi="Times New Roman" w:cs="Times New Roman"/>
                <w:color w:val="000000"/>
                <w:sz w:val="12"/>
                <w:szCs w:val="12"/>
              </w:rPr>
            </w:pPr>
            <w:r w:rsidRPr="00AB2A9D">
              <w:rPr>
                <w:rFonts w:ascii="Times New Roman" w:hAnsi="Times New Roman" w:cs="Times New Roman"/>
                <w:color w:val="000000"/>
                <w:sz w:val="12"/>
                <w:szCs w:val="12"/>
              </w:rPr>
              <w:t>• Organizational Characteristics</w:t>
            </w:r>
            <w:r w:rsidRPr="00AB2A9D">
              <w:rPr>
                <w:rFonts w:ascii="Times New Roman" w:hAnsi="Times New Roman" w:cs="Times New Roman"/>
                <w:color w:val="000000"/>
                <w:sz w:val="12"/>
                <w:szCs w:val="12"/>
              </w:rPr>
              <w:br/>
              <w:t>• Organizational Climate―Culture</w:t>
            </w:r>
          </w:p>
        </w:tc>
        <w:tc>
          <w:tcPr>
            <w:tcW w:w="1584" w:type="dxa"/>
            <w:gridSpan w:val="3"/>
            <w:shd w:val="clear" w:color="auto" w:fill="auto"/>
            <w:tcMar>
              <w:top w:w="14" w:type="dxa"/>
              <w:left w:w="14" w:type="dxa"/>
              <w:bottom w:w="58" w:type="dxa"/>
            </w:tcMar>
          </w:tcPr>
          <w:p w14:paraId="55A65BE4"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"The altering of sales behaviors during the customer interaction or across customer interactions based on perceived information about the nature of the selling situation"</w:t>
            </w:r>
          </w:p>
        </w:tc>
        <w:tc>
          <w:tcPr>
            <w:tcW w:w="715" w:type="dxa"/>
            <w:shd w:val="clear" w:color="auto" w:fill="auto"/>
            <w:tcMar>
              <w:top w:w="14" w:type="dxa"/>
              <w:left w:w="14" w:type="dxa"/>
              <w:bottom w:w="58" w:type="dxa"/>
              <w:right w:w="72" w:type="dxa"/>
            </w:tcMar>
            <w:hideMark/>
          </w:tcPr>
          <w:p w14:paraId="6A202A25" w14:textId="77777777" w:rsidR="00763B04" w:rsidRPr="00DF6A0C" w:rsidRDefault="00763B04" w:rsidP="003A0436">
            <w:pPr>
              <w:spacing w:after="0" w:line="240" w:lineRule="auto"/>
              <w:jc w:val="center"/>
              <w:rPr>
                <w:rFonts w:ascii="Times New Roman" w:eastAsia="Times New Roman" w:hAnsi="Times New Roman" w:cs="Times New Roman"/>
                <w:b/>
                <w:bCs/>
                <w:sz w:val="12"/>
                <w:szCs w:val="12"/>
              </w:rPr>
            </w:pPr>
            <w:r w:rsidRPr="006D0DA5">
              <w:rPr>
                <w:rFonts w:ascii="Times New Roman" w:hAnsi="Times New Roman" w:cs="Times New Roman"/>
                <w:color w:val="000000"/>
                <w:sz w:val="12"/>
                <w:szCs w:val="12"/>
              </w:rPr>
              <w:t>Yes</w:t>
            </w:r>
          </w:p>
        </w:tc>
        <w:tc>
          <w:tcPr>
            <w:tcW w:w="936" w:type="dxa"/>
            <w:shd w:val="clear" w:color="auto" w:fill="auto"/>
            <w:tcMar>
              <w:top w:w="14" w:type="dxa"/>
              <w:left w:w="14" w:type="dxa"/>
              <w:bottom w:w="58" w:type="dxa"/>
              <w:right w:w="72" w:type="dxa"/>
            </w:tcMar>
            <w:hideMark/>
          </w:tcPr>
          <w:p w14:paraId="6EFDB1FE"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Process-Oriented Motivational Model</w:t>
            </w:r>
          </w:p>
        </w:tc>
        <w:tc>
          <w:tcPr>
            <w:tcW w:w="1157" w:type="dxa"/>
            <w:gridSpan w:val="3"/>
            <w:shd w:val="clear" w:color="auto" w:fill="auto"/>
            <w:tcMar>
              <w:top w:w="14" w:type="dxa"/>
              <w:left w:w="14" w:type="dxa"/>
              <w:bottom w:w="58" w:type="dxa"/>
              <w:right w:w="72" w:type="dxa"/>
            </w:tcMar>
            <w:hideMark/>
          </w:tcPr>
          <w:p w14:paraId="15A25456"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N/A</w:t>
            </w:r>
          </w:p>
        </w:tc>
        <w:tc>
          <w:tcPr>
            <w:tcW w:w="973" w:type="dxa"/>
            <w:shd w:val="clear" w:color="auto" w:fill="auto"/>
            <w:tcMar>
              <w:top w:w="14" w:type="dxa"/>
              <w:left w:w="14" w:type="dxa"/>
              <w:bottom w:w="58" w:type="dxa"/>
              <w:right w:w="72" w:type="dxa"/>
            </w:tcMar>
            <w:hideMark/>
          </w:tcPr>
          <w:p w14:paraId="0F8A32D9"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Interactional Focus</w:t>
            </w:r>
          </w:p>
        </w:tc>
        <w:tc>
          <w:tcPr>
            <w:tcW w:w="901" w:type="dxa"/>
            <w:shd w:val="clear" w:color="auto" w:fill="auto"/>
            <w:tcMar>
              <w:top w:w="14" w:type="dxa"/>
              <w:left w:w="14" w:type="dxa"/>
              <w:bottom w:w="58" w:type="dxa"/>
              <w:right w:w="72" w:type="dxa"/>
            </w:tcMar>
            <w:hideMark/>
          </w:tcPr>
          <w:p w14:paraId="43CD6CDF"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Both</w:t>
            </w:r>
            <w:r w:rsidRPr="006D0DA5">
              <w:rPr>
                <w:rFonts w:ascii="Times New Roman" w:hAnsi="Times New Roman" w:cs="Times New Roman"/>
                <w:color w:val="000000"/>
                <w:sz w:val="12"/>
                <w:szCs w:val="12"/>
              </w:rPr>
              <w:br/>
              <w:t>• Quantitative</w:t>
            </w:r>
            <w:r w:rsidRPr="006D0DA5">
              <w:rPr>
                <w:rFonts w:ascii="Times New Roman" w:hAnsi="Times New Roman" w:cs="Times New Roman"/>
                <w:color w:val="000000"/>
                <w:sz w:val="12"/>
                <w:szCs w:val="12"/>
              </w:rPr>
              <w:br/>
              <w:t>• Survey</w:t>
            </w:r>
            <w:r w:rsidRPr="006D0DA5">
              <w:rPr>
                <w:rFonts w:ascii="Times New Roman" w:hAnsi="Times New Roman" w:cs="Times New Roman"/>
                <w:color w:val="000000"/>
                <w:sz w:val="12"/>
                <w:szCs w:val="12"/>
              </w:rPr>
              <w:br/>
              <w:t>• 201 salespeople from 50 companies in the Netherlands</w:t>
            </w:r>
          </w:p>
        </w:tc>
        <w:tc>
          <w:tcPr>
            <w:tcW w:w="3888" w:type="dxa"/>
            <w:gridSpan w:val="3"/>
            <w:shd w:val="clear" w:color="auto" w:fill="auto"/>
            <w:tcMar>
              <w:top w:w="14" w:type="dxa"/>
              <w:left w:w="14" w:type="dxa"/>
              <w:bottom w:w="58" w:type="dxa"/>
              <w:right w:w="72" w:type="dxa"/>
            </w:tcMar>
            <w:hideMark/>
          </w:tcPr>
          <w:p w14:paraId="3AD69023"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They tried to analyze the relationship between adaptive selling and organizational characteristics. They test the robustness of the Sujan and Weitz (1985) model by replicating their study. it is discovered that adaptive behavior is a multifaceted concept which is not linearly related to the organizational characteristics in the way it was operationalized in a former study by Sujan and Weitz. It is suggested that by means of more inductive research more detailed models must be generated, which then can be tested for robustness with a more deductive approach.</w:t>
            </w:r>
          </w:p>
        </w:tc>
      </w:tr>
      <w:tr w:rsidR="00763B04" w:rsidRPr="00DF6A0C" w14:paraId="1A20C42C" w14:textId="77777777" w:rsidTr="003A0436">
        <w:trPr>
          <w:gridAfter w:val="1"/>
          <w:wAfter w:w="822" w:type="dxa"/>
          <w:trHeight w:val="1152"/>
        </w:trPr>
        <w:tc>
          <w:tcPr>
            <w:tcW w:w="346" w:type="dxa"/>
            <w:tcMar>
              <w:top w:w="14" w:type="dxa"/>
              <w:left w:w="14" w:type="dxa"/>
              <w:bottom w:w="58" w:type="dxa"/>
            </w:tcMar>
          </w:tcPr>
          <w:p w14:paraId="2A230BBC" w14:textId="77777777" w:rsidR="00763B04" w:rsidRPr="00DF6A0C" w:rsidRDefault="00763B04" w:rsidP="003A0436">
            <w:pPr>
              <w:pStyle w:val="ListParagraph"/>
              <w:numPr>
                <w:ilvl w:val="0"/>
                <w:numId w:val="18"/>
              </w:numPr>
              <w:spacing w:after="0" w:line="240" w:lineRule="auto"/>
              <w:ind w:left="374"/>
              <w:rPr>
                <w:rFonts w:ascii="Times New Roman" w:eastAsia="Times New Roman" w:hAnsi="Times New Roman" w:cs="Times New Roman"/>
                <w:sz w:val="12"/>
                <w:szCs w:val="12"/>
              </w:rPr>
            </w:pPr>
          </w:p>
        </w:tc>
        <w:tc>
          <w:tcPr>
            <w:tcW w:w="764" w:type="dxa"/>
            <w:gridSpan w:val="2"/>
            <w:shd w:val="clear" w:color="auto" w:fill="auto"/>
            <w:tcMar>
              <w:top w:w="14" w:type="dxa"/>
              <w:left w:w="14" w:type="dxa"/>
              <w:bottom w:w="58" w:type="dxa"/>
              <w:right w:w="72" w:type="dxa"/>
            </w:tcMar>
            <w:hideMark/>
          </w:tcPr>
          <w:p w14:paraId="1D85F93A"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Bodkin &amp; Stevenson, (1993)</w:t>
            </w:r>
          </w:p>
        </w:tc>
        <w:tc>
          <w:tcPr>
            <w:tcW w:w="490" w:type="dxa"/>
            <w:shd w:val="clear" w:color="auto" w:fill="auto"/>
            <w:tcMar>
              <w:top w:w="14" w:type="dxa"/>
              <w:left w:w="14" w:type="dxa"/>
              <w:bottom w:w="58" w:type="dxa"/>
              <w:right w:w="72" w:type="dxa"/>
            </w:tcMar>
            <w:hideMark/>
          </w:tcPr>
          <w:p w14:paraId="37B6D5F3"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DF6A0C">
              <w:rPr>
                <w:rFonts w:ascii="Times New Roman" w:hAnsi="Times New Roman" w:cs="Times New Roman"/>
                <w:color w:val="000000"/>
                <w:sz w:val="12"/>
                <w:szCs w:val="12"/>
              </w:rPr>
              <w:t>JMM</w:t>
            </w:r>
          </w:p>
        </w:tc>
        <w:tc>
          <w:tcPr>
            <w:tcW w:w="1354" w:type="dxa"/>
            <w:tcBorders>
              <w:top w:val="nil"/>
              <w:left w:val="nil"/>
              <w:bottom w:val="nil"/>
              <w:right w:val="nil"/>
            </w:tcBorders>
            <w:shd w:val="clear" w:color="auto" w:fill="auto"/>
            <w:tcMar>
              <w:top w:w="14" w:type="dxa"/>
              <w:left w:w="14" w:type="dxa"/>
              <w:bottom w:w="58" w:type="dxa"/>
              <w:right w:w="72" w:type="dxa"/>
            </w:tcMar>
            <w:hideMark/>
          </w:tcPr>
          <w:p w14:paraId="7C3AA7BC" w14:textId="77777777" w:rsidR="00763B04" w:rsidRPr="00AB2A9D" w:rsidRDefault="00763B04" w:rsidP="003A0436">
            <w:pPr>
              <w:spacing w:after="0" w:line="240" w:lineRule="auto"/>
              <w:rPr>
                <w:rFonts w:ascii="Times New Roman" w:hAnsi="Times New Roman" w:cs="Times New Roman"/>
                <w:color w:val="000000"/>
                <w:sz w:val="12"/>
                <w:szCs w:val="12"/>
              </w:rPr>
            </w:pPr>
            <w:r w:rsidRPr="00AB2A9D">
              <w:rPr>
                <w:rFonts w:ascii="Times New Roman" w:hAnsi="Times New Roman" w:cs="Times New Roman"/>
                <w:color w:val="000000"/>
                <w:sz w:val="12"/>
                <w:szCs w:val="12"/>
              </w:rPr>
              <w:t xml:space="preserve">• Selling Situations </w:t>
            </w:r>
            <w:r w:rsidRPr="00AB2A9D">
              <w:rPr>
                <w:rFonts w:ascii="Times New Roman" w:hAnsi="Times New Roman" w:cs="Times New Roman"/>
                <w:color w:val="000000"/>
                <w:sz w:val="12"/>
                <w:szCs w:val="12"/>
              </w:rPr>
              <w:br/>
              <w:t>• Selling Process―Stages―Activities―Adaptive Selling―Team Selling―Social Selling</w:t>
            </w:r>
          </w:p>
        </w:tc>
        <w:tc>
          <w:tcPr>
            <w:tcW w:w="1584" w:type="dxa"/>
            <w:gridSpan w:val="3"/>
            <w:shd w:val="clear" w:color="auto" w:fill="auto"/>
            <w:tcMar>
              <w:top w:w="14" w:type="dxa"/>
              <w:left w:w="14" w:type="dxa"/>
              <w:bottom w:w="58" w:type="dxa"/>
            </w:tcMar>
          </w:tcPr>
          <w:p w14:paraId="7141DD0B"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"The altering of sales behaviors during a customer interaction, or across customer interactions, based on perceived information about the nature of the selling situation"</w:t>
            </w:r>
            <w:r w:rsidRPr="006D0DA5">
              <w:rPr>
                <w:rFonts w:ascii="Times New Roman" w:hAnsi="Times New Roman" w:cs="Times New Roman"/>
                <w:color w:val="000000"/>
                <w:sz w:val="12"/>
                <w:szCs w:val="12"/>
              </w:rPr>
              <w:br/>
            </w:r>
            <w:r w:rsidRPr="006D0DA5">
              <w:rPr>
                <w:rFonts w:ascii="Times New Roman" w:hAnsi="Times New Roman" w:cs="Times New Roman"/>
                <w:color w:val="000000"/>
                <w:sz w:val="12"/>
                <w:szCs w:val="12"/>
              </w:rPr>
              <w:br/>
              <w:t xml:space="preserve">"Salesperson's likelihood and intention to adjust their sales </w:t>
            </w:r>
            <w:r w:rsidRPr="006D0DA5">
              <w:rPr>
                <w:rFonts w:ascii="Times New Roman" w:hAnsi="Times New Roman" w:cs="Times New Roman"/>
                <w:color w:val="000000"/>
                <w:sz w:val="12"/>
                <w:szCs w:val="12"/>
              </w:rPr>
              <w:lastRenderedPageBreak/>
              <w:t>technique during the customer interaction."</w:t>
            </w:r>
          </w:p>
        </w:tc>
        <w:tc>
          <w:tcPr>
            <w:tcW w:w="715" w:type="dxa"/>
            <w:shd w:val="clear" w:color="auto" w:fill="auto"/>
            <w:tcMar>
              <w:top w:w="14" w:type="dxa"/>
              <w:left w:w="14" w:type="dxa"/>
              <w:bottom w:w="58" w:type="dxa"/>
              <w:right w:w="72" w:type="dxa"/>
            </w:tcMar>
            <w:hideMark/>
          </w:tcPr>
          <w:p w14:paraId="06C9D1AE" w14:textId="77777777" w:rsidR="00763B04" w:rsidRPr="00DF6A0C" w:rsidRDefault="00763B04" w:rsidP="003A0436">
            <w:pPr>
              <w:spacing w:after="0" w:line="240" w:lineRule="auto"/>
              <w:jc w:val="center"/>
              <w:rPr>
                <w:rFonts w:ascii="Times New Roman" w:eastAsia="Times New Roman" w:hAnsi="Times New Roman" w:cs="Times New Roman"/>
                <w:b/>
                <w:bCs/>
                <w:sz w:val="12"/>
                <w:szCs w:val="12"/>
              </w:rPr>
            </w:pPr>
            <w:r w:rsidRPr="006D0DA5">
              <w:rPr>
                <w:rFonts w:ascii="Times New Roman" w:hAnsi="Times New Roman" w:cs="Times New Roman"/>
                <w:color w:val="000000"/>
                <w:sz w:val="12"/>
                <w:szCs w:val="12"/>
              </w:rPr>
              <w:lastRenderedPageBreak/>
              <w:t>Yes</w:t>
            </w:r>
          </w:p>
        </w:tc>
        <w:tc>
          <w:tcPr>
            <w:tcW w:w="936" w:type="dxa"/>
            <w:shd w:val="clear" w:color="auto" w:fill="auto"/>
            <w:tcMar>
              <w:top w:w="14" w:type="dxa"/>
              <w:left w:w="14" w:type="dxa"/>
              <w:bottom w:w="58" w:type="dxa"/>
              <w:right w:w="72" w:type="dxa"/>
            </w:tcMar>
            <w:hideMark/>
          </w:tcPr>
          <w:p w14:paraId="077DBC3B"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Selling Contingency Model</w:t>
            </w:r>
            <w:r w:rsidRPr="006D0DA5">
              <w:rPr>
                <w:rFonts w:ascii="Times New Roman" w:hAnsi="Times New Roman" w:cs="Times New Roman"/>
                <w:color w:val="000000"/>
                <w:sz w:val="12"/>
                <w:szCs w:val="12"/>
              </w:rPr>
              <w:br/>
              <w:t>• Adaptive Selling Framework</w:t>
            </w:r>
            <w:r w:rsidRPr="006D0DA5">
              <w:rPr>
                <w:rFonts w:ascii="Times New Roman" w:hAnsi="Times New Roman" w:cs="Times New Roman"/>
                <w:color w:val="000000"/>
                <w:sz w:val="12"/>
                <w:szCs w:val="12"/>
              </w:rPr>
              <w:br/>
              <w:t>• Stimulus-Response Theory</w:t>
            </w:r>
            <w:r w:rsidRPr="006D0DA5">
              <w:rPr>
                <w:rFonts w:ascii="Times New Roman" w:hAnsi="Times New Roman" w:cs="Times New Roman"/>
                <w:color w:val="000000"/>
                <w:sz w:val="12"/>
                <w:szCs w:val="12"/>
              </w:rPr>
              <w:br/>
              <w:t xml:space="preserve">• Awareness </w:t>
            </w:r>
            <w:r w:rsidRPr="006D0DA5">
              <w:rPr>
                <w:rFonts w:ascii="Times New Roman" w:hAnsi="Times New Roman" w:cs="Times New Roman"/>
                <w:color w:val="000000"/>
                <w:sz w:val="12"/>
                <w:szCs w:val="12"/>
              </w:rPr>
              <w:lastRenderedPageBreak/>
              <w:t>Interest Desire Action (AIDA) Model</w:t>
            </w:r>
          </w:p>
        </w:tc>
        <w:tc>
          <w:tcPr>
            <w:tcW w:w="1157" w:type="dxa"/>
            <w:gridSpan w:val="3"/>
            <w:shd w:val="clear" w:color="auto" w:fill="auto"/>
            <w:tcMar>
              <w:top w:w="14" w:type="dxa"/>
              <w:left w:w="14" w:type="dxa"/>
              <w:bottom w:w="58" w:type="dxa"/>
              <w:right w:w="72" w:type="dxa"/>
            </w:tcMar>
            <w:hideMark/>
          </w:tcPr>
          <w:p w14:paraId="7DAAE9DD"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lastRenderedPageBreak/>
              <w:t>Developed Intention to Adaptive Behavior scale (4-items)</w:t>
            </w:r>
          </w:p>
        </w:tc>
        <w:tc>
          <w:tcPr>
            <w:tcW w:w="973" w:type="dxa"/>
            <w:shd w:val="clear" w:color="auto" w:fill="auto"/>
            <w:tcMar>
              <w:top w:w="14" w:type="dxa"/>
              <w:left w:w="14" w:type="dxa"/>
              <w:bottom w:w="58" w:type="dxa"/>
              <w:right w:w="72" w:type="dxa"/>
            </w:tcMar>
            <w:hideMark/>
          </w:tcPr>
          <w:p w14:paraId="20DAB999"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Interactional Focus</w:t>
            </w:r>
          </w:p>
        </w:tc>
        <w:tc>
          <w:tcPr>
            <w:tcW w:w="901" w:type="dxa"/>
            <w:shd w:val="clear" w:color="auto" w:fill="auto"/>
            <w:tcMar>
              <w:top w:w="14" w:type="dxa"/>
              <w:left w:w="14" w:type="dxa"/>
              <w:bottom w:w="58" w:type="dxa"/>
              <w:right w:w="72" w:type="dxa"/>
            </w:tcMar>
            <w:hideMark/>
          </w:tcPr>
          <w:p w14:paraId="020EF53B"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B2C</w:t>
            </w:r>
            <w:r w:rsidRPr="006D0DA5">
              <w:rPr>
                <w:rFonts w:ascii="Times New Roman" w:hAnsi="Times New Roman" w:cs="Times New Roman"/>
                <w:color w:val="000000"/>
                <w:sz w:val="12"/>
                <w:szCs w:val="12"/>
              </w:rPr>
              <w:br/>
              <w:t>• Quantitative</w:t>
            </w:r>
            <w:r w:rsidRPr="006D0DA5">
              <w:rPr>
                <w:rFonts w:ascii="Times New Roman" w:hAnsi="Times New Roman" w:cs="Times New Roman"/>
                <w:color w:val="000000"/>
                <w:sz w:val="12"/>
                <w:szCs w:val="12"/>
              </w:rPr>
              <w:br/>
              <w:t>• Survey</w:t>
            </w:r>
            <w:r w:rsidRPr="006D0DA5">
              <w:rPr>
                <w:rFonts w:ascii="Times New Roman" w:hAnsi="Times New Roman" w:cs="Times New Roman"/>
                <w:color w:val="000000"/>
                <w:sz w:val="12"/>
                <w:szCs w:val="12"/>
              </w:rPr>
              <w:br/>
              <w:t>• 101 food distributers/wholesalers</w:t>
            </w:r>
          </w:p>
        </w:tc>
        <w:tc>
          <w:tcPr>
            <w:tcW w:w="3888" w:type="dxa"/>
            <w:gridSpan w:val="3"/>
            <w:shd w:val="clear" w:color="auto" w:fill="auto"/>
            <w:tcMar>
              <w:top w:w="14" w:type="dxa"/>
              <w:left w:w="14" w:type="dxa"/>
              <w:bottom w:w="58" w:type="dxa"/>
              <w:right w:w="72" w:type="dxa"/>
            </w:tcMar>
            <w:hideMark/>
          </w:tcPr>
          <w:p w14:paraId="12E29953" w14:textId="77777777" w:rsidR="00763B04" w:rsidRPr="00DF6A0C" w:rsidRDefault="00763B04" w:rsidP="003A0436">
            <w:pPr>
              <w:spacing w:after="0" w:line="240" w:lineRule="auto"/>
              <w:rPr>
                <w:rFonts w:ascii="Times New Roman" w:eastAsia="Times New Roman" w:hAnsi="Times New Roman" w:cs="Times New Roman"/>
                <w:sz w:val="12"/>
                <w:szCs w:val="12"/>
              </w:rPr>
            </w:pPr>
            <w:r>
              <w:rPr>
                <w:rFonts w:ascii="Times New Roman" w:hAnsi="Times New Roman" w:cs="Times New Roman"/>
                <w:color w:val="000000"/>
                <w:sz w:val="12"/>
                <w:szCs w:val="12"/>
              </w:rPr>
              <w:t>T</w:t>
            </w:r>
            <w:r w:rsidRPr="006D0DA5">
              <w:rPr>
                <w:rFonts w:ascii="Times New Roman" w:hAnsi="Times New Roman" w:cs="Times New Roman"/>
                <w:color w:val="000000"/>
                <w:sz w:val="12"/>
                <w:szCs w:val="12"/>
              </w:rPr>
              <w:t>he study suggests that a greater difference exists between adaptors and non-adaptors when sales call planning is the context in which adaptive behavior is examined. "Sales position characteristics" was significantly different between adaptors and non-adaptors for three of the adaptive behavior variables (i.e., sales call planning, company/customer information gathering, and competitor information gathering). Sales experience findings were mixed.</w:t>
            </w:r>
          </w:p>
        </w:tc>
      </w:tr>
      <w:tr w:rsidR="00763B04" w:rsidRPr="00DF6A0C" w14:paraId="79424D23" w14:textId="77777777" w:rsidTr="003A0436">
        <w:trPr>
          <w:gridAfter w:val="1"/>
          <w:wAfter w:w="822" w:type="dxa"/>
          <w:trHeight w:val="1728"/>
        </w:trPr>
        <w:tc>
          <w:tcPr>
            <w:tcW w:w="346" w:type="dxa"/>
            <w:tcMar>
              <w:top w:w="14" w:type="dxa"/>
              <w:left w:w="14" w:type="dxa"/>
              <w:bottom w:w="58" w:type="dxa"/>
            </w:tcMar>
          </w:tcPr>
          <w:p w14:paraId="76128D3E" w14:textId="77777777" w:rsidR="00763B04" w:rsidRPr="00DF6A0C" w:rsidRDefault="00763B04" w:rsidP="003A0436">
            <w:pPr>
              <w:pStyle w:val="ListParagraph"/>
              <w:numPr>
                <w:ilvl w:val="0"/>
                <w:numId w:val="18"/>
              </w:numPr>
              <w:spacing w:after="0" w:line="240" w:lineRule="auto"/>
              <w:ind w:left="374"/>
              <w:rPr>
                <w:rFonts w:ascii="Times New Roman" w:eastAsia="Times New Roman" w:hAnsi="Times New Roman" w:cs="Times New Roman"/>
                <w:sz w:val="12"/>
                <w:szCs w:val="12"/>
              </w:rPr>
            </w:pPr>
          </w:p>
        </w:tc>
        <w:tc>
          <w:tcPr>
            <w:tcW w:w="764" w:type="dxa"/>
            <w:gridSpan w:val="2"/>
            <w:shd w:val="clear" w:color="auto" w:fill="auto"/>
            <w:tcMar>
              <w:top w:w="14" w:type="dxa"/>
              <w:left w:w="14" w:type="dxa"/>
              <w:bottom w:w="58" w:type="dxa"/>
              <w:right w:w="72" w:type="dxa"/>
            </w:tcMar>
            <w:hideMark/>
          </w:tcPr>
          <w:p w14:paraId="40C18BBE"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Castleberry &amp; Shepherd (1993)</w:t>
            </w:r>
          </w:p>
        </w:tc>
        <w:tc>
          <w:tcPr>
            <w:tcW w:w="490" w:type="dxa"/>
            <w:shd w:val="clear" w:color="auto" w:fill="auto"/>
            <w:tcMar>
              <w:top w:w="14" w:type="dxa"/>
              <w:left w:w="14" w:type="dxa"/>
              <w:bottom w:w="58" w:type="dxa"/>
              <w:right w:w="72" w:type="dxa"/>
            </w:tcMar>
            <w:hideMark/>
          </w:tcPr>
          <w:p w14:paraId="5C1ADA8E"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DF6A0C">
              <w:rPr>
                <w:rFonts w:ascii="Times New Roman" w:hAnsi="Times New Roman" w:cs="Times New Roman"/>
                <w:color w:val="000000"/>
                <w:sz w:val="12"/>
                <w:szCs w:val="12"/>
              </w:rPr>
              <w:t>JPSSM</w:t>
            </w:r>
          </w:p>
        </w:tc>
        <w:tc>
          <w:tcPr>
            <w:tcW w:w="1354" w:type="dxa"/>
            <w:tcBorders>
              <w:top w:val="nil"/>
              <w:left w:val="nil"/>
              <w:bottom w:val="nil"/>
              <w:right w:val="nil"/>
            </w:tcBorders>
            <w:shd w:val="clear" w:color="auto" w:fill="auto"/>
            <w:tcMar>
              <w:top w:w="14" w:type="dxa"/>
              <w:left w:w="14" w:type="dxa"/>
              <w:bottom w:w="58" w:type="dxa"/>
              <w:right w:w="72" w:type="dxa"/>
            </w:tcMar>
            <w:hideMark/>
          </w:tcPr>
          <w:p w14:paraId="0D3F4DF5" w14:textId="77777777" w:rsidR="00763B04" w:rsidRPr="00AB2A9D" w:rsidRDefault="00763B04" w:rsidP="003A0436">
            <w:pPr>
              <w:spacing w:after="0" w:line="240" w:lineRule="auto"/>
              <w:rPr>
                <w:rFonts w:ascii="Times New Roman" w:hAnsi="Times New Roman" w:cs="Times New Roman"/>
                <w:color w:val="000000"/>
                <w:sz w:val="12"/>
                <w:szCs w:val="12"/>
              </w:rPr>
            </w:pPr>
            <w:r w:rsidRPr="00AB2A9D">
              <w:rPr>
                <w:rFonts w:ascii="Times New Roman" w:hAnsi="Times New Roman" w:cs="Times New Roman"/>
                <w:color w:val="000000"/>
                <w:sz w:val="12"/>
                <w:szCs w:val="12"/>
              </w:rPr>
              <w:t>• Listening Skills</w:t>
            </w:r>
            <w:r w:rsidRPr="00AB2A9D">
              <w:rPr>
                <w:rFonts w:ascii="Times New Roman" w:hAnsi="Times New Roman" w:cs="Times New Roman"/>
                <w:color w:val="000000"/>
                <w:sz w:val="12"/>
                <w:szCs w:val="12"/>
              </w:rPr>
              <w:br/>
              <w:t>• Selling Process―Stages―Activities―Adaptive Selling―Team Selling―Social Selling</w:t>
            </w:r>
          </w:p>
        </w:tc>
        <w:tc>
          <w:tcPr>
            <w:tcW w:w="1584" w:type="dxa"/>
            <w:gridSpan w:val="3"/>
            <w:shd w:val="clear" w:color="auto" w:fill="auto"/>
            <w:tcMar>
              <w:top w:w="14" w:type="dxa"/>
              <w:left w:w="14" w:type="dxa"/>
              <w:bottom w:w="58" w:type="dxa"/>
            </w:tcMar>
          </w:tcPr>
          <w:p w14:paraId="509E77B6"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"The altering of sales behaviors during a customer interaction or across customer interactions based on perceived information about the nature of the selling situation."</w:t>
            </w:r>
          </w:p>
        </w:tc>
        <w:tc>
          <w:tcPr>
            <w:tcW w:w="715" w:type="dxa"/>
            <w:shd w:val="clear" w:color="auto" w:fill="auto"/>
            <w:tcMar>
              <w:top w:w="14" w:type="dxa"/>
              <w:left w:w="14" w:type="dxa"/>
              <w:bottom w:w="58" w:type="dxa"/>
              <w:right w:w="72" w:type="dxa"/>
            </w:tcMar>
            <w:hideMark/>
          </w:tcPr>
          <w:p w14:paraId="6A63546F" w14:textId="77777777" w:rsidR="00763B04" w:rsidRPr="00DF6A0C" w:rsidRDefault="00763B04" w:rsidP="003A0436">
            <w:pPr>
              <w:spacing w:after="0" w:line="240" w:lineRule="auto"/>
              <w:jc w:val="center"/>
              <w:rPr>
                <w:rFonts w:ascii="Times New Roman" w:eastAsia="Times New Roman" w:hAnsi="Times New Roman" w:cs="Times New Roman"/>
                <w:b/>
                <w:bCs/>
                <w:sz w:val="12"/>
                <w:szCs w:val="12"/>
              </w:rPr>
            </w:pPr>
            <w:r w:rsidRPr="006D0DA5">
              <w:rPr>
                <w:rFonts w:ascii="Times New Roman" w:hAnsi="Times New Roman" w:cs="Times New Roman"/>
                <w:color w:val="000000"/>
                <w:sz w:val="12"/>
                <w:szCs w:val="12"/>
              </w:rPr>
              <w:t>Yes</w:t>
            </w:r>
          </w:p>
        </w:tc>
        <w:tc>
          <w:tcPr>
            <w:tcW w:w="936" w:type="dxa"/>
            <w:shd w:val="clear" w:color="auto" w:fill="auto"/>
            <w:tcMar>
              <w:top w:w="14" w:type="dxa"/>
              <w:left w:w="14" w:type="dxa"/>
              <w:bottom w:w="58" w:type="dxa"/>
              <w:right w:w="72" w:type="dxa"/>
            </w:tcMar>
            <w:hideMark/>
          </w:tcPr>
          <w:p w14:paraId="7FAB25EC"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xml:space="preserve">• Effective Listening Model </w:t>
            </w:r>
            <w:r w:rsidRPr="006D0DA5">
              <w:rPr>
                <w:rFonts w:ascii="Times New Roman" w:hAnsi="Times New Roman" w:cs="Times New Roman"/>
                <w:color w:val="000000"/>
                <w:sz w:val="12"/>
                <w:szCs w:val="12"/>
              </w:rPr>
              <w:br/>
              <w:t>• Adaptive Selling Model</w:t>
            </w:r>
          </w:p>
        </w:tc>
        <w:tc>
          <w:tcPr>
            <w:tcW w:w="1157" w:type="dxa"/>
            <w:gridSpan w:val="3"/>
            <w:shd w:val="clear" w:color="auto" w:fill="auto"/>
            <w:tcMar>
              <w:top w:w="14" w:type="dxa"/>
              <w:left w:w="14" w:type="dxa"/>
              <w:bottom w:w="58" w:type="dxa"/>
              <w:right w:w="72" w:type="dxa"/>
            </w:tcMar>
            <w:hideMark/>
          </w:tcPr>
          <w:p w14:paraId="63DADBBF"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N/A</w:t>
            </w:r>
          </w:p>
        </w:tc>
        <w:tc>
          <w:tcPr>
            <w:tcW w:w="973" w:type="dxa"/>
            <w:shd w:val="clear" w:color="auto" w:fill="auto"/>
            <w:tcMar>
              <w:top w:w="14" w:type="dxa"/>
              <w:left w:w="14" w:type="dxa"/>
              <w:bottom w:w="58" w:type="dxa"/>
              <w:right w:w="72" w:type="dxa"/>
            </w:tcMar>
            <w:hideMark/>
          </w:tcPr>
          <w:p w14:paraId="5E2D28E5"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Interactional Focus</w:t>
            </w:r>
          </w:p>
        </w:tc>
        <w:tc>
          <w:tcPr>
            <w:tcW w:w="901" w:type="dxa"/>
            <w:shd w:val="clear" w:color="auto" w:fill="auto"/>
            <w:tcMar>
              <w:top w:w="14" w:type="dxa"/>
              <w:left w:w="14" w:type="dxa"/>
              <w:bottom w:w="58" w:type="dxa"/>
              <w:right w:w="72" w:type="dxa"/>
            </w:tcMar>
            <w:hideMark/>
          </w:tcPr>
          <w:p w14:paraId="0586B25C"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Both</w:t>
            </w:r>
            <w:r w:rsidRPr="006D0DA5">
              <w:rPr>
                <w:rFonts w:ascii="Times New Roman" w:hAnsi="Times New Roman" w:cs="Times New Roman"/>
                <w:color w:val="000000"/>
                <w:sz w:val="12"/>
                <w:szCs w:val="12"/>
              </w:rPr>
              <w:br/>
              <w:t>• Conceptual</w:t>
            </w:r>
            <w:r w:rsidRPr="006D0DA5">
              <w:rPr>
                <w:rFonts w:ascii="Times New Roman" w:hAnsi="Times New Roman" w:cs="Times New Roman"/>
                <w:color w:val="000000"/>
                <w:sz w:val="12"/>
                <w:szCs w:val="12"/>
              </w:rPr>
              <w:br/>
              <w:t>• N/A</w:t>
            </w:r>
            <w:r w:rsidRPr="006D0DA5">
              <w:rPr>
                <w:rFonts w:ascii="Times New Roman" w:hAnsi="Times New Roman" w:cs="Times New Roman"/>
                <w:color w:val="000000"/>
                <w:sz w:val="12"/>
                <w:szCs w:val="12"/>
              </w:rPr>
              <w:br/>
              <w:t>• N/A</w:t>
            </w:r>
          </w:p>
        </w:tc>
        <w:tc>
          <w:tcPr>
            <w:tcW w:w="3888" w:type="dxa"/>
            <w:gridSpan w:val="3"/>
            <w:shd w:val="clear" w:color="auto" w:fill="auto"/>
            <w:tcMar>
              <w:top w:w="14" w:type="dxa"/>
              <w:left w:w="14" w:type="dxa"/>
              <w:bottom w:w="58" w:type="dxa"/>
              <w:right w:w="72" w:type="dxa"/>
            </w:tcMar>
            <w:hideMark/>
          </w:tcPr>
          <w:p w14:paraId="1B752CBF"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xml:space="preserve">This manuscript reviewed literature of the interpersonal listening and presents a model to explore the relation between interpersonal listening, adaptive selling and performance. </w:t>
            </w:r>
          </w:p>
        </w:tc>
      </w:tr>
      <w:tr w:rsidR="00763B04" w:rsidRPr="00DF6A0C" w14:paraId="7AD51EB6" w14:textId="77777777" w:rsidTr="003A0436">
        <w:trPr>
          <w:gridAfter w:val="1"/>
          <w:wAfter w:w="822" w:type="dxa"/>
          <w:trHeight w:val="720"/>
        </w:trPr>
        <w:tc>
          <w:tcPr>
            <w:tcW w:w="346" w:type="dxa"/>
            <w:tcMar>
              <w:top w:w="14" w:type="dxa"/>
              <w:left w:w="14" w:type="dxa"/>
              <w:bottom w:w="58" w:type="dxa"/>
            </w:tcMar>
          </w:tcPr>
          <w:p w14:paraId="7F9628EE" w14:textId="77777777" w:rsidR="00763B04" w:rsidRPr="00DF6A0C" w:rsidRDefault="00763B04" w:rsidP="003A0436">
            <w:pPr>
              <w:pStyle w:val="ListParagraph"/>
              <w:numPr>
                <w:ilvl w:val="0"/>
                <w:numId w:val="18"/>
              </w:numPr>
              <w:spacing w:after="0" w:line="240" w:lineRule="auto"/>
              <w:ind w:left="374"/>
              <w:rPr>
                <w:rFonts w:ascii="Times New Roman" w:eastAsia="Times New Roman" w:hAnsi="Times New Roman" w:cs="Times New Roman"/>
                <w:sz w:val="12"/>
                <w:szCs w:val="12"/>
              </w:rPr>
            </w:pPr>
          </w:p>
        </w:tc>
        <w:tc>
          <w:tcPr>
            <w:tcW w:w="764" w:type="dxa"/>
            <w:gridSpan w:val="2"/>
            <w:shd w:val="clear" w:color="auto" w:fill="auto"/>
            <w:tcMar>
              <w:top w:w="14" w:type="dxa"/>
              <w:left w:w="14" w:type="dxa"/>
              <w:bottom w:w="58" w:type="dxa"/>
              <w:right w:w="72" w:type="dxa"/>
            </w:tcMar>
            <w:hideMark/>
          </w:tcPr>
          <w:p w14:paraId="3EAD1DFC"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Levy &amp; Sharma (1994)</w:t>
            </w:r>
          </w:p>
        </w:tc>
        <w:tc>
          <w:tcPr>
            <w:tcW w:w="490" w:type="dxa"/>
            <w:shd w:val="clear" w:color="auto" w:fill="auto"/>
            <w:tcMar>
              <w:top w:w="14" w:type="dxa"/>
              <w:left w:w="14" w:type="dxa"/>
              <w:bottom w:w="58" w:type="dxa"/>
              <w:right w:w="72" w:type="dxa"/>
            </w:tcMar>
            <w:hideMark/>
          </w:tcPr>
          <w:p w14:paraId="12641934"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DF6A0C">
              <w:rPr>
                <w:rFonts w:ascii="Times New Roman" w:hAnsi="Times New Roman" w:cs="Times New Roman"/>
                <w:color w:val="000000"/>
                <w:sz w:val="12"/>
                <w:szCs w:val="12"/>
              </w:rPr>
              <w:t>JBR</w:t>
            </w:r>
          </w:p>
        </w:tc>
        <w:tc>
          <w:tcPr>
            <w:tcW w:w="1354" w:type="dxa"/>
            <w:tcBorders>
              <w:top w:val="nil"/>
              <w:left w:val="nil"/>
              <w:bottom w:val="nil"/>
              <w:right w:val="nil"/>
            </w:tcBorders>
            <w:shd w:val="clear" w:color="auto" w:fill="auto"/>
            <w:tcMar>
              <w:top w:w="14" w:type="dxa"/>
              <w:left w:w="14" w:type="dxa"/>
              <w:bottom w:w="58" w:type="dxa"/>
              <w:right w:w="72" w:type="dxa"/>
            </w:tcMar>
            <w:hideMark/>
          </w:tcPr>
          <w:p w14:paraId="25278C66" w14:textId="77777777" w:rsidR="00763B04" w:rsidRPr="00AB2A9D" w:rsidRDefault="00763B04" w:rsidP="003A0436">
            <w:pPr>
              <w:spacing w:after="0" w:line="240" w:lineRule="auto"/>
              <w:rPr>
                <w:rFonts w:ascii="Times New Roman" w:hAnsi="Times New Roman" w:cs="Times New Roman"/>
                <w:color w:val="000000"/>
                <w:sz w:val="12"/>
                <w:szCs w:val="12"/>
              </w:rPr>
            </w:pPr>
            <w:r w:rsidRPr="00AB2A9D">
              <w:rPr>
                <w:rFonts w:ascii="Times New Roman" w:hAnsi="Times New Roman" w:cs="Times New Roman"/>
                <w:color w:val="000000"/>
                <w:sz w:val="12"/>
                <w:szCs w:val="12"/>
              </w:rPr>
              <w:t>• Adaptive Selling</w:t>
            </w:r>
            <w:r w:rsidRPr="00AB2A9D">
              <w:rPr>
                <w:rFonts w:ascii="Times New Roman" w:hAnsi="Times New Roman" w:cs="Times New Roman"/>
                <w:color w:val="000000"/>
                <w:sz w:val="12"/>
                <w:szCs w:val="12"/>
              </w:rPr>
              <w:br/>
              <w:t>• Personal Traits/Characteristics</w:t>
            </w:r>
          </w:p>
        </w:tc>
        <w:tc>
          <w:tcPr>
            <w:tcW w:w="1584" w:type="dxa"/>
            <w:gridSpan w:val="3"/>
            <w:shd w:val="clear" w:color="auto" w:fill="auto"/>
            <w:tcMar>
              <w:top w:w="14" w:type="dxa"/>
              <w:left w:w="14" w:type="dxa"/>
              <w:bottom w:w="58" w:type="dxa"/>
            </w:tcMar>
          </w:tcPr>
          <w:p w14:paraId="7941FAD8"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xml:space="preserve">"The altering of sales presentations across and during customer interactions in </w:t>
            </w:r>
            <w:r w:rsidRPr="006D0DA5">
              <w:rPr>
                <w:rFonts w:ascii="Times New Roman" w:hAnsi="Times New Roman" w:cs="Times New Roman"/>
                <w:color w:val="000000"/>
                <w:sz w:val="12"/>
                <w:szCs w:val="12"/>
              </w:rPr>
              <w:br/>
              <w:t>response to the perceived nature of the sales situation."</w:t>
            </w:r>
          </w:p>
        </w:tc>
        <w:tc>
          <w:tcPr>
            <w:tcW w:w="715" w:type="dxa"/>
            <w:shd w:val="clear" w:color="auto" w:fill="auto"/>
            <w:tcMar>
              <w:top w:w="14" w:type="dxa"/>
              <w:left w:w="14" w:type="dxa"/>
              <w:bottom w:w="58" w:type="dxa"/>
              <w:right w:w="72" w:type="dxa"/>
            </w:tcMar>
            <w:hideMark/>
          </w:tcPr>
          <w:p w14:paraId="73412FD8" w14:textId="77777777" w:rsidR="00763B04" w:rsidRPr="00DF6A0C" w:rsidRDefault="00763B04" w:rsidP="003A0436">
            <w:pPr>
              <w:spacing w:after="0" w:line="240" w:lineRule="auto"/>
              <w:jc w:val="center"/>
              <w:rPr>
                <w:rFonts w:ascii="Times New Roman" w:eastAsia="Times New Roman" w:hAnsi="Times New Roman" w:cs="Times New Roman"/>
                <w:b/>
                <w:bCs/>
                <w:sz w:val="12"/>
                <w:szCs w:val="12"/>
              </w:rPr>
            </w:pPr>
            <w:r w:rsidRPr="006D0DA5">
              <w:rPr>
                <w:rFonts w:ascii="Times New Roman" w:hAnsi="Times New Roman" w:cs="Times New Roman"/>
                <w:color w:val="000000"/>
                <w:sz w:val="12"/>
                <w:szCs w:val="12"/>
              </w:rPr>
              <w:t>No</w:t>
            </w:r>
          </w:p>
        </w:tc>
        <w:tc>
          <w:tcPr>
            <w:tcW w:w="936" w:type="dxa"/>
            <w:shd w:val="clear" w:color="auto" w:fill="auto"/>
            <w:tcMar>
              <w:top w:w="14" w:type="dxa"/>
              <w:left w:w="14" w:type="dxa"/>
              <w:bottom w:w="58" w:type="dxa"/>
              <w:right w:w="72" w:type="dxa"/>
            </w:tcMar>
            <w:hideMark/>
          </w:tcPr>
          <w:p w14:paraId="26D56995"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N/A</w:t>
            </w:r>
          </w:p>
        </w:tc>
        <w:tc>
          <w:tcPr>
            <w:tcW w:w="1157" w:type="dxa"/>
            <w:gridSpan w:val="3"/>
            <w:shd w:val="clear" w:color="auto" w:fill="auto"/>
            <w:tcMar>
              <w:top w:w="14" w:type="dxa"/>
              <w:left w:w="14" w:type="dxa"/>
              <w:bottom w:w="58" w:type="dxa"/>
              <w:right w:w="72" w:type="dxa"/>
            </w:tcMar>
            <w:hideMark/>
          </w:tcPr>
          <w:p w14:paraId="64403332"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ADAPTS</w:t>
            </w:r>
          </w:p>
        </w:tc>
        <w:tc>
          <w:tcPr>
            <w:tcW w:w="973" w:type="dxa"/>
            <w:shd w:val="clear" w:color="auto" w:fill="auto"/>
            <w:tcMar>
              <w:top w:w="14" w:type="dxa"/>
              <w:left w:w="14" w:type="dxa"/>
              <w:bottom w:w="58" w:type="dxa"/>
              <w:right w:w="72" w:type="dxa"/>
            </w:tcMar>
            <w:hideMark/>
          </w:tcPr>
          <w:p w14:paraId="0DF8FC9A"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Interactional Focus</w:t>
            </w:r>
          </w:p>
        </w:tc>
        <w:tc>
          <w:tcPr>
            <w:tcW w:w="901" w:type="dxa"/>
            <w:shd w:val="clear" w:color="auto" w:fill="auto"/>
            <w:tcMar>
              <w:top w:w="14" w:type="dxa"/>
              <w:left w:w="14" w:type="dxa"/>
              <w:bottom w:w="58" w:type="dxa"/>
              <w:right w:w="72" w:type="dxa"/>
            </w:tcMar>
            <w:hideMark/>
          </w:tcPr>
          <w:p w14:paraId="23FF67F4"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B2C</w:t>
            </w:r>
            <w:r w:rsidRPr="006D0DA5">
              <w:rPr>
                <w:rFonts w:ascii="Times New Roman" w:hAnsi="Times New Roman" w:cs="Times New Roman"/>
                <w:color w:val="000000"/>
                <w:sz w:val="12"/>
                <w:szCs w:val="12"/>
              </w:rPr>
              <w:br/>
              <w:t>• Quantitative</w:t>
            </w:r>
            <w:r w:rsidRPr="006D0DA5">
              <w:rPr>
                <w:rFonts w:ascii="Times New Roman" w:hAnsi="Times New Roman" w:cs="Times New Roman"/>
                <w:color w:val="000000"/>
                <w:sz w:val="12"/>
                <w:szCs w:val="12"/>
              </w:rPr>
              <w:br/>
              <w:t>• Survey</w:t>
            </w:r>
            <w:r w:rsidRPr="006D0DA5">
              <w:rPr>
                <w:rFonts w:ascii="Times New Roman" w:hAnsi="Times New Roman" w:cs="Times New Roman"/>
                <w:color w:val="000000"/>
                <w:sz w:val="12"/>
                <w:szCs w:val="12"/>
              </w:rPr>
              <w:br/>
              <w:t>• 201 full-time retail salespeople</w:t>
            </w:r>
          </w:p>
        </w:tc>
        <w:tc>
          <w:tcPr>
            <w:tcW w:w="3888" w:type="dxa"/>
            <w:gridSpan w:val="3"/>
            <w:shd w:val="clear" w:color="auto" w:fill="auto"/>
            <w:tcMar>
              <w:top w:w="14" w:type="dxa"/>
              <w:left w:w="14" w:type="dxa"/>
              <w:bottom w:w="58" w:type="dxa"/>
              <w:right w:w="72" w:type="dxa"/>
            </w:tcMar>
            <w:hideMark/>
          </w:tcPr>
          <w:p w14:paraId="1843C479"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The results suggest that gender and education interact with age to affect the degree to which salespeople practice adaptive selling. Additionally, with increased age and tenure salespeople demonstrate plateauing and thus have an s-shaped relationship with the practice of adaptive selling.</w:t>
            </w:r>
          </w:p>
        </w:tc>
      </w:tr>
      <w:tr w:rsidR="00763B04" w:rsidRPr="00DF6A0C" w14:paraId="25EB401B" w14:textId="77777777" w:rsidTr="003A0436">
        <w:trPr>
          <w:gridAfter w:val="1"/>
          <w:wAfter w:w="822" w:type="dxa"/>
          <w:trHeight w:val="864"/>
        </w:trPr>
        <w:tc>
          <w:tcPr>
            <w:tcW w:w="346" w:type="dxa"/>
            <w:tcMar>
              <w:top w:w="14" w:type="dxa"/>
              <w:left w:w="14" w:type="dxa"/>
              <w:bottom w:w="58" w:type="dxa"/>
            </w:tcMar>
          </w:tcPr>
          <w:p w14:paraId="5D081444" w14:textId="77777777" w:rsidR="00763B04" w:rsidRPr="00DF6A0C" w:rsidRDefault="00763B04" w:rsidP="003A0436">
            <w:pPr>
              <w:pStyle w:val="ListParagraph"/>
              <w:numPr>
                <w:ilvl w:val="0"/>
                <w:numId w:val="18"/>
              </w:numPr>
              <w:spacing w:after="0" w:line="240" w:lineRule="auto"/>
              <w:ind w:left="374"/>
              <w:rPr>
                <w:rFonts w:ascii="Times New Roman" w:eastAsia="Times New Roman" w:hAnsi="Times New Roman" w:cs="Times New Roman"/>
                <w:sz w:val="12"/>
                <w:szCs w:val="12"/>
              </w:rPr>
            </w:pPr>
          </w:p>
        </w:tc>
        <w:tc>
          <w:tcPr>
            <w:tcW w:w="764" w:type="dxa"/>
            <w:gridSpan w:val="2"/>
            <w:shd w:val="clear" w:color="auto" w:fill="auto"/>
            <w:tcMar>
              <w:top w:w="14" w:type="dxa"/>
              <w:left w:w="14" w:type="dxa"/>
              <w:bottom w:w="58" w:type="dxa"/>
              <w:right w:w="72" w:type="dxa"/>
            </w:tcMar>
            <w:hideMark/>
          </w:tcPr>
          <w:p w14:paraId="19FE6121" w14:textId="77777777" w:rsidR="00763B04" w:rsidRPr="00DF6A0C" w:rsidRDefault="00763B04" w:rsidP="003A0436">
            <w:pPr>
              <w:spacing w:after="0" w:line="240" w:lineRule="auto"/>
              <w:rPr>
                <w:rFonts w:ascii="Times New Roman" w:eastAsia="Times New Roman" w:hAnsi="Times New Roman" w:cs="Times New Roman"/>
                <w:sz w:val="12"/>
                <w:szCs w:val="12"/>
              </w:rPr>
            </w:pPr>
            <w:proofErr w:type="spellStart"/>
            <w:r w:rsidRPr="006D0DA5">
              <w:rPr>
                <w:rFonts w:ascii="Times New Roman" w:hAnsi="Times New Roman" w:cs="Times New Roman"/>
                <w:color w:val="000000"/>
                <w:sz w:val="12"/>
                <w:szCs w:val="12"/>
              </w:rPr>
              <w:t>Predmore</w:t>
            </w:r>
            <w:proofErr w:type="spellEnd"/>
            <w:r w:rsidRPr="006D0DA5">
              <w:rPr>
                <w:rFonts w:ascii="Times New Roman" w:hAnsi="Times New Roman" w:cs="Times New Roman"/>
                <w:color w:val="000000"/>
                <w:sz w:val="12"/>
                <w:szCs w:val="12"/>
              </w:rPr>
              <w:t xml:space="preserve"> &amp; </w:t>
            </w:r>
            <w:proofErr w:type="spellStart"/>
            <w:r w:rsidRPr="006D0DA5">
              <w:rPr>
                <w:rFonts w:ascii="Times New Roman" w:hAnsi="Times New Roman" w:cs="Times New Roman"/>
                <w:color w:val="000000"/>
                <w:sz w:val="12"/>
                <w:szCs w:val="12"/>
              </w:rPr>
              <w:t>Bonnice</w:t>
            </w:r>
            <w:proofErr w:type="spellEnd"/>
            <w:r w:rsidRPr="006D0DA5">
              <w:rPr>
                <w:rFonts w:ascii="Times New Roman" w:hAnsi="Times New Roman" w:cs="Times New Roman"/>
                <w:color w:val="000000"/>
                <w:sz w:val="12"/>
                <w:szCs w:val="12"/>
              </w:rPr>
              <w:t xml:space="preserve"> (1994)</w:t>
            </w:r>
          </w:p>
        </w:tc>
        <w:tc>
          <w:tcPr>
            <w:tcW w:w="490" w:type="dxa"/>
            <w:shd w:val="clear" w:color="auto" w:fill="auto"/>
            <w:tcMar>
              <w:top w:w="14" w:type="dxa"/>
              <w:left w:w="14" w:type="dxa"/>
              <w:bottom w:w="58" w:type="dxa"/>
              <w:right w:w="72" w:type="dxa"/>
            </w:tcMar>
            <w:hideMark/>
          </w:tcPr>
          <w:p w14:paraId="4EE0DC18"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DF6A0C">
              <w:rPr>
                <w:rFonts w:ascii="Times New Roman" w:hAnsi="Times New Roman" w:cs="Times New Roman"/>
                <w:color w:val="000000"/>
                <w:sz w:val="12"/>
                <w:szCs w:val="12"/>
              </w:rPr>
              <w:t>JPSSM</w:t>
            </w:r>
          </w:p>
        </w:tc>
        <w:tc>
          <w:tcPr>
            <w:tcW w:w="1354" w:type="dxa"/>
            <w:tcBorders>
              <w:top w:val="nil"/>
              <w:left w:val="nil"/>
              <w:bottom w:val="nil"/>
              <w:right w:val="nil"/>
            </w:tcBorders>
            <w:shd w:val="clear" w:color="auto" w:fill="auto"/>
            <w:tcMar>
              <w:top w:w="14" w:type="dxa"/>
              <w:left w:w="14" w:type="dxa"/>
              <w:bottom w:w="58" w:type="dxa"/>
              <w:right w:w="72" w:type="dxa"/>
            </w:tcMar>
            <w:hideMark/>
          </w:tcPr>
          <w:p w14:paraId="23686BE6" w14:textId="77777777" w:rsidR="00763B04" w:rsidRPr="00AB2A9D" w:rsidRDefault="00763B04" w:rsidP="003A0436">
            <w:pPr>
              <w:spacing w:after="0" w:line="240" w:lineRule="auto"/>
              <w:rPr>
                <w:rFonts w:ascii="Times New Roman" w:hAnsi="Times New Roman" w:cs="Times New Roman"/>
                <w:color w:val="000000"/>
                <w:sz w:val="12"/>
                <w:szCs w:val="12"/>
              </w:rPr>
            </w:pPr>
            <w:r w:rsidRPr="00AB2A9D">
              <w:rPr>
                <w:rFonts w:ascii="Times New Roman" w:hAnsi="Times New Roman" w:cs="Times New Roman"/>
                <w:color w:val="000000"/>
                <w:sz w:val="12"/>
                <w:szCs w:val="12"/>
              </w:rPr>
              <w:t>• Adaptive Selling</w:t>
            </w:r>
            <w:r w:rsidRPr="00AB2A9D">
              <w:rPr>
                <w:rFonts w:ascii="Times New Roman" w:hAnsi="Times New Roman" w:cs="Times New Roman"/>
                <w:color w:val="000000"/>
                <w:sz w:val="12"/>
                <w:szCs w:val="12"/>
              </w:rPr>
              <w:br/>
              <w:t>• Selling Process―Stages―Activities―Adaptive Selling―Team Selling―Social Selling</w:t>
            </w:r>
          </w:p>
        </w:tc>
        <w:tc>
          <w:tcPr>
            <w:tcW w:w="1584" w:type="dxa"/>
            <w:gridSpan w:val="3"/>
            <w:shd w:val="clear" w:color="auto" w:fill="auto"/>
            <w:tcMar>
              <w:top w:w="14" w:type="dxa"/>
              <w:left w:w="14" w:type="dxa"/>
              <w:bottom w:w="58" w:type="dxa"/>
            </w:tcMar>
          </w:tcPr>
          <w:p w14:paraId="78000E99"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"Salespeople had unique opportunities to adapt to each customer and sales situation so that both the product/service offered for sale and the salesperson were presented in the most appealing manner."</w:t>
            </w:r>
          </w:p>
        </w:tc>
        <w:tc>
          <w:tcPr>
            <w:tcW w:w="715" w:type="dxa"/>
            <w:shd w:val="clear" w:color="auto" w:fill="auto"/>
            <w:tcMar>
              <w:top w:w="14" w:type="dxa"/>
              <w:left w:w="14" w:type="dxa"/>
              <w:bottom w:w="58" w:type="dxa"/>
              <w:right w:w="72" w:type="dxa"/>
            </w:tcMar>
            <w:hideMark/>
          </w:tcPr>
          <w:p w14:paraId="353CFEB1" w14:textId="77777777" w:rsidR="00763B04" w:rsidRPr="00DF6A0C" w:rsidRDefault="00763B04" w:rsidP="003A0436">
            <w:pPr>
              <w:spacing w:after="0" w:line="240" w:lineRule="auto"/>
              <w:jc w:val="center"/>
              <w:rPr>
                <w:rFonts w:ascii="Times New Roman" w:eastAsia="Times New Roman" w:hAnsi="Times New Roman" w:cs="Times New Roman"/>
                <w:b/>
                <w:bCs/>
                <w:sz w:val="12"/>
                <w:szCs w:val="12"/>
              </w:rPr>
            </w:pPr>
            <w:r w:rsidRPr="006D0DA5">
              <w:rPr>
                <w:rFonts w:ascii="Times New Roman" w:hAnsi="Times New Roman" w:cs="Times New Roman"/>
                <w:color w:val="000000"/>
                <w:sz w:val="12"/>
                <w:szCs w:val="12"/>
              </w:rPr>
              <w:t>Yes</w:t>
            </w:r>
          </w:p>
        </w:tc>
        <w:tc>
          <w:tcPr>
            <w:tcW w:w="936" w:type="dxa"/>
            <w:shd w:val="clear" w:color="auto" w:fill="auto"/>
            <w:tcMar>
              <w:top w:w="14" w:type="dxa"/>
              <w:left w:w="14" w:type="dxa"/>
              <w:bottom w:w="58" w:type="dxa"/>
              <w:right w:w="72" w:type="dxa"/>
            </w:tcMar>
            <w:hideMark/>
          </w:tcPr>
          <w:p w14:paraId="00039091"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Relational Communication Theory</w:t>
            </w:r>
          </w:p>
        </w:tc>
        <w:tc>
          <w:tcPr>
            <w:tcW w:w="1157" w:type="dxa"/>
            <w:gridSpan w:val="3"/>
            <w:shd w:val="clear" w:color="auto" w:fill="auto"/>
            <w:tcMar>
              <w:top w:w="14" w:type="dxa"/>
              <w:left w:w="14" w:type="dxa"/>
              <w:bottom w:w="58" w:type="dxa"/>
              <w:right w:w="72" w:type="dxa"/>
            </w:tcMar>
            <w:hideMark/>
          </w:tcPr>
          <w:p w14:paraId="23CDA9FF"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Dominant statements were reduced in the second half vs. first half of conversation</w:t>
            </w:r>
          </w:p>
        </w:tc>
        <w:tc>
          <w:tcPr>
            <w:tcW w:w="973" w:type="dxa"/>
            <w:shd w:val="clear" w:color="auto" w:fill="auto"/>
            <w:tcMar>
              <w:top w:w="14" w:type="dxa"/>
              <w:left w:w="14" w:type="dxa"/>
              <w:bottom w:w="58" w:type="dxa"/>
              <w:right w:w="72" w:type="dxa"/>
            </w:tcMar>
            <w:hideMark/>
          </w:tcPr>
          <w:p w14:paraId="23FF72A2"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Interactional Focus</w:t>
            </w:r>
          </w:p>
        </w:tc>
        <w:tc>
          <w:tcPr>
            <w:tcW w:w="901" w:type="dxa"/>
            <w:shd w:val="clear" w:color="auto" w:fill="auto"/>
            <w:tcMar>
              <w:top w:w="14" w:type="dxa"/>
              <w:left w:w="14" w:type="dxa"/>
              <w:bottom w:w="58" w:type="dxa"/>
              <w:right w:w="72" w:type="dxa"/>
            </w:tcMar>
            <w:hideMark/>
          </w:tcPr>
          <w:p w14:paraId="19DD6DBC"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B2B</w:t>
            </w:r>
            <w:r w:rsidRPr="006D0DA5">
              <w:rPr>
                <w:rFonts w:ascii="Times New Roman" w:hAnsi="Times New Roman" w:cs="Times New Roman"/>
                <w:color w:val="000000"/>
                <w:sz w:val="12"/>
                <w:szCs w:val="12"/>
              </w:rPr>
              <w:br/>
              <w:t>• Qualitative</w:t>
            </w:r>
            <w:r w:rsidRPr="006D0DA5">
              <w:rPr>
                <w:rFonts w:ascii="Times New Roman" w:hAnsi="Times New Roman" w:cs="Times New Roman"/>
                <w:color w:val="000000"/>
                <w:sz w:val="12"/>
                <w:szCs w:val="12"/>
              </w:rPr>
              <w:br/>
              <w:t>• Audio-based analysis</w:t>
            </w:r>
            <w:r w:rsidRPr="006D0DA5">
              <w:rPr>
                <w:rFonts w:ascii="Times New Roman" w:hAnsi="Times New Roman" w:cs="Times New Roman"/>
                <w:color w:val="000000"/>
                <w:sz w:val="12"/>
                <w:szCs w:val="12"/>
              </w:rPr>
              <w:br/>
              <w:t>• 50 telemarketers each 10 tape recorded sales calls (500 sales interactions)</w:t>
            </w:r>
          </w:p>
        </w:tc>
        <w:tc>
          <w:tcPr>
            <w:tcW w:w="3888" w:type="dxa"/>
            <w:gridSpan w:val="3"/>
            <w:shd w:val="clear" w:color="auto" w:fill="auto"/>
            <w:tcMar>
              <w:top w:w="14" w:type="dxa"/>
              <w:left w:w="14" w:type="dxa"/>
              <w:bottom w:w="58" w:type="dxa"/>
              <w:right w:w="72" w:type="dxa"/>
            </w:tcMar>
            <w:hideMark/>
          </w:tcPr>
          <w:p w14:paraId="5EC77BF5"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Salespeople's observed adaptability (adjusting communication style during sales interaction) was positively related to two measures of sales success.</w:t>
            </w:r>
          </w:p>
        </w:tc>
      </w:tr>
      <w:tr w:rsidR="00763B04" w:rsidRPr="00DF6A0C" w14:paraId="2B0555E1" w14:textId="77777777" w:rsidTr="003A0436">
        <w:trPr>
          <w:gridAfter w:val="1"/>
          <w:wAfter w:w="822" w:type="dxa"/>
          <w:trHeight w:val="1440"/>
        </w:trPr>
        <w:tc>
          <w:tcPr>
            <w:tcW w:w="346" w:type="dxa"/>
            <w:tcMar>
              <w:top w:w="14" w:type="dxa"/>
              <w:left w:w="14" w:type="dxa"/>
              <w:bottom w:w="58" w:type="dxa"/>
            </w:tcMar>
          </w:tcPr>
          <w:p w14:paraId="4D0722BA" w14:textId="77777777" w:rsidR="00763B04" w:rsidRPr="00DF6A0C" w:rsidRDefault="00763B04" w:rsidP="003A0436">
            <w:pPr>
              <w:pStyle w:val="ListParagraph"/>
              <w:numPr>
                <w:ilvl w:val="0"/>
                <w:numId w:val="18"/>
              </w:numPr>
              <w:spacing w:after="0" w:line="240" w:lineRule="auto"/>
              <w:ind w:left="374"/>
              <w:rPr>
                <w:rFonts w:ascii="Times New Roman" w:eastAsia="Times New Roman" w:hAnsi="Times New Roman" w:cs="Times New Roman"/>
                <w:sz w:val="12"/>
                <w:szCs w:val="12"/>
              </w:rPr>
            </w:pPr>
          </w:p>
        </w:tc>
        <w:tc>
          <w:tcPr>
            <w:tcW w:w="764" w:type="dxa"/>
            <w:gridSpan w:val="2"/>
            <w:shd w:val="clear" w:color="auto" w:fill="auto"/>
            <w:tcMar>
              <w:top w:w="14" w:type="dxa"/>
              <w:left w:w="14" w:type="dxa"/>
              <w:bottom w:w="58" w:type="dxa"/>
              <w:right w:w="72" w:type="dxa"/>
            </w:tcMar>
            <w:hideMark/>
          </w:tcPr>
          <w:p w14:paraId="25CC0806"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xml:space="preserve">Swenson &amp; </w:t>
            </w:r>
            <w:proofErr w:type="spellStart"/>
            <w:r w:rsidRPr="006D0DA5">
              <w:rPr>
                <w:rFonts w:ascii="Times New Roman" w:hAnsi="Times New Roman" w:cs="Times New Roman"/>
                <w:color w:val="000000"/>
                <w:sz w:val="12"/>
                <w:szCs w:val="12"/>
              </w:rPr>
              <w:t>Herche</w:t>
            </w:r>
            <w:proofErr w:type="spellEnd"/>
            <w:r w:rsidRPr="006D0DA5">
              <w:rPr>
                <w:rFonts w:ascii="Times New Roman" w:hAnsi="Times New Roman" w:cs="Times New Roman"/>
                <w:color w:val="000000"/>
                <w:sz w:val="12"/>
                <w:szCs w:val="12"/>
              </w:rPr>
              <w:t xml:space="preserve"> (1994)</w:t>
            </w:r>
          </w:p>
        </w:tc>
        <w:tc>
          <w:tcPr>
            <w:tcW w:w="490" w:type="dxa"/>
            <w:shd w:val="clear" w:color="auto" w:fill="auto"/>
            <w:tcMar>
              <w:top w:w="14" w:type="dxa"/>
              <w:left w:w="14" w:type="dxa"/>
              <w:bottom w:w="58" w:type="dxa"/>
              <w:right w:w="72" w:type="dxa"/>
            </w:tcMar>
            <w:hideMark/>
          </w:tcPr>
          <w:p w14:paraId="1F5C887A"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DF6A0C">
              <w:rPr>
                <w:rFonts w:ascii="Times New Roman" w:hAnsi="Times New Roman" w:cs="Times New Roman"/>
                <w:color w:val="000000"/>
                <w:sz w:val="12"/>
                <w:szCs w:val="12"/>
              </w:rPr>
              <w:t>JAMS</w:t>
            </w:r>
          </w:p>
        </w:tc>
        <w:tc>
          <w:tcPr>
            <w:tcW w:w="1354" w:type="dxa"/>
            <w:tcBorders>
              <w:top w:val="nil"/>
              <w:left w:val="nil"/>
              <w:bottom w:val="nil"/>
              <w:right w:val="nil"/>
            </w:tcBorders>
            <w:shd w:val="clear" w:color="auto" w:fill="auto"/>
            <w:tcMar>
              <w:top w:w="14" w:type="dxa"/>
              <w:left w:w="14" w:type="dxa"/>
              <w:bottom w:w="58" w:type="dxa"/>
              <w:right w:w="72" w:type="dxa"/>
            </w:tcMar>
            <w:hideMark/>
          </w:tcPr>
          <w:p w14:paraId="3BEC6FEF" w14:textId="77777777" w:rsidR="00763B04" w:rsidRPr="00AB2A9D" w:rsidRDefault="00763B04" w:rsidP="003A0436">
            <w:pPr>
              <w:spacing w:after="0" w:line="240" w:lineRule="auto"/>
              <w:rPr>
                <w:rFonts w:ascii="Times New Roman" w:hAnsi="Times New Roman" w:cs="Times New Roman"/>
                <w:color w:val="000000"/>
                <w:sz w:val="12"/>
                <w:szCs w:val="12"/>
              </w:rPr>
            </w:pPr>
            <w:r w:rsidRPr="00AB2A9D">
              <w:rPr>
                <w:rFonts w:ascii="Times New Roman" w:hAnsi="Times New Roman" w:cs="Times New Roman"/>
                <w:color w:val="000000"/>
                <w:sz w:val="12"/>
                <w:szCs w:val="12"/>
              </w:rPr>
              <w:t>• Social Values</w:t>
            </w:r>
            <w:r w:rsidRPr="00AB2A9D">
              <w:rPr>
                <w:rFonts w:ascii="Times New Roman" w:hAnsi="Times New Roman" w:cs="Times New Roman"/>
                <w:color w:val="000000"/>
                <w:sz w:val="12"/>
                <w:szCs w:val="12"/>
              </w:rPr>
              <w:br/>
              <w:t>• Personal Traits/Characteristics</w:t>
            </w:r>
          </w:p>
        </w:tc>
        <w:tc>
          <w:tcPr>
            <w:tcW w:w="1584" w:type="dxa"/>
            <w:gridSpan w:val="3"/>
            <w:shd w:val="clear" w:color="auto" w:fill="auto"/>
            <w:tcMar>
              <w:top w:w="14" w:type="dxa"/>
              <w:left w:w="14" w:type="dxa"/>
              <w:bottom w:w="58" w:type="dxa"/>
            </w:tcMar>
          </w:tcPr>
          <w:p w14:paraId="788F05D4"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"The altering of sales behaviors during a customer interaction or across customer interactions based on perceived information about the nature of the selling situation."</w:t>
            </w:r>
          </w:p>
        </w:tc>
        <w:tc>
          <w:tcPr>
            <w:tcW w:w="715" w:type="dxa"/>
            <w:shd w:val="clear" w:color="auto" w:fill="auto"/>
            <w:tcMar>
              <w:top w:w="14" w:type="dxa"/>
              <w:left w:w="14" w:type="dxa"/>
              <w:bottom w:w="58" w:type="dxa"/>
              <w:right w:w="72" w:type="dxa"/>
            </w:tcMar>
            <w:hideMark/>
          </w:tcPr>
          <w:p w14:paraId="21DF8656" w14:textId="77777777" w:rsidR="00763B04" w:rsidRPr="00DF6A0C" w:rsidRDefault="00763B04" w:rsidP="003A0436">
            <w:pPr>
              <w:spacing w:after="0" w:line="240" w:lineRule="auto"/>
              <w:jc w:val="center"/>
              <w:rPr>
                <w:rFonts w:ascii="Times New Roman" w:eastAsia="Times New Roman" w:hAnsi="Times New Roman" w:cs="Times New Roman"/>
                <w:b/>
                <w:bCs/>
                <w:sz w:val="12"/>
                <w:szCs w:val="12"/>
              </w:rPr>
            </w:pPr>
            <w:r w:rsidRPr="006D0DA5">
              <w:rPr>
                <w:rFonts w:ascii="Times New Roman" w:hAnsi="Times New Roman" w:cs="Times New Roman"/>
                <w:color w:val="000000"/>
                <w:sz w:val="12"/>
                <w:szCs w:val="12"/>
              </w:rPr>
              <w:t>Yes</w:t>
            </w:r>
          </w:p>
        </w:tc>
        <w:tc>
          <w:tcPr>
            <w:tcW w:w="936" w:type="dxa"/>
            <w:shd w:val="clear" w:color="auto" w:fill="auto"/>
            <w:tcMar>
              <w:top w:w="14" w:type="dxa"/>
              <w:left w:w="14" w:type="dxa"/>
              <w:bottom w:w="58" w:type="dxa"/>
              <w:right w:w="72" w:type="dxa"/>
            </w:tcMar>
            <w:hideMark/>
          </w:tcPr>
          <w:p w14:paraId="17314F83"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Social Adaptation Theory</w:t>
            </w:r>
            <w:r w:rsidRPr="006D0DA5">
              <w:rPr>
                <w:rFonts w:ascii="Times New Roman" w:hAnsi="Times New Roman" w:cs="Times New Roman"/>
                <w:color w:val="000000"/>
                <w:sz w:val="12"/>
                <w:szCs w:val="12"/>
              </w:rPr>
              <w:br/>
              <w:t>• Personal Value Framework</w:t>
            </w:r>
          </w:p>
        </w:tc>
        <w:tc>
          <w:tcPr>
            <w:tcW w:w="1157" w:type="dxa"/>
            <w:gridSpan w:val="3"/>
            <w:shd w:val="clear" w:color="auto" w:fill="auto"/>
            <w:tcMar>
              <w:top w:w="14" w:type="dxa"/>
              <w:left w:w="14" w:type="dxa"/>
              <w:bottom w:w="58" w:type="dxa"/>
              <w:right w:w="72" w:type="dxa"/>
            </w:tcMar>
            <w:hideMark/>
          </w:tcPr>
          <w:p w14:paraId="59C405E4"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ADAPTS</w:t>
            </w:r>
          </w:p>
        </w:tc>
        <w:tc>
          <w:tcPr>
            <w:tcW w:w="973" w:type="dxa"/>
            <w:shd w:val="clear" w:color="auto" w:fill="auto"/>
            <w:tcMar>
              <w:top w:w="14" w:type="dxa"/>
              <w:left w:w="14" w:type="dxa"/>
              <w:bottom w:w="58" w:type="dxa"/>
              <w:right w:w="72" w:type="dxa"/>
            </w:tcMar>
            <w:hideMark/>
          </w:tcPr>
          <w:p w14:paraId="5022E999"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Interactional Focus</w:t>
            </w:r>
          </w:p>
        </w:tc>
        <w:tc>
          <w:tcPr>
            <w:tcW w:w="901" w:type="dxa"/>
            <w:shd w:val="clear" w:color="auto" w:fill="auto"/>
            <w:tcMar>
              <w:top w:w="14" w:type="dxa"/>
              <w:left w:w="14" w:type="dxa"/>
              <w:bottom w:w="58" w:type="dxa"/>
              <w:right w:w="72" w:type="dxa"/>
            </w:tcMar>
            <w:hideMark/>
          </w:tcPr>
          <w:p w14:paraId="66687064"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B2B</w:t>
            </w:r>
            <w:r w:rsidRPr="006D0DA5">
              <w:rPr>
                <w:rFonts w:ascii="Times New Roman" w:hAnsi="Times New Roman" w:cs="Times New Roman"/>
                <w:color w:val="000000"/>
                <w:sz w:val="12"/>
                <w:szCs w:val="12"/>
              </w:rPr>
              <w:br/>
              <w:t>• Quantitative</w:t>
            </w:r>
            <w:r w:rsidRPr="006D0DA5">
              <w:rPr>
                <w:rFonts w:ascii="Times New Roman" w:hAnsi="Times New Roman" w:cs="Times New Roman"/>
                <w:color w:val="000000"/>
                <w:sz w:val="12"/>
                <w:szCs w:val="12"/>
              </w:rPr>
              <w:br/>
              <w:t>• Survey</w:t>
            </w:r>
            <w:r w:rsidRPr="006D0DA5">
              <w:rPr>
                <w:rFonts w:ascii="Times New Roman" w:hAnsi="Times New Roman" w:cs="Times New Roman"/>
                <w:color w:val="000000"/>
                <w:sz w:val="12"/>
                <w:szCs w:val="12"/>
              </w:rPr>
              <w:br/>
              <w:t xml:space="preserve">• 271 industrial Salespeople </w:t>
            </w:r>
          </w:p>
        </w:tc>
        <w:tc>
          <w:tcPr>
            <w:tcW w:w="3888" w:type="dxa"/>
            <w:gridSpan w:val="3"/>
            <w:shd w:val="clear" w:color="auto" w:fill="auto"/>
            <w:tcMar>
              <w:top w:w="14" w:type="dxa"/>
              <w:left w:w="14" w:type="dxa"/>
              <w:bottom w:w="58" w:type="dxa"/>
              <w:right w:w="72" w:type="dxa"/>
            </w:tcMar>
            <w:hideMark/>
          </w:tcPr>
          <w:p w14:paraId="4FAC960D"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Their findings provide evidence for the incremental ability of social values dimensions to predict salesperson performance beyond the use of adaptive selling and customer-oriented selling, and present "achievement" as the most important value dimension to salesperson performance. They provide further evidence to support the relationships between ADAPTS and SOCO, and measures of salesperson performance across a wide range of industrial salespeople.</w:t>
            </w:r>
          </w:p>
        </w:tc>
      </w:tr>
      <w:tr w:rsidR="00763B04" w:rsidRPr="00DF6A0C" w14:paraId="4BE4F997" w14:textId="77777777" w:rsidTr="003A0436">
        <w:trPr>
          <w:gridAfter w:val="1"/>
          <w:wAfter w:w="822" w:type="dxa"/>
          <w:trHeight w:val="1440"/>
        </w:trPr>
        <w:tc>
          <w:tcPr>
            <w:tcW w:w="346" w:type="dxa"/>
            <w:tcMar>
              <w:top w:w="14" w:type="dxa"/>
              <w:left w:w="14" w:type="dxa"/>
              <w:bottom w:w="58" w:type="dxa"/>
            </w:tcMar>
          </w:tcPr>
          <w:p w14:paraId="06BC5476" w14:textId="77777777" w:rsidR="00763B04" w:rsidRPr="00DF6A0C" w:rsidRDefault="00763B04" w:rsidP="003A0436">
            <w:pPr>
              <w:pStyle w:val="ListParagraph"/>
              <w:numPr>
                <w:ilvl w:val="0"/>
                <w:numId w:val="18"/>
              </w:numPr>
              <w:spacing w:after="0" w:line="240" w:lineRule="auto"/>
              <w:ind w:left="374"/>
              <w:rPr>
                <w:rFonts w:ascii="Times New Roman" w:eastAsia="Times New Roman" w:hAnsi="Times New Roman" w:cs="Times New Roman"/>
                <w:sz w:val="12"/>
                <w:szCs w:val="12"/>
              </w:rPr>
            </w:pPr>
          </w:p>
        </w:tc>
        <w:tc>
          <w:tcPr>
            <w:tcW w:w="764" w:type="dxa"/>
            <w:gridSpan w:val="2"/>
            <w:shd w:val="clear" w:color="auto" w:fill="auto"/>
            <w:tcMar>
              <w:top w:w="14" w:type="dxa"/>
              <w:left w:w="14" w:type="dxa"/>
              <w:bottom w:w="58" w:type="dxa"/>
              <w:right w:w="72" w:type="dxa"/>
            </w:tcMar>
            <w:hideMark/>
          </w:tcPr>
          <w:p w14:paraId="0200DD6E"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Gengler et al. (1995)</w:t>
            </w:r>
          </w:p>
        </w:tc>
        <w:tc>
          <w:tcPr>
            <w:tcW w:w="490" w:type="dxa"/>
            <w:shd w:val="clear" w:color="auto" w:fill="auto"/>
            <w:tcMar>
              <w:top w:w="14" w:type="dxa"/>
              <w:left w:w="14" w:type="dxa"/>
              <w:bottom w:w="58" w:type="dxa"/>
              <w:right w:w="72" w:type="dxa"/>
            </w:tcMar>
            <w:hideMark/>
          </w:tcPr>
          <w:p w14:paraId="763B7F07"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DF6A0C">
              <w:rPr>
                <w:rFonts w:ascii="Times New Roman" w:hAnsi="Times New Roman" w:cs="Times New Roman"/>
                <w:color w:val="000000"/>
                <w:sz w:val="12"/>
                <w:szCs w:val="12"/>
              </w:rPr>
              <w:t>PM</w:t>
            </w:r>
          </w:p>
        </w:tc>
        <w:tc>
          <w:tcPr>
            <w:tcW w:w="1354" w:type="dxa"/>
            <w:tcBorders>
              <w:top w:val="nil"/>
              <w:left w:val="nil"/>
              <w:bottom w:val="nil"/>
              <w:right w:val="nil"/>
            </w:tcBorders>
            <w:shd w:val="clear" w:color="auto" w:fill="auto"/>
            <w:tcMar>
              <w:top w:w="14" w:type="dxa"/>
              <w:left w:w="14" w:type="dxa"/>
              <w:bottom w:w="58" w:type="dxa"/>
              <w:right w:w="72" w:type="dxa"/>
            </w:tcMar>
            <w:hideMark/>
          </w:tcPr>
          <w:p w14:paraId="638526FB" w14:textId="77777777" w:rsidR="00763B04" w:rsidRPr="00AB2A9D" w:rsidRDefault="00763B04" w:rsidP="003A0436">
            <w:pPr>
              <w:spacing w:after="0" w:line="240" w:lineRule="auto"/>
              <w:rPr>
                <w:rFonts w:ascii="Times New Roman" w:hAnsi="Times New Roman" w:cs="Times New Roman"/>
                <w:color w:val="000000"/>
                <w:sz w:val="12"/>
                <w:szCs w:val="12"/>
              </w:rPr>
            </w:pPr>
            <w:r w:rsidRPr="00AB2A9D">
              <w:rPr>
                <w:rFonts w:ascii="Times New Roman" w:hAnsi="Times New Roman" w:cs="Times New Roman"/>
                <w:color w:val="000000"/>
                <w:sz w:val="12"/>
                <w:szCs w:val="12"/>
              </w:rPr>
              <w:t>• Adaptive Selling</w:t>
            </w:r>
            <w:r w:rsidRPr="00AB2A9D">
              <w:rPr>
                <w:rFonts w:ascii="Times New Roman" w:hAnsi="Times New Roman" w:cs="Times New Roman"/>
                <w:color w:val="000000"/>
                <w:sz w:val="12"/>
                <w:szCs w:val="12"/>
              </w:rPr>
              <w:br/>
              <w:t>• Personal Traits/Characteristics</w:t>
            </w:r>
          </w:p>
        </w:tc>
        <w:tc>
          <w:tcPr>
            <w:tcW w:w="1584" w:type="dxa"/>
            <w:gridSpan w:val="3"/>
            <w:shd w:val="clear" w:color="auto" w:fill="auto"/>
            <w:tcMar>
              <w:top w:w="14" w:type="dxa"/>
              <w:left w:w="14" w:type="dxa"/>
              <w:bottom w:w="58" w:type="dxa"/>
            </w:tcMar>
          </w:tcPr>
          <w:p w14:paraId="06354A45"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"The altering of sales behaviors during a customer interaction or across customer interactions based on perceived information about the nature of the selling situation."</w:t>
            </w:r>
          </w:p>
        </w:tc>
        <w:tc>
          <w:tcPr>
            <w:tcW w:w="715" w:type="dxa"/>
            <w:shd w:val="clear" w:color="auto" w:fill="auto"/>
            <w:tcMar>
              <w:top w:w="14" w:type="dxa"/>
              <w:left w:w="14" w:type="dxa"/>
              <w:bottom w:w="58" w:type="dxa"/>
              <w:right w:w="72" w:type="dxa"/>
            </w:tcMar>
            <w:hideMark/>
          </w:tcPr>
          <w:p w14:paraId="456EFFCC" w14:textId="77777777" w:rsidR="00763B04" w:rsidRPr="00DF6A0C" w:rsidRDefault="00763B04" w:rsidP="003A0436">
            <w:pPr>
              <w:spacing w:after="0" w:line="240" w:lineRule="auto"/>
              <w:jc w:val="center"/>
              <w:rPr>
                <w:rFonts w:ascii="Times New Roman" w:eastAsia="Times New Roman" w:hAnsi="Times New Roman" w:cs="Times New Roman"/>
                <w:b/>
                <w:bCs/>
                <w:sz w:val="12"/>
                <w:szCs w:val="12"/>
              </w:rPr>
            </w:pPr>
            <w:r w:rsidRPr="006D0DA5">
              <w:rPr>
                <w:rFonts w:ascii="Times New Roman" w:hAnsi="Times New Roman" w:cs="Times New Roman"/>
                <w:color w:val="000000"/>
                <w:sz w:val="12"/>
                <w:szCs w:val="12"/>
              </w:rPr>
              <w:t>Yes</w:t>
            </w:r>
          </w:p>
        </w:tc>
        <w:tc>
          <w:tcPr>
            <w:tcW w:w="936" w:type="dxa"/>
            <w:shd w:val="clear" w:color="auto" w:fill="auto"/>
            <w:tcMar>
              <w:top w:w="14" w:type="dxa"/>
              <w:left w:w="14" w:type="dxa"/>
              <w:bottom w:w="58" w:type="dxa"/>
              <w:right w:w="72" w:type="dxa"/>
            </w:tcMar>
            <w:hideMark/>
          </w:tcPr>
          <w:p w14:paraId="4E5820EE"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Personal Construct Theory</w:t>
            </w:r>
          </w:p>
        </w:tc>
        <w:tc>
          <w:tcPr>
            <w:tcW w:w="1157" w:type="dxa"/>
            <w:gridSpan w:val="3"/>
            <w:shd w:val="clear" w:color="auto" w:fill="auto"/>
            <w:tcMar>
              <w:top w:w="14" w:type="dxa"/>
              <w:left w:w="14" w:type="dxa"/>
              <w:bottom w:w="58" w:type="dxa"/>
              <w:right w:w="72" w:type="dxa"/>
            </w:tcMar>
            <w:hideMark/>
          </w:tcPr>
          <w:p w14:paraId="25F432EA"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15 observable behavioral items formulated for the study</w:t>
            </w:r>
          </w:p>
        </w:tc>
        <w:tc>
          <w:tcPr>
            <w:tcW w:w="973" w:type="dxa"/>
            <w:shd w:val="clear" w:color="auto" w:fill="auto"/>
            <w:tcMar>
              <w:top w:w="14" w:type="dxa"/>
              <w:left w:w="14" w:type="dxa"/>
              <w:bottom w:w="58" w:type="dxa"/>
              <w:right w:w="72" w:type="dxa"/>
            </w:tcMar>
            <w:hideMark/>
          </w:tcPr>
          <w:p w14:paraId="2451F66E"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Interactional Focus</w:t>
            </w:r>
          </w:p>
        </w:tc>
        <w:tc>
          <w:tcPr>
            <w:tcW w:w="901" w:type="dxa"/>
            <w:shd w:val="clear" w:color="auto" w:fill="auto"/>
            <w:tcMar>
              <w:top w:w="14" w:type="dxa"/>
              <w:left w:w="14" w:type="dxa"/>
              <w:bottom w:w="58" w:type="dxa"/>
              <w:right w:w="72" w:type="dxa"/>
            </w:tcMar>
            <w:hideMark/>
          </w:tcPr>
          <w:p w14:paraId="77678F02"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B2C</w:t>
            </w:r>
            <w:r w:rsidRPr="006D0DA5">
              <w:rPr>
                <w:rFonts w:ascii="Times New Roman" w:hAnsi="Times New Roman" w:cs="Times New Roman"/>
                <w:color w:val="000000"/>
                <w:sz w:val="12"/>
                <w:szCs w:val="12"/>
              </w:rPr>
              <w:br/>
              <w:t>• Qualitative</w:t>
            </w:r>
            <w:r w:rsidRPr="006D0DA5">
              <w:rPr>
                <w:rFonts w:ascii="Times New Roman" w:hAnsi="Times New Roman" w:cs="Times New Roman"/>
                <w:color w:val="000000"/>
                <w:sz w:val="12"/>
                <w:szCs w:val="12"/>
              </w:rPr>
              <w:br/>
              <w:t xml:space="preserve">• Laddering </w:t>
            </w:r>
            <w:r w:rsidRPr="006D0DA5">
              <w:rPr>
                <w:rFonts w:ascii="Times New Roman" w:hAnsi="Times New Roman" w:cs="Times New Roman"/>
                <w:color w:val="000000"/>
                <w:sz w:val="12"/>
                <w:szCs w:val="12"/>
              </w:rPr>
              <w:br/>
              <w:t>• 50 automobile salespeople from five cities in Illinois</w:t>
            </w:r>
          </w:p>
        </w:tc>
        <w:tc>
          <w:tcPr>
            <w:tcW w:w="3888" w:type="dxa"/>
            <w:gridSpan w:val="3"/>
            <w:shd w:val="clear" w:color="auto" w:fill="auto"/>
            <w:tcMar>
              <w:top w:w="14" w:type="dxa"/>
              <w:left w:w="14" w:type="dxa"/>
              <w:bottom w:w="58" w:type="dxa"/>
              <w:right w:w="72" w:type="dxa"/>
            </w:tcMar>
            <w:hideMark/>
          </w:tcPr>
          <w:p w14:paraId="5AE630A4"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The study finds that more experienced salespeople have a broader range of knowledge structures, implying a more nuanced approach to adaptive selling, and, in turn, higher sales performance.</w:t>
            </w:r>
          </w:p>
        </w:tc>
      </w:tr>
      <w:tr w:rsidR="00763B04" w:rsidRPr="00DF6A0C" w14:paraId="5C010D88" w14:textId="77777777" w:rsidTr="003A0436">
        <w:trPr>
          <w:gridAfter w:val="1"/>
          <w:wAfter w:w="822" w:type="dxa"/>
          <w:trHeight w:val="900"/>
        </w:trPr>
        <w:tc>
          <w:tcPr>
            <w:tcW w:w="346" w:type="dxa"/>
            <w:tcMar>
              <w:top w:w="14" w:type="dxa"/>
              <w:left w:w="14" w:type="dxa"/>
              <w:bottom w:w="58" w:type="dxa"/>
            </w:tcMar>
          </w:tcPr>
          <w:p w14:paraId="2A47F2EB" w14:textId="77777777" w:rsidR="00763B04" w:rsidRPr="00DF6A0C" w:rsidRDefault="00763B04" w:rsidP="003A0436">
            <w:pPr>
              <w:pStyle w:val="ListParagraph"/>
              <w:numPr>
                <w:ilvl w:val="0"/>
                <w:numId w:val="18"/>
              </w:numPr>
              <w:spacing w:after="0" w:line="240" w:lineRule="auto"/>
              <w:ind w:left="374"/>
              <w:rPr>
                <w:rFonts w:ascii="Times New Roman" w:eastAsia="Times New Roman" w:hAnsi="Times New Roman" w:cs="Times New Roman"/>
                <w:sz w:val="12"/>
                <w:szCs w:val="12"/>
              </w:rPr>
            </w:pPr>
          </w:p>
        </w:tc>
        <w:tc>
          <w:tcPr>
            <w:tcW w:w="764" w:type="dxa"/>
            <w:gridSpan w:val="2"/>
            <w:shd w:val="clear" w:color="auto" w:fill="auto"/>
            <w:tcMar>
              <w:top w:w="14" w:type="dxa"/>
              <w:left w:w="14" w:type="dxa"/>
              <w:bottom w:w="58" w:type="dxa"/>
              <w:right w:w="72" w:type="dxa"/>
            </w:tcMar>
            <w:hideMark/>
          </w:tcPr>
          <w:p w14:paraId="253EEBC7" w14:textId="77777777" w:rsidR="00763B04" w:rsidRPr="00DF6A0C" w:rsidRDefault="00763B04" w:rsidP="003A0436">
            <w:pPr>
              <w:spacing w:after="0" w:line="240" w:lineRule="auto"/>
              <w:rPr>
                <w:rFonts w:ascii="Times New Roman" w:eastAsia="Times New Roman" w:hAnsi="Times New Roman" w:cs="Times New Roman"/>
                <w:sz w:val="12"/>
                <w:szCs w:val="12"/>
              </w:rPr>
            </w:pPr>
            <w:proofErr w:type="spellStart"/>
            <w:r w:rsidRPr="006D0DA5">
              <w:rPr>
                <w:rFonts w:ascii="Times New Roman" w:hAnsi="Times New Roman" w:cs="Times New Roman"/>
                <w:color w:val="000000"/>
                <w:sz w:val="12"/>
                <w:szCs w:val="12"/>
              </w:rPr>
              <w:t>Siguaw</w:t>
            </w:r>
            <w:proofErr w:type="spellEnd"/>
            <w:r w:rsidRPr="006D0DA5">
              <w:rPr>
                <w:rFonts w:ascii="Times New Roman" w:hAnsi="Times New Roman" w:cs="Times New Roman"/>
                <w:color w:val="000000"/>
                <w:sz w:val="12"/>
                <w:szCs w:val="12"/>
              </w:rPr>
              <w:t xml:space="preserve"> &amp; Honeycutt, Jr. (1995)</w:t>
            </w:r>
          </w:p>
        </w:tc>
        <w:tc>
          <w:tcPr>
            <w:tcW w:w="490" w:type="dxa"/>
            <w:shd w:val="clear" w:color="auto" w:fill="auto"/>
            <w:tcMar>
              <w:top w:w="14" w:type="dxa"/>
              <w:left w:w="14" w:type="dxa"/>
              <w:bottom w:w="58" w:type="dxa"/>
              <w:right w:w="72" w:type="dxa"/>
            </w:tcMar>
            <w:hideMark/>
          </w:tcPr>
          <w:p w14:paraId="79E7F2ED"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DF6A0C">
              <w:rPr>
                <w:rFonts w:ascii="Times New Roman" w:hAnsi="Times New Roman" w:cs="Times New Roman"/>
                <w:color w:val="000000"/>
                <w:sz w:val="12"/>
                <w:szCs w:val="12"/>
              </w:rPr>
              <w:t>IMM</w:t>
            </w:r>
          </w:p>
        </w:tc>
        <w:tc>
          <w:tcPr>
            <w:tcW w:w="1354" w:type="dxa"/>
            <w:tcBorders>
              <w:top w:val="nil"/>
              <w:left w:val="nil"/>
              <w:bottom w:val="nil"/>
              <w:right w:val="nil"/>
            </w:tcBorders>
            <w:shd w:val="clear" w:color="auto" w:fill="auto"/>
            <w:tcMar>
              <w:top w:w="14" w:type="dxa"/>
              <w:left w:w="14" w:type="dxa"/>
              <w:bottom w:w="58" w:type="dxa"/>
              <w:right w:w="72" w:type="dxa"/>
            </w:tcMar>
            <w:hideMark/>
          </w:tcPr>
          <w:p w14:paraId="525F72CB" w14:textId="77777777" w:rsidR="00763B04" w:rsidRPr="00AB2A9D" w:rsidRDefault="00763B04" w:rsidP="003A0436">
            <w:pPr>
              <w:spacing w:after="0" w:line="240" w:lineRule="auto"/>
              <w:rPr>
                <w:rFonts w:ascii="Times New Roman" w:hAnsi="Times New Roman" w:cs="Times New Roman"/>
                <w:color w:val="000000"/>
                <w:sz w:val="12"/>
                <w:szCs w:val="12"/>
              </w:rPr>
            </w:pPr>
            <w:r w:rsidRPr="00AB2A9D">
              <w:rPr>
                <w:rFonts w:ascii="Times New Roman" w:hAnsi="Times New Roman" w:cs="Times New Roman"/>
                <w:color w:val="000000"/>
                <w:sz w:val="12"/>
                <w:szCs w:val="12"/>
              </w:rPr>
              <w:t>• Gender Differences</w:t>
            </w:r>
            <w:r w:rsidRPr="00AB2A9D">
              <w:rPr>
                <w:rFonts w:ascii="Times New Roman" w:hAnsi="Times New Roman" w:cs="Times New Roman"/>
                <w:color w:val="000000"/>
                <w:sz w:val="12"/>
                <w:szCs w:val="12"/>
              </w:rPr>
              <w:br/>
              <w:t>• Personal Traits/Characteristics</w:t>
            </w:r>
          </w:p>
        </w:tc>
        <w:tc>
          <w:tcPr>
            <w:tcW w:w="1584" w:type="dxa"/>
            <w:gridSpan w:val="3"/>
            <w:shd w:val="clear" w:color="auto" w:fill="auto"/>
            <w:tcMar>
              <w:top w:w="14" w:type="dxa"/>
              <w:left w:w="14" w:type="dxa"/>
              <w:bottom w:w="58" w:type="dxa"/>
            </w:tcMar>
          </w:tcPr>
          <w:p w14:paraId="32C3C9F6"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"Requires the salesperson to continuously adjust his or her sales presentation and behavior based upon feedback received during the sales interaction."</w:t>
            </w:r>
          </w:p>
        </w:tc>
        <w:tc>
          <w:tcPr>
            <w:tcW w:w="715" w:type="dxa"/>
            <w:shd w:val="clear" w:color="auto" w:fill="auto"/>
            <w:tcMar>
              <w:top w:w="14" w:type="dxa"/>
              <w:left w:w="14" w:type="dxa"/>
              <w:bottom w:w="58" w:type="dxa"/>
              <w:right w:w="72" w:type="dxa"/>
            </w:tcMar>
            <w:hideMark/>
          </w:tcPr>
          <w:p w14:paraId="1C27B1A5" w14:textId="77777777" w:rsidR="00763B04" w:rsidRPr="00DF6A0C" w:rsidRDefault="00763B04" w:rsidP="003A0436">
            <w:pPr>
              <w:spacing w:after="0" w:line="240" w:lineRule="auto"/>
              <w:jc w:val="center"/>
              <w:rPr>
                <w:rFonts w:ascii="Times New Roman" w:eastAsia="Times New Roman" w:hAnsi="Times New Roman" w:cs="Times New Roman"/>
                <w:b/>
                <w:bCs/>
                <w:sz w:val="12"/>
                <w:szCs w:val="12"/>
              </w:rPr>
            </w:pPr>
            <w:r w:rsidRPr="006D0DA5">
              <w:rPr>
                <w:rFonts w:ascii="Times New Roman" w:hAnsi="Times New Roman" w:cs="Times New Roman"/>
                <w:color w:val="000000"/>
                <w:sz w:val="12"/>
                <w:szCs w:val="12"/>
              </w:rPr>
              <w:t>No</w:t>
            </w:r>
          </w:p>
        </w:tc>
        <w:tc>
          <w:tcPr>
            <w:tcW w:w="936" w:type="dxa"/>
            <w:shd w:val="clear" w:color="auto" w:fill="auto"/>
            <w:tcMar>
              <w:top w:w="14" w:type="dxa"/>
              <w:left w:w="14" w:type="dxa"/>
              <w:bottom w:w="58" w:type="dxa"/>
              <w:right w:w="72" w:type="dxa"/>
            </w:tcMar>
            <w:hideMark/>
          </w:tcPr>
          <w:p w14:paraId="39D6C129"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N/A</w:t>
            </w:r>
          </w:p>
        </w:tc>
        <w:tc>
          <w:tcPr>
            <w:tcW w:w="1157" w:type="dxa"/>
            <w:gridSpan w:val="3"/>
            <w:shd w:val="clear" w:color="auto" w:fill="auto"/>
            <w:tcMar>
              <w:top w:w="14" w:type="dxa"/>
              <w:left w:w="14" w:type="dxa"/>
              <w:bottom w:w="58" w:type="dxa"/>
              <w:right w:w="72" w:type="dxa"/>
            </w:tcMar>
            <w:hideMark/>
          </w:tcPr>
          <w:p w14:paraId="7EBD20E6"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ADAPTS</w:t>
            </w:r>
          </w:p>
        </w:tc>
        <w:tc>
          <w:tcPr>
            <w:tcW w:w="973" w:type="dxa"/>
            <w:shd w:val="clear" w:color="auto" w:fill="auto"/>
            <w:tcMar>
              <w:top w:w="14" w:type="dxa"/>
              <w:left w:w="14" w:type="dxa"/>
              <w:bottom w:w="58" w:type="dxa"/>
              <w:right w:w="72" w:type="dxa"/>
            </w:tcMar>
            <w:hideMark/>
          </w:tcPr>
          <w:p w14:paraId="38A4240C"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Interactional Focus</w:t>
            </w:r>
          </w:p>
        </w:tc>
        <w:tc>
          <w:tcPr>
            <w:tcW w:w="901" w:type="dxa"/>
            <w:shd w:val="clear" w:color="auto" w:fill="auto"/>
            <w:tcMar>
              <w:top w:w="14" w:type="dxa"/>
              <w:left w:w="14" w:type="dxa"/>
              <w:bottom w:w="58" w:type="dxa"/>
              <w:right w:w="72" w:type="dxa"/>
            </w:tcMar>
            <w:hideMark/>
          </w:tcPr>
          <w:p w14:paraId="0C07AA04"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B2B</w:t>
            </w:r>
            <w:r w:rsidRPr="006D0DA5">
              <w:rPr>
                <w:rFonts w:ascii="Times New Roman" w:hAnsi="Times New Roman" w:cs="Times New Roman"/>
                <w:color w:val="000000"/>
                <w:sz w:val="12"/>
                <w:szCs w:val="12"/>
              </w:rPr>
              <w:br/>
              <w:t>• Quantitative</w:t>
            </w:r>
            <w:r w:rsidRPr="006D0DA5">
              <w:rPr>
                <w:rFonts w:ascii="Times New Roman" w:hAnsi="Times New Roman" w:cs="Times New Roman"/>
                <w:color w:val="000000"/>
                <w:sz w:val="12"/>
                <w:szCs w:val="12"/>
              </w:rPr>
              <w:br/>
              <w:t>• Survey</w:t>
            </w:r>
            <w:r w:rsidRPr="006D0DA5">
              <w:rPr>
                <w:rFonts w:ascii="Times New Roman" w:hAnsi="Times New Roman" w:cs="Times New Roman"/>
                <w:color w:val="000000"/>
                <w:sz w:val="12"/>
                <w:szCs w:val="12"/>
              </w:rPr>
              <w:br/>
              <w:t>• 268 sales forces of firms listed in the membership roster of the Association for Information and Image Management</w:t>
            </w:r>
          </w:p>
        </w:tc>
        <w:tc>
          <w:tcPr>
            <w:tcW w:w="3888" w:type="dxa"/>
            <w:gridSpan w:val="3"/>
            <w:shd w:val="clear" w:color="auto" w:fill="auto"/>
            <w:tcMar>
              <w:top w:w="14" w:type="dxa"/>
              <w:left w:w="14" w:type="dxa"/>
              <w:bottom w:w="58" w:type="dxa"/>
              <w:right w:w="72" w:type="dxa"/>
            </w:tcMar>
            <w:hideMark/>
          </w:tcPr>
          <w:p w14:paraId="1D122423"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Their result suggests lower levels of role conflict and role ambiguity and higher levels of customer-oriented selling for women than men. They found no gender differences for adaptive selling; but both sexes reported practicing high level of adaptive selling.</w:t>
            </w:r>
          </w:p>
        </w:tc>
      </w:tr>
      <w:tr w:rsidR="00763B04" w:rsidRPr="00DF6A0C" w14:paraId="4BFCB9F4" w14:textId="77777777" w:rsidTr="003A0436">
        <w:trPr>
          <w:gridAfter w:val="1"/>
          <w:wAfter w:w="822" w:type="dxa"/>
          <w:trHeight w:val="1125"/>
        </w:trPr>
        <w:tc>
          <w:tcPr>
            <w:tcW w:w="346" w:type="dxa"/>
            <w:tcMar>
              <w:top w:w="14" w:type="dxa"/>
              <w:left w:w="14" w:type="dxa"/>
              <w:bottom w:w="58" w:type="dxa"/>
            </w:tcMar>
          </w:tcPr>
          <w:p w14:paraId="2F710ACD" w14:textId="77777777" w:rsidR="00763B04" w:rsidRPr="00DF6A0C" w:rsidRDefault="00763B04" w:rsidP="003A0436">
            <w:pPr>
              <w:pStyle w:val="ListParagraph"/>
              <w:numPr>
                <w:ilvl w:val="0"/>
                <w:numId w:val="18"/>
              </w:numPr>
              <w:spacing w:after="0" w:line="240" w:lineRule="auto"/>
              <w:ind w:left="374"/>
              <w:rPr>
                <w:rFonts w:ascii="Times New Roman" w:eastAsia="Times New Roman" w:hAnsi="Times New Roman" w:cs="Times New Roman"/>
                <w:sz w:val="12"/>
                <w:szCs w:val="12"/>
              </w:rPr>
            </w:pPr>
          </w:p>
        </w:tc>
        <w:tc>
          <w:tcPr>
            <w:tcW w:w="764" w:type="dxa"/>
            <w:gridSpan w:val="2"/>
            <w:shd w:val="clear" w:color="auto" w:fill="auto"/>
            <w:tcMar>
              <w:top w:w="14" w:type="dxa"/>
              <w:left w:w="14" w:type="dxa"/>
              <w:bottom w:w="58" w:type="dxa"/>
              <w:right w:w="72" w:type="dxa"/>
            </w:tcMar>
            <w:hideMark/>
          </w:tcPr>
          <w:p w14:paraId="1EB81FA2"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xml:space="preserve">Withey &amp; </w:t>
            </w:r>
            <w:proofErr w:type="spellStart"/>
            <w:r w:rsidRPr="006D0DA5">
              <w:rPr>
                <w:rFonts w:ascii="Times New Roman" w:hAnsi="Times New Roman" w:cs="Times New Roman"/>
                <w:color w:val="000000"/>
                <w:sz w:val="12"/>
                <w:szCs w:val="12"/>
              </w:rPr>
              <w:t>Panitz</w:t>
            </w:r>
            <w:proofErr w:type="spellEnd"/>
            <w:r w:rsidRPr="006D0DA5">
              <w:rPr>
                <w:rFonts w:ascii="Times New Roman" w:hAnsi="Times New Roman" w:cs="Times New Roman"/>
                <w:color w:val="000000"/>
                <w:sz w:val="12"/>
                <w:szCs w:val="12"/>
              </w:rPr>
              <w:t xml:space="preserve"> (1995)</w:t>
            </w:r>
          </w:p>
        </w:tc>
        <w:tc>
          <w:tcPr>
            <w:tcW w:w="490" w:type="dxa"/>
            <w:shd w:val="clear" w:color="auto" w:fill="auto"/>
            <w:tcMar>
              <w:top w:w="14" w:type="dxa"/>
              <w:left w:w="14" w:type="dxa"/>
              <w:bottom w:w="58" w:type="dxa"/>
              <w:right w:w="72" w:type="dxa"/>
            </w:tcMar>
            <w:hideMark/>
          </w:tcPr>
          <w:p w14:paraId="18A2566E"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DF6A0C">
              <w:rPr>
                <w:rFonts w:ascii="Times New Roman" w:hAnsi="Times New Roman" w:cs="Times New Roman"/>
                <w:color w:val="000000"/>
                <w:sz w:val="12"/>
                <w:szCs w:val="12"/>
              </w:rPr>
              <w:t>IMM</w:t>
            </w:r>
          </w:p>
        </w:tc>
        <w:tc>
          <w:tcPr>
            <w:tcW w:w="1354" w:type="dxa"/>
            <w:tcBorders>
              <w:top w:val="nil"/>
              <w:left w:val="nil"/>
              <w:bottom w:val="nil"/>
              <w:right w:val="nil"/>
            </w:tcBorders>
            <w:shd w:val="clear" w:color="auto" w:fill="auto"/>
            <w:tcMar>
              <w:top w:w="14" w:type="dxa"/>
              <w:left w:w="14" w:type="dxa"/>
              <w:bottom w:w="58" w:type="dxa"/>
              <w:right w:w="72" w:type="dxa"/>
            </w:tcMar>
            <w:hideMark/>
          </w:tcPr>
          <w:p w14:paraId="26DA85DD" w14:textId="77777777" w:rsidR="00763B04" w:rsidRPr="00AB2A9D" w:rsidRDefault="00763B04" w:rsidP="003A0436">
            <w:pPr>
              <w:spacing w:after="0" w:line="240" w:lineRule="auto"/>
              <w:rPr>
                <w:rFonts w:ascii="Times New Roman" w:hAnsi="Times New Roman" w:cs="Times New Roman"/>
                <w:color w:val="000000"/>
                <w:sz w:val="12"/>
                <w:szCs w:val="12"/>
              </w:rPr>
            </w:pPr>
            <w:r w:rsidRPr="00AB2A9D">
              <w:rPr>
                <w:rFonts w:ascii="Times New Roman" w:hAnsi="Times New Roman" w:cs="Times New Roman"/>
                <w:color w:val="000000"/>
                <w:sz w:val="12"/>
                <w:szCs w:val="12"/>
              </w:rPr>
              <w:t>• Salesperson Effectiveness</w:t>
            </w:r>
            <w:r w:rsidRPr="00AB2A9D">
              <w:rPr>
                <w:rFonts w:ascii="Times New Roman" w:hAnsi="Times New Roman" w:cs="Times New Roman"/>
                <w:color w:val="000000"/>
                <w:sz w:val="12"/>
                <w:szCs w:val="12"/>
              </w:rPr>
              <w:br/>
              <w:t>• Job Performance―Productivity―Effectiveness―Effort―Failure―Firm Performance</w:t>
            </w:r>
          </w:p>
        </w:tc>
        <w:tc>
          <w:tcPr>
            <w:tcW w:w="1584" w:type="dxa"/>
            <w:gridSpan w:val="3"/>
            <w:shd w:val="clear" w:color="auto" w:fill="auto"/>
            <w:tcMar>
              <w:top w:w="14" w:type="dxa"/>
              <w:left w:w="14" w:type="dxa"/>
              <w:bottom w:w="58" w:type="dxa"/>
            </w:tcMar>
          </w:tcPr>
          <w:p w14:paraId="284E4933"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"Salespeople alter presentations in reaction to different selling situations."</w:t>
            </w:r>
          </w:p>
        </w:tc>
        <w:tc>
          <w:tcPr>
            <w:tcW w:w="715" w:type="dxa"/>
            <w:shd w:val="clear" w:color="auto" w:fill="auto"/>
            <w:tcMar>
              <w:top w:w="14" w:type="dxa"/>
              <w:left w:w="14" w:type="dxa"/>
              <w:bottom w:w="58" w:type="dxa"/>
              <w:right w:w="72" w:type="dxa"/>
            </w:tcMar>
            <w:hideMark/>
          </w:tcPr>
          <w:p w14:paraId="5E5B022A" w14:textId="77777777" w:rsidR="00763B04" w:rsidRPr="00DF6A0C" w:rsidRDefault="00763B04" w:rsidP="003A0436">
            <w:pPr>
              <w:spacing w:after="0" w:line="240" w:lineRule="auto"/>
              <w:jc w:val="center"/>
              <w:rPr>
                <w:rFonts w:ascii="Times New Roman" w:eastAsia="Times New Roman" w:hAnsi="Times New Roman" w:cs="Times New Roman"/>
                <w:b/>
                <w:bCs/>
                <w:sz w:val="12"/>
                <w:szCs w:val="12"/>
              </w:rPr>
            </w:pPr>
            <w:r w:rsidRPr="006D0DA5">
              <w:rPr>
                <w:rFonts w:ascii="Times New Roman" w:hAnsi="Times New Roman" w:cs="Times New Roman"/>
                <w:color w:val="000000"/>
                <w:sz w:val="12"/>
                <w:szCs w:val="12"/>
              </w:rPr>
              <w:t>Yes</w:t>
            </w:r>
          </w:p>
        </w:tc>
        <w:tc>
          <w:tcPr>
            <w:tcW w:w="936" w:type="dxa"/>
            <w:shd w:val="clear" w:color="auto" w:fill="auto"/>
            <w:tcMar>
              <w:top w:w="14" w:type="dxa"/>
              <w:left w:w="14" w:type="dxa"/>
              <w:bottom w:w="58" w:type="dxa"/>
              <w:right w:w="72" w:type="dxa"/>
            </w:tcMar>
            <w:hideMark/>
          </w:tcPr>
          <w:p w14:paraId="646F00E3"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Adaptive Selling Theory</w:t>
            </w:r>
          </w:p>
        </w:tc>
        <w:tc>
          <w:tcPr>
            <w:tcW w:w="1157" w:type="dxa"/>
            <w:gridSpan w:val="3"/>
            <w:shd w:val="clear" w:color="auto" w:fill="auto"/>
            <w:tcMar>
              <w:top w:w="14" w:type="dxa"/>
              <w:left w:w="14" w:type="dxa"/>
              <w:bottom w:w="58" w:type="dxa"/>
              <w:right w:w="72" w:type="dxa"/>
            </w:tcMar>
            <w:hideMark/>
          </w:tcPr>
          <w:p w14:paraId="1181F96E"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ADAPTS</w:t>
            </w:r>
          </w:p>
        </w:tc>
        <w:tc>
          <w:tcPr>
            <w:tcW w:w="973" w:type="dxa"/>
            <w:shd w:val="clear" w:color="auto" w:fill="auto"/>
            <w:tcMar>
              <w:top w:w="14" w:type="dxa"/>
              <w:left w:w="14" w:type="dxa"/>
              <w:bottom w:w="58" w:type="dxa"/>
              <w:right w:w="72" w:type="dxa"/>
            </w:tcMar>
            <w:hideMark/>
          </w:tcPr>
          <w:p w14:paraId="424AB931"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Interactional Focus</w:t>
            </w:r>
          </w:p>
        </w:tc>
        <w:tc>
          <w:tcPr>
            <w:tcW w:w="901" w:type="dxa"/>
            <w:shd w:val="clear" w:color="auto" w:fill="auto"/>
            <w:tcMar>
              <w:top w:w="14" w:type="dxa"/>
              <w:left w:w="14" w:type="dxa"/>
              <w:bottom w:w="58" w:type="dxa"/>
              <w:right w:w="72" w:type="dxa"/>
            </w:tcMar>
            <w:hideMark/>
          </w:tcPr>
          <w:p w14:paraId="47AF6A89"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B2B</w:t>
            </w:r>
            <w:r w:rsidRPr="006D0DA5">
              <w:rPr>
                <w:rFonts w:ascii="Times New Roman" w:hAnsi="Times New Roman" w:cs="Times New Roman"/>
                <w:color w:val="000000"/>
                <w:sz w:val="12"/>
                <w:szCs w:val="12"/>
              </w:rPr>
              <w:br/>
              <w:t>• Quantitative</w:t>
            </w:r>
            <w:r w:rsidRPr="006D0DA5">
              <w:rPr>
                <w:rFonts w:ascii="Times New Roman" w:hAnsi="Times New Roman" w:cs="Times New Roman"/>
                <w:color w:val="000000"/>
                <w:sz w:val="12"/>
                <w:szCs w:val="12"/>
              </w:rPr>
              <w:br/>
              <w:t>• Survey</w:t>
            </w:r>
            <w:r w:rsidRPr="006D0DA5">
              <w:rPr>
                <w:rFonts w:ascii="Times New Roman" w:hAnsi="Times New Roman" w:cs="Times New Roman"/>
                <w:color w:val="000000"/>
                <w:sz w:val="12"/>
                <w:szCs w:val="12"/>
              </w:rPr>
              <w:br/>
              <w:t>• 146 sales engineers from the heavy and highway construction industry</w:t>
            </w:r>
          </w:p>
        </w:tc>
        <w:tc>
          <w:tcPr>
            <w:tcW w:w="3888" w:type="dxa"/>
            <w:gridSpan w:val="3"/>
            <w:shd w:val="clear" w:color="auto" w:fill="auto"/>
            <w:tcMar>
              <w:top w:w="14" w:type="dxa"/>
              <w:left w:w="14" w:type="dxa"/>
              <w:bottom w:w="58" w:type="dxa"/>
              <w:right w:w="72" w:type="dxa"/>
            </w:tcMar>
            <w:hideMark/>
          </w:tcPr>
          <w:p w14:paraId="2F96EC87"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Sales engineers identified 14 specific characteristics that differentiate expected purchase behavior across the three customer groups. More adaptable salespeople were significantly better at identifying purchasing-related cues across customer groups.</w:t>
            </w:r>
          </w:p>
        </w:tc>
      </w:tr>
      <w:tr w:rsidR="00763B04" w:rsidRPr="00DF6A0C" w14:paraId="3B297A0D" w14:textId="77777777" w:rsidTr="003A0436">
        <w:trPr>
          <w:gridAfter w:val="1"/>
          <w:wAfter w:w="822" w:type="dxa"/>
          <w:trHeight w:val="1125"/>
        </w:trPr>
        <w:tc>
          <w:tcPr>
            <w:tcW w:w="346" w:type="dxa"/>
            <w:tcMar>
              <w:top w:w="14" w:type="dxa"/>
              <w:left w:w="14" w:type="dxa"/>
              <w:bottom w:w="58" w:type="dxa"/>
            </w:tcMar>
          </w:tcPr>
          <w:p w14:paraId="3976A759" w14:textId="77777777" w:rsidR="00763B04" w:rsidRPr="00DF6A0C" w:rsidRDefault="00763B04" w:rsidP="003A0436">
            <w:pPr>
              <w:pStyle w:val="ListParagraph"/>
              <w:numPr>
                <w:ilvl w:val="0"/>
                <w:numId w:val="18"/>
              </w:numPr>
              <w:spacing w:after="0" w:line="240" w:lineRule="auto"/>
              <w:ind w:left="374"/>
              <w:rPr>
                <w:rFonts w:ascii="Times New Roman" w:eastAsia="Times New Roman" w:hAnsi="Times New Roman" w:cs="Times New Roman"/>
                <w:sz w:val="12"/>
                <w:szCs w:val="12"/>
              </w:rPr>
            </w:pPr>
          </w:p>
        </w:tc>
        <w:tc>
          <w:tcPr>
            <w:tcW w:w="764" w:type="dxa"/>
            <w:gridSpan w:val="2"/>
            <w:shd w:val="clear" w:color="auto" w:fill="auto"/>
            <w:tcMar>
              <w:top w:w="14" w:type="dxa"/>
              <w:left w:w="14" w:type="dxa"/>
              <w:bottom w:w="58" w:type="dxa"/>
              <w:right w:w="72" w:type="dxa"/>
            </w:tcMar>
            <w:hideMark/>
          </w:tcPr>
          <w:p w14:paraId="17FED5C7"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DelVecchio (1996)</w:t>
            </w:r>
          </w:p>
        </w:tc>
        <w:tc>
          <w:tcPr>
            <w:tcW w:w="490" w:type="dxa"/>
            <w:shd w:val="clear" w:color="auto" w:fill="auto"/>
            <w:tcMar>
              <w:top w:w="14" w:type="dxa"/>
              <w:left w:w="14" w:type="dxa"/>
              <w:bottom w:w="58" w:type="dxa"/>
              <w:right w:w="72" w:type="dxa"/>
            </w:tcMar>
            <w:hideMark/>
          </w:tcPr>
          <w:p w14:paraId="265C01F8"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DF6A0C">
              <w:rPr>
                <w:rFonts w:ascii="Times New Roman" w:hAnsi="Times New Roman" w:cs="Times New Roman"/>
                <w:color w:val="000000"/>
                <w:sz w:val="12"/>
                <w:szCs w:val="12"/>
              </w:rPr>
              <w:t>JBIM</w:t>
            </w:r>
          </w:p>
        </w:tc>
        <w:tc>
          <w:tcPr>
            <w:tcW w:w="1354" w:type="dxa"/>
            <w:tcBorders>
              <w:top w:val="nil"/>
              <w:left w:val="nil"/>
              <w:bottom w:val="nil"/>
              <w:right w:val="nil"/>
            </w:tcBorders>
            <w:shd w:val="clear" w:color="auto" w:fill="auto"/>
            <w:tcMar>
              <w:top w:w="14" w:type="dxa"/>
              <w:left w:w="14" w:type="dxa"/>
              <w:bottom w:w="58" w:type="dxa"/>
              <w:right w:w="72" w:type="dxa"/>
            </w:tcMar>
            <w:hideMark/>
          </w:tcPr>
          <w:p w14:paraId="32C4564B" w14:textId="77777777" w:rsidR="00763B04" w:rsidRPr="00AB2A9D" w:rsidRDefault="00763B04" w:rsidP="003A0436">
            <w:pPr>
              <w:spacing w:after="0" w:line="240" w:lineRule="auto"/>
              <w:rPr>
                <w:rFonts w:ascii="Times New Roman" w:hAnsi="Times New Roman" w:cs="Times New Roman"/>
                <w:color w:val="000000"/>
                <w:sz w:val="12"/>
                <w:szCs w:val="12"/>
              </w:rPr>
            </w:pPr>
            <w:r w:rsidRPr="00AB2A9D">
              <w:rPr>
                <w:rFonts w:ascii="Times New Roman" w:hAnsi="Times New Roman" w:cs="Times New Roman"/>
                <w:color w:val="000000"/>
                <w:sz w:val="12"/>
                <w:szCs w:val="12"/>
              </w:rPr>
              <w:t>• Perceptual Differences Between Sales Manager and Their Subordinates</w:t>
            </w:r>
            <w:r w:rsidRPr="00AB2A9D">
              <w:rPr>
                <w:rFonts w:ascii="Times New Roman" w:hAnsi="Times New Roman" w:cs="Times New Roman"/>
                <w:color w:val="000000"/>
                <w:sz w:val="12"/>
                <w:szCs w:val="12"/>
              </w:rPr>
              <w:br/>
              <w:t>• Sales Force Control</w:t>
            </w:r>
          </w:p>
        </w:tc>
        <w:tc>
          <w:tcPr>
            <w:tcW w:w="1584" w:type="dxa"/>
            <w:gridSpan w:val="3"/>
            <w:shd w:val="clear" w:color="auto" w:fill="auto"/>
            <w:tcMar>
              <w:top w:w="14" w:type="dxa"/>
              <w:left w:w="14" w:type="dxa"/>
              <w:bottom w:w="58" w:type="dxa"/>
            </w:tcMar>
          </w:tcPr>
          <w:p w14:paraId="312F54DD"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Not Specified</w:t>
            </w:r>
          </w:p>
        </w:tc>
        <w:tc>
          <w:tcPr>
            <w:tcW w:w="715" w:type="dxa"/>
            <w:shd w:val="clear" w:color="auto" w:fill="auto"/>
            <w:tcMar>
              <w:top w:w="14" w:type="dxa"/>
              <w:left w:w="14" w:type="dxa"/>
              <w:bottom w:w="58" w:type="dxa"/>
              <w:right w:w="72" w:type="dxa"/>
            </w:tcMar>
            <w:hideMark/>
          </w:tcPr>
          <w:p w14:paraId="7FD75F0C" w14:textId="77777777" w:rsidR="00763B04" w:rsidRPr="00DF6A0C" w:rsidRDefault="00763B04" w:rsidP="003A0436">
            <w:pPr>
              <w:spacing w:after="0" w:line="240" w:lineRule="auto"/>
              <w:jc w:val="center"/>
              <w:rPr>
                <w:rFonts w:ascii="Times New Roman" w:eastAsia="Times New Roman" w:hAnsi="Times New Roman" w:cs="Times New Roman"/>
                <w:b/>
                <w:bCs/>
                <w:sz w:val="12"/>
                <w:szCs w:val="12"/>
              </w:rPr>
            </w:pPr>
            <w:r w:rsidRPr="006D0DA5">
              <w:rPr>
                <w:rFonts w:ascii="Times New Roman" w:hAnsi="Times New Roman" w:cs="Times New Roman"/>
                <w:color w:val="000000"/>
                <w:sz w:val="12"/>
                <w:szCs w:val="12"/>
              </w:rPr>
              <w:t>Yes</w:t>
            </w:r>
          </w:p>
        </w:tc>
        <w:tc>
          <w:tcPr>
            <w:tcW w:w="936" w:type="dxa"/>
            <w:shd w:val="clear" w:color="auto" w:fill="auto"/>
            <w:tcMar>
              <w:top w:w="14" w:type="dxa"/>
              <w:left w:w="14" w:type="dxa"/>
              <w:bottom w:w="58" w:type="dxa"/>
              <w:right w:w="72" w:type="dxa"/>
            </w:tcMar>
            <w:hideMark/>
          </w:tcPr>
          <w:p w14:paraId="04665B7B"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Social Exchange Theory</w:t>
            </w:r>
          </w:p>
        </w:tc>
        <w:tc>
          <w:tcPr>
            <w:tcW w:w="1157" w:type="dxa"/>
            <w:gridSpan w:val="3"/>
            <w:shd w:val="clear" w:color="auto" w:fill="auto"/>
            <w:tcMar>
              <w:top w:w="14" w:type="dxa"/>
              <w:left w:w="14" w:type="dxa"/>
              <w:bottom w:w="58" w:type="dxa"/>
              <w:right w:w="72" w:type="dxa"/>
            </w:tcMar>
            <w:hideMark/>
          </w:tcPr>
          <w:p w14:paraId="65D02492"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ADAPTS</w:t>
            </w:r>
          </w:p>
        </w:tc>
        <w:tc>
          <w:tcPr>
            <w:tcW w:w="973" w:type="dxa"/>
            <w:shd w:val="clear" w:color="auto" w:fill="auto"/>
            <w:tcMar>
              <w:top w:w="14" w:type="dxa"/>
              <w:left w:w="14" w:type="dxa"/>
              <w:bottom w:w="58" w:type="dxa"/>
              <w:right w:w="72" w:type="dxa"/>
            </w:tcMar>
            <w:hideMark/>
          </w:tcPr>
          <w:p w14:paraId="7D17D94A"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Interactional Focus</w:t>
            </w:r>
          </w:p>
        </w:tc>
        <w:tc>
          <w:tcPr>
            <w:tcW w:w="901" w:type="dxa"/>
            <w:shd w:val="clear" w:color="auto" w:fill="auto"/>
            <w:tcMar>
              <w:top w:w="14" w:type="dxa"/>
              <w:left w:w="14" w:type="dxa"/>
              <w:bottom w:w="58" w:type="dxa"/>
              <w:right w:w="72" w:type="dxa"/>
            </w:tcMar>
            <w:hideMark/>
          </w:tcPr>
          <w:p w14:paraId="16F7ED70"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B2B</w:t>
            </w:r>
            <w:r w:rsidRPr="006D0DA5">
              <w:rPr>
                <w:rFonts w:ascii="Times New Roman" w:hAnsi="Times New Roman" w:cs="Times New Roman"/>
                <w:color w:val="000000"/>
                <w:sz w:val="12"/>
                <w:szCs w:val="12"/>
              </w:rPr>
              <w:br/>
              <w:t>• Quantitative</w:t>
            </w:r>
            <w:r w:rsidRPr="006D0DA5">
              <w:rPr>
                <w:rFonts w:ascii="Times New Roman" w:hAnsi="Times New Roman" w:cs="Times New Roman"/>
                <w:color w:val="000000"/>
                <w:sz w:val="12"/>
                <w:szCs w:val="12"/>
              </w:rPr>
              <w:br/>
              <w:t>• Survey</w:t>
            </w:r>
            <w:r w:rsidRPr="006D0DA5">
              <w:rPr>
                <w:rFonts w:ascii="Times New Roman" w:hAnsi="Times New Roman" w:cs="Times New Roman"/>
                <w:color w:val="000000"/>
                <w:sz w:val="12"/>
                <w:szCs w:val="12"/>
              </w:rPr>
              <w:br/>
              <w:t>• 155 salesperson-manager dyads</w:t>
            </w:r>
          </w:p>
        </w:tc>
        <w:tc>
          <w:tcPr>
            <w:tcW w:w="3888" w:type="dxa"/>
            <w:gridSpan w:val="3"/>
            <w:shd w:val="clear" w:color="auto" w:fill="auto"/>
            <w:tcMar>
              <w:top w:w="14" w:type="dxa"/>
              <w:left w:w="14" w:type="dxa"/>
              <w:bottom w:w="58" w:type="dxa"/>
              <w:right w:w="72" w:type="dxa"/>
            </w:tcMar>
            <w:hideMark/>
          </w:tcPr>
          <w:p w14:paraId="405C9769"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Their result indicates a pattern of higher salesperson perceived control, but it does not appear that the direction of the manager-subordinate misperceptions follows a consistent pattern. When salespeople believe they are granted more latitude than the sales manager perceives, they tend to be more satisfied with both the job and the company, the degree to which salesperson engages in adaptive selling may be less dependent on the perceptions of both the salesperson and manager, and more a function of the salesperson's perceptions alone.</w:t>
            </w:r>
          </w:p>
        </w:tc>
      </w:tr>
      <w:tr w:rsidR="00763B04" w:rsidRPr="00DF6A0C" w14:paraId="34DF903F" w14:textId="77777777" w:rsidTr="003A0436">
        <w:trPr>
          <w:gridAfter w:val="1"/>
          <w:wAfter w:w="822" w:type="dxa"/>
          <w:trHeight w:val="1350"/>
        </w:trPr>
        <w:tc>
          <w:tcPr>
            <w:tcW w:w="346" w:type="dxa"/>
            <w:tcMar>
              <w:top w:w="14" w:type="dxa"/>
              <w:left w:w="14" w:type="dxa"/>
              <w:bottom w:w="58" w:type="dxa"/>
            </w:tcMar>
          </w:tcPr>
          <w:p w14:paraId="413C1592" w14:textId="77777777" w:rsidR="00763B04" w:rsidRPr="00DF6A0C" w:rsidRDefault="00763B04" w:rsidP="003A0436">
            <w:pPr>
              <w:pStyle w:val="ListParagraph"/>
              <w:numPr>
                <w:ilvl w:val="0"/>
                <w:numId w:val="18"/>
              </w:numPr>
              <w:spacing w:after="0" w:line="240" w:lineRule="auto"/>
              <w:ind w:left="374"/>
              <w:rPr>
                <w:rFonts w:ascii="Times New Roman" w:eastAsia="Times New Roman" w:hAnsi="Times New Roman" w:cs="Times New Roman"/>
                <w:sz w:val="12"/>
                <w:szCs w:val="12"/>
              </w:rPr>
            </w:pPr>
          </w:p>
        </w:tc>
        <w:tc>
          <w:tcPr>
            <w:tcW w:w="764" w:type="dxa"/>
            <w:gridSpan w:val="2"/>
            <w:shd w:val="clear" w:color="auto" w:fill="auto"/>
            <w:tcMar>
              <w:top w:w="14" w:type="dxa"/>
              <w:left w:w="14" w:type="dxa"/>
              <w:bottom w:w="58" w:type="dxa"/>
              <w:right w:w="72" w:type="dxa"/>
            </w:tcMar>
            <w:hideMark/>
          </w:tcPr>
          <w:p w14:paraId="39145B81"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Wren &amp; Simpson (1996)</w:t>
            </w:r>
          </w:p>
        </w:tc>
        <w:tc>
          <w:tcPr>
            <w:tcW w:w="490" w:type="dxa"/>
            <w:shd w:val="clear" w:color="auto" w:fill="auto"/>
            <w:tcMar>
              <w:top w:w="14" w:type="dxa"/>
              <w:left w:w="14" w:type="dxa"/>
              <w:bottom w:w="58" w:type="dxa"/>
              <w:right w:w="72" w:type="dxa"/>
            </w:tcMar>
            <w:hideMark/>
          </w:tcPr>
          <w:p w14:paraId="5D07390E"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DF6A0C">
              <w:rPr>
                <w:rFonts w:ascii="Times New Roman" w:hAnsi="Times New Roman" w:cs="Times New Roman"/>
                <w:color w:val="000000"/>
                <w:sz w:val="12"/>
                <w:szCs w:val="12"/>
              </w:rPr>
              <w:t>JBIM</w:t>
            </w:r>
          </w:p>
        </w:tc>
        <w:tc>
          <w:tcPr>
            <w:tcW w:w="1354" w:type="dxa"/>
            <w:tcBorders>
              <w:top w:val="nil"/>
              <w:left w:val="nil"/>
              <w:bottom w:val="nil"/>
              <w:right w:val="nil"/>
            </w:tcBorders>
            <w:shd w:val="clear" w:color="auto" w:fill="auto"/>
            <w:tcMar>
              <w:top w:w="14" w:type="dxa"/>
              <w:left w:w="14" w:type="dxa"/>
              <w:bottom w:w="58" w:type="dxa"/>
              <w:right w:w="72" w:type="dxa"/>
            </w:tcMar>
            <w:hideMark/>
          </w:tcPr>
          <w:p w14:paraId="7924BC14" w14:textId="77777777" w:rsidR="00763B04" w:rsidRPr="00AB2A9D" w:rsidRDefault="00763B04" w:rsidP="003A0436">
            <w:pPr>
              <w:spacing w:after="0" w:line="240" w:lineRule="auto"/>
              <w:rPr>
                <w:rFonts w:ascii="Times New Roman" w:hAnsi="Times New Roman" w:cs="Times New Roman"/>
                <w:color w:val="000000"/>
                <w:sz w:val="12"/>
                <w:szCs w:val="12"/>
              </w:rPr>
            </w:pPr>
            <w:r w:rsidRPr="00AB2A9D">
              <w:rPr>
                <w:rFonts w:ascii="Times New Roman" w:hAnsi="Times New Roman" w:cs="Times New Roman"/>
                <w:color w:val="000000"/>
                <w:sz w:val="12"/>
                <w:szCs w:val="12"/>
              </w:rPr>
              <w:t>• Organizational Buying</w:t>
            </w:r>
            <w:r w:rsidRPr="00AB2A9D">
              <w:rPr>
                <w:rFonts w:ascii="Times New Roman" w:hAnsi="Times New Roman" w:cs="Times New Roman"/>
                <w:color w:val="000000"/>
                <w:sz w:val="12"/>
                <w:szCs w:val="12"/>
              </w:rPr>
              <w:br/>
              <w:t>• Buyer-Seller Relationships―Purchasing-Supplier Issues―Alliances―Partnerships</w:t>
            </w:r>
          </w:p>
        </w:tc>
        <w:tc>
          <w:tcPr>
            <w:tcW w:w="1584" w:type="dxa"/>
            <w:gridSpan w:val="3"/>
            <w:shd w:val="clear" w:color="auto" w:fill="auto"/>
            <w:tcMar>
              <w:top w:w="14" w:type="dxa"/>
              <w:left w:w="14" w:type="dxa"/>
              <w:bottom w:w="58" w:type="dxa"/>
            </w:tcMar>
          </w:tcPr>
          <w:p w14:paraId="11503DFC"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"The ability of the salesperson to adapt his or her selling behavior to accommodate particular interactions with the customer."</w:t>
            </w:r>
          </w:p>
        </w:tc>
        <w:tc>
          <w:tcPr>
            <w:tcW w:w="715" w:type="dxa"/>
            <w:shd w:val="clear" w:color="auto" w:fill="auto"/>
            <w:tcMar>
              <w:top w:w="14" w:type="dxa"/>
              <w:left w:w="14" w:type="dxa"/>
              <w:bottom w:w="58" w:type="dxa"/>
              <w:right w:w="72" w:type="dxa"/>
            </w:tcMar>
            <w:hideMark/>
          </w:tcPr>
          <w:p w14:paraId="4E66A39E" w14:textId="77777777" w:rsidR="00763B04" w:rsidRPr="00DF6A0C" w:rsidRDefault="00763B04" w:rsidP="003A0436">
            <w:pPr>
              <w:spacing w:after="0" w:line="240" w:lineRule="auto"/>
              <w:jc w:val="center"/>
              <w:rPr>
                <w:rFonts w:ascii="Times New Roman" w:eastAsia="Times New Roman" w:hAnsi="Times New Roman" w:cs="Times New Roman"/>
                <w:b/>
                <w:bCs/>
                <w:sz w:val="12"/>
                <w:szCs w:val="12"/>
              </w:rPr>
            </w:pPr>
            <w:r w:rsidRPr="006D0DA5">
              <w:rPr>
                <w:rFonts w:ascii="Times New Roman" w:hAnsi="Times New Roman" w:cs="Times New Roman"/>
                <w:color w:val="000000"/>
                <w:sz w:val="12"/>
                <w:szCs w:val="12"/>
              </w:rPr>
              <w:t>Yes</w:t>
            </w:r>
          </w:p>
        </w:tc>
        <w:tc>
          <w:tcPr>
            <w:tcW w:w="936" w:type="dxa"/>
            <w:shd w:val="clear" w:color="auto" w:fill="auto"/>
            <w:tcMar>
              <w:top w:w="14" w:type="dxa"/>
              <w:left w:w="14" w:type="dxa"/>
              <w:bottom w:w="58" w:type="dxa"/>
              <w:right w:w="72" w:type="dxa"/>
            </w:tcMar>
            <w:hideMark/>
          </w:tcPr>
          <w:p w14:paraId="529FD1A5"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Transaction Cost Theory</w:t>
            </w:r>
            <w:r w:rsidRPr="006D0DA5">
              <w:rPr>
                <w:rFonts w:ascii="Times New Roman" w:hAnsi="Times New Roman" w:cs="Times New Roman"/>
                <w:color w:val="000000"/>
                <w:sz w:val="12"/>
                <w:szCs w:val="12"/>
              </w:rPr>
              <w:br/>
              <w:t xml:space="preserve">• Relational Exchange Theory </w:t>
            </w:r>
          </w:p>
        </w:tc>
        <w:tc>
          <w:tcPr>
            <w:tcW w:w="1157" w:type="dxa"/>
            <w:gridSpan w:val="3"/>
            <w:shd w:val="clear" w:color="auto" w:fill="auto"/>
            <w:tcMar>
              <w:top w:w="14" w:type="dxa"/>
              <w:left w:w="14" w:type="dxa"/>
              <w:bottom w:w="58" w:type="dxa"/>
              <w:right w:w="72" w:type="dxa"/>
            </w:tcMar>
            <w:hideMark/>
          </w:tcPr>
          <w:p w14:paraId="583A7A56"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N/A</w:t>
            </w:r>
          </w:p>
        </w:tc>
        <w:tc>
          <w:tcPr>
            <w:tcW w:w="973" w:type="dxa"/>
            <w:shd w:val="clear" w:color="auto" w:fill="auto"/>
            <w:tcMar>
              <w:top w:w="14" w:type="dxa"/>
              <w:left w:w="14" w:type="dxa"/>
              <w:bottom w:w="58" w:type="dxa"/>
              <w:right w:w="72" w:type="dxa"/>
            </w:tcMar>
            <w:hideMark/>
          </w:tcPr>
          <w:p w14:paraId="56741573"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Interactional Focus</w:t>
            </w:r>
          </w:p>
        </w:tc>
        <w:tc>
          <w:tcPr>
            <w:tcW w:w="901" w:type="dxa"/>
            <w:shd w:val="clear" w:color="auto" w:fill="auto"/>
            <w:tcMar>
              <w:top w:w="14" w:type="dxa"/>
              <w:left w:w="14" w:type="dxa"/>
              <w:bottom w:w="58" w:type="dxa"/>
              <w:right w:w="72" w:type="dxa"/>
            </w:tcMar>
            <w:hideMark/>
          </w:tcPr>
          <w:p w14:paraId="3E67BF4F"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B2B</w:t>
            </w:r>
            <w:r w:rsidRPr="006D0DA5">
              <w:rPr>
                <w:rFonts w:ascii="Times New Roman" w:hAnsi="Times New Roman" w:cs="Times New Roman"/>
                <w:color w:val="000000"/>
                <w:sz w:val="12"/>
                <w:szCs w:val="12"/>
              </w:rPr>
              <w:br/>
              <w:t>• Conceptual</w:t>
            </w:r>
            <w:r w:rsidRPr="006D0DA5">
              <w:rPr>
                <w:rFonts w:ascii="Times New Roman" w:hAnsi="Times New Roman" w:cs="Times New Roman"/>
                <w:color w:val="000000"/>
                <w:sz w:val="12"/>
                <w:szCs w:val="12"/>
              </w:rPr>
              <w:br/>
              <w:t>• N/A</w:t>
            </w:r>
            <w:r w:rsidRPr="006D0DA5">
              <w:rPr>
                <w:rFonts w:ascii="Times New Roman" w:hAnsi="Times New Roman" w:cs="Times New Roman"/>
                <w:color w:val="000000"/>
                <w:sz w:val="12"/>
                <w:szCs w:val="12"/>
              </w:rPr>
              <w:br/>
              <w:t>• N/A</w:t>
            </w:r>
          </w:p>
        </w:tc>
        <w:tc>
          <w:tcPr>
            <w:tcW w:w="3888" w:type="dxa"/>
            <w:gridSpan w:val="3"/>
            <w:shd w:val="clear" w:color="auto" w:fill="auto"/>
            <w:tcMar>
              <w:top w:w="14" w:type="dxa"/>
              <w:left w:w="14" w:type="dxa"/>
              <w:bottom w:w="58" w:type="dxa"/>
              <w:right w:w="72" w:type="dxa"/>
            </w:tcMar>
            <w:hideMark/>
          </w:tcPr>
          <w:p w14:paraId="2D230E12"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they reviewed the contributions of five important models of buyer-seller relationships and proposed an integrated model which combines the contributions of these models with the contributions of other important research streams into a single, comprehensive model of the buyer-seller interaction process. In their model the adaptive selling skills introduced as one of the three constructs which shape the salesperson characteristics and behaviors.</w:t>
            </w:r>
          </w:p>
        </w:tc>
      </w:tr>
      <w:tr w:rsidR="00763B04" w:rsidRPr="00DF6A0C" w14:paraId="48DE6883" w14:textId="77777777" w:rsidTr="003A0436">
        <w:trPr>
          <w:gridAfter w:val="1"/>
          <w:wAfter w:w="822" w:type="dxa"/>
          <w:trHeight w:val="1152"/>
        </w:trPr>
        <w:tc>
          <w:tcPr>
            <w:tcW w:w="346" w:type="dxa"/>
            <w:tcMar>
              <w:top w:w="14" w:type="dxa"/>
              <w:left w:w="14" w:type="dxa"/>
              <w:bottom w:w="58" w:type="dxa"/>
            </w:tcMar>
          </w:tcPr>
          <w:p w14:paraId="7FAD9434" w14:textId="77777777" w:rsidR="00763B04" w:rsidRPr="00DF6A0C" w:rsidRDefault="00763B04" w:rsidP="003A0436">
            <w:pPr>
              <w:pStyle w:val="ListParagraph"/>
              <w:numPr>
                <w:ilvl w:val="0"/>
                <w:numId w:val="18"/>
              </w:numPr>
              <w:spacing w:after="0" w:line="240" w:lineRule="auto"/>
              <w:ind w:left="374"/>
              <w:rPr>
                <w:rFonts w:ascii="Times New Roman" w:eastAsia="Times New Roman" w:hAnsi="Times New Roman" w:cs="Times New Roman"/>
                <w:sz w:val="12"/>
                <w:szCs w:val="12"/>
              </w:rPr>
            </w:pPr>
          </w:p>
        </w:tc>
        <w:tc>
          <w:tcPr>
            <w:tcW w:w="764" w:type="dxa"/>
            <w:gridSpan w:val="2"/>
            <w:shd w:val="clear" w:color="auto" w:fill="auto"/>
            <w:tcMar>
              <w:top w:w="14" w:type="dxa"/>
              <w:left w:w="14" w:type="dxa"/>
              <w:bottom w:w="58" w:type="dxa"/>
              <w:right w:w="72" w:type="dxa"/>
            </w:tcMar>
            <w:hideMark/>
          </w:tcPr>
          <w:p w14:paraId="411B8E7E" w14:textId="77777777" w:rsidR="00763B04" w:rsidRPr="00DF6A0C" w:rsidRDefault="00763B04" w:rsidP="003A0436">
            <w:pPr>
              <w:spacing w:after="0" w:line="240" w:lineRule="auto"/>
              <w:rPr>
                <w:rFonts w:ascii="Times New Roman" w:eastAsia="Times New Roman" w:hAnsi="Times New Roman" w:cs="Times New Roman"/>
                <w:sz w:val="12"/>
                <w:szCs w:val="12"/>
              </w:rPr>
            </w:pPr>
            <w:proofErr w:type="spellStart"/>
            <w:r w:rsidRPr="006D0DA5">
              <w:rPr>
                <w:rFonts w:ascii="Times New Roman" w:hAnsi="Times New Roman" w:cs="Times New Roman"/>
                <w:color w:val="000000"/>
                <w:sz w:val="12"/>
                <w:szCs w:val="12"/>
              </w:rPr>
              <w:t>Herche</w:t>
            </w:r>
            <w:proofErr w:type="spellEnd"/>
            <w:r w:rsidRPr="006D0DA5">
              <w:rPr>
                <w:rFonts w:ascii="Times New Roman" w:hAnsi="Times New Roman" w:cs="Times New Roman"/>
                <w:color w:val="000000"/>
                <w:sz w:val="12"/>
                <w:szCs w:val="12"/>
              </w:rPr>
              <w:t>, Swenson, &amp; Verbeke (1996)</w:t>
            </w:r>
          </w:p>
        </w:tc>
        <w:tc>
          <w:tcPr>
            <w:tcW w:w="490" w:type="dxa"/>
            <w:shd w:val="clear" w:color="auto" w:fill="auto"/>
            <w:tcMar>
              <w:top w:w="14" w:type="dxa"/>
              <w:left w:w="14" w:type="dxa"/>
              <w:bottom w:w="58" w:type="dxa"/>
              <w:right w:w="72" w:type="dxa"/>
            </w:tcMar>
            <w:hideMark/>
          </w:tcPr>
          <w:p w14:paraId="59365E80"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DF6A0C">
              <w:rPr>
                <w:rFonts w:ascii="Times New Roman" w:hAnsi="Times New Roman" w:cs="Times New Roman"/>
                <w:color w:val="000000"/>
                <w:sz w:val="12"/>
                <w:szCs w:val="12"/>
              </w:rPr>
              <w:t>EJM</w:t>
            </w:r>
          </w:p>
        </w:tc>
        <w:tc>
          <w:tcPr>
            <w:tcW w:w="1354" w:type="dxa"/>
            <w:tcBorders>
              <w:top w:val="nil"/>
              <w:left w:val="nil"/>
              <w:bottom w:val="nil"/>
              <w:right w:val="nil"/>
            </w:tcBorders>
            <w:shd w:val="clear" w:color="auto" w:fill="auto"/>
            <w:tcMar>
              <w:top w:w="14" w:type="dxa"/>
              <w:left w:w="14" w:type="dxa"/>
              <w:bottom w:w="58" w:type="dxa"/>
              <w:right w:w="72" w:type="dxa"/>
            </w:tcMar>
            <w:hideMark/>
          </w:tcPr>
          <w:p w14:paraId="15D42F77" w14:textId="77777777" w:rsidR="00763B04" w:rsidRPr="00AB2A9D" w:rsidRDefault="00763B04" w:rsidP="003A0436">
            <w:pPr>
              <w:spacing w:after="0" w:line="240" w:lineRule="auto"/>
              <w:rPr>
                <w:rFonts w:ascii="Times New Roman" w:hAnsi="Times New Roman" w:cs="Times New Roman"/>
                <w:color w:val="000000"/>
                <w:sz w:val="12"/>
                <w:szCs w:val="12"/>
              </w:rPr>
            </w:pPr>
            <w:r w:rsidRPr="00AB2A9D">
              <w:rPr>
                <w:rFonts w:ascii="Times New Roman" w:hAnsi="Times New Roman" w:cs="Times New Roman"/>
                <w:color w:val="000000"/>
                <w:sz w:val="12"/>
                <w:szCs w:val="12"/>
              </w:rPr>
              <w:t>• Cross-Cultural Selling</w:t>
            </w:r>
            <w:r w:rsidRPr="00AB2A9D">
              <w:rPr>
                <w:rFonts w:ascii="Times New Roman" w:hAnsi="Times New Roman" w:cs="Times New Roman"/>
                <w:color w:val="000000"/>
                <w:sz w:val="12"/>
                <w:szCs w:val="12"/>
              </w:rPr>
              <w:br/>
              <w:t>• Global Selling and Sales Management―Cross-Cultural Issues―National Character</w:t>
            </w:r>
          </w:p>
        </w:tc>
        <w:tc>
          <w:tcPr>
            <w:tcW w:w="1584" w:type="dxa"/>
            <w:gridSpan w:val="3"/>
            <w:shd w:val="clear" w:color="auto" w:fill="auto"/>
            <w:tcMar>
              <w:top w:w="14" w:type="dxa"/>
              <w:left w:w="14" w:type="dxa"/>
              <w:bottom w:w="58" w:type="dxa"/>
            </w:tcMar>
          </w:tcPr>
          <w:p w14:paraId="082DAF57"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xml:space="preserve">"The altering of sales </w:t>
            </w:r>
            <w:proofErr w:type="spellStart"/>
            <w:r w:rsidRPr="006D0DA5">
              <w:rPr>
                <w:rFonts w:ascii="Times New Roman" w:hAnsi="Times New Roman" w:cs="Times New Roman"/>
                <w:color w:val="000000"/>
                <w:sz w:val="12"/>
                <w:szCs w:val="12"/>
              </w:rPr>
              <w:t>behaviours</w:t>
            </w:r>
            <w:proofErr w:type="spellEnd"/>
            <w:r w:rsidRPr="006D0DA5">
              <w:rPr>
                <w:rFonts w:ascii="Times New Roman" w:hAnsi="Times New Roman" w:cs="Times New Roman"/>
                <w:color w:val="000000"/>
                <w:sz w:val="12"/>
                <w:szCs w:val="12"/>
              </w:rPr>
              <w:t xml:space="preserve"> during a customer interaction or across customer interactions based on perceived information about the nature of the selling situation.”</w:t>
            </w:r>
          </w:p>
        </w:tc>
        <w:tc>
          <w:tcPr>
            <w:tcW w:w="715" w:type="dxa"/>
            <w:shd w:val="clear" w:color="auto" w:fill="auto"/>
            <w:tcMar>
              <w:top w:w="14" w:type="dxa"/>
              <w:left w:w="14" w:type="dxa"/>
              <w:bottom w:w="58" w:type="dxa"/>
              <w:right w:w="72" w:type="dxa"/>
            </w:tcMar>
            <w:hideMark/>
          </w:tcPr>
          <w:p w14:paraId="5BAC5E8A" w14:textId="77777777" w:rsidR="00763B04" w:rsidRPr="00DF6A0C" w:rsidRDefault="00763B04" w:rsidP="003A0436">
            <w:pPr>
              <w:spacing w:after="0" w:line="240" w:lineRule="auto"/>
              <w:jc w:val="center"/>
              <w:rPr>
                <w:rFonts w:ascii="Times New Roman" w:eastAsia="Times New Roman" w:hAnsi="Times New Roman" w:cs="Times New Roman"/>
                <w:b/>
                <w:bCs/>
                <w:sz w:val="12"/>
                <w:szCs w:val="12"/>
              </w:rPr>
            </w:pPr>
            <w:r w:rsidRPr="006D0DA5">
              <w:rPr>
                <w:rFonts w:ascii="Times New Roman" w:hAnsi="Times New Roman" w:cs="Times New Roman"/>
                <w:color w:val="000000"/>
                <w:sz w:val="12"/>
                <w:szCs w:val="12"/>
              </w:rPr>
              <w:t>Yes</w:t>
            </w:r>
          </w:p>
        </w:tc>
        <w:tc>
          <w:tcPr>
            <w:tcW w:w="936" w:type="dxa"/>
            <w:shd w:val="clear" w:color="auto" w:fill="auto"/>
            <w:tcMar>
              <w:top w:w="14" w:type="dxa"/>
              <w:left w:w="14" w:type="dxa"/>
              <w:bottom w:w="58" w:type="dxa"/>
              <w:right w:w="72" w:type="dxa"/>
            </w:tcMar>
            <w:hideMark/>
          </w:tcPr>
          <w:p w14:paraId="7EB3CE56"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Measurement Theory</w:t>
            </w:r>
          </w:p>
        </w:tc>
        <w:tc>
          <w:tcPr>
            <w:tcW w:w="1157" w:type="dxa"/>
            <w:gridSpan w:val="3"/>
            <w:shd w:val="clear" w:color="auto" w:fill="auto"/>
            <w:tcMar>
              <w:top w:w="14" w:type="dxa"/>
              <w:left w:w="14" w:type="dxa"/>
              <w:bottom w:w="58" w:type="dxa"/>
              <w:right w:w="72" w:type="dxa"/>
            </w:tcMar>
            <w:hideMark/>
          </w:tcPr>
          <w:p w14:paraId="52FFC342"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ADAPTS</w:t>
            </w:r>
          </w:p>
        </w:tc>
        <w:tc>
          <w:tcPr>
            <w:tcW w:w="973" w:type="dxa"/>
            <w:shd w:val="clear" w:color="auto" w:fill="auto"/>
            <w:tcMar>
              <w:top w:w="14" w:type="dxa"/>
              <w:left w:w="14" w:type="dxa"/>
              <w:bottom w:w="58" w:type="dxa"/>
              <w:right w:w="72" w:type="dxa"/>
            </w:tcMar>
            <w:hideMark/>
          </w:tcPr>
          <w:p w14:paraId="38F2AB4B"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Interactional Focus</w:t>
            </w:r>
          </w:p>
        </w:tc>
        <w:tc>
          <w:tcPr>
            <w:tcW w:w="901" w:type="dxa"/>
            <w:shd w:val="clear" w:color="auto" w:fill="auto"/>
            <w:tcMar>
              <w:top w:w="14" w:type="dxa"/>
              <w:left w:w="14" w:type="dxa"/>
              <w:bottom w:w="58" w:type="dxa"/>
              <w:right w:w="72" w:type="dxa"/>
            </w:tcMar>
            <w:hideMark/>
          </w:tcPr>
          <w:p w14:paraId="50A240CD"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B2B</w:t>
            </w:r>
            <w:r w:rsidRPr="006D0DA5">
              <w:rPr>
                <w:rFonts w:ascii="Times New Roman" w:hAnsi="Times New Roman" w:cs="Times New Roman"/>
                <w:color w:val="000000"/>
                <w:sz w:val="12"/>
                <w:szCs w:val="12"/>
              </w:rPr>
              <w:br/>
              <w:t>• Quantitative</w:t>
            </w:r>
            <w:r w:rsidRPr="006D0DA5">
              <w:rPr>
                <w:rFonts w:ascii="Times New Roman" w:hAnsi="Times New Roman" w:cs="Times New Roman"/>
                <w:color w:val="000000"/>
                <w:sz w:val="12"/>
                <w:szCs w:val="12"/>
              </w:rPr>
              <w:br/>
              <w:t>• Survey</w:t>
            </w:r>
            <w:r w:rsidRPr="006D0DA5">
              <w:rPr>
                <w:rFonts w:ascii="Times New Roman" w:hAnsi="Times New Roman" w:cs="Times New Roman"/>
                <w:color w:val="000000"/>
                <w:sz w:val="12"/>
                <w:szCs w:val="12"/>
              </w:rPr>
              <w:br/>
              <w:t>• 400 salespeople from the US and 245 salespeople from the Netherlands</w:t>
            </w:r>
          </w:p>
        </w:tc>
        <w:tc>
          <w:tcPr>
            <w:tcW w:w="3888" w:type="dxa"/>
            <w:gridSpan w:val="3"/>
            <w:shd w:val="clear" w:color="auto" w:fill="auto"/>
            <w:tcMar>
              <w:top w:w="14" w:type="dxa"/>
              <w:left w:w="14" w:type="dxa"/>
              <w:bottom w:w="58" w:type="dxa"/>
              <w:right w:w="72" w:type="dxa"/>
            </w:tcMar>
            <w:hideMark/>
          </w:tcPr>
          <w:p w14:paraId="7B9CC92B"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xml:space="preserve">ADAPTS showed strong evidence of comparability in dimensionality, internal consistency, and discriminant validity across the US and Dutch samples. </w:t>
            </w:r>
          </w:p>
        </w:tc>
      </w:tr>
      <w:tr w:rsidR="00763B04" w:rsidRPr="00DF6A0C" w14:paraId="14A21B7B" w14:textId="77777777" w:rsidTr="003A0436">
        <w:trPr>
          <w:gridAfter w:val="1"/>
          <w:wAfter w:w="822" w:type="dxa"/>
          <w:trHeight w:val="1152"/>
        </w:trPr>
        <w:tc>
          <w:tcPr>
            <w:tcW w:w="346" w:type="dxa"/>
            <w:tcMar>
              <w:top w:w="14" w:type="dxa"/>
              <w:left w:w="14" w:type="dxa"/>
              <w:bottom w:w="58" w:type="dxa"/>
            </w:tcMar>
          </w:tcPr>
          <w:p w14:paraId="175C4707" w14:textId="77777777" w:rsidR="00763B04" w:rsidRPr="00DF6A0C" w:rsidRDefault="00763B04" w:rsidP="003A0436">
            <w:pPr>
              <w:pStyle w:val="ListParagraph"/>
              <w:numPr>
                <w:ilvl w:val="0"/>
                <w:numId w:val="18"/>
              </w:numPr>
              <w:spacing w:after="0" w:line="240" w:lineRule="auto"/>
              <w:ind w:left="374"/>
              <w:rPr>
                <w:rFonts w:ascii="Times New Roman" w:eastAsia="Times New Roman" w:hAnsi="Times New Roman" w:cs="Times New Roman"/>
                <w:sz w:val="12"/>
                <w:szCs w:val="12"/>
              </w:rPr>
            </w:pPr>
          </w:p>
        </w:tc>
        <w:tc>
          <w:tcPr>
            <w:tcW w:w="764" w:type="dxa"/>
            <w:gridSpan w:val="2"/>
            <w:shd w:val="clear" w:color="auto" w:fill="auto"/>
            <w:tcMar>
              <w:top w:w="14" w:type="dxa"/>
              <w:left w:w="14" w:type="dxa"/>
              <w:bottom w:w="58" w:type="dxa"/>
              <w:right w:w="72" w:type="dxa"/>
            </w:tcMar>
            <w:hideMark/>
          </w:tcPr>
          <w:p w14:paraId="4A1D9E6D"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Marks et al. (1996)</w:t>
            </w:r>
          </w:p>
        </w:tc>
        <w:tc>
          <w:tcPr>
            <w:tcW w:w="490" w:type="dxa"/>
            <w:shd w:val="clear" w:color="auto" w:fill="auto"/>
            <w:tcMar>
              <w:top w:w="14" w:type="dxa"/>
              <w:left w:w="14" w:type="dxa"/>
              <w:bottom w:w="58" w:type="dxa"/>
              <w:right w:w="72" w:type="dxa"/>
            </w:tcMar>
            <w:hideMark/>
          </w:tcPr>
          <w:p w14:paraId="6D538EFE"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DF6A0C">
              <w:rPr>
                <w:rFonts w:ascii="Times New Roman" w:hAnsi="Times New Roman" w:cs="Times New Roman"/>
                <w:color w:val="000000"/>
                <w:sz w:val="12"/>
                <w:szCs w:val="12"/>
              </w:rPr>
              <w:t>JPSSM</w:t>
            </w:r>
          </w:p>
        </w:tc>
        <w:tc>
          <w:tcPr>
            <w:tcW w:w="1354" w:type="dxa"/>
            <w:tcBorders>
              <w:top w:val="nil"/>
              <w:left w:val="nil"/>
              <w:bottom w:val="nil"/>
              <w:right w:val="nil"/>
            </w:tcBorders>
            <w:shd w:val="clear" w:color="auto" w:fill="auto"/>
            <w:tcMar>
              <w:top w:w="14" w:type="dxa"/>
              <w:left w:w="14" w:type="dxa"/>
              <w:bottom w:w="58" w:type="dxa"/>
              <w:right w:w="72" w:type="dxa"/>
            </w:tcMar>
            <w:hideMark/>
          </w:tcPr>
          <w:p w14:paraId="39A1867B" w14:textId="77777777" w:rsidR="00763B04" w:rsidRPr="00AB2A9D" w:rsidRDefault="00763B04" w:rsidP="003A0436">
            <w:pPr>
              <w:spacing w:after="0" w:line="240" w:lineRule="auto"/>
              <w:rPr>
                <w:rFonts w:ascii="Times New Roman" w:hAnsi="Times New Roman" w:cs="Times New Roman"/>
                <w:color w:val="000000"/>
                <w:sz w:val="12"/>
                <w:szCs w:val="12"/>
              </w:rPr>
            </w:pPr>
            <w:r w:rsidRPr="00AB2A9D">
              <w:rPr>
                <w:rFonts w:ascii="Times New Roman" w:hAnsi="Times New Roman" w:cs="Times New Roman"/>
                <w:color w:val="000000"/>
                <w:sz w:val="12"/>
                <w:szCs w:val="12"/>
              </w:rPr>
              <w:t>• Adaptive Selling</w:t>
            </w:r>
            <w:r w:rsidRPr="00AB2A9D">
              <w:rPr>
                <w:rFonts w:ascii="Times New Roman" w:hAnsi="Times New Roman" w:cs="Times New Roman"/>
                <w:color w:val="000000"/>
                <w:sz w:val="12"/>
                <w:szCs w:val="12"/>
              </w:rPr>
              <w:br/>
              <w:t>• Methodology―Measurement</w:t>
            </w:r>
          </w:p>
        </w:tc>
        <w:tc>
          <w:tcPr>
            <w:tcW w:w="1584" w:type="dxa"/>
            <w:gridSpan w:val="3"/>
            <w:shd w:val="clear" w:color="auto" w:fill="auto"/>
            <w:tcMar>
              <w:top w:w="14" w:type="dxa"/>
              <w:left w:w="14" w:type="dxa"/>
              <w:bottom w:w="58" w:type="dxa"/>
            </w:tcMar>
          </w:tcPr>
          <w:p w14:paraId="04B0FF38"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"Understanding the buyer's wants and needs and altering the sales message in response to those needs."</w:t>
            </w:r>
          </w:p>
        </w:tc>
        <w:tc>
          <w:tcPr>
            <w:tcW w:w="715" w:type="dxa"/>
            <w:shd w:val="clear" w:color="auto" w:fill="auto"/>
            <w:tcMar>
              <w:top w:w="14" w:type="dxa"/>
              <w:left w:w="14" w:type="dxa"/>
              <w:bottom w:w="58" w:type="dxa"/>
              <w:right w:w="72" w:type="dxa"/>
            </w:tcMar>
            <w:hideMark/>
          </w:tcPr>
          <w:p w14:paraId="153BB55A" w14:textId="77777777" w:rsidR="00763B04" w:rsidRPr="00DF6A0C" w:rsidRDefault="00763B04" w:rsidP="003A0436">
            <w:pPr>
              <w:spacing w:after="0" w:line="240" w:lineRule="auto"/>
              <w:jc w:val="center"/>
              <w:rPr>
                <w:rFonts w:ascii="Times New Roman" w:eastAsia="Times New Roman" w:hAnsi="Times New Roman" w:cs="Times New Roman"/>
                <w:b/>
                <w:bCs/>
                <w:sz w:val="12"/>
                <w:szCs w:val="12"/>
              </w:rPr>
            </w:pPr>
            <w:r w:rsidRPr="006D0DA5">
              <w:rPr>
                <w:rFonts w:ascii="Times New Roman" w:hAnsi="Times New Roman" w:cs="Times New Roman"/>
                <w:color w:val="000000"/>
                <w:sz w:val="12"/>
                <w:szCs w:val="12"/>
              </w:rPr>
              <w:t>No</w:t>
            </w:r>
          </w:p>
        </w:tc>
        <w:tc>
          <w:tcPr>
            <w:tcW w:w="936" w:type="dxa"/>
            <w:shd w:val="clear" w:color="auto" w:fill="auto"/>
            <w:tcMar>
              <w:top w:w="14" w:type="dxa"/>
              <w:left w:w="14" w:type="dxa"/>
              <w:bottom w:w="58" w:type="dxa"/>
              <w:right w:w="72" w:type="dxa"/>
            </w:tcMar>
            <w:hideMark/>
          </w:tcPr>
          <w:p w14:paraId="2EA90567"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N/A</w:t>
            </w:r>
          </w:p>
        </w:tc>
        <w:tc>
          <w:tcPr>
            <w:tcW w:w="1157" w:type="dxa"/>
            <w:gridSpan w:val="3"/>
            <w:shd w:val="clear" w:color="auto" w:fill="auto"/>
            <w:tcMar>
              <w:top w:w="14" w:type="dxa"/>
              <w:left w:w="14" w:type="dxa"/>
              <w:bottom w:w="58" w:type="dxa"/>
              <w:right w:w="72" w:type="dxa"/>
            </w:tcMar>
            <w:hideMark/>
          </w:tcPr>
          <w:p w14:paraId="254113BD"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ADAPTS</w:t>
            </w:r>
          </w:p>
        </w:tc>
        <w:tc>
          <w:tcPr>
            <w:tcW w:w="973" w:type="dxa"/>
            <w:shd w:val="clear" w:color="auto" w:fill="auto"/>
            <w:tcMar>
              <w:top w:w="14" w:type="dxa"/>
              <w:left w:w="14" w:type="dxa"/>
              <w:bottom w:w="58" w:type="dxa"/>
              <w:right w:w="72" w:type="dxa"/>
            </w:tcMar>
            <w:hideMark/>
          </w:tcPr>
          <w:p w14:paraId="4C9F12E6"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Interactional Focus</w:t>
            </w:r>
          </w:p>
        </w:tc>
        <w:tc>
          <w:tcPr>
            <w:tcW w:w="901" w:type="dxa"/>
            <w:shd w:val="clear" w:color="auto" w:fill="auto"/>
            <w:tcMar>
              <w:top w:w="14" w:type="dxa"/>
              <w:left w:w="14" w:type="dxa"/>
              <w:bottom w:w="58" w:type="dxa"/>
              <w:right w:w="72" w:type="dxa"/>
            </w:tcMar>
            <w:hideMark/>
          </w:tcPr>
          <w:p w14:paraId="0DA4E836"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B2B</w:t>
            </w:r>
            <w:r w:rsidRPr="006D0DA5">
              <w:rPr>
                <w:rFonts w:ascii="Times New Roman" w:hAnsi="Times New Roman" w:cs="Times New Roman"/>
                <w:color w:val="000000"/>
                <w:sz w:val="12"/>
                <w:szCs w:val="12"/>
              </w:rPr>
              <w:br/>
              <w:t>• Quantitative</w:t>
            </w:r>
            <w:r w:rsidRPr="006D0DA5">
              <w:rPr>
                <w:rFonts w:ascii="Times New Roman" w:hAnsi="Times New Roman" w:cs="Times New Roman"/>
                <w:color w:val="000000"/>
                <w:sz w:val="12"/>
                <w:szCs w:val="12"/>
              </w:rPr>
              <w:br/>
              <w:t>• Survey</w:t>
            </w:r>
            <w:r w:rsidRPr="006D0DA5">
              <w:rPr>
                <w:rFonts w:ascii="Times New Roman" w:hAnsi="Times New Roman" w:cs="Times New Roman"/>
                <w:color w:val="000000"/>
                <w:sz w:val="12"/>
                <w:szCs w:val="12"/>
              </w:rPr>
              <w:br/>
              <w:t>• 179 salespeople from a major US telecommunications equipment manufacturer</w:t>
            </w:r>
          </w:p>
        </w:tc>
        <w:tc>
          <w:tcPr>
            <w:tcW w:w="3888" w:type="dxa"/>
            <w:gridSpan w:val="3"/>
            <w:shd w:val="clear" w:color="auto" w:fill="auto"/>
            <w:tcMar>
              <w:top w:w="14" w:type="dxa"/>
              <w:left w:w="14" w:type="dxa"/>
              <w:bottom w:w="58" w:type="dxa"/>
              <w:right w:w="72" w:type="dxa"/>
            </w:tcMar>
            <w:hideMark/>
          </w:tcPr>
          <w:p w14:paraId="0A6D0D41"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xml:space="preserve">The authors examine the </w:t>
            </w:r>
            <w:proofErr w:type="spellStart"/>
            <w:r w:rsidRPr="006D0DA5">
              <w:rPr>
                <w:rFonts w:ascii="Times New Roman" w:hAnsi="Times New Roman" w:cs="Times New Roman"/>
                <w:color w:val="000000"/>
                <w:sz w:val="12"/>
                <w:szCs w:val="12"/>
              </w:rPr>
              <w:t>unidimensionality</w:t>
            </w:r>
            <w:proofErr w:type="spellEnd"/>
            <w:r w:rsidRPr="006D0DA5">
              <w:rPr>
                <w:rFonts w:ascii="Times New Roman" w:hAnsi="Times New Roman" w:cs="Times New Roman"/>
                <w:color w:val="000000"/>
                <w:sz w:val="12"/>
                <w:szCs w:val="12"/>
              </w:rPr>
              <w:t xml:space="preserve"> issue of the ADAPTS scale and extracts two dimensions of ADAPTS: Beliefs and Behaviors.</w:t>
            </w:r>
            <w:r w:rsidRPr="006D0DA5">
              <w:rPr>
                <w:rFonts w:ascii="Times New Roman" w:hAnsi="Times New Roman" w:cs="Times New Roman"/>
                <w:color w:val="000000"/>
                <w:sz w:val="12"/>
                <w:szCs w:val="12"/>
              </w:rPr>
              <w:br/>
              <w:t>Only adaptive selling behavior was significantly related to performance in their model; it appears that adaptive selling beliefs do not influence salesperson performance directly.</w:t>
            </w:r>
          </w:p>
        </w:tc>
      </w:tr>
      <w:tr w:rsidR="00763B04" w:rsidRPr="00DF6A0C" w14:paraId="583DE0EC" w14:textId="77777777" w:rsidTr="003A0436">
        <w:trPr>
          <w:gridAfter w:val="1"/>
          <w:wAfter w:w="822" w:type="dxa"/>
          <w:trHeight w:val="720"/>
        </w:trPr>
        <w:tc>
          <w:tcPr>
            <w:tcW w:w="346" w:type="dxa"/>
            <w:tcMar>
              <w:top w:w="14" w:type="dxa"/>
              <w:left w:w="14" w:type="dxa"/>
              <w:bottom w:w="58" w:type="dxa"/>
            </w:tcMar>
          </w:tcPr>
          <w:p w14:paraId="2A04FF3F" w14:textId="77777777" w:rsidR="00763B04" w:rsidRPr="00DF6A0C" w:rsidRDefault="00763B04" w:rsidP="003A0436">
            <w:pPr>
              <w:pStyle w:val="ListParagraph"/>
              <w:numPr>
                <w:ilvl w:val="0"/>
                <w:numId w:val="18"/>
              </w:numPr>
              <w:spacing w:after="0" w:line="240" w:lineRule="auto"/>
              <w:ind w:left="374"/>
              <w:rPr>
                <w:rFonts w:ascii="Times New Roman" w:eastAsia="Times New Roman" w:hAnsi="Times New Roman" w:cs="Times New Roman"/>
                <w:sz w:val="12"/>
                <w:szCs w:val="12"/>
              </w:rPr>
            </w:pPr>
          </w:p>
        </w:tc>
        <w:tc>
          <w:tcPr>
            <w:tcW w:w="764" w:type="dxa"/>
            <w:gridSpan w:val="2"/>
            <w:shd w:val="clear" w:color="auto" w:fill="auto"/>
            <w:tcMar>
              <w:top w:w="14" w:type="dxa"/>
              <w:left w:w="14" w:type="dxa"/>
              <w:bottom w:w="58" w:type="dxa"/>
              <w:right w:w="72" w:type="dxa"/>
            </w:tcMar>
            <w:hideMark/>
          </w:tcPr>
          <w:p w14:paraId="1CC0EB41"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Dion et al. (1997)</w:t>
            </w:r>
          </w:p>
        </w:tc>
        <w:tc>
          <w:tcPr>
            <w:tcW w:w="490" w:type="dxa"/>
            <w:shd w:val="clear" w:color="auto" w:fill="auto"/>
            <w:tcMar>
              <w:top w:w="14" w:type="dxa"/>
              <w:left w:w="14" w:type="dxa"/>
              <w:bottom w:w="58" w:type="dxa"/>
              <w:right w:w="72" w:type="dxa"/>
            </w:tcMar>
            <w:hideMark/>
          </w:tcPr>
          <w:p w14:paraId="300DEE83"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DF6A0C">
              <w:rPr>
                <w:rFonts w:ascii="Times New Roman" w:hAnsi="Times New Roman" w:cs="Times New Roman"/>
                <w:color w:val="000000"/>
                <w:sz w:val="12"/>
                <w:szCs w:val="12"/>
              </w:rPr>
              <w:t>IMM</w:t>
            </w:r>
          </w:p>
        </w:tc>
        <w:tc>
          <w:tcPr>
            <w:tcW w:w="1354" w:type="dxa"/>
            <w:tcBorders>
              <w:top w:val="nil"/>
              <w:left w:val="nil"/>
              <w:bottom w:val="nil"/>
              <w:right w:val="nil"/>
            </w:tcBorders>
            <w:shd w:val="clear" w:color="auto" w:fill="auto"/>
            <w:tcMar>
              <w:top w:w="14" w:type="dxa"/>
              <w:left w:w="14" w:type="dxa"/>
              <w:bottom w:w="58" w:type="dxa"/>
              <w:right w:w="72" w:type="dxa"/>
            </w:tcMar>
            <w:hideMark/>
          </w:tcPr>
          <w:p w14:paraId="2183DF86" w14:textId="77777777" w:rsidR="00763B04" w:rsidRPr="00AB2A9D" w:rsidRDefault="00763B04" w:rsidP="003A0436">
            <w:pPr>
              <w:spacing w:after="0" w:line="240" w:lineRule="auto"/>
              <w:rPr>
                <w:rFonts w:ascii="Times New Roman" w:hAnsi="Times New Roman" w:cs="Times New Roman"/>
                <w:color w:val="000000"/>
                <w:sz w:val="12"/>
                <w:szCs w:val="12"/>
              </w:rPr>
            </w:pPr>
            <w:r w:rsidRPr="00AB2A9D">
              <w:rPr>
                <w:rFonts w:ascii="Times New Roman" w:hAnsi="Times New Roman" w:cs="Times New Roman"/>
                <w:color w:val="000000"/>
                <w:sz w:val="12"/>
                <w:szCs w:val="12"/>
              </w:rPr>
              <w:t>• Gender Differences</w:t>
            </w:r>
            <w:r w:rsidRPr="00AB2A9D">
              <w:rPr>
                <w:rFonts w:ascii="Times New Roman" w:hAnsi="Times New Roman" w:cs="Times New Roman"/>
                <w:color w:val="000000"/>
                <w:sz w:val="12"/>
                <w:szCs w:val="12"/>
              </w:rPr>
              <w:br/>
              <w:t>• Personal Traits/Characteristics</w:t>
            </w:r>
          </w:p>
        </w:tc>
        <w:tc>
          <w:tcPr>
            <w:tcW w:w="1584" w:type="dxa"/>
            <w:gridSpan w:val="3"/>
            <w:shd w:val="clear" w:color="auto" w:fill="auto"/>
            <w:tcMar>
              <w:top w:w="14" w:type="dxa"/>
              <w:left w:w="14" w:type="dxa"/>
              <w:bottom w:w="58" w:type="dxa"/>
            </w:tcMar>
          </w:tcPr>
          <w:p w14:paraId="5B22D98A"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"The altering of sales behaviors during a customer interaction or across customer interactions based on perceived information about the nature of the selling situation"</w:t>
            </w:r>
          </w:p>
        </w:tc>
        <w:tc>
          <w:tcPr>
            <w:tcW w:w="715" w:type="dxa"/>
            <w:shd w:val="clear" w:color="auto" w:fill="auto"/>
            <w:tcMar>
              <w:top w:w="14" w:type="dxa"/>
              <w:left w:w="14" w:type="dxa"/>
              <w:bottom w:w="58" w:type="dxa"/>
              <w:right w:w="72" w:type="dxa"/>
            </w:tcMar>
            <w:hideMark/>
          </w:tcPr>
          <w:p w14:paraId="6300765F" w14:textId="77777777" w:rsidR="00763B04" w:rsidRPr="00DF6A0C" w:rsidRDefault="00763B04" w:rsidP="003A0436">
            <w:pPr>
              <w:spacing w:after="0" w:line="240" w:lineRule="auto"/>
              <w:jc w:val="center"/>
              <w:rPr>
                <w:rFonts w:ascii="Times New Roman" w:eastAsia="Times New Roman" w:hAnsi="Times New Roman" w:cs="Times New Roman"/>
                <w:b/>
                <w:bCs/>
                <w:sz w:val="12"/>
                <w:szCs w:val="12"/>
              </w:rPr>
            </w:pPr>
            <w:r w:rsidRPr="006D0DA5">
              <w:rPr>
                <w:rFonts w:ascii="Times New Roman" w:hAnsi="Times New Roman" w:cs="Times New Roman"/>
                <w:color w:val="000000"/>
                <w:sz w:val="12"/>
                <w:szCs w:val="12"/>
              </w:rPr>
              <w:t>No</w:t>
            </w:r>
          </w:p>
        </w:tc>
        <w:tc>
          <w:tcPr>
            <w:tcW w:w="936" w:type="dxa"/>
            <w:shd w:val="clear" w:color="auto" w:fill="auto"/>
            <w:tcMar>
              <w:top w:w="14" w:type="dxa"/>
              <w:left w:w="14" w:type="dxa"/>
              <w:bottom w:w="58" w:type="dxa"/>
              <w:right w:w="72" w:type="dxa"/>
            </w:tcMar>
            <w:hideMark/>
          </w:tcPr>
          <w:p w14:paraId="23CA024A"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N/A</w:t>
            </w:r>
          </w:p>
        </w:tc>
        <w:tc>
          <w:tcPr>
            <w:tcW w:w="1157" w:type="dxa"/>
            <w:gridSpan w:val="3"/>
            <w:shd w:val="clear" w:color="auto" w:fill="auto"/>
            <w:tcMar>
              <w:top w:w="14" w:type="dxa"/>
              <w:left w:w="14" w:type="dxa"/>
              <w:bottom w:w="58" w:type="dxa"/>
              <w:right w:w="72" w:type="dxa"/>
            </w:tcMar>
            <w:hideMark/>
          </w:tcPr>
          <w:p w14:paraId="17C69A51"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ADAPTS</w:t>
            </w:r>
          </w:p>
        </w:tc>
        <w:tc>
          <w:tcPr>
            <w:tcW w:w="973" w:type="dxa"/>
            <w:shd w:val="clear" w:color="auto" w:fill="auto"/>
            <w:tcMar>
              <w:top w:w="14" w:type="dxa"/>
              <w:left w:w="14" w:type="dxa"/>
              <w:bottom w:w="58" w:type="dxa"/>
              <w:right w:w="72" w:type="dxa"/>
            </w:tcMar>
            <w:hideMark/>
          </w:tcPr>
          <w:p w14:paraId="391AC934"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Interactional Focus</w:t>
            </w:r>
          </w:p>
        </w:tc>
        <w:tc>
          <w:tcPr>
            <w:tcW w:w="901" w:type="dxa"/>
            <w:shd w:val="clear" w:color="auto" w:fill="auto"/>
            <w:tcMar>
              <w:top w:w="14" w:type="dxa"/>
              <w:left w:w="14" w:type="dxa"/>
              <w:bottom w:w="58" w:type="dxa"/>
              <w:right w:w="72" w:type="dxa"/>
            </w:tcMar>
            <w:hideMark/>
          </w:tcPr>
          <w:p w14:paraId="53A59712"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B2B</w:t>
            </w:r>
            <w:r w:rsidRPr="006D0DA5">
              <w:rPr>
                <w:rFonts w:ascii="Times New Roman" w:hAnsi="Times New Roman" w:cs="Times New Roman"/>
                <w:color w:val="000000"/>
                <w:sz w:val="12"/>
                <w:szCs w:val="12"/>
              </w:rPr>
              <w:br/>
              <w:t>• Quantitative</w:t>
            </w:r>
            <w:r w:rsidRPr="006D0DA5">
              <w:rPr>
                <w:rFonts w:ascii="Times New Roman" w:hAnsi="Times New Roman" w:cs="Times New Roman"/>
                <w:color w:val="000000"/>
                <w:sz w:val="12"/>
                <w:szCs w:val="12"/>
              </w:rPr>
              <w:br/>
              <w:t>• Survey</w:t>
            </w:r>
            <w:r w:rsidRPr="006D0DA5">
              <w:rPr>
                <w:rFonts w:ascii="Times New Roman" w:hAnsi="Times New Roman" w:cs="Times New Roman"/>
                <w:color w:val="000000"/>
                <w:sz w:val="12"/>
                <w:szCs w:val="12"/>
              </w:rPr>
              <w:br/>
              <w:t>• 59 purchasing agents and 124 salespeople</w:t>
            </w:r>
          </w:p>
        </w:tc>
        <w:tc>
          <w:tcPr>
            <w:tcW w:w="3888" w:type="dxa"/>
            <w:gridSpan w:val="3"/>
            <w:shd w:val="clear" w:color="auto" w:fill="auto"/>
            <w:tcMar>
              <w:top w:w="14" w:type="dxa"/>
              <w:left w:w="14" w:type="dxa"/>
              <w:bottom w:w="58" w:type="dxa"/>
              <w:right w:w="72" w:type="dxa"/>
            </w:tcMar>
            <w:hideMark/>
          </w:tcPr>
          <w:p w14:paraId="12A17CD0"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Buyers put more emphasis on professionalism and adaptive selling performance for women while taking more for granted in the case of salesmen.</w:t>
            </w:r>
            <w:r w:rsidRPr="006D0DA5">
              <w:rPr>
                <w:rFonts w:ascii="Times New Roman" w:hAnsi="Times New Roman" w:cs="Times New Roman"/>
                <w:color w:val="000000"/>
                <w:sz w:val="12"/>
                <w:szCs w:val="12"/>
              </w:rPr>
              <w:br/>
              <w:t>the buyers questioned did not perceive any significant difference between men and women on adaptive selling performance.</w:t>
            </w:r>
          </w:p>
        </w:tc>
      </w:tr>
      <w:tr w:rsidR="00763B04" w:rsidRPr="00DF6A0C" w14:paraId="602967E6" w14:textId="77777777" w:rsidTr="003A0436">
        <w:trPr>
          <w:gridAfter w:val="1"/>
          <w:wAfter w:w="822" w:type="dxa"/>
          <w:trHeight w:val="1008"/>
        </w:trPr>
        <w:tc>
          <w:tcPr>
            <w:tcW w:w="346" w:type="dxa"/>
            <w:tcMar>
              <w:top w:w="14" w:type="dxa"/>
              <w:left w:w="14" w:type="dxa"/>
              <w:bottom w:w="58" w:type="dxa"/>
            </w:tcMar>
          </w:tcPr>
          <w:p w14:paraId="58EAA1C3" w14:textId="77777777" w:rsidR="00763B04" w:rsidRPr="00DF6A0C" w:rsidRDefault="00763B04" w:rsidP="003A0436">
            <w:pPr>
              <w:pStyle w:val="ListParagraph"/>
              <w:numPr>
                <w:ilvl w:val="0"/>
                <w:numId w:val="18"/>
              </w:numPr>
              <w:spacing w:after="0" w:line="240" w:lineRule="auto"/>
              <w:ind w:left="374"/>
              <w:rPr>
                <w:rFonts w:ascii="Times New Roman" w:eastAsia="Times New Roman" w:hAnsi="Times New Roman" w:cs="Times New Roman"/>
                <w:sz w:val="12"/>
                <w:szCs w:val="12"/>
              </w:rPr>
            </w:pPr>
          </w:p>
        </w:tc>
        <w:tc>
          <w:tcPr>
            <w:tcW w:w="764" w:type="dxa"/>
            <w:gridSpan w:val="2"/>
            <w:shd w:val="clear" w:color="auto" w:fill="auto"/>
            <w:tcMar>
              <w:top w:w="14" w:type="dxa"/>
              <w:left w:w="14" w:type="dxa"/>
              <w:bottom w:w="58" w:type="dxa"/>
              <w:right w:w="72" w:type="dxa"/>
            </w:tcMar>
            <w:hideMark/>
          </w:tcPr>
          <w:p w14:paraId="3C4CA27D"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Shepherd et al. (1997)</w:t>
            </w:r>
          </w:p>
        </w:tc>
        <w:tc>
          <w:tcPr>
            <w:tcW w:w="490" w:type="dxa"/>
            <w:shd w:val="clear" w:color="auto" w:fill="auto"/>
            <w:tcMar>
              <w:top w:w="14" w:type="dxa"/>
              <w:left w:w="14" w:type="dxa"/>
              <w:bottom w:w="58" w:type="dxa"/>
              <w:right w:w="72" w:type="dxa"/>
            </w:tcMar>
            <w:hideMark/>
          </w:tcPr>
          <w:p w14:paraId="6302576C"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DF6A0C">
              <w:rPr>
                <w:rFonts w:ascii="Times New Roman" w:hAnsi="Times New Roman" w:cs="Times New Roman"/>
                <w:color w:val="000000"/>
                <w:sz w:val="12"/>
                <w:szCs w:val="12"/>
              </w:rPr>
              <w:t>JBIM</w:t>
            </w:r>
          </w:p>
        </w:tc>
        <w:tc>
          <w:tcPr>
            <w:tcW w:w="1354" w:type="dxa"/>
            <w:tcBorders>
              <w:top w:val="nil"/>
              <w:left w:val="nil"/>
              <w:bottom w:val="nil"/>
              <w:right w:val="nil"/>
            </w:tcBorders>
            <w:shd w:val="clear" w:color="auto" w:fill="auto"/>
            <w:tcMar>
              <w:top w:w="14" w:type="dxa"/>
              <w:left w:w="14" w:type="dxa"/>
              <w:bottom w:w="58" w:type="dxa"/>
              <w:right w:w="72" w:type="dxa"/>
            </w:tcMar>
            <w:hideMark/>
          </w:tcPr>
          <w:p w14:paraId="6BE0A50C" w14:textId="77777777" w:rsidR="00763B04" w:rsidRPr="00AB2A9D" w:rsidRDefault="00763B04" w:rsidP="003A0436">
            <w:pPr>
              <w:spacing w:after="0" w:line="240" w:lineRule="auto"/>
              <w:rPr>
                <w:rFonts w:ascii="Times New Roman" w:hAnsi="Times New Roman" w:cs="Times New Roman"/>
                <w:color w:val="000000"/>
                <w:sz w:val="12"/>
                <w:szCs w:val="12"/>
              </w:rPr>
            </w:pPr>
            <w:r w:rsidRPr="00AB2A9D">
              <w:rPr>
                <w:rFonts w:ascii="Times New Roman" w:hAnsi="Times New Roman" w:cs="Times New Roman"/>
                <w:color w:val="000000"/>
                <w:sz w:val="12"/>
                <w:szCs w:val="12"/>
              </w:rPr>
              <w:t>• Interpersonal Listening</w:t>
            </w:r>
            <w:r w:rsidRPr="00AB2A9D">
              <w:rPr>
                <w:rFonts w:ascii="Times New Roman" w:hAnsi="Times New Roman" w:cs="Times New Roman"/>
                <w:color w:val="000000"/>
                <w:sz w:val="12"/>
                <w:szCs w:val="12"/>
              </w:rPr>
              <w:br/>
              <w:t>• Selling Process―Stages―Activities―Adaptive Selling―Team Selling―Social Selling</w:t>
            </w:r>
          </w:p>
        </w:tc>
        <w:tc>
          <w:tcPr>
            <w:tcW w:w="1584" w:type="dxa"/>
            <w:gridSpan w:val="3"/>
            <w:shd w:val="clear" w:color="auto" w:fill="auto"/>
            <w:tcMar>
              <w:top w:w="14" w:type="dxa"/>
              <w:left w:w="14" w:type="dxa"/>
              <w:bottom w:w="58" w:type="dxa"/>
            </w:tcMar>
          </w:tcPr>
          <w:p w14:paraId="24289CE5"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Not Specified</w:t>
            </w:r>
          </w:p>
        </w:tc>
        <w:tc>
          <w:tcPr>
            <w:tcW w:w="715" w:type="dxa"/>
            <w:shd w:val="clear" w:color="auto" w:fill="auto"/>
            <w:tcMar>
              <w:top w:w="14" w:type="dxa"/>
              <w:left w:w="14" w:type="dxa"/>
              <w:bottom w:w="58" w:type="dxa"/>
              <w:right w:w="72" w:type="dxa"/>
            </w:tcMar>
            <w:hideMark/>
          </w:tcPr>
          <w:p w14:paraId="4517C772" w14:textId="77777777" w:rsidR="00763B04" w:rsidRPr="00DF6A0C" w:rsidRDefault="00763B04" w:rsidP="003A0436">
            <w:pPr>
              <w:spacing w:after="0" w:line="240" w:lineRule="auto"/>
              <w:jc w:val="center"/>
              <w:rPr>
                <w:rFonts w:ascii="Times New Roman" w:eastAsia="Times New Roman" w:hAnsi="Times New Roman" w:cs="Times New Roman"/>
                <w:b/>
                <w:bCs/>
                <w:sz w:val="12"/>
                <w:szCs w:val="12"/>
              </w:rPr>
            </w:pPr>
            <w:r w:rsidRPr="006D0DA5">
              <w:rPr>
                <w:rFonts w:ascii="Times New Roman" w:hAnsi="Times New Roman" w:cs="Times New Roman"/>
                <w:color w:val="000000"/>
                <w:sz w:val="12"/>
                <w:szCs w:val="12"/>
              </w:rPr>
              <w:t>No</w:t>
            </w:r>
          </w:p>
        </w:tc>
        <w:tc>
          <w:tcPr>
            <w:tcW w:w="936" w:type="dxa"/>
            <w:shd w:val="clear" w:color="auto" w:fill="auto"/>
            <w:tcMar>
              <w:top w:w="14" w:type="dxa"/>
              <w:left w:w="14" w:type="dxa"/>
              <w:bottom w:w="58" w:type="dxa"/>
              <w:right w:w="72" w:type="dxa"/>
            </w:tcMar>
            <w:hideMark/>
          </w:tcPr>
          <w:p w14:paraId="3C4B3A7A"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N/A</w:t>
            </w:r>
          </w:p>
        </w:tc>
        <w:tc>
          <w:tcPr>
            <w:tcW w:w="1157" w:type="dxa"/>
            <w:gridSpan w:val="3"/>
            <w:shd w:val="clear" w:color="auto" w:fill="auto"/>
            <w:tcMar>
              <w:top w:w="14" w:type="dxa"/>
              <w:left w:w="14" w:type="dxa"/>
              <w:bottom w:w="58" w:type="dxa"/>
              <w:right w:w="72" w:type="dxa"/>
            </w:tcMar>
            <w:hideMark/>
          </w:tcPr>
          <w:p w14:paraId="2D0F40E6"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ADAPTS</w:t>
            </w:r>
          </w:p>
        </w:tc>
        <w:tc>
          <w:tcPr>
            <w:tcW w:w="973" w:type="dxa"/>
            <w:shd w:val="clear" w:color="auto" w:fill="auto"/>
            <w:tcMar>
              <w:top w:w="14" w:type="dxa"/>
              <w:left w:w="14" w:type="dxa"/>
              <w:bottom w:w="58" w:type="dxa"/>
              <w:right w:w="72" w:type="dxa"/>
            </w:tcMar>
            <w:hideMark/>
          </w:tcPr>
          <w:p w14:paraId="3D398495"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Interactional Focus</w:t>
            </w:r>
          </w:p>
        </w:tc>
        <w:tc>
          <w:tcPr>
            <w:tcW w:w="901" w:type="dxa"/>
            <w:shd w:val="clear" w:color="auto" w:fill="auto"/>
            <w:tcMar>
              <w:top w:w="14" w:type="dxa"/>
              <w:left w:w="14" w:type="dxa"/>
              <w:bottom w:w="58" w:type="dxa"/>
              <w:right w:w="72" w:type="dxa"/>
            </w:tcMar>
            <w:hideMark/>
          </w:tcPr>
          <w:p w14:paraId="62A0177A"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B2B</w:t>
            </w:r>
            <w:r w:rsidRPr="006D0DA5">
              <w:rPr>
                <w:rFonts w:ascii="Times New Roman" w:hAnsi="Times New Roman" w:cs="Times New Roman"/>
                <w:color w:val="000000"/>
                <w:sz w:val="12"/>
                <w:szCs w:val="12"/>
              </w:rPr>
              <w:br/>
              <w:t>• Quantitative</w:t>
            </w:r>
            <w:r w:rsidRPr="006D0DA5">
              <w:rPr>
                <w:rFonts w:ascii="Times New Roman" w:hAnsi="Times New Roman" w:cs="Times New Roman"/>
                <w:color w:val="000000"/>
                <w:sz w:val="12"/>
                <w:szCs w:val="12"/>
              </w:rPr>
              <w:br/>
              <w:t>• Survey</w:t>
            </w:r>
            <w:r w:rsidRPr="006D0DA5">
              <w:rPr>
                <w:rFonts w:ascii="Times New Roman" w:hAnsi="Times New Roman" w:cs="Times New Roman"/>
                <w:color w:val="000000"/>
                <w:sz w:val="12"/>
                <w:szCs w:val="12"/>
              </w:rPr>
              <w:br/>
              <w:t>• 79 salespeople from a Fortune 100 international electronics manufacturer</w:t>
            </w:r>
          </w:p>
        </w:tc>
        <w:tc>
          <w:tcPr>
            <w:tcW w:w="3888" w:type="dxa"/>
            <w:gridSpan w:val="3"/>
            <w:shd w:val="clear" w:color="auto" w:fill="auto"/>
            <w:tcMar>
              <w:top w:w="14" w:type="dxa"/>
              <w:left w:w="14" w:type="dxa"/>
              <w:bottom w:w="58" w:type="dxa"/>
              <w:right w:w="72" w:type="dxa"/>
            </w:tcMar>
            <w:hideMark/>
          </w:tcPr>
          <w:p w14:paraId="32B18ADF"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This study has suggested that job satisfaction, performance, and adaptive selling behavior are also positively related to the possession of effective listening skills.</w:t>
            </w:r>
          </w:p>
        </w:tc>
      </w:tr>
      <w:tr w:rsidR="00763B04" w:rsidRPr="00DF6A0C" w14:paraId="20C26505" w14:textId="77777777" w:rsidTr="003A0436">
        <w:trPr>
          <w:gridAfter w:val="1"/>
          <w:wAfter w:w="822" w:type="dxa"/>
          <w:trHeight w:val="864"/>
        </w:trPr>
        <w:tc>
          <w:tcPr>
            <w:tcW w:w="346" w:type="dxa"/>
            <w:tcMar>
              <w:top w:w="14" w:type="dxa"/>
              <w:left w:w="14" w:type="dxa"/>
              <w:bottom w:w="58" w:type="dxa"/>
            </w:tcMar>
          </w:tcPr>
          <w:p w14:paraId="2F83C90F" w14:textId="77777777" w:rsidR="00763B04" w:rsidRPr="00DF6A0C" w:rsidRDefault="00763B04" w:rsidP="003A0436">
            <w:pPr>
              <w:pStyle w:val="ListParagraph"/>
              <w:numPr>
                <w:ilvl w:val="0"/>
                <w:numId w:val="18"/>
              </w:numPr>
              <w:spacing w:after="0" w:line="240" w:lineRule="auto"/>
              <w:ind w:left="374"/>
              <w:rPr>
                <w:rFonts w:ascii="Times New Roman" w:eastAsia="Times New Roman" w:hAnsi="Times New Roman" w:cs="Times New Roman"/>
                <w:sz w:val="12"/>
                <w:szCs w:val="12"/>
              </w:rPr>
            </w:pPr>
          </w:p>
        </w:tc>
        <w:tc>
          <w:tcPr>
            <w:tcW w:w="764" w:type="dxa"/>
            <w:gridSpan w:val="2"/>
            <w:shd w:val="clear" w:color="auto" w:fill="auto"/>
            <w:tcMar>
              <w:top w:w="14" w:type="dxa"/>
              <w:left w:w="14" w:type="dxa"/>
              <w:bottom w:w="58" w:type="dxa"/>
              <w:right w:w="72" w:type="dxa"/>
            </w:tcMar>
            <w:hideMark/>
          </w:tcPr>
          <w:p w14:paraId="6DC50A81" w14:textId="77777777" w:rsidR="00763B04" w:rsidRPr="00DF6A0C" w:rsidRDefault="00763B04" w:rsidP="003A0436">
            <w:pPr>
              <w:spacing w:after="0" w:line="240" w:lineRule="auto"/>
              <w:rPr>
                <w:rFonts w:ascii="Times New Roman" w:eastAsia="Times New Roman" w:hAnsi="Times New Roman" w:cs="Times New Roman"/>
                <w:sz w:val="12"/>
                <w:szCs w:val="12"/>
              </w:rPr>
            </w:pPr>
            <w:proofErr w:type="spellStart"/>
            <w:r w:rsidRPr="006D0DA5">
              <w:rPr>
                <w:rFonts w:ascii="Times New Roman" w:hAnsi="Times New Roman" w:cs="Times New Roman"/>
                <w:color w:val="000000"/>
                <w:sz w:val="12"/>
                <w:szCs w:val="12"/>
              </w:rPr>
              <w:t>Harich</w:t>
            </w:r>
            <w:proofErr w:type="spellEnd"/>
            <w:r w:rsidRPr="006D0DA5">
              <w:rPr>
                <w:rFonts w:ascii="Times New Roman" w:hAnsi="Times New Roman" w:cs="Times New Roman"/>
                <w:color w:val="000000"/>
                <w:sz w:val="12"/>
                <w:szCs w:val="12"/>
              </w:rPr>
              <w:t xml:space="preserve"> &amp; </w:t>
            </w:r>
            <w:proofErr w:type="spellStart"/>
            <w:r w:rsidRPr="006D0DA5">
              <w:rPr>
                <w:rFonts w:ascii="Times New Roman" w:hAnsi="Times New Roman" w:cs="Times New Roman"/>
                <w:color w:val="000000"/>
                <w:sz w:val="12"/>
                <w:szCs w:val="12"/>
              </w:rPr>
              <w:t>LaBahn</w:t>
            </w:r>
            <w:proofErr w:type="spellEnd"/>
            <w:r w:rsidRPr="006D0DA5">
              <w:rPr>
                <w:rFonts w:ascii="Times New Roman" w:hAnsi="Times New Roman" w:cs="Times New Roman"/>
                <w:color w:val="000000"/>
                <w:sz w:val="12"/>
                <w:szCs w:val="12"/>
              </w:rPr>
              <w:t xml:space="preserve"> (1998)</w:t>
            </w:r>
          </w:p>
        </w:tc>
        <w:tc>
          <w:tcPr>
            <w:tcW w:w="490" w:type="dxa"/>
            <w:shd w:val="clear" w:color="auto" w:fill="auto"/>
            <w:tcMar>
              <w:top w:w="14" w:type="dxa"/>
              <w:left w:w="14" w:type="dxa"/>
              <w:bottom w:w="58" w:type="dxa"/>
              <w:right w:w="72" w:type="dxa"/>
            </w:tcMar>
            <w:hideMark/>
          </w:tcPr>
          <w:p w14:paraId="3B30F0B3"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DF6A0C">
              <w:rPr>
                <w:rFonts w:ascii="Times New Roman" w:hAnsi="Times New Roman" w:cs="Times New Roman"/>
                <w:color w:val="000000"/>
                <w:sz w:val="12"/>
                <w:szCs w:val="12"/>
              </w:rPr>
              <w:t>JBR</w:t>
            </w:r>
          </w:p>
        </w:tc>
        <w:tc>
          <w:tcPr>
            <w:tcW w:w="1354" w:type="dxa"/>
            <w:tcBorders>
              <w:top w:val="nil"/>
              <w:left w:val="nil"/>
              <w:bottom w:val="nil"/>
              <w:right w:val="nil"/>
            </w:tcBorders>
            <w:shd w:val="clear" w:color="auto" w:fill="auto"/>
            <w:tcMar>
              <w:top w:w="14" w:type="dxa"/>
              <w:left w:w="14" w:type="dxa"/>
              <w:bottom w:w="58" w:type="dxa"/>
              <w:right w:w="72" w:type="dxa"/>
            </w:tcMar>
            <w:hideMark/>
          </w:tcPr>
          <w:p w14:paraId="5F8EC3FD" w14:textId="77777777" w:rsidR="00763B04" w:rsidRPr="00AB2A9D" w:rsidRDefault="00763B04" w:rsidP="003A0436">
            <w:pPr>
              <w:spacing w:after="0" w:line="240" w:lineRule="auto"/>
              <w:rPr>
                <w:rFonts w:ascii="Times New Roman" w:hAnsi="Times New Roman" w:cs="Times New Roman"/>
                <w:color w:val="000000"/>
                <w:sz w:val="12"/>
                <w:szCs w:val="12"/>
              </w:rPr>
            </w:pPr>
            <w:r w:rsidRPr="00AB2A9D">
              <w:rPr>
                <w:rFonts w:ascii="Times New Roman" w:hAnsi="Times New Roman" w:cs="Times New Roman"/>
                <w:color w:val="000000"/>
                <w:sz w:val="12"/>
                <w:szCs w:val="12"/>
              </w:rPr>
              <w:t>• Cultural Sensitivity</w:t>
            </w:r>
            <w:r w:rsidRPr="00AB2A9D">
              <w:rPr>
                <w:rFonts w:ascii="Times New Roman" w:hAnsi="Times New Roman" w:cs="Times New Roman"/>
                <w:color w:val="000000"/>
                <w:sz w:val="12"/>
                <w:szCs w:val="12"/>
              </w:rPr>
              <w:br/>
              <w:t>• Global Selling and Sales Management―Cross-Cultural Issues―National Character</w:t>
            </w:r>
          </w:p>
        </w:tc>
        <w:tc>
          <w:tcPr>
            <w:tcW w:w="1584" w:type="dxa"/>
            <w:gridSpan w:val="3"/>
            <w:shd w:val="clear" w:color="auto" w:fill="auto"/>
            <w:tcMar>
              <w:top w:w="14" w:type="dxa"/>
              <w:left w:w="14" w:type="dxa"/>
              <w:bottom w:w="58" w:type="dxa"/>
            </w:tcMar>
          </w:tcPr>
          <w:p w14:paraId="0301AD43"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"The altering of sales behaviors during a customer interaction or across customer interactions based on perceived information about the nature of the selling situation"</w:t>
            </w:r>
          </w:p>
        </w:tc>
        <w:tc>
          <w:tcPr>
            <w:tcW w:w="715" w:type="dxa"/>
            <w:shd w:val="clear" w:color="auto" w:fill="auto"/>
            <w:tcMar>
              <w:top w:w="14" w:type="dxa"/>
              <w:left w:w="14" w:type="dxa"/>
              <w:bottom w:w="58" w:type="dxa"/>
              <w:right w:w="72" w:type="dxa"/>
            </w:tcMar>
            <w:hideMark/>
          </w:tcPr>
          <w:p w14:paraId="7260897A" w14:textId="77777777" w:rsidR="00763B04" w:rsidRPr="00DF6A0C" w:rsidRDefault="00763B04" w:rsidP="003A0436">
            <w:pPr>
              <w:spacing w:after="0" w:line="240" w:lineRule="auto"/>
              <w:jc w:val="center"/>
              <w:rPr>
                <w:rFonts w:ascii="Times New Roman" w:eastAsia="Times New Roman" w:hAnsi="Times New Roman" w:cs="Times New Roman"/>
                <w:b/>
                <w:bCs/>
                <w:sz w:val="12"/>
                <w:szCs w:val="12"/>
              </w:rPr>
            </w:pPr>
            <w:r w:rsidRPr="006D0DA5">
              <w:rPr>
                <w:rFonts w:ascii="Times New Roman" w:hAnsi="Times New Roman" w:cs="Times New Roman"/>
                <w:color w:val="000000"/>
                <w:sz w:val="12"/>
                <w:szCs w:val="12"/>
              </w:rPr>
              <w:t>No</w:t>
            </w:r>
          </w:p>
        </w:tc>
        <w:tc>
          <w:tcPr>
            <w:tcW w:w="936" w:type="dxa"/>
            <w:shd w:val="clear" w:color="auto" w:fill="auto"/>
            <w:tcMar>
              <w:top w:w="14" w:type="dxa"/>
              <w:left w:w="14" w:type="dxa"/>
              <w:bottom w:w="58" w:type="dxa"/>
              <w:right w:w="72" w:type="dxa"/>
            </w:tcMar>
            <w:hideMark/>
          </w:tcPr>
          <w:p w14:paraId="7C86F89E"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N/A</w:t>
            </w:r>
          </w:p>
        </w:tc>
        <w:tc>
          <w:tcPr>
            <w:tcW w:w="1157" w:type="dxa"/>
            <w:gridSpan w:val="3"/>
            <w:shd w:val="clear" w:color="auto" w:fill="auto"/>
            <w:tcMar>
              <w:top w:w="14" w:type="dxa"/>
              <w:left w:w="14" w:type="dxa"/>
              <w:bottom w:w="58" w:type="dxa"/>
              <w:right w:w="72" w:type="dxa"/>
            </w:tcMar>
            <w:hideMark/>
          </w:tcPr>
          <w:p w14:paraId="60FCBA82"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N/A</w:t>
            </w:r>
          </w:p>
        </w:tc>
        <w:tc>
          <w:tcPr>
            <w:tcW w:w="973" w:type="dxa"/>
            <w:shd w:val="clear" w:color="auto" w:fill="auto"/>
            <w:tcMar>
              <w:top w:w="14" w:type="dxa"/>
              <w:left w:w="14" w:type="dxa"/>
              <w:bottom w:w="58" w:type="dxa"/>
              <w:right w:w="72" w:type="dxa"/>
            </w:tcMar>
            <w:hideMark/>
          </w:tcPr>
          <w:p w14:paraId="5A8C09D5"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Environmental Focus</w:t>
            </w:r>
          </w:p>
        </w:tc>
        <w:tc>
          <w:tcPr>
            <w:tcW w:w="901" w:type="dxa"/>
            <w:shd w:val="clear" w:color="auto" w:fill="auto"/>
            <w:tcMar>
              <w:top w:w="14" w:type="dxa"/>
              <w:left w:w="14" w:type="dxa"/>
              <w:bottom w:w="58" w:type="dxa"/>
              <w:right w:w="72" w:type="dxa"/>
            </w:tcMar>
            <w:hideMark/>
          </w:tcPr>
          <w:p w14:paraId="49620CD7"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B2B</w:t>
            </w:r>
            <w:r w:rsidRPr="006D0DA5">
              <w:rPr>
                <w:rFonts w:ascii="Times New Roman" w:hAnsi="Times New Roman" w:cs="Times New Roman"/>
                <w:color w:val="000000"/>
                <w:sz w:val="12"/>
                <w:szCs w:val="12"/>
              </w:rPr>
              <w:br/>
              <w:t>• Qualitative</w:t>
            </w:r>
            <w:r w:rsidRPr="006D0DA5">
              <w:rPr>
                <w:rFonts w:ascii="Times New Roman" w:hAnsi="Times New Roman" w:cs="Times New Roman"/>
                <w:color w:val="000000"/>
                <w:sz w:val="12"/>
                <w:szCs w:val="12"/>
              </w:rPr>
              <w:br/>
              <w:t>• Thematic analysis</w:t>
            </w:r>
            <w:r w:rsidRPr="006D0DA5">
              <w:rPr>
                <w:rFonts w:ascii="Times New Roman" w:hAnsi="Times New Roman" w:cs="Times New Roman"/>
                <w:color w:val="000000"/>
                <w:sz w:val="12"/>
                <w:szCs w:val="12"/>
              </w:rPr>
              <w:br/>
              <w:t>• 52 Mexican purchasing directors</w:t>
            </w:r>
          </w:p>
        </w:tc>
        <w:tc>
          <w:tcPr>
            <w:tcW w:w="3888" w:type="dxa"/>
            <w:gridSpan w:val="3"/>
            <w:shd w:val="clear" w:color="auto" w:fill="auto"/>
            <w:tcMar>
              <w:top w:w="14" w:type="dxa"/>
              <w:left w:w="14" w:type="dxa"/>
              <w:bottom w:w="58" w:type="dxa"/>
              <w:right w:w="72" w:type="dxa"/>
            </w:tcMar>
            <w:hideMark/>
          </w:tcPr>
          <w:p w14:paraId="5193737D" w14:textId="4F77D33F"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The proposed cultural sensitivity as s an important dimension of the customer</w:t>
            </w:r>
            <w:r w:rsidR="000D4F57">
              <w:rPr>
                <w:rFonts w:ascii="Times New Roman" w:hAnsi="Times New Roman" w:cs="Times New Roman"/>
                <w:color w:val="000000"/>
                <w:sz w:val="12"/>
                <w:szCs w:val="12"/>
              </w:rPr>
              <w:t>’</w:t>
            </w:r>
            <w:r w:rsidRPr="006D0DA5">
              <w:rPr>
                <w:rFonts w:ascii="Times New Roman" w:hAnsi="Times New Roman" w:cs="Times New Roman"/>
                <w:color w:val="000000"/>
                <w:sz w:val="12"/>
                <w:szCs w:val="12"/>
              </w:rPr>
              <w:t>s perception of salesperson role performance. The model has important implications for the selection and training of international salespeople for selling companies that service foreign buyers directly.</w:t>
            </w:r>
          </w:p>
        </w:tc>
      </w:tr>
      <w:tr w:rsidR="00763B04" w:rsidRPr="00DF6A0C" w14:paraId="35EE7E80" w14:textId="77777777" w:rsidTr="003A0436">
        <w:trPr>
          <w:gridAfter w:val="1"/>
          <w:wAfter w:w="822" w:type="dxa"/>
          <w:trHeight w:val="1084"/>
        </w:trPr>
        <w:tc>
          <w:tcPr>
            <w:tcW w:w="346" w:type="dxa"/>
            <w:tcMar>
              <w:top w:w="14" w:type="dxa"/>
              <w:left w:w="14" w:type="dxa"/>
              <w:bottom w:w="58" w:type="dxa"/>
            </w:tcMar>
          </w:tcPr>
          <w:p w14:paraId="5CAA25CA" w14:textId="77777777" w:rsidR="00763B04" w:rsidRPr="00DF6A0C" w:rsidRDefault="00763B04" w:rsidP="003A0436">
            <w:pPr>
              <w:pStyle w:val="ListParagraph"/>
              <w:numPr>
                <w:ilvl w:val="0"/>
                <w:numId w:val="18"/>
              </w:numPr>
              <w:spacing w:after="0" w:line="240" w:lineRule="auto"/>
              <w:ind w:left="374"/>
              <w:rPr>
                <w:rFonts w:ascii="Times New Roman" w:eastAsia="Times New Roman" w:hAnsi="Times New Roman" w:cs="Times New Roman"/>
                <w:sz w:val="12"/>
                <w:szCs w:val="12"/>
              </w:rPr>
            </w:pPr>
          </w:p>
        </w:tc>
        <w:tc>
          <w:tcPr>
            <w:tcW w:w="764" w:type="dxa"/>
            <w:gridSpan w:val="2"/>
            <w:shd w:val="clear" w:color="auto" w:fill="auto"/>
            <w:tcMar>
              <w:top w:w="14" w:type="dxa"/>
              <w:left w:w="14" w:type="dxa"/>
              <w:bottom w:w="58" w:type="dxa"/>
              <w:right w:w="72" w:type="dxa"/>
            </w:tcMar>
            <w:hideMark/>
          </w:tcPr>
          <w:p w14:paraId="0678A056" w14:textId="77777777" w:rsidR="00763B04" w:rsidRPr="00DF6A0C" w:rsidRDefault="00763B04" w:rsidP="003A0436">
            <w:pPr>
              <w:spacing w:after="0" w:line="240" w:lineRule="auto"/>
              <w:rPr>
                <w:rFonts w:ascii="Times New Roman" w:eastAsia="Times New Roman" w:hAnsi="Times New Roman" w:cs="Times New Roman"/>
                <w:sz w:val="12"/>
                <w:szCs w:val="12"/>
              </w:rPr>
            </w:pPr>
            <w:proofErr w:type="spellStart"/>
            <w:r w:rsidRPr="006D0DA5">
              <w:rPr>
                <w:rFonts w:ascii="Times New Roman" w:hAnsi="Times New Roman" w:cs="Times New Roman"/>
                <w:color w:val="000000"/>
                <w:sz w:val="12"/>
                <w:szCs w:val="12"/>
              </w:rPr>
              <w:t>Boorom</w:t>
            </w:r>
            <w:proofErr w:type="spellEnd"/>
            <w:r w:rsidRPr="006D0DA5">
              <w:rPr>
                <w:rFonts w:ascii="Times New Roman" w:hAnsi="Times New Roman" w:cs="Times New Roman"/>
                <w:color w:val="000000"/>
                <w:sz w:val="12"/>
                <w:szCs w:val="12"/>
              </w:rPr>
              <w:t xml:space="preserve"> et al. (1998)</w:t>
            </w:r>
          </w:p>
        </w:tc>
        <w:tc>
          <w:tcPr>
            <w:tcW w:w="490" w:type="dxa"/>
            <w:shd w:val="clear" w:color="auto" w:fill="auto"/>
            <w:tcMar>
              <w:top w:w="14" w:type="dxa"/>
              <w:left w:w="14" w:type="dxa"/>
              <w:bottom w:w="58" w:type="dxa"/>
              <w:right w:w="72" w:type="dxa"/>
            </w:tcMar>
            <w:hideMark/>
          </w:tcPr>
          <w:p w14:paraId="5CABB093"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DF6A0C">
              <w:rPr>
                <w:rFonts w:ascii="Times New Roman" w:hAnsi="Times New Roman" w:cs="Times New Roman"/>
                <w:color w:val="000000"/>
                <w:sz w:val="12"/>
                <w:szCs w:val="12"/>
              </w:rPr>
              <w:t>JAMS</w:t>
            </w:r>
          </w:p>
        </w:tc>
        <w:tc>
          <w:tcPr>
            <w:tcW w:w="1354" w:type="dxa"/>
            <w:tcBorders>
              <w:top w:val="nil"/>
              <w:left w:val="nil"/>
              <w:bottom w:val="nil"/>
              <w:right w:val="nil"/>
            </w:tcBorders>
            <w:shd w:val="clear" w:color="auto" w:fill="auto"/>
            <w:tcMar>
              <w:top w:w="14" w:type="dxa"/>
              <w:left w:w="14" w:type="dxa"/>
              <w:bottom w:w="58" w:type="dxa"/>
              <w:right w:w="72" w:type="dxa"/>
            </w:tcMar>
            <w:hideMark/>
          </w:tcPr>
          <w:p w14:paraId="41A1CD1F" w14:textId="77777777" w:rsidR="00763B04" w:rsidRPr="00AB2A9D" w:rsidRDefault="00763B04" w:rsidP="003A0436">
            <w:pPr>
              <w:spacing w:after="0" w:line="240" w:lineRule="auto"/>
              <w:rPr>
                <w:rFonts w:ascii="Times New Roman" w:hAnsi="Times New Roman" w:cs="Times New Roman"/>
                <w:color w:val="000000"/>
                <w:sz w:val="12"/>
                <w:szCs w:val="12"/>
              </w:rPr>
            </w:pPr>
            <w:r w:rsidRPr="00AB2A9D">
              <w:rPr>
                <w:rFonts w:ascii="Times New Roman" w:hAnsi="Times New Roman" w:cs="Times New Roman"/>
                <w:color w:val="000000"/>
                <w:sz w:val="12"/>
                <w:szCs w:val="12"/>
              </w:rPr>
              <w:t>• Communications</w:t>
            </w:r>
            <w:r w:rsidRPr="00AB2A9D">
              <w:rPr>
                <w:rFonts w:ascii="Times New Roman" w:hAnsi="Times New Roman" w:cs="Times New Roman"/>
                <w:color w:val="000000"/>
                <w:sz w:val="12"/>
                <w:szCs w:val="12"/>
              </w:rPr>
              <w:br/>
              <w:t>• Personal Traits/Characteristics</w:t>
            </w:r>
          </w:p>
        </w:tc>
        <w:tc>
          <w:tcPr>
            <w:tcW w:w="1584" w:type="dxa"/>
            <w:gridSpan w:val="3"/>
            <w:shd w:val="clear" w:color="auto" w:fill="auto"/>
            <w:tcMar>
              <w:top w:w="14" w:type="dxa"/>
              <w:left w:w="14" w:type="dxa"/>
              <w:bottom w:w="58" w:type="dxa"/>
            </w:tcMar>
          </w:tcPr>
          <w:p w14:paraId="7746F04E"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“The altering of sales behaviors during a</w:t>
            </w:r>
            <w:r w:rsidRPr="006D0DA5">
              <w:rPr>
                <w:rFonts w:ascii="Times New Roman" w:hAnsi="Times New Roman" w:cs="Times New Roman"/>
                <w:color w:val="000000"/>
                <w:sz w:val="12"/>
                <w:szCs w:val="12"/>
              </w:rPr>
              <w:br/>
              <w:t>customer interaction or across customer interactions based on perceived information about the nature of the selling situation”</w:t>
            </w:r>
          </w:p>
        </w:tc>
        <w:tc>
          <w:tcPr>
            <w:tcW w:w="715" w:type="dxa"/>
            <w:shd w:val="clear" w:color="auto" w:fill="auto"/>
            <w:tcMar>
              <w:top w:w="14" w:type="dxa"/>
              <w:left w:w="14" w:type="dxa"/>
              <w:bottom w:w="58" w:type="dxa"/>
              <w:right w:w="72" w:type="dxa"/>
            </w:tcMar>
            <w:hideMark/>
          </w:tcPr>
          <w:p w14:paraId="777DDC90" w14:textId="77777777" w:rsidR="00763B04" w:rsidRPr="00DF6A0C" w:rsidRDefault="00763B04" w:rsidP="003A0436">
            <w:pPr>
              <w:spacing w:after="0" w:line="240" w:lineRule="auto"/>
              <w:jc w:val="center"/>
              <w:rPr>
                <w:rFonts w:ascii="Times New Roman" w:eastAsia="Times New Roman" w:hAnsi="Times New Roman" w:cs="Times New Roman"/>
                <w:b/>
                <w:bCs/>
                <w:sz w:val="12"/>
                <w:szCs w:val="12"/>
              </w:rPr>
            </w:pPr>
            <w:r w:rsidRPr="006D0DA5">
              <w:rPr>
                <w:rFonts w:ascii="Times New Roman" w:hAnsi="Times New Roman" w:cs="Times New Roman"/>
                <w:color w:val="000000"/>
                <w:sz w:val="12"/>
                <w:szCs w:val="12"/>
              </w:rPr>
              <w:t>Yes</w:t>
            </w:r>
          </w:p>
        </w:tc>
        <w:tc>
          <w:tcPr>
            <w:tcW w:w="936" w:type="dxa"/>
            <w:shd w:val="clear" w:color="auto" w:fill="auto"/>
            <w:tcMar>
              <w:top w:w="14" w:type="dxa"/>
              <w:left w:w="14" w:type="dxa"/>
              <w:bottom w:w="58" w:type="dxa"/>
              <w:right w:w="72" w:type="dxa"/>
            </w:tcMar>
            <w:hideMark/>
          </w:tcPr>
          <w:p w14:paraId="328386CF"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Adaptive Selling Theory</w:t>
            </w:r>
          </w:p>
        </w:tc>
        <w:tc>
          <w:tcPr>
            <w:tcW w:w="1157" w:type="dxa"/>
            <w:gridSpan w:val="3"/>
            <w:shd w:val="clear" w:color="auto" w:fill="auto"/>
            <w:tcMar>
              <w:top w:w="14" w:type="dxa"/>
              <w:left w:w="14" w:type="dxa"/>
              <w:bottom w:w="58" w:type="dxa"/>
              <w:right w:w="72" w:type="dxa"/>
            </w:tcMar>
            <w:hideMark/>
          </w:tcPr>
          <w:p w14:paraId="7AD78ED5"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ADAPTS</w:t>
            </w:r>
          </w:p>
        </w:tc>
        <w:tc>
          <w:tcPr>
            <w:tcW w:w="973" w:type="dxa"/>
            <w:shd w:val="clear" w:color="auto" w:fill="auto"/>
            <w:tcMar>
              <w:top w:w="14" w:type="dxa"/>
              <w:left w:w="14" w:type="dxa"/>
              <w:bottom w:w="58" w:type="dxa"/>
              <w:right w:w="72" w:type="dxa"/>
            </w:tcMar>
            <w:hideMark/>
          </w:tcPr>
          <w:p w14:paraId="3A8F8734"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Interactional Focus</w:t>
            </w:r>
          </w:p>
        </w:tc>
        <w:tc>
          <w:tcPr>
            <w:tcW w:w="901" w:type="dxa"/>
            <w:shd w:val="clear" w:color="auto" w:fill="auto"/>
            <w:tcMar>
              <w:top w:w="14" w:type="dxa"/>
              <w:left w:w="14" w:type="dxa"/>
              <w:bottom w:w="58" w:type="dxa"/>
              <w:right w:w="72" w:type="dxa"/>
            </w:tcMar>
            <w:hideMark/>
          </w:tcPr>
          <w:p w14:paraId="2F429941"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B2C</w:t>
            </w:r>
            <w:r w:rsidRPr="006D0DA5">
              <w:rPr>
                <w:rFonts w:ascii="Times New Roman" w:hAnsi="Times New Roman" w:cs="Times New Roman"/>
                <w:color w:val="000000"/>
                <w:sz w:val="12"/>
                <w:szCs w:val="12"/>
              </w:rPr>
              <w:br/>
              <w:t>• Quantitative</w:t>
            </w:r>
            <w:r w:rsidRPr="006D0DA5">
              <w:rPr>
                <w:rFonts w:ascii="Times New Roman" w:hAnsi="Times New Roman" w:cs="Times New Roman"/>
                <w:color w:val="000000"/>
                <w:sz w:val="12"/>
                <w:szCs w:val="12"/>
              </w:rPr>
              <w:br/>
              <w:t>• Survey</w:t>
            </w:r>
            <w:r w:rsidRPr="006D0DA5">
              <w:rPr>
                <w:rFonts w:ascii="Times New Roman" w:hAnsi="Times New Roman" w:cs="Times New Roman"/>
                <w:color w:val="000000"/>
                <w:sz w:val="12"/>
                <w:szCs w:val="12"/>
              </w:rPr>
              <w:br/>
              <w:t>• 239 Insurance Salespeople</w:t>
            </w:r>
          </w:p>
        </w:tc>
        <w:tc>
          <w:tcPr>
            <w:tcW w:w="3888" w:type="dxa"/>
            <w:gridSpan w:val="3"/>
            <w:shd w:val="clear" w:color="auto" w:fill="auto"/>
            <w:tcMar>
              <w:top w:w="14" w:type="dxa"/>
              <w:left w:w="14" w:type="dxa"/>
              <w:bottom w:w="58" w:type="dxa"/>
              <w:right w:w="72" w:type="dxa"/>
            </w:tcMar>
            <w:hideMark/>
          </w:tcPr>
          <w:p w14:paraId="28FE1168"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Their result demonstrates that salespeople exhibiting lower levels of communication apprehension are more highly involved in communication interactions, and higher involvement facilitates increased adaptiveness and sales performance.</w:t>
            </w:r>
          </w:p>
        </w:tc>
      </w:tr>
      <w:tr w:rsidR="00763B04" w:rsidRPr="00DF6A0C" w14:paraId="0CB8FE0B" w14:textId="77777777" w:rsidTr="003A0436">
        <w:trPr>
          <w:gridAfter w:val="1"/>
          <w:wAfter w:w="822" w:type="dxa"/>
          <w:trHeight w:val="1008"/>
        </w:trPr>
        <w:tc>
          <w:tcPr>
            <w:tcW w:w="346" w:type="dxa"/>
            <w:tcMar>
              <w:top w:w="14" w:type="dxa"/>
              <w:left w:w="14" w:type="dxa"/>
              <w:bottom w:w="58" w:type="dxa"/>
            </w:tcMar>
          </w:tcPr>
          <w:p w14:paraId="1977C56D" w14:textId="77777777" w:rsidR="00763B04" w:rsidRPr="00DF6A0C" w:rsidRDefault="00763B04" w:rsidP="003A0436">
            <w:pPr>
              <w:pStyle w:val="ListParagraph"/>
              <w:numPr>
                <w:ilvl w:val="0"/>
                <w:numId w:val="18"/>
              </w:numPr>
              <w:spacing w:after="0" w:line="240" w:lineRule="auto"/>
              <w:ind w:left="374"/>
              <w:rPr>
                <w:rFonts w:ascii="Times New Roman" w:eastAsia="Times New Roman" w:hAnsi="Times New Roman" w:cs="Times New Roman"/>
                <w:sz w:val="12"/>
                <w:szCs w:val="12"/>
              </w:rPr>
            </w:pPr>
          </w:p>
        </w:tc>
        <w:tc>
          <w:tcPr>
            <w:tcW w:w="764" w:type="dxa"/>
            <w:gridSpan w:val="2"/>
            <w:shd w:val="clear" w:color="auto" w:fill="auto"/>
            <w:tcMar>
              <w:top w:w="14" w:type="dxa"/>
              <w:left w:w="14" w:type="dxa"/>
              <w:bottom w:w="58" w:type="dxa"/>
              <w:right w:w="72" w:type="dxa"/>
            </w:tcMar>
            <w:hideMark/>
          </w:tcPr>
          <w:p w14:paraId="22DDA0AB"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DelVecchio (1998)</w:t>
            </w:r>
          </w:p>
        </w:tc>
        <w:tc>
          <w:tcPr>
            <w:tcW w:w="490" w:type="dxa"/>
            <w:shd w:val="clear" w:color="auto" w:fill="auto"/>
            <w:tcMar>
              <w:top w:w="14" w:type="dxa"/>
              <w:left w:w="14" w:type="dxa"/>
              <w:bottom w:w="58" w:type="dxa"/>
              <w:right w:w="72" w:type="dxa"/>
            </w:tcMar>
            <w:hideMark/>
          </w:tcPr>
          <w:p w14:paraId="2B699132"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DF6A0C">
              <w:rPr>
                <w:rFonts w:ascii="Times New Roman" w:hAnsi="Times New Roman" w:cs="Times New Roman"/>
                <w:color w:val="000000"/>
                <w:sz w:val="12"/>
                <w:szCs w:val="12"/>
              </w:rPr>
              <w:t>JPSSM</w:t>
            </w:r>
          </w:p>
        </w:tc>
        <w:tc>
          <w:tcPr>
            <w:tcW w:w="1354" w:type="dxa"/>
            <w:tcBorders>
              <w:top w:val="nil"/>
              <w:left w:val="nil"/>
              <w:bottom w:val="nil"/>
              <w:right w:val="nil"/>
            </w:tcBorders>
            <w:shd w:val="clear" w:color="auto" w:fill="auto"/>
            <w:tcMar>
              <w:top w:w="14" w:type="dxa"/>
              <w:left w:w="14" w:type="dxa"/>
              <w:bottom w:w="58" w:type="dxa"/>
              <w:right w:w="72" w:type="dxa"/>
            </w:tcMar>
            <w:hideMark/>
          </w:tcPr>
          <w:p w14:paraId="0BF3F32C" w14:textId="77777777" w:rsidR="00763B04" w:rsidRPr="00AB2A9D" w:rsidRDefault="00763B04" w:rsidP="003A0436">
            <w:pPr>
              <w:spacing w:after="0" w:line="240" w:lineRule="auto"/>
              <w:rPr>
                <w:rFonts w:ascii="Times New Roman" w:hAnsi="Times New Roman" w:cs="Times New Roman"/>
                <w:color w:val="000000"/>
                <w:sz w:val="12"/>
                <w:szCs w:val="12"/>
              </w:rPr>
            </w:pPr>
            <w:r w:rsidRPr="00AB2A9D">
              <w:rPr>
                <w:rFonts w:ascii="Times New Roman" w:hAnsi="Times New Roman" w:cs="Times New Roman"/>
                <w:color w:val="000000"/>
                <w:sz w:val="12"/>
                <w:szCs w:val="12"/>
              </w:rPr>
              <w:t>• Salesperson-Manager Relationship</w:t>
            </w:r>
            <w:r w:rsidRPr="00AB2A9D">
              <w:rPr>
                <w:rFonts w:ascii="Times New Roman" w:hAnsi="Times New Roman" w:cs="Times New Roman"/>
                <w:color w:val="000000"/>
                <w:sz w:val="12"/>
                <w:szCs w:val="12"/>
              </w:rPr>
              <w:br/>
              <w:t>• Supervision―Leadership―Leader Behaviors―Leader-Subordinate Relationships</w:t>
            </w:r>
          </w:p>
        </w:tc>
        <w:tc>
          <w:tcPr>
            <w:tcW w:w="1584" w:type="dxa"/>
            <w:gridSpan w:val="3"/>
            <w:shd w:val="clear" w:color="auto" w:fill="auto"/>
            <w:tcMar>
              <w:top w:w="14" w:type="dxa"/>
              <w:left w:w="14" w:type="dxa"/>
              <w:bottom w:w="58" w:type="dxa"/>
            </w:tcMar>
          </w:tcPr>
          <w:p w14:paraId="28C4A7D1"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xml:space="preserve">"Require that a </w:t>
            </w:r>
            <w:proofErr w:type="gramStart"/>
            <w:r w:rsidRPr="006D0DA5">
              <w:rPr>
                <w:rFonts w:ascii="Times New Roman" w:hAnsi="Times New Roman" w:cs="Times New Roman"/>
                <w:color w:val="000000"/>
                <w:sz w:val="12"/>
                <w:szCs w:val="12"/>
              </w:rPr>
              <w:t>sales person</w:t>
            </w:r>
            <w:proofErr w:type="gramEnd"/>
            <w:r w:rsidRPr="006D0DA5">
              <w:rPr>
                <w:rFonts w:ascii="Times New Roman" w:hAnsi="Times New Roman" w:cs="Times New Roman"/>
                <w:color w:val="000000"/>
                <w:sz w:val="12"/>
                <w:szCs w:val="12"/>
              </w:rPr>
              <w:t xml:space="preserve"> develop creative solutions and alter his or her communications for each customer."</w:t>
            </w:r>
          </w:p>
        </w:tc>
        <w:tc>
          <w:tcPr>
            <w:tcW w:w="715" w:type="dxa"/>
            <w:shd w:val="clear" w:color="auto" w:fill="auto"/>
            <w:tcMar>
              <w:top w:w="14" w:type="dxa"/>
              <w:left w:w="14" w:type="dxa"/>
              <w:bottom w:w="58" w:type="dxa"/>
              <w:right w:w="72" w:type="dxa"/>
            </w:tcMar>
            <w:hideMark/>
          </w:tcPr>
          <w:p w14:paraId="1B66C5AF" w14:textId="77777777" w:rsidR="00763B04" w:rsidRPr="00DF6A0C" w:rsidRDefault="00763B04" w:rsidP="003A0436">
            <w:pPr>
              <w:spacing w:after="0" w:line="240" w:lineRule="auto"/>
              <w:jc w:val="center"/>
              <w:rPr>
                <w:rFonts w:ascii="Times New Roman" w:eastAsia="Times New Roman" w:hAnsi="Times New Roman" w:cs="Times New Roman"/>
                <w:b/>
                <w:bCs/>
                <w:sz w:val="12"/>
                <w:szCs w:val="12"/>
              </w:rPr>
            </w:pPr>
            <w:r w:rsidRPr="006D0DA5">
              <w:rPr>
                <w:rFonts w:ascii="Times New Roman" w:hAnsi="Times New Roman" w:cs="Times New Roman"/>
                <w:color w:val="000000"/>
                <w:sz w:val="12"/>
                <w:szCs w:val="12"/>
              </w:rPr>
              <w:t>Yes</w:t>
            </w:r>
          </w:p>
        </w:tc>
        <w:tc>
          <w:tcPr>
            <w:tcW w:w="936" w:type="dxa"/>
            <w:shd w:val="clear" w:color="auto" w:fill="auto"/>
            <w:tcMar>
              <w:top w:w="14" w:type="dxa"/>
              <w:left w:w="14" w:type="dxa"/>
              <w:bottom w:w="58" w:type="dxa"/>
              <w:right w:w="72" w:type="dxa"/>
            </w:tcMar>
            <w:hideMark/>
          </w:tcPr>
          <w:p w14:paraId="50BA8C5C"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Leader-Member Exchange (LMX) Theory</w:t>
            </w:r>
          </w:p>
        </w:tc>
        <w:tc>
          <w:tcPr>
            <w:tcW w:w="1157" w:type="dxa"/>
            <w:gridSpan w:val="3"/>
            <w:shd w:val="clear" w:color="auto" w:fill="auto"/>
            <w:tcMar>
              <w:top w:w="14" w:type="dxa"/>
              <w:left w:w="14" w:type="dxa"/>
              <w:bottom w:w="58" w:type="dxa"/>
              <w:right w:w="72" w:type="dxa"/>
            </w:tcMar>
            <w:hideMark/>
          </w:tcPr>
          <w:p w14:paraId="1FA791B2"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ADAPTS</w:t>
            </w:r>
          </w:p>
        </w:tc>
        <w:tc>
          <w:tcPr>
            <w:tcW w:w="973" w:type="dxa"/>
            <w:shd w:val="clear" w:color="auto" w:fill="auto"/>
            <w:tcMar>
              <w:top w:w="14" w:type="dxa"/>
              <w:left w:w="14" w:type="dxa"/>
              <w:bottom w:w="58" w:type="dxa"/>
              <w:right w:w="72" w:type="dxa"/>
            </w:tcMar>
            <w:hideMark/>
          </w:tcPr>
          <w:p w14:paraId="7A8D1F32"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Interactional Focus</w:t>
            </w:r>
          </w:p>
        </w:tc>
        <w:tc>
          <w:tcPr>
            <w:tcW w:w="901" w:type="dxa"/>
            <w:shd w:val="clear" w:color="auto" w:fill="auto"/>
            <w:tcMar>
              <w:top w:w="14" w:type="dxa"/>
              <w:left w:w="14" w:type="dxa"/>
              <w:bottom w:w="58" w:type="dxa"/>
              <w:right w:w="72" w:type="dxa"/>
            </w:tcMar>
            <w:hideMark/>
          </w:tcPr>
          <w:p w14:paraId="12F2B096"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B2B</w:t>
            </w:r>
            <w:r w:rsidRPr="006D0DA5">
              <w:rPr>
                <w:rFonts w:ascii="Times New Roman" w:hAnsi="Times New Roman" w:cs="Times New Roman"/>
                <w:color w:val="000000"/>
                <w:sz w:val="12"/>
                <w:szCs w:val="12"/>
              </w:rPr>
              <w:br/>
              <w:t>• Quantitative</w:t>
            </w:r>
            <w:r w:rsidRPr="006D0DA5">
              <w:rPr>
                <w:rFonts w:ascii="Times New Roman" w:hAnsi="Times New Roman" w:cs="Times New Roman"/>
                <w:color w:val="000000"/>
                <w:sz w:val="12"/>
                <w:szCs w:val="12"/>
              </w:rPr>
              <w:br/>
              <w:t>• Survey</w:t>
            </w:r>
            <w:r w:rsidRPr="006D0DA5">
              <w:rPr>
                <w:rFonts w:ascii="Times New Roman" w:hAnsi="Times New Roman" w:cs="Times New Roman"/>
                <w:color w:val="000000"/>
                <w:sz w:val="12"/>
                <w:szCs w:val="12"/>
              </w:rPr>
              <w:br/>
              <w:t>• 155 salesperson-manager dyads</w:t>
            </w:r>
          </w:p>
        </w:tc>
        <w:tc>
          <w:tcPr>
            <w:tcW w:w="3888" w:type="dxa"/>
            <w:gridSpan w:val="3"/>
            <w:shd w:val="clear" w:color="auto" w:fill="auto"/>
            <w:tcMar>
              <w:top w:w="14" w:type="dxa"/>
              <w:left w:w="14" w:type="dxa"/>
              <w:bottom w:w="58" w:type="dxa"/>
              <w:right w:w="72" w:type="dxa"/>
            </w:tcMar>
            <w:hideMark/>
          </w:tcPr>
          <w:p w14:paraId="036D21DE"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While the receipt of managerial latitude has a direct effect on the salesperson's evaluation of the working relationship, the salesperson's contributions also play a part. The manager allows more latitude to salespeople who are seen as more competent and loyal. The quality of the relationship fosters increased levels of adaptive selling behaviors.</w:t>
            </w:r>
          </w:p>
        </w:tc>
      </w:tr>
      <w:tr w:rsidR="00763B04" w:rsidRPr="00DF6A0C" w14:paraId="246B3A33" w14:textId="77777777" w:rsidTr="003A0436">
        <w:trPr>
          <w:gridAfter w:val="1"/>
          <w:wAfter w:w="822" w:type="dxa"/>
          <w:trHeight w:val="1008"/>
        </w:trPr>
        <w:tc>
          <w:tcPr>
            <w:tcW w:w="346" w:type="dxa"/>
            <w:tcMar>
              <w:top w:w="14" w:type="dxa"/>
              <w:left w:w="14" w:type="dxa"/>
              <w:bottom w:w="58" w:type="dxa"/>
            </w:tcMar>
          </w:tcPr>
          <w:p w14:paraId="2FF6AEE9" w14:textId="77777777" w:rsidR="00763B04" w:rsidRPr="00DF6A0C" w:rsidRDefault="00763B04" w:rsidP="003A0436">
            <w:pPr>
              <w:pStyle w:val="ListParagraph"/>
              <w:numPr>
                <w:ilvl w:val="0"/>
                <w:numId w:val="18"/>
              </w:numPr>
              <w:spacing w:after="0" w:line="240" w:lineRule="auto"/>
              <w:ind w:left="374"/>
              <w:rPr>
                <w:rFonts w:ascii="Times New Roman" w:eastAsia="Times New Roman" w:hAnsi="Times New Roman" w:cs="Times New Roman"/>
                <w:sz w:val="12"/>
                <w:szCs w:val="12"/>
              </w:rPr>
            </w:pPr>
          </w:p>
        </w:tc>
        <w:tc>
          <w:tcPr>
            <w:tcW w:w="764" w:type="dxa"/>
            <w:gridSpan w:val="2"/>
            <w:shd w:val="clear" w:color="auto" w:fill="auto"/>
            <w:tcMar>
              <w:top w:w="14" w:type="dxa"/>
              <w:left w:w="14" w:type="dxa"/>
              <w:bottom w:w="58" w:type="dxa"/>
              <w:right w:w="72" w:type="dxa"/>
            </w:tcMar>
            <w:hideMark/>
          </w:tcPr>
          <w:p w14:paraId="25A0DBFD"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Brennan &amp; Turnbull (1999)</w:t>
            </w:r>
          </w:p>
        </w:tc>
        <w:tc>
          <w:tcPr>
            <w:tcW w:w="490" w:type="dxa"/>
            <w:shd w:val="clear" w:color="auto" w:fill="auto"/>
            <w:tcMar>
              <w:top w:w="14" w:type="dxa"/>
              <w:left w:w="14" w:type="dxa"/>
              <w:bottom w:w="58" w:type="dxa"/>
              <w:right w:w="72" w:type="dxa"/>
            </w:tcMar>
            <w:hideMark/>
          </w:tcPr>
          <w:p w14:paraId="27244D5B"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DF6A0C">
              <w:rPr>
                <w:rFonts w:ascii="Times New Roman" w:hAnsi="Times New Roman" w:cs="Times New Roman"/>
                <w:color w:val="000000"/>
                <w:sz w:val="12"/>
                <w:szCs w:val="12"/>
              </w:rPr>
              <w:t>IMM</w:t>
            </w:r>
          </w:p>
        </w:tc>
        <w:tc>
          <w:tcPr>
            <w:tcW w:w="1354" w:type="dxa"/>
            <w:tcBorders>
              <w:top w:val="nil"/>
              <w:left w:val="nil"/>
              <w:bottom w:val="nil"/>
              <w:right w:val="nil"/>
            </w:tcBorders>
            <w:shd w:val="clear" w:color="auto" w:fill="auto"/>
            <w:tcMar>
              <w:top w:w="14" w:type="dxa"/>
              <w:left w:w="14" w:type="dxa"/>
              <w:bottom w:w="58" w:type="dxa"/>
              <w:right w:w="72" w:type="dxa"/>
            </w:tcMar>
            <w:hideMark/>
          </w:tcPr>
          <w:p w14:paraId="36B86ABC" w14:textId="77777777" w:rsidR="00763B04" w:rsidRPr="00AB2A9D" w:rsidRDefault="00763B04" w:rsidP="003A0436">
            <w:pPr>
              <w:spacing w:after="0" w:line="240" w:lineRule="auto"/>
              <w:rPr>
                <w:rFonts w:ascii="Times New Roman" w:hAnsi="Times New Roman" w:cs="Times New Roman"/>
                <w:color w:val="000000"/>
                <w:sz w:val="12"/>
                <w:szCs w:val="12"/>
              </w:rPr>
            </w:pPr>
            <w:r w:rsidRPr="00AB2A9D">
              <w:rPr>
                <w:rFonts w:ascii="Times New Roman" w:hAnsi="Times New Roman" w:cs="Times New Roman"/>
                <w:color w:val="000000"/>
                <w:sz w:val="12"/>
                <w:szCs w:val="12"/>
              </w:rPr>
              <w:t>• Adaptive Selling</w:t>
            </w:r>
            <w:r w:rsidRPr="00AB2A9D">
              <w:rPr>
                <w:rFonts w:ascii="Times New Roman" w:hAnsi="Times New Roman" w:cs="Times New Roman"/>
                <w:color w:val="000000"/>
                <w:sz w:val="12"/>
                <w:szCs w:val="12"/>
              </w:rPr>
              <w:br/>
              <w:t>• Buyer-Seller Relationships―Purchasing-Supplier Issues―Alliances―Partnerships</w:t>
            </w:r>
          </w:p>
        </w:tc>
        <w:tc>
          <w:tcPr>
            <w:tcW w:w="1584" w:type="dxa"/>
            <w:gridSpan w:val="3"/>
            <w:shd w:val="clear" w:color="auto" w:fill="auto"/>
            <w:tcMar>
              <w:top w:w="14" w:type="dxa"/>
              <w:left w:w="14" w:type="dxa"/>
              <w:bottom w:w="58" w:type="dxa"/>
            </w:tcMar>
          </w:tcPr>
          <w:p w14:paraId="5BE37D7F"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"The motivation causing one or other party to adapt, the process by which the adaptation is brought about, and the outcomes of the behavioral process."</w:t>
            </w:r>
          </w:p>
        </w:tc>
        <w:tc>
          <w:tcPr>
            <w:tcW w:w="715" w:type="dxa"/>
            <w:shd w:val="clear" w:color="auto" w:fill="auto"/>
            <w:tcMar>
              <w:top w:w="14" w:type="dxa"/>
              <w:left w:w="14" w:type="dxa"/>
              <w:bottom w:w="58" w:type="dxa"/>
              <w:right w:w="72" w:type="dxa"/>
            </w:tcMar>
            <w:hideMark/>
          </w:tcPr>
          <w:p w14:paraId="41524AC0" w14:textId="77777777" w:rsidR="00763B04" w:rsidRPr="00DF6A0C" w:rsidRDefault="00763B04" w:rsidP="003A0436">
            <w:pPr>
              <w:spacing w:after="0" w:line="240" w:lineRule="auto"/>
              <w:jc w:val="center"/>
              <w:rPr>
                <w:rFonts w:ascii="Times New Roman" w:eastAsia="Times New Roman" w:hAnsi="Times New Roman" w:cs="Times New Roman"/>
                <w:b/>
                <w:bCs/>
                <w:sz w:val="12"/>
                <w:szCs w:val="12"/>
              </w:rPr>
            </w:pPr>
            <w:r w:rsidRPr="006D0DA5">
              <w:rPr>
                <w:rFonts w:ascii="Times New Roman" w:hAnsi="Times New Roman" w:cs="Times New Roman"/>
                <w:color w:val="000000"/>
                <w:sz w:val="12"/>
                <w:szCs w:val="12"/>
              </w:rPr>
              <w:t>No</w:t>
            </w:r>
          </w:p>
        </w:tc>
        <w:tc>
          <w:tcPr>
            <w:tcW w:w="936" w:type="dxa"/>
            <w:shd w:val="clear" w:color="auto" w:fill="auto"/>
            <w:tcMar>
              <w:top w:w="14" w:type="dxa"/>
              <w:left w:w="14" w:type="dxa"/>
              <w:bottom w:w="58" w:type="dxa"/>
              <w:right w:w="72" w:type="dxa"/>
            </w:tcMar>
            <w:hideMark/>
          </w:tcPr>
          <w:p w14:paraId="0D0A8AE2"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N/A</w:t>
            </w:r>
          </w:p>
        </w:tc>
        <w:tc>
          <w:tcPr>
            <w:tcW w:w="1157" w:type="dxa"/>
            <w:gridSpan w:val="3"/>
            <w:shd w:val="clear" w:color="auto" w:fill="auto"/>
            <w:tcMar>
              <w:top w:w="14" w:type="dxa"/>
              <w:left w:w="14" w:type="dxa"/>
              <w:bottom w:w="58" w:type="dxa"/>
              <w:right w:w="72" w:type="dxa"/>
            </w:tcMar>
            <w:hideMark/>
          </w:tcPr>
          <w:p w14:paraId="687EBF7D"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Qualitatively coded from transcripts</w:t>
            </w:r>
          </w:p>
        </w:tc>
        <w:tc>
          <w:tcPr>
            <w:tcW w:w="973" w:type="dxa"/>
            <w:shd w:val="clear" w:color="auto" w:fill="auto"/>
            <w:tcMar>
              <w:top w:w="14" w:type="dxa"/>
              <w:left w:w="14" w:type="dxa"/>
              <w:bottom w:w="58" w:type="dxa"/>
              <w:right w:w="72" w:type="dxa"/>
            </w:tcMar>
            <w:hideMark/>
          </w:tcPr>
          <w:p w14:paraId="618511DF"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Interactional Focus</w:t>
            </w:r>
          </w:p>
        </w:tc>
        <w:tc>
          <w:tcPr>
            <w:tcW w:w="901" w:type="dxa"/>
            <w:shd w:val="clear" w:color="auto" w:fill="auto"/>
            <w:tcMar>
              <w:top w:w="14" w:type="dxa"/>
              <w:left w:w="14" w:type="dxa"/>
              <w:bottom w:w="58" w:type="dxa"/>
              <w:right w:w="72" w:type="dxa"/>
            </w:tcMar>
            <w:hideMark/>
          </w:tcPr>
          <w:p w14:paraId="490B94B1"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B2B</w:t>
            </w:r>
            <w:r w:rsidRPr="006D0DA5">
              <w:rPr>
                <w:rFonts w:ascii="Times New Roman" w:hAnsi="Times New Roman" w:cs="Times New Roman"/>
                <w:color w:val="000000"/>
                <w:sz w:val="12"/>
                <w:szCs w:val="12"/>
              </w:rPr>
              <w:br/>
              <w:t>• Qualitative</w:t>
            </w:r>
            <w:r w:rsidRPr="006D0DA5">
              <w:rPr>
                <w:rFonts w:ascii="Times New Roman" w:hAnsi="Times New Roman" w:cs="Times New Roman"/>
                <w:color w:val="000000"/>
                <w:sz w:val="12"/>
                <w:szCs w:val="12"/>
              </w:rPr>
              <w:br/>
              <w:t>• Case Study</w:t>
            </w:r>
            <w:r w:rsidRPr="006D0DA5">
              <w:rPr>
                <w:rFonts w:ascii="Times New Roman" w:hAnsi="Times New Roman" w:cs="Times New Roman"/>
                <w:color w:val="000000"/>
                <w:sz w:val="12"/>
                <w:szCs w:val="12"/>
              </w:rPr>
              <w:br/>
              <w:t>• 13 case studies, each including at least two in-depth interviews</w:t>
            </w:r>
          </w:p>
        </w:tc>
        <w:tc>
          <w:tcPr>
            <w:tcW w:w="3888" w:type="dxa"/>
            <w:gridSpan w:val="3"/>
            <w:shd w:val="clear" w:color="auto" w:fill="auto"/>
            <w:tcMar>
              <w:top w:w="14" w:type="dxa"/>
              <w:left w:w="14" w:type="dxa"/>
              <w:bottom w:w="58" w:type="dxa"/>
              <w:right w:w="72" w:type="dxa"/>
            </w:tcMar>
            <w:hideMark/>
          </w:tcPr>
          <w:p w14:paraId="5C542DBB"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On the basis of case study data, confirmatory evidence is described supporting earlier arguments that the concepts of power and social exchange in relationships are important drivers of adaptive behavior.</w:t>
            </w:r>
            <w:r w:rsidRPr="006D0DA5">
              <w:rPr>
                <w:rFonts w:ascii="Times New Roman" w:hAnsi="Times New Roman" w:cs="Times New Roman"/>
                <w:color w:val="000000"/>
                <w:sz w:val="12"/>
                <w:szCs w:val="12"/>
              </w:rPr>
              <w:br/>
              <w:t>and argued that the strategic marketing (purchasing) orientation of the partners to a relationship is also relevant.</w:t>
            </w:r>
            <w:r w:rsidRPr="006D0DA5">
              <w:rPr>
                <w:rFonts w:ascii="Times New Roman" w:hAnsi="Times New Roman" w:cs="Times New Roman"/>
                <w:color w:val="000000"/>
                <w:sz w:val="12"/>
                <w:szCs w:val="12"/>
              </w:rPr>
              <w:br/>
              <w:t>findings support the notion that adaptations within a buyer–supplier relationship tend to increase levels of trust and enhance commitment to the relationship.</w:t>
            </w:r>
          </w:p>
        </w:tc>
      </w:tr>
      <w:tr w:rsidR="00763B04" w:rsidRPr="00DF6A0C" w14:paraId="39224F00" w14:textId="77777777" w:rsidTr="003A0436">
        <w:trPr>
          <w:gridAfter w:val="1"/>
          <w:wAfter w:w="822" w:type="dxa"/>
          <w:trHeight w:val="1008"/>
        </w:trPr>
        <w:tc>
          <w:tcPr>
            <w:tcW w:w="346" w:type="dxa"/>
            <w:tcMar>
              <w:top w:w="14" w:type="dxa"/>
              <w:left w:w="14" w:type="dxa"/>
              <w:bottom w:w="58" w:type="dxa"/>
            </w:tcMar>
          </w:tcPr>
          <w:p w14:paraId="40A47325" w14:textId="77777777" w:rsidR="00763B04" w:rsidRPr="00DF6A0C" w:rsidRDefault="00763B04" w:rsidP="003A0436">
            <w:pPr>
              <w:pStyle w:val="ListParagraph"/>
              <w:numPr>
                <w:ilvl w:val="0"/>
                <w:numId w:val="18"/>
              </w:numPr>
              <w:spacing w:after="0" w:line="240" w:lineRule="auto"/>
              <w:ind w:left="374"/>
              <w:rPr>
                <w:rFonts w:ascii="Times New Roman" w:eastAsia="Times New Roman" w:hAnsi="Times New Roman" w:cs="Times New Roman"/>
                <w:sz w:val="12"/>
                <w:szCs w:val="12"/>
              </w:rPr>
            </w:pPr>
          </w:p>
        </w:tc>
        <w:tc>
          <w:tcPr>
            <w:tcW w:w="764" w:type="dxa"/>
            <w:gridSpan w:val="2"/>
            <w:shd w:val="clear" w:color="auto" w:fill="auto"/>
            <w:tcMar>
              <w:top w:w="14" w:type="dxa"/>
              <w:left w:w="14" w:type="dxa"/>
              <w:bottom w:w="58" w:type="dxa"/>
              <w:right w:w="72" w:type="dxa"/>
            </w:tcMar>
            <w:hideMark/>
          </w:tcPr>
          <w:p w14:paraId="7FE22A41"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Sujan (1999)</w:t>
            </w:r>
          </w:p>
        </w:tc>
        <w:tc>
          <w:tcPr>
            <w:tcW w:w="490" w:type="dxa"/>
            <w:shd w:val="clear" w:color="auto" w:fill="auto"/>
            <w:tcMar>
              <w:top w:w="14" w:type="dxa"/>
              <w:left w:w="14" w:type="dxa"/>
              <w:bottom w:w="58" w:type="dxa"/>
              <w:right w:w="72" w:type="dxa"/>
            </w:tcMar>
            <w:hideMark/>
          </w:tcPr>
          <w:p w14:paraId="227BFB52"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DF6A0C">
              <w:rPr>
                <w:rFonts w:ascii="Times New Roman" w:hAnsi="Times New Roman" w:cs="Times New Roman"/>
                <w:color w:val="000000"/>
                <w:sz w:val="12"/>
                <w:szCs w:val="12"/>
              </w:rPr>
              <w:t>JPSSM</w:t>
            </w:r>
          </w:p>
        </w:tc>
        <w:tc>
          <w:tcPr>
            <w:tcW w:w="1354" w:type="dxa"/>
            <w:tcBorders>
              <w:top w:val="nil"/>
              <w:left w:val="nil"/>
              <w:bottom w:val="nil"/>
              <w:right w:val="nil"/>
            </w:tcBorders>
            <w:shd w:val="clear" w:color="auto" w:fill="auto"/>
            <w:tcMar>
              <w:top w:w="14" w:type="dxa"/>
              <w:left w:w="14" w:type="dxa"/>
              <w:bottom w:w="58" w:type="dxa"/>
              <w:right w:w="72" w:type="dxa"/>
            </w:tcMar>
            <w:hideMark/>
          </w:tcPr>
          <w:p w14:paraId="09654E70" w14:textId="77777777" w:rsidR="00763B04" w:rsidRPr="00AB2A9D" w:rsidRDefault="00763B04" w:rsidP="003A0436">
            <w:pPr>
              <w:spacing w:after="0" w:line="240" w:lineRule="auto"/>
              <w:rPr>
                <w:rFonts w:ascii="Times New Roman" w:hAnsi="Times New Roman" w:cs="Times New Roman"/>
                <w:color w:val="000000"/>
                <w:sz w:val="12"/>
                <w:szCs w:val="12"/>
              </w:rPr>
            </w:pPr>
            <w:r w:rsidRPr="00AB2A9D">
              <w:rPr>
                <w:rFonts w:ascii="Times New Roman" w:hAnsi="Times New Roman" w:cs="Times New Roman"/>
                <w:color w:val="000000"/>
                <w:sz w:val="12"/>
                <w:szCs w:val="12"/>
              </w:rPr>
              <w:t xml:space="preserve">• Street Smarts </w:t>
            </w:r>
            <w:r w:rsidRPr="00AB2A9D">
              <w:rPr>
                <w:rFonts w:ascii="Times New Roman" w:hAnsi="Times New Roman" w:cs="Times New Roman"/>
                <w:color w:val="000000"/>
                <w:sz w:val="12"/>
                <w:szCs w:val="12"/>
              </w:rPr>
              <w:br/>
              <w:t>• Personal Traits/Characteristics</w:t>
            </w:r>
          </w:p>
        </w:tc>
        <w:tc>
          <w:tcPr>
            <w:tcW w:w="1584" w:type="dxa"/>
            <w:gridSpan w:val="3"/>
            <w:shd w:val="clear" w:color="auto" w:fill="auto"/>
            <w:tcMar>
              <w:top w:w="14" w:type="dxa"/>
              <w:left w:w="14" w:type="dxa"/>
              <w:bottom w:w="58" w:type="dxa"/>
            </w:tcMar>
          </w:tcPr>
          <w:p w14:paraId="0E7EC368"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xml:space="preserve">"Trying to achieve a good fit between </w:t>
            </w:r>
            <w:proofErr w:type="gramStart"/>
            <w:r w:rsidRPr="006D0DA5">
              <w:rPr>
                <w:rFonts w:ascii="Times New Roman" w:hAnsi="Times New Roman" w:cs="Times New Roman"/>
                <w:color w:val="000000"/>
                <w:sz w:val="12"/>
                <w:szCs w:val="12"/>
              </w:rPr>
              <w:t>one's self</w:t>
            </w:r>
            <w:proofErr w:type="gramEnd"/>
            <w:r w:rsidRPr="006D0DA5">
              <w:rPr>
                <w:rFonts w:ascii="Times New Roman" w:hAnsi="Times New Roman" w:cs="Times New Roman"/>
                <w:color w:val="000000"/>
                <w:sz w:val="12"/>
                <w:szCs w:val="12"/>
              </w:rPr>
              <w:t xml:space="preserve"> and one's environment by changing something about one's self." </w:t>
            </w:r>
          </w:p>
        </w:tc>
        <w:tc>
          <w:tcPr>
            <w:tcW w:w="715" w:type="dxa"/>
            <w:shd w:val="clear" w:color="auto" w:fill="auto"/>
            <w:tcMar>
              <w:top w:w="14" w:type="dxa"/>
              <w:left w:w="14" w:type="dxa"/>
              <w:bottom w:w="58" w:type="dxa"/>
              <w:right w:w="72" w:type="dxa"/>
            </w:tcMar>
            <w:hideMark/>
          </w:tcPr>
          <w:p w14:paraId="301B2068" w14:textId="77777777" w:rsidR="00763B04" w:rsidRPr="00DF6A0C" w:rsidRDefault="00763B04" w:rsidP="003A0436">
            <w:pPr>
              <w:spacing w:after="0" w:line="240" w:lineRule="auto"/>
              <w:jc w:val="center"/>
              <w:rPr>
                <w:rFonts w:ascii="Times New Roman" w:eastAsia="Times New Roman" w:hAnsi="Times New Roman" w:cs="Times New Roman"/>
                <w:b/>
                <w:bCs/>
                <w:sz w:val="12"/>
                <w:szCs w:val="12"/>
              </w:rPr>
            </w:pPr>
            <w:r w:rsidRPr="006D0DA5">
              <w:rPr>
                <w:rFonts w:ascii="Times New Roman" w:hAnsi="Times New Roman" w:cs="Times New Roman"/>
                <w:color w:val="000000"/>
                <w:sz w:val="12"/>
                <w:szCs w:val="12"/>
              </w:rPr>
              <w:t>No</w:t>
            </w:r>
          </w:p>
        </w:tc>
        <w:tc>
          <w:tcPr>
            <w:tcW w:w="936" w:type="dxa"/>
            <w:shd w:val="clear" w:color="auto" w:fill="auto"/>
            <w:tcMar>
              <w:top w:w="14" w:type="dxa"/>
              <w:left w:w="14" w:type="dxa"/>
              <w:bottom w:w="58" w:type="dxa"/>
              <w:right w:w="72" w:type="dxa"/>
            </w:tcMar>
            <w:hideMark/>
          </w:tcPr>
          <w:p w14:paraId="1BB71564"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N/A</w:t>
            </w:r>
          </w:p>
        </w:tc>
        <w:tc>
          <w:tcPr>
            <w:tcW w:w="1157" w:type="dxa"/>
            <w:gridSpan w:val="3"/>
            <w:shd w:val="clear" w:color="auto" w:fill="auto"/>
            <w:tcMar>
              <w:top w:w="14" w:type="dxa"/>
              <w:left w:w="14" w:type="dxa"/>
              <w:bottom w:w="58" w:type="dxa"/>
              <w:right w:w="72" w:type="dxa"/>
            </w:tcMar>
            <w:hideMark/>
          </w:tcPr>
          <w:p w14:paraId="59BC6E79"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N/A</w:t>
            </w:r>
          </w:p>
        </w:tc>
        <w:tc>
          <w:tcPr>
            <w:tcW w:w="973" w:type="dxa"/>
            <w:shd w:val="clear" w:color="auto" w:fill="auto"/>
            <w:tcMar>
              <w:top w:w="14" w:type="dxa"/>
              <w:left w:w="14" w:type="dxa"/>
              <w:bottom w:w="58" w:type="dxa"/>
              <w:right w:w="72" w:type="dxa"/>
            </w:tcMar>
            <w:hideMark/>
          </w:tcPr>
          <w:p w14:paraId="2CE70D4C"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Environmental Focus</w:t>
            </w:r>
          </w:p>
        </w:tc>
        <w:tc>
          <w:tcPr>
            <w:tcW w:w="901" w:type="dxa"/>
            <w:shd w:val="clear" w:color="auto" w:fill="auto"/>
            <w:tcMar>
              <w:top w:w="14" w:type="dxa"/>
              <w:left w:w="14" w:type="dxa"/>
              <w:bottom w:w="58" w:type="dxa"/>
              <w:right w:w="72" w:type="dxa"/>
            </w:tcMar>
            <w:hideMark/>
          </w:tcPr>
          <w:p w14:paraId="36F5E152"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N/A</w:t>
            </w:r>
          </w:p>
        </w:tc>
        <w:tc>
          <w:tcPr>
            <w:tcW w:w="3888" w:type="dxa"/>
            <w:gridSpan w:val="3"/>
            <w:shd w:val="clear" w:color="auto" w:fill="auto"/>
            <w:tcMar>
              <w:top w:w="14" w:type="dxa"/>
              <w:left w:w="14" w:type="dxa"/>
              <w:bottom w:w="58" w:type="dxa"/>
              <w:right w:w="72" w:type="dxa"/>
            </w:tcMar>
            <w:hideMark/>
          </w:tcPr>
          <w:p w14:paraId="11D1CFEC"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xml:space="preserve">Optimism is proposed to lead to adaptation whereas pessimism will reduce it. Salespeople who are adaptive should be able to understand their customers, supervisors and colleagues better. Adaptation should allow a salesperson to shape his/her environment. All the above suggests that the adaptable salesperson is "street smart". </w:t>
            </w:r>
          </w:p>
        </w:tc>
      </w:tr>
      <w:tr w:rsidR="00763B04" w:rsidRPr="00DF6A0C" w14:paraId="53A6CF5E" w14:textId="77777777" w:rsidTr="003A0436">
        <w:trPr>
          <w:gridAfter w:val="1"/>
          <w:wAfter w:w="822" w:type="dxa"/>
          <w:trHeight w:val="1008"/>
        </w:trPr>
        <w:tc>
          <w:tcPr>
            <w:tcW w:w="346" w:type="dxa"/>
            <w:tcMar>
              <w:top w:w="14" w:type="dxa"/>
              <w:left w:w="14" w:type="dxa"/>
              <w:bottom w:w="58" w:type="dxa"/>
            </w:tcMar>
          </w:tcPr>
          <w:p w14:paraId="743D8AAA" w14:textId="77777777" w:rsidR="00763B04" w:rsidRPr="00DF6A0C" w:rsidRDefault="00763B04" w:rsidP="003A0436">
            <w:pPr>
              <w:pStyle w:val="ListParagraph"/>
              <w:numPr>
                <w:ilvl w:val="0"/>
                <w:numId w:val="18"/>
              </w:numPr>
              <w:spacing w:after="0" w:line="240" w:lineRule="auto"/>
              <w:ind w:left="374"/>
              <w:rPr>
                <w:rFonts w:ascii="Times New Roman" w:eastAsia="Times New Roman" w:hAnsi="Times New Roman" w:cs="Times New Roman"/>
                <w:sz w:val="12"/>
                <w:szCs w:val="12"/>
              </w:rPr>
            </w:pPr>
          </w:p>
        </w:tc>
        <w:tc>
          <w:tcPr>
            <w:tcW w:w="764" w:type="dxa"/>
            <w:gridSpan w:val="2"/>
            <w:shd w:val="clear" w:color="auto" w:fill="auto"/>
            <w:tcMar>
              <w:top w:w="14" w:type="dxa"/>
              <w:left w:w="14" w:type="dxa"/>
              <w:bottom w:w="58" w:type="dxa"/>
              <w:right w:w="72" w:type="dxa"/>
            </w:tcMar>
            <w:hideMark/>
          </w:tcPr>
          <w:p w14:paraId="77FD8986"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McIntyre et al. (2000)</w:t>
            </w:r>
          </w:p>
        </w:tc>
        <w:tc>
          <w:tcPr>
            <w:tcW w:w="490" w:type="dxa"/>
            <w:shd w:val="clear" w:color="auto" w:fill="auto"/>
            <w:tcMar>
              <w:top w:w="14" w:type="dxa"/>
              <w:left w:w="14" w:type="dxa"/>
              <w:bottom w:w="58" w:type="dxa"/>
              <w:right w:w="72" w:type="dxa"/>
            </w:tcMar>
            <w:hideMark/>
          </w:tcPr>
          <w:p w14:paraId="5491DDED"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DF6A0C">
              <w:rPr>
                <w:rFonts w:ascii="Times New Roman" w:hAnsi="Times New Roman" w:cs="Times New Roman"/>
                <w:color w:val="000000"/>
                <w:sz w:val="12"/>
                <w:szCs w:val="12"/>
              </w:rPr>
              <w:t>JBP</w:t>
            </w:r>
          </w:p>
        </w:tc>
        <w:tc>
          <w:tcPr>
            <w:tcW w:w="1354" w:type="dxa"/>
            <w:tcBorders>
              <w:top w:val="nil"/>
              <w:left w:val="nil"/>
              <w:bottom w:val="nil"/>
              <w:right w:val="nil"/>
            </w:tcBorders>
            <w:shd w:val="clear" w:color="auto" w:fill="auto"/>
            <w:tcMar>
              <w:top w:w="14" w:type="dxa"/>
              <w:left w:w="14" w:type="dxa"/>
              <w:bottom w:w="58" w:type="dxa"/>
              <w:right w:w="72" w:type="dxa"/>
            </w:tcMar>
            <w:hideMark/>
          </w:tcPr>
          <w:p w14:paraId="7AFBBDDD" w14:textId="77777777" w:rsidR="00763B04" w:rsidRPr="00AB2A9D" w:rsidRDefault="00763B04" w:rsidP="003A0436">
            <w:pPr>
              <w:spacing w:after="0" w:line="240" w:lineRule="auto"/>
              <w:rPr>
                <w:rFonts w:ascii="Times New Roman" w:hAnsi="Times New Roman" w:cs="Times New Roman"/>
                <w:color w:val="000000"/>
                <w:sz w:val="12"/>
                <w:szCs w:val="12"/>
              </w:rPr>
            </w:pPr>
            <w:r w:rsidRPr="00AB2A9D">
              <w:rPr>
                <w:rFonts w:ascii="Times New Roman" w:hAnsi="Times New Roman" w:cs="Times New Roman"/>
                <w:color w:val="000000"/>
                <w:sz w:val="12"/>
                <w:szCs w:val="12"/>
              </w:rPr>
              <w:t>• Cognitive Style</w:t>
            </w:r>
            <w:r w:rsidRPr="00AB2A9D">
              <w:rPr>
                <w:rFonts w:ascii="Times New Roman" w:hAnsi="Times New Roman" w:cs="Times New Roman"/>
                <w:color w:val="000000"/>
                <w:sz w:val="12"/>
                <w:szCs w:val="12"/>
              </w:rPr>
              <w:br/>
              <w:t>• Personal Traits/Characteristics</w:t>
            </w:r>
          </w:p>
        </w:tc>
        <w:tc>
          <w:tcPr>
            <w:tcW w:w="1584" w:type="dxa"/>
            <w:gridSpan w:val="3"/>
            <w:shd w:val="clear" w:color="auto" w:fill="auto"/>
            <w:tcMar>
              <w:top w:w="14" w:type="dxa"/>
              <w:left w:w="14" w:type="dxa"/>
              <w:bottom w:w="58" w:type="dxa"/>
            </w:tcMar>
          </w:tcPr>
          <w:p w14:paraId="26AFAF4A"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"The altering of sales behaviors during a customer interaction or across customer interactions based on perceived information about the nature of the selling situation."</w:t>
            </w:r>
          </w:p>
        </w:tc>
        <w:tc>
          <w:tcPr>
            <w:tcW w:w="715" w:type="dxa"/>
            <w:shd w:val="clear" w:color="auto" w:fill="auto"/>
            <w:tcMar>
              <w:top w:w="14" w:type="dxa"/>
              <w:left w:w="14" w:type="dxa"/>
              <w:bottom w:w="58" w:type="dxa"/>
              <w:right w:w="72" w:type="dxa"/>
            </w:tcMar>
            <w:hideMark/>
          </w:tcPr>
          <w:p w14:paraId="3CE461DB" w14:textId="77777777" w:rsidR="00763B04" w:rsidRPr="00DF6A0C" w:rsidRDefault="00763B04" w:rsidP="003A0436">
            <w:pPr>
              <w:spacing w:after="0" w:line="240" w:lineRule="auto"/>
              <w:jc w:val="center"/>
              <w:rPr>
                <w:rFonts w:ascii="Times New Roman" w:eastAsia="Times New Roman" w:hAnsi="Times New Roman" w:cs="Times New Roman"/>
                <w:b/>
                <w:bCs/>
                <w:sz w:val="12"/>
                <w:szCs w:val="12"/>
              </w:rPr>
            </w:pPr>
            <w:r w:rsidRPr="006D0DA5">
              <w:rPr>
                <w:rFonts w:ascii="Times New Roman" w:hAnsi="Times New Roman" w:cs="Times New Roman"/>
                <w:color w:val="000000"/>
                <w:sz w:val="12"/>
                <w:szCs w:val="12"/>
              </w:rPr>
              <w:t>Yes</w:t>
            </w:r>
          </w:p>
        </w:tc>
        <w:tc>
          <w:tcPr>
            <w:tcW w:w="936" w:type="dxa"/>
            <w:shd w:val="clear" w:color="auto" w:fill="auto"/>
            <w:tcMar>
              <w:top w:w="14" w:type="dxa"/>
              <w:left w:w="14" w:type="dxa"/>
              <w:bottom w:w="58" w:type="dxa"/>
              <w:right w:w="72" w:type="dxa"/>
            </w:tcMar>
            <w:hideMark/>
          </w:tcPr>
          <w:p w14:paraId="208ADC56"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Adaptive Selling Framework</w:t>
            </w:r>
            <w:r w:rsidRPr="006D0DA5">
              <w:rPr>
                <w:rFonts w:ascii="Times New Roman" w:hAnsi="Times New Roman" w:cs="Times New Roman"/>
                <w:color w:val="000000"/>
                <w:sz w:val="12"/>
                <w:szCs w:val="12"/>
              </w:rPr>
              <w:br/>
              <w:t>• Psychological Type Theory</w:t>
            </w:r>
          </w:p>
        </w:tc>
        <w:tc>
          <w:tcPr>
            <w:tcW w:w="1157" w:type="dxa"/>
            <w:gridSpan w:val="3"/>
            <w:shd w:val="clear" w:color="auto" w:fill="auto"/>
            <w:tcMar>
              <w:top w:w="14" w:type="dxa"/>
              <w:left w:w="14" w:type="dxa"/>
              <w:bottom w:w="58" w:type="dxa"/>
              <w:right w:w="72" w:type="dxa"/>
            </w:tcMar>
            <w:hideMark/>
          </w:tcPr>
          <w:p w14:paraId="0A33978D"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ADAPTS (5-items)</w:t>
            </w:r>
          </w:p>
        </w:tc>
        <w:tc>
          <w:tcPr>
            <w:tcW w:w="973" w:type="dxa"/>
            <w:shd w:val="clear" w:color="auto" w:fill="auto"/>
            <w:tcMar>
              <w:top w:w="14" w:type="dxa"/>
              <w:left w:w="14" w:type="dxa"/>
              <w:bottom w:w="58" w:type="dxa"/>
              <w:right w:w="72" w:type="dxa"/>
            </w:tcMar>
            <w:hideMark/>
          </w:tcPr>
          <w:p w14:paraId="7849BA8F"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Interactional Focus</w:t>
            </w:r>
          </w:p>
        </w:tc>
        <w:tc>
          <w:tcPr>
            <w:tcW w:w="901" w:type="dxa"/>
            <w:shd w:val="clear" w:color="auto" w:fill="auto"/>
            <w:tcMar>
              <w:top w:w="14" w:type="dxa"/>
              <w:left w:w="14" w:type="dxa"/>
              <w:bottom w:w="58" w:type="dxa"/>
              <w:right w:w="72" w:type="dxa"/>
            </w:tcMar>
            <w:hideMark/>
          </w:tcPr>
          <w:p w14:paraId="3F8704F3"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B2C</w:t>
            </w:r>
            <w:r w:rsidRPr="006D0DA5">
              <w:rPr>
                <w:rFonts w:ascii="Times New Roman" w:hAnsi="Times New Roman" w:cs="Times New Roman"/>
                <w:color w:val="000000"/>
                <w:sz w:val="12"/>
                <w:szCs w:val="12"/>
              </w:rPr>
              <w:br/>
              <w:t>• Quantitative</w:t>
            </w:r>
            <w:r w:rsidRPr="006D0DA5">
              <w:rPr>
                <w:rFonts w:ascii="Times New Roman" w:hAnsi="Times New Roman" w:cs="Times New Roman"/>
                <w:color w:val="000000"/>
                <w:sz w:val="12"/>
                <w:szCs w:val="12"/>
              </w:rPr>
              <w:br/>
              <w:t>• Survey</w:t>
            </w:r>
            <w:r w:rsidRPr="006D0DA5">
              <w:rPr>
                <w:rFonts w:ascii="Times New Roman" w:hAnsi="Times New Roman" w:cs="Times New Roman"/>
                <w:color w:val="000000"/>
                <w:sz w:val="12"/>
                <w:szCs w:val="12"/>
              </w:rPr>
              <w:br/>
              <w:t>• 396 real estate salespeople</w:t>
            </w:r>
          </w:p>
        </w:tc>
        <w:tc>
          <w:tcPr>
            <w:tcW w:w="3888" w:type="dxa"/>
            <w:gridSpan w:val="3"/>
            <w:shd w:val="clear" w:color="auto" w:fill="auto"/>
            <w:tcMar>
              <w:top w:w="14" w:type="dxa"/>
              <w:left w:w="14" w:type="dxa"/>
              <w:bottom w:w="58" w:type="dxa"/>
              <w:right w:w="72" w:type="dxa"/>
            </w:tcMar>
            <w:hideMark/>
          </w:tcPr>
          <w:p w14:paraId="39D5A1A3"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Salespeople who prefer information intake by intuiting (rather than sensing) and information processing/decision-making by thinking (rather than feeling) were found to be more likely to practice adaptive selling; the more adaptive selling was practiced, the greater customer orientation became; and the greater the customer orientation, the better the self-perceived selling performance.</w:t>
            </w:r>
          </w:p>
        </w:tc>
      </w:tr>
      <w:tr w:rsidR="00763B04" w:rsidRPr="00DF6A0C" w14:paraId="64AD7B08" w14:textId="77777777" w:rsidTr="003A0436">
        <w:trPr>
          <w:gridAfter w:val="1"/>
          <w:wAfter w:w="822" w:type="dxa"/>
          <w:trHeight w:val="1296"/>
        </w:trPr>
        <w:tc>
          <w:tcPr>
            <w:tcW w:w="346" w:type="dxa"/>
            <w:tcMar>
              <w:top w:w="14" w:type="dxa"/>
              <w:left w:w="14" w:type="dxa"/>
              <w:bottom w:w="58" w:type="dxa"/>
            </w:tcMar>
          </w:tcPr>
          <w:p w14:paraId="416E2B3B" w14:textId="77777777" w:rsidR="00763B04" w:rsidRPr="00DF6A0C" w:rsidRDefault="00763B04" w:rsidP="003A0436">
            <w:pPr>
              <w:pStyle w:val="ListParagraph"/>
              <w:numPr>
                <w:ilvl w:val="0"/>
                <w:numId w:val="18"/>
              </w:numPr>
              <w:spacing w:after="0" w:line="240" w:lineRule="auto"/>
              <w:ind w:left="374"/>
              <w:rPr>
                <w:rFonts w:ascii="Times New Roman" w:eastAsia="Times New Roman" w:hAnsi="Times New Roman" w:cs="Times New Roman"/>
                <w:sz w:val="12"/>
                <w:szCs w:val="12"/>
              </w:rPr>
            </w:pPr>
          </w:p>
        </w:tc>
        <w:tc>
          <w:tcPr>
            <w:tcW w:w="764" w:type="dxa"/>
            <w:gridSpan w:val="2"/>
            <w:shd w:val="clear" w:color="auto" w:fill="auto"/>
            <w:tcMar>
              <w:top w:w="14" w:type="dxa"/>
              <w:left w:w="14" w:type="dxa"/>
              <w:bottom w:w="58" w:type="dxa"/>
              <w:right w:w="72" w:type="dxa"/>
            </w:tcMar>
            <w:hideMark/>
          </w:tcPr>
          <w:p w14:paraId="3A7D475B"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Porter &amp; Inks (2000)</w:t>
            </w:r>
          </w:p>
        </w:tc>
        <w:tc>
          <w:tcPr>
            <w:tcW w:w="490" w:type="dxa"/>
            <w:shd w:val="clear" w:color="auto" w:fill="auto"/>
            <w:tcMar>
              <w:top w:w="14" w:type="dxa"/>
              <w:left w:w="14" w:type="dxa"/>
              <w:bottom w:w="58" w:type="dxa"/>
              <w:right w:w="72" w:type="dxa"/>
            </w:tcMar>
            <w:hideMark/>
          </w:tcPr>
          <w:p w14:paraId="73274E7D"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DF6A0C">
              <w:rPr>
                <w:rFonts w:ascii="Times New Roman" w:hAnsi="Times New Roman" w:cs="Times New Roman"/>
                <w:color w:val="000000"/>
                <w:sz w:val="12"/>
                <w:szCs w:val="12"/>
              </w:rPr>
              <w:t>JPSSM</w:t>
            </w:r>
          </w:p>
        </w:tc>
        <w:tc>
          <w:tcPr>
            <w:tcW w:w="1354" w:type="dxa"/>
            <w:tcBorders>
              <w:top w:val="nil"/>
              <w:left w:val="nil"/>
              <w:bottom w:val="nil"/>
              <w:right w:val="nil"/>
            </w:tcBorders>
            <w:shd w:val="clear" w:color="auto" w:fill="auto"/>
            <w:tcMar>
              <w:top w:w="14" w:type="dxa"/>
              <w:left w:w="14" w:type="dxa"/>
              <w:bottom w:w="58" w:type="dxa"/>
              <w:right w:w="72" w:type="dxa"/>
            </w:tcMar>
            <w:hideMark/>
          </w:tcPr>
          <w:p w14:paraId="45FB08D9" w14:textId="77777777" w:rsidR="00763B04" w:rsidRPr="00AB2A9D" w:rsidRDefault="00763B04" w:rsidP="003A0436">
            <w:pPr>
              <w:spacing w:after="0" w:line="240" w:lineRule="auto"/>
              <w:rPr>
                <w:rFonts w:ascii="Times New Roman" w:hAnsi="Times New Roman" w:cs="Times New Roman"/>
                <w:color w:val="000000"/>
                <w:sz w:val="12"/>
                <w:szCs w:val="12"/>
              </w:rPr>
            </w:pPr>
            <w:r w:rsidRPr="00AB2A9D">
              <w:rPr>
                <w:rFonts w:ascii="Times New Roman" w:hAnsi="Times New Roman" w:cs="Times New Roman"/>
                <w:color w:val="000000"/>
                <w:sz w:val="12"/>
                <w:szCs w:val="12"/>
              </w:rPr>
              <w:t>• Cognitive Complexity</w:t>
            </w:r>
            <w:r w:rsidRPr="00AB2A9D">
              <w:rPr>
                <w:rFonts w:ascii="Times New Roman" w:hAnsi="Times New Roman" w:cs="Times New Roman"/>
                <w:color w:val="000000"/>
                <w:sz w:val="12"/>
                <w:szCs w:val="12"/>
              </w:rPr>
              <w:br/>
              <w:t>• Personal Traits/Characteristics</w:t>
            </w:r>
          </w:p>
        </w:tc>
        <w:tc>
          <w:tcPr>
            <w:tcW w:w="1584" w:type="dxa"/>
            <w:gridSpan w:val="3"/>
            <w:shd w:val="clear" w:color="auto" w:fill="auto"/>
            <w:tcMar>
              <w:top w:w="14" w:type="dxa"/>
              <w:left w:w="14" w:type="dxa"/>
              <w:bottom w:w="58" w:type="dxa"/>
            </w:tcMar>
          </w:tcPr>
          <w:p w14:paraId="4A8F34FD"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"Salespeople have the opportunity to gather information and then develop and implement a sales presentation tailored to each customer. In addition, they can observe their customer's reaction to their sales strategy and make rapid strategy adjustments."</w:t>
            </w:r>
          </w:p>
        </w:tc>
        <w:tc>
          <w:tcPr>
            <w:tcW w:w="715" w:type="dxa"/>
            <w:shd w:val="clear" w:color="auto" w:fill="auto"/>
            <w:tcMar>
              <w:top w:w="14" w:type="dxa"/>
              <w:left w:w="14" w:type="dxa"/>
              <w:bottom w:w="58" w:type="dxa"/>
              <w:right w:w="72" w:type="dxa"/>
            </w:tcMar>
            <w:hideMark/>
          </w:tcPr>
          <w:p w14:paraId="72F0A4AD" w14:textId="77777777" w:rsidR="00763B04" w:rsidRPr="00DF6A0C" w:rsidRDefault="00763B04" w:rsidP="003A0436">
            <w:pPr>
              <w:spacing w:after="0" w:line="240" w:lineRule="auto"/>
              <w:jc w:val="center"/>
              <w:rPr>
                <w:rFonts w:ascii="Times New Roman" w:eastAsia="Times New Roman" w:hAnsi="Times New Roman" w:cs="Times New Roman"/>
                <w:b/>
                <w:bCs/>
                <w:sz w:val="12"/>
                <w:szCs w:val="12"/>
              </w:rPr>
            </w:pPr>
            <w:r w:rsidRPr="006D0DA5">
              <w:rPr>
                <w:rFonts w:ascii="Times New Roman" w:hAnsi="Times New Roman" w:cs="Times New Roman"/>
                <w:color w:val="000000"/>
                <w:sz w:val="12"/>
                <w:szCs w:val="12"/>
              </w:rPr>
              <w:t>Yes</w:t>
            </w:r>
          </w:p>
        </w:tc>
        <w:tc>
          <w:tcPr>
            <w:tcW w:w="936" w:type="dxa"/>
            <w:shd w:val="clear" w:color="auto" w:fill="auto"/>
            <w:tcMar>
              <w:top w:w="14" w:type="dxa"/>
              <w:left w:w="14" w:type="dxa"/>
              <w:bottom w:w="58" w:type="dxa"/>
              <w:right w:w="72" w:type="dxa"/>
            </w:tcMar>
            <w:hideMark/>
          </w:tcPr>
          <w:p w14:paraId="14EA67BA"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Attribution Theory</w:t>
            </w:r>
            <w:r w:rsidRPr="006D0DA5">
              <w:rPr>
                <w:rFonts w:ascii="Times New Roman" w:hAnsi="Times New Roman" w:cs="Times New Roman"/>
                <w:color w:val="000000"/>
                <w:sz w:val="12"/>
                <w:szCs w:val="12"/>
              </w:rPr>
              <w:br/>
              <w:t>• Cognitive Complexity Theory</w:t>
            </w:r>
          </w:p>
        </w:tc>
        <w:tc>
          <w:tcPr>
            <w:tcW w:w="1157" w:type="dxa"/>
            <w:gridSpan w:val="3"/>
            <w:shd w:val="clear" w:color="auto" w:fill="auto"/>
            <w:tcMar>
              <w:top w:w="14" w:type="dxa"/>
              <w:left w:w="14" w:type="dxa"/>
              <w:bottom w:w="58" w:type="dxa"/>
              <w:right w:w="72" w:type="dxa"/>
            </w:tcMar>
            <w:hideMark/>
          </w:tcPr>
          <w:p w14:paraId="7F9A0D2E"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ADAPTS</w:t>
            </w:r>
          </w:p>
        </w:tc>
        <w:tc>
          <w:tcPr>
            <w:tcW w:w="973" w:type="dxa"/>
            <w:shd w:val="clear" w:color="auto" w:fill="auto"/>
            <w:tcMar>
              <w:top w:w="14" w:type="dxa"/>
              <w:left w:w="14" w:type="dxa"/>
              <w:bottom w:w="58" w:type="dxa"/>
              <w:right w:w="72" w:type="dxa"/>
            </w:tcMar>
            <w:hideMark/>
          </w:tcPr>
          <w:p w14:paraId="53F889E8"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Interactional Focus</w:t>
            </w:r>
          </w:p>
        </w:tc>
        <w:tc>
          <w:tcPr>
            <w:tcW w:w="901" w:type="dxa"/>
            <w:shd w:val="clear" w:color="auto" w:fill="auto"/>
            <w:tcMar>
              <w:top w:w="14" w:type="dxa"/>
              <w:left w:w="14" w:type="dxa"/>
              <w:bottom w:w="58" w:type="dxa"/>
              <w:right w:w="72" w:type="dxa"/>
            </w:tcMar>
            <w:hideMark/>
          </w:tcPr>
          <w:p w14:paraId="00CF6E37"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B2B</w:t>
            </w:r>
            <w:r w:rsidRPr="006D0DA5">
              <w:rPr>
                <w:rFonts w:ascii="Times New Roman" w:hAnsi="Times New Roman" w:cs="Times New Roman"/>
                <w:color w:val="000000"/>
                <w:sz w:val="12"/>
                <w:szCs w:val="12"/>
              </w:rPr>
              <w:br/>
              <w:t>• Quantitative</w:t>
            </w:r>
            <w:r w:rsidRPr="006D0DA5">
              <w:rPr>
                <w:rFonts w:ascii="Times New Roman" w:hAnsi="Times New Roman" w:cs="Times New Roman"/>
                <w:color w:val="000000"/>
                <w:sz w:val="12"/>
                <w:szCs w:val="12"/>
              </w:rPr>
              <w:br/>
              <w:t>• Survey</w:t>
            </w:r>
            <w:r w:rsidRPr="006D0DA5">
              <w:rPr>
                <w:rFonts w:ascii="Times New Roman" w:hAnsi="Times New Roman" w:cs="Times New Roman"/>
                <w:color w:val="000000"/>
                <w:sz w:val="12"/>
                <w:szCs w:val="12"/>
              </w:rPr>
              <w:br/>
              <w:t>• 161 industrial salespeople</w:t>
            </w:r>
          </w:p>
        </w:tc>
        <w:tc>
          <w:tcPr>
            <w:tcW w:w="3888" w:type="dxa"/>
            <w:gridSpan w:val="3"/>
            <w:shd w:val="clear" w:color="auto" w:fill="auto"/>
            <w:tcMar>
              <w:top w:w="14" w:type="dxa"/>
              <w:left w:w="14" w:type="dxa"/>
              <w:bottom w:w="58" w:type="dxa"/>
              <w:right w:w="72" w:type="dxa"/>
            </w:tcMar>
            <w:hideMark/>
          </w:tcPr>
          <w:p w14:paraId="30C3DACB"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xml:space="preserve">Based on their regression analysis, more </w:t>
            </w:r>
            <w:proofErr w:type="spellStart"/>
            <w:r w:rsidRPr="006D0DA5">
              <w:rPr>
                <w:rFonts w:ascii="Times New Roman" w:hAnsi="Times New Roman" w:cs="Times New Roman"/>
                <w:color w:val="000000"/>
                <w:sz w:val="12"/>
                <w:szCs w:val="12"/>
              </w:rPr>
              <w:t>attributionally</w:t>
            </w:r>
            <w:proofErr w:type="spellEnd"/>
            <w:r w:rsidRPr="006D0DA5">
              <w:rPr>
                <w:rFonts w:ascii="Times New Roman" w:hAnsi="Times New Roman" w:cs="Times New Roman"/>
                <w:color w:val="000000"/>
                <w:sz w:val="12"/>
                <w:szCs w:val="12"/>
              </w:rPr>
              <w:t xml:space="preserve"> complex salespeople will have the predisposition to practice adaptive selling.</w:t>
            </w:r>
          </w:p>
        </w:tc>
      </w:tr>
      <w:tr w:rsidR="00763B04" w:rsidRPr="00DF6A0C" w14:paraId="4E66F76F" w14:textId="77777777" w:rsidTr="003A0436">
        <w:trPr>
          <w:gridAfter w:val="1"/>
          <w:wAfter w:w="822" w:type="dxa"/>
          <w:trHeight w:val="720"/>
        </w:trPr>
        <w:tc>
          <w:tcPr>
            <w:tcW w:w="346" w:type="dxa"/>
            <w:tcMar>
              <w:top w:w="14" w:type="dxa"/>
              <w:left w:w="14" w:type="dxa"/>
              <w:bottom w:w="58" w:type="dxa"/>
            </w:tcMar>
          </w:tcPr>
          <w:p w14:paraId="6E55CCB7" w14:textId="77777777" w:rsidR="00763B04" w:rsidRPr="00DF6A0C" w:rsidRDefault="00763B04" w:rsidP="003A0436">
            <w:pPr>
              <w:pStyle w:val="ListParagraph"/>
              <w:numPr>
                <w:ilvl w:val="0"/>
                <w:numId w:val="18"/>
              </w:numPr>
              <w:spacing w:after="0" w:line="240" w:lineRule="auto"/>
              <w:ind w:left="374"/>
              <w:rPr>
                <w:rFonts w:ascii="Times New Roman" w:eastAsia="Times New Roman" w:hAnsi="Times New Roman" w:cs="Times New Roman"/>
                <w:sz w:val="12"/>
                <w:szCs w:val="12"/>
              </w:rPr>
            </w:pPr>
          </w:p>
        </w:tc>
        <w:tc>
          <w:tcPr>
            <w:tcW w:w="764" w:type="dxa"/>
            <w:gridSpan w:val="2"/>
            <w:shd w:val="clear" w:color="auto" w:fill="auto"/>
            <w:tcMar>
              <w:top w:w="14" w:type="dxa"/>
              <w:left w:w="14" w:type="dxa"/>
              <w:bottom w:w="58" w:type="dxa"/>
              <w:right w:w="72" w:type="dxa"/>
            </w:tcMar>
            <w:hideMark/>
          </w:tcPr>
          <w:p w14:paraId="6C9B72BA"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Dion &amp; Banting (2000)</w:t>
            </w:r>
          </w:p>
        </w:tc>
        <w:tc>
          <w:tcPr>
            <w:tcW w:w="490" w:type="dxa"/>
            <w:shd w:val="clear" w:color="auto" w:fill="auto"/>
            <w:tcMar>
              <w:top w:w="14" w:type="dxa"/>
              <w:left w:w="14" w:type="dxa"/>
              <w:bottom w:w="58" w:type="dxa"/>
              <w:right w:w="72" w:type="dxa"/>
            </w:tcMar>
            <w:hideMark/>
          </w:tcPr>
          <w:p w14:paraId="228D394A"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DF6A0C">
              <w:rPr>
                <w:rFonts w:ascii="Times New Roman" w:hAnsi="Times New Roman" w:cs="Times New Roman"/>
                <w:color w:val="000000"/>
                <w:sz w:val="12"/>
                <w:szCs w:val="12"/>
              </w:rPr>
              <w:t>IMM</w:t>
            </w:r>
          </w:p>
        </w:tc>
        <w:tc>
          <w:tcPr>
            <w:tcW w:w="1354" w:type="dxa"/>
            <w:tcBorders>
              <w:top w:val="nil"/>
              <w:left w:val="nil"/>
              <w:bottom w:val="nil"/>
              <w:right w:val="nil"/>
            </w:tcBorders>
            <w:shd w:val="clear" w:color="auto" w:fill="auto"/>
            <w:tcMar>
              <w:top w:w="14" w:type="dxa"/>
              <w:left w:w="14" w:type="dxa"/>
              <w:bottom w:w="58" w:type="dxa"/>
              <w:right w:w="72" w:type="dxa"/>
            </w:tcMar>
            <w:hideMark/>
          </w:tcPr>
          <w:p w14:paraId="1EDB9F21" w14:textId="77777777" w:rsidR="00763B04" w:rsidRPr="00AB2A9D" w:rsidRDefault="00763B04" w:rsidP="003A0436">
            <w:pPr>
              <w:spacing w:after="0" w:line="240" w:lineRule="auto"/>
              <w:rPr>
                <w:rFonts w:ascii="Times New Roman" w:hAnsi="Times New Roman" w:cs="Times New Roman"/>
                <w:color w:val="000000"/>
                <w:sz w:val="12"/>
                <w:szCs w:val="12"/>
              </w:rPr>
            </w:pPr>
            <w:r w:rsidRPr="00AB2A9D">
              <w:rPr>
                <w:rFonts w:ascii="Times New Roman" w:hAnsi="Times New Roman" w:cs="Times New Roman"/>
                <w:color w:val="000000"/>
                <w:sz w:val="12"/>
                <w:szCs w:val="12"/>
              </w:rPr>
              <w:t>• Sales Performance from A Buyer-Seller-Manager Perspective</w:t>
            </w:r>
            <w:r w:rsidRPr="00AB2A9D">
              <w:rPr>
                <w:rFonts w:ascii="Times New Roman" w:hAnsi="Times New Roman" w:cs="Times New Roman"/>
                <w:color w:val="000000"/>
                <w:sz w:val="12"/>
                <w:szCs w:val="12"/>
              </w:rPr>
              <w:br/>
              <w:t>• Buyer-Seller Relationships―Purchasing-Supplier Issues―Alliances―Partnerships</w:t>
            </w:r>
          </w:p>
        </w:tc>
        <w:tc>
          <w:tcPr>
            <w:tcW w:w="1584" w:type="dxa"/>
            <w:gridSpan w:val="3"/>
            <w:shd w:val="clear" w:color="auto" w:fill="auto"/>
            <w:tcMar>
              <w:top w:w="14" w:type="dxa"/>
              <w:left w:w="14" w:type="dxa"/>
              <w:bottom w:w="58" w:type="dxa"/>
            </w:tcMar>
          </w:tcPr>
          <w:p w14:paraId="6A748742"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Not Specified</w:t>
            </w:r>
          </w:p>
        </w:tc>
        <w:tc>
          <w:tcPr>
            <w:tcW w:w="715" w:type="dxa"/>
            <w:shd w:val="clear" w:color="auto" w:fill="auto"/>
            <w:tcMar>
              <w:top w:w="14" w:type="dxa"/>
              <w:left w:w="14" w:type="dxa"/>
              <w:bottom w:w="58" w:type="dxa"/>
              <w:right w:w="72" w:type="dxa"/>
            </w:tcMar>
            <w:hideMark/>
          </w:tcPr>
          <w:p w14:paraId="1375D9C1" w14:textId="77777777" w:rsidR="00763B04" w:rsidRPr="00DF6A0C" w:rsidRDefault="00763B04" w:rsidP="003A0436">
            <w:pPr>
              <w:spacing w:after="0" w:line="240" w:lineRule="auto"/>
              <w:jc w:val="center"/>
              <w:rPr>
                <w:rFonts w:ascii="Times New Roman" w:eastAsia="Times New Roman" w:hAnsi="Times New Roman" w:cs="Times New Roman"/>
                <w:b/>
                <w:bCs/>
                <w:sz w:val="12"/>
                <w:szCs w:val="12"/>
              </w:rPr>
            </w:pPr>
            <w:r w:rsidRPr="006D0DA5">
              <w:rPr>
                <w:rFonts w:ascii="Times New Roman" w:hAnsi="Times New Roman" w:cs="Times New Roman"/>
                <w:color w:val="000000"/>
                <w:sz w:val="12"/>
                <w:szCs w:val="12"/>
              </w:rPr>
              <w:t>No</w:t>
            </w:r>
          </w:p>
        </w:tc>
        <w:tc>
          <w:tcPr>
            <w:tcW w:w="936" w:type="dxa"/>
            <w:shd w:val="clear" w:color="auto" w:fill="auto"/>
            <w:tcMar>
              <w:top w:w="14" w:type="dxa"/>
              <w:left w:w="14" w:type="dxa"/>
              <w:bottom w:w="58" w:type="dxa"/>
              <w:right w:w="72" w:type="dxa"/>
            </w:tcMar>
            <w:hideMark/>
          </w:tcPr>
          <w:p w14:paraId="2B2F6E5F"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N/A</w:t>
            </w:r>
          </w:p>
        </w:tc>
        <w:tc>
          <w:tcPr>
            <w:tcW w:w="1157" w:type="dxa"/>
            <w:gridSpan w:val="3"/>
            <w:shd w:val="clear" w:color="auto" w:fill="auto"/>
            <w:tcMar>
              <w:top w:w="14" w:type="dxa"/>
              <w:left w:w="14" w:type="dxa"/>
              <w:bottom w:w="58" w:type="dxa"/>
              <w:right w:w="72" w:type="dxa"/>
            </w:tcMar>
            <w:hideMark/>
          </w:tcPr>
          <w:p w14:paraId="55AA0143"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ADAPTS (3-items)</w:t>
            </w:r>
          </w:p>
        </w:tc>
        <w:tc>
          <w:tcPr>
            <w:tcW w:w="973" w:type="dxa"/>
            <w:shd w:val="clear" w:color="auto" w:fill="auto"/>
            <w:tcMar>
              <w:top w:w="14" w:type="dxa"/>
              <w:left w:w="14" w:type="dxa"/>
              <w:bottom w:w="58" w:type="dxa"/>
              <w:right w:w="72" w:type="dxa"/>
            </w:tcMar>
            <w:hideMark/>
          </w:tcPr>
          <w:p w14:paraId="75FF3D81"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Interactional Focus</w:t>
            </w:r>
          </w:p>
        </w:tc>
        <w:tc>
          <w:tcPr>
            <w:tcW w:w="901" w:type="dxa"/>
            <w:shd w:val="clear" w:color="auto" w:fill="auto"/>
            <w:tcMar>
              <w:top w:w="14" w:type="dxa"/>
              <w:left w:w="14" w:type="dxa"/>
              <w:bottom w:w="58" w:type="dxa"/>
              <w:right w:w="72" w:type="dxa"/>
            </w:tcMar>
            <w:hideMark/>
          </w:tcPr>
          <w:p w14:paraId="5BE779B8"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B2B</w:t>
            </w:r>
            <w:r w:rsidRPr="006D0DA5">
              <w:rPr>
                <w:rFonts w:ascii="Times New Roman" w:hAnsi="Times New Roman" w:cs="Times New Roman"/>
                <w:color w:val="000000"/>
                <w:sz w:val="12"/>
                <w:szCs w:val="12"/>
              </w:rPr>
              <w:br/>
              <w:t>• Quantitative</w:t>
            </w:r>
            <w:r w:rsidRPr="006D0DA5">
              <w:rPr>
                <w:rFonts w:ascii="Times New Roman" w:hAnsi="Times New Roman" w:cs="Times New Roman"/>
                <w:color w:val="000000"/>
                <w:sz w:val="12"/>
                <w:szCs w:val="12"/>
              </w:rPr>
              <w:br/>
              <w:t>• Survey</w:t>
            </w:r>
            <w:r w:rsidRPr="006D0DA5">
              <w:rPr>
                <w:rFonts w:ascii="Times New Roman" w:hAnsi="Times New Roman" w:cs="Times New Roman"/>
                <w:color w:val="000000"/>
                <w:sz w:val="12"/>
                <w:szCs w:val="12"/>
              </w:rPr>
              <w:br/>
              <w:t>• 111 industrial market triads (salesperson-manager-buyer) in the eastern US and Canada</w:t>
            </w:r>
          </w:p>
        </w:tc>
        <w:tc>
          <w:tcPr>
            <w:tcW w:w="3888" w:type="dxa"/>
            <w:gridSpan w:val="3"/>
            <w:shd w:val="clear" w:color="auto" w:fill="auto"/>
            <w:tcMar>
              <w:top w:w="14" w:type="dxa"/>
              <w:left w:w="14" w:type="dxa"/>
              <w:bottom w:w="58" w:type="dxa"/>
              <w:right w:w="72" w:type="dxa"/>
            </w:tcMar>
            <w:hideMark/>
          </w:tcPr>
          <w:p w14:paraId="5A356B6C"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There are significant discrepancies in how sales managers, salespersons, and buyers perceive salesperson performance, particularly in adaptive selling efforts. Salespeople and their managers perceive these efforts as significant, whereas buyers notice them less. Gender differences in salesperson performance were not observed to be significant by buyers, However, sales managers did perceive female salespersons as more adaptive in their selling practices.</w:t>
            </w:r>
          </w:p>
        </w:tc>
      </w:tr>
      <w:tr w:rsidR="00763B04" w:rsidRPr="00DF6A0C" w14:paraId="408A1A4E" w14:textId="77777777" w:rsidTr="003A0436">
        <w:trPr>
          <w:gridAfter w:val="1"/>
          <w:wAfter w:w="822" w:type="dxa"/>
          <w:trHeight w:val="1152"/>
        </w:trPr>
        <w:tc>
          <w:tcPr>
            <w:tcW w:w="346" w:type="dxa"/>
            <w:tcMar>
              <w:top w:w="14" w:type="dxa"/>
              <w:left w:w="14" w:type="dxa"/>
              <w:bottom w:w="58" w:type="dxa"/>
            </w:tcMar>
          </w:tcPr>
          <w:p w14:paraId="5F2F3810" w14:textId="77777777" w:rsidR="00763B04" w:rsidRPr="00DF6A0C" w:rsidRDefault="00763B04" w:rsidP="003A0436">
            <w:pPr>
              <w:pStyle w:val="ListParagraph"/>
              <w:numPr>
                <w:ilvl w:val="0"/>
                <w:numId w:val="18"/>
              </w:numPr>
              <w:spacing w:after="0" w:line="240" w:lineRule="auto"/>
              <w:ind w:left="374"/>
              <w:rPr>
                <w:rFonts w:ascii="Times New Roman" w:eastAsia="Times New Roman" w:hAnsi="Times New Roman" w:cs="Times New Roman"/>
                <w:sz w:val="12"/>
                <w:szCs w:val="12"/>
              </w:rPr>
            </w:pPr>
          </w:p>
        </w:tc>
        <w:tc>
          <w:tcPr>
            <w:tcW w:w="764" w:type="dxa"/>
            <w:gridSpan w:val="2"/>
            <w:shd w:val="clear" w:color="auto" w:fill="auto"/>
            <w:tcMar>
              <w:top w:w="14" w:type="dxa"/>
              <w:left w:w="14" w:type="dxa"/>
              <w:bottom w:w="58" w:type="dxa"/>
              <w:right w:w="72" w:type="dxa"/>
            </w:tcMar>
            <w:hideMark/>
          </w:tcPr>
          <w:p w14:paraId="31869661"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Keillor et al. (2000)</w:t>
            </w:r>
          </w:p>
        </w:tc>
        <w:tc>
          <w:tcPr>
            <w:tcW w:w="490" w:type="dxa"/>
            <w:shd w:val="clear" w:color="auto" w:fill="auto"/>
            <w:tcMar>
              <w:top w:w="14" w:type="dxa"/>
              <w:left w:w="14" w:type="dxa"/>
              <w:bottom w:w="58" w:type="dxa"/>
              <w:right w:w="72" w:type="dxa"/>
            </w:tcMar>
            <w:hideMark/>
          </w:tcPr>
          <w:p w14:paraId="1343D58B"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DF6A0C">
              <w:rPr>
                <w:rFonts w:ascii="Times New Roman" w:hAnsi="Times New Roman" w:cs="Times New Roman"/>
                <w:color w:val="000000"/>
                <w:sz w:val="12"/>
                <w:szCs w:val="12"/>
              </w:rPr>
              <w:t>JBIM</w:t>
            </w:r>
          </w:p>
        </w:tc>
        <w:tc>
          <w:tcPr>
            <w:tcW w:w="1354" w:type="dxa"/>
            <w:tcBorders>
              <w:top w:val="nil"/>
              <w:left w:val="nil"/>
              <w:bottom w:val="nil"/>
              <w:right w:val="nil"/>
            </w:tcBorders>
            <w:shd w:val="clear" w:color="auto" w:fill="auto"/>
            <w:tcMar>
              <w:top w:w="14" w:type="dxa"/>
              <w:left w:w="14" w:type="dxa"/>
              <w:bottom w:w="58" w:type="dxa"/>
              <w:right w:w="72" w:type="dxa"/>
            </w:tcMar>
            <w:hideMark/>
          </w:tcPr>
          <w:p w14:paraId="2C63E1DB" w14:textId="77777777" w:rsidR="00763B04" w:rsidRPr="00AB2A9D" w:rsidRDefault="00763B04" w:rsidP="003A0436">
            <w:pPr>
              <w:spacing w:after="0" w:line="240" w:lineRule="auto"/>
              <w:rPr>
                <w:rFonts w:ascii="Times New Roman" w:hAnsi="Times New Roman" w:cs="Times New Roman"/>
                <w:color w:val="000000"/>
                <w:sz w:val="12"/>
                <w:szCs w:val="12"/>
              </w:rPr>
            </w:pPr>
            <w:r w:rsidRPr="00AB2A9D">
              <w:rPr>
                <w:rFonts w:ascii="Times New Roman" w:hAnsi="Times New Roman" w:cs="Times New Roman"/>
                <w:color w:val="000000"/>
                <w:sz w:val="12"/>
                <w:szCs w:val="12"/>
              </w:rPr>
              <w:t>• Relationship Characteristics</w:t>
            </w:r>
            <w:r w:rsidRPr="00AB2A9D">
              <w:rPr>
                <w:rFonts w:ascii="Times New Roman" w:hAnsi="Times New Roman" w:cs="Times New Roman"/>
                <w:color w:val="000000"/>
                <w:sz w:val="12"/>
                <w:szCs w:val="12"/>
              </w:rPr>
              <w:br/>
              <w:t>• Buyer-Seller Relationships―Purchasing-Supplier Issues―Alliances―Partnerships</w:t>
            </w:r>
          </w:p>
        </w:tc>
        <w:tc>
          <w:tcPr>
            <w:tcW w:w="1584" w:type="dxa"/>
            <w:gridSpan w:val="3"/>
            <w:shd w:val="clear" w:color="auto" w:fill="auto"/>
            <w:tcMar>
              <w:top w:w="14" w:type="dxa"/>
              <w:left w:w="14" w:type="dxa"/>
              <w:bottom w:w="58" w:type="dxa"/>
            </w:tcMar>
          </w:tcPr>
          <w:p w14:paraId="0EDC566B"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"A salesperson's ability to adjust their activities to match the interactive requirements of the buyer better."</w:t>
            </w:r>
          </w:p>
        </w:tc>
        <w:tc>
          <w:tcPr>
            <w:tcW w:w="715" w:type="dxa"/>
            <w:shd w:val="clear" w:color="auto" w:fill="auto"/>
            <w:tcMar>
              <w:top w:w="14" w:type="dxa"/>
              <w:left w:w="14" w:type="dxa"/>
              <w:bottom w:w="58" w:type="dxa"/>
              <w:right w:w="72" w:type="dxa"/>
            </w:tcMar>
            <w:hideMark/>
          </w:tcPr>
          <w:p w14:paraId="35EC01C4" w14:textId="77777777" w:rsidR="00763B04" w:rsidRPr="00DF6A0C" w:rsidRDefault="00763B04" w:rsidP="003A0436">
            <w:pPr>
              <w:spacing w:after="0" w:line="240" w:lineRule="auto"/>
              <w:jc w:val="center"/>
              <w:rPr>
                <w:rFonts w:ascii="Times New Roman" w:eastAsia="Times New Roman" w:hAnsi="Times New Roman" w:cs="Times New Roman"/>
                <w:b/>
                <w:bCs/>
                <w:sz w:val="12"/>
                <w:szCs w:val="12"/>
              </w:rPr>
            </w:pPr>
            <w:r w:rsidRPr="006D0DA5">
              <w:rPr>
                <w:rFonts w:ascii="Times New Roman" w:hAnsi="Times New Roman" w:cs="Times New Roman"/>
                <w:color w:val="000000"/>
                <w:sz w:val="12"/>
                <w:szCs w:val="12"/>
              </w:rPr>
              <w:t>No</w:t>
            </w:r>
          </w:p>
        </w:tc>
        <w:tc>
          <w:tcPr>
            <w:tcW w:w="936" w:type="dxa"/>
            <w:shd w:val="clear" w:color="auto" w:fill="auto"/>
            <w:tcMar>
              <w:top w:w="14" w:type="dxa"/>
              <w:left w:w="14" w:type="dxa"/>
              <w:bottom w:w="58" w:type="dxa"/>
              <w:right w:w="72" w:type="dxa"/>
            </w:tcMar>
            <w:hideMark/>
          </w:tcPr>
          <w:p w14:paraId="3A0C8D34"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N/A</w:t>
            </w:r>
          </w:p>
        </w:tc>
        <w:tc>
          <w:tcPr>
            <w:tcW w:w="1157" w:type="dxa"/>
            <w:gridSpan w:val="3"/>
            <w:shd w:val="clear" w:color="auto" w:fill="auto"/>
            <w:tcMar>
              <w:top w:w="14" w:type="dxa"/>
              <w:left w:w="14" w:type="dxa"/>
              <w:bottom w:w="58" w:type="dxa"/>
              <w:right w:w="72" w:type="dxa"/>
            </w:tcMar>
            <w:hideMark/>
          </w:tcPr>
          <w:p w14:paraId="0E91C4EF"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ADAPTS</w:t>
            </w:r>
          </w:p>
        </w:tc>
        <w:tc>
          <w:tcPr>
            <w:tcW w:w="973" w:type="dxa"/>
            <w:shd w:val="clear" w:color="auto" w:fill="auto"/>
            <w:tcMar>
              <w:top w:w="14" w:type="dxa"/>
              <w:left w:w="14" w:type="dxa"/>
              <w:bottom w:w="58" w:type="dxa"/>
              <w:right w:w="72" w:type="dxa"/>
            </w:tcMar>
            <w:hideMark/>
          </w:tcPr>
          <w:p w14:paraId="093CAB6A"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Interactional Focus</w:t>
            </w:r>
          </w:p>
        </w:tc>
        <w:tc>
          <w:tcPr>
            <w:tcW w:w="901" w:type="dxa"/>
            <w:shd w:val="clear" w:color="auto" w:fill="auto"/>
            <w:tcMar>
              <w:top w:w="14" w:type="dxa"/>
              <w:left w:w="14" w:type="dxa"/>
              <w:bottom w:w="58" w:type="dxa"/>
              <w:right w:w="72" w:type="dxa"/>
            </w:tcMar>
            <w:hideMark/>
          </w:tcPr>
          <w:p w14:paraId="7788C9E3"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B2B</w:t>
            </w:r>
            <w:r w:rsidRPr="006D0DA5">
              <w:rPr>
                <w:rFonts w:ascii="Times New Roman" w:hAnsi="Times New Roman" w:cs="Times New Roman"/>
                <w:color w:val="000000"/>
                <w:sz w:val="12"/>
                <w:szCs w:val="12"/>
              </w:rPr>
              <w:br/>
              <w:t>• Quantitative</w:t>
            </w:r>
            <w:r w:rsidRPr="006D0DA5">
              <w:rPr>
                <w:rFonts w:ascii="Times New Roman" w:hAnsi="Times New Roman" w:cs="Times New Roman"/>
                <w:color w:val="000000"/>
                <w:sz w:val="12"/>
                <w:szCs w:val="12"/>
              </w:rPr>
              <w:br/>
              <w:t>• Survey</w:t>
            </w:r>
            <w:r w:rsidRPr="006D0DA5">
              <w:rPr>
                <w:rFonts w:ascii="Times New Roman" w:hAnsi="Times New Roman" w:cs="Times New Roman"/>
                <w:color w:val="000000"/>
                <w:sz w:val="12"/>
                <w:szCs w:val="12"/>
              </w:rPr>
              <w:br/>
              <w:t>• 126 members of a nationwide professional sales organization</w:t>
            </w:r>
          </w:p>
        </w:tc>
        <w:tc>
          <w:tcPr>
            <w:tcW w:w="3888" w:type="dxa"/>
            <w:gridSpan w:val="3"/>
            <w:shd w:val="clear" w:color="auto" w:fill="auto"/>
            <w:tcMar>
              <w:top w:w="14" w:type="dxa"/>
              <w:left w:w="14" w:type="dxa"/>
              <w:bottom w:w="58" w:type="dxa"/>
              <w:right w:w="72" w:type="dxa"/>
            </w:tcMar>
            <w:hideMark/>
          </w:tcPr>
          <w:p w14:paraId="55B5F523"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this study explores the interrelationships of various aspects of relational selling (customer orientation,</w:t>
            </w:r>
            <w:r w:rsidRPr="006D0DA5">
              <w:rPr>
                <w:rFonts w:ascii="Times New Roman" w:hAnsi="Times New Roman" w:cs="Times New Roman"/>
                <w:color w:val="000000"/>
                <w:sz w:val="12"/>
                <w:szCs w:val="12"/>
              </w:rPr>
              <w:br/>
              <w:t>adaptability, and service orientation) on performance.</w:t>
            </w:r>
            <w:r w:rsidRPr="006D0DA5">
              <w:rPr>
                <w:rFonts w:ascii="Times New Roman" w:hAnsi="Times New Roman" w:cs="Times New Roman"/>
                <w:color w:val="000000"/>
                <w:sz w:val="12"/>
                <w:szCs w:val="12"/>
              </w:rPr>
              <w:br/>
              <w:t xml:space="preserve">The results show a positive relationship exists between customer orientation and actual performance. But there is no significant correlation between either adaptability or service orientation on actual performance. </w:t>
            </w:r>
          </w:p>
        </w:tc>
      </w:tr>
      <w:tr w:rsidR="00763B04" w:rsidRPr="00DF6A0C" w14:paraId="73EB2021" w14:textId="77777777" w:rsidTr="003A0436">
        <w:trPr>
          <w:gridAfter w:val="1"/>
          <w:wAfter w:w="822" w:type="dxa"/>
          <w:trHeight w:val="1008"/>
        </w:trPr>
        <w:tc>
          <w:tcPr>
            <w:tcW w:w="346" w:type="dxa"/>
            <w:tcMar>
              <w:top w:w="14" w:type="dxa"/>
              <w:left w:w="14" w:type="dxa"/>
              <w:bottom w:w="58" w:type="dxa"/>
            </w:tcMar>
          </w:tcPr>
          <w:p w14:paraId="0D1FECF8" w14:textId="77777777" w:rsidR="00763B04" w:rsidRPr="00DF6A0C" w:rsidRDefault="00763B04" w:rsidP="003A0436">
            <w:pPr>
              <w:pStyle w:val="ListParagraph"/>
              <w:numPr>
                <w:ilvl w:val="0"/>
                <w:numId w:val="18"/>
              </w:numPr>
              <w:spacing w:after="0" w:line="240" w:lineRule="auto"/>
              <w:ind w:left="374"/>
              <w:rPr>
                <w:rFonts w:ascii="Times New Roman" w:eastAsia="Times New Roman" w:hAnsi="Times New Roman" w:cs="Times New Roman"/>
                <w:sz w:val="12"/>
                <w:szCs w:val="12"/>
              </w:rPr>
            </w:pPr>
          </w:p>
        </w:tc>
        <w:tc>
          <w:tcPr>
            <w:tcW w:w="764" w:type="dxa"/>
            <w:gridSpan w:val="2"/>
            <w:shd w:val="clear" w:color="auto" w:fill="auto"/>
            <w:tcMar>
              <w:top w:w="14" w:type="dxa"/>
              <w:left w:w="14" w:type="dxa"/>
              <w:bottom w:w="58" w:type="dxa"/>
              <w:right w:w="72" w:type="dxa"/>
            </w:tcMar>
            <w:hideMark/>
          </w:tcPr>
          <w:p w14:paraId="1CD29646"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Sharma (2001)</w:t>
            </w:r>
          </w:p>
        </w:tc>
        <w:tc>
          <w:tcPr>
            <w:tcW w:w="490" w:type="dxa"/>
            <w:shd w:val="clear" w:color="auto" w:fill="auto"/>
            <w:tcMar>
              <w:top w:w="14" w:type="dxa"/>
              <w:left w:w="14" w:type="dxa"/>
              <w:bottom w:w="58" w:type="dxa"/>
              <w:right w:w="72" w:type="dxa"/>
            </w:tcMar>
            <w:hideMark/>
          </w:tcPr>
          <w:p w14:paraId="55DBCD66"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DF6A0C">
              <w:rPr>
                <w:rFonts w:ascii="Times New Roman" w:hAnsi="Times New Roman" w:cs="Times New Roman"/>
                <w:color w:val="000000"/>
                <w:sz w:val="12"/>
                <w:szCs w:val="12"/>
              </w:rPr>
              <w:t>JBR</w:t>
            </w:r>
          </w:p>
        </w:tc>
        <w:tc>
          <w:tcPr>
            <w:tcW w:w="1354" w:type="dxa"/>
            <w:tcBorders>
              <w:top w:val="nil"/>
              <w:left w:val="nil"/>
              <w:bottom w:val="nil"/>
              <w:right w:val="nil"/>
            </w:tcBorders>
            <w:shd w:val="clear" w:color="auto" w:fill="auto"/>
            <w:tcMar>
              <w:top w:w="14" w:type="dxa"/>
              <w:left w:w="14" w:type="dxa"/>
              <w:bottom w:w="58" w:type="dxa"/>
              <w:right w:w="72" w:type="dxa"/>
            </w:tcMar>
            <w:hideMark/>
          </w:tcPr>
          <w:p w14:paraId="6C63B751" w14:textId="77777777" w:rsidR="00763B04" w:rsidRPr="00AB2A9D" w:rsidRDefault="00763B04" w:rsidP="003A0436">
            <w:pPr>
              <w:spacing w:after="0" w:line="240" w:lineRule="auto"/>
              <w:rPr>
                <w:rFonts w:ascii="Times New Roman" w:hAnsi="Times New Roman" w:cs="Times New Roman"/>
                <w:color w:val="000000"/>
                <w:sz w:val="12"/>
                <w:szCs w:val="12"/>
              </w:rPr>
            </w:pPr>
            <w:r w:rsidRPr="00AB2A9D">
              <w:rPr>
                <w:rFonts w:ascii="Times New Roman" w:hAnsi="Times New Roman" w:cs="Times New Roman"/>
                <w:color w:val="000000"/>
                <w:sz w:val="12"/>
                <w:szCs w:val="12"/>
              </w:rPr>
              <w:t>• Consumer Persuasion</w:t>
            </w:r>
            <w:r w:rsidRPr="00AB2A9D">
              <w:rPr>
                <w:rFonts w:ascii="Times New Roman" w:hAnsi="Times New Roman" w:cs="Times New Roman"/>
                <w:color w:val="000000"/>
                <w:sz w:val="12"/>
                <w:szCs w:val="12"/>
              </w:rPr>
              <w:br/>
              <w:t>• Buyer/Customer Behavior―Perceptions―Negotiations―Decision Making</w:t>
            </w:r>
          </w:p>
        </w:tc>
        <w:tc>
          <w:tcPr>
            <w:tcW w:w="1584" w:type="dxa"/>
            <w:gridSpan w:val="3"/>
            <w:shd w:val="clear" w:color="auto" w:fill="auto"/>
            <w:tcMar>
              <w:top w:w="14" w:type="dxa"/>
              <w:left w:w="14" w:type="dxa"/>
              <w:bottom w:w="58" w:type="dxa"/>
            </w:tcMar>
          </w:tcPr>
          <w:p w14:paraId="487C8288" w14:textId="2ED42D99"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"Salespeople could enhance persuasion by changing their orientation, availability, and demonstrating credibility based on the needs of consumers. This process, labeled ‘‘adaptive selling,</w:t>
            </w:r>
            <w:r w:rsidR="000D4F57">
              <w:rPr>
                <w:rFonts w:ascii="Times New Roman" w:hAnsi="Times New Roman" w:cs="Times New Roman"/>
                <w:color w:val="000000"/>
                <w:sz w:val="12"/>
                <w:szCs w:val="12"/>
              </w:rPr>
              <w:t>’’</w:t>
            </w:r>
            <w:r w:rsidRPr="006D0DA5">
              <w:rPr>
                <w:rFonts w:ascii="Times New Roman" w:hAnsi="Times New Roman" w:cs="Times New Roman"/>
                <w:color w:val="000000"/>
                <w:sz w:val="12"/>
                <w:szCs w:val="12"/>
              </w:rPr>
              <w:t xml:space="preserve"> allows salespeople to adapt their presentation based on consumer needs"</w:t>
            </w:r>
          </w:p>
        </w:tc>
        <w:tc>
          <w:tcPr>
            <w:tcW w:w="715" w:type="dxa"/>
            <w:shd w:val="clear" w:color="auto" w:fill="auto"/>
            <w:tcMar>
              <w:top w:w="14" w:type="dxa"/>
              <w:left w:w="14" w:type="dxa"/>
              <w:bottom w:w="58" w:type="dxa"/>
              <w:right w:w="72" w:type="dxa"/>
            </w:tcMar>
            <w:hideMark/>
          </w:tcPr>
          <w:p w14:paraId="6BA868A8" w14:textId="77777777" w:rsidR="00763B04" w:rsidRPr="00DF6A0C" w:rsidRDefault="00763B04" w:rsidP="003A0436">
            <w:pPr>
              <w:spacing w:after="0" w:line="240" w:lineRule="auto"/>
              <w:jc w:val="center"/>
              <w:rPr>
                <w:rFonts w:ascii="Times New Roman" w:eastAsia="Times New Roman" w:hAnsi="Times New Roman" w:cs="Times New Roman"/>
                <w:b/>
                <w:bCs/>
                <w:sz w:val="12"/>
                <w:szCs w:val="12"/>
              </w:rPr>
            </w:pPr>
            <w:r w:rsidRPr="006D0DA5">
              <w:rPr>
                <w:rFonts w:ascii="Times New Roman" w:hAnsi="Times New Roman" w:cs="Times New Roman"/>
                <w:color w:val="000000"/>
                <w:sz w:val="12"/>
                <w:szCs w:val="12"/>
              </w:rPr>
              <w:t>Yes</w:t>
            </w:r>
          </w:p>
        </w:tc>
        <w:tc>
          <w:tcPr>
            <w:tcW w:w="936" w:type="dxa"/>
            <w:shd w:val="clear" w:color="auto" w:fill="auto"/>
            <w:tcMar>
              <w:top w:w="14" w:type="dxa"/>
              <w:left w:w="14" w:type="dxa"/>
              <w:bottom w:w="58" w:type="dxa"/>
              <w:right w:w="72" w:type="dxa"/>
            </w:tcMar>
            <w:hideMark/>
          </w:tcPr>
          <w:p w14:paraId="36C3D949"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Persuasion Knowledge Model (PKM)</w:t>
            </w:r>
            <w:r w:rsidRPr="006D0DA5">
              <w:rPr>
                <w:rFonts w:ascii="Times New Roman" w:hAnsi="Times New Roman" w:cs="Times New Roman"/>
                <w:color w:val="000000"/>
                <w:sz w:val="12"/>
                <w:szCs w:val="12"/>
              </w:rPr>
              <w:br/>
              <w:t>• Signaling Theory</w:t>
            </w:r>
          </w:p>
        </w:tc>
        <w:tc>
          <w:tcPr>
            <w:tcW w:w="1157" w:type="dxa"/>
            <w:gridSpan w:val="3"/>
            <w:shd w:val="clear" w:color="auto" w:fill="auto"/>
            <w:tcMar>
              <w:top w:w="14" w:type="dxa"/>
              <w:left w:w="14" w:type="dxa"/>
              <w:bottom w:w="58" w:type="dxa"/>
              <w:right w:w="72" w:type="dxa"/>
            </w:tcMar>
            <w:hideMark/>
          </w:tcPr>
          <w:p w14:paraId="1273A0DC"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N/A</w:t>
            </w:r>
          </w:p>
        </w:tc>
        <w:tc>
          <w:tcPr>
            <w:tcW w:w="973" w:type="dxa"/>
            <w:shd w:val="clear" w:color="auto" w:fill="auto"/>
            <w:tcMar>
              <w:top w:w="14" w:type="dxa"/>
              <w:left w:w="14" w:type="dxa"/>
              <w:bottom w:w="58" w:type="dxa"/>
              <w:right w:w="72" w:type="dxa"/>
            </w:tcMar>
            <w:hideMark/>
          </w:tcPr>
          <w:p w14:paraId="78EEDB81"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Interactional Focus</w:t>
            </w:r>
          </w:p>
        </w:tc>
        <w:tc>
          <w:tcPr>
            <w:tcW w:w="901" w:type="dxa"/>
            <w:shd w:val="clear" w:color="auto" w:fill="auto"/>
            <w:tcMar>
              <w:top w:w="14" w:type="dxa"/>
              <w:left w:w="14" w:type="dxa"/>
              <w:bottom w:w="58" w:type="dxa"/>
              <w:right w:w="72" w:type="dxa"/>
            </w:tcMar>
            <w:hideMark/>
          </w:tcPr>
          <w:p w14:paraId="7E67DDEB"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B2C</w:t>
            </w:r>
            <w:r w:rsidRPr="006D0DA5">
              <w:rPr>
                <w:rFonts w:ascii="Times New Roman" w:hAnsi="Times New Roman" w:cs="Times New Roman"/>
                <w:color w:val="000000"/>
                <w:sz w:val="12"/>
                <w:szCs w:val="12"/>
              </w:rPr>
              <w:br/>
              <w:t>• Conceptual</w:t>
            </w:r>
            <w:r w:rsidRPr="006D0DA5">
              <w:rPr>
                <w:rFonts w:ascii="Times New Roman" w:hAnsi="Times New Roman" w:cs="Times New Roman"/>
                <w:color w:val="000000"/>
                <w:sz w:val="12"/>
                <w:szCs w:val="12"/>
              </w:rPr>
              <w:br/>
              <w:t>• N/A</w:t>
            </w:r>
            <w:r w:rsidRPr="006D0DA5">
              <w:rPr>
                <w:rFonts w:ascii="Times New Roman" w:hAnsi="Times New Roman" w:cs="Times New Roman"/>
                <w:color w:val="000000"/>
                <w:sz w:val="12"/>
                <w:szCs w:val="12"/>
              </w:rPr>
              <w:br/>
              <w:t>• N/A</w:t>
            </w:r>
          </w:p>
        </w:tc>
        <w:tc>
          <w:tcPr>
            <w:tcW w:w="3888" w:type="dxa"/>
            <w:gridSpan w:val="3"/>
            <w:shd w:val="clear" w:color="auto" w:fill="auto"/>
            <w:tcMar>
              <w:top w:w="14" w:type="dxa"/>
              <w:left w:w="14" w:type="dxa"/>
              <w:bottom w:w="58" w:type="dxa"/>
              <w:right w:w="72" w:type="dxa"/>
            </w:tcMar>
            <w:hideMark/>
          </w:tcPr>
          <w:p w14:paraId="71B97C86" w14:textId="42ECA71D"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Some specific strategies to increase consumer persuasion and the role of knowledge structure on salespeople performance are discussed. Retailers need to select and retain adaptive salespeople. Salespeople</w:t>
            </w:r>
            <w:r w:rsidR="000D4F57">
              <w:rPr>
                <w:rFonts w:ascii="Times New Roman" w:hAnsi="Times New Roman" w:cs="Times New Roman"/>
                <w:color w:val="000000"/>
                <w:sz w:val="12"/>
                <w:szCs w:val="12"/>
              </w:rPr>
              <w:t>’</w:t>
            </w:r>
            <w:r w:rsidRPr="006D0DA5">
              <w:rPr>
                <w:rFonts w:ascii="Times New Roman" w:hAnsi="Times New Roman" w:cs="Times New Roman"/>
                <w:color w:val="000000"/>
                <w:sz w:val="12"/>
                <w:szCs w:val="12"/>
              </w:rPr>
              <w:t>s perceptions of their consumers also need to be increased by enhancing their listening skills and providing salespeople with market research information about their consumers. Retailers and salespeople need to understand consumer decision-making and adapt their behaviors to meet the needs of consumers.</w:t>
            </w:r>
          </w:p>
        </w:tc>
      </w:tr>
      <w:tr w:rsidR="00763B04" w:rsidRPr="00DF6A0C" w14:paraId="5319EDFF" w14:textId="77777777" w:rsidTr="003A0436">
        <w:trPr>
          <w:gridAfter w:val="1"/>
          <w:wAfter w:w="822" w:type="dxa"/>
          <w:trHeight w:val="1008"/>
        </w:trPr>
        <w:tc>
          <w:tcPr>
            <w:tcW w:w="346" w:type="dxa"/>
            <w:tcMar>
              <w:top w:w="14" w:type="dxa"/>
              <w:left w:w="14" w:type="dxa"/>
              <w:bottom w:w="58" w:type="dxa"/>
            </w:tcMar>
          </w:tcPr>
          <w:p w14:paraId="1E3C9125" w14:textId="77777777" w:rsidR="00763B04" w:rsidRPr="00DF6A0C" w:rsidRDefault="00763B04" w:rsidP="003A0436">
            <w:pPr>
              <w:pStyle w:val="ListParagraph"/>
              <w:numPr>
                <w:ilvl w:val="0"/>
                <w:numId w:val="18"/>
              </w:numPr>
              <w:spacing w:after="0" w:line="240" w:lineRule="auto"/>
              <w:ind w:left="374"/>
              <w:rPr>
                <w:rFonts w:ascii="Times New Roman" w:eastAsia="Times New Roman" w:hAnsi="Times New Roman" w:cs="Times New Roman"/>
                <w:sz w:val="12"/>
                <w:szCs w:val="12"/>
              </w:rPr>
            </w:pPr>
          </w:p>
        </w:tc>
        <w:tc>
          <w:tcPr>
            <w:tcW w:w="764" w:type="dxa"/>
            <w:gridSpan w:val="2"/>
            <w:shd w:val="clear" w:color="auto" w:fill="auto"/>
            <w:tcMar>
              <w:top w:w="14" w:type="dxa"/>
              <w:left w:w="14" w:type="dxa"/>
              <w:bottom w:w="58" w:type="dxa"/>
              <w:right w:w="72" w:type="dxa"/>
            </w:tcMar>
            <w:hideMark/>
          </w:tcPr>
          <w:p w14:paraId="1498F55C"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Bush et al. (2001)</w:t>
            </w:r>
          </w:p>
        </w:tc>
        <w:tc>
          <w:tcPr>
            <w:tcW w:w="490" w:type="dxa"/>
            <w:shd w:val="clear" w:color="auto" w:fill="auto"/>
            <w:tcMar>
              <w:top w:w="14" w:type="dxa"/>
              <w:left w:w="14" w:type="dxa"/>
              <w:bottom w:w="58" w:type="dxa"/>
              <w:right w:w="72" w:type="dxa"/>
            </w:tcMar>
            <w:hideMark/>
          </w:tcPr>
          <w:p w14:paraId="4B0997BF"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DF6A0C">
              <w:rPr>
                <w:rFonts w:ascii="Times New Roman" w:hAnsi="Times New Roman" w:cs="Times New Roman"/>
                <w:color w:val="000000"/>
                <w:sz w:val="12"/>
                <w:szCs w:val="12"/>
              </w:rPr>
              <w:t>JAMS</w:t>
            </w:r>
          </w:p>
        </w:tc>
        <w:tc>
          <w:tcPr>
            <w:tcW w:w="1354" w:type="dxa"/>
            <w:tcBorders>
              <w:top w:val="nil"/>
              <w:left w:val="nil"/>
              <w:bottom w:val="nil"/>
              <w:right w:val="nil"/>
            </w:tcBorders>
            <w:shd w:val="clear" w:color="auto" w:fill="auto"/>
            <w:tcMar>
              <w:top w:w="14" w:type="dxa"/>
              <w:left w:w="14" w:type="dxa"/>
              <w:bottom w:w="58" w:type="dxa"/>
              <w:right w:w="72" w:type="dxa"/>
            </w:tcMar>
            <w:hideMark/>
          </w:tcPr>
          <w:p w14:paraId="4A0F659C" w14:textId="77777777" w:rsidR="00763B04" w:rsidRPr="00AB2A9D" w:rsidRDefault="00763B04" w:rsidP="003A0436">
            <w:pPr>
              <w:spacing w:after="0" w:line="240" w:lineRule="auto"/>
              <w:rPr>
                <w:rFonts w:ascii="Times New Roman" w:hAnsi="Times New Roman" w:cs="Times New Roman"/>
                <w:color w:val="000000"/>
                <w:sz w:val="12"/>
                <w:szCs w:val="12"/>
              </w:rPr>
            </w:pPr>
            <w:r w:rsidRPr="00AB2A9D">
              <w:rPr>
                <w:rFonts w:ascii="Times New Roman" w:hAnsi="Times New Roman" w:cs="Times New Roman"/>
                <w:color w:val="000000"/>
                <w:sz w:val="12"/>
                <w:szCs w:val="12"/>
              </w:rPr>
              <w:t>• Intercultural Communication</w:t>
            </w:r>
            <w:r w:rsidRPr="00AB2A9D">
              <w:rPr>
                <w:rFonts w:ascii="Times New Roman" w:hAnsi="Times New Roman" w:cs="Times New Roman"/>
                <w:color w:val="000000"/>
                <w:sz w:val="12"/>
                <w:szCs w:val="12"/>
              </w:rPr>
              <w:br/>
              <w:t>• Global Selling and Sales Management―Cross-Cultural Issues―National Character</w:t>
            </w:r>
          </w:p>
        </w:tc>
        <w:tc>
          <w:tcPr>
            <w:tcW w:w="1584" w:type="dxa"/>
            <w:gridSpan w:val="3"/>
            <w:shd w:val="clear" w:color="auto" w:fill="auto"/>
            <w:tcMar>
              <w:top w:w="14" w:type="dxa"/>
              <w:left w:w="14" w:type="dxa"/>
              <w:bottom w:w="58" w:type="dxa"/>
            </w:tcMar>
          </w:tcPr>
          <w:p w14:paraId="4BB9E8BD"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"The altering of sales behaviors during a customer interaction or across customer interactions based on perceived information about the nature of the selling situation."</w:t>
            </w:r>
          </w:p>
        </w:tc>
        <w:tc>
          <w:tcPr>
            <w:tcW w:w="715" w:type="dxa"/>
            <w:shd w:val="clear" w:color="auto" w:fill="auto"/>
            <w:tcMar>
              <w:top w:w="14" w:type="dxa"/>
              <w:left w:w="14" w:type="dxa"/>
              <w:bottom w:w="58" w:type="dxa"/>
              <w:right w:w="72" w:type="dxa"/>
            </w:tcMar>
            <w:hideMark/>
          </w:tcPr>
          <w:p w14:paraId="3622770C" w14:textId="77777777" w:rsidR="00763B04" w:rsidRPr="00DF6A0C" w:rsidRDefault="00763B04" w:rsidP="003A0436">
            <w:pPr>
              <w:spacing w:after="0" w:line="240" w:lineRule="auto"/>
              <w:jc w:val="center"/>
              <w:rPr>
                <w:rFonts w:ascii="Times New Roman" w:eastAsia="Times New Roman" w:hAnsi="Times New Roman" w:cs="Times New Roman"/>
                <w:b/>
                <w:bCs/>
                <w:sz w:val="12"/>
                <w:szCs w:val="12"/>
              </w:rPr>
            </w:pPr>
            <w:r w:rsidRPr="006D0DA5">
              <w:rPr>
                <w:rFonts w:ascii="Times New Roman" w:hAnsi="Times New Roman" w:cs="Times New Roman"/>
                <w:color w:val="000000"/>
                <w:sz w:val="12"/>
                <w:szCs w:val="12"/>
              </w:rPr>
              <w:t>Yes</w:t>
            </w:r>
          </w:p>
        </w:tc>
        <w:tc>
          <w:tcPr>
            <w:tcW w:w="936" w:type="dxa"/>
            <w:shd w:val="clear" w:color="auto" w:fill="auto"/>
            <w:tcMar>
              <w:top w:w="14" w:type="dxa"/>
              <w:left w:w="14" w:type="dxa"/>
              <w:bottom w:w="58" w:type="dxa"/>
              <w:right w:w="72" w:type="dxa"/>
            </w:tcMar>
            <w:hideMark/>
          </w:tcPr>
          <w:p w14:paraId="633DDFC6"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Adaptive Selling Framework</w:t>
            </w:r>
            <w:r w:rsidRPr="006D0DA5">
              <w:rPr>
                <w:rFonts w:ascii="Times New Roman" w:hAnsi="Times New Roman" w:cs="Times New Roman"/>
                <w:color w:val="000000"/>
                <w:sz w:val="12"/>
                <w:szCs w:val="12"/>
              </w:rPr>
              <w:br/>
              <w:t xml:space="preserve">• Intercultural Disposition Framework </w:t>
            </w:r>
          </w:p>
        </w:tc>
        <w:tc>
          <w:tcPr>
            <w:tcW w:w="1157" w:type="dxa"/>
            <w:gridSpan w:val="3"/>
            <w:shd w:val="clear" w:color="auto" w:fill="auto"/>
            <w:tcMar>
              <w:top w:w="14" w:type="dxa"/>
              <w:left w:w="14" w:type="dxa"/>
              <w:bottom w:w="58" w:type="dxa"/>
              <w:right w:w="72" w:type="dxa"/>
            </w:tcMar>
            <w:hideMark/>
          </w:tcPr>
          <w:p w14:paraId="57BE95A8"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ADAPTS (10-items)</w:t>
            </w:r>
          </w:p>
        </w:tc>
        <w:tc>
          <w:tcPr>
            <w:tcW w:w="973" w:type="dxa"/>
            <w:shd w:val="clear" w:color="auto" w:fill="auto"/>
            <w:tcMar>
              <w:top w:w="14" w:type="dxa"/>
              <w:left w:w="14" w:type="dxa"/>
              <w:bottom w:w="58" w:type="dxa"/>
              <w:right w:w="72" w:type="dxa"/>
            </w:tcMar>
            <w:hideMark/>
          </w:tcPr>
          <w:p w14:paraId="458028FF"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Interactional Focus</w:t>
            </w:r>
          </w:p>
        </w:tc>
        <w:tc>
          <w:tcPr>
            <w:tcW w:w="901" w:type="dxa"/>
            <w:shd w:val="clear" w:color="auto" w:fill="auto"/>
            <w:tcMar>
              <w:top w:w="14" w:type="dxa"/>
              <w:left w:w="14" w:type="dxa"/>
              <w:bottom w:w="58" w:type="dxa"/>
              <w:right w:w="72" w:type="dxa"/>
            </w:tcMar>
            <w:hideMark/>
          </w:tcPr>
          <w:p w14:paraId="60B185BE"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B2B</w:t>
            </w:r>
            <w:r w:rsidRPr="006D0DA5">
              <w:rPr>
                <w:rFonts w:ascii="Times New Roman" w:hAnsi="Times New Roman" w:cs="Times New Roman"/>
                <w:color w:val="000000"/>
                <w:sz w:val="12"/>
                <w:szCs w:val="12"/>
              </w:rPr>
              <w:br/>
              <w:t>• Quantitative</w:t>
            </w:r>
            <w:r w:rsidRPr="006D0DA5">
              <w:rPr>
                <w:rFonts w:ascii="Times New Roman" w:hAnsi="Times New Roman" w:cs="Times New Roman"/>
                <w:color w:val="000000"/>
                <w:sz w:val="12"/>
                <w:szCs w:val="12"/>
              </w:rPr>
              <w:br/>
              <w:t>• Survey</w:t>
            </w:r>
            <w:r w:rsidRPr="006D0DA5">
              <w:rPr>
                <w:rFonts w:ascii="Times New Roman" w:hAnsi="Times New Roman" w:cs="Times New Roman"/>
                <w:color w:val="000000"/>
                <w:sz w:val="12"/>
                <w:szCs w:val="12"/>
              </w:rPr>
              <w:br/>
              <w:t>• 122 sales and marketing professionals</w:t>
            </w:r>
          </w:p>
        </w:tc>
        <w:tc>
          <w:tcPr>
            <w:tcW w:w="3888" w:type="dxa"/>
            <w:gridSpan w:val="3"/>
            <w:shd w:val="clear" w:color="auto" w:fill="auto"/>
            <w:tcMar>
              <w:top w:w="14" w:type="dxa"/>
              <w:left w:w="14" w:type="dxa"/>
              <w:bottom w:w="58" w:type="dxa"/>
              <w:right w:w="72" w:type="dxa"/>
            </w:tcMar>
            <w:hideMark/>
          </w:tcPr>
          <w:p w14:paraId="1564B254" w14:textId="5AB533FA"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Results show that in addition to being adaptive, the intercultural disposition of a marketer is of key importance in developing intercultural communication competence.</w:t>
            </w:r>
            <w:r w:rsidRPr="006D0DA5">
              <w:rPr>
                <w:rFonts w:ascii="Times New Roman" w:hAnsi="Times New Roman" w:cs="Times New Roman"/>
                <w:color w:val="000000"/>
                <w:sz w:val="12"/>
                <w:szCs w:val="12"/>
              </w:rPr>
              <w:br/>
              <w:t>They didn</w:t>
            </w:r>
            <w:r w:rsidR="000D4F57">
              <w:rPr>
                <w:rFonts w:ascii="Times New Roman" w:hAnsi="Times New Roman" w:cs="Times New Roman"/>
                <w:color w:val="000000"/>
                <w:sz w:val="12"/>
                <w:szCs w:val="12"/>
              </w:rPr>
              <w:t>’</w:t>
            </w:r>
            <w:r w:rsidRPr="006D0DA5">
              <w:rPr>
                <w:rFonts w:ascii="Times New Roman" w:hAnsi="Times New Roman" w:cs="Times New Roman"/>
                <w:color w:val="000000"/>
                <w:sz w:val="12"/>
                <w:szCs w:val="12"/>
              </w:rPr>
              <w:t>t find evidence to support the relation between intercultural disposition and adaptive selling.</w:t>
            </w:r>
          </w:p>
        </w:tc>
      </w:tr>
      <w:tr w:rsidR="00763B04" w:rsidRPr="00DF6A0C" w14:paraId="2DB17C6B" w14:textId="77777777" w:rsidTr="003A0436">
        <w:trPr>
          <w:gridAfter w:val="1"/>
          <w:wAfter w:w="822" w:type="dxa"/>
          <w:trHeight w:val="1008"/>
        </w:trPr>
        <w:tc>
          <w:tcPr>
            <w:tcW w:w="346" w:type="dxa"/>
            <w:tcMar>
              <w:top w:w="14" w:type="dxa"/>
              <w:left w:w="14" w:type="dxa"/>
              <w:bottom w:w="58" w:type="dxa"/>
            </w:tcMar>
          </w:tcPr>
          <w:p w14:paraId="24CC334B" w14:textId="77777777" w:rsidR="00763B04" w:rsidRPr="00DF6A0C" w:rsidRDefault="00763B04" w:rsidP="003A0436">
            <w:pPr>
              <w:pStyle w:val="ListParagraph"/>
              <w:numPr>
                <w:ilvl w:val="0"/>
                <w:numId w:val="18"/>
              </w:numPr>
              <w:spacing w:after="0" w:line="240" w:lineRule="auto"/>
              <w:ind w:left="374"/>
              <w:rPr>
                <w:rFonts w:ascii="Times New Roman" w:eastAsia="Times New Roman" w:hAnsi="Times New Roman" w:cs="Times New Roman"/>
                <w:sz w:val="12"/>
                <w:szCs w:val="12"/>
              </w:rPr>
            </w:pPr>
          </w:p>
        </w:tc>
        <w:tc>
          <w:tcPr>
            <w:tcW w:w="764" w:type="dxa"/>
            <w:gridSpan w:val="2"/>
            <w:shd w:val="clear" w:color="auto" w:fill="auto"/>
            <w:tcMar>
              <w:top w:w="14" w:type="dxa"/>
              <w:left w:w="14" w:type="dxa"/>
              <w:bottom w:w="58" w:type="dxa"/>
              <w:right w:w="72" w:type="dxa"/>
            </w:tcMar>
            <w:hideMark/>
          </w:tcPr>
          <w:p w14:paraId="48D88E0D"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Eveleth et al. (2002)</w:t>
            </w:r>
          </w:p>
        </w:tc>
        <w:tc>
          <w:tcPr>
            <w:tcW w:w="490" w:type="dxa"/>
            <w:shd w:val="clear" w:color="auto" w:fill="auto"/>
            <w:tcMar>
              <w:top w:w="14" w:type="dxa"/>
              <w:left w:w="14" w:type="dxa"/>
              <w:bottom w:w="58" w:type="dxa"/>
              <w:right w:w="72" w:type="dxa"/>
            </w:tcMar>
            <w:hideMark/>
          </w:tcPr>
          <w:p w14:paraId="36CE5F57"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DF6A0C">
              <w:rPr>
                <w:rFonts w:ascii="Times New Roman" w:hAnsi="Times New Roman" w:cs="Times New Roman"/>
                <w:color w:val="000000"/>
                <w:sz w:val="12"/>
                <w:szCs w:val="12"/>
              </w:rPr>
              <w:t>JIM</w:t>
            </w:r>
          </w:p>
        </w:tc>
        <w:tc>
          <w:tcPr>
            <w:tcW w:w="1354" w:type="dxa"/>
            <w:tcBorders>
              <w:top w:val="nil"/>
              <w:left w:val="nil"/>
              <w:bottom w:val="nil"/>
              <w:right w:val="nil"/>
            </w:tcBorders>
            <w:shd w:val="clear" w:color="auto" w:fill="auto"/>
            <w:tcMar>
              <w:top w:w="14" w:type="dxa"/>
              <w:left w:w="14" w:type="dxa"/>
              <w:bottom w:w="58" w:type="dxa"/>
              <w:right w:w="72" w:type="dxa"/>
            </w:tcMar>
            <w:hideMark/>
          </w:tcPr>
          <w:p w14:paraId="262C658C" w14:textId="77777777" w:rsidR="00763B04" w:rsidRPr="00AB2A9D" w:rsidRDefault="00763B04" w:rsidP="003A0436">
            <w:pPr>
              <w:spacing w:after="0" w:line="240" w:lineRule="auto"/>
              <w:rPr>
                <w:rFonts w:ascii="Times New Roman" w:hAnsi="Times New Roman" w:cs="Times New Roman"/>
                <w:color w:val="000000"/>
                <w:sz w:val="12"/>
                <w:szCs w:val="12"/>
              </w:rPr>
            </w:pPr>
            <w:r w:rsidRPr="00AB2A9D">
              <w:rPr>
                <w:rFonts w:ascii="Times New Roman" w:hAnsi="Times New Roman" w:cs="Times New Roman"/>
                <w:color w:val="000000"/>
                <w:sz w:val="12"/>
                <w:szCs w:val="12"/>
              </w:rPr>
              <w:t>• Adaptive Selling</w:t>
            </w:r>
            <w:r w:rsidRPr="00AB2A9D">
              <w:rPr>
                <w:rFonts w:ascii="Times New Roman" w:hAnsi="Times New Roman" w:cs="Times New Roman"/>
                <w:color w:val="000000"/>
                <w:sz w:val="12"/>
                <w:szCs w:val="12"/>
              </w:rPr>
              <w:br/>
              <w:t>• Specialized Channels―Trade Shows―Telemarketing―E-Commerce</w:t>
            </w:r>
          </w:p>
        </w:tc>
        <w:tc>
          <w:tcPr>
            <w:tcW w:w="1584" w:type="dxa"/>
            <w:gridSpan w:val="3"/>
            <w:shd w:val="clear" w:color="auto" w:fill="auto"/>
            <w:tcMar>
              <w:top w:w="14" w:type="dxa"/>
              <w:left w:w="14" w:type="dxa"/>
              <w:bottom w:w="58" w:type="dxa"/>
            </w:tcMar>
          </w:tcPr>
          <w:p w14:paraId="104076A4"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"The altering of sales behavior during a customer interaction or across customer interactions based on perceived information about the nature of the selling situation."</w:t>
            </w:r>
          </w:p>
        </w:tc>
        <w:tc>
          <w:tcPr>
            <w:tcW w:w="715" w:type="dxa"/>
            <w:shd w:val="clear" w:color="auto" w:fill="auto"/>
            <w:tcMar>
              <w:top w:w="14" w:type="dxa"/>
              <w:left w:w="14" w:type="dxa"/>
              <w:bottom w:w="58" w:type="dxa"/>
              <w:right w:w="72" w:type="dxa"/>
            </w:tcMar>
            <w:hideMark/>
          </w:tcPr>
          <w:p w14:paraId="14142FB2" w14:textId="77777777" w:rsidR="00763B04" w:rsidRPr="00DF6A0C" w:rsidRDefault="00763B04" w:rsidP="003A0436">
            <w:pPr>
              <w:spacing w:after="0" w:line="240" w:lineRule="auto"/>
              <w:jc w:val="center"/>
              <w:rPr>
                <w:rFonts w:ascii="Times New Roman" w:eastAsia="Times New Roman" w:hAnsi="Times New Roman" w:cs="Times New Roman"/>
                <w:b/>
                <w:bCs/>
                <w:sz w:val="12"/>
                <w:szCs w:val="12"/>
              </w:rPr>
            </w:pPr>
            <w:r w:rsidRPr="006D0DA5">
              <w:rPr>
                <w:rFonts w:ascii="Times New Roman" w:hAnsi="Times New Roman" w:cs="Times New Roman"/>
                <w:color w:val="000000"/>
                <w:sz w:val="12"/>
                <w:szCs w:val="12"/>
              </w:rPr>
              <w:t>Yes</w:t>
            </w:r>
          </w:p>
        </w:tc>
        <w:tc>
          <w:tcPr>
            <w:tcW w:w="936" w:type="dxa"/>
            <w:shd w:val="clear" w:color="auto" w:fill="auto"/>
            <w:tcMar>
              <w:top w:w="14" w:type="dxa"/>
              <w:left w:w="14" w:type="dxa"/>
              <w:bottom w:w="58" w:type="dxa"/>
              <w:right w:w="72" w:type="dxa"/>
            </w:tcMar>
            <w:hideMark/>
          </w:tcPr>
          <w:p w14:paraId="65768964"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Information Richness Theory</w:t>
            </w:r>
          </w:p>
        </w:tc>
        <w:tc>
          <w:tcPr>
            <w:tcW w:w="1157" w:type="dxa"/>
            <w:gridSpan w:val="3"/>
            <w:shd w:val="clear" w:color="auto" w:fill="auto"/>
            <w:tcMar>
              <w:top w:w="14" w:type="dxa"/>
              <w:left w:w="14" w:type="dxa"/>
              <w:bottom w:w="58" w:type="dxa"/>
              <w:right w:w="72" w:type="dxa"/>
            </w:tcMar>
            <w:hideMark/>
          </w:tcPr>
          <w:p w14:paraId="0F81B758"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N/A</w:t>
            </w:r>
          </w:p>
        </w:tc>
        <w:tc>
          <w:tcPr>
            <w:tcW w:w="973" w:type="dxa"/>
            <w:shd w:val="clear" w:color="auto" w:fill="auto"/>
            <w:tcMar>
              <w:top w:w="14" w:type="dxa"/>
              <w:left w:w="14" w:type="dxa"/>
              <w:bottom w:w="58" w:type="dxa"/>
              <w:right w:w="72" w:type="dxa"/>
            </w:tcMar>
            <w:hideMark/>
          </w:tcPr>
          <w:p w14:paraId="7E6361AA"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Environmental Focus</w:t>
            </w:r>
          </w:p>
        </w:tc>
        <w:tc>
          <w:tcPr>
            <w:tcW w:w="901" w:type="dxa"/>
            <w:shd w:val="clear" w:color="auto" w:fill="auto"/>
            <w:tcMar>
              <w:top w:w="14" w:type="dxa"/>
              <w:left w:w="14" w:type="dxa"/>
              <w:bottom w:w="58" w:type="dxa"/>
              <w:right w:w="72" w:type="dxa"/>
            </w:tcMar>
            <w:hideMark/>
          </w:tcPr>
          <w:p w14:paraId="45A6A786"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B2B</w:t>
            </w:r>
            <w:r w:rsidRPr="006D0DA5">
              <w:rPr>
                <w:rFonts w:ascii="Times New Roman" w:hAnsi="Times New Roman" w:cs="Times New Roman"/>
                <w:color w:val="000000"/>
                <w:sz w:val="12"/>
                <w:szCs w:val="12"/>
              </w:rPr>
              <w:br/>
              <w:t>• Qualitative</w:t>
            </w:r>
            <w:r w:rsidRPr="006D0DA5">
              <w:rPr>
                <w:rFonts w:ascii="Times New Roman" w:hAnsi="Times New Roman" w:cs="Times New Roman"/>
                <w:color w:val="000000"/>
                <w:sz w:val="12"/>
                <w:szCs w:val="12"/>
              </w:rPr>
              <w:br/>
              <w:t xml:space="preserve">• Participant observation </w:t>
            </w:r>
            <w:r w:rsidRPr="006D0DA5">
              <w:rPr>
                <w:rFonts w:ascii="Times New Roman" w:hAnsi="Times New Roman" w:cs="Times New Roman"/>
                <w:color w:val="000000"/>
                <w:sz w:val="12"/>
                <w:szCs w:val="12"/>
              </w:rPr>
              <w:br/>
              <w:t>• 25 call center employees from a North American computer products call center</w:t>
            </w:r>
          </w:p>
        </w:tc>
        <w:tc>
          <w:tcPr>
            <w:tcW w:w="3888" w:type="dxa"/>
            <w:gridSpan w:val="3"/>
            <w:shd w:val="clear" w:color="auto" w:fill="auto"/>
            <w:tcMar>
              <w:top w:w="14" w:type="dxa"/>
              <w:left w:w="14" w:type="dxa"/>
              <w:bottom w:w="58" w:type="dxa"/>
              <w:right w:w="72" w:type="dxa"/>
            </w:tcMar>
            <w:hideMark/>
          </w:tcPr>
          <w:p w14:paraId="2575A7C2"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Call-center communication heightens the need, and even places a premium on, salespeople who are able to perform adaptive selling behaviors when the information about the situation and customer are extremely limited.</w:t>
            </w:r>
          </w:p>
        </w:tc>
      </w:tr>
      <w:tr w:rsidR="00763B04" w:rsidRPr="00DF6A0C" w14:paraId="1826364F" w14:textId="77777777" w:rsidTr="003A0436">
        <w:trPr>
          <w:gridAfter w:val="1"/>
          <w:wAfter w:w="822" w:type="dxa"/>
          <w:trHeight w:val="2160"/>
        </w:trPr>
        <w:tc>
          <w:tcPr>
            <w:tcW w:w="346" w:type="dxa"/>
            <w:tcMar>
              <w:top w:w="14" w:type="dxa"/>
              <w:left w:w="14" w:type="dxa"/>
              <w:bottom w:w="58" w:type="dxa"/>
            </w:tcMar>
          </w:tcPr>
          <w:p w14:paraId="0CFEDE87" w14:textId="77777777" w:rsidR="00763B04" w:rsidRPr="00DF6A0C" w:rsidRDefault="00763B04" w:rsidP="003A0436">
            <w:pPr>
              <w:pStyle w:val="ListParagraph"/>
              <w:numPr>
                <w:ilvl w:val="0"/>
                <w:numId w:val="18"/>
              </w:numPr>
              <w:spacing w:after="0" w:line="240" w:lineRule="auto"/>
              <w:ind w:left="374"/>
              <w:rPr>
                <w:rFonts w:ascii="Times New Roman" w:eastAsia="Times New Roman" w:hAnsi="Times New Roman" w:cs="Times New Roman"/>
                <w:sz w:val="12"/>
                <w:szCs w:val="12"/>
              </w:rPr>
            </w:pPr>
          </w:p>
        </w:tc>
        <w:tc>
          <w:tcPr>
            <w:tcW w:w="764" w:type="dxa"/>
            <w:gridSpan w:val="2"/>
            <w:shd w:val="clear" w:color="auto" w:fill="auto"/>
            <w:tcMar>
              <w:top w:w="14" w:type="dxa"/>
              <w:left w:w="14" w:type="dxa"/>
              <w:bottom w:w="58" w:type="dxa"/>
              <w:right w:w="72" w:type="dxa"/>
            </w:tcMar>
            <w:hideMark/>
          </w:tcPr>
          <w:p w14:paraId="28ABA9BA"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Robinson et al. (2002)</w:t>
            </w:r>
          </w:p>
        </w:tc>
        <w:tc>
          <w:tcPr>
            <w:tcW w:w="490" w:type="dxa"/>
            <w:shd w:val="clear" w:color="auto" w:fill="auto"/>
            <w:tcMar>
              <w:top w:w="14" w:type="dxa"/>
              <w:left w:w="14" w:type="dxa"/>
              <w:bottom w:w="58" w:type="dxa"/>
              <w:right w:w="72" w:type="dxa"/>
            </w:tcMar>
            <w:hideMark/>
          </w:tcPr>
          <w:p w14:paraId="5C9AFF63"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DF6A0C">
              <w:rPr>
                <w:rFonts w:ascii="Times New Roman" w:hAnsi="Times New Roman" w:cs="Times New Roman"/>
                <w:color w:val="000000"/>
                <w:sz w:val="12"/>
                <w:szCs w:val="12"/>
              </w:rPr>
              <w:t>JPSSM</w:t>
            </w:r>
          </w:p>
        </w:tc>
        <w:tc>
          <w:tcPr>
            <w:tcW w:w="1354" w:type="dxa"/>
            <w:tcBorders>
              <w:top w:val="nil"/>
              <w:left w:val="nil"/>
              <w:bottom w:val="nil"/>
              <w:right w:val="nil"/>
            </w:tcBorders>
            <w:shd w:val="clear" w:color="auto" w:fill="auto"/>
            <w:tcMar>
              <w:top w:w="14" w:type="dxa"/>
              <w:left w:w="14" w:type="dxa"/>
              <w:bottom w:w="58" w:type="dxa"/>
              <w:right w:w="72" w:type="dxa"/>
            </w:tcMar>
            <w:hideMark/>
          </w:tcPr>
          <w:p w14:paraId="4144695C" w14:textId="77777777" w:rsidR="00763B04" w:rsidRPr="00AB2A9D" w:rsidRDefault="00763B04" w:rsidP="003A0436">
            <w:pPr>
              <w:spacing w:after="0" w:line="240" w:lineRule="auto"/>
              <w:rPr>
                <w:rFonts w:ascii="Times New Roman" w:hAnsi="Times New Roman" w:cs="Times New Roman"/>
                <w:color w:val="000000"/>
                <w:sz w:val="12"/>
                <w:szCs w:val="12"/>
              </w:rPr>
            </w:pPr>
            <w:r w:rsidRPr="00AB2A9D">
              <w:rPr>
                <w:rFonts w:ascii="Times New Roman" w:hAnsi="Times New Roman" w:cs="Times New Roman"/>
                <w:color w:val="000000"/>
                <w:sz w:val="12"/>
                <w:szCs w:val="12"/>
              </w:rPr>
              <w:t>• Adaptive Selling</w:t>
            </w:r>
            <w:r w:rsidRPr="00AB2A9D">
              <w:rPr>
                <w:rFonts w:ascii="Times New Roman" w:hAnsi="Times New Roman" w:cs="Times New Roman"/>
                <w:color w:val="000000"/>
                <w:sz w:val="12"/>
                <w:szCs w:val="12"/>
              </w:rPr>
              <w:br/>
              <w:t>• Methodology―Measurement</w:t>
            </w:r>
          </w:p>
        </w:tc>
        <w:tc>
          <w:tcPr>
            <w:tcW w:w="1584" w:type="dxa"/>
            <w:gridSpan w:val="3"/>
            <w:shd w:val="clear" w:color="auto" w:fill="auto"/>
            <w:tcMar>
              <w:top w:w="14" w:type="dxa"/>
              <w:left w:w="14" w:type="dxa"/>
              <w:bottom w:w="58" w:type="dxa"/>
            </w:tcMar>
          </w:tcPr>
          <w:p w14:paraId="788AB394"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"The altering of sales behaviors during a customer interaction or across customer interactions based on perceived information about the nature of the selling situation."</w:t>
            </w:r>
          </w:p>
        </w:tc>
        <w:tc>
          <w:tcPr>
            <w:tcW w:w="715" w:type="dxa"/>
            <w:shd w:val="clear" w:color="auto" w:fill="auto"/>
            <w:tcMar>
              <w:top w:w="14" w:type="dxa"/>
              <w:left w:w="14" w:type="dxa"/>
              <w:bottom w:w="58" w:type="dxa"/>
              <w:right w:w="72" w:type="dxa"/>
            </w:tcMar>
            <w:hideMark/>
          </w:tcPr>
          <w:p w14:paraId="7C1827B4" w14:textId="77777777" w:rsidR="00763B04" w:rsidRPr="00DF6A0C" w:rsidRDefault="00763B04" w:rsidP="003A0436">
            <w:pPr>
              <w:spacing w:after="0" w:line="240" w:lineRule="auto"/>
              <w:jc w:val="center"/>
              <w:rPr>
                <w:rFonts w:ascii="Times New Roman" w:eastAsia="Times New Roman" w:hAnsi="Times New Roman" w:cs="Times New Roman"/>
                <w:b/>
                <w:bCs/>
                <w:sz w:val="12"/>
                <w:szCs w:val="12"/>
              </w:rPr>
            </w:pPr>
            <w:r w:rsidRPr="006D0DA5">
              <w:rPr>
                <w:rFonts w:ascii="Times New Roman" w:hAnsi="Times New Roman" w:cs="Times New Roman"/>
                <w:color w:val="000000"/>
                <w:sz w:val="12"/>
                <w:szCs w:val="12"/>
              </w:rPr>
              <w:t>No</w:t>
            </w:r>
          </w:p>
        </w:tc>
        <w:tc>
          <w:tcPr>
            <w:tcW w:w="936" w:type="dxa"/>
            <w:shd w:val="clear" w:color="auto" w:fill="auto"/>
            <w:tcMar>
              <w:top w:w="14" w:type="dxa"/>
              <w:left w:w="14" w:type="dxa"/>
              <w:bottom w:w="58" w:type="dxa"/>
              <w:right w:w="72" w:type="dxa"/>
            </w:tcMar>
            <w:hideMark/>
          </w:tcPr>
          <w:p w14:paraId="45B816CE"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N/A</w:t>
            </w:r>
          </w:p>
        </w:tc>
        <w:tc>
          <w:tcPr>
            <w:tcW w:w="1157" w:type="dxa"/>
            <w:gridSpan w:val="3"/>
            <w:shd w:val="clear" w:color="auto" w:fill="auto"/>
            <w:tcMar>
              <w:top w:w="14" w:type="dxa"/>
              <w:left w:w="14" w:type="dxa"/>
              <w:bottom w:w="58" w:type="dxa"/>
              <w:right w:w="72" w:type="dxa"/>
            </w:tcMar>
            <w:hideMark/>
          </w:tcPr>
          <w:p w14:paraId="424FC4C3"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ADAPTS-SV</w:t>
            </w:r>
          </w:p>
        </w:tc>
        <w:tc>
          <w:tcPr>
            <w:tcW w:w="973" w:type="dxa"/>
            <w:shd w:val="clear" w:color="auto" w:fill="auto"/>
            <w:tcMar>
              <w:top w:w="14" w:type="dxa"/>
              <w:left w:w="14" w:type="dxa"/>
              <w:bottom w:w="58" w:type="dxa"/>
              <w:right w:w="72" w:type="dxa"/>
            </w:tcMar>
            <w:hideMark/>
          </w:tcPr>
          <w:p w14:paraId="093C4436"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Interactional Focus</w:t>
            </w:r>
          </w:p>
        </w:tc>
        <w:tc>
          <w:tcPr>
            <w:tcW w:w="901" w:type="dxa"/>
            <w:shd w:val="clear" w:color="auto" w:fill="auto"/>
            <w:tcMar>
              <w:top w:w="14" w:type="dxa"/>
              <w:left w:w="14" w:type="dxa"/>
              <w:bottom w:w="58" w:type="dxa"/>
              <w:right w:w="72" w:type="dxa"/>
            </w:tcMar>
            <w:hideMark/>
          </w:tcPr>
          <w:p w14:paraId="68117726"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B2B</w:t>
            </w:r>
            <w:r w:rsidRPr="006D0DA5">
              <w:rPr>
                <w:rFonts w:ascii="Times New Roman" w:hAnsi="Times New Roman" w:cs="Times New Roman"/>
                <w:color w:val="000000"/>
                <w:sz w:val="12"/>
                <w:szCs w:val="12"/>
              </w:rPr>
              <w:br/>
              <w:t>• Quantitative</w:t>
            </w:r>
            <w:r w:rsidRPr="006D0DA5">
              <w:rPr>
                <w:rFonts w:ascii="Times New Roman" w:hAnsi="Times New Roman" w:cs="Times New Roman"/>
                <w:color w:val="000000"/>
                <w:sz w:val="12"/>
                <w:szCs w:val="12"/>
              </w:rPr>
              <w:br/>
              <w:t>• Scale Development</w:t>
            </w:r>
            <w:r w:rsidRPr="006D0DA5">
              <w:rPr>
                <w:rFonts w:ascii="Times New Roman" w:hAnsi="Times New Roman" w:cs="Times New Roman"/>
                <w:color w:val="000000"/>
                <w:sz w:val="12"/>
                <w:szCs w:val="12"/>
              </w:rPr>
              <w:br/>
              <w:t>• 1042 salespeople from 61 manufacturing companies</w:t>
            </w:r>
          </w:p>
        </w:tc>
        <w:tc>
          <w:tcPr>
            <w:tcW w:w="3888" w:type="dxa"/>
            <w:gridSpan w:val="3"/>
            <w:shd w:val="clear" w:color="auto" w:fill="auto"/>
            <w:tcMar>
              <w:top w:w="14" w:type="dxa"/>
              <w:left w:w="14" w:type="dxa"/>
              <w:bottom w:w="58" w:type="dxa"/>
              <w:right w:w="72" w:type="dxa"/>
            </w:tcMar>
            <w:hideMark/>
          </w:tcPr>
          <w:p w14:paraId="0114DB1A"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Found that the original ADAPTS scale, when used as a unidimensional construct and simply sums a 16-item scale, it presents confounded findings. This paper presents a shortened version (ADAPTS-SV), single-factor model with high useability/efficiency that still measures 4 of the 5 facets of the original. Scale was successfully reduced from 16 to 5 items with high reliability.</w:t>
            </w:r>
          </w:p>
        </w:tc>
      </w:tr>
      <w:tr w:rsidR="00763B04" w:rsidRPr="00DF6A0C" w14:paraId="752015C5" w14:textId="77777777" w:rsidTr="003A0436">
        <w:trPr>
          <w:gridAfter w:val="1"/>
          <w:wAfter w:w="822" w:type="dxa"/>
          <w:trHeight w:val="1296"/>
        </w:trPr>
        <w:tc>
          <w:tcPr>
            <w:tcW w:w="346" w:type="dxa"/>
            <w:tcMar>
              <w:top w:w="14" w:type="dxa"/>
              <w:left w:w="14" w:type="dxa"/>
              <w:bottom w:w="58" w:type="dxa"/>
            </w:tcMar>
          </w:tcPr>
          <w:p w14:paraId="0CFE4195" w14:textId="77777777" w:rsidR="00763B04" w:rsidRPr="00DF6A0C" w:rsidRDefault="00763B04" w:rsidP="003A0436">
            <w:pPr>
              <w:pStyle w:val="ListParagraph"/>
              <w:numPr>
                <w:ilvl w:val="0"/>
                <w:numId w:val="18"/>
              </w:numPr>
              <w:spacing w:after="0" w:line="240" w:lineRule="auto"/>
              <w:ind w:left="374"/>
              <w:rPr>
                <w:rFonts w:ascii="Times New Roman" w:eastAsia="Times New Roman" w:hAnsi="Times New Roman" w:cs="Times New Roman"/>
                <w:sz w:val="12"/>
                <w:szCs w:val="12"/>
              </w:rPr>
            </w:pPr>
          </w:p>
        </w:tc>
        <w:tc>
          <w:tcPr>
            <w:tcW w:w="764" w:type="dxa"/>
            <w:gridSpan w:val="2"/>
            <w:shd w:val="clear" w:color="auto" w:fill="auto"/>
            <w:tcMar>
              <w:top w:w="14" w:type="dxa"/>
              <w:left w:w="14" w:type="dxa"/>
              <w:bottom w:w="58" w:type="dxa"/>
              <w:right w:w="72" w:type="dxa"/>
            </w:tcMar>
            <w:hideMark/>
          </w:tcPr>
          <w:p w14:paraId="112697AF"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Park et al. (2003)</w:t>
            </w:r>
          </w:p>
        </w:tc>
        <w:tc>
          <w:tcPr>
            <w:tcW w:w="490" w:type="dxa"/>
            <w:shd w:val="clear" w:color="auto" w:fill="auto"/>
            <w:tcMar>
              <w:top w:w="14" w:type="dxa"/>
              <w:left w:w="14" w:type="dxa"/>
              <w:bottom w:w="58" w:type="dxa"/>
              <w:right w:w="72" w:type="dxa"/>
            </w:tcMar>
            <w:hideMark/>
          </w:tcPr>
          <w:p w14:paraId="1095C64B"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DF6A0C">
              <w:rPr>
                <w:rFonts w:ascii="Times New Roman" w:hAnsi="Times New Roman" w:cs="Times New Roman"/>
                <w:color w:val="000000"/>
                <w:sz w:val="12"/>
                <w:szCs w:val="12"/>
              </w:rPr>
              <w:t>JPSSM</w:t>
            </w:r>
          </w:p>
        </w:tc>
        <w:tc>
          <w:tcPr>
            <w:tcW w:w="1354" w:type="dxa"/>
            <w:tcBorders>
              <w:top w:val="nil"/>
              <w:left w:val="nil"/>
              <w:bottom w:val="nil"/>
              <w:right w:val="nil"/>
            </w:tcBorders>
            <w:shd w:val="clear" w:color="auto" w:fill="auto"/>
            <w:tcMar>
              <w:top w:w="14" w:type="dxa"/>
              <w:left w:w="14" w:type="dxa"/>
              <w:bottom w:w="58" w:type="dxa"/>
              <w:right w:w="72" w:type="dxa"/>
            </w:tcMar>
            <w:hideMark/>
          </w:tcPr>
          <w:p w14:paraId="5CE4DF6F" w14:textId="77777777" w:rsidR="00763B04" w:rsidRPr="00AB2A9D" w:rsidRDefault="00763B04" w:rsidP="003A0436">
            <w:pPr>
              <w:spacing w:after="0" w:line="240" w:lineRule="auto"/>
              <w:rPr>
                <w:rFonts w:ascii="Times New Roman" w:hAnsi="Times New Roman" w:cs="Times New Roman"/>
                <w:color w:val="000000"/>
                <w:sz w:val="12"/>
                <w:szCs w:val="12"/>
              </w:rPr>
            </w:pPr>
            <w:r w:rsidRPr="00AB2A9D">
              <w:rPr>
                <w:rFonts w:ascii="Times New Roman" w:hAnsi="Times New Roman" w:cs="Times New Roman"/>
                <w:color w:val="000000"/>
                <w:sz w:val="12"/>
                <w:szCs w:val="12"/>
              </w:rPr>
              <w:t>• Adaptive Selling</w:t>
            </w:r>
            <w:r w:rsidRPr="00AB2A9D">
              <w:rPr>
                <w:rFonts w:ascii="Times New Roman" w:hAnsi="Times New Roman" w:cs="Times New Roman"/>
                <w:color w:val="000000"/>
                <w:sz w:val="12"/>
                <w:szCs w:val="12"/>
              </w:rPr>
              <w:br/>
              <w:t>• Selling Process―Stages―Activities―Adaptive Selling―Team Selling―Social Selling</w:t>
            </w:r>
          </w:p>
        </w:tc>
        <w:tc>
          <w:tcPr>
            <w:tcW w:w="1584" w:type="dxa"/>
            <w:gridSpan w:val="3"/>
            <w:shd w:val="clear" w:color="auto" w:fill="auto"/>
            <w:tcMar>
              <w:top w:w="14" w:type="dxa"/>
              <w:left w:w="14" w:type="dxa"/>
              <w:bottom w:w="58" w:type="dxa"/>
            </w:tcMar>
          </w:tcPr>
          <w:p w14:paraId="535C7FA6"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"The altering of sales behaviors during a customer interaction or across customer interactions based on perceived information about the nature of the selling situation."</w:t>
            </w:r>
          </w:p>
        </w:tc>
        <w:tc>
          <w:tcPr>
            <w:tcW w:w="715" w:type="dxa"/>
            <w:shd w:val="clear" w:color="auto" w:fill="auto"/>
            <w:tcMar>
              <w:top w:w="14" w:type="dxa"/>
              <w:left w:w="14" w:type="dxa"/>
              <w:bottom w:w="58" w:type="dxa"/>
              <w:right w:w="72" w:type="dxa"/>
            </w:tcMar>
            <w:hideMark/>
          </w:tcPr>
          <w:p w14:paraId="1E99EF0E" w14:textId="77777777" w:rsidR="00763B04" w:rsidRPr="00DF6A0C" w:rsidRDefault="00763B04" w:rsidP="003A0436">
            <w:pPr>
              <w:spacing w:after="0" w:line="240" w:lineRule="auto"/>
              <w:jc w:val="center"/>
              <w:rPr>
                <w:rFonts w:ascii="Times New Roman" w:eastAsia="Times New Roman" w:hAnsi="Times New Roman" w:cs="Times New Roman"/>
                <w:b/>
                <w:bCs/>
                <w:sz w:val="12"/>
                <w:szCs w:val="12"/>
              </w:rPr>
            </w:pPr>
            <w:r w:rsidRPr="006D0DA5">
              <w:rPr>
                <w:rFonts w:ascii="Times New Roman" w:hAnsi="Times New Roman" w:cs="Times New Roman"/>
                <w:color w:val="000000"/>
                <w:sz w:val="12"/>
                <w:szCs w:val="12"/>
              </w:rPr>
              <w:t>No</w:t>
            </w:r>
          </w:p>
        </w:tc>
        <w:tc>
          <w:tcPr>
            <w:tcW w:w="936" w:type="dxa"/>
            <w:shd w:val="clear" w:color="auto" w:fill="auto"/>
            <w:tcMar>
              <w:top w:w="14" w:type="dxa"/>
              <w:left w:w="14" w:type="dxa"/>
              <w:bottom w:w="58" w:type="dxa"/>
              <w:right w:w="72" w:type="dxa"/>
            </w:tcMar>
            <w:hideMark/>
          </w:tcPr>
          <w:p w14:paraId="1274A735"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N/A</w:t>
            </w:r>
          </w:p>
        </w:tc>
        <w:tc>
          <w:tcPr>
            <w:tcW w:w="1157" w:type="dxa"/>
            <w:gridSpan w:val="3"/>
            <w:shd w:val="clear" w:color="auto" w:fill="auto"/>
            <w:tcMar>
              <w:top w:w="14" w:type="dxa"/>
              <w:left w:w="14" w:type="dxa"/>
              <w:bottom w:w="58" w:type="dxa"/>
              <w:right w:w="72" w:type="dxa"/>
            </w:tcMar>
            <w:hideMark/>
          </w:tcPr>
          <w:p w14:paraId="203F5BCC"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ADAPTS (7-items)</w:t>
            </w:r>
          </w:p>
        </w:tc>
        <w:tc>
          <w:tcPr>
            <w:tcW w:w="973" w:type="dxa"/>
            <w:shd w:val="clear" w:color="auto" w:fill="auto"/>
            <w:tcMar>
              <w:top w:w="14" w:type="dxa"/>
              <w:left w:w="14" w:type="dxa"/>
              <w:bottom w:w="58" w:type="dxa"/>
              <w:right w:w="72" w:type="dxa"/>
            </w:tcMar>
            <w:hideMark/>
          </w:tcPr>
          <w:p w14:paraId="39B155C9"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Interactional Focus</w:t>
            </w:r>
          </w:p>
        </w:tc>
        <w:tc>
          <w:tcPr>
            <w:tcW w:w="901" w:type="dxa"/>
            <w:shd w:val="clear" w:color="auto" w:fill="auto"/>
            <w:tcMar>
              <w:top w:w="14" w:type="dxa"/>
              <w:left w:w="14" w:type="dxa"/>
              <w:bottom w:w="58" w:type="dxa"/>
              <w:right w:w="72" w:type="dxa"/>
            </w:tcMar>
            <w:hideMark/>
          </w:tcPr>
          <w:p w14:paraId="6334CE18"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B2C</w:t>
            </w:r>
            <w:r w:rsidRPr="006D0DA5">
              <w:rPr>
                <w:rFonts w:ascii="Times New Roman" w:hAnsi="Times New Roman" w:cs="Times New Roman"/>
                <w:color w:val="000000"/>
                <w:sz w:val="12"/>
                <w:szCs w:val="12"/>
              </w:rPr>
              <w:br/>
              <w:t>• Quantitative</w:t>
            </w:r>
            <w:r w:rsidRPr="006D0DA5">
              <w:rPr>
                <w:rFonts w:ascii="Times New Roman" w:hAnsi="Times New Roman" w:cs="Times New Roman"/>
                <w:color w:val="000000"/>
                <w:sz w:val="12"/>
                <w:szCs w:val="12"/>
              </w:rPr>
              <w:br/>
              <w:t>• Survey</w:t>
            </w:r>
            <w:r w:rsidRPr="006D0DA5">
              <w:rPr>
                <w:rFonts w:ascii="Times New Roman" w:hAnsi="Times New Roman" w:cs="Times New Roman"/>
                <w:color w:val="000000"/>
                <w:sz w:val="12"/>
                <w:szCs w:val="12"/>
              </w:rPr>
              <w:br/>
              <w:t>• 199 automobile salespeople from a major Korean automaker</w:t>
            </w:r>
          </w:p>
        </w:tc>
        <w:tc>
          <w:tcPr>
            <w:tcW w:w="3888" w:type="dxa"/>
            <w:gridSpan w:val="3"/>
            <w:shd w:val="clear" w:color="auto" w:fill="auto"/>
            <w:tcMar>
              <w:top w:w="14" w:type="dxa"/>
              <w:left w:w="14" w:type="dxa"/>
              <w:bottom w:w="58" w:type="dxa"/>
              <w:right w:w="72" w:type="dxa"/>
            </w:tcMar>
            <w:hideMark/>
          </w:tcPr>
          <w:p w14:paraId="7BD352E5"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Found that learning orientation has a significant positive effect on adaptive selling behavior, while adaptive selling behavior has a significant positive effect on both job performance and job satisfaction. Performance did not have a statistically significant effect on job satisfaction. This means chat ASB has direct effects on performance</w:t>
            </w:r>
            <w:r>
              <w:rPr>
                <w:rFonts w:ascii="Times New Roman" w:hAnsi="Times New Roman" w:cs="Times New Roman"/>
                <w:color w:val="000000"/>
                <w:sz w:val="12"/>
                <w:szCs w:val="12"/>
              </w:rPr>
              <w:t xml:space="preserve"> </w:t>
            </w:r>
            <w:r w:rsidRPr="006D0DA5">
              <w:rPr>
                <w:rFonts w:ascii="Times New Roman" w:hAnsi="Times New Roman" w:cs="Times New Roman"/>
                <w:color w:val="000000"/>
                <w:sz w:val="12"/>
                <w:szCs w:val="12"/>
              </w:rPr>
              <w:t xml:space="preserve">and job satisfaction, and </w:t>
            </w:r>
            <w:r>
              <w:rPr>
                <w:rFonts w:ascii="Times New Roman" w:hAnsi="Times New Roman" w:cs="Times New Roman"/>
                <w:color w:val="000000"/>
                <w:sz w:val="12"/>
                <w:szCs w:val="12"/>
              </w:rPr>
              <w:t>t</w:t>
            </w:r>
            <w:r w:rsidRPr="006D0DA5">
              <w:rPr>
                <w:rFonts w:ascii="Times New Roman" w:hAnsi="Times New Roman" w:cs="Times New Roman"/>
                <w:color w:val="000000"/>
                <w:sz w:val="12"/>
                <w:szCs w:val="12"/>
              </w:rPr>
              <w:t>he mediation effect is not</w:t>
            </w:r>
            <w:r w:rsidRPr="006D0DA5">
              <w:rPr>
                <w:rFonts w:ascii="Times New Roman" w:hAnsi="Times New Roman" w:cs="Times New Roman"/>
                <w:color w:val="000000"/>
                <w:sz w:val="12"/>
                <w:szCs w:val="12"/>
              </w:rPr>
              <w:br/>
              <w:t>significant.</w:t>
            </w:r>
          </w:p>
        </w:tc>
      </w:tr>
      <w:tr w:rsidR="00763B04" w:rsidRPr="00DF6A0C" w14:paraId="7B6190F4" w14:textId="77777777" w:rsidTr="003A0436">
        <w:trPr>
          <w:gridAfter w:val="1"/>
          <w:wAfter w:w="822" w:type="dxa"/>
          <w:trHeight w:val="1350"/>
        </w:trPr>
        <w:tc>
          <w:tcPr>
            <w:tcW w:w="346" w:type="dxa"/>
            <w:tcMar>
              <w:top w:w="14" w:type="dxa"/>
              <w:left w:w="14" w:type="dxa"/>
              <w:bottom w:w="58" w:type="dxa"/>
            </w:tcMar>
          </w:tcPr>
          <w:p w14:paraId="6AF02D0F" w14:textId="77777777" w:rsidR="00763B04" w:rsidRPr="00DF6A0C" w:rsidRDefault="00763B04" w:rsidP="003A0436">
            <w:pPr>
              <w:pStyle w:val="ListParagraph"/>
              <w:numPr>
                <w:ilvl w:val="0"/>
                <w:numId w:val="18"/>
              </w:numPr>
              <w:spacing w:after="0" w:line="240" w:lineRule="auto"/>
              <w:ind w:left="374"/>
              <w:rPr>
                <w:rFonts w:ascii="Times New Roman" w:eastAsia="Times New Roman" w:hAnsi="Times New Roman" w:cs="Times New Roman"/>
                <w:sz w:val="12"/>
                <w:szCs w:val="12"/>
              </w:rPr>
            </w:pPr>
          </w:p>
        </w:tc>
        <w:tc>
          <w:tcPr>
            <w:tcW w:w="764" w:type="dxa"/>
            <w:gridSpan w:val="2"/>
            <w:shd w:val="clear" w:color="auto" w:fill="auto"/>
            <w:tcMar>
              <w:top w:w="14" w:type="dxa"/>
              <w:left w:w="14" w:type="dxa"/>
              <w:bottom w:w="58" w:type="dxa"/>
              <w:right w:w="72" w:type="dxa"/>
            </w:tcMar>
            <w:hideMark/>
          </w:tcPr>
          <w:p w14:paraId="1AFD9A74"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Porter et al. (2003)</w:t>
            </w:r>
          </w:p>
        </w:tc>
        <w:tc>
          <w:tcPr>
            <w:tcW w:w="490" w:type="dxa"/>
            <w:shd w:val="clear" w:color="auto" w:fill="auto"/>
            <w:tcMar>
              <w:top w:w="14" w:type="dxa"/>
              <w:left w:w="14" w:type="dxa"/>
              <w:bottom w:w="58" w:type="dxa"/>
              <w:right w:w="72" w:type="dxa"/>
            </w:tcMar>
            <w:hideMark/>
          </w:tcPr>
          <w:p w14:paraId="0E1B0D50"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DF6A0C">
              <w:rPr>
                <w:rFonts w:ascii="Times New Roman" w:hAnsi="Times New Roman" w:cs="Times New Roman"/>
                <w:color w:val="000000"/>
                <w:sz w:val="12"/>
                <w:szCs w:val="12"/>
              </w:rPr>
              <w:t>JBR</w:t>
            </w:r>
          </w:p>
        </w:tc>
        <w:tc>
          <w:tcPr>
            <w:tcW w:w="1354" w:type="dxa"/>
            <w:tcBorders>
              <w:top w:val="nil"/>
              <w:left w:val="nil"/>
              <w:bottom w:val="nil"/>
              <w:right w:val="nil"/>
            </w:tcBorders>
            <w:shd w:val="clear" w:color="auto" w:fill="auto"/>
            <w:tcMar>
              <w:top w:w="14" w:type="dxa"/>
              <w:left w:w="14" w:type="dxa"/>
              <w:bottom w:w="58" w:type="dxa"/>
              <w:right w:w="72" w:type="dxa"/>
            </w:tcMar>
            <w:hideMark/>
          </w:tcPr>
          <w:p w14:paraId="3EDA803E" w14:textId="77777777" w:rsidR="00763B04" w:rsidRPr="00AB2A9D" w:rsidRDefault="00763B04" w:rsidP="003A0436">
            <w:pPr>
              <w:spacing w:after="0" w:line="240" w:lineRule="auto"/>
              <w:rPr>
                <w:rFonts w:ascii="Times New Roman" w:hAnsi="Times New Roman" w:cs="Times New Roman"/>
                <w:color w:val="000000"/>
                <w:sz w:val="12"/>
                <w:szCs w:val="12"/>
              </w:rPr>
            </w:pPr>
            <w:r w:rsidRPr="00AB2A9D">
              <w:rPr>
                <w:rFonts w:ascii="Times New Roman" w:hAnsi="Times New Roman" w:cs="Times New Roman"/>
                <w:color w:val="000000"/>
                <w:sz w:val="12"/>
                <w:szCs w:val="12"/>
              </w:rPr>
              <w:t xml:space="preserve">• Selling Situation </w:t>
            </w:r>
            <w:r w:rsidRPr="00AB2A9D">
              <w:rPr>
                <w:rFonts w:ascii="Times New Roman" w:hAnsi="Times New Roman" w:cs="Times New Roman"/>
                <w:color w:val="000000"/>
                <w:sz w:val="12"/>
                <w:szCs w:val="12"/>
              </w:rPr>
              <w:br/>
              <w:t>• Selling Process―Stages―Activities―Adaptive Selling―Team Selling―Social Selling</w:t>
            </w:r>
          </w:p>
        </w:tc>
        <w:tc>
          <w:tcPr>
            <w:tcW w:w="1584" w:type="dxa"/>
            <w:gridSpan w:val="3"/>
            <w:shd w:val="clear" w:color="auto" w:fill="auto"/>
            <w:tcMar>
              <w:top w:w="14" w:type="dxa"/>
              <w:left w:w="14" w:type="dxa"/>
              <w:bottom w:w="58" w:type="dxa"/>
            </w:tcMar>
          </w:tcPr>
          <w:p w14:paraId="5F769D9E"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xml:space="preserve">"The altering of sales behaviors during a customer interaction or across interactions based on perceived information about the nature of the selling situation.” </w:t>
            </w:r>
            <w:r w:rsidRPr="006D0DA5">
              <w:rPr>
                <w:rFonts w:ascii="Times New Roman" w:hAnsi="Times New Roman" w:cs="Times New Roman"/>
                <w:color w:val="000000"/>
                <w:sz w:val="12"/>
                <w:szCs w:val="12"/>
              </w:rPr>
              <w:br/>
            </w:r>
            <w:r w:rsidRPr="006D0DA5">
              <w:rPr>
                <w:rFonts w:ascii="Times New Roman" w:hAnsi="Times New Roman" w:cs="Times New Roman"/>
                <w:color w:val="000000"/>
                <w:sz w:val="12"/>
                <w:szCs w:val="12"/>
              </w:rPr>
              <w:br/>
              <w:t>"To practice adaptive selling then, salespeople must be able to sense buyers' personalities, moods, information needs, risk aversion, etc. They must then change (adapt) their selling strategies to match the needs of each individual buyer" (p. 276)</w:t>
            </w:r>
          </w:p>
        </w:tc>
        <w:tc>
          <w:tcPr>
            <w:tcW w:w="715" w:type="dxa"/>
            <w:shd w:val="clear" w:color="auto" w:fill="auto"/>
            <w:tcMar>
              <w:top w:w="14" w:type="dxa"/>
              <w:left w:w="14" w:type="dxa"/>
              <w:bottom w:w="58" w:type="dxa"/>
              <w:right w:w="72" w:type="dxa"/>
            </w:tcMar>
            <w:hideMark/>
          </w:tcPr>
          <w:p w14:paraId="6489A118" w14:textId="77777777" w:rsidR="00763B04" w:rsidRPr="00DF6A0C" w:rsidRDefault="00763B04" w:rsidP="003A0436">
            <w:pPr>
              <w:spacing w:after="0" w:line="240" w:lineRule="auto"/>
              <w:jc w:val="center"/>
              <w:rPr>
                <w:rFonts w:ascii="Times New Roman" w:eastAsia="Times New Roman" w:hAnsi="Times New Roman" w:cs="Times New Roman"/>
                <w:b/>
                <w:bCs/>
                <w:sz w:val="12"/>
                <w:szCs w:val="12"/>
              </w:rPr>
            </w:pPr>
            <w:r w:rsidRPr="006D0DA5">
              <w:rPr>
                <w:rFonts w:ascii="Times New Roman" w:hAnsi="Times New Roman" w:cs="Times New Roman"/>
                <w:color w:val="000000"/>
                <w:sz w:val="12"/>
                <w:szCs w:val="12"/>
              </w:rPr>
              <w:t>No</w:t>
            </w:r>
          </w:p>
        </w:tc>
        <w:tc>
          <w:tcPr>
            <w:tcW w:w="936" w:type="dxa"/>
            <w:shd w:val="clear" w:color="auto" w:fill="auto"/>
            <w:tcMar>
              <w:top w:w="14" w:type="dxa"/>
              <w:left w:w="14" w:type="dxa"/>
              <w:bottom w:w="58" w:type="dxa"/>
              <w:right w:w="72" w:type="dxa"/>
            </w:tcMar>
            <w:hideMark/>
          </w:tcPr>
          <w:p w14:paraId="0EF608BD"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N/A</w:t>
            </w:r>
          </w:p>
        </w:tc>
        <w:tc>
          <w:tcPr>
            <w:tcW w:w="1157" w:type="dxa"/>
            <w:gridSpan w:val="3"/>
            <w:shd w:val="clear" w:color="auto" w:fill="auto"/>
            <w:tcMar>
              <w:top w:w="14" w:type="dxa"/>
              <w:left w:w="14" w:type="dxa"/>
              <w:bottom w:w="58" w:type="dxa"/>
              <w:right w:w="72" w:type="dxa"/>
            </w:tcMar>
            <w:hideMark/>
          </w:tcPr>
          <w:p w14:paraId="0FB9E72C"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ADAPTS</w:t>
            </w:r>
          </w:p>
        </w:tc>
        <w:tc>
          <w:tcPr>
            <w:tcW w:w="973" w:type="dxa"/>
            <w:shd w:val="clear" w:color="auto" w:fill="auto"/>
            <w:tcMar>
              <w:top w:w="14" w:type="dxa"/>
              <w:left w:w="14" w:type="dxa"/>
              <w:bottom w:w="58" w:type="dxa"/>
              <w:right w:w="72" w:type="dxa"/>
            </w:tcMar>
            <w:hideMark/>
          </w:tcPr>
          <w:p w14:paraId="69E63269"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Environmental &amp; Interactional Focus</w:t>
            </w:r>
          </w:p>
        </w:tc>
        <w:tc>
          <w:tcPr>
            <w:tcW w:w="901" w:type="dxa"/>
            <w:shd w:val="clear" w:color="auto" w:fill="auto"/>
            <w:tcMar>
              <w:top w:w="14" w:type="dxa"/>
              <w:left w:w="14" w:type="dxa"/>
              <w:bottom w:w="58" w:type="dxa"/>
              <w:right w:w="72" w:type="dxa"/>
            </w:tcMar>
            <w:hideMark/>
          </w:tcPr>
          <w:p w14:paraId="3F28E586"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B2B</w:t>
            </w:r>
            <w:r w:rsidRPr="006D0DA5">
              <w:rPr>
                <w:rFonts w:ascii="Times New Roman" w:hAnsi="Times New Roman" w:cs="Times New Roman"/>
                <w:color w:val="000000"/>
                <w:sz w:val="12"/>
                <w:szCs w:val="12"/>
              </w:rPr>
              <w:br/>
              <w:t>• Quantitative</w:t>
            </w:r>
            <w:r w:rsidRPr="006D0DA5">
              <w:rPr>
                <w:rFonts w:ascii="Times New Roman" w:hAnsi="Times New Roman" w:cs="Times New Roman"/>
                <w:color w:val="000000"/>
                <w:sz w:val="12"/>
                <w:szCs w:val="12"/>
              </w:rPr>
              <w:br/>
              <w:t>• Survey</w:t>
            </w:r>
            <w:r w:rsidRPr="006D0DA5">
              <w:rPr>
                <w:rFonts w:ascii="Times New Roman" w:hAnsi="Times New Roman" w:cs="Times New Roman"/>
                <w:color w:val="000000"/>
                <w:sz w:val="12"/>
                <w:szCs w:val="12"/>
              </w:rPr>
              <w:br/>
              <w:t>• 168 sales representatives from 2 companies</w:t>
            </w:r>
          </w:p>
        </w:tc>
        <w:tc>
          <w:tcPr>
            <w:tcW w:w="3888" w:type="dxa"/>
            <w:gridSpan w:val="3"/>
            <w:shd w:val="clear" w:color="auto" w:fill="auto"/>
            <w:tcMar>
              <w:top w:w="14" w:type="dxa"/>
              <w:left w:w="14" w:type="dxa"/>
              <w:bottom w:w="58" w:type="dxa"/>
              <w:right w:w="72" w:type="dxa"/>
            </w:tcMar>
            <w:hideMark/>
          </w:tcPr>
          <w:p w14:paraId="1EFA176E"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The selling environment moderates the strength of the relationship between adaptive selling behavior and selling effectiveness outcomes. Adaptive selling behavior shows evidence of being significant across selling environments</w:t>
            </w:r>
          </w:p>
        </w:tc>
      </w:tr>
      <w:tr w:rsidR="00763B04" w:rsidRPr="00DF6A0C" w14:paraId="6A26D384" w14:textId="77777777" w:rsidTr="003A0436">
        <w:trPr>
          <w:gridAfter w:val="1"/>
          <w:wAfter w:w="822" w:type="dxa"/>
          <w:trHeight w:val="1125"/>
        </w:trPr>
        <w:tc>
          <w:tcPr>
            <w:tcW w:w="346" w:type="dxa"/>
            <w:tcMar>
              <w:top w:w="14" w:type="dxa"/>
              <w:left w:w="14" w:type="dxa"/>
              <w:bottom w:w="58" w:type="dxa"/>
            </w:tcMar>
          </w:tcPr>
          <w:p w14:paraId="6902D11B" w14:textId="77777777" w:rsidR="00763B04" w:rsidRPr="00DF6A0C" w:rsidRDefault="00763B04" w:rsidP="003A0436">
            <w:pPr>
              <w:pStyle w:val="ListParagraph"/>
              <w:numPr>
                <w:ilvl w:val="0"/>
                <w:numId w:val="18"/>
              </w:numPr>
              <w:spacing w:after="0" w:line="240" w:lineRule="auto"/>
              <w:ind w:left="374"/>
              <w:rPr>
                <w:rFonts w:ascii="Times New Roman" w:eastAsia="Times New Roman" w:hAnsi="Times New Roman" w:cs="Times New Roman"/>
                <w:sz w:val="12"/>
                <w:szCs w:val="12"/>
              </w:rPr>
            </w:pPr>
          </w:p>
        </w:tc>
        <w:tc>
          <w:tcPr>
            <w:tcW w:w="764" w:type="dxa"/>
            <w:gridSpan w:val="2"/>
            <w:shd w:val="clear" w:color="auto" w:fill="auto"/>
            <w:tcMar>
              <w:top w:w="14" w:type="dxa"/>
              <w:left w:w="14" w:type="dxa"/>
              <w:bottom w:w="58" w:type="dxa"/>
              <w:right w:w="72" w:type="dxa"/>
            </w:tcMar>
            <w:hideMark/>
          </w:tcPr>
          <w:p w14:paraId="2C1CEB60" w14:textId="77777777" w:rsidR="00763B04" w:rsidRPr="00DF6A0C" w:rsidRDefault="00763B04" w:rsidP="003A0436">
            <w:pPr>
              <w:spacing w:after="0" w:line="240" w:lineRule="auto"/>
              <w:rPr>
                <w:rFonts w:ascii="Times New Roman" w:eastAsia="Times New Roman" w:hAnsi="Times New Roman" w:cs="Times New Roman"/>
                <w:sz w:val="12"/>
                <w:szCs w:val="12"/>
              </w:rPr>
            </w:pPr>
            <w:proofErr w:type="spellStart"/>
            <w:r w:rsidRPr="006D0DA5">
              <w:rPr>
                <w:rFonts w:ascii="Times New Roman" w:hAnsi="Times New Roman" w:cs="Times New Roman"/>
                <w:color w:val="000000"/>
                <w:sz w:val="12"/>
                <w:szCs w:val="12"/>
              </w:rPr>
              <w:t>Bagozzi</w:t>
            </w:r>
            <w:proofErr w:type="spellEnd"/>
            <w:r w:rsidRPr="006D0DA5">
              <w:rPr>
                <w:rFonts w:ascii="Times New Roman" w:hAnsi="Times New Roman" w:cs="Times New Roman"/>
                <w:color w:val="000000"/>
                <w:sz w:val="12"/>
                <w:szCs w:val="12"/>
              </w:rPr>
              <w:t xml:space="preserve"> et al. (2003)</w:t>
            </w:r>
          </w:p>
        </w:tc>
        <w:tc>
          <w:tcPr>
            <w:tcW w:w="490" w:type="dxa"/>
            <w:shd w:val="clear" w:color="auto" w:fill="auto"/>
            <w:tcMar>
              <w:top w:w="14" w:type="dxa"/>
              <w:left w:w="14" w:type="dxa"/>
              <w:bottom w:w="58" w:type="dxa"/>
              <w:right w:w="72" w:type="dxa"/>
            </w:tcMar>
            <w:hideMark/>
          </w:tcPr>
          <w:p w14:paraId="6C7E914C"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DF6A0C">
              <w:rPr>
                <w:rFonts w:ascii="Times New Roman" w:hAnsi="Times New Roman" w:cs="Times New Roman"/>
                <w:color w:val="000000"/>
                <w:sz w:val="12"/>
                <w:szCs w:val="12"/>
              </w:rPr>
              <w:t>JAP</w:t>
            </w:r>
          </w:p>
        </w:tc>
        <w:tc>
          <w:tcPr>
            <w:tcW w:w="1354" w:type="dxa"/>
            <w:tcBorders>
              <w:top w:val="nil"/>
              <w:left w:val="nil"/>
              <w:bottom w:val="nil"/>
              <w:right w:val="nil"/>
            </w:tcBorders>
            <w:shd w:val="clear" w:color="auto" w:fill="auto"/>
            <w:tcMar>
              <w:top w:w="14" w:type="dxa"/>
              <w:left w:w="14" w:type="dxa"/>
              <w:bottom w:w="58" w:type="dxa"/>
              <w:right w:w="72" w:type="dxa"/>
            </w:tcMar>
            <w:hideMark/>
          </w:tcPr>
          <w:p w14:paraId="4E98FF21" w14:textId="77777777" w:rsidR="00763B04" w:rsidRPr="00AB2A9D" w:rsidRDefault="00763B04" w:rsidP="003A0436">
            <w:pPr>
              <w:spacing w:after="0" w:line="240" w:lineRule="auto"/>
              <w:rPr>
                <w:rFonts w:ascii="Times New Roman" w:hAnsi="Times New Roman" w:cs="Times New Roman"/>
                <w:color w:val="000000"/>
                <w:sz w:val="12"/>
                <w:szCs w:val="12"/>
              </w:rPr>
            </w:pPr>
            <w:r w:rsidRPr="00AB2A9D">
              <w:rPr>
                <w:rFonts w:ascii="Times New Roman" w:hAnsi="Times New Roman" w:cs="Times New Roman"/>
                <w:color w:val="000000"/>
                <w:sz w:val="12"/>
                <w:szCs w:val="12"/>
              </w:rPr>
              <w:t>• Shame</w:t>
            </w:r>
            <w:r w:rsidRPr="00AB2A9D">
              <w:rPr>
                <w:rFonts w:ascii="Times New Roman" w:hAnsi="Times New Roman" w:cs="Times New Roman"/>
                <w:color w:val="000000"/>
                <w:sz w:val="12"/>
                <w:szCs w:val="12"/>
              </w:rPr>
              <w:br/>
              <w:t>• Personal Traits/Characteristics</w:t>
            </w:r>
          </w:p>
        </w:tc>
        <w:tc>
          <w:tcPr>
            <w:tcW w:w="1584" w:type="dxa"/>
            <w:gridSpan w:val="3"/>
            <w:shd w:val="clear" w:color="auto" w:fill="auto"/>
            <w:tcMar>
              <w:top w:w="14" w:type="dxa"/>
              <w:left w:w="14" w:type="dxa"/>
              <w:bottom w:w="58" w:type="dxa"/>
            </w:tcMar>
          </w:tcPr>
          <w:p w14:paraId="5E806BD4"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w:t>
            </w:r>
            <w:proofErr w:type="gramStart"/>
            <w:r w:rsidRPr="006D0DA5">
              <w:rPr>
                <w:rFonts w:ascii="Times New Roman" w:hAnsi="Times New Roman" w:cs="Times New Roman"/>
                <w:color w:val="000000"/>
                <w:sz w:val="12"/>
                <w:szCs w:val="12"/>
              </w:rPr>
              <w:t>the</w:t>
            </w:r>
            <w:proofErr w:type="gramEnd"/>
            <w:r w:rsidRPr="006D0DA5">
              <w:rPr>
                <w:rFonts w:ascii="Times New Roman" w:hAnsi="Times New Roman" w:cs="Times New Roman"/>
                <w:color w:val="000000"/>
                <w:sz w:val="12"/>
                <w:szCs w:val="12"/>
              </w:rPr>
              <w:t xml:space="preserve"> ability to contingently vary selling style as needed"</w:t>
            </w:r>
          </w:p>
        </w:tc>
        <w:tc>
          <w:tcPr>
            <w:tcW w:w="715" w:type="dxa"/>
            <w:shd w:val="clear" w:color="auto" w:fill="auto"/>
            <w:tcMar>
              <w:top w:w="14" w:type="dxa"/>
              <w:left w:w="14" w:type="dxa"/>
              <w:bottom w:w="58" w:type="dxa"/>
              <w:right w:w="72" w:type="dxa"/>
            </w:tcMar>
            <w:hideMark/>
          </w:tcPr>
          <w:p w14:paraId="7FB591DB" w14:textId="77777777" w:rsidR="00763B04" w:rsidRPr="00DF6A0C" w:rsidRDefault="00763B04" w:rsidP="003A0436">
            <w:pPr>
              <w:spacing w:after="0" w:line="240" w:lineRule="auto"/>
              <w:jc w:val="center"/>
              <w:rPr>
                <w:rFonts w:ascii="Times New Roman" w:eastAsia="Times New Roman" w:hAnsi="Times New Roman" w:cs="Times New Roman"/>
                <w:b/>
                <w:bCs/>
                <w:sz w:val="12"/>
                <w:szCs w:val="12"/>
              </w:rPr>
            </w:pPr>
            <w:r w:rsidRPr="006D0DA5">
              <w:rPr>
                <w:rFonts w:ascii="Times New Roman" w:hAnsi="Times New Roman" w:cs="Times New Roman"/>
                <w:color w:val="000000"/>
                <w:sz w:val="12"/>
                <w:szCs w:val="12"/>
              </w:rPr>
              <w:t>No</w:t>
            </w:r>
          </w:p>
        </w:tc>
        <w:tc>
          <w:tcPr>
            <w:tcW w:w="936" w:type="dxa"/>
            <w:shd w:val="clear" w:color="auto" w:fill="auto"/>
            <w:tcMar>
              <w:top w:w="14" w:type="dxa"/>
              <w:left w:w="14" w:type="dxa"/>
              <w:bottom w:w="58" w:type="dxa"/>
              <w:right w:w="72" w:type="dxa"/>
            </w:tcMar>
            <w:hideMark/>
          </w:tcPr>
          <w:p w14:paraId="73A989B3"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Self-Regulation of Shame</w:t>
            </w:r>
          </w:p>
        </w:tc>
        <w:tc>
          <w:tcPr>
            <w:tcW w:w="1157" w:type="dxa"/>
            <w:gridSpan w:val="3"/>
            <w:shd w:val="clear" w:color="auto" w:fill="auto"/>
            <w:tcMar>
              <w:top w:w="14" w:type="dxa"/>
              <w:left w:w="14" w:type="dxa"/>
              <w:bottom w:w="58" w:type="dxa"/>
              <w:right w:w="72" w:type="dxa"/>
            </w:tcMar>
            <w:hideMark/>
          </w:tcPr>
          <w:p w14:paraId="4A147DB4"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ADAPTS (6-items)</w:t>
            </w:r>
          </w:p>
        </w:tc>
        <w:tc>
          <w:tcPr>
            <w:tcW w:w="973" w:type="dxa"/>
            <w:shd w:val="clear" w:color="auto" w:fill="auto"/>
            <w:tcMar>
              <w:top w:w="14" w:type="dxa"/>
              <w:left w:w="14" w:type="dxa"/>
              <w:bottom w:w="58" w:type="dxa"/>
              <w:right w:w="72" w:type="dxa"/>
            </w:tcMar>
            <w:hideMark/>
          </w:tcPr>
          <w:p w14:paraId="0F274EF7"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Interactional Focus</w:t>
            </w:r>
          </w:p>
        </w:tc>
        <w:tc>
          <w:tcPr>
            <w:tcW w:w="901" w:type="dxa"/>
            <w:shd w:val="clear" w:color="auto" w:fill="auto"/>
            <w:tcMar>
              <w:top w:w="14" w:type="dxa"/>
              <w:left w:w="14" w:type="dxa"/>
              <w:bottom w:w="58" w:type="dxa"/>
              <w:right w:w="72" w:type="dxa"/>
            </w:tcMar>
            <w:hideMark/>
          </w:tcPr>
          <w:p w14:paraId="720D14C5"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B2C</w:t>
            </w:r>
            <w:r w:rsidRPr="006D0DA5">
              <w:rPr>
                <w:rFonts w:ascii="Times New Roman" w:hAnsi="Times New Roman" w:cs="Times New Roman"/>
                <w:color w:val="000000"/>
                <w:sz w:val="12"/>
                <w:szCs w:val="12"/>
              </w:rPr>
              <w:br/>
              <w:t>• Quantitative</w:t>
            </w:r>
            <w:r w:rsidRPr="006D0DA5">
              <w:rPr>
                <w:rFonts w:ascii="Times New Roman" w:hAnsi="Times New Roman" w:cs="Times New Roman"/>
                <w:color w:val="000000"/>
                <w:sz w:val="12"/>
                <w:szCs w:val="12"/>
              </w:rPr>
              <w:br/>
              <w:t>• Survey</w:t>
            </w:r>
            <w:r w:rsidRPr="006D0DA5">
              <w:rPr>
                <w:rFonts w:ascii="Times New Roman" w:hAnsi="Times New Roman" w:cs="Times New Roman"/>
                <w:color w:val="000000"/>
                <w:sz w:val="12"/>
                <w:szCs w:val="12"/>
              </w:rPr>
              <w:br/>
              <w:t>• 218 Dutch salespeople</w:t>
            </w:r>
            <w:r w:rsidRPr="006D0DA5">
              <w:rPr>
                <w:rFonts w:ascii="Times New Roman" w:hAnsi="Times New Roman" w:cs="Times New Roman"/>
                <w:color w:val="000000"/>
                <w:sz w:val="12"/>
                <w:szCs w:val="12"/>
              </w:rPr>
              <w:br/>
              <w:t>• 293 Filipino salespeople</w:t>
            </w:r>
          </w:p>
        </w:tc>
        <w:tc>
          <w:tcPr>
            <w:tcW w:w="3888" w:type="dxa"/>
            <w:gridSpan w:val="3"/>
            <w:shd w:val="clear" w:color="auto" w:fill="auto"/>
            <w:tcMar>
              <w:top w:w="14" w:type="dxa"/>
              <w:left w:w="14" w:type="dxa"/>
              <w:bottom w:w="58" w:type="dxa"/>
              <w:right w:w="72" w:type="dxa"/>
            </w:tcMar>
            <w:hideMark/>
          </w:tcPr>
          <w:p w14:paraId="7AE2CEDC"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xml:space="preserve">Adaptive resource utilization can help salespeople deal with shame, at least for the Dutch sample. There are self-regulatory differences between cultures (Dutch and Filipino) when it comes to the outcomes of adaptive resource utilization including performance and citizenship behaviors. </w:t>
            </w:r>
          </w:p>
        </w:tc>
      </w:tr>
      <w:tr w:rsidR="00763B04" w:rsidRPr="00DF6A0C" w14:paraId="0F05B55C" w14:textId="77777777" w:rsidTr="003A0436">
        <w:trPr>
          <w:gridAfter w:val="1"/>
          <w:wAfter w:w="822" w:type="dxa"/>
          <w:trHeight w:val="1125"/>
        </w:trPr>
        <w:tc>
          <w:tcPr>
            <w:tcW w:w="346" w:type="dxa"/>
            <w:tcMar>
              <w:top w:w="14" w:type="dxa"/>
              <w:left w:w="14" w:type="dxa"/>
              <w:bottom w:w="58" w:type="dxa"/>
            </w:tcMar>
          </w:tcPr>
          <w:p w14:paraId="6E8D6A0F" w14:textId="77777777" w:rsidR="00763B04" w:rsidRPr="00DF6A0C" w:rsidRDefault="00763B04" w:rsidP="003A0436">
            <w:pPr>
              <w:pStyle w:val="ListParagraph"/>
              <w:numPr>
                <w:ilvl w:val="0"/>
                <w:numId w:val="18"/>
              </w:numPr>
              <w:spacing w:after="0" w:line="240" w:lineRule="auto"/>
              <w:ind w:left="374"/>
              <w:rPr>
                <w:rFonts w:ascii="Times New Roman" w:eastAsia="Times New Roman" w:hAnsi="Times New Roman" w:cs="Times New Roman"/>
                <w:sz w:val="12"/>
                <w:szCs w:val="12"/>
              </w:rPr>
            </w:pPr>
          </w:p>
        </w:tc>
        <w:tc>
          <w:tcPr>
            <w:tcW w:w="764" w:type="dxa"/>
            <w:gridSpan w:val="2"/>
            <w:shd w:val="clear" w:color="auto" w:fill="auto"/>
            <w:tcMar>
              <w:top w:w="14" w:type="dxa"/>
              <w:left w:w="14" w:type="dxa"/>
              <w:bottom w:w="58" w:type="dxa"/>
              <w:right w:w="72" w:type="dxa"/>
            </w:tcMar>
            <w:hideMark/>
          </w:tcPr>
          <w:p w14:paraId="422AABFF"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Verbeke et al. (2004)</w:t>
            </w:r>
          </w:p>
        </w:tc>
        <w:tc>
          <w:tcPr>
            <w:tcW w:w="490" w:type="dxa"/>
            <w:shd w:val="clear" w:color="auto" w:fill="auto"/>
            <w:tcMar>
              <w:top w:w="14" w:type="dxa"/>
              <w:left w:w="14" w:type="dxa"/>
              <w:bottom w:w="58" w:type="dxa"/>
              <w:right w:w="72" w:type="dxa"/>
            </w:tcMar>
            <w:hideMark/>
          </w:tcPr>
          <w:p w14:paraId="7A153ADD"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DF6A0C">
              <w:rPr>
                <w:rFonts w:ascii="Times New Roman" w:hAnsi="Times New Roman" w:cs="Times New Roman"/>
                <w:color w:val="000000"/>
                <w:sz w:val="12"/>
                <w:szCs w:val="12"/>
              </w:rPr>
              <w:t>JAMS</w:t>
            </w:r>
          </w:p>
        </w:tc>
        <w:tc>
          <w:tcPr>
            <w:tcW w:w="1354" w:type="dxa"/>
            <w:tcBorders>
              <w:top w:val="nil"/>
              <w:left w:val="nil"/>
              <w:bottom w:val="nil"/>
              <w:right w:val="nil"/>
            </w:tcBorders>
            <w:shd w:val="clear" w:color="auto" w:fill="auto"/>
            <w:tcMar>
              <w:top w:w="14" w:type="dxa"/>
              <w:left w:w="14" w:type="dxa"/>
              <w:bottom w:w="58" w:type="dxa"/>
              <w:right w:w="72" w:type="dxa"/>
            </w:tcMar>
            <w:hideMark/>
          </w:tcPr>
          <w:p w14:paraId="1B801956" w14:textId="77777777" w:rsidR="00763B04" w:rsidRPr="00AB2A9D" w:rsidRDefault="00763B04" w:rsidP="003A0436">
            <w:pPr>
              <w:spacing w:after="0" w:line="240" w:lineRule="auto"/>
              <w:rPr>
                <w:rFonts w:ascii="Times New Roman" w:hAnsi="Times New Roman" w:cs="Times New Roman"/>
                <w:color w:val="000000"/>
                <w:sz w:val="12"/>
                <w:szCs w:val="12"/>
              </w:rPr>
            </w:pPr>
            <w:r w:rsidRPr="00AB2A9D">
              <w:rPr>
                <w:rFonts w:ascii="Times New Roman" w:hAnsi="Times New Roman" w:cs="Times New Roman"/>
                <w:color w:val="000000"/>
                <w:sz w:val="12"/>
                <w:szCs w:val="12"/>
              </w:rPr>
              <w:t>• Pride in Personal Selling and Self-Regulation in Buyer-Seller Relationships and Sales Teams</w:t>
            </w:r>
            <w:r w:rsidRPr="00AB2A9D">
              <w:rPr>
                <w:rFonts w:ascii="Times New Roman" w:hAnsi="Times New Roman" w:cs="Times New Roman"/>
                <w:color w:val="000000"/>
                <w:sz w:val="12"/>
                <w:szCs w:val="12"/>
              </w:rPr>
              <w:br/>
              <w:t>• Personal Traits/Characteristics</w:t>
            </w:r>
          </w:p>
        </w:tc>
        <w:tc>
          <w:tcPr>
            <w:tcW w:w="1584" w:type="dxa"/>
            <w:gridSpan w:val="3"/>
            <w:shd w:val="clear" w:color="auto" w:fill="auto"/>
            <w:tcMar>
              <w:top w:w="14" w:type="dxa"/>
              <w:left w:w="14" w:type="dxa"/>
              <w:bottom w:w="58" w:type="dxa"/>
            </w:tcMar>
          </w:tcPr>
          <w:p w14:paraId="1C58C532"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xml:space="preserve">"The ability of salespersons to adapt their sales techniques to the particular customer at hand." </w:t>
            </w:r>
          </w:p>
        </w:tc>
        <w:tc>
          <w:tcPr>
            <w:tcW w:w="715" w:type="dxa"/>
            <w:shd w:val="clear" w:color="auto" w:fill="auto"/>
            <w:tcMar>
              <w:top w:w="14" w:type="dxa"/>
              <w:left w:w="14" w:type="dxa"/>
              <w:bottom w:w="58" w:type="dxa"/>
              <w:right w:w="72" w:type="dxa"/>
            </w:tcMar>
            <w:hideMark/>
          </w:tcPr>
          <w:p w14:paraId="1491D78C" w14:textId="77777777" w:rsidR="00763B04" w:rsidRPr="00DF6A0C" w:rsidRDefault="00763B04" w:rsidP="003A0436">
            <w:pPr>
              <w:spacing w:after="0" w:line="240" w:lineRule="auto"/>
              <w:jc w:val="center"/>
              <w:rPr>
                <w:rFonts w:ascii="Times New Roman" w:eastAsia="Times New Roman" w:hAnsi="Times New Roman" w:cs="Times New Roman"/>
                <w:b/>
                <w:bCs/>
                <w:sz w:val="12"/>
                <w:szCs w:val="12"/>
              </w:rPr>
            </w:pPr>
            <w:r w:rsidRPr="006D0DA5">
              <w:rPr>
                <w:rFonts w:ascii="Times New Roman" w:hAnsi="Times New Roman" w:cs="Times New Roman"/>
                <w:color w:val="000000"/>
                <w:sz w:val="12"/>
                <w:szCs w:val="12"/>
              </w:rPr>
              <w:t>Yes</w:t>
            </w:r>
          </w:p>
        </w:tc>
        <w:tc>
          <w:tcPr>
            <w:tcW w:w="936" w:type="dxa"/>
            <w:shd w:val="clear" w:color="auto" w:fill="auto"/>
            <w:tcMar>
              <w:top w:w="14" w:type="dxa"/>
              <w:left w:w="14" w:type="dxa"/>
              <w:bottom w:w="58" w:type="dxa"/>
              <w:right w:w="72" w:type="dxa"/>
            </w:tcMar>
            <w:hideMark/>
          </w:tcPr>
          <w:p w14:paraId="3A06DB2B"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Self-Conscious Emotions</w:t>
            </w:r>
          </w:p>
        </w:tc>
        <w:tc>
          <w:tcPr>
            <w:tcW w:w="1157" w:type="dxa"/>
            <w:gridSpan w:val="3"/>
            <w:shd w:val="clear" w:color="auto" w:fill="auto"/>
            <w:tcMar>
              <w:top w:w="14" w:type="dxa"/>
              <w:left w:w="14" w:type="dxa"/>
              <w:bottom w:w="58" w:type="dxa"/>
              <w:right w:w="72" w:type="dxa"/>
            </w:tcMar>
            <w:hideMark/>
          </w:tcPr>
          <w:p w14:paraId="3412DB23"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ADAPTS (8-items)</w:t>
            </w:r>
          </w:p>
        </w:tc>
        <w:tc>
          <w:tcPr>
            <w:tcW w:w="973" w:type="dxa"/>
            <w:shd w:val="clear" w:color="auto" w:fill="auto"/>
            <w:tcMar>
              <w:top w:w="14" w:type="dxa"/>
              <w:left w:w="14" w:type="dxa"/>
              <w:bottom w:w="58" w:type="dxa"/>
              <w:right w:w="72" w:type="dxa"/>
            </w:tcMar>
            <w:hideMark/>
          </w:tcPr>
          <w:p w14:paraId="526D9160"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Interactional Focus</w:t>
            </w:r>
          </w:p>
        </w:tc>
        <w:tc>
          <w:tcPr>
            <w:tcW w:w="901" w:type="dxa"/>
            <w:shd w:val="clear" w:color="auto" w:fill="auto"/>
            <w:tcMar>
              <w:top w:w="14" w:type="dxa"/>
              <w:left w:w="14" w:type="dxa"/>
              <w:bottom w:w="58" w:type="dxa"/>
              <w:right w:w="72" w:type="dxa"/>
            </w:tcMar>
            <w:hideMark/>
          </w:tcPr>
          <w:p w14:paraId="506EEA8A"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Both</w:t>
            </w:r>
            <w:r w:rsidRPr="006D0DA5">
              <w:rPr>
                <w:rFonts w:ascii="Times New Roman" w:hAnsi="Times New Roman" w:cs="Times New Roman"/>
                <w:color w:val="000000"/>
                <w:sz w:val="12"/>
                <w:szCs w:val="12"/>
              </w:rPr>
              <w:br/>
              <w:t>• Quantitative</w:t>
            </w:r>
            <w:r w:rsidRPr="006D0DA5">
              <w:rPr>
                <w:rFonts w:ascii="Times New Roman" w:hAnsi="Times New Roman" w:cs="Times New Roman"/>
                <w:color w:val="000000"/>
                <w:sz w:val="12"/>
                <w:szCs w:val="12"/>
              </w:rPr>
              <w:br/>
              <w:t>• Survey</w:t>
            </w:r>
            <w:r w:rsidRPr="006D0DA5">
              <w:rPr>
                <w:rFonts w:ascii="Times New Roman" w:hAnsi="Times New Roman" w:cs="Times New Roman"/>
                <w:color w:val="000000"/>
                <w:sz w:val="12"/>
                <w:szCs w:val="12"/>
              </w:rPr>
              <w:br/>
              <w:t>• 93 B2B salespeople (Study 1)</w:t>
            </w:r>
            <w:r w:rsidRPr="006D0DA5">
              <w:rPr>
                <w:rFonts w:ascii="Times New Roman" w:hAnsi="Times New Roman" w:cs="Times New Roman"/>
                <w:color w:val="000000"/>
                <w:sz w:val="12"/>
                <w:szCs w:val="12"/>
              </w:rPr>
              <w:br/>
              <w:t>• 250 automotive Dutch salespeople (Study 2)</w:t>
            </w:r>
          </w:p>
        </w:tc>
        <w:tc>
          <w:tcPr>
            <w:tcW w:w="3888" w:type="dxa"/>
            <w:gridSpan w:val="3"/>
            <w:shd w:val="clear" w:color="auto" w:fill="auto"/>
            <w:tcMar>
              <w:top w:w="14" w:type="dxa"/>
              <w:left w:w="14" w:type="dxa"/>
              <w:bottom w:w="58" w:type="dxa"/>
              <w:right w:w="72" w:type="dxa"/>
            </w:tcMar>
            <w:hideMark/>
          </w:tcPr>
          <w:p w14:paraId="4A2881BB"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Goal-striving is facilitated through pride and has an effect on adaptive selling behavior. Pride has higher positive effects on adaptive selling and self-efficacy.</w:t>
            </w:r>
          </w:p>
        </w:tc>
      </w:tr>
      <w:tr w:rsidR="00763B04" w:rsidRPr="00DF6A0C" w14:paraId="4E65027F" w14:textId="77777777" w:rsidTr="003A0436">
        <w:trPr>
          <w:gridAfter w:val="1"/>
          <w:wAfter w:w="822" w:type="dxa"/>
          <w:trHeight w:val="1125"/>
        </w:trPr>
        <w:tc>
          <w:tcPr>
            <w:tcW w:w="346" w:type="dxa"/>
            <w:tcMar>
              <w:top w:w="14" w:type="dxa"/>
              <w:left w:w="14" w:type="dxa"/>
              <w:bottom w:w="58" w:type="dxa"/>
            </w:tcMar>
          </w:tcPr>
          <w:p w14:paraId="690B3667" w14:textId="77777777" w:rsidR="00763B04" w:rsidRPr="00DF6A0C" w:rsidRDefault="00763B04" w:rsidP="003A0436">
            <w:pPr>
              <w:pStyle w:val="ListParagraph"/>
              <w:numPr>
                <w:ilvl w:val="0"/>
                <w:numId w:val="18"/>
              </w:numPr>
              <w:spacing w:after="0" w:line="240" w:lineRule="auto"/>
              <w:ind w:left="374"/>
              <w:rPr>
                <w:rFonts w:ascii="Times New Roman" w:eastAsia="Times New Roman" w:hAnsi="Times New Roman" w:cs="Times New Roman"/>
                <w:sz w:val="12"/>
                <w:szCs w:val="12"/>
              </w:rPr>
            </w:pPr>
          </w:p>
        </w:tc>
        <w:tc>
          <w:tcPr>
            <w:tcW w:w="764" w:type="dxa"/>
            <w:gridSpan w:val="2"/>
            <w:shd w:val="clear" w:color="auto" w:fill="auto"/>
            <w:tcMar>
              <w:top w:w="14" w:type="dxa"/>
              <w:left w:w="14" w:type="dxa"/>
              <w:bottom w:w="58" w:type="dxa"/>
              <w:right w:w="72" w:type="dxa"/>
            </w:tcMar>
            <w:hideMark/>
          </w:tcPr>
          <w:p w14:paraId="6E32FF28"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Fang et al. (2004)</w:t>
            </w:r>
          </w:p>
        </w:tc>
        <w:tc>
          <w:tcPr>
            <w:tcW w:w="490" w:type="dxa"/>
            <w:shd w:val="clear" w:color="auto" w:fill="auto"/>
            <w:tcMar>
              <w:top w:w="14" w:type="dxa"/>
              <w:left w:w="14" w:type="dxa"/>
              <w:bottom w:w="58" w:type="dxa"/>
              <w:right w:w="72" w:type="dxa"/>
            </w:tcMar>
            <w:hideMark/>
          </w:tcPr>
          <w:p w14:paraId="35739765"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DF6A0C">
              <w:rPr>
                <w:rFonts w:ascii="Times New Roman" w:hAnsi="Times New Roman" w:cs="Times New Roman"/>
                <w:color w:val="000000"/>
                <w:sz w:val="12"/>
                <w:szCs w:val="12"/>
              </w:rPr>
              <w:t>JAMS</w:t>
            </w:r>
          </w:p>
        </w:tc>
        <w:tc>
          <w:tcPr>
            <w:tcW w:w="1354" w:type="dxa"/>
            <w:tcBorders>
              <w:top w:val="nil"/>
              <w:left w:val="nil"/>
              <w:bottom w:val="nil"/>
              <w:right w:val="nil"/>
            </w:tcBorders>
            <w:shd w:val="clear" w:color="auto" w:fill="auto"/>
            <w:tcMar>
              <w:top w:w="14" w:type="dxa"/>
              <w:left w:w="14" w:type="dxa"/>
              <w:bottom w:w="58" w:type="dxa"/>
              <w:right w:w="72" w:type="dxa"/>
            </w:tcMar>
            <w:hideMark/>
          </w:tcPr>
          <w:p w14:paraId="2E83CCE4" w14:textId="77777777" w:rsidR="00763B04" w:rsidRPr="00AB2A9D" w:rsidRDefault="00763B04" w:rsidP="003A0436">
            <w:pPr>
              <w:spacing w:after="0" w:line="240" w:lineRule="auto"/>
              <w:rPr>
                <w:rFonts w:ascii="Times New Roman" w:hAnsi="Times New Roman" w:cs="Times New Roman"/>
                <w:color w:val="000000"/>
                <w:sz w:val="12"/>
                <w:szCs w:val="12"/>
              </w:rPr>
            </w:pPr>
            <w:r w:rsidRPr="00AB2A9D">
              <w:rPr>
                <w:rFonts w:ascii="Times New Roman" w:hAnsi="Times New Roman" w:cs="Times New Roman"/>
                <w:color w:val="000000"/>
                <w:sz w:val="12"/>
                <w:szCs w:val="12"/>
              </w:rPr>
              <w:t>• Working Hard Vs. Working Smart in Different Cultural Contexts</w:t>
            </w:r>
            <w:r w:rsidRPr="00AB2A9D">
              <w:rPr>
                <w:rFonts w:ascii="Times New Roman" w:hAnsi="Times New Roman" w:cs="Times New Roman"/>
                <w:color w:val="000000"/>
                <w:sz w:val="12"/>
                <w:szCs w:val="12"/>
              </w:rPr>
              <w:br/>
              <w:t>• Job Performance―Productivity―Effectiveness―Effort―Failure―Firm Performance</w:t>
            </w:r>
          </w:p>
        </w:tc>
        <w:tc>
          <w:tcPr>
            <w:tcW w:w="1584" w:type="dxa"/>
            <w:gridSpan w:val="3"/>
            <w:shd w:val="clear" w:color="auto" w:fill="auto"/>
            <w:tcMar>
              <w:top w:w="14" w:type="dxa"/>
              <w:left w:w="14" w:type="dxa"/>
              <w:bottom w:w="58" w:type="dxa"/>
            </w:tcMar>
          </w:tcPr>
          <w:p w14:paraId="11582072"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"The use of strategies in which the salesperson alters behaviors during a customer interaction or across customer interactions based on perceived information about the nature of the selling situation."</w:t>
            </w:r>
          </w:p>
        </w:tc>
        <w:tc>
          <w:tcPr>
            <w:tcW w:w="715" w:type="dxa"/>
            <w:shd w:val="clear" w:color="auto" w:fill="auto"/>
            <w:tcMar>
              <w:top w:w="14" w:type="dxa"/>
              <w:left w:w="14" w:type="dxa"/>
              <w:bottom w:w="58" w:type="dxa"/>
              <w:right w:w="72" w:type="dxa"/>
            </w:tcMar>
            <w:hideMark/>
          </w:tcPr>
          <w:p w14:paraId="7CE1722D" w14:textId="77777777" w:rsidR="00763B04" w:rsidRPr="00DF6A0C" w:rsidRDefault="00763B04" w:rsidP="003A0436">
            <w:pPr>
              <w:spacing w:after="0" w:line="240" w:lineRule="auto"/>
              <w:jc w:val="center"/>
              <w:rPr>
                <w:rFonts w:ascii="Times New Roman" w:eastAsia="Times New Roman" w:hAnsi="Times New Roman" w:cs="Times New Roman"/>
                <w:b/>
                <w:bCs/>
                <w:sz w:val="12"/>
                <w:szCs w:val="12"/>
              </w:rPr>
            </w:pPr>
            <w:r w:rsidRPr="006D0DA5">
              <w:rPr>
                <w:rFonts w:ascii="Times New Roman" w:hAnsi="Times New Roman" w:cs="Times New Roman"/>
                <w:color w:val="000000"/>
                <w:sz w:val="12"/>
                <w:szCs w:val="12"/>
              </w:rPr>
              <w:t>Yes</w:t>
            </w:r>
          </w:p>
        </w:tc>
        <w:tc>
          <w:tcPr>
            <w:tcW w:w="936" w:type="dxa"/>
            <w:shd w:val="clear" w:color="auto" w:fill="auto"/>
            <w:tcMar>
              <w:top w:w="14" w:type="dxa"/>
              <w:left w:w="14" w:type="dxa"/>
              <w:bottom w:w="58" w:type="dxa"/>
              <w:right w:w="72" w:type="dxa"/>
            </w:tcMar>
            <w:hideMark/>
          </w:tcPr>
          <w:p w14:paraId="6FE63476"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Expectancy Theory</w:t>
            </w:r>
            <w:r w:rsidRPr="006D0DA5">
              <w:rPr>
                <w:rFonts w:ascii="Times New Roman" w:hAnsi="Times New Roman" w:cs="Times New Roman"/>
                <w:color w:val="000000"/>
                <w:sz w:val="12"/>
                <w:szCs w:val="12"/>
              </w:rPr>
              <w:br/>
              <w:t>• Social Loafing Theory</w:t>
            </w:r>
          </w:p>
        </w:tc>
        <w:tc>
          <w:tcPr>
            <w:tcW w:w="1157" w:type="dxa"/>
            <w:gridSpan w:val="3"/>
            <w:shd w:val="clear" w:color="auto" w:fill="auto"/>
            <w:tcMar>
              <w:top w:w="14" w:type="dxa"/>
              <w:left w:w="14" w:type="dxa"/>
              <w:bottom w:w="58" w:type="dxa"/>
              <w:right w:w="72" w:type="dxa"/>
            </w:tcMar>
            <w:hideMark/>
          </w:tcPr>
          <w:p w14:paraId="6D77867B"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ADAPTS (new 5-items subscale)</w:t>
            </w:r>
          </w:p>
        </w:tc>
        <w:tc>
          <w:tcPr>
            <w:tcW w:w="973" w:type="dxa"/>
            <w:shd w:val="clear" w:color="auto" w:fill="auto"/>
            <w:tcMar>
              <w:top w:w="14" w:type="dxa"/>
              <w:left w:w="14" w:type="dxa"/>
              <w:bottom w:w="58" w:type="dxa"/>
              <w:right w:w="72" w:type="dxa"/>
            </w:tcMar>
            <w:hideMark/>
          </w:tcPr>
          <w:p w14:paraId="1D6F0104"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Interactional Focus</w:t>
            </w:r>
          </w:p>
        </w:tc>
        <w:tc>
          <w:tcPr>
            <w:tcW w:w="901" w:type="dxa"/>
            <w:shd w:val="clear" w:color="auto" w:fill="auto"/>
            <w:tcMar>
              <w:top w:w="14" w:type="dxa"/>
              <w:left w:w="14" w:type="dxa"/>
              <w:bottom w:w="58" w:type="dxa"/>
              <w:right w:w="72" w:type="dxa"/>
            </w:tcMar>
            <w:hideMark/>
          </w:tcPr>
          <w:p w14:paraId="4686B252"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Both</w:t>
            </w:r>
            <w:r w:rsidRPr="006D0DA5">
              <w:rPr>
                <w:rFonts w:ascii="Times New Roman" w:hAnsi="Times New Roman" w:cs="Times New Roman"/>
                <w:color w:val="000000"/>
                <w:sz w:val="12"/>
                <w:szCs w:val="12"/>
              </w:rPr>
              <w:br/>
              <w:t>• Quantitative</w:t>
            </w:r>
            <w:r w:rsidRPr="006D0DA5">
              <w:rPr>
                <w:rFonts w:ascii="Times New Roman" w:hAnsi="Times New Roman" w:cs="Times New Roman"/>
                <w:color w:val="000000"/>
                <w:sz w:val="12"/>
                <w:szCs w:val="12"/>
              </w:rPr>
              <w:br/>
              <w:t>• Survey</w:t>
            </w:r>
            <w:r w:rsidRPr="006D0DA5">
              <w:rPr>
                <w:rFonts w:ascii="Times New Roman" w:hAnsi="Times New Roman" w:cs="Times New Roman"/>
                <w:color w:val="000000"/>
                <w:sz w:val="12"/>
                <w:szCs w:val="12"/>
              </w:rPr>
              <w:br/>
              <w:t>• 290 salespeople from the US and 247 salespeople from China</w:t>
            </w:r>
          </w:p>
        </w:tc>
        <w:tc>
          <w:tcPr>
            <w:tcW w:w="3888" w:type="dxa"/>
            <w:gridSpan w:val="3"/>
            <w:shd w:val="clear" w:color="auto" w:fill="auto"/>
            <w:tcMar>
              <w:top w:w="14" w:type="dxa"/>
              <w:left w:w="14" w:type="dxa"/>
              <w:bottom w:w="58" w:type="dxa"/>
              <w:right w:w="72" w:type="dxa"/>
            </w:tcMar>
            <w:hideMark/>
          </w:tcPr>
          <w:p w14:paraId="3873D2A6"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Harder goals may lead salespeople to focus more on effort than on adapting their selling approach to different customers, thus increased goal difficulty has a negative impact on adaptive selling behavior. These effects vary between different cultural contexts.</w:t>
            </w:r>
          </w:p>
        </w:tc>
      </w:tr>
      <w:tr w:rsidR="00763B04" w:rsidRPr="00DF6A0C" w14:paraId="7525878B" w14:textId="77777777" w:rsidTr="003A0436">
        <w:trPr>
          <w:gridAfter w:val="1"/>
          <w:wAfter w:w="822" w:type="dxa"/>
          <w:trHeight w:val="1575"/>
        </w:trPr>
        <w:tc>
          <w:tcPr>
            <w:tcW w:w="346" w:type="dxa"/>
            <w:tcMar>
              <w:top w:w="14" w:type="dxa"/>
              <w:left w:w="14" w:type="dxa"/>
              <w:bottom w:w="58" w:type="dxa"/>
            </w:tcMar>
          </w:tcPr>
          <w:p w14:paraId="141D93F6" w14:textId="77777777" w:rsidR="00763B04" w:rsidRPr="00DF6A0C" w:rsidRDefault="00763B04" w:rsidP="003A0436">
            <w:pPr>
              <w:pStyle w:val="ListParagraph"/>
              <w:numPr>
                <w:ilvl w:val="0"/>
                <w:numId w:val="18"/>
              </w:numPr>
              <w:spacing w:after="0" w:line="240" w:lineRule="auto"/>
              <w:ind w:left="374"/>
              <w:rPr>
                <w:rFonts w:ascii="Times New Roman" w:eastAsia="Times New Roman" w:hAnsi="Times New Roman" w:cs="Times New Roman"/>
                <w:sz w:val="12"/>
                <w:szCs w:val="12"/>
              </w:rPr>
            </w:pPr>
          </w:p>
        </w:tc>
        <w:tc>
          <w:tcPr>
            <w:tcW w:w="764" w:type="dxa"/>
            <w:gridSpan w:val="2"/>
            <w:shd w:val="clear" w:color="auto" w:fill="auto"/>
            <w:tcMar>
              <w:top w:w="14" w:type="dxa"/>
              <w:left w:w="14" w:type="dxa"/>
              <w:bottom w:w="58" w:type="dxa"/>
              <w:right w:w="72" w:type="dxa"/>
            </w:tcMar>
            <w:hideMark/>
          </w:tcPr>
          <w:p w14:paraId="4DC20554"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Chakrabarty et al. (2004)</w:t>
            </w:r>
          </w:p>
        </w:tc>
        <w:tc>
          <w:tcPr>
            <w:tcW w:w="490" w:type="dxa"/>
            <w:shd w:val="clear" w:color="auto" w:fill="auto"/>
            <w:tcMar>
              <w:top w:w="14" w:type="dxa"/>
              <w:left w:w="14" w:type="dxa"/>
              <w:bottom w:w="58" w:type="dxa"/>
              <w:right w:w="72" w:type="dxa"/>
            </w:tcMar>
            <w:hideMark/>
          </w:tcPr>
          <w:p w14:paraId="275353DD"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DF6A0C">
              <w:rPr>
                <w:rFonts w:ascii="Times New Roman" w:hAnsi="Times New Roman" w:cs="Times New Roman"/>
                <w:color w:val="000000"/>
                <w:sz w:val="12"/>
                <w:szCs w:val="12"/>
              </w:rPr>
              <w:t>JPSSM</w:t>
            </w:r>
          </w:p>
        </w:tc>
        <w:tc>
          <w:tcPr>
            <w:tcW w:w="1354" w:type="dxa"/>
            <w:tcBorders>
              <w:top w:val="nil"/>
              <w:left w:val="nil"/>
              <w:bottom w:val="nil"/>
              <w:right w:val="nil"/>
            </w:tcBorders>
            <w:shd w:val="clear" w:color="auto" w:fill="auto"/>
            <w:tcMar>
              <w:top w:w="14" w:type="dxa"/>
              <w:left w:w="14" w:type="dxa"/>
              <w:bottom w:w="58" w:type="dxa"/>
              <w:right w:w="72" w:type="dxa"/>
            </w:tcMar>
            <w:hideMark/>
          </w:tcPr>
          <w:p w14:paraId="42C511C9" w14:textId="77777777" w:rsidR="00763B04" w:rsidRPr="00AB2A9D" w:rsidRDefault="00763B04" w:rsidP="003A0436">
            <w:pPr>
              <w:spacing w:after="0" w:line="240" w:lineRule="auto"/>
              <w:rPr>
                <w:rFonts w:ascii="Times New Roman" w:hAnsi="Times New Roman" w:cs="Times New Roman"/>
                <w:color w:val="000000"/>
                <w:sz w:val="12"/>
                <w:szCs w:val="12"/>
              </w:rPr>
            </w:pPr>
            <w:r w:rsidRPr="00AB2A9D">
              <w:rPr>
                <w:rFonts w:ascii="Times New Roman" w:hAnsi="Times New Roman" w:cs="Times New Roman"/>
                <w:color w:val="000000"/>
                <w:sz w:val="12"/>
                <w:szCs w:val="12"/>
              </w:rPr>
              <w:t>• Adaptive Selling</w:t>
            </w:r>
            <w:r w:rsidRPr="00AB2A9D">
              <w:rPr>
                <w:rFonts w:ascii="Times New Roman" w:hAnsi="Times New Roman" w:cs="Times New Roman"/>
                <w:color w:val="000000"/>
                <w:sz w:val="12"/>
                <w:szCs w:val="12"/>
              </w:rPr>
              <w:br/>
              <w:t>• Methodology―Measurement</w:t>
            </w:r>
          </w:p>
        </w:tc>
        <w:tc>
          <w:tcPr>
            <w:tcW w:w="1584" w:type="dxa"/>
            <w:gridSpan w:val="3"/>
            <w:shd w:val="clear" w:color="auto" w:fill="auto"/>
            <w:tcMar>
              <w:top w:w="14" w:type="dxa"/>
              <w:left w:w="14" w:type="dxa"/>
              <w:bottom w:w="58" w:type="dxa"/>
            </w:tcMar>
          </w:tcPr>
          <w:p w14:paraId="1D483752"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"The ability to adapt sales behaviors during a customer interaction or across customer interactions based on perceived information about the nature of the selling situation.”</w:t>
            </w:r>
          </w:p>
        </w:tc>
        <w:tc>
          <w:tcPr>
            <w:tcW w:w="715" w:type="dxa"/>
            <w:shd w:val="clear" w:color="auto" w:fill="auto"/>
            <w:tcMar>
              <w:top w:w="14" w:type="dxa"/>
              <w:left w:w="14" w:type="dxa"/>
              <w:bottom w:w="58" w:type="dxa"/>
              <w:right w:w="72" w:type="dxa"/>
            </w:tcMar>
            <w:hideMark/>
          </w:tcPr>
          <w:p w14:paraId="767EFC75" w14:textId="77777777" w:rsidR="00763B04" w:rsidRPr="00DF6A0C" w:rsidRDefault="00763B04" w:rsidP="003A0436">
            <w:pPr>
              <w:spacing w:after="0" w:line="240" w:lineRule="auto"/>
              <w:jc w:val="center"/>
              <w:rPr>
                <w:rFonts w:ascii="Times New Roman" w:eastAsia="Times New Roman" w:hAnsi="Times New Roman" w:cs="Times New Roman"/>
                <w:b/>
                <w:bCs/>
                <w:sz w:val="12"/>
                <w:szCs w:val="12"/>
              </w:rPr>
            </w:pPr>
            <w:r w:rsidRPr="006D0DA5">
              <w:rPr>
                <w:rFonts w:ascii="Times New Roman" w:hAnsi="Times New Roman" w:cs="Times New Roman"/>
                <w:color w:val="000000"/>
                <w:sz w:val="12"/>
                <w:szCs w:val="12"/>
              </w:rPr>
              <w:t>Yes</w:t>
            </w:r>
          </w:p>
        </w:tc>
        <w:tc>
          <w:tcPr>
            <w:tcW w:w="936" w:type="dxa"/>
            <w:shd w:val="clear" w:color="auto" w:fill="auto"/>
            <w:tcMar>
              <w:top w:w="14" w:type="dxa"/>
              <w:left w:w="14" w:type="dxa"/>
              <w:bottom w:w="58" w:type="dxa"/>
              <w:right w:w="72" w:type="dxa"/>
            </w:tcMar>
            <w:hideMark/>
          </w:tcPr>
          <w:p w14:paraId="00A81323"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N/A</w:t>
            </w:r>
          </w:p>
        </w:tc>
        <w:tc>
          <w:tcPr>
            <w:tcW w:w="1157" w:type="dxa"/>
            <w:gridSpan w:val="3"/>
            <w:shd w:val="clear" w:color="auto" w:fill="auto"/>
            <w:tcMar>
              <w:top w:w="14" w:type="dxa"/>
              <w:left w:w="14" w:type="dxa"/>
              <w:bottom w:w="58" w:type="dxa"/>
              <w:right w:w="72" w:type="dxa"/>
            </w:tcMar>
            <w:hideMark/>
          </w:tcPr>
          <w:p w14:paraId="4AF2D84B"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ADAPTS (new 5-items subscale)</w:t>
            </w:r>
          </w:p>
        </w:tc>
        <w:tc>
          <w:tcPr>
            <w:tcW w:w="973" w:type="dxa"/>
            <w:shd w:val="clear" w:color="auto" w:fill="auto"/>
            <w:tcMar>
              <w:top w:w="14" w:type="dxa"/>
              <w:left w:w="14" w:type="dxa"/>
              <w:bottom w:w="58" w:type="dxa"/>
              <w:right w:w="72" w:type="dxa"/>
            </w:tcMar>
            <w:hideMark/>
          </w:tcPr>
          <w:p w14:paraId="61608006"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Interactional Focus</w:t>
            </w:r>
          </w:p>
        </w:tc>
        <w:tc>
          <w:tcPr>
            <w:tcW w:w="901" w:type="dxa"/>
            <w:shd w:val="clear" w:color="auto" w:fill="auto"/>
            <w:tcMar>
              <w:top w:w="14" w:type="dxa"/>
              <w:left w:w="14" w:type="dxa"/>
              <w:bottom w:w="58" w:type="dxa"/>
              <w:right w:w="72" w:type="dxa"/>
            </w:tcMar>
            <w:hideMark/>
          </w:tcPr>
          <w:p w14:paraId="4E1C561F"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B2B</w:t>
            </w:r>
            <w:r w:rsidRPr="006D0DA5">
              <w:rPr>
                <w:rFonts w:ascii="Times New Roman" w:hAnsi="Times New Roman" w:cs="Times New Roman"/>
                <w:color w:val="000000"/>
                <w:sz w:val="12"/>
                <w:szCs w:val="12"/>
              </w:rPr>
              <w:br/>
              <w:t>• Quantitative</w:t>
            </w:r>
            <w:r w:rsidRPr="006D0DA5">
              <w:rPr>
                <w:rFonts w:ascii="Times New Roman" w:hAnsi="Times New Roman" w:cs="Times New Roman"/>
                <w:color w:val="000000"/>
                <w:sz w:val="12"/>
                <w:szCs w:val="12"/>
              </w:rPr>
              <w:br/>
              <w:t>• Scale Development</w:t>
            </w:r>
            <w:r w:rsidRPr="006D0DA5">
              <w:rPr>
                <w:rFonts w:ascii="Times New Roman" w:hAnsi="Times New Roman" w:cs="Times New Roman"/>
                <w:color w:val="000000"/>
                <w:sz w:val="12"/>
                <w:szCs w:val="12"/>
              </w:rPr>
              <w:br/>
              <w:t>• 15 expert judges (faculty and doctoral students)</w:t>
            </w:r>
            <w:r w:rsidRPr="006D0DA5">
              <w:rPr>
                <w:rFonts w:ascii="Times New Roman" w:hAnsi="Times New Roman" w:cs="Times New Roman"/>
                <w:color w:val="000000"/>
                <w:sz w:val="12"/>
                <w:szCs w:val="12"/>
              </w:rPr>
              <w:br/>
              <w:t>• 241 industrial salespeople from randomly selected industrial firms in the US</w:t>
            </w:r>
          </w:p>
        </w:tc>
        <w:tc>
          <w:tcPr>
            <w:tcW w:w="3888" w:type="dxa"/>
            <w:gridSpan w:val="3"/>
            <w:shd w:val="clear" w:color="auto" w:fill="auto"/>
            <w:tcMar>
              <w:top w:w="14" w:type="dxa"/>
              <w:left w:w="14" w:type="dxa"/>
              <w:bottom w:w="58" w:type="dxa"/>
              <w:right w:w="72" w:type="dxa"/>
            </w:tcMar>
            <w:hideMark/>
          </w:tcPr>
          <w:p w14:paraId="3020CB57"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xml:space="preserve">In testing the adaptive selling scales put forward by the literature (i.e. ADAPTS, ADAPTS-SV, ADAPTS-BV, RMML, MBV). This analysis finds that the ADAPTS-BV scale fit the selected sample </w:t>
            </w:r>
            <w:proofErr w:type="gramStart"/>
            <w:r w:rsidRPr="006D0DA5">
              <w:rPr>
                <w:rFonts w:ascii="Times New Roman" w:hAnsi="Times New Roman" w:cs="Times New Roman"/>
                <w:color w:val="000000"/>
                <w:sz w:val="12"/>
                <w:szCs w:val="12"/>
              </w:rPr>
              <w:t>well, but</w:t>
            </w:r>
            <w:proofErr w:type="gramEnd"/>
            <w:r w:rsidRPr="006D0DA5">
              <w:rPr>
                <w:rFonts w:ascii="Times New Roman" w:hAnsi="Times New Roman" w:cs="Times New Roman"/>
                <w:color w:val="000000"/>
                <w:sz w:val="12"/>
                <w:szCs w:val="12"/>
              </w:rPr>
              <w:t xml:space="preserve"> doesn't relate well to overall salesperson performance (it instead focuses on selling behavior). ADAPTS-BV was best as a unidimensional </w:t>
            </w:r>
            <w:proofErr w:type="gramStart"/>
            <w:r w:rsidRPr="006D0DA5">
              <w:rPr>
                <w:rFonts w:ascii="Times New Roman" w:hAnsi="Times New Roman" w:cs="Times New Roman"/>
                <w:color w:val="000000"/>
                <w:sz w:val="12"/>
                <w:szCs w:val="12"/>
              </w:rPr>
              <w:t>measure, but</w:t>
            </w:r>
            <w:proofErr w:type="gramEnd"/>
            <w:r w:rsidRPr="006D0DA5">
              <w:rPr>
                <w:rFonts w:ascii="Times New Roman" w:hAnsi="Times New Roman" w:cs="Times New Roman"/>
                <w:color w:val="000000"/>
                <w:sz w:val="12"/>
                <w:szCs w:val="12"/>
              </w:rPr>
              <w:t xml:space="preserve"> ADAPTS-SV was best for measuring adaptive selling as a multifaceted construct.</w:t>
            </w:r>
          </w:p>
        </w:tc>
      </w:tr>
      <w:tr w:rsidR="00763B04" w:rsidRPr="00DF6A0C" w14:paraId="3694DD92" w14:textId="77777777" w:rsidTr="003A0436">
        <w:trPr>
          <w:gridAfter w:val="1"/>
          <w:wAfter w:w="822" w:type="dxa"/>
          <w:trHeight w:val="900"/>
        </w:trPr>
        <w:tc>
          <w:tcPr>
            <w:tcW w:w="346" w:type="dxa"/>
            <w:tcMar>
              <w:top w:w="14" w:type="dxa"/>
              <w:left w:w="14" w:type="dxa"/>
              <w:bottom w:w="58" w:type="dxa"/>
            </w:tcMar>
          </w:tcPr>
          <w:p w14:paraId="3BCDCF84" w14:textId="77777777" w:rsidR="00763B04" w:rsidRPr="00DF6A0C" w:rsidRDefault="00763B04" w:rsidP="003A0436">
            <w:pPr>
              <w:pStyle w:val="ListParagraph"/>
              <w:numPr>
                <w:ilvl w:val="0"/>
                <w:numId w:val="18"/>
              </w:numPr>
              <w:spacing w:after="0" w:line="240" w:lineRule="auto"/>
              <w:ind w:left="374"/>
              <w:rPr>
                <w:rFonts w:ascii="Times New Roman" w:eastAsia="Times New Roman" w:hAnsi="Times New Roman" w:cs="Times New Roman"/>
                <w:sz w:val="12"/>
                <w:szCs w:val="12"/>
              </w:rPr>
            </w:pPr>
          </w:p>
        </w:tc>
        <w:tc>
          <w:tcPr>
            <w:tcW w:w="764" w:type="dxa"/>
            <w:gridSpan w:val="2"/>
            <w:shd w:val="clear" w:color="auto" w:fill="auto"/>
            <w:tcMar>
              <w:top w:w="14" w:type="dxa"/>
              <w:left w:w="14" w:type="dxa"/>
              <w:bottom w:w="58" w:type="dxa"/>
              <w:right w:w="72" w:type="dxa"/>
            </w:tcMar>
            <w:hideMark/>
          </w:tcPr>
          <w:p w14:paraId="619EC3B5"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Ahearne, Mathieu, &amp; Rapp (2005)</w:t>
            </w:r>
          </w:p>
        </w:tc>
        <w:tc>
          <w:tcPr>
            <w:tcW w:w="490" w:type="dxa"/>
            <w:shd w:val="clear" w:color="auto" w:fill="auto"/>
            <w:tcMar>
              <w:top w:w="14" w:type="dxa"/>
              <w:left w:w="14" w:type="dxa"/>
              <w:bottom w:w="58" w:type="dxa"/>
              <w:right w:w="72" w:type="dxa"/>
            </w:tcMar>
            <w:hideMark/>
          </w:tcPr>
          <w:p w14:paraId="22C6DEE8"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DF6A0C">
              <w:rPr>
                <w:rFonts w:ascii="Times New Roman" w:hAnsi="Times New Roman" w:cs="Times New Roman"/>
                <w:color w:val="000000"/>
                <w:sz w:val="12"/>
                <w:szCs w:val="12"/>
              </w:rPr>
              <w:t>JAP</w:t>
            </w:r>
          </w:p>
        </w:tc>
        <w:tc>
          <w:tcPr>
            <w:tcW w:w="1354" w:type="dxa"/>
            <w:tcBorders>
              <w:top w:val="nil"/>
              <w:left w:val="nil"/>
              <w:bottom w:val="nil"/>
              <w:right w:val="nil"/>
            </w:tcBorders>
            <w:shd w:val="clear" w:color="auto" w:fill="auto"/>
            <w:tcMar>
              <w:top w:w="14" w:type="dxa"/>
              <w:left w:w="14" w:type="dxa"/>
              <w:bottom w:w="58" w:type="dxa"/>
              <w:right w:w="72" w:type="dxa"/>
            </w:tcMar>
            <w:hideMark/>
          </w:tcPr>
          <w:p w14:paraId="42623031" w14:textId="77777777" w:rsidR="00763B04" w:rsidRPr="00AB2A9D" w:rsidRDefault="00763B04" w:rsidP="003A0436">
            <w:pPr>
              <w:spacing w:after="0" w:line="240" w:lineRule="auto"/>
              <w:rPr>
                <w:rFonts w:ascii="Times New Roman" w:hAnsi="Times New Roman" w:cs="Times New Roman"/>
                <w:color w:val="000000"/>
                <w:sz w:val="12"/>
                <w:szCs w:val="12"/>
              </w:rPr>
            </w:pPr>
            <w:r w:rsidRPr="00AB2A9D">
              <w:rPr>
                <w:rFonts w:ascii="Times New Roman" w:hAnsi="Times New Roman" w:cs="Times New Roman"/>
                <w:color w:val="000000"/>
                <w:sz w:val="12"/>
                <w:szCs w:val="12"/>
              </w:rPr>
              <w:t>• Leadership Empowerment Behavior</w:t>
            </w:r>
            <w:r w:rsidRPr="00AB2A9D">
              <w:rPr>
                <w:rFonts w:ascii="Times New Roman" w:hAnsi="Times New Roman" w:cs="Times New Roman"/>
                <w:color w:val="000000"/>
                <w:sz w:val="12"/>
                <w:szCs w:val="12"/>
              </w:rPr>
              <w:br/>
              <w:t>• Supervision―Leadership―Leader Behaviors―Leader-Subordinate Relationships</w:t>
            </w:r>
          </w:p>
        </w:tc>
        <w:tc>
          <w:tcPr>
            <w:tcW w:w="1584" w:type="dxa"/>
            <w:gridSpan w:val="3"/>
            <w:shd w:val="clear" w:color="auto" w:fill="auto"/>
            <w:tcMar>
              <w:top w:w="14" w:type="dxa"/>
              <w:left w:w="14" w:type="dxa"/>
              <w:bottom w:w="58" w:type="dxa"/>
            </w:tcMar>
          </w:tcPr>
          <w:p w14:paraId="4BDF8D55"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xml:space="preserve">"The altering of sales behaviors during a customer interaction or across customer interactions based on perceived information about the nature of the selling situation.” </w:t>
            </w:r>
          </w:p>
        </w:tc>
        <w:tc>
          <w:tcPr>
            <w:tcW w:w="715" w:type="dxa"/>
            <w:shd w:val="clear" w:color="auto" w:fill="auto"/>
            <w:tcMar>
              <w:top w:w="14" w:type="dxa"/>
              <w:left w:w="14" w:type="dxa"/>
              <w:bottom w:w="58" w:type="dxa"/>
              <w:right w:w="72" w:type="dxa"/>
            </w:tcMar>
            <w:hideMark/>
          </w:tcPr>
          <w:p w14:paraId="5A3DE54C" w14:textId="77777777" w:rsidR="00763B04" w:rsidRPr="00DF6A0C" w:rsidRDefault="00763B04" w:rsidP="003A0436">
            <w:pPr>
              <w:spacing w:after="0" w:line="240" w:lineRule="auto"/>
              <w:jc w:val="center"/>
              <w:rPr>
                <w:rFonts w:ascii="Times New Roman" w:eastAsia="Times New Roman" w:hAnsi="Times New Roman" w:cs="Times New Roman"/>
                <w:b/>
                <w:bCs/>
                <w:sz w:val="12"/>
                <w:szCs w:val="12"/>
              </w:rPr>
            </w:pPr>
            <w:r w:rsidRPr="006D0DA5">
              <w:rPr>
                <w:rFonts w:ascii="Times New Roman" w:hAnsi="Times New Roman" w:cs="Times New Roman"/>
                <w:color w:val="000000"/>
                <w:sz w:val="12"/>
                <w:szCs w:val="12"/>
              </w:rPr>
              <w:t>No</w:t>
            </w:r>
          </w:p>
        </w:tc>
        <w:tc>
          <w:tcPr>
            <w:tcW w:w="936" w:type="dxa"/>
            <w:shd w:val="clear" w:color="auto" w:fill="auto"/>
            <w:tcMar>
              <w:top w:w="14" w:type="dxa"/>
              <w:left w:w="14" w:type="dxa"/>
              <w:bottom w:w="58" w:type="dxa"/>
              <w:right w:w="72" w:type="dxa"/>
            </w:tcMar>
            <w:hideMark/>
          </w:tcPr>
          <w:p w14:paraId="13927246"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N/A</w:t>
            </w:r>
          </w:p>
        </w:tc>
        <w:tc>
          <w:tcPr>
            <w:tcW w:w="1157" w:type="dxa"/>
            <w:gridSpan w:val="3"/>
            <w:shd w:val="clear" w:color="auto" w:fill="auto"/>
            <w:tcMar>
              <w:top w:w="14" w:type="dxa"/>
              <w:left w:w="14" w:type="dxa"/>
              <w:bottom w:w="58" w:type="dxa"/>
              <w:right w:w="72" w:type="dxa"/>
            </w:tcMar>
            <w:hideMark/>
          </w:tcPr>
          <w:p w14:paraId="74369CDA"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ADAPTS (7-items)</w:t>
            </w:r>
          </w:p>
        </w:tc>
        <w:tc>
          <w:tcPr>
            <w:tcW w:w="973" w:type="dxa"/>
            <w:shd w:val="clear" w:color="auto" w:fill="auto"/>
            <w:tcMar>
              <w:top w:w="14" w:type="dxa"/>
              <w:left w:w="14" w:type="dxa"/>
              <w:bottom w:w="58" w:type="dxa"/>
              <w:right w:w="72" w:type="dxa"/>
            </w:tcMar>
            <w:hideMark/>
          </w:tcPr>
          <w:p w14:paraId="6E2C4497"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Interactional Focus</w:t>
            </w:r>
          </w:p>
        </w:tc>
        <w:tc>
          <w:tcPr>
            <w:tcW w:w="901" w:type="dxa"/>
            <w:shd w:val="clear" w:color="auto" w:fill="auto"/>
            <w:tcMar>
              <w:top w:w="14" w:type="dxa"/>
              <w:left w:w="14" w:type="dxa"/>
              <w:bottom w:w="58" w:type="dxa"/>
              <w:right w:w="72" w:type="dxa"/>
            </w:tcMar>
            <w:hideMark/>
          </w:tcPr>
          <w:p w14:paraId="33503630"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B2B</w:t>
            </w:r>
            <w:r w:rsidRPr="006D0DA5">
              <w:rPr>
                <w:rFonts w:ascii="Times New Roman" w:hAnsi="Times New Roman" w:cs="Times New Roman"/>
                <w:color w:val="000000"/>
                <w:sz w:val="12"/>
                <w:szCs w:val="12"/>
              </w:rPr>
              <w:br/>
              <w:t>• Quantitative</w:t>
            </w:r>
            <w:r w:rsidRPr="006D0DA5">
              <w:rPr>
                <w:rFonts w:ascii="Times New Roman" w:hAnsi="Times New Roman" w:cs="Times New Roman"/>
                <w:color w:val="000000"/>
                <w:sz w:val="12"/>
                <w:szCs w:val="12"/>
              </w:rPr>
              <w:br/>
              <w:t>• Survey + archival data</w:t>
            </w:r>
            <w:r w:rsidRPr="006D0DA5">
              <w:rPr>
                <w:rFonts w:ascii="Times New Roman" w:hAnsi="Times New Roman" w:cs="Times New Roman"/>
                <w:color w:val="000000"/>
                <w:sz w:val="12"/>
                <w:szCs w:val="12"/>
              </w:rPr>
              <w:br/>
              <w:t>• 231 sales representatives in a medium-sized pharmaceutical company</w:t>
            </w:r>
          </w:p>
        </w:tc>
        <w:tc>
          <w:tcPr>
            <w:tcW w:w="3888" w:type="dxa"/>
            <w:gridSpan w:val="3"/>
            <w:shd w:val="clear" w:color="auto" w:fill="auto"/>
            <w:tcMar>
              <w:top w:w="14" w:type="dxa"/>
              <w:left w:w="14" w:type="dxa"/>
              <w:bottom w:w="58" w:type="dxa"/>
              <w:right w:w="72" w:type="dxa"/>
            </w:tcMar>
            <w:hideMark/>
          </w:tcPr>
          <w:p w14:paraId="273BA77B" w14:textId="0D4F1D63"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The study found that leadership empowerment behaviors (LEB) positively influence salespeople's self-efficacy and adaptability. These effects are mediated by salespeople's empowerment readiness, with a notable impact on customer satisfaction and sales performance.</w:t>
            </w:r>
            <w:r w:rsidR="000D4F57">
              <w:rPr>
                <w:rFonts w:ascii="Times New Roman" w:hAnsi="Times New Roman" w:cs="Times New Roman"/>
                <w:color w:val="000000"/>
                <w:sz w:val="12"/>
                <w:szCs w:val="12"/>
              </w:rPr>
              <w:t xml:space="preserve"> </w:t>
            </w:r>
            <w:r w:rsidRPr="006D0DA5">
              <w:rPr>
                <w:rFonts w:ascii="Times New Roman" w:hAnsi="Times New Roman" w:cs="Times New Roman"/>
                <w:color w:val="000000"/>
                <w:sz w:val="12"/>
                <w:szCs w:val="12"/>
              </w:rPr>
              <w:t>This study also suggests that adaptive selling and adaptiveness are significantly enhanced by leadership styles that empower salespeople, particularly those newer to their roles or less familiar with the products they sell.</w:t>
            </w:r>
          </w:p>
        </w:tc>
      </w:tr>
      <w:tr w:rsidR="00763B04" w:rsidRPr="00DF6A0C" w14:paraId="26AD728F" w14:textId="77777777" w:rsidTr="003A0436">
        <w:trPr>
          <w:gridAfter w:val="1"/>
          <w:wAfter w:w="822" w:type="dxa"/>
          <w:trHeight w:val="1125"/>
        </w:trPr>
        <w:tc>
          <w:tcPr>
            <w:tcW w:w="346" w:type="dxa"/>
            <w:tcMar>
              <w:top w:w="14" w:type="dxa"/>
              <w:left w:w="14" w:type="dxa"/>
              <w:bottom w:w="58" w:type="dxa"/>
            </w:tcMar>
          </w:tcPr>
          <w:p w14:paraId="0804F33F" w14:textId="77777777" w:rsidR="00763B04" w:rsidRPr="00DF6A0C" w:rsidRDefault="00763B04" w:rsidP="003A0436">
            <w:pPr>
              <w:pStyle w:val="ListParagraph"/>
              <w:numPr>
                <w:ilvl w:val="0"/>
                <w:numId w:val="18"/>
              </w:numPr>
              <w:spacing w:after="0" w:line="240" w:lineRule="auto"/>
              <w:ind w:left="374"/>
              <w:rPr>
                <w:rFonts w:ascii="Times New Roman" w:eastAsia="Times New Roman" w:hAnsi="Times New Roman" w:cs="Times New Roman"/>
                <w:sz w:val="12"/>
                <w:szCs w:val="12"/>
              </w:rPr>
            </w:pPr>
          </w:p>
        </w:tc>
        <w:tc>
          <w:tcPr>
            <w:tcW w:w="764" w:type="dxa"/>
            <w:gridSpan w:val="2"/>
            <w:shd w:val="clear" w:color="auto" w:fill="auto"/>
            <w:tcMar>
              <w:top w:w="14" w:type="dxa"/>
              <w:left w:w="14" w:type="dxa"/>
              <w:bottom w:w="58" w:type="dxa"/>
              <w:right w:w="72" w:type="dxa"/>
            </w:tcMar>
            <w:hideMark/>
          </w:tcPr>
          <w:p w14:paraId="40F47D1F"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Maxwell et al. (2005)</w:t>
            </w:r>
          </w:p>
        </w:tc>
        <w:tc>
          <w:tcPr>
            <w:tcW w:w="490" w:type="dxa"/>
            <w:shd w:val="clear" w:color="auto" w:fill="auto"/>
            <w:tcMar>
              <w:top w:w="14" w:type="dxa"/>
              <w:left w:w="14" w:type="dxa"/>
              <w:bottom w:w="58" w:type="dxa"/>
              <w:right w:w="72" w:type="dxa"/>
            </w:tcMar>
            <w:hideMark/>
          </w:tcPr>
          <w:p w14:paraId="7E70E1CE"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DF6A0C">
              <w:rPr>
                <w:rFonts w:ascii="Times New Roman" w:hAnsi="Times New Roman" w:cs="Times New Roman"/>
                <w:color w:val="000000"/>
                <w:sz w:val="12"/>
                <w:szCs w:val="12"/>
              </w:rPr>
              <w:t>JPSSM</w:t>
            </w:r>
          </w:p>
        </w:tc>
        <w:tc>
          <w:tcPr>
            <w:tcW w:w="1354" w:type="dxa"/>
            <w:tcBorders>
              <w:top w:val="nil"/>
              <w:left w:val="nil"/>
              <w:bottom w:val="nil"/>
              <w:right w:val="nil"/>
            </w:tcBorders>
            <w:shd w:val="clear" w:color="auto" w:fill="auto"/>
            <w:tcMar>
              <w:top w:w="14" w:type="dxa"/>
              <w:left w:w="14" w:type="dxa"/>
              <w:bottom w:w="58" w:type="dxa"/>
              <w:right w:w="72" w:type="dxa"/>
            </w:tcMar>
            <w:hideMark/>
          </w:tcPr>
          <w:p w14:paraId="4B9389FB" w14:textId="77777777" w:rsidR="00763B04" w:rsidRPr="00AB2A9D" w:rsidRDefault="00763B04" w:rsidP="003A0436">
            <w:pPr>
              <w:spacing w:after="0" w:line="240" w:lineRule="auto"/>
              <w:rPr>
                <w:rFonts w:ascii="Times New Roman" w:hAnsi="Times New Roman" w:cs="Times New Roman"/>
                <w:color w:val="000000"/>
                <w:sz w:val="12"/>
                <w:szCs w:val="12"/>
              </w:rPr>
            </w:pPr>
            <w:r w:rsidRPr="00AB2A9D">
              <w:rPr>
                <w:rFonts w:ascii="Times New Roman" w:hAnsi="Times New Roman" w:cs="Times New Roman"/>
                <w:color w:val="000000"/>
                <w:sz w:val="12"/>
                <w:szCs w:val="12"/>
              </w:rPr>
              <w:t>• Adult Playfulness</w:t>
            </w:r>
            <w:r w:rsidRPr="00AB2A9D">
              <w:rPr>
                <w:rFonts w:ascii="Times New Roman" w:hAnsi="Times New Roman" w:cs="Times New Roman"/>
                <w:color w:val="000000"/>
                <w:sz w:val="12"/>
                <w:szCs w:val="12"/>
              </w:rPr>
              <w:br/>
              <w:t>• Methodology―Measurement</w:t>
            </w:r>
          </w:p>
        </w:tc>
        <w:tc>
          <w:tcPr>
            <w:tcW w:w="1584" w:type="dxa"/>
            <w:gridSpan w:val="3"/>
            <w:shd w:val="clear" w:color="auto" w:fill="auto"/>
            <w:tcMar>
              <w:top w:w="14" w:type="dxa"/>
              <w:left w:w="14" w:type="dxa"/>
              <w:bottom w:w="58" w:type="dxa"/>
            </w:tcMar>
          </w:tcPr>
          <w:p w14:paraId="76213C9E"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“The altering of sales behaviors during customer interaction or across customer reactions based on perceived information about the nature of the selling situation.”</w:t>
            </w:r>
          </w:p>
        </w:tc>
        <w:tc>
          <w:tcPr>
            <w:tcW w:w="715" w:type="dxa"/>
            <w:shd w:val="clear" w:color="auto" w:fill="auto"/>
            <w:tcMar>
              <w:top w:w="14" w:type="dxa"/>
              <w:left w:w="14" w:type="dxa"/>
              <w:bottom w:w="58" w:type="dxa"/>
              <w:right w:w="72" w:type="dxa"/>
            </w:tcMar>
            <w:hideMark/>
          </w:tcPr>
          <w:p w14:paraId="741F82D0" w14:textId="77777777" w:rsidR="00763B04" w:rsidRPr="00DF6A0C" w:rsidRDefault="00763B04" w:rsidP="003A0436">
            <w:pPr>
              <w:spacing w:after="0" w:line="240" w:lineRule="auto"/>
              <w:jc w:val="center"/>
              <w:rPr>
                <w:rFonts w:ascii="Times New Roman" w:eastAsia="Times New Roman" w:hAnsi="Times New Roman" w:cs="Times New Roman"/>
                <w:b/>
                <w:bCs/>
                <w:sz w:val="12"/>
                <w:szCs w:val="12"/>
              </w:rPr>
            </w:pPr>
            <w:r w:rsidRPr="006D0DA5">
              <w:rPr>
                <w:rFonts w:ascii="Times New Roman" w:hAnsi="Times New Roman" w:cs="Times New Roman"/>
                <w:color w:val="000000"/>
                <w:sz w:val="12"/>
                <w:szCs w:val="12"/>
              </w:rPr>
              <w:t>No</w:t>
            </w:r>
          </w:p>
        </w:tc>
        <w:tc>
          <w:tcPr>
            <w:tcW w:w="936" w:type="dxa"/>
            <w:shd w:val="clear" w:color="auto" w:fill="auto"/>
            <w:tcMar>
              <w:top w:w="14" w:type="dxa"/>
              <w:left w:w="14" w:type="dxa"/>
              <w:bottom w:w="58" w:type="dxa"/>
              <w:right w:w="72" w:type="dxa"/>
            </w:tcMar>
            <w:hideMark/>
          </w:tcPr>
          <w:p w14:paraId="77EA6ADB"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N/A</w:t>
            </w:r>
          </w:p>
        </w:tc>
        <w:tc>
          <w:tcPr>
            <w:tcW w:w="1157" w:type="dxa"/>
            <w:gridSpan w:val="3"/>
            <w:shd w:val="clear" w:color="auto" w:fill="auto"/>
            <w:tcMar>
              <w:top w:w="14" w:type="dxa"/>
              <w:left w:w="14" w:type="dxa"/>
              <w:bottom w:w="58" w:type="dxa"/>
              <w:right w:w="72" w:type="dxa"/>
            </w:tcMar>
            <w:hideMark/>
          </w:tcPr>
          <w:p w14:paraId="77125927"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ADAPTS-SV</w:t>
            </w:r>
          </w:p>
        </w:tc>
        <w:tc>
          <w:tcPr>
            <w:tcW w:w="973" w:type="dxa"/>
            <w:shd w:val="clear" w:color="auto" w:fill="auto"/>
            <w:tcMar>
              <w:top w:w="14" w:type="dxa"/>
              <w:left w:w="14" w:type="dxa"/>
              <w:bottom w:w="58" w:type="dxa"/>
              <w:right w:w="72" w:type="dxa"/>
            </w:tcMar>
            <w:hideMark/>
          </w:tcPr>
          <w:p w14:paraId="15F32847"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Interactional Focus</w:t>
            </w:r>
          </w:p>
        </w:tc>
        <w:tc>
          <w:tcPr>
            <w:tcW w:w="901" w:type="dxa"/>
            <w:shd w:val="clear" w:color="auto" w:fill="auto"/>
            <w:tcMar>
              <w:top w:w="14" w:type="dxa"/>
              <w:left w:w="14" w:type="dxa"/>
              <w:bottom w:w="58" w:type="dxa"/>
              <w:right w:w="72" w:type="dxa"/>
            </w:tcMar>
            <w:hideMark/>
          </w:tcPr>
          <w:p w14:paraId="2C5CF00E"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B2C</w:t>
            </w:r>
            <w:r w:rsidRPr="006D0DA5">
              <w:rPr>
                <w:rFonts w:ascii="Times New Roman" w:hAnsi="Times New Roman" w:cs="Times New Roman"/>
                <w:color w:val="000000"/>
                <w:sz w:val="12"/>
                <w:szCs w:val="12"/>
              </w:rPr>
              <w:br/>
              <w:t>• Quantitative</w:t>
            </w:r>
            <w:r w:rsidRPr="006D0DA5">
              <w:rPr>
                <w:rFonts w:ascii="Times New Roman" w:hAnsi="Times New Roman" w:cs="Times New Roman"/>
                <w:color w:val="000000"/>
                <w:sz w:val="12"/>
                <w:szCs w:val="12"/>
              </w:rPr>
              <w:br/>
              <w:t>• Survey</w:t>
            </w:r>
            <w:r w:rsidRPr="006D0DA5">
              <w:rPr>
                <w:rFonts w:ascii="Times New Roman" w:hAnsi="Times New Roman" w:cs="Times New Roman"/>
                <w:color w:val="000000"/>
                <w:sz w:val="12"/>
                <w:szCs w:val="12"/>
              </w:rPr>
              <w:br/>
              <w:t>• 228 visitors, students and faculty at Universities in the US and UK (Study 1)</w:t>
            </w:r>
            <w:r w:rsidRPr="006D0DA5">
              <w:rPr>
                <w:rFonts w:ascii="Times New Roman" w:hAnsi="Times New Roman" w:cs="Times New Roman"/>
                <w:color w:val="000000"/>
                <w:sz w:val="12"/>
                <w:szCs w:val="12"/>
              </w:rPr>
              <w:br/>
              <w:t xml:space="preserve">• 232 sales representatives from 24 automobile dealerships (Study 2) </w:t>
            </w:r>
          </w:p>
        </w:tc>
        <w:tc>
          <w:tcPr>
            <w:tcW w:w="3888" w:type="dxa"/>
            <w:gridSpan w:val="3"/>
            <w:shd w:val="clear" w:color="auto" w:fill="auto"/>
            <w:tcMar>
              <w:top w:w="14" w:type="dxa"/>
              <w:left w:w="14" w:type="dxa"/>
              <w:bottom w:w="58" w:type="dxa"/>
              <w:right w:w="72" w:type="dxa"/>
            </w:tcMar>
            <w:hideMark/>
          </w:tcPr>
          <w:p w14:paraId="04720EC6"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The researchers found a positive relationship between having a "fun-loving" playfulness trait and job performance. This is mediated by an indirect effect of adopting a learning orientation, which led to adaptive selling behavior.</w:t>
            </w:r>
          </w:p>
        </w:tc>
      </w:tr>
      <w:tr w:rsidR="00763B04" w:rsidRPr="00DF6A0C" w14:paraId="57A1F482" w14:textId="77777777" w:rsidTr="003A0436">
        <w:trPr>
          <w:gridAfter w:val="1"/>
          <w:wAfter w:w="822" w:type="dxa"/>
          <w:trHeight w:val="900"/>
        </w:trPr>
        <w:tc>
          <w:tcPr>
            <w:tcW w:w="346" w:type="dxa"/>
            <w:tcMar>
              <w:top w:w="14" w:type="dxa"/>
              <w:left w:w="14" w:type="dxa"/>
              <w:bottom w:w="58" w:type="dxa"/>
            </w:tcMar>
          </w:tcPr>
          <w:p w14:paraId="6710AD5E" w14:textId="77777777" w:rsidR="00763B04" w:rsidRPr="00DF6A0C" w:rsidRDefault="00763B04" w:rsidP="003A0436">
            <w:pPr>
              <w:pStyle w:val="ListParagraph"/>
              <w:numPr>
                <w:ilvl w:val="0"/>
                <w:numId w:val="18"/>
              </w:numPr>
              <w:spacing w:after="0" w:line="240" w:lineRule="auto"/>
              <w:ind w:left="374"/>
              <w:rPr>
                <w:rFonts w:ascii="Times New Roman" w:eastAsia="Times New Roman" w:hAnsi="Times New Roman" w:cs="Times New Roman"/>
                <w:sz w:val="12"/>
                <w:szCs w:val="12"/>
              </w:rPr>
            </w:pPr>
          </w:p>
        </w:tc>
        <w:tc>
          <w:tcPr>
            <w:tcW w:w="764" w:type="dxa"/>
            <w:gridSpan w:val="2"/>
            <w:shd w:val="clear" w:color="auto" w:fill="auto"/>
            <w:tcMar>
              <w:top w:w="14" w:type="dxa"/>
              <w:left w:w="14" w:type="dxa"/>
              <w:bottom w:w="58" w:type="dxa"/>
              <w:right w:w="72" w:type="dxa"/>
            </w:tcMar>
            <w:hideMark/>
          </w:tcPr>
          <w:p w14:paraId="05D7CBB0"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McCain, Hu, &amp; Woods (2005)</w:t>
            </w:r>
          </w:p>
        </w:tc>
        <w:tc>
          <w:tcPr>
            <w:tcW w:w="490" w:type="dxa"/>
            <w:shd w:val="clear" w:color="auto" w:fill="auto"/>
            <w:tcMar>
              <w:top w:w="14" w:type="dxa"/>
              <w:left w:w="14" w:type="dxa"/>
              <w:bottom w:w="58" w:type="dxa"/>
              <w:right w:w="72" w:type="dxa"/>
            </w:tcMar>
            <w:hideMark/>
          </w:tcPr>
          <w:p w14:paraId="42ADDEED"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DF6A0C">
              <w:rPr>
                <w:rFonts w:ascii="Times New Roman" w:hAnsi="Times New Roman" w:cs="Times New Roman"/>
                <w:color w:val="000000"/>
                <w:sz w:val="12"/>
                <w:szCs w:val="12"/>
              </w:rPr>
              <w:t>JTTM</w:t>
            </w:r>
          </w:p>
        </w:tc>
        <w:tc>
          <w:tcPr>
            <w:tcW w:w="1354" w:type="dxa"/>
            <w:tcBorders>
              <w:top w:val="nil"/>
              <w:left w:val="nil"/>
              <w:bottom w:val="nil"/>
              <w:right w:val="nil"/>
            </w:tcBorders>
            <w:shd w:val="clear" w:color="auto" w:fill="auto"/>
            <w:tcMar>
              <w:top w:w="14" w:type="dxa"/>
              <w:left w:w="14" w:type="dxa"/>
              <w:bottom w:w="58" w:type="dxa"/>
              <w:right w:w="72" w:type="dxa"/>
            </w:tcMar>
            <w:hideMark/>
          </w:tcPr>
          <w:p w14:paraId="234E0896" w14:textId="77777777" w:rsidR="00763B04" w:rsidRPr="00AB2A9D" w:rsidRDefault="00763B04" w:rsidP="003A0436">
            <w:pPr>
              <w:spacing w:after="0" w:line="240" w:lineRule="auto"/>
              <w:rPr>
                <w:rFonts w:ascii="Times New Roman" w:hAnsi="Times New Roman" w:cs="Times New Roman"/>
                <w:color w:val="000000"/>
                <w:sz w:val="12"/>
                <w:szCs w:val="12"/>
              </w:rPr>
            </w:pPr>
            <w:r w:rsidRPr="00AB2A9D">
              <w:rPr>
                <w:rFonts w:ascii="Times New Roman" w:hAnsi="Times New Roman" w:cs="Times New Roman"/>
                <w:color w:val="000000"/>
                <w:sz w:val="12"/>
                <w:szCs w:val="12"/>
              </w:rPr>
              <w:t>• Sales Performance</w:t>
            </w:r>
            <w:r w:rsidRPr="00AB2A9D">
              <w:rPr>
                <w:rFonts w:ascii="Times New Roman" w:hAnsi="Times New Roman" w:cs="Times New Roman"/>
                <w:color w:val="000000"/>
                <w:sz w:val="12"/>
                <w:szCs w:val="12"/>
              </w:rPr>
              <w:br/>
              <w:t>• Job Performance―Productivity―Effectiveness―Effort―Failure―Firm Performance</w:t>
            </w:r>
          </w:p>
        </w:tc>
        <w:tc>
          <w:tcPr>
            <w:tcW w:w="1584" w:type="dxa"/>
            <w:gridSpan w:val="3"/>
            <w:shd w:val="clear" w:color="auto" w:fill="auto"/>
            <w:tcMar>
              <w:top w:w="14" w:type="dxa"/>
              <w:left w:w="14" w:type="dxa"/>
              <w:bottom w:w="58" w:type="dxa"/>
            </w:tcMar>
          </w:tcPr>
          <w:p w14:paraId="03AC17D8"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"The ability of a salesperson to adapt in a sales presentation to cues from the customer can predict sales performance in a dyadic interaction and sales success in general."</w:t>
            </w:r>
          </w:p>
        </w:tc>
        <w:tc>
          <w:tcPr>
            <w:tcW w:w="715" w:type="dxa"/>
            <w:shd w:val="clear" w:color="auto" w:fill="auto"/>
            <w:tcMar>
              <w:top w:w="14" w:type="dxa"/>
              <w:left w:w="14" w:type="dxa"/>
              <w:bottom w:w="58" w:type="dxa"/>
              <w:right w:w="72" w:type="dxa"/>
            </w:tcMar>
            <w:hideMark/>
          </w:tcPr>
          <w:p w14:paraId="7C1B7987" w14:textId="77777777" w:rsidR="00763B04" w:rsidRPr="00DF6A0C" w:rsidRDefault="00763B04" w:rsidP="003A0436">
            <w:pPr>
              <w:spacing w:after="0" w:line="240" w:lineRule="auto"/>
              <w:jc w:val="center"/>
              <w:rPr>
                <w:rFonts w:ascii="Times New Roman" w:eastAsia="Times New Roman" w:hAnsi="Times New Roman" w:cs="Times New Roman"/>
                <w:b/>
                <w:bCs/>
                <w:sz w:val="12"/>
                <w:szCs w:val="12"/>
              </w:rPr>
            </w:pPr>
            <w:r w:rsidRPr="006D0DA5">
              <w:rPr>
                <w:rFonts w:ascii="Times New Roman" w:hAnsi="Times New Roman" w:cs="Times New Roman"/>
                <w:color w:val="000000"/>
                <w:sz w:val="12"/>
                <w:szCs w:val="12"/>
              </w:rPr>
              <w:t>No</w:t>
            </w:r>
          </w:p>
        </w:tc>
        <w:tc>
          <w:tcPr>
            <w:tcW w:w="936" w:type="dxa"/>
            <w:shd w:val="clear" w:color="auto" w:fill="auto"/>
            <w:tcMar>
              <w:top w:w="14" w:type="dxa"/>
              <w:left w:w="14" w:type="dxa"/>
              <w:bottom w:w="58" w:type="dxa"/>
              <w:right w:w="72" w:type="dxa"/>
            </w:tcMar>
            <w:hideMark/>
          </w:tcPr>
          <w:p w14:paraId="45123BDC"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N/A</w:t>
            </w:r>
          </w:p>
        </w:tc>
        <w:tc>
          <w:tcPr>
            <w:tcW w:w="1157" w:type="dxa"/>
            <w:gridSpan w:val="3"/>
            <w:shd w:val="clear" w:color="auto" w:fill="auto"/>
            <w:tcMar>
              <w:top w:w="14" w:type="dxa"/>
              <w:left w:w="14" w:type="dxa"/>
              <w:bottom w:w="58" w:type="dxa"/>
              <w:right w:w="72" w:type="dxa"/>
            </w:tcMar>
            <w:hideMark/>
          </w:tcPr>
          <w:p w14:paraId="678F3EA9"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ADAPTS (10-items)</w:t>
            </w:r>
          </w:p>
        </w:tc>
        <w:tc>
          <w:tcPr>
            <w:tcW w:w="973" w:type="dxa"/>
            <w:shd w:val="clear" w:color="auto" w:fill="auto"/>
            <w:tcMar>
              <w:top w:w="14" w:type="dxa"/>
              <w:left w:w="14" w:type="dxa"/>
              <w:bottom w:w="58" w:type="dxa"/>
              <w:right w:w="72" w:type="dxa"/>
            </w:tcMar>
            <w:hideMark/>
          </w:tcPr>
          <w:p w14:paraId="7D63CE21"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Interactional Focus</w:t>
            </w:r>
          </w:p>
        </w:tc>
        <w:tc>
          <w:tcPr>
            <w:tcW w:w="901" w:type="dxa"/>
            <w:shd w:val="clear" w:color="auto" w:fill="auto"/>
            <w:tcMar>
              <w:top w:w="14" w:type="dxa"/>
              <w:left w:w="14" w:type="dxa"/>
              <w:bottom w:w="58" w:type="dxa"/>
              <w:right w:w="72" w:type="dxa"/>
            </w:tcMar>
            <w:hideMark/>
          </w:tcPr>
          <w:p w14:paraId="78E7C80A"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B2C</w:t>
            </w:r>
            <w:r w:rsidRPr="006D0DA5">
              <w:rPr>
                <w:rFonts w:ascii="Times New Roman" w:hAnsi="Times New Roman" w:cs="Times New Roman"/>
                <w:color w:val="000000"/>
                <w:sz w:val="12"/>
                <w:szCs w:val="12"/>
              </w:rPr>
              <w:br/>
              <w:t>• Quantitative</w:t>
            </w:r>
            <w:r w:rsidRPr="006D0DA5">
              <w:rPr>
                <w:rFonts w:ascii="Times New Roman" w:hAnsi="Times New Roman" w:cs="Times New Roman"/>
                <w:color w:val="000000"/>
                <w:sz w:val="12"/>
                <w:szCs w:val="12"/>
              </w:rPr>
              <w:br/>
              <w:t>• Survey</w:t>
            </w:r>
            <w:r w:rsidRPr="006D0DA5">
              <w:rPr>
                <w:rFonts w:ascii="Times New Roman" w:hAnsi="Times New Roman" w:cs="Times New Roman"/>
                <w:color w:val="000000"/>
                <w:sz w:val="12"/>
                <w:szCs w:val="12"/>
              </w:rPr>
              <w:br/>
              <w:t>• 372 sales representatives from major timeshare companies in the US</w:t>
            </w:r>
          </w:p>
        </w:tc>
        <w:tc>
          <w:tcPr>
            <w:tcW w:w="3888" w:type="dxa"/>
            <w:gridSpan w:val="3"/>
            <w:shd w:val="clear" w:color="auto" w:fill="auto"/>
            <w:tcMar>
              <w:top w:w="14" w:type="dxa"/>
              <w:left w:w="14" w:type="dxa"/>
              <w:bottom w:w="58" w:type="dxa"/>
              <w:right w:w="72" w:type="dxa"/>
            </w:tcMar>
            <w:hideMark/>
          </w:tcPr>
          <w:p w14:paraId="6EF211CE"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Sales training had a direct and positive relationship with job satisfaction, but not directly with adaptive selling</w:t>
            </w:r>
          </w:p>
        </w:tc>
      </w:tr>
      <w:tr w:rsidR="00763B04" w:rsidRPr="00DF6A0C" w14:paraId="01D0E940" w14:textId="77777777" w:rsidTr="003A0436">
        <w:trPr>
          <w:gridAfter w:val="1"/>
          <w:wAfter w:w="822" w:type="dxa"/>
          <w:trHeight w:val="900"/>
        </w:trPr>
        <w:tc>
          <w:tcPr>
            <w:tcW w:w="346" w:type="dxa"/>
            <w:tcMar>
              <w:top w:w="14" w:type="dxa"/>
              <w:left w:w="14" w:type="dxa"/>
              <w:bottom w:w="58" w:type="dxa"/>
            </w:tcMar>
          </w:tcPr>
          <w:p w14:paraId="7B2E15FC" w14:textId="77777777" w:rsidR="00763B04" w:rsidRPr="00DF6A0C" w:rsidRDefault="00763B04" w:rsidP="003A0436">
            <w:pPr>
              <w:pStyle w:val="ListParagraph"/>
              <w:numPr>
                <w:ilvl w:val="0"/>
                <w:numId w:val="18"/>
              </w:numPr>
              <w:spacing w:after="0" w:line="240" w:lineRule="auto"/>
              <w:ind w:left="374"/>
              <w:rPr>
                <w:rFonts w:ascii="Times New Roman" w:eastAsia="Times New Roman" w:hAnsi="Times New Roman" w:cs="Times New Roman"/>
                <w:sz w:val="12"/>
                <w:szCs w:val="12"/>
              </w:rPr>
            </w:pPr>
          </w:p>
        </w:tc>
        <w:tc>
          <w:tcPr>
            <w:tcW w:w="764" w:type="dxa"/>
            <w:gridSpan w:val="2"/>
            <w:shd w:val="clear" w:color="auto" w:fill="auto"/>
            <w:tcMar>
              <w:top w:w="14" w:type="dxa"/>
              <w:left w:w="14" w:type="dxa"/>
              <w:bottom w:w="58" w:type="dxa"/>
              <w:right w:w="72" w:type="dxa"/>
            </w:tcMar>
            <w:hideMark/>
          </w:tcPr>
          <w:p w14:paraId="320E60EE"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Robinson et al. (2005)</w:t>
            </w:r>
          </w:p>
        </w:tc>
        <w:tc>
          <w:tcPr>
            <w:tcW w:w="490" w:type="dxa"/>
            <w:shd w:val="clear" w:color="auto" w:fill="auto"/>
            <w:tcMar>
              <w:top w:w="14" w:type="dxa"/>
              <w:left w:w="14" w:type="dxa"/>
              <w:bottom w:w="58" w:type="dxa"/>
              <w:right w:w="72" w:type="dxa"/>
            </w:tcMar>
            <w:hideMark/>
          </w:tcPr>
          <w:p w14:paraId="6CA95204"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DF6A0C">
              <w:rPr>
                <w:rFonts w:ascii="Times New Roman" w:hAnsi="Times New Roman" w:cs="Times New Roman"/>
                <w:color w:val="000000"/>
                <w:sz w:val="12"/>
                <w:szCs w:val="12"/>
              </w:rPr>
              <w:t>IMM</w:t>
            </w:r>
          </w:p>
        </w:tc>
        <w:tc>
          <w:tcPr>
            <w:tcW w:w="1354" w:type="dxa"/>
            <w:tcBorders>
              <w:top w:val="nil"/>
              <w:left w:val="nil"/>
              <w:bottom w:val="nil"/>
              <w:right w:val="nil"/>
            </w:tcBorders>
            <w:shd w:val="clear" w:color="auto" w:fill="auto"/>
            <w:tcMar>
              <w:top w:w="14" w:type="dxa"/>
              <w:left w:w="14" w:type="dxa"/>
              <w:bottom w:w="58" w:type="dxa"/>
              <w:right w:w="72" w:type="dxa"/>
            </w:tcMar>
            <w:hideMark/>
          </w:tcPr>
          <w:p w14:paraId="36BC4F33" w14:textId="77777777" w:rsidR="00763B04" w:rsidRPr="00AB2A9D" w:rsidRDefault="00763B04" w:rsidP="003A0436">
            <w:pPr>
              <w:spacing w:after="0" w:line="240" w:lineRule="auto"/>
              <w:rPr>
                <w:rFonts w:ascii="Times New Roman" w:hAnsi="Times New Roman" w:cs="Times New Roman"/>
                <w:color w:val="000000"/>
                <w:sz w:val="12"/>
                <w:szCs w:val="12"/>
              </w:rPr>
            </w:pPr>
            <w:r w:rsidRPr="00AB2A9D">
              <w:rPr>
                <w:rFonts w:ascii="Times New Roman" w:hAnsi="Times New Roman" w:cs="Times New Roman"/>
                <w:color w:val="000000"/>
                <w:sz w:val="12"/>
                <w:szCs w:val="12"/>
              </w:rPr>
              <w:t>• Technology Acceptance</w:t>
            </w:r>
            <w:r w:rsidRPr="00AB2A9D">
              <w:rPr>
                <w:rFonts w:ascii="Times New Roman" w:hAnsi="Times New Roman" w:cs="Times New Roman"/>
                <w:color w:val="000000"/>
                <w:sz w:val="12"/>
                <w:szCs w:val="12"/>
              </w:rPr>
              <w:br/>
              <w:t>• Sales Technology Applications―Information Systems―Automation―Database</w:t>
            </w:r>
          </w:p>
        </w:tc>
        <w:tc>
          <w:tcPr>
            <w:tcW w:w="1584" w:type="dxa"/>
            <w:gridSpan w:val="3"/>
            <w:shd w:val="clear" w:color="auto" w:fill="auto"/>
            <w:tcMar>
              <w:top w:w="14" w:type="dxa"/>
              <w:left w:w="14" w:type="dxa"/>
              <w:bottom w:w="58" w:type="dxa"/>
            </w:tcMar>
          </w:tcPr>
          <w:p w14:paraId="71373928"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"The altering or modification of various</w:t>
            </w:r>
            <w:r w:rsidRPr="006D0DA5">
              <w:rPr>
                <w:rFonts w:ascii="Times New Roman" w:hAnsi="Times New Roman" w:cs="Times New Roman"/>
                <w:color w:val="000000"/>
                <w:sz w:val="12"/>
                <w:szCs w:val="12"/>
              </w:rPr>
              <w:br/>
              <w:t>selling behaviors during a customer interaction or across customer interactions based on information about the selling situation."</w:t>
            </w:r>
          </w:p>
        </w:tc>
        <w:tc>
          <w:tcPr>
            <w:tcW w:w="715" w:type="dxa"/>
            <w:shd w:val="clear" w:color="auto" w:fill="auto"/>
            <w:tcMar>
              <w:top w:w="14" w:type="dxa"/>
              <w:left w:w="14" w:type="dxa"/>
              <w:bottom w:w="58" w:type="dxa"/>
              <w:right w:w="72" w:type="dxa"/>
            </w:tcMar>
            <w:hideMark/>
          </w:tcPr>
          <w:p w14:paraId="6E98A75E" w14:textId="77777777" w:rsidR="00763B04" w:rsidRPr="00DF6A0C" w:rsidRDefault="00763B04" w:rsidP="003A0436">
            <w:pPr>
              <w:spacing w:after="0" w:line="240" w:lineRule="auto"/>
              <w:jc w:val="center"/>
              <w:rPr>
                <w:rFonts w:ascii="Times New Roman" w:eastAsia="Times New Roman" w:hAnsi="Times New Roman" w:cs="Times New Roman"/>
                <w:b/>
                <w:bCs/>
                <w:sz w:val="12"/>
                <w:szCs w:val="12"/>
              </w:rPr>
            </w:pPr>
            <w:r w:rsidRPr="006D0DA5">
              <w:rPr>
                <w:rFonts w:ascii="Times New Roman" w:hAnsi="Times New Roman" w:cs="Times New Roman"/>
                <w:color w:val="000000"/>
                <w:sz w:val="12"/>
                <w:szCs w:val="12"/>
              </w:rPr>
              <w:t>Yes</w:t>
            </w:r>
          </w:p>
        </w:tc>
        <w:tc>
          <w:tcPr>
            <w:tcW w:w="936" w:type="dxa"/>
            <w:shd w:val="clear" w:color="auto" w:fill="auto"/>
            <w:tcMar>
              <w:top w:w="14" w:type="dxa"/>
              <w:left w:w="14" w:type="dxa"/>
              <w:bottom w:w="58" w:type="dxa"/>
              <w:right w:w="72" w:type="dxa"/>
            </w:tcMar>
            <w:hideMark/>
          </w:tcPr>
          <w:p w14:paraId="7159BA74"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xml:space="preserve">• Theory of Reasoned Action </w:t>
            </w:r>
          </w:p>
        </w:tc>
        <w:tc>
          <w:tcPr>
            <w:tcW w:w="1157" w:type="dxa"/>
            <w:gridSpan w:val="3"/>
            <w:shd w:val="clear" w:color="auto" w:fill="auto"/>
            <w:tcMar>
              <w:top w:w="14" w:type="dxa"/>
              <w:left w:w="14" w:type="dxa"/>
              <w:bottom w:w="58" w:type="dxa"/>
              <w:right w:w="72" w:type="dxa"/>
            </w:tcMar>
            <w:hideMark/>
          </w:tcPr>
          <w:p w14:paraId="1A52F758"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ADAPTS-SV</w:t>
            </w:r>
          </w:p>
        </w:tc>
        <w:tc>
          <w:tcPr>
            <w:tcW w:w="973" w:type="dxa"/>
            <w:shd w:val="clear" w:color="auto" w:fill="auto"/>
            <w:tcMar>
              <w:top w:w="14" w:type="dxa"/>
              <w:left w:w="14" w:type="dxa"/>
              <w:bottom w:w="58" w:type="dxa"/>
              <w:right w:w="72" w:type="dxa"/>
            </w:tcMar>
            <w:hideMark/>
          </w:tcPr>
          <w:p w14:paraId="7BE7A08A"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Interactional Focus</w:t>
            </w:r>
          </w:p>
        </w:tc>
        <w:tc>
          <w:tcPr>
            <w:tcW w:w="901" w:type="dxa"/>
            <w:shd w:val="clear" w:color="auto" w:fill="auto"/>
            <w:tcMar>
              <w:top w:w="14" w:type="dxa"/>
              <w:left w:w="14" w:type="dxa"/>
              <w:bottom w:w="58" w:type="dxa"/>
              <w:right w:w="72" w:type="dxa"/>
            </w:tcMar>
            <w:hideMark/>
          </w:tcPr>
          <w:p w14:paraId="0006C978"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B2B</w:t>
            </w:r>
            <w:r w:rsidRPr="006D0DA5">
              <w:rPr>
                <w:rFonts w:ascii="Times New Roman" w:hAnsi="Times New Roman" w:cs="Times New Roman"/>
                <w:color w:val="000000"/>
                <w:sz w:val="12"/>
                <w:szCs w:val="12"/>
              </w:rPr>
              <w:br/>
              <w:t>• Quantitative</w:t>
            </w:r>
            <w:r w:rsidRPr="006D0DA5">
              <w:rPr>
                <w:rFonts w:ascii="Times New Roman" w:hAnsi="Times New Roman" w:cs="Times New Roman"/>
                <w:color w:val="000000"/>
                <w:sz w:val="12"/>
                <w:szCs w:val="12"/>
              </w:rPr>
              <w:br/>
              <w:t>• Survey</w:t>
            </w:r>
            <w:r w:rsidRPr="006D0DA5">
              <w:rPr>
                <w:rFonts w:ascii="Times New Roman" w:hAnsi="Times New Roman" w:cs="Times New Roman"/>
                <w:color w:val="000000"/>
                <w:sz w:val="12"/>
                <w:szCs w:val="12"/>
              </w:rPr>
              <w:br/>
              <w:t>• 128 field salespeople from a Fortune 500 B2B firm</w:t>
            </w:r>
          </w:p>
        </w:tc>
        <w:tc>
          <w:tcPr>
            <w:tcW w:w="3888" w:type="dxa"/>
            <w:gridSpan w:val="3"/>
            <w:shd w:val="clear" w:color="auto" w:fill="auto"/>
            <w:tcMar>
              <w:top w:w="14" w:type="dxa"/>
              <w:left w:w="14" w:type="dxa"/>
              <w:bottom w:w="58" w:type="dxa"/>
              <w:right w:w="72" w:type="dxa"/>
            </w:tcMar>
            <w:hideMark/>
          </w:tcPr>
          <w:p w14:paraId="1F6BB379"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The intention to use technology (as influenced by perceived usefulness, perceived ease of use, mediated by attitude towards using the technology) positively relates to adaptive selling, as technology supports the practice of adaptive selling by improving access to needed information.</w:t>
            </w:r>
          </w:p>
        </w:tc>
      </w:tr>
      <w:tr w:rsidR="00763B04" w:rsidRPr="00DF6A0C" w14:paraId="6B2CC60C" w14:textId="77777777" w:rsidTr="003A0436">
        <w:trPr>
          <w:gridAfter w:val="1"/>
          <w:wAfter w:w="822" w:type="dxa"/>
          <w:trHeight w:val="1125"/>
        </w:trPr>
        <w:tc>
          <w:tcPr>
            <w:tcW w:w="346" w:type="dxa"/>
            <w:tcMar>
              <w:top w:w="14" w:type="dxa"/>
              <w:left w:w="14" w:type="dxa"/>
              <w:bottom w:w="58" w:type="dxa"/>
            </w:tcMar>
          </w:tcPr>
          <w:p w14:paraId="4690F785" w14:textId="77777777" w:rsidR="00763B04" w:rsidRPr="00DF6A0C" w:rsidRDefault="00763B04" w:rsidP="003A0436">
            <w:pPr>
              <w:pStyle w:val="ListParagraph"/>
              <w:numPr>
                <w:ilvl w:val="0"/>
                <w:numId w:val="18"/>
              </w:numPr>
              <w:spacing w:after="0" w:line="240" w:lineRule="auto"/>
              <w:ind w:left="374"/>
              <w:rPr>
                <w:rFonts w:ascii="Times New Roman" w:eastAsia="Times New Roman" w:hAnsi="Times New Roman" w:cs="Times New Roman"/>
                <w:sz w:val="12"/>
                <w:szCs w:val="12"/>
              </w:rPr>
            </w:pPr>
          </w:p>
        </w:tc>
        <w:tc>
          <w:tcPr>
            <w:tcW w:w="764" w:type="dxa"/>
            <w:gridSpan w:val="2"/>
            <w:shd w:val="clear" w:color="auto" w:fill="auto"/>
            <w:tcMar>
              <w:top w:w="14" w:type="dxa"/>
              <w:left w:w="14" w:type="dxa"/>
              <w:bottom w:w="58" w:type="dxa"/>
              <w:right w:w="72" w:type="dxa"/>
            </w:tcMar>
            <w:hideMark/>
          </w:tcPr>
          <w:p w14:paraId="427476CB"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Giacobbe et al. (2006)</w:t>
            </w:r>
          </w:p>
        </w:tc>
        <w:tc>
          <w:tcPr>
            <w:tcW w:w="490" w:type="dxa"/>
            <w:shd w:val="clear" w:color="auto" w:fill="auto"/>
            <w:tcMar>
              <w:top w:w="14" w:type="dxa"/>
              <w:left w:w="14" w:type="dxa"/>
              <w:bottom w:w="58" w:type="dxa"/>
              <w:right w:w="72" w:type="dxa"/>
            </w:tcMar>
            <w:hideMark/>
          </w:tcPr>
          <w:p w14:paraId="08FE338C"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DF6A0C">
              <w:rPr>
                <w:rFonts w:ascii="Times New Roman" w:hAnsi="Times New Roman" w:cs="Times New Roman"/>
                <w:color w:val="000000"/>
                <w:sz w:val="12"/>
                <w:szCs w:val="12"/>
              </w:rPr>
              <w:t>JPSSM</w:t>
            </w:r>
          </w:p>
        </w:tc>
        <w:tc>
          <w:tcPr>
            <w:tcW w:w="1354" w:type="dxa"/>
            <w:tcBorders>
              <w:top w:val="nil"/>
              <w:left w:val="nil"/>
              <w:bottom w:val="nil"/>
              <w:right w:val="nil"/>
            </w:tcBorders>
            <w:shd w:val="clear" w:color="auto" w:fill="auto"/>
            <w:tcMar>
              <w:top w:w="14" w:type="dxa"/>
              <w:left w:w="14" w:type="dxa"/>
              <w:bottom w:w="58" w:type="dxa"/>
              <w:right w:w="72" w:type="dxa"/>
            </w:tcMar>
            <w:hideMark/>
          </w:tcPr>
          <w:p w14:paraId="1B0C479F" w14:textId="77777777" w:rsidR="00763B04" w:rsidRPr="00AB2A9D" w:rsidRDefault="00763B04" w:rsidP="003A0436">
            <w:pPr>
              <w:spacing w:after="0" w:line="240" w:lineRule="auto"/>
              <w:rPr>
                <w:rFonts w:ascii="Times New Roman" w:hAnsi="Times New Roman" w:cs="Times New Roman"/>
                <w:color w:val="000000"/>
                <w:sz w:val="12"/>
                <w:szCs w:val="12"/>
              </w:rPr>
            </w:pPr>
            <w:r w:rsidRPr="00AB2A9D">
              <w:rPr>
                <w:rFonts w:ascii="Times New Roman" w:hAnsi="Times New Roman" w:cs="Times New Roman"/>
                <w:color w:val="000000"/>
                <w:sz w:val="12"/>
                <w:szCs w:val="12"/>
              </w:rPr>
              <w:t>• Adaptive Selling</w:t>
            </w:r>
            <w:r w:rsidRPr="00AB2A9D">
              <w:rPr>
                <w:rFonts w:ascii="Times New Roman" w:hAnsi="Times New Roman" w:cs="Times New Roman"/>
                <w:color w:val="000000"/>
                <w:sz w:val="12"/>
                <w:szCs w:val="12"/>
              </w:rPr>
              <w:br/>
              <w:t>• Selling Process―Stages―Activities―Adaptive Selling―Team Selling―Social Selling</w:t>
            </w:r>
          </w:p>
        </w:tc>
        <w:tc>
          <w:tcPr>
            <w:tcW w:w="1584" w:type="dxa"/>
            <w:gridSpan w:val="3"/>
            <w:shd w:val="clear" w:color="auto" w:fill="auto"/>
            <w:tcMar>
              <w:top w:w="14" w:type="dxa"/>
              <w:left w:w="14" w:type="dxa"/>
              <w:bottom w:w="58" w:type="dxa"/>
            </w:tcMar>
          </w:tcPr>
          <w:p w14:paraId="4124565C" w14:textId="2BE77DB3"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w:t>
            </w:r>
            <w:proofErr w:type="gramStart"/>
            <w:r w:rsidRPr="006D0DA5">
              <w:rPr>
                <w:rFonts w:ascii="Times New Roman" w:hAnsi="Times New Roman" w:cs="Times New Roman"/>
                <w:color w:val="000000"/>
                <w:sz w:val="12"/>
                <w:szCs w:val="12"/>
              </w:rPr>
              <w:t>alterations</w:t>
            </w:r>
            <w:proofErr w:type="gramEnd"/>
            <w:r w:rsidRPr="006D0DA5">
              <w:rPr>
                <w:rFonts w:ascii="Times New Roman" w:hAnsi="Times New Roman" w:cs="Times New Roman"/>
                <w:color w:val="000000"/>
                <w:sz w:val="12"/>
                <w:szCs w:val="12"/>
              </w:rPr>
              <w:t xml:space="preserve"> in selling strategies, tactics, social style, verbal communication, and physical appearance of the seller. Adjustments may be across customers/prospects or across instances and are based on the seller</w:t>
            </w:r>
            <w:r w:rsidR="000D4F57">
              <w:rPr>
                <w:rFonts w:ascii="Times New Roman" w:hAnsi="Times New Roman" w:cs="Times New Roman"/>
                <w:color w:val="000000"/>
                <w:sz w:val="12"/>
                <w:szCs w:val="12"/>
              </w:rPr>
              <w:t>’</w:t>
            </w:r>
            <w:r w:rsidRPr="006D0DA5">
              <w:rPr>
                <w:rFonts w:ascii="Times New Roman" w:hAnsi="Times New Roman" w:cs="Times New Roman"/>
                <w:color w:val="000000"/>
                <w:sz w:val="12"/>
                <w:szCs w:val="12"/>
              </w:rPr>
              <w:t>s perception of the characteristics of the customer, prospect, or situation for the purpose of improving the buyer</w:t>
            </w:r>
            <w:r w:rsidR="000D4F57">
              <w:rPr>
                <w:rFonts w:ascii="Times New Roman" w:hAnsi="Times New Roman" w:cs="Times New Roman"/>
                <w:color w:val="000000"/>
                <w:sz w:val="12"/>
                <w:szCs w:val="12"/>
              </w:rPr>
              <w:t>’</w:t>
            </w:r>
            <w:r w:rsidRPr="006D0DA5">
              <w:rPr>
                <w:rFonts w:ascii="Times New Roman" w:hAnsi="Times New Roman" w:cs="Times New Roman"/>
                <w:color w:val="000000"/>
                <w:sz w:val="12"/>
                <w:szCs w:val="12"/>
              </w:rPr>
              <w:t>s likelihood of purchase compliance."</w:t>
            </w:r>
          </w:p>
        </w:tc>
        <w:tc>
          <w:tcPr>
            <w:tcW w:w="715" w:type="dxa"/>
            <w:shd w:val="clear" w:color="auto" w:fill="auto"/>
            <w:tcMar>
              <w:top w:w="14" w:type="dxa"/>
              <w:left w:w="14" w:type="dxa"/>
              <w:bottom w:w="58" w:type="dxa"/>
              <w:right w:w="72" w:type="dxa"/>
            </w:tcMar>
            <w:hideMark/>
          </w:tcPr>
          <w:p w14:paraId="2A11D8B9" w14:textId="77777777" w:rsidR="00763B04" w:rsidRPr="00DF6A0C" w:rsidRDefault="00763B04" w:rsidP="003A0436">
            <w:pPr>
              <w:spacing w:after="0" w:line="240" w:lineRule="auto"/>
              <w:jc w:val="center"/>
              <w:rPr>
                <w:rFonts w:ascii="Times New Roman" w:eastAsia="Times New Roman" w:hAnsi="Times New Roman" w:cs="Times New Roman"/>
                <w:b/>
                <w:bCs/>
                <w:sz w:val="12"/>
                <w:szCs w:val="12"/>
              </w:rPr>
            </w:pPr>
            <w:r w:rsidRPr="006D0DA5">
              <w:rPr>
                <w:rFonts w:ascii="Times New Roman" w:hAnsi="Times New Roman" w:cs="Times New Roman"/>
                <w:color w:val="000000"/>
                <w:sz w:val="12"/>
                <w:szCs w:val="12"/>
              </w:rPr>
              <w:t>Yes</w:t>
            </w:r>
          </w:p>
        </w:tc>
        <w:tc>
          <w:tcPr>
            <w:tcW w:w="936" w:type="dxa"/>
            <w:shd w:val="clear" w:color="auto" w:fill="auto"/>
            <w:tcMar>
              <w:top w:w="14" w:type="dxa"/>
              <w:left w:w="14" w:type="dxa"/>
              <w:bottom w:w="58" w:type="dxa"/>
              <w:right w:w="72" w:type="dxa"/>
            </w:tcMar>
            <w:hideMark/>
          </w:tcPr>
          <w:p w14:paraId="09B3E7C2"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Contingency Theory</w:t>
            </w:r>
          </w:p>
        </w:tc>
        <w:tc>
          <w:tcPr>
            <w:tcW w:w="1157" w:type="dxa"/>
            <w:gridSpan w:val="3"/>
            <w:shd w:val="clear" w:color="auto" w:fill="auto"/>
            <w:tcMar>
              <w:top w:w="14" w:type="dxa"/>
              <w:left w:w="14" w:type="dxa"/>
              <w:bottom w:w="58" w:type="dxa"/>
              <w:right w:w="72" w:type="dxa"/>
            </w:tcMar>
            <w:hideMark/>
          </w:tcPr>
          <w:p w14:paraId="55CEB9F1"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Adaptive Selling Behavioral Intention is assessed by agreeing/disagreeing with four items related to upcoming sales encounters.</w:t>
            </w:r>
            <w:r w:rsidRPr="006D0DA5">
              <w:rPr>
                <w:rFonts w:ascii="Times New Roman" w:hAnsi="Times New Roman" w:cs="Times New Roman"/>
                <w:color w:val="000000"/>
                <w:sz w:val="12"/>
                <w:szCs w:val="12"/>
              </w:rPr>
              <w:br/>
              <w:t>Adaptive Selling Behavior was measured through managers' ratings and self-reports.</w:t>
            </w:r>
          </w:p>
        </w:tc>
        <w:tc>
          <w:tcPr>
            <w:tcW w:w="973" w:type="dxa"/>
            <w:shd w:val="clear" w:color="auto" w:fill="auto"/>
            <w:tcMar>
              <w:top w:w="14" w:type="dxa"/>
              <w:left w:w="14" w:type="dxa"/>
              <w:bottom w:w="58" w:type="dxa"/>
              <w:right w:w="72" w:type="dxa"/>
            </w:tcMar>
            <w:hideMark/>
          </w:tcPr>
          <w:p w14:paraId="76C042CA"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xml:space="preserve"> Interactional Focus</w:t>
            </w:r>
          </w:p>
        </w:tc>
        <w:tc>
          <w:tcPr>
            <w:tcW w:w="901" w:type="dxa"/>
            <w:shd w:val="clear" w:color="auto" w:fill="auto"/>
            <w:tcMar>
              <w:top w:w="14" w:type="dxa"/>
              <w:left w:w="14" w:type="dxa"/>
              <w:bottom w:w="58" w:type="dxa"/>
              <w:right w:w="72" w:type="dxa"/>
            </w:tcMar>
            <w:hideMark/>
          </w:tcPr>
          <w:p w14:paraId="48CF4355"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B2B</w:t>
            </w:r>
            <w:r w:rsidRPr="006D0DA5">
              <w:rPr>
                <w:rFonts w:ascii="Times New Roman" w:hAnsi="Times New Roman" w:cs="Times New Roman"/>
                <w:color w:val="000000"/>
                <w:sz w:val="12"/>
                <w:szCs w:val="12"/>
              </w:rPr>
              <w:br/>
              <w:t>• Quantitative</w:t>
            </w:r>
            <w:r w:rsidRPr="006D0DA5">
              <w:rPr>
                <w:rFonts w:ascii="Times New Roman" w:hAnsi="Times New Roman" w:cs="Times New Roman"/>
                <w:color w:val="000000"/>
                <w:sz w:val="12"/>
                <w:szCs w:val="12"/>
              </w:rPr>
              <w:br/>
              <w:t>• Survey</w:t>
            </w:r>
            <w:r w:rsidRPr="006D0DA5">
              <w:rPr>
                <w:rFonts w:ascii="Times New Roman" w:hAnsi="Times New Roman" w:cs="Times New Roman"/>
                <w:color w:val="000000"/>
                <w:sz w:val="12"/>
                <w:szCs w:val="12"/>
              </w:rPr>
              <w:br/>
              <w:t>• 380 sales representatives and 50 sales managers from 2 companies</w:t>
            </w:r>
          </w:p>
        </w:tc>
        <w:tc>
          <w:tcPr>
            <w:tcW w:w="3888" w:type="dxa"/>
            <w:gridSpan w:val="3"/>
            <w:shd w:val="clear" w:color="auto" w:fill="auto"/>
            <w:tcMar>
              <w:top w:w="14" w:type="dxa"/>
              <w:left w:w="14" w:type="dxa"/>
              <w:bottom w:w="58" w:type="dxa"/>
              <w:right w:w="72" w:type="dxa"/>
            </w:tcMar>
            <w:hideMark/>
          </w:tcPr>
          <w:p w14:paraId="5256E8C6"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The researchers found that ASB is positively associated with performance, but the strength of the relationship is moderated by the sales situation. In situations with high variability, complex offerings, and customers with long-term profit potential, ASB is more prominent. Results also suggest that integration of ASB with more traditional tactics should produce enhanced results. This improved sales performance should hold regardless of selling condition.</w:t>
            </w:r>
          </w:p>
        </w:tc>
      </w:tr>
      <w:tr w:rsidR="00763B04" w:rsidRPr="00DF6A0C" w14:paraId="14764538" w14:textId="77777777" w:rsidTr="003A0436">
        <w:trPr>
          <w:gridAfter w:val="1"/>
          <w:wAfter w:w="822" w:type="dxa"/>
          <w:trHeight w:val="1800"/>
        </w:trPr>
        <w:tc>
          <w:tcPr>
            <w:tcW w:w="346" w:type="dxa"/>
            <w:tcMar>
              <w:top w:w="14" w:type="dxa"/>
              <w:left w:w="14" w:type="dxa"/>
              <w:bottom w:w="58" w:type="dxa"/>
            </w:tcMar>
          </w:tcPr>
          <w:p w14:paraId="2FB6BD8F" w14:textId="77777777" w:rsidR="00763B04" w:rsidRPr="00DF6A0C" w:rsidRDefault="00763B04" w:rsidP="003A0436">
            <w:pPr>
              <w:pStyle w:val="ListParagraph"/>
              <w:numPr>
                <w:ilvl w:val="0"/>
                <w:numId w:val="18"/>
              </w:numPr>
              <w:spacing w:after="0" w:line="240" w:lineRule="auto"/>
              <w:ind w:left="374"/>
              <w:rPr>
                <w:rFonts w:ascii="Times New Roman" w:eastAsia="Times New Roman" w:hAnsi="Times New Roman" w:cs="Times New Roman"/>
                <w:sz w:val="12"/>
                <w:szCs w:val="12"/>
              </w:rPr>
            </w:pPr>
          </w:p>
        </w:tc>
        <w:tc>
          <w:tcPr>
            <w:tcW w:w="764" w:type="dxa"/>
            <w:gridSpan w:val="2"/>
            <w:shd w:val="clear" w:color="auto" w:fill="auto"/>
            <w:tcMar>
              <w:top w:w="14" w:type="dxa"/>
              <w:left w:w="14" w:type="dxa"/>
              <w:bottom w:w="58" w:type="dxa"/>
              <w:right w:w="72" w:type="dxa"/>
            </w:tcMar>
            <w:hideMark/>
          </w:tcPr>
          <w:p w14:paraId="1092F2E4"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Franke et al. (2006)</w:t>
            </w:r>
          </w:p>
        </w:tc>
        <w:tc>
          <w:tcPr>
            <w:tcW w:w="490" w:type="dxa"/>
            <w:shd w:val="clear" w:color="auto" w:fill="auto"/>
            <w:tcMar>
              <w:top w:w="14" w:type="dxa"/>
              <w:left w:w="14" w:type="dxa"/>
              <w:bottom w:w="58" w:type="dxa"/>
              <w:right w:w="72" w:type="dxa"/>
            </w:tcMar>
            <w:hideMark/>
          </w:tcPr>
          <w:p w14:paraId="707CC36E"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DF6A0C">
              <w:rPr>
                <w:rFonts w:ascii="Times New Roman" w:hAnsi="Times New Roman" w:cs="Times New Roman"/>
                <w:color w:val="000000"/>
                <w:sz w:val="12"/>
                <w:szCs w:val="12"/>
              </w:rPr>
              <w:t>JMR</w:t>
            </w:r>
          </w:p>
        </w:tc>
        <w:tc>
          <w:tcPr>
            <w:tcW w:w="1354" w:type="dxa"/>
            <w:tcBorders>
              <w:top w:val="nil"/>
              <w:left w:val="nil"/>
              <w:bottom w:val="nil"/>
              <w:right w:val="nil"/>
            </w:tcBorders>
            <w:shd w:val="clear" w:color="auto" w:fill="auto"/>
            <w:tcMar>
              <w:top w:w="14" w:type="dxa"/>
              <w:left w:w="14" w:type="dxa"/>
              <w:bottom w:w="58" w:type="dxa"/>
              <w:right w:w="72" w:type="dxa"/>
            </w:tcMar>
            <w:hideMark/>
          </w:tcPr>
          <w:p w14:paraId="7D625269" w14:textId="77777777" w:rsidR="00763B04" w:rsidRPr="00AB2A9D" w:rsidRDefault="00763B04" w:rsidP="003A0436">
            <w:pPr>
              <w:spacing w:after="0" w:line="240" w:lineRule="auto"/>
              <w:rPr>
                <w:rFonts w:ascii="Times New Roman" w:hAnsi="Times New Roman" w:cs="Times New Roman"/>
                <w:color w:val="000000"/>
                <w:sz w:val="12"/>
                <w:szCs w:val="12"/>
              </w:rPr>
            </w:pPr>
            <w:r w:rsidRPr="00AB2A9D">
              <w:rPr>
                <w:rFonts w:ascii="Times New Roman" w:hAnsi="Times New Roman" w:cs="Times New Roman"/>
                <w:color w:val="000000"/>
                <w:sz w:val="12"/>
                <w:szCs w:val="12"/>
              </w:rPr>
              <w:t>• Adaptive Selling and Customer Orientation</w:t>
            </w:r>
            <w:r w:rsidRPr="00AB2A9D">
              <w:rPr>
                <w:rFonts w:ascii="Times New Roman" w:hAnsi="Times New Roman" w:cs="Times New Roman"/>
                <w:color w:val="000000"/>
                <w:sz w:val="12"/>
                <w:szCs w:val="12"/>
              </w:rPr>
              <w:br/>
              <w:t>• Selling Process―Stages―Activities―Adaptive Selling―Team Selling―Social Selling</w:t>
            </w:r>
          </w:p>
        </w:tc>
        <w:tc>
          <w:tcPr>
            <w:tcW w:w="1584" w:type="dxa"/>
            <w:gridSpan w:val="3"/>
            <w:shd w:val="clear" w:color="auto" w:fill="auto"/>
            <w:tcMar>
              <w:top w:w="14" w:type="dxa"/>
              <w:left w:w="14" w:type="dxa"/>
              <w:bottom w:w="58" w:type="dxa"/>
            </w:tcMar>
          </w:tcPr>
          <w:p w14:paraId="4000854C"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“The altering of sales behaviors during a customer interaction or across customer interactions based on perceived information about the nature of the selling situation.”</w:t>
            </w:r>
          </w:p>
        </w:tc>
        <w:tc>
          <w:tcPr>
            <w:tcW w:w="715" w:type="dxa"/>
            <w:shd w:val="clear" w:color="auto" w:fill="auto"/>
            <w:tcMar>
              <w:top w:w="14" w:type="dxa"/>
              <w:left w:w="14" w:type="dxa"/>
              <w:bottom w:w="58" w:type="dxa"/>
              <w:right w:w="72" w:type="dxa"/>
            </w:tcMar>
            <w:hideMark/>
          </w:tcPr>
          <w:p w14:paraId="6F0697E3" w14:textId="77777777" w:rsidR="00763B04" w:rsidRPr="00DF6A0C" w:rsidRDefault="00763B04" w:rsidP="003A0436">
            <w:pPr>
              <w:spacing w:after="0" w:line="240" w:lineRule="auto"/>
              <w:jc w:val="center"/>
              <w:rPr>
                <w:rFonts w:ascii="Times New Roman" w:eastAsia="Times New Roman" w:hAnsi="Times New Roman" w:cs="Times New Roman"/>
                <w:b/>
                <w:bCs/>
                <w:sz w:val="12"/>
                <w:szCs w:val="12"/>
              </w:rPr>
            </w:pPr>
            <w:r w:rsidRPr="006D0DA5">
              <w:rPr>
                <w:rFonts w:ascii="Times New Roman" w:hAnsi="Times New Roman" w:cs="Times New Roman"/>
                <w:color w:val="000000"/>
                <w:sz w:val="12"/>
                <w:szCs w:val="12"/>
              </w:rPr>
              <w:t>No</w:t>
            </w:r>
          </w:p>
        </w:tc>
        <w:tc>
          <w:tcPr>
            <w:tcW w:w="936" w:type="dxa"/>
            <w:shd w:val="clear" w:color="auto" w:fill="auto"/>
            <w:tcMar>
              <w:top w:w="14" w:type="dxa"/>
              <w:left w:w="14" w:type="dxa"/>
              <w:bottom w:w="58" w:type="dxa"/>
              <w:right w:w="72" w:type="dxa"/>
            </w:tcMar>
            <w:hideMark/>
          </w:tcPr>
          <w:p w14:paraId="6AFDD327"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N/A</w:t>
            </w:r>
          </w:p>
        </w:tc>
        <w:tc>
          <w:tcPr>
            <w:tcW w:w="1157" w:type="dxa"/>
            <w:gridSpan w:val="3"/>
            <w:shd w:val="clear" w:color="auto" w:fill="auto"/>
            <w:tcMar>
              <w:top w:w="14" w:type="dxa"/>
              <w:left w:w="14" w:type="dxa"/>
              <w:bottom w:w="58" w:type="dxa"/>
              <w:right w:w="72" w:type="dxa"/>
            </w:tcMar>
            <w:hideMark/>
          </w:tcPr>
          <w:p w14:paraId="269A6A64"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N/A</w:t>
            </w:r>
          </w:p>
        </w:tc>
        <w:tc>
          <w:tcPr>
            <w:tcW w:w="973" w:type="dxa"/>
            <w:shd w:val="clear" w:color="auto" w:fill="auto"/>
            <w:tcMar>
              <w:top w:w="14" w:type="dxa"/>
              <w:left w:w="14" w:type="dxa"/>
              <w:bottom w:w="58" w:type="dxa"/>
              <w:right w:w="72" w:type="dxa"/>
            </w:tcMar>
            <w:hideMark/>
          </w:tcPr>
          <w:p w14:paraId="0CF05579"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Interactional Focus</w:t>
            </w:r>
          </w:p>
        </w:tc>
        <w:tc>
          <w:tcPr>
            <w:tcW w:w="901" w:type="dxa"/>
            <w:shd w:val="clear" w:color="auto" w:fill="auto"/>
            <w:tcMar>
              <w:top w:w="14" w:type="dxa"/>
              <w:left w:w="14" w:type="dxa"/>
              <w:bottom w:w="58" w:type="dxa"/>
              <w:right w:w="72" w:type="dxa"/>
            </w:tcMar>
            <w:hideMark/>
          </w:tcPr>
          <w:p w14:paraId="7B0BBFF2"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Both</w:t>
            </w:r>
            <w:r w:rsidRPr="006D0DA5">
              <w:rPr>
                <w:rFonts w:ascii="Times New Roman" w:hAnsi="Times New Roman" w:cs="Times New Roman"/>
                <w:color w:val="000000"/>
                <w:sz w:val="12"/>
                <w:szCs w:val="12"/>
              </w:rPr>
              <w:br/>
              <w:t>• Quantitative</w:t>
            </w:r>
            <w:r w:rsidRPr="006D0DA5">
              <w:rPr>
                <w:rFonts w:ascii="Times New Roman" w:hAnsi="Times New Roman" w:cs="Times New Roman"/>
                <w:color w:val="000000"/>
                <w:sz w:val="12"/>
                <w:szCs w:val="12"/>
              </w:rPr>
              <w:br/>
              <w:t>• Meta-analysis</w:t>
            </w:r>
            <w:r w:rsidRPr="006D0DA5">
              <w:rPr>
                <w:rFonts w:ascii="Times New Roman" w:hAnsi="Times New Roman" w:cs="Times New Roman"/>
                <w:color w:val="000000"/>
                <w:sz w:val="12"/>
                <w:szCs w:val="12"/>
              </w:rPr>
              <w:br/>
              <w:t>• 155 academic papers that included 31,428 salespeople</w:t>
            </w:r>
          </w:p>
        </w:tc>
        <w:tc>
          <w:tcPr>
            <w:tcW w:w="3888" w:type="dxa"/>
            <w:gridSpan w:val="3"/>
            <w:shd w:val="clear" w:color="auto" w:fill="auto"/>
            <w:tcMar>
              <w:top w:w="14" w:type="dxa"/>
              <w:left w:w="14" w:type="dxa"/>
              <w:bottom w:w="58" w:type="dxa"/>
              <w:right w:w="72" w:type="dxa"/>
            </w:tcMar>
            <w:hideMark/>
          </w:tcPr>
          <w:p w14:paraId="0CCFA193"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Adaptive selling behavior directly positively affects job satisfaction and indirectly through CO. Adaptive selling also increases with sales experience.</w:t>
            </w:r>
          </w:p>
        </w:tc>
      </w:tr>
      <w:tr w:rsidR="00763B04" w:rsidRPr="00DF6A0C" w14:paraId="11E72019" w14:textId="77777777" w:rsidTr="003A0436">
        <w:trPr>
          <w:gridAfter w:val="1"/>
          <w:wAfter w:w="822" w:type="dxa"/>
          <w:trHeight w:val="1125"/>
        </w:trPr>
        <w:tc>
          <w:tcPr>
            <w:tcW w:w="346" w:type="dxa"/>
            <w:tcMar>
              <w:top w:w="14" w:type="dxa"/>
              <w:left w:w="14" w:type="dxa"/>
              <w:bottom w:w="58" w:type="dxa"/>
            </w:tcMar>
          </w:tcPr>
          <w:p w14:paraId="184A2D65" w14:textId="77777777" w:rsidR="00763B04" w:rsidRPr="00DF6A0C" w:rsidRDefault="00763B04" w:rsidP="003A0436">
            <w:pPr>
              <w:pStyle w:val="ListParagraph"/>
              <w:numPr>
                <w:ilvl w:val="0"/>
                <w:numId w:val="18"/>
              </w:numPr>
              <w:spacing w:after="0" w:line="240" w:lineRule="auto"/>
              <w:ind w:left="374"/>
              <w:rPr>
                <w:rFonts w:ascii="Times New Roman" w:eastAsia="Times New Roman" w:hAnsi="Times New Roman" w:cs="Times New Roman"/>
                <w:sz w:val="12"/>
                <w:szCs w:val="12"/>
              </w:rPr>
            </w:pPr>
          </w:p>
        </w:tc>
        <w:tc>
          <w:tcPr>
            <w:tcW w:w="764" w:type="dxa"/>
            <w:gridSpan w:val="2"/>
            <w:shd w:val="clear" w:color="auto" w:fill="auto"/>
            <w:tcMar>
              <w:top w:w="14" w:type="dxa"/>
              <w:left w:w="14" w:type="dxa"/>
              <w:bottom w:w="58" w:type="dxa"/>
              <w:right w:w="72" w:type="dxa"/>
            </w:tcMar>
            <w:hideMark/>
          </w:tcPr>
          <w:p w14:paraId="70BC2A12" w14:textId="77777777" w:rsidR="00763B04" w:rsidRPr="00DF6A0C" w:rsidRDefault="00763B04" w:rsidP="003A0436">
            <w:pPr>
              <w:spacing w:after="0" w:line="240" w:lineRule="auto"/>
              <w:rPr>
                <w:rFonts w:ascii="Times New Roman" w:eastAsia="Times New Roman" w:hAnsi="Times New Roman" w:cs="Times New Roman"/>
                <w:sz w:val="12"/>
                <w:szCs w:val="12"/>
              </w:rPr>
            </w:pPr>
            <w:proofErr w:type="spellStart"/>
            <w:r w:rsidRPr="006D0DA5">
              <w:rPr>
                <w:rFonts w:ascii="Times New Roman" w:hAnsi="Times New Roman" w:cs="Times New Roman"/>
                <w:color w:val="000000"/>
                <w:sz w:val="12"/>
                <w:szCs w:val="12"/>
              </w:rPr>
              <w:t>Johlke</w:t>
            </w:r>
            <w:proofErr w:type="spellEnd"/>
            <w:r w:rsidRPr="006D0DA5">
              <w:rPr>
                <w:rFonts w:ascii="Times New Roman" w:hAnsi="Times New Roman" w:cs="Times New Roman"/>
                <w:color w:val="000000"/>
                <w:sz w:val="12"/>
                <w:szCs w:val="12"/>
              </w:rPr>
              <w:t xml:space="preserve"> (2006)</w:t>
            </w:r>
          </w:p>
        </w:tc>
        <w:tc>
          <w:tcPr>
            <w:tcW w:w="490" w:type="dxa"/>
            <w:shd w:val="clear" w:color="auto" w:fill="auto"/>
            <w:tcMar>
              <w:top w:w="14" w:type="dxa"/>
              <w:left w:w="14" w:type="dxa"/>
              <w:bottom w:w="58" w:type="dxa"/>
              <w:right w:w="72" w:type="dxa"/>
            </w:tcMar>
            <w:hideMark/>
          </w:tcPr>
          <w:p w14:paraId="7DA6DF15"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DF6A0C">
              <w:rPr>
                <w:rFonts w:ascii="Times New Roman" w:hAnsi="Times New Roman" w:cs="Times New Roman"/>
                <w:color w:val="000000"/>
                <w:sz w:val="12"/>
                <w:szCs w:val="12"/>
              </w:rPr>
              <w:t>JBIM</w:t>
            </w:r>
          </w:p>
        </w:tc>
        <w:tc>
          <w:tcPr>
            <w:tcW w:w="1354" w:type="dxa"/>
            <w:tcBorders>
              <w:top w:val="nil"/>
              <w:left w:val="nil"/>
              <w:bottom w:val="nil"/>
              <w:right w:val="nil"/>
            </w:tcBorders>
            <w:shd w:val="clear" w:color="auto" w:fill="auto"/>
            <w:tcMar>
              <w:top w:w="14" w:type="dxa"/>
              <w:left w:w="14" w:type="dxa"/>
              <w:bottom w:w="58" w:type="dxa"/>
              <w:right w:w="72" w:type="dxa"/>
            </w:tcMar>
            <w:hideMark/>
          </w:tcPr>
          <w:p w14:paraId="05C93439" w14:textId="77777777" w:rsidR="00763B04" w:rsidRPr="00AB2A9D" w:rsidRDefault="00763B04" w:rsidP="003A0436">
            <w:pPr>
              <w:spacing w:after="0" w:line="240" w:lineRule="auto"/>
              <w:rPr>
                <w:rFonts w:ascii="Times New Roman" w:hAnsi="Times New Roman" w:cs="Times New Roman"/>
                <w:color w:val="000000"/>
                <w:sz w:val="12"/>
                <w:szCs w:val="12"/>
              </w:rPr>
            </w:pPr>
            <w:r w:rsidRPr="00AB2A9D">
              <w:rPr>
                <w:rFonts w:ascii="Times New Roman" w:hAnsi="Times New Roman" w:cs="Times New Roman"/>
                <w:color w:val="000000"/>
                <w:sz w:val="12"/>
                <w:szCs w:val="12"/>
              </w:rPr>
              <w:t>• Sales Presentation Skills</w:t>
            </w:r>
            <w:r w:rsidRPr="00AB2A9D">
              <w:rPr>
                <w:rFonts w:ascii="Times New Roman" w:hAnsi="Times New Roman" w:cs="Times New Roman"/>
                <w:color w:val="000000"/>
                <w:sz w:val="12"/>
                <w:szCs w:val="12"/>
              </w:rPr>
              <w:br/>
              <w:t>• Selling Process―Stages―Activities―Adaptive Selling―Team Selling―Social Selling</w:t>
            </w:r>
          </w:p>
        </w:tc>
        <w:tc>
          <w:tcPr>
            <w:tcW w:w="1584" w:type="dxa"/>
            <w:gridSpan w:val="3"/>
            <w:shd w:val="clear" w:color="auto" w:fill="auto"/>
            <w:tcMar>
              <w:top w:w="14" w:type="dxa"/>
              <w:left w:w="14" w:type="dxa"/>
              <w:bottom w:w="58" w:type="dxa"/>
            </w:tcMar>
          </w:tcPr>
          <w:p w14:paraId="12E53179"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"The altering of sales behaviors during a customer interaction or across customer interactions based on perceived information about the nature of the selling situation.”</w:t>
            </w:r>
          </w:p>
        </w:tc>
        <w:tc>
          <w:tcPr>
            <w:tcW w:w="715" w:type="dxa"/>
            <w:shd w:val="clear" w:color="auto" w:fill="auto"/>
            <w:tcMar>
              <w:top w:w="14" w:type="dxa"/>
              <w:left w:w="14" w:type="dxa"/>
              <w:bottom w:w="58" w:type="dxa"/>
              <w:right w:w="72" w:type="dxa"/>
            </w:tcMar>
            <w:hideMark/>
          </w:tcPr>
          <w:p w14:paraId="7DA79C5C" w14:textId="77777777" w:rsidR="00763B04" w:rsidRPr="00DF6A0C" w:rsidRDefault="00763B04" w:rsidP="003A0436">
            <w:pPr>
              <w:spacing w:after="0" w:line="240" w:lineRule="auto"/>
              <w:jc w:val="center"/>
              <w:rPr>
                <w:rFonts w:ascii="Times New Roman" w:eastAsia="Times New Roman" w:hAnsi="Times New Roman" w:cs="Times New Roman"/>
                <w:b/>
                <w:bCs/>
                <w:sz w:val="12"/>
                <w:szCs w:val="12"/>
              </w:rPr>
            </w:pPr>
            <w:r w:rsidRPr="006D0DA5">
              <w:rPr>
                <w:rFonts w:ascii="Times New Roman" w:hAnsi="Times New Roman" w:cs="Times New Roman"/>
                <w:color w:val="000000"/>
                <w:sz w:val="12"/>
                <w:szCs w:val="12"/>
              </w:rPr>
              <w:t>No</w:t>
            </w:r>
          </w:p>
        </w:tc>
        <w:tc>
          <w:tcPr>
            <w:tcW w:w="936" w:type="dxa"/>
            <w:shd w:val="clear" w:color="auto" w:fill="auto"/>
            <w:tcMar>
              <w:top w:w="14" w:type="dxa"/>
              <w:left w:w="14" w:type="dxa"/>
              <w:bottom w:w="58" w:type="dxa"/>
              <w:right w:w="72" w:type="dxa"/>
            </w:tcMar>
            <w:hideMark/>
          </w:tcPr>
          <w:p w14:paraId="22267879"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N/A</w:t>
            </w:r>
          </w:p>
        </w:tc>
        <w:tc>
          <w:tcPr>
            <w:tcW w:w="1157" w:type="dxa"/>
            <w:gridSpan w:val="3"/>
            <w:shd w:val="clear" w:color="auto" w:fill="auto"/>
            <w:tcMar>
              <w:top w:w="14" w:type="dxa"/>
              <w:left w:w="14" w:type="dxa"/>
              <w:bottom w:w="58" w:type="dxa"/>
              <w:right w:w="72" w:type="dxa"/>
            </w:tcMar>
            <w:hideMark/>
          </w:tcPr>
          <w:p w14:paraId="38E887F5"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ADAPTS-SV</w:t>
            </w:r>
          </w:p>
        </w:tc>
        <w:tc>
          <w:tcPr>
            <w:tcW w:w="973" w:type="dxa"/>
            <w:shd w:val="clear" w:color="auto" w:fill="auto"/>
            <w:tcMar>
              <w:top w:w="14" w:type="dxa"/>
              <w:left w:w="14" w:type="dxa"/>
              <w:bottom w:w="58" w:type="dxa"/>
              <w:right w:w="72" w:type="dxa"/>
            </w:tcMar>
            <w:hideMark/>
          </w:tcPr>
          <w:p w14:paraId="4BB49F37"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Interactional Focus</w:t>
            </w:r>
          </w:p>
        </w:tc>
        <w:tc>
          <w:tcPr>
            <w:tcW w:w="901" w:type="dxa"/>
            <w:shd w:val="clear" w:color="auto" w:fill="auto"/>
            <w:tcMar>
              <w:top w:w="14" w:type="dxa"/>
              <w:left w:w="14" w:type="dxa"/>
              <w:bottom w:w="58" w:type="dxa"/>
              <w:right w:w="72" w:type="dxa"/>
            </w:tcMar>
            <w:hideMark/>
          </w:tcPr>
          <w:p w14:paraId="6B4CD952"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B2B</w:t>
            </w:r>
            <w:r w:rsidRPr="006D0DA5">
              <w:rPr>
                <w:rFonts w:ascii="Times New Roman" w:hAnsi="Times New Roman" w:cs="Times New Roman"/>
                <w:color w:val="000000"/>
                <w:sz w:val="12"/>
                <w:szCs w:val="12"/>
              </w:rPr>
              <w:br/>
              <w:t>• Quantitative</w:t>
            </w:r>
            <w:r w:rsidRPr="006D0DA5">
              <w:rPr>
                <w:rFonts w:ascii="Times New Roman" w:hAnsi="Times New Roman" w:cs="Times New Roman"/>
                <w:color w:val="000000"/>
                <w:sz w:val="12"/>
                <w:szCs w:val="12"/>
              </w:rPr>
              <w:br/>
              <w:t>• Survey</w:t>
            </w:r>
            <w:r w:rsidRPr="006D0DA5">
              <w:rPr>
                <w:rFonts w:ascii="Times New Roman" w:hAnsi="Times New Roman" w:cs="Times New Roman"/>
                <w:color w:val="000000"/>
                <w:sz w:val="12"/>
                <w:szCs w:val="12"/>
              </w:rPr>
              <w:br/>
              <w:t>• 236 salespeople in five B2B industrial firms</w:t>
            </w:r>
          </w:p>
        </w:tc>
        <w:tc>
          <w:tcPr>
            <w:tcW w:w="3888" w:type="dxa"/>
            <w:gridSpan w:val="3"/>
            <w:shd w:val="clear" w:color="auto" w:fill="auto"/>
            <w:tcMar>
              <w:top w:w="14" w:type="dxa"/>
              <w:left w:w="14" w:type="dxa"/>
              <w:bottom w:w="58" w:type="dxa"/>
              <w:right w:w="72" w:type="dxa"/>
            </w:tcMar>
            <w:hideMark/>
          </w:tcPr>
          <w:p w14:paraId="7E39FE8B"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Sales experience and training drive salespeople' use of adaptive selling skills, which in turn significantly and positively affected performance.</w:t>
            </w:r>
          </w:p>
        </w:tc>
      </w:tr>
      <w:tr w:rsidR="00763B04" w:rsidRPr="00DF6A0C" w14:paraId="5CFABC27" w14:textId="77777777" w:rsidTr="003A0436">
        <w:trPr>
          <w:gridAfter w:val="1"/>
          <w:wAfter w:w="822" w:type="dxa"/>
          <w:trHeight w:val="1125"/>
        </w:trPr>
        <w:tc>
          <w:tcPr>
            <w:tcW w:w="346" w:type="dxa"/>
            <w:tcMar>
              <w:top w:w="14" w:type="dxa"/>
              <w:left w:w="14" w:type="dxa"/>
              <w:bottom w:w="58" w:type="dxa"/>
            </w:tcMar>
          </w:tcPr>
          <w:p w14:paraId="6AC70D76" w14:textId="77777777" w:rsidR="00763B04" w:rsidRPr="00DF6A0C" w:rsidRDefault="00763B04" w:rsidP="003A0436">
            <w:pPr>
              <w:pStyle w:val="ListParagraph"/>
              <w:numPr>
                <w:ilvl w:val="0"/>
                <w:numId w:val="18"/>
              </w:numPr>
              <w:spacing w:after="0" w:line="240" w:lineRule="auto"/>
              <w:ind w:left="374"/>
              <w:rPr>
                <w:rFonts w:ascii="Times New Roman" w:eastAsia="Times New Roman" w:hAnsi="Times New Roman" w:cs="Times New Roman"/>
                <w:sz w:val="12"/>
                <w:szCs w:val="12"/>
              </w:rPr>
            </w:pPr>
          </w:p>
        </w:tc>
        <w:tc>
          <w:tcPr>
            <w:tcW w:w="764" w:type="dxa"/>
            <w:gridSpan w:val="2"/>
            <w:shd w:val="clear" w:color="auto" w:fill="auto"/>
            <w:tcMar>
              <w:top w:w="14" w:type="dxa"/>
              <w:left w:w="14" w:type="dxa"/>
              <w:bottom w:w="58" w:type="dxa"/>
              <w:right w:w="72" w:type="dxa"/>
            </w:tcMar>
            <w:hideMark/>
          </w:tcPr>
          <w:p w14:paraId="715C526A"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Park et al. (2006)</w:t>
            </w:r>
          </w:p>
        </w:tc>
        <w:tc>
          <w:tcPr>
            <w:tcW w:w="490" w:type="dxa"/>
            <w:shd w:val="clear" w:color="auto" w:fill="auto"/>
            <w:tcMar>
              <w:top w:w="14" w:type="dxa"/>
              <w:left w:w="14" w:type="dxa"/>
              <w:bottom w:w="58" w:type="dxa"/>
              <w:right w:w="72" w:type="dxa"/>
            </w:tcMar>
            <w:hideMark/>
          </w:tcPr>
          <w:p w14:paraId="7DD291BC"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DF6A0C">
              <w:rPr>
                <w:rFonts w:ascii="Times New Roman" w:hAnsi="Times New Roman" w:cs="Times New Roman"/>
                <w:color w:val="000000"/>
                <w:sz w:val="12"/>
                <w:szCs w:val="12"/>
              </w:rPr>
              <w:t>JBR</w:t>
            </w:r>
          </w:p>
        </w:tc>
        <w:tc>
          <w:tcPr>
            <w:tcW w:w="1354" w:type="dxa"/>
            <w:tcBorders>
              <w:top w:val="nil"/>
              <w:left w:val="nil"/>
              <w:bottom w:val="nil"/>
              <w:right w:val="nil"/>
            </w:tcBorders>
            <w:shd w:val="clear" w:color="auto" w:fill="auto"/>
            <w:tcMar>
              <w:top w:w="14" w:type="dxa"/>
              <w:left w:w="14" w:type="dxa"/>
              <w:bottom w:w="58" w:type="dxa"/>
              <w:right w:w="72" w:type="dxa"/>
            </w:tcMar>
            <w:hideMark/>
          </w:tcPr>
          <w:p w14:paraId="122DC26D" w14:textId="77777777" w:rsidR="00763B04" w:rsidRPr="00AB2A9D" w:rsidRDefault="00763B04" w:rsidP="003A0436">
            <w:pPr>
              <w:spacing w:after="0" w:line="240" w:lineRule="auto"/>
              <w:rPr>
                <w:rFonts w:ascii="Times New Roman" w:hAnsi="Times New Roman" w:cs="Times New Roman"/>
                <w:color w:val="000000"/>
                <w:sz w:val="12"/>
                <w:szCs w:val="12"/>
              </w:rPr>
            </w:pPr>
            <w:r w:rsidRPr="00AB2A9D">
              <w:rPr>
                <w:rFonts w:ascii="Times New Roman" w:hAnsi="Times New Roman" w:cs="Times New Roman"/>
                <w:color w:val="000000"/>
                <w:sz w:val="12"/>
                <w:szCs w:val="12"/>
              </w:rPr>
              <w:t>• Adaptive Selling</w:t>
            </w:r>
            <w:r w:rsidRPr="00AB2A9D">
              <w:rPr>
                <w:rFonts w:ascii="Times New Roman" w:hAnsi="Times New Roman" w:cs="Times New Roman"/>
                <w:color w:val="000000"/>
                <w:sz w:val="12"/>
                <w:szCs w:val="12"/>
              </w:rPr>
              <w:br/>
              <w:t>• Selling Process―Stages―Activities―Adaptive Selling―Team Selling―Social Selling</w:t>
            </w:r>
          </w:p>
        </w:tc>
        <w:tc>
          <w:tcPr>
            <w:tcW w:w="1584" w:type="dxa"/>
            <w:gridSpan w:val="3"/>
            <w:shd w:val="clear" w:color="auto" w:fill="auto"/>
            <w:tcMar>
              <w:top w:w="14" w:type="dxa"/>
              <w:left w:w="14" w:type="dxa"/>
              <w:bottom w:w="58" w:type="dxa"/>
            </w:tcMar>
          </w:tcPr>
          <w:p w14:paraId="00887D15"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"The altering of sales behaviors during a customer interaction or across customer interactions based upon perceived information about the nature of the selling situation."</w:t>
            </w:r>
          </w:p>
        </w:tc>
        <w:tc>
          <w:tcPr>
            <w:tcW w:w="715" w:type="dxa"/>
            <w:shd w:val="clear" w:color="auto" w:fill="auto"/>
            <w:tcMar>
              <w:top w:w="14" w:type="dxa"/>
              <w:left w:w="14" w:type="dxa"/>
              <w:bottom w:w="58" w:type="dxa"/>
              <w:right w:w="72" w:type="dxa"/>
            </w:tcMar>
            <w:hideMark/>
          </w:tcPr>
          <w:p w14:paraId="0F334BEC" w14:textId="77777777" w:rsidR="00763B04" w:rsidRPr="00DF6A0C" w:rsidRDefault="00763B04" w:rsidP="003A0436">
            <w:pPr>
              <w:spacing w:after="0" w:line="240" w:lineRule="auto"/>
              <w:jc w:val="center"/>
              <w:rPr>
                <w:rFonts w:ascii="Times New Roman" w:eastAsia="Times New Roman" w:hAnsi="Times New Roman" w:cs="Times New Roman"/>
                <w:b/>
                <w:bCs/>
                <w:sz w:val="12"/>
                <w:szCs w:val="12"/>
              </w:rPr>
            </w:pPr>
            <w:r w:rsidRPr="006D0DA5">
              <w:rPr>
                <w:rFonts w:ascii="Times New Roman" w:hAnsi="Times New Roman" w:cs="Times New Roman"/>
                <w:color w:val="000000"/>
                <w:sz w:val="12"/>
                <w:szCs w:val="12"/>
              </w:rPr>
              <w:t>Yes</w:t>
            </w:r>
          </w:p>
        </w:tc>
        <w:tc>
          <w:tcPr>
            <w:tcW w:w="936" w:type="dxa"/>
            <w:shd w:val="clear" w:color="auto" w:fill="auto"/>
            <w:tcMar>
              <w:top w:w="14" w:type="dxa"/>
              <w:left w:w="14" w:type="dxa"/>
              <w:bottom w:w="58" w:type="dxa"/>
              <w:right w:w="72" w:type="dxa"/>
            </w:tcMar>
            <w:hideMark/>
          </w:tcPr>
          <w:p w14:paraId="3DF4668A"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Leader-Member Exchange (LMX) Theory</w:t>
            </w:r>
          </w:p>
        </w:tc>
        <w:tc>
          <w:tcPr>
            <w:tcW w:w="1157" w:type="dxa"/>
            <w:gridSpan w:val="3"/>
            <w:shd w:val="clear" w:color="auto" w:fill="auto"/>
            <w:tcMar>
              <w:top w:w="14" w:type="dxa"/>
              <w:left w:w="14" w:type="dxa"/>
              <w:bottom w:w="58" w:type="dxa"/>
              <w:right w:w="72" w:type="dxa"/>
            </w:tcMar>
            <w:hideMark/>
          </w:tcPr>
          <w:p w14:paraId="640E9E40"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ADAPTS (7-items)</w:t>
            </w:r>
          </w:p>
        </w:tc>
        <w:tc>
          <w:tcPr>
            <w:tcW w:w="973" w:type="dxa"/>
            <w:shd w:val="clear" w:color="auto" w:fill="auto"/>
            <w:tcMar>
              <w:top w:w="14" w:type="dxa"/>
              <w:left w:w="14" w:type="dxa"/>
              <w:bottom w:w="58" w:type="dxa"/>
              <w:right w:w="72" w:type="dxa"/>
            </w:tcMar>
            <w:hideMark/>
          </w:tcPr>
          <w:p w14:paraId="1FD9E4CE"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Interactional Focus</w:t>
            </w:r>
          </w:p>
        </w:tc>
        <w:tc>
          <w:tcPr>
            <w:tcW w:w="901" w:type="dxa"/>
            <w:shd w:val="clear" w:color="auto" w:fill="auto"/>
            <w:tcMar>
              <w:top w:w="14" w:type="dxa"/>
              <w:left w:w="14" w:type="dxa"/>
              <w:bottom w:w="58" w:type="dxa"/>
              <w:right w:w="72" w:type="dxa"/>
            </w:tcMar>
            <w:hideMark/>
          </w:tcPr>
          <w:p w14:paraId="052B675D"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B2C</w:t>
            </w:r>
            <w:r w:rsidRPr="006D0DA5">
              <w:rPr>
                <w:rFonts w:ascii="Times New Roman" w:hAnsi="Times New Roman" w:cs="Times New Roman"/>
                <w:color w:val="000000"/>
                <w:sz w:val="12"/>
                <w:szCs w:val="12"/>
              </w:rPr>
              <w:br/>
              <w:t>• Quantitative</w:t>
            </w:r>
            <w:r w:rsidRPr="006D0DA5">
              <w:rPr>
                <w:rFonts w:ascii="Times New Roman" w:hAnsi="Times New Roman" w:cs="Times New Roman"/>
                <w:color w:val="000000"/>
                <w:sz w:val="12"/>
                <w:szCs w:val="12"/>
              </w:rPr>
              <w:br/>
              <w:t>• Survey</w:t>
            </w:r>
            <w:r w:rsidRPr="006D0DA5">
              <w:rPr>
                <w:rFonts w:ascii="Times New Roman" w:hAnsi="Times New Roman" w:cs="Times New Roman"/>
                <w:color w:val="000000"/>
                <w:sz w:val="12"/>
                <w:szCs w:val="12"/>
              </w:rPr>
              <w:br/>
              <w:t xml:space="preserve">• 199 automobile salespeople from a major </w:t>
            </w:r>
            <w:r w:rsidRPr="006D0DA5">
              <w:rPr>
                <w:rFonts w:ascii="Times New Roman" w:hAnsi="Times New Roman" w:cs="Times New Roman"/>
                <w:color w:val="000000"/>
                <w:sz w:val="12"/>
                <w:szCs w:val="12"/>
              </w:rPr>
              <w:lastRenderedPageBreak/>
              <w:t>Korean automaker</w:t>
            </w:r>
          </w:p>
        </w:tc>
        <w:tc>
          <w:tcPr>
            <w:tcW w:w="3888" w:type="dxa"/>
            <w:gridSpan w:val="3"/>
            <w:shd w:val="clear" w:color="auto" w:fill="auto"/>
            <w:tcMar>
              <w:top w:w="14" w:type="dxa"/>
              <w:left w:w="14" w:type="dxa"/>
              <w:bottom w:w="58" w:type="dxa"/>
              <w:right w:w="72" w:type="dxa"/>
            </w:tcMar>
            <w:hideMark/>
          </w:tcPr>
          <w:p w14:paraId="6D291AEC"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lastRenderedPageBreak/>
              <w:t>The study adds important context and • Generalizability to ASB by studying it in a non-Western culture. For this context, relationship quality between salesperson and firm was an important mediator between ASB and both performance and job satisfaction.</w:t>
            </w:r>
          </w:p>
        </w:tc>
      </w:tr>
      <w:tr w:rsidR="00763B04" w:rsidRPr="00DF6A0C" w14:paraId="22C2432D" w14:textId="77777777" w:rsidTr="003A0436">
        <w:trPr>
          <w:gridAfter w:val="1"/>
          <w:wAfter w:w="822" w:type="dxa"/>
          <w:trHeight w:val="900"/>
        </w:trPr>
        <w:tc>
          <w:tcPr>
            <w:tcW w:w="346" w:type="dxa"/>
            <w:tcMar>
              <w:top w:w="14" w:type="dxa"/>
              <w:left w:w="14" w:type="dxa"/>
              <w:bottom w:w="58" w:type="dxa"/>
            </w:tcMar>
          </w:tcPr>
          <w:p w14:paraId="1A111E14" w14:textId="77777777" w:rsidR="00763B04" w:rsidRPr="00DF6A0C" w:rsidRDefault="00763B04" w:rsidP="003A0436">
            <w:pPr>
              <w:pStyle w:val="ListParagraph"/>
              <w:numPr>
                <w:ilvl w:val="0"/>
                <w:numId w:val="18"/>
              </w:numPr>
              <w:spacing w:after="0" w:line="240" w:lineRule="auto"/>
              <w:ind w:left="374"/>
              <w:rPr>
                <w:rFonts w:ascii="Times New Roman" w:eastAsia="Times New Roman" w:hAnsi="Times New Roman" w:cs="Times New Roman"/>
                <w:sz w:val="12"/>
                <w:szCs w:val="12"/>
              </w:rPr>
            </w:pPr>
          </w:p>
        </w:tc>
        <w:tc>
          <w:tcPr>
            <w:tcW w:w="764" w:type="dxa"/>
            <w:gridSpan w:val="2"/>
            <w:shd w:val="clear" w:color="auto" w:fill="auto"/>
            <w:tcMar>
              <w:top w:w="14" w:type="dxa"/>
              <w:left w:w="14" w:type="dxa"/>
              <w:bottom w:w="58" w:type="dxa"/>
              <w:right w:w="72" w:type="dxa"/>
            </w:tcMar>
            <w:hideMark/>
          </w:tcPr>
          <w:p w14:paraId="1DBBAD0D"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Hunter &amp; Perreault (2006)</w:t>
            </w:r>
          </w:p>
        </w:tc>
        <w:tc>
          <w:tcPr>
            <w:tcW w:w="490" w:type="dxa"/>
            <w:shd w:val="clear" w:color="auto" w:fill="auto"/>
            <w:tcMar>
              <w:top w:w="14" w:type="dxa"/>
              <w:left w:w="14" w:type="dxa"/>
              <w:bottom w:w="58" w:type="dxa"/>
              <w:right w:w="72" w:type="dxa"/>
            </w:tcMar>
            <w:hideMark/>
          </w:tcPr>
          <w:p w14:paraId="43EA7FA6"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DF6A0C">
              <w:rPr>
                <w:rFonts w:ascii="Times New Roman" w:hAnsi="Times New Roman" w:cs="Times New Roman"/>
                <w:color w:val="000000"/>
                <w:sz w:val="12"/>
                <w:szCs w:val="12"/>
              </w:rPr>
              <w:t>JPSSM</w:t>
            </w:r>
          </w:p>
        </w:tc>
        <w:tc>
          <w:tcPr>
            <w:tcW w:w="1354" w:type="dxa"/>
            <w:tcBorders>
              <w:top w:val="nil"/>
              <w:left w:val="nil"/>
              <w:bottom w:val="nil"/>
              <w:right w:val="nil"/>
            </w:tcBorders>
            <w:shd w:val="clear" w:color="auto" w:fill="auto"/>
            <w:tcMar>
              <w:top w:w="14" w:type="dxa"/>
              <w:left w:w="14" w:type="dxa"/>
              <w:bottom w:w="58" w:type="dxa"/>
              <w:right w:w="72" w:type="dxa"/>
            </w:tcMar>
            <w:hideMark/>
          </w:tcPr>
          <w:p w14:paraId="162FD86D" w14:textId="77777777" w:rsidR="00763B04" w:rsidRPr="00AB2A9D" w:rsidRDefault="00763B04" w:rsidP="003A0436">
            <w:pPr>
              <w:spacing w:after="0" w:line="240" w:lineRule="auto"/>
              <w:rPr>
                <w:rFonts w:ascii="Times New Roman" w:hAnsi="Times New Roman" w:cs="Times New Roman"/>
                <w:color w:val="000000"/>
                <w:sz w:val="12"/>
                <w:szCs w:val="12"/>
              </w:rPr>
            </w:pPr>
            <w:r w:rsidRPr="00AB2A9D">
              <w:rPr>
                <w:rFonts w:ascii="Times New Roman" w:hAnsi="Times New Roman" w:cs="Times New Roman"/>
                <w:color w:val="000000"/>
                <w:sz w:val="12"/>
                <w:szCs w:val="12"/>
              </w:rPr>
              <w:t>• Sales Technology Orientation</w:t>
            </w:r>
            <w:r w:rsidRPr="00AB2A9D">
              <w:rPr>
                <w:rFonts w:ascii="Times New Roman" w:hAnsi="Times New Roman" w:cs="Times New Roman"/>
                <w:color w:val="000000"/>
                <w:sz w:val="12"/>
                <w:szCs w:val="12"/>
              </w:rPr>
              <w:br/>
              <w:t>• Sales Technology Applications―Information Systems―Automation―Database</w:t>
            </w:r>
          </w:p>
        </w:tc>
        <w:tc>
          <w:tcPr>
            <w:tcW w:w="1584" w:type="dxa"/>
            <w:gridSpan w:val="3"/>
            <w:shd w:val="clear" w:color="auto" w:fill="auto"/>
            <w:tcMar>
              <w:top w:w="14" w:type="dxa"/>
              <w:left w:w="14" w:type="dxa"/>
              <w:bottom w:w="58" w:type="dxa"/>
            </w:tcMar>
          </w:tcPr>
          <w:p w14:paraId="448E8E43"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“The altering of sales behaviors during a customer interaction or across customer interactions based on perceived information about the nature of the selling situation.”</w:t>
            </w:r>
          </w:p>
        </w:tc>
        <w:tc>
          <w:tcPr>
            <w:tcW w:w="715" w:type="dxa"/>
            <w:shd w:val="clear" w:color="auto" w:fill="auto"/>
            <w:tcMar>
              <w:top w:w="14" w:type="dxa"/>
              <w:left w:w="14" w:type="dxa"/>
              <w:bottom w:w="58" w:type="dxa"/>
              <w:right w:w="72" w:type="dxa"/>
            </w:tcMar>
            <w:hideMark/>
          </w:tcPr>
          <w:p w14:paraId="2BF470D0" w14:textId="77777777" w:rsidR="00763B04" w:rsidRPr="00DF6A0C" w:rsidRDefault="00763B04" w:rsidP="003A0436">
            <w:pPr>
              <w:spacing w:after="0" w:line="240" w:lineRule="auto"/>
              <w:jc w:val="center"/>
              <w:rPr>
                <w:rFonts w:ascii="Times New Roman" w:eastAsia="Times New Roman" w:hAnsi="Times New Roman" w:cs="Times New Roman"/>
                <w:b/>
                <w:bCs/>
                <w:sz w:val="12"/>
                <w:szCs w:val="12"/>
              </w:rPr>
            </w:pPr>
            <w:r w:rsidRPr="006D0DA5">
              <w:rPr>
                <w:rFonts w:ascii="Times New Roman" w:hAnsi="Times New Roman" w:cs="Times New Roman"/>
                <w:color w:val="000000"/>
                <w:sz w:val="12"/>
                <w:szCs w:val="12"/>
              </w:rPr>
              <w:t>Yes</w:t>
            </w:r>
          </w:p>
        </w:tc>
        <w:tc>
          <w:tcPr>
            <w:tcW w:w="936" w:type="dxa"/>
            <w:shd w:val="clear" w:color="auto" w:fill="auto"/>
            <w:tcMar>
              <w:top w:w="14" w:type="dxa"/>
              <w:left w:w="14" w:type="dxa"/>
              <w:bottom w:w="58" w:type="dxa"/>
              <w:right w:w="72" w:type="dxa"/>
            </w:tcMar>
            <w:hideMark/>
          </w:tcPr>
          <w:p w14:paraId="5B98B88C"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xml:space="preserve">• Social Exchange Theory </w:t>
            </w:r>
            <w:r w:rsidRPr="006D0DA5">
              <w:rPr>
                <w:rFonts w:ascii="Times New Roman" w:hAnsi="Times New Roman" w:cs="Times New Roman"/>
                <w:color w:val="000000"/>
                <w:sz w:val="12"/>
                <w:szCs w:val="12"/>
              </w:rPr>
              <w:br/>
              <w:t xml:space="preserve">• Expectancy Theory </w:t>
            </w:r>
            <w:r w:rsidRPr="006D0DA5">
              <w:rPr>
                <w:rFonts w:ascii="Times New Roman" w:hAnsi="Times New Roman" w:cs="Times New Roman"/>
                <w:color w:val="000000"/>
                <w:sz w:val="12"/>
                <w:szCs w:val="12"/>
              </w:rPr>
              <w:br/>
              <w:t xml:space="preserve">• Boundary Role Theory </w:t>
            </w:r>
          </w:p>
        </w:tc>
        <w:tc>
          <w:tcPr>
            <w:tcW w:w="1157" w:type="dxa"/>
            <w:gridSpan w:val="3"/>
            <w:shd w:val="clear" w:color="auto" w:fill="auto"/>
            <w:tcMar>
              <w:top w:w="14" w:type="dxa"/>
              <w:left w:w="14" w:type="dxa"/>
              <w:bottom w:w="58" w:type="dxa"/>
              <w:right w:w="72" w:type="dxa"/>
            </w:tcMar>
            <w:hideMark/>
          </w:tcPr>
          <w:p w14:paraId="0CECBCA9"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ADAPTS (4-items)</w:t>
            </w:r>
          </w:p>
        </w:tc>
        <w:tc>
          <w:tcPr>
            <w:tcW w:w="973" w:type="dxa"/>
            <w:shd w:val="clear" w:color="auto" w:fill="auto"/>
            <w:tcMar>
              <w:top w:w="14" w:type="dxa"/>
              <w:left w:w="14" w:type="dxa"/>
              <w:bottom w:w="58" w:type="dxa"/>
              <w:right w:w="72" w:type="dxa"/>
            </w:tcMar>
            <w:hideMark/>
          </w:tcPr>
          <w:p w14:paraId="710E6526"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Interactional Focus</w:t>
            </w:r>
          </w:p>
        </w:tc>
        <w:tc>
          <w:tcPr>
            <w:tcW w:w="901" w:type="dxa"/>
            <w:shd w:val="clear" w:color="auto" w:fill="auto"/>
            <w:tcMar>
              <w:top w:w="14" w:type="dxa"/>
              <w:left w:w="14" w:type="dxa"/>
              <w:bottom w:w="58" w:type="dxa"/>
              <w:right w:w="72" w:type="dxa"/>
            </w:tcMar>
            <w:hideMark/>
          </w:tcPr>
          <w:p w14:paraId="504B6721"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B2B</w:t>
            </w:r>
            <w:r w:rsidRPr="006D0DA5">
              <w:rPr>
                <w:rFonts w:ascii="Times New Roman" w:hAnsi="Times New Roman" w:cs="Times New Roman"/>
                <w:color w:val="000000"/>
                <w:sz w:val="12"/>
                <w:szCs w:val="12"/>
              </w:rPr>
              <w:br/>
              <w:t>• Quantitative</w:t>
            </w:r>
            <w:r w:rsidRPr="006D0DA5">
              <w:rPr>
                <w:rFonts w:ascii="Times New Roman" w:hAnsi="Times New Roman" w:cs="Times New Roman"/>
                <w:color w:val="000000"/>
                <w:sz w:val="12"/>
                <w:szCs w:val="12"/>
              </w:rPr>
              <w:br/>
              <w:t>• Survey</w:t>
            </w:r>
            <w:r w:rsidRPr="006D0DA5">
              <w:rPr>
                <w:rFonts w:ascii="Times New Roman" w:hAnsi="Times New Roman" w:cs="Times New Roman"/>
                <w:color w:val="000000"/>
                <w:sz w:val="12"/>
                <w:szCs w:val="12"/>
              </w:rPr>
              <w:br/>
              <w:t>• 79 salespeople working in a multinational Fortune 500 CPG manufacturer</w:t>
            </w:r>
          </w:p>
        </w:tc>
        <w:tc>
          <w:tcPr>
            <w:tcW w:w="3888" w:type="dxa"/>
            <w:gridSpan w:val="3"/>
            <w:shd w:val="clear" w:color="auto" w:fill="auto"/>
            <w:tcMar>
              <w:top w:w="14" w:type="dxa"/>
              <w:left w:w="14" w:type="dxa"/>
              <w:bottom w:w="58" w:type="dxa"/>
              <w:right w:w="72" w:type="dxa"/>
            </w:tcMar>
            <w:hideMark/>
          </w:tcPr>
          <w:p w14:paraId="77C02E6F"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xml:space="preserve">The article explores the impact of salespeople's technology orientation on their performance. It finds that a salesperson's technology orientation directly affects their internal role performance and impacts their customer interactions through effective information use and adaptive selling behaviors. </w:t>
            </w:r>
          </w:p>
        </w:tc>
      </w:tr>
      <w:tr w:rsidR="00763B04" w:rsidRPr="00DF6A0C" w14:paraId="60DE22A7" w14:textId="77777777" w:rsidTr="003A0436">
        <w:trPr>
          <w:gridAfter w:val="1"/>
          <w:wAfter w:w="822" w:type="dxa"/>
          <w:trHeight w:val="1125"/>
        </w:trPr>
        <w:tc>
          <w:tcPr>
            <w:tcW w:w="346" w:type="dxa"/>
            <w:tcMar>
              <w:top w:w="14" w:type="dxa"/>
              <w:left w:w="14" w:type="dxa"/>
              <w:bottom w:w="58" w:type="dxa"/>
            </w:tcMar>
          </w:tcPr>
          <w:p w14:paraId="1197C9BA" w14:textId="77777777" w:rsidR="00763B04" w:rsidRPr="00DF6A0C" w:rsidRDefault="00763B04" w:rsidP="003A0436">
            <w:pPr>
              <w:pStyle w:val="ListParagraph"/>
              <w:numPr>
                <w:ilvl w:val="0"/>
                <w:numId w:val="18"/>
              </w:numPr>
              <w:spacing w:after="0" w:line="240" w:lineRule="auto"/>
              <w:ind w:left="374"/>
              <w:rPr>
                <w:rFonts w:ascii="Times New Roman" w:eastAsia="Times New Roman" w:hAnsi="Times New Roman" w:cs="Times New Roman"/>
                <w:sz w:val="12"/>
                <w:szCs w:val="12"/>
              </w:rPr>
            </w:pPr>
          </w:p>
        </w:tc>
        <w:tc>
          <w:tcPr>
            <w:tcW w:w="764" w:type="dxa"/>
            <w:gridSpan w:val="2"/>
            <w:shd w:val="clear" w:color="auto" w:fill="auto"/>
            <w:tcMar>
              <w:top w:w="14" w:type="dxa"/>
              <w:left w:w="14" w:type="dxa"/>
              <w:bottom w:w="58" w:type="dxa"/>
              <w:right w:w="72" w:type="dxa"/>
            </w:tcMar>
            <w:hideMark/>
          </w:tcPr>
          <w:p w14:paraId="072296C7"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Jaramillo et al. (2007)</w:t>
            </w:r>
          </w:p>
        </w:tc>
        <w:tc>
          <w:tcPr>
            <w:tcW w:w="490" w:type="dxa"/>
            <w:shd w:val="clear" w:color="auto" w:fill="auto"/>
            <w:tcMar>
              <w:top w:w="14" w:type="dxa"/>
              <w:left w:w="14" w:type="dxa"/>
              <w:bottom w:w="58" w:type="dxa"/>
              <w:right w:w="72" w:type="dxa"/>
            </w:tcMar>
            <w:hideMark/>
          </w:tcPr>
          <w:p w14:paraId="54FEF83B"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DF6A0C">
              <w:rPr>
                <w:rFonts w:ascii="Times New Roman" w:hAnsi="Times New Roman" w:cs="Times New Roman"/>
                <w:color w:val="000000"/>
                <w:sz w:val="12"/>
                <w:szCs w:val="12"/>
              </w:rPr>
              <w:t>JPSSM</w:t>
            </w:r>
          </w:p>
        </w:tc>
        <w:tc>
          <w:tcPr>
            <w:tcW w:w="1354" w:type="dxa"/>
            <w:tcBorders>
              <w:top w:val="nil"/>
              <w:left w:val="nil"/>
              <w:bottom w:val="nil"/>
              <w:right w:val="nil"/>
            </w:tcBorders>
            <w:shd w:val="clear" w:color="auto" w:fill="auto"/>
            <w:tcMar>
              <w:top w:w="14" w:type="dxa"/>
              <w:left w:w="14" w:type="dxa"/>
              <w:bottom w:w="58" w:type="dxa"/>
              <w:right w:w="72" w:type="dxa"/>
            </w:tcMar>
            <w:hideMark/>
          </w:tcPr>
          <w:p w14:paraId="5485C227" w14:textId="77777777" w:rsidR="00763B04" w:rsidRPr="00AB2A9D" w:rsidRDefault="00763B04" w:rsidP="003A0436">
            <w:pPr>
              <w:spacing w:after="0" w:line="240" w:lineRule="auto"/>
              <w:rPr>
                <w:rFonts w:ascii="Times New Roman" w:hAnsi="Times New Roman" w:cs="Times New Roman"/>
                <w:color w:val="000000"/>
                <w:sz w:val="12"/>
                <w:szCs w:val="12"/>
              </w:rPr>
            </w:pPr>
            <w:r w:rsidRPr="00AB2A9D">
              <w:rPr>
                <w:rFonts w:ascii="Times New Roman" w:hAnsi="Times New Roman" w:cs="Times New Roman"/>
                <w:color w:val="000000"/>
                <w:sz w:val="12"/>
                <w:szCs w:val="12"/>
              </w:rPr>
              <w:t>• Intrinsic Motivation and Salesperson Initiative</w:t>
            </w:r>
            <w:r w:rsidRPr="00AB2A9D">
              <w:rPr>
                <w:rFonts w:ascii="Times New Roman" w:hAnsi="Times New Roman" w:cs="Times New Roman"/>
                <w:color w:val="000000"/>
                <w:sz w:val="12"/>
                <w:szCs w:val="12"/>
              </w:rPr>
              <w:br/>
              <w:t>• Motivation―Job Involvement―Satisfaction</w:t>
            </w:r>
          </w:p>
        </w:tc>
        <w:tc>
          <w:tcPr>
            <w:tcW w:w="1584" w:type="dxa"/>
            <w:gridSpan w:val="3"/>
            <w:shd w:val="clear" w:color="auto" w:fill="auto"/>
            <w:tcMar>
              <w:top w:w="14" w:type="dxa"/>
              <w:left w:w="14" w:type="dxa"/>
              <w:bottom w:w="58" w:type="dxa"/>
            </w:tcMar>
          </w:tcPr>
          <w:p w14:paraId="2A764064"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“The altering of sales behaviors during a customer interaction based on perceived information about the nature of the selling situation.”</w:t>
            </w:r>
          </w:p>
        </w:tc>
        <w:tc>
          <w:tcPr>
            <w:tcW w:w="715" w:type="dxa"/>
            <w:shd w:val="clear" w:color="auto" w:fill="auto"/>
            <w:tcMar>
              <w:top w:w="14" w:type="dxa"/>
              <w:left w:w="14" w:type="dxa"/>
              <w:bottom w:w="58" w:type="dxa"/>
              <w:right w:w="72" w:type="dxa"/>
            </w:tcMar>
            <w:hideMark/>
          </w:tcPr>
          <w:p w14:paraId="1590F73A" w14:textId="77777777" w:rsidR="00763B04" w:rsidRPr="00DF6A0C" w:rsidRDefault="00763B04" w:rsidP="003A0436">
            <w:pPr>
              <w:spacing w:after="0" w:line="240" w:lineRule="auto"/>
              <w:jc w:val="center"/>
              <w:rPr>
                <w:rFonts w:ascii="Times New Roman" w:eastAsia="Times New Roman" w:hAnsi="Times New Roman" w:cs="Times New Roman"/>
                <w:b/>
                <w:bCs/>
                <w:sz w:val="12"/>
                <w:szCs w:val="12"/>
              </w:rPr>
            </w:pPr>
            <w:r w:rsidRPr="006D0DA5">
              <w:rPr>
                <w:rFonts w:ascii="Times New Roman" w:hAnsi="Times New Roman" w:cs="Times New Roman"/>
                <w:color w:val="000000"/>
                <w:sz w:val="12"/>
                <w:szCs w:val="12"/>
              </w:rPr>
              <w:t>Yes</w:t>
            </w:r>
          </w:p>
        </w:tc>
        <w:tc>
          <w:tcPr>
            <w:tcW w:w="936" w:type="dxa"/>
            <w:shd w:val="clear" w:color="auto" w:fill="auto"/>
            <w:tcMar>
              <w:top w:w="14" w:type="dxa"/>
              <w:left w:w="14" w:type="dxa"/>
              <w:bottom w:w="58" w:type="dxa"/>
              <w:right w:w="72" w:type="dxa"/>
            </w:tcMar>
            <w:hideMark/>
          </w:tcPr>
          <w:p w14:paraId="756916B4"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xml:space="preserve">• Action Control Theory </w:t>
            </w:r>
            <w:r w:rsidRPr="006D0DA5">
              <w:rPr>
                <w:rFonts w:ascii="Times New Roman" w:hAnsi="Times New Roman" w:cs="Times New Roman"/>
                <w:color w:val="000000"/>
                <w:sz w:val="12"/>
                <w:szCs w:val="12"/>
              </w:rPr>
              <w:br/>
              <w:t>• Resource Advantage Theory</w:t>
            </w:r>
          </w:p>
        </w:tc>
        <w:tc>
          <w:tcPr>
            <w:tcW w:w="1157" w:type="dxa"/>
            <w:gridSpan w:val="3"/>
            <w:shd w:val="clear" w:color="auto" w:fill="auto"/>
            <w:tcMar>
              <w:top w:w="14" w:type="dxa"/>
              <w:left w:w="14" w:type="dxa"/>
              <w:bottom w:w="58" w:type="dxa"/>
              <w:right w:w="72" w:type="dxa"/>
            </w:tcMar>
            <w:hideMark/>
          </w:tcPr>
          <w:p w14:paraId="5B98DECA"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ADAPTS-SV</w:t>
            </w:r>
          </w:p>
        </w:tc>
        <w:tc>
          <w:tcPr>
            <w:tcW w:w="973" w:type="dxa"/>
            <w:shd w:val="clear" w:color="auto" w:fill="auto"/>
            <w:tcMar>
              <w:top w:w="14" w:type="dxa"/>
              <w:left w:w="14" w:type="dxa"/>
              <w:bottom w:w="58" w:type="dxa"/>
              <w:right w:w="72" w:type="dxa"/>
            </w:tcMar>
            <w:hideMark/>
          </w:tcPr>
          <w:p w14:paraId="12A7DEB3"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Interactional Focus</w:t>
            </w:r>
          </w:p>
        </w:tc>
        <w:tc>
          <w:tcPr>
            <w:tcW w:w="901" w:type="dxa"/>
            <w:shd w:val="clear" w:color="auto" w:fill="auto"/>
            <w:tcMar>
              <w:top w:w="14" w:type="dxa"/>
              <w:left w:w="14" w:type="dxa"/>
              <w:bottom w:w="58" w:type="dxa"/>
              <w:right w:w="72" w:type="dxa"/>
            </w:tcMar>
            <w:hideMark/>
          </w:tcPr>
          <w:p w14:paraId="4D174168"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B2C</w:t>
            </w:r>
            <w:r w:rsidRPr="006D0DA5">
              <w:rPr>
                <w:rFonts w:ascii="Times New Roman" w:hAnsi="Times New Roman" w:cs="Times New Roman"/>
                <w:color w:val="000000"/>
                <w:sz w:val="12"/>
                <w:szCs w:val="12"/>
              </w:rPr>
              <w:br/>
              <w:t>• Quantitative</w:t>
            </w:r>
            <w:r w:rsidRPr="006D0DA5">
              <w:rPr>
                <w:rFonts w:ascii="Times New Roman" w:hAnsi="Times New Roman" w:cs="Times New Roman"/>
                <w:color w:val="000000"/>
                <w:sz w:val="12"/>
                <w:szCs w:val="12"/>
              </w:rPr>
              <w:br/>
              <w:t>• Survey</w:t>
            </w:r>
            <w:r w:rsidRPr="006D0DA5">
              <w:rPr>
                <w:rFonts w:ascii="Times New Roman" w:hAnsi="Times New Roman" w:cs="Times New Roman"/>
                <w:color w:val="000000"/>
                <w:sz w:val="12"/>
                <w:szCs w:val="12"/>
              </w:rPr>
              <w:br/>
              <w:t>• 417 salespeople from an Ecuadorian banking company (49 business units in 10 cities)</w:t>
            </w:r>
          </w:p>
        </w:tc>
        <w:tc>
          <w:tcPr>
            <w:tcW w:w="3888" w:type="dxa"/>
            <w:gridSpan w:val="3"/>
            <w:shd w:val="clear" w:color="auto" w:fill="auto"/>
            <w:tcMar>
              <w:top w:w="14" w:type="dxa"/>
              <w:left w:w="14" w:type="dxa"/>
              <w:bottom w:w="58" w:type="dxa"/>
              <w:right w:w="72" w:type="dxa"/>
            </w:tcMar>
            <w:hideMark/>
          </w:tcPr>
          <w:p w14:paraId="10351E75"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Intrinsic motivation is a significant antecedent of adaptive selling; intrinsically motivated salespeople are more likely to try new selling approaches; intrinsic motivation is linked to adaptive selling via customer orientation</w:t>
            </w:r>
          </w:p>
        </w:tc>
      </w:tr>
      <w:tr w:rsidR="00763B04" w:rsidRPr="00DF6A0C" w14:paraId="76832A7C" w14:textId="77777777" w:rsidTr="003A0436">
        <w:trPr>
          <w:gridAfter w:val="1"/>
          <w:wAfter w:w="822" w:type="dxa"/>
          <w:trHeight w:val="1575"/>
        </w:trPr>
        <w:tc>
          <w:tcPr>
            <w:tcW w:w="346" w:type="dxa"/>
            <w:tcMar>
              <w:top w:w="14" w:type="dxa"/>
              <w:left w:w="14" w:type="dxa"/>
              <w:bottom w:w="58" w:type="dxa"/>
            </w:tcMar>
          </w:tcPr>
          <w:p w14:paraId="44E44AB1" w14:textId="77777777" w:rsidR="00763B04" w:rsidRPr="00DF6A0C" w:rsidRDefault="00763B04" w:rsidP="003A0436">
            <w:pPr>
              <w:pStyle w:val="ListParagraph"/>
              <w:numPr>
                <w:ilvl w:val="0"/>
                <w:numId w:val="18"/>
              </w:numPr>
              <w:spacing w:after="0" w:line="240" w:lineRule="auto"/>
              <w:ind w:left="374"/>
              <w:rPr>
                <w:rFonts w:ascii="Times New Roman" w:eastAsia="Times New Roman" w:hAnsi="Times New Roman" w:cs="Times New Roman"/>
                <w:sz w:val="12"/>
                <w:szCs w:val="12"/>
              </w:rPr>
            </w:pPr>
          </w:p>
        </w:tc>
        <w:tc>
          <w:tcPr>
            <w:tcW w:w="764" w:type="dxa"/>
            <w:gridSpan w:val="2"/>
            <w:shd w:val="clear" w:color="auto" w:fill="auto"/>
            <w:tcMar>
              <w:top w:w="14" w:type="dxa"/>
              <w:left w:w="14" w:type="dxa"/>
              <w:bottom w:w="58" w:type="dxa"/>
              <w:right w:w="72" w:type="dxa"/>
            </w:tcMar>
            <w:hideMark/>
          </w:tcPr>
          <w:p w14:paraId="051242F8"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Kidwell et al. (2007)</w:t>
            </w:r>
          </w:p>
        </w:tc>
        <w:tc>
          <w:tcPr>
            <w:tcW w:w="490" w:type="dxa"/>
            <w:shd w:val="clear" w:color="auto" w:fill="auto"/>
            <w:tcMar>
              <w:top w:w="14" w:type="dxa"/>
              <w:left w:w="14" w:type="dxa"/>
              <w:bottom w:w="58" w:type="dxa"/>
              <w:right w:w="72" w:type="dxa"/>
            </w:tcMar>
            <w:hideMark/>
          </w:tcPr>
          <w:p w14:paraId="289FCF54"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DF6A0C">
              <w:rPr>
                <w:rFonts w:ascii="Times New Roman" w:hAnsi="Times New Roman" w:cs="Times New Roman"/>
                <w:color w:val="000000"/>
                <w:sz w:val="12"/>
                <w:szCs w:val="12"/>
              </w:rPr>
              <w:t>JPSSM</w:t>
            </w:r>
          </w:p>
        </w:tc>
        <w:tc>
          <w:tcPr>
            <w:tcW w:w="1354" w:type="dxa"/>
            <w:tcBorders>
              <w:top w:val="nil"/>
              <w:left w:val="nil"/>
              <w:bottom w:val="nil"/>
              <w:right w:val="nil"/>
            </w:tcBorders>
            <w:shd w:val="clear" w:color="auto" w:fill="auto"/>
            <w:tcMar>
              <w:top w:w="14" w:type="dxa"/>
              <w:left w:w="14" w:type="dxa"/>
              <w:bottom w:w="58" w:type="dxa"/>
              <w:right w:w="72" w:type="dxa"/>
            </w:tcMar>
            <w:hideMark/>
          </w:tcPr>
          <w:p w14:paraId="15E19BF1" w14:textId="77777777" w:rsidR="00763B04" w:rsidRPr="00AB2A9D" w:rsidRDefault="00763B04" w:rsidP="003A0436">
            <w:pPr>
              <w:spacing w:after="0" w:line="240" w:lineRule="auto"/>
              <w:rPr>
                <w:rFonts w:ascii="Times New Roman" w:hAnsi="Times New Roman" w:cs="Times New Roman"/>
                <w:color w:val="000000"/>
                <w:sz w:val="12"/>
                <w:szCs w:val="12"/>
              </w:rPr>
            </w:pPr>
            <w:r w:rsidRPr="00AB2A9D">
              <w:rPr>
                <w:rFonts w:ascii="Times New Roman" w:hAnsi="Times New Roman" w:cs="Times New Roman"/>
                <w:color w:val="000000"/>
                <w:sz w:val="12"/>
                <w:szCs w:val="12"/>
              </w:rPr>
              <w:t>• Perceiving Emotion in Buyer-Seller Interactions</w:t>
            </w:r>
            <w:r w:rsidRPr="00AB2A9D">
              <w:rPr>
                <w:rFonts w:ascii="Times New Roman" w:hAnsi="Times New Roman" w:cs="Times New Roman"/>
                <w:color w:val="000000"/>
                <w:sz w:val="12"/>
                <w:szCs w:val="12"/>
              </w:rPr>
              <w:br/>
              <w:t>• Buyer/Customer Behavior―Perceptions―Negotiations―Decision Making</w:t>
            </w:r>
          </w:p>
        </w:tc>
        <w:tc>
          <w:tcPr>
            <w:tcW w:w="1584" w:type="dxa"/>
            <w:gridSpan w:val="3"/>
            <w:shd w:val="clear" w:color="auto" w:fill="auto"/>
            <w:tcMar>
              <w:top w:w="14" w:type="dxa"/>
              <w:left w:w="14" w:type="dxa"/>
              <w:bottom w:w="58" w:type="dxa"/>
            </w:tcMar>
          </w:tcPr>
          <w:p w14:paraId="0B28188A"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w:t>
            </w:r>
            <w:proofErr w:type="gramStart"/>
            <w:r w:rsidRPr="006D0DA5">
              <w:rPr>
                <w:rFonts w:ascii="Times New Roman" w:hAnsi="Times New Roman" w:cs="Times New Roman"/>
                <w:color w:val="000000"/>
                <w:sz w:val="12"/>
                <w:szCs w:val="12"/>
              </w:rPr>
              <w:t>altering</w:t>
            </w:r>
            <w:proofErr w:type="gramEnd"/>
            <w:r w:rsidRPr="006D0DA5">
              <w:rPr>
                <w:rFonts w:ascii="Times New Roman" w:hAnsi="Times New Roman" w:cs="Times New Roman"/>
                <w:color w:val="000000"/>
                <w:sz w:val="12"/>
                <w:szCs w:val="12"/>
              </w:rPr>
              <w:t xml:space="preserve"> sales-related behaviors during customer interactions based on perceived information</w:t>
            </w:r>
            <w:r w:rsidRPr="006D0DA5">
              <w:rPr>
                <w:rFonts w:ascii="Times New Roman" w:hAnsi="Times New Roman" w:cs="Times New Roman"/>
                <w:color w:val="000000"/>
                <w:sz w:val="12"/>
                <w:szCs w:val="12"/>
              </w:rPr>
              <w:br/>
              <w:t>about the buyer and the selling situation."</w:t>
            </w:r>
          </w:p>
        </w:tc>
        <w:tc>
          <w:tcPr>
            <w:tcW w:w="715" w:type="dxa"/>
            <w:shd w:val="clear" w:color="auto" w:fill="auto"/>
            <w:tcMar>
              <w:top w:w="14" w:type="dxa"/>
              <w:left w:w="14" w:type="dxa"/>
              <w:bottom w:w="58" w:type="dxa"/>
              <w:right w:w="72" w:type="dxa"/>
            </w:tcMar>
            <w:hideMark/>
          </w:tcPr>
          <w:p w14:paraId="1C420B26" w14:textId="77777777" w:rsidR="00763B04" w:rsidRPr="00DF6A0C" w:rsidRDefault="00763B04" w:rsidP="003A0436">
            <w:pPr>
              <w:spacing w:after="0" w:line="240" w:lineRule="auto"/>
              <w:jc w:val="center"/>
              <w:rPr>
                <w:rFonts w:ascii="Times New Roman" w:eastAsia="Times New Roman" w:hAnsi="Times New Roman" w:cs="Times New Roman"/>
                <w:b/>
                <w:bCs/>
                <w:sz w:val="12"/>
                <w:szCs w:val="12"/>
              </w:rPr>
            </w:pPr>
            <w:r w:rsidRPr="006D0DA5">
              <w:rPr>
                <w:rFonts w:ascii="Times New Roman" w:hAnsi="Times New Roman" w:cs="Times New Roman"/>
                <w:color w:val="000000"/>
                <w:sz w:val="12"/>
                <w:szCs w:val="12"/>
              </w:rPr>
              <w:t>No</w:t>
            </w:r>
          </w:p>
        </w:tc>
        <w:tc>
          <w:tcPr>
            <w:tcW w:w="936" w:type="dxa"/>
            <w:shd w:val="clear" w:color="auto" w:fill="auto"/>
            <w:tcMar>
              <w:top w:w="14" w:type="dxa"/>
              <w:left w:w="14" w:type="dxa"/>
              <w:bottom w:w="58" w:type="dxa"/>
              <w:right w:w="72" w:type="dxa"/>
            </w:tcMar>
            <w:hideMark/>
          </w:tcPr>
          <w:p w14:paraId="2CB2804E"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N/A</w:t>
            </w:r>
          </w:p>
        </w:tc>
        <w:tc>
          <w:tcPr>
            <w:tcW w:w="1157" w:type="dxa"/>
            <w:gridSpan w:val="3"/>
            <w:shd w:val="clear" w:color="auto" w:fill="auto"/>
            <w:tcMar>
              <w:top w:w="14" w:type="dxa"/>
              <w:left w:w="14" w:type="dxa"/>
              <w:bottom w:w="58" w:type="dxa"/>
              <w:right w:w="72" w:type="dxa"/>
            </w:tcMar>
            <w:hideMark/>
          </w:tcPr>
          <w:p w14:paraId="56F0FF76"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ADAPTS (9-items)</w:t>
            </w:r>
          </w:p>
        </w:tc>
        <w:tc>
          <w:tcPr>
            <w:tcW w:w="973" w:type="dxa"/>
            <w:shd w:val="clear" w:color="auto" w:fill="auto"/>
            <w:tcMar>
              <w:top w:w="14" w:type="dxa"/>
              <w:left w:w="14" w:type="dxa"/>
              <w:bottom w:w="58" w:type="dxa"/>
              <w:right w:w="72" w:type="dxa"/>
            </w:tcMar>
            <w:hideMark/>
          </w:tcPr>
          <w:p w14:paraId="76852483"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Interactional Focus</w:t>
            </w:r>
          </w:p>
        </w:tc>
        <w:tc>
          <w:tcPr>
            <w:tcW w:w="901" w:type="dxa"/>
            <w:shd w:val="clear" w:color="auto" w:fill="auto"/>
            <w:tcMar>
              <w:top w:w="14" w:type="dxa"/>
              <w:left w:w="14" w:type="dxa"/>
              <w:bottom w:w="58" w:type="dxa"/>
              <w:right w:w="72" w:type="dxa"/>
            </w:tcMar>
            <w:hideMark/>
          </w:tcPr>
          <w:p w14:paraId="6CD69CD7"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B2B</w:t>
            </w:r>
            <w:r w:rsidRPr="006D0DA5">
              <w:rPr>
                <w:rFonts w:ascii="Times New Roman" w:hAnsi="Times New Roman" w:cs="Times New Roman"/>
                <w:color w:val="000000"/>
                <w:sz w:val="12"/>
                <w:szCs w:val="12"/>
              </w:rPr>
              <w:br/>
              <w:t>• Quantitative</w:t>
            </w:r>
            <w:r w:rsidRPr="006D0DA5">
              <w:rPr>
                <w:rFonts w:ascii="Times New Roman" w:hAnsi="Times New Roman" w:cs="Times New Roman"/>
                <w:color w:val="000000"/>
                <w:sz w:val="12"/>
                <w:szCs w:val="12"/>
              </w:rPr>
              <w:br/>
              <w:t>• Survey</w:t>
            </w:r>
            <w:r w:rsidRPr="006D0DA5">
              <w:rPr>
                <w:rFonts w:ascii="Times New Roman" w:hAnsi="Times New Roman" w:cs="Times New Roman"/>
                <w:color w:val="000000"/>
                <w:sz w:val="12"/>
                <w:szCs w:val="12"/>
              </w:rPr>
              <w:br/>
              <w:t>• 300 B2B salespeople selected randomly from 15 different firms in varied industries</w:t>
            </w:r>
          </w:p>
        </w:tc>
        <w:tc>
          <w:tcPr>
            <w:tcW w:w="3888" w:type="dxa"/>
            <w:gridSpan w:val="3"/>
            <w:shd w:val="clear" w:color="auto" w:fill="auto"/>
            <w:tcMar>
              <w:top w:w="14" w:type="dxa"/>
              <w:left w:w="14" w:type="dxa"/>
              <w:bottom w:w="58" w:type="dxa"/>
              <w:right w:w="72" w:type="dxa"/>
            </w:tcMar>
            <w:hideMark/>
          </w:tcPr>
          <w:p w14:paraId="004BC9A3"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The researchers found a positive effect of adaptive selling and customer-oriented selling on performance, which was moderated by the salesperson's ability to accurately gauge the emotions of others. These findings also suggest that salespeople who exhibit adaptive selling behaviors are more adept at influencing buyers.</w:t>
            </w:r>
          </w:p>
        </w:tc>
      </w:tr>
      <w:tr w:rsidR="00763B04" w:rsidRPr="00DF6A0C" w14:paraId="2AC6743B" w14:textId="77777777" w:rsidTr="003A0436">
        <w:trPr>
          <w:gridAfter w:val="1"/>
          <w:wAfter w:w="822" w:type="dxa"/>
          <w:trHeight w:val="1350"/>
        </w:trPr>
        <w:tc>
          <w:tcPr>
            <w:tcW w:w="346" w:type="dxa"/>
            <w:tcMar>
              <w:top w:w="14" w:type="dxa"/>
              <w:left w:w="14" w:type="dxa"/>
              <w:bottom w:w="58" w:type="dxa"/>
            </w:tcMar>
          </w:tcPr>
          <w:p w14:paraId="2101C0B3" w14:textId="77777777" w:rsidR="00763B04" w:rsidRPr="00DF6A0C" w:rsidRDefault="00763B04" w:rsidP="003A0436">
            <w:pPr>
              <w:pStyle w:val="ListParagraph"/>
              <w:numPr>
                <w:ilvl w:val="0"/>
                <w:numId w:val="18"/>
              </w:numPr>
              <w:spacing w:after="0" w:line="240" w:lineRule="auto"/>
              <w:ind w:left="374"/>
              <w:rPr>
                <w:rFonts w:ascii="Times New Roman" w:eastAsia="Times New Roman" w:hAnsi="Times New Roman" w:cs="Times New Roman"/>
                <w:sz w:val="12"/>
                <w:szCs w:val="12"/>
              </w:rPr>
            </w:pPr>
          </w:p>
        </w:tc>
        <w:tc>
          <w:tcPr>
            <w:tcW w:w="764" w:type="dxa"/>
            <w:gridSpan w:val="2"/>
            <w:shd w:val="clear" w:color="auto" w:fill="auto"/>
            <w:tcMar>
              <w:top w:w="14" w:type="dxa"/>
              <w:left w:w="14" w:type="dxa"/>
              <w:bottom w:w="58" w:type="dxa"/>
              <w:right w:w="72" w:type="dxa"/>
            </w:tcMar>
            <w:hideMark/>
          </w:tcPr>
          <w:p w14:paraId="5B4A593C" w14:textId="77777777" w:rsidR="00763B04" w:rsidRPr="00DF6A0C" w:rsidRDefault="00763B04" w:rsidP="003A0436">
            <w:pPr>
              <w:spacing w:after="0" w:line="240" w:lineRule="auto"/>
              <w:rPr>
                <w:rFonts w:ascii="Times New Roman" w:eastAsia="Times New Roman" w:hAnsi="Times New Roman" w:cs="Times New Roman"/>
                <w:sz w:val="12"/>
                <w:szCs w:val="12"/>
              </w:rPr>
            </w:pPr>
            <w:proofErr w:type="spellStart"/>
            <w:r w:rsidRPr="006D0DA5">
              <w:rPr>
                <w:rFonts w:ascii="Times New Roman" w:hAnsi="Times New Roman" w:cs="Times New Roman"/>
                <w:color w:val="000000"/>
                <w:sz w:val="12"/>
                <w:szCs w:val="12"/>
              </w:rPr>
              <w:t>Guenzi</w:t>
            </w:r>
            <w:proofErr w:type="spellEnd"/>
            <w:r w:rsidRPr="006D0DA5">
              <w:rPr>
                <w:rFonts w:ascii="Times New Roman" w:hAnsi="Times New Roman" w:cs="Times New Roman"/>
                <w:color w:val="000000"/>
                <w:sz w:val="12"/>
                <w:szCs w:val="12"/>
              </w:rPr>
              <w:t xml:space="preserve"> et al. (2007)</w:t>
            </w:r>
          </w:p>
        </w:tc>
        <w:tc>
          <w:tcPr>
            <w:tcW w:w="490" w:type="dxa"/>
            <w:shd w:val="clear" w:color="auto" w:fill="auto"/>
            <w:tcMar>
              <w:top w:w="14" w:type="dxa"/>
              <w:left w:w="14" w:type="dxa"/>
              <w:bottom w:w="58" w:type="dxa"/>
              <w:right w:w="72" w:type="dxa"/>
            </w:tcMar>
            <w:hideMark/>
          </w:tcPr>
          <w:p w14:paraId="4E4E3434"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DF6A0C">
              <w:rPr>
                <w:rFonts w:ascii="Times New Roman" w:hAnsi="Times New Roman" w:cs="Times New Roman"/>
                <w:color w:val="000000"/>
                <w:sz w:val="12"/>
                <w:szCs w:val="12"/>
              </w:rPr>
              <w:t>IMM</w:t>
            </w:r>
          </w:p>
        </w:tc>
        <w:tc>
          <w:tcPr>
            <w:tcW w:w="1354" w:type="dxa"/>
            <w:tcBorders>
              <w:top w:val="nil"/>
              <w:left w:val="nil"/>
              <w:bottom w:val="nil"/>
              <w:right w:val="nil"/>
            </w:tcBorders>
            <w:shd w:val="clear" w:color="auto" w:fill="auto"/>
            <w:tcMar>
              <w:top w:w="14" w:type="dxa"/>
              <w:left w:w="14" w:type="dxa"/>
              <w:bottom w:w="58" w:type="dxa"/>
              <w:right w:w="72" w:type="dxa"/>
            </w:tcMar>
            <w:hideMark/>
          </w:tcPr>
          <w:p w14:paraId="29358DD4" w14:textId="77777777" w:rsidR="00763B04" w:rsidRPr="00AB2A9D" w:rsidRDefault="00763B04" w:rsidP="003A0436">
            <w:pPr>
              <w:spacing w:after="0" w:line="240" w:lineRule="auto"/>
              <w:rPr>
                <w:rFonts w:ascii="Times New Roman" w:hAnsi="Times New Roman" w:cs="Times New Roman"/>
                <w:color w:val="000000"/>
                <w:sz w:val="12"/>
                <w:szCs w:val="12"/>
              </w:rPr>
            </w:pPr>
            <w:r w:rsidRPr="00AB2A9D">
              <w:rPr>
                <w:rFonts w:ascii="Times New Roman" w:hAnsi="Times New Roman" w:cs="Times New Roman"/>
                <w:color w:val="000000"/>
                <w:sz w:val="12"/>
                <w:szCs w:val="12"/>
              </w:rPr>
              <w:t>• Relational Selling and Key Account Management</w:t>
            </w:r>
            <w:r w:rsidRPr="00AB2A9D">
              <w:rPr>
                <w:rFonts w:ascii="Times New Roman" w:hAnsi="Times New Roman" w:cs="Times New Roman"/>
                <w:color w:val="000000"/>
                <w:sz w:val="12"/>
                <w:szCs w:val="12"/>
              </w:rPr>
              <w:br/>
              <w:t>• Buyer-Seller Relationships―Purchasing-Supplier Issues―Alliances―Partnerships</w:t>
            </w:r>
          </w:p>
        </w:tc>
        <w:tc>
          <w:tcPr>
            <w:tcW w:w="1584" w:type="dxa"/>
            <w:gridSpan w:val="3"/>
            <w:shd w:val="clear" w:color="auto" w:fill="auto"/>
            <w:tcMar>
              <w:top w:w="14" w:type="dxa"/>
              <w:left w:w="14" w:type="dxa"/>
              <w:bottom w:w="58" w:type="dxa"/>
            </w:tcMar>
          </w:tcPr>
          <w:p w14:paraId="068EB6D1"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xml:space="preserve">"The altering of sales behaviors during a customer interaction or across customer interactions based on perceived information about the nature of the selling situation.” </w:t>
            </w:r>
          </w:p>
        </w:tc>
        <w:tc>
          <w:tcPr>
            <w:tcW w:w="715" w:type="dxa"/>
            <w:shd w:val="clear" w:color="auto" w:fill="auto"/>
            <w:tcMar>
              <w:top w:w="14" w:type="dxa"/>
              <w:left w:w="14" w:type="dxa"/>
              <w:bottom w:w="58" w:type="dxa"/>
              <w:right w:w="72" w:type="dxa"/>
            </w:tcMar>
            <w:hideMark/>
          </w:tcPr>
          <w:p w14:paraId="2C081744" w14:textId="77777777" w:rsidR="00763B04" w:rsidRPr="00DF6A0C" w:rsidRDefault="00763B04" w:rsidP="003A0436">
            <w:pPr>
              <w:spacing w:after="0" w:line="240" w:lineRule="auto"/>
              <w:jc w:val="center"/>
              <w:rPr>
                <w:rFonts w:ascii="Times New Roman" w:eastAsia="Times New Roman" w:hAnsi="Times New Roman" w:cs="Times New Roman"/>
                <w:b/>
                <w:bCs/>
                <w:sz w:val="12"/>
                <w:szCs w:val="12"/>
              </w:rPr>
            </w:pPr>
            <w:r w:rsidRPr="006D0DA5">
              <w:rPr>
                <w:rFonts w:ascii="Times New Roman" w:hAnsi="Times New Roman" w:cs="Times New Roman"/>
                <w:color w:val="000000"/>
                <w:sz w:val="12"/>
                <w:szCs w:val="12"/>
              </w:rPr>
              <w:t>No</w:t>
            </w:r>
          </w:p>
        </w:tc>
        <w:tc>
          <w:tcPr>
            <w:tcW w:w="936" w:type="dxa"/>
            <w:shd w:val="clear" w:color="auto" w:fill="auto"/>
            <w:tcMar>
              <w:top w:w="14" w:type="dxa"/>
              <w:left w:w="14" w:type="dxa"/>
              <w:bottom w:w="58" w:type="dxa"/>
              <w:right w:w="72" w:type="dxa"/>
            </w:tcMar>
            <w:hideMark/>
          </w:tcPr>
          <w:p w14:paraId="4D714D0A"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N/A</w:t>
            </w:r>
          </w:p>
        </w:tc>
        <w:tc>
          <w:tcPr>
            <w:tcW w:w="1157" w:type="dxa"/>
            <w:gridSpan w:val="3"/>
            <w:shd w:val="clear" w:color="auto" w:fill="auto"/>
            <w:tcMar>
              <w:top w:w="14" w:type="dxa"/>
              <w:left w:w="14" w:type="dxa"/>
              <w:bottom w:w="58" w:type="dxa"/>
              <w:right w:w="72" w:type="dxa"/>
            </w:tcMar>
            <w:hideMark/>
          </w:tcPr>
          <w:p w14:paraId="0EA56176"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ADAPTS-SV</w:t>
            </w:r>
          </w:p>
        </w:tc>
        <w:tc>
          <w:tcPr>
            <w:tcW w:w="973" w:type="dxa"/>
            <w:shd w:val="clear" w:color="auto" w:fill="auto"/>
            <w:tcMar>
              <w:top w:w="14" w:type="dxa"/>
              <w:left w:w="14" w:type="dxa"/>
              <w:bottom w:w="58" w:type="dxa"/>
              <w:right w:w="72" w:type="dxa"/>
            </w:tcMar>
            <w:hideMark/>
          </w:tcPr>
          <w:p w14:paraId="7998A3C3"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Interactional Focus</w:t>
            </w:r>
          </w:p>
        </w:tc>
        <w:tc>
          <w:tcPr>
            <w:tcW w:w="901" w:type="dxa"/>
            <w:shd w:val="clear" w:color="auto" w:fill="auto"/>
            <w:tcMar>
              <w:top w:w="14" w:type="dxa"/>
              <w:left w:w="14" w:type="dxa"/>
              <w:bottom w:w="58" w:type="dxa"/>
              <w:right w:w="72" w:type="dxa"/>
            </w:tcMar>
            <w:hideMark/>
          </w:tcPr>
          <w:p w14:paraId="6FCF5D02"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B2B</w:t>
            </w:r>
            <w:r w:rsidRPr="006D0DA5">
              <w:rPr>
                <w:rFonts w:ascii="Times New Roman" w:hAnsi="Times New Roman" w:cs="Times New Roman"/>
                <w:color w:val="000000"/>
                <w:sz w:val="12"/>
                <w:szCs w:val="12"/>
              </w:rPr>
              <w:br/>
              <w:t>• Quantitative</w:t>
            </w:r>
            <w:r w:rsidRPr="006D0DA5">
              <w:rPr>
                <w:rFonts w:ascii="Times New Roman" w:hAnsi="Times New Roman" w:cs="Times New Roman"/>
                <w:color w:val="000000"/>
                <w:sz w:val="12"/>
                <w:szCs w:val="12"/>
              </w:rPr>
              <w:br/>
              <w:t>• Survey</w:t>
            </w:r>
            <w:r w:rsidRPr="006D0DA5">
              <w:rPr>
                <w:rFonts w:ascii="Times New Roman" w:hAnsi="Times New Roman" w:cs="Times New Roman"/>
                <w:color w:val="000000"/>
                <w:sz w:val="12"/>
                <w:szCs w:val="12"/>
              </w:rPr>
              <w:br/>
              <w:t>• 130 key account managers based in Italy</w:t>
            </w:r>
          </w:p>
        </w:tc>
        <w:tc>
          <w:tcPr>
            <w:tcW w:w="3888" w:type="dxa"/>
            <w:gridSpan w:val="3"/>
            <w:shd w:val="clear" w:color="auto" w:fill="auto"/>
            <w:tcMar>
              <w:top w:w="14" w:type="dxa"/>
              <w:left w:w="14" w:type="dxa"/>
              <w:bottom w:w="58" w:type="dxa"/>
              <w:right w:w="72" w:type="dxa"/>
            </w:tcMar>
            <w:hideMark/>
          </w:tcPr>
          <w:p w14:paraId="01300899"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Relationship selling strategies are positively related to other key account manager behaviors that in turn create positive sales outcome, with adaptive selling being one such behavior.</w:t>
            </w:r>
          </w:p>
        </w:tc>
      </w:tr>
      <w:tr w:rsidR="00763B04" w:rsidRPr="00DF6A0C" w14:paraId="726195FF" w14:textId="77777777" w:rsidTr="003A0436">
        <w:trPr>
          <w:gridAfter w:val="1"/>
          <w:wAfter w:w="822" w:type="dxa"/>
          <w:trHeight w:val="1575"/>
        </w:trPr>
        <w:tc>
          <w:tcPr>
            <w:tcW w:w="346" w:type="dxa"/>
            <w:tcMar>
              <w:top w:w="14" w:type="dxa"/>
              <w:left w:w="14" w:type="dxa"/>
              <w:bottom w:w="58" w:type="dxa"/>
            </w:tcMar>
          </w:tcPr>
          <w:p w14:paraId="1A65BA14" w14:textId="77777777" w:rsidR="00763B04" w:rsidRPr="00DF6A0C" w:rsidRDefault="00763B04" w:rsidP="003A0436">
            <w:pPr>
              <w:pStyle w:val="ListParagraph"/>
              <w:numPr>
                <w:ilvl w:val="0"/>
                <w:numId w:val="18"/>
              </w:numPr>
              <w:spacing w:after="0" w:line="240" w:lineRule="auto"/>
              <w:ind w:left="374"/>
              <w:rPr>
                <w:rFonts w:ascii="Times New Roman" w:eastAsia="Times New Roman" w:hAnsi="Times New Roman" w:cs="Times New Roman"/>
                <w:sz w:val="12"/>
                <w:szCs w:val="12"/>
              </w:rPr>
            </w:pPr>
          </w:p>
        </w:tc>
        <w:tc>
          <w:tcPr>
            <w:tcW w:w="764" w:type="dxa"/>
            <w:gridSpan w:val="2"/>
            <w:shd w:val="clear" w:color="auto" w:fill="auto"/>
            <w:tcMar>
              <w:top w:w="14" w:type="dxa"/>
              <w:left w:w="14" w:type="dxa"/>
              <w:bottom w:w="58" w:type="dxa"/>
              <w:right w:w="72" w:type="dxa"/>
            </w:tcMar>
            <w:hideMark/>
          </w:tcPr>
          <w:p w14:paraId="4BA04A8C"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Pelham et al. (2008)</w:t>
            </w:r>
          </w:p>
        </w:tc>
        <w:tc>
          <w:tcPr>
            <w:tcW w:w="490" w:type="dxa"/>
            <w:shd w:val="clear" w:color="auto" w:fill="auto"/>
            <w:tcMar>
              <w:top w:w="14" w:type="dxa"/>
              <w:left w:w="14" w:type="dxa"/>
              <w:bottom w:w="58" w:type="dxa"/>
              <w:right w:w="72" w:type="dxa"/>
            </w:tcMar>
            <w:hideMark/>
          </w:tcPr>
          <w:p w14:paraId="5F58C4AC"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DF6A0C">
              <w:rPr>
                <w:rFonts w:ascii="Times New Roman" w:hAnsi="Times New Roman" w:cs="Times New Roman"/>
                <w:color w:val="000000"/>
                <w:sz w:val="12"/>
                <w:szCs w:val="12"/>
              </w:rPr>
              <w:t>JSM</w:t>
            </w:r>
          </w:p>
        </w:tc>
        <w:tc>
          <w:tcPr>
            <w:tcW w:w="1354" w:type="dxa"/>
            <w:tcBorders>
              <w:top w:val="nil"/>
              <w:left w:val="nil"/>
              <w:bottom w:val="nil"/>
              <w:right w:val="nil"/>
            </w:tcBorders>
            <w:shd w:val="clear" w:color="auto" w:fill="auto"/>
            <w:tcMar>
              <w:top w:w="14" w:type="dxa"/>
              <w:left w:w="14" w:type="dxa"/>
              <w:bottom w:w="58" w:type="dxa"/>
              <w:right w:w="72" w:type="dxa"/>
            </w:tcMar>
            <w:hideMark/>
          </w:tcPr>
          <w:p w14:paraId="6B7DDA8A" w14:textId="77777777" w:rsidR="00763B04" w:rsidRPr="00AB2A9D" w:rsidRDefault="00763B04" w:rsidP="003A0436">
            <w:pPr>
              <w:spacing w:after="0" w:line="240" w:lineRule="auto"/>
              <w:rPr>
                <w:rFonts w:ascii="Times New Roman" w:hAnsi="Times New Roman" w:cs="Times New Roman"/>
                <w:color w:val="000000"/>
                <w:sz w:val="12"/>
                <w:szCs w:val="12"/>
              </w:rPr>
            </w:pPr>
            <w:r w:rsidRPr="00AB2A9D">
              <w:rPr>
                <w:rFonts w:ascii="Times New Roman" w:hAnsi="Times New Roman" w:cs="Times New Roman"/>
                <w:color w:val="000000"/>
                <w:sz w:val="12"/>
                <w:szCs w:val="12"/>
              </w:rPr>
              <w:t>• Sales Training Effectiveness</w:t>
            </w:r>
            <w:r w:rsidRPr="00AB2A9D">
              <w:rPr>
                <w:rFonts w:ascii="Times New Roman" w:hAnsi="Times New Roman" w:cs="Times New Roman"/>
                <w:color w:val="000000"/>
                <w:sz w:val="12"/>
                <w:szCs w:val="12"/>
              </w:rPr>
              <w:br/>
              <w:t>• Training―Development―Promotion</w:t>
            </w:r>
          </w:p>
        </w:tc>
        <w:tc>
          <w:tcPr>
            <w:tcW w:w="1584" w:type="dxa"/>
            <w:gridSpan w:val="3"/>
            <w:shd w:val="clear" w:color="auto" w:fill="auto"/>
            <w:tcMar>
              <w:top w:w="14" w:type="dxa"/>
              <w:left w:w="14" w:type="dxa"/>
              <w:bottom w:w="58" w:type="dxa"/>
            </w:tcMar>
          </w:tcPr>
          <w:p w14:paraId="5635DB17"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"The selling process that consists of gathering information about a prospective customer, developing a sales strategy based on this information, transmitting messages to implement this strategy, evaluating the impact of these messages, and making adjustments based on this evaluation."</w:t>
            </w:r>
          </w:p>
        </w:tc>
        <w:tc>
          <w:tcPr>
            <w:tcW w:w="715" w:type="dxa"/>
            <w:shd w:val="clear" w:color="auto" w:fill="auto"/>
            <w:tcMar>
              <w:top w:w="14" w:type="dxa"/>
              <w:left w:w="14" w:type="dxa"/>
              <w:bottom w:w="58" w:type="dxa"/>
              <w:right w:w="72" w:type="dxa"/>
            </w:tcMar>
            <w:hideMark/>
          </w:tcPr>
          <w:p w14:paraId="6B22DE0A" w14:textId="77777777" w:rsidR="00763B04" w:rsidRPr="00DF6A0C" w:rsidRDefault="00763B04" w:rsidP="003A0436">
            <w:pPr>
              <w:spacing w:after="0" w:line="240" w:lineRule="auto"/>
              <w:jc w:val="center"/>
              <w:rPr>
                <w:rFonts w:ascii="Times New Roman" w:eastAsia="Times New Roman" w:hAnsi="Times New Roman" w:cs="Times New Roman"/>
                <w:b/>
                <w:bCs/>
                <w:sz w:val="12"/>
                <w:szCs w:val="12"/>
              </w:rPr>
            </w:pPr>
            <w:r w:rsidRPr="006D0DA5">
              <w:rPr>
                <w:rFonts w:ascii="Times New Roman" w:hAnsi="Times New Roman" w:cs="Times New Roman"/>
                <w:color w:val="000000"/>
                <w:sz w:val="12"/>
                <w:szCs w:val="12"/>
              </w:rPr>
              <w:t>No</w:t>
            </w:r>
          </w:p>
        </w:tc>
        <w:tc>
          <w:tcPr>
            <w:tcW w:w="936" w:type="dxa"/>
            <w:shd w:val="clear" w:color="auto" w:fill="auto"/>
            <w:tcMar>
              <w:top w:w="14" w:type="dxa"/>
              <w:left w:w="14" w:type="dxa"/>
              <w:bottom w:w="58" w:type="dxa"/>
              <w:right w:w="72" w:type="dxa"/>
            </w:tcMar>
            <w:hideMark/>
          </w:tcPr>
          <w:p w14:paraId="33AD19EC"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N/A</w:t>
            </w:r>
          </w:p>
        </w:tc>
        <w:tc>
          <w:tcPr>
            <w:tcW w:w="1157" w:type="dxa"/>
            <w:gridSpan w:val="3"/>
            <w:shd w:val="clear" w:color="auto" w:fill="auto"/>
            <w:tcMar>
              <w:top w:w="14" w:type="dxa"/>
              <w:left w:w="14" w:type="dxa"/>
              <w:bottom w:w="58" w:type="dxa"/>
              <w:right w:w="72" w:type="dxa"/>
            </w:tcMar>
            <w:hideMark/>
          </w:tcPr>
          <w:p w14:paraId="12C848FB"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ADAPTS-SV</w:t>
            </w:r>
          </w:p>
        </w:tc>
        <w:tc>
          <w:tcPr>
            <w:tcW w:w="973" w:type="dxa"/>
            <w:shd w:val="clear" w:color="auto" w:fill="auto"/>
            <w:tcMar>
              <w:top w:w="14" w:type="dxa"/>
              <w:left w:w="14" w:type="dxa"/>
              <w:bottom w:w="58" w:type="dxa"/>
              <w:right w:w="72" w:type="dxa"/>
            </w:tcMar>
            <w:hideMark/>
          </w:tcPr>
          <w:p w14:paraId="28A47B49"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Interactional Focus</w:t>
            </w:r>
          </w:p>
        </w:tc>
        <w:tc>
          <w:tcPr>
            <w:tcW w:w="901" w:type="dxa"/>
            <w:shd w:val="clear" w:color="auto" w:fill="auto"/>
            <w:tcMar>
              <w:top w:w="14" w:type="dxa"/>
              <w:left w:w="14" w:type="dxa"/>
              <w:bottom w:w="58" w:type="dxa"/>
              <w:right w:w="72" w:type="dxa"/>
            </w:tcMar>
            <w:hideMark/>
          </w:tcPr>
          <w:p w14:paraId="491A588A"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B2B</w:t>
            </w:r>
            <w:r w:rsidRPr="006D0DA5">
              <w:rPr>
                <w:rFonts w:ascii="Times New Roman" w:hAnsi="Times New Roman" w:cs="Times New Roman"/>
                <w:color w:val="000000"/>
                <w:sz w:val="12"/>
                <w:szCs w:val="12"/>
              </w:rPr>
              <w:br/>
              <w:t>• Quantitative</w:t>
            </w:r>
            <w:r w:rsidRPr="006D0DA5">
              <w:rPr>
                <w:rFonts w:ascii="Times New Roman" w:hAnsi="Times New Roman" w:cs="Times New Roman"/>
                <w:color w:val="000000"/>
                <w:sz w:val="12"/>
                <w:szCs w:val="12"/>
              </w:rPr>
              <w:br/>
              <w:t>• Survey</w:t>
            </w:r>
            <w:r w:rsidRPr="006D0DA5">
              <w:rPr>
                <w:rFonts w:ascii="Times New Roman" w:hAnsi="Times New Roman" w:cs="Times New Roman"/>
                <w:color w:val="000000"/>
                <w:sz w:val="12"/>
                <w:szCs w:val="12"/>
              </w:rPr>
              <w:br/>
              <w:t>• 420 non-retail salespeople</w:t>
            </w:r>
          </w:p>
        </w:tc>
        <w:tc>
          <w:tcPr>
            <w:tcW w:w="3888" w:type="dxa"/>
            <w:gridSpan w:val="3"/>
            <w:shd w:val="clear" w:color="auto" w:fill="auto"/>
            <w:tcMar>
              <w:top w:w="14" w:type="dxa"/>
              <w:left w:w="14" w:type="dxa"/>
              <w:bottom w:w="58" w:type="dxa"/>
              <w:right w:w="72" w:type="dxa"/>
            </w:tcMar>
            <w:hideMark/>
          </w:tcPr>
          <w:p w14:paraId="12C388BE"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Consulting-oriented salesperson evaluation has a more substantial impact on salesperson behaviors compared to sales training. Listening behaviors positively influence customer orientation, which in turn affects adaptive selling behaviors, creating a feedback loop of reinforcing behaviors.</w:t>
            </w:r>
          </w:p>
        </w:tc>
      </w:tr>
      <w:tr w:rsidR="00763B04" w:rsidRPr="00DF6A0C" w14:paraId="352AE27D" w14:textId="77777777" w:rsidTr="003A0436">
        <w:trPr>
          <w:gridAfter w:val="1"/>
          <w:wAfter w:w="822" w:type="dxa"/>
          <w:trHeight w:val="1125"/>
        </w:trPr>
        <w:tc>
          <w:tcPr>
            <w:tcW w:w="346" w:type="dxa"/>
            <w:tcMar>
              <w:top w:w="14" w:type="dxa"/>
              <w:left w:w="14" w:type="dxa"/>
              <w:bottom w:w="58" w:type="dxa"/>
            </w:tcMar>
          </w:tcPr>
          <w:p w14:paraId="24C44196" w14:textId="77777777" w:rsidR="00763B04" w:rsidRPr="00DF6A0C" w:rsidRDefault="00763B04" w:rsidP="003A0436">
            <w:pPr>
              <w:pStyle w:val="ListParagraph"/>
              <w:numPr>
                <w:ilvl w:val="0"/>
                <w:numId w:val="18"/>
              </w:numPr>
              <w:spacing w:after="0" w:line="240" w:lineRule="auto"/>
              <w:ind w:left="374"/>
              <w:rPr>
                <w:rFonts w:ascii="Times New Roman" w:eastAsia="Times New Roman" w:hAnsi="Times New Roman" w:cs="Times New Roman"/>
                <w:sz w:val="12"/>
                <w:szCs w:val="12"/>
              </w:rPr>
            </w:pPr>
          </w:p>
        </w:tc>
        <w:tc>
          <w:tcPr>
            <w:tcW w:w="764" w:type="dxa"/>
            <w:gridSpan w:val="2"/>
            <w:shd w:val="clear" w:color="auto" w:fill="auto"/>
            <w:tcMar>
              <w:top w:w="14" w:type="dxa"/>
              <w:left w:w="14" w:type="dxa"/>
              <w:bottom w:w="58" w:type="dxa"/>
              <w:right w:w="72" w:type="dxa"/>
            </w:tcMar>
            <w:hideMark/>
          </w:tcPr>
          <w:p w14:paraId="1814EB57"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Rapp et al. (2008)</w:t>
            </w:r>
          </w:p>
        </w:tc>
        <w:tc>
          <w:tcPr>
            <w:tcW w:w="490" w:type="dxa"/>
            <w:shd w:val="clear" w:color="auto" w:fill="auto"/>
            <w:tcMar>
              <w:top w:w="14" w:type="dxa"/>
              <w:left w:w="14" w:type="dxa"/>
              <w:bottom w:w="58" w:type="dxa"/>
              <w:right w:w="72" w:type="dxa"/>
            </w:tcMar>
            <w:hideMark/>
          </w:tcPr>
          <w:p w14:paraId="759525E5"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DF6A0C">
              <w:rPr>
                <w:rFonts w:ascii="Times New Roman" w:hAnsi="Times New Roman" w:cs="Times New Roman"/>
                <w:color w:val="000000"/>
                <w:sz w:val="12"/>
                <w:szCs w:val="12"/>
              </w:rPr>
              <w:t>JPSSM</w:t>
            </w:r>
          </w:p>
        </w:tc>
        <w:tc>
          <w:tcPr>
            <w:tcW w:w="1354" w:type="dxa"/>
            <w:tcBorders>
              <w:top w:val="nil"/>
              <w:left w:val="nil"/>
              <w:bottom w:val="nil"/>
              <w:right w:val="nil"/>
            </w:tcBorders>
            <w:shd w:val="clear" w:color="auto" w:fill="auto"/>
            <w:tcMar>
              <w:top w:w="14" w:type="dxa"/>
              <w:left w:w="14" w:type="dxa"/>
              <w:bottom w:w="58" w:type="dxa"/>
              <w:right w:w="72" w:type="dxa"/>
            </w:tcMar>
            <w:hideMark/>
          </w:tcPr>
          <w:p w14:paraId="75DBB25B" w14:textId="77777777" w:rsidR="00763B04" w:rsidRPr="00AB2A9D" w:rsidRDefault="00763B04" w:rsidP="003A0436">
            <w:pPr>
              <w:spacing w:after="0" w:line="240" w:lineRule="auto"/>
              <w:rPr>
                <w:rFonts w:ascii="Times New Roman" w:hAnsi="Times New Roman" w:cs="Times New Roman"/>
                <w:color w:val="000000"/>
                <w:sz w:val="12"/>
                <w:szCs w:val="12"/>
              </w:rPr>
            </w:pPr>
            <w:r w:rsidRPr="00AB2A9D">
              <w:rPr>
                <w:rFonts w:ascii="Times New Roman" w:hAnsi="Times New Roman" w:cs="Times New Roman"/>
                <w:color w:val="000000"/>
                <w:sz w:val="12"/>
                <w:szCs w:val="12"/>
              </w:rPr>
              <w:t xml:space="preserve">• Salesforce Technology Adoption </w:t>
            </w:r>
            <w:r w:rsidRPr="00AB2A9D">
              <w:rPr>
                <w:rFonts w:ascii="Times New Roman" w:hAnsi="Times New Roman" w:cs="Times New Roman"/>
                <w:color w:val="000000"/>
                <w:sz w:val="12"/>
                <w:szCs w:val="12"/>
              </w:rPr>
              <w:br/>
              <w:t>• Customer Relationship Management</w:t>
            </w:r>
          </w:p>
        </w:tc>
        <w:tc>
          <w:tcPr>
            <w:tcW w:w="1584" w:type="dxa"/>
            <w:gridSpan w:val="3"/>
            <w:shd w:val="clear" w:color="auto" w:fill="auto"/>
            <w:tcMar>
              <w:top w:w="14" w:type="dxa"/>
              <w:left w:w="14" w:type="dxa"/>
              <w:bottom w:w="58" w:type="dxa"/>
            </w:tcMar>
          </w:tcPr>
          <w:p w14:paraId="08564A1E"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“Engaging in planning to determine the suitability of sales behaviors and activities that will be undertaken, the capacity to engage in a wide range of selling behaviors and activities, and the alteration of sales behaviors and activities in keeping with situational considerations.”</w:t>
            </w:r>
          </w:p>
        </w:tc>
        <w:tc>
          <w:tcPr>
            <w:tcW w:w="715" w:type="dxa"/>
            <w:shd w:val="clear" w:color="auto" w:fill="auto"/>
            <w:tcMar>
              <w:top w:w="14" w:type="dxa"/>
              <w:left w:w="14" w:type="dxa"/>
              <w:bottom w:w="58" w:type="dxa"/>
              <w:right w:w="72" w:type="dxa"/>
            </w:tcMar>
            <w:hideMark/>
          </w:tcPr>
          <w:p w14:paraId="71661A84" w14:textId="77777777" w:rsidR="00763B04" w:rsidRPr="00DF6A0C" w:rsidRDefault="00763B04" w:rsidP="003A0436">
            <w:pPr>
              <w:spacing w:after="0" w:line="240" w:lineRule="auto"/>
              <w:jc w:val="center"/>
              <w:rPr>
                <w:rFonts w:ascii="Times New Roman" w:eastAsia="Times New Roman" w:hAnsi="Times New Roman" w:cs="Times New Roman"/>
                <w:b/>
                <w:bCs/>
                <w:sz w:val="12"/>
                <w:szCs w:val="12"/>
              </w:rPr>
            </w:pPr>
            <w:r w:rsidRPr="006D0DA5">
              <w:rPr>
                <w:rFonts w:ascii="Times New Roman" w:hAnsi="Times New Roman" w:cs="Times New Roman"/>
                <w:color w:val="000000"/>
                <w:sz w:val="12"/>
                <w:szCs w:val="12"/>
              </w:rPr>
              <w:t>Yes</w:t>
            </w:r>
          </w:p>
        </w:tc>
        <w:tc>
          <w:tcPr>
            <w:tcW w:w="936" w:type="dxa"/>
            <w:shd w:val="clear" w:color="auto" w:fill="auto"/>
            <w:tcMar>
              <w:top w:w="14" w:type="dxa"/>
              <w:left w:w="14" w:type="dxa"/>
              <w:bottom w:w="58" w:type="dxa"/>
              <w:right w:w="72" w:type="dxa"/>
            </w:tcMar>
            <w:hideMark/>
          </w:tcPr>
          <w:p w14:paraId="75142DF0"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Technology-to-performance (TPC) Theory</w:t>
            </w:r>
          </w:p>
        </w:tc>
        <w:tc>
          <w:tcPr>
            <w:tcW w:w="1157" w:type="dxa"/>
            <w:gridSpan w:val="3"/>
            <w:shd w:val="clear" w:color="auto" w:fill="auto"/>
            <w:tcMar>
              <w:top w:w="14" w:type="dxa"/>
              <w:left w:w="14" w:type="dxa"/>
              <w:bottom w:w="58" w:type="dxa"/>
              <w:right w:w="72" w:type="dxa"/>
            </w:tcMar>
            <w:hideMark/>
          </w:tcPr>
          <w:p w14:paraId="22335749"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ADAPTS (4-items)</w:t>
            </w:r>
          </w:p>
        </w:tc>
        <w:tc>
          <w:tcPr>
            <w:tcW w:w="973" w:type="dxa"/>
            <w:shd w:val="clear" w:color="auto" w:fill="auto"/>
            <w:tcMar>
              <w:top w:w="14" w:type="dxa"/>
              <w:left w:w="14" w:type="dxa"/>
              <w:bottom w:w="58" w:type="dxa"/>
              <w:right w:w="72" w:type="dxa"/>
            </w:tcMar>
            <w:hideMark/>
          </w:tcPr>
          <w:p w14:paraId="26A8522E"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Interactional Focus</w:t>
            </w:r>
          </w:p>
        </w:tc>
        <w:tc>
          <w:tcPr>
            <w:tcW w:w="901" w:type="dxa"/>
            <w:shd w:val="clear" w:color="auto" w:fill="auto"/>
            <w:tcMar>
              <w:top w:w="14" w:type="dxa"/>
              <w:left w:w="14" w:type="dxa"/>
              <w:bottom w:w="58" w:type="dxa"/>
              <w:right w:w="72" w:type="dxa"/>
            </w:tcMar>
            <w:hideMark/>
          </w:tcPr>
          <w:p w14:paraId="22656D34"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B2B</w:t>
            </w:r>
            <w:r w:rsidRPr="006D0DA5">
              <w:rPr>
                <w:rFonts w:ascii="Times New Roman" w:hAnsi="Times New Roman" w:cs="Times New Roman"/>
                <w:color w:val="000000"/>
                <w:sz w:val="12"/>
                <w:szCs w:val="12"/>
              </w:rPr>
              <w:br/>
              <w:t>• Quantitative</w:t>
            </w:r>
            <w:r w:rsidRPr="006D0DA5">
              <w:rPr>
                <w:rFonts w:ascii="Times New Roman" w:hAnsi="Times New Roman" w:cs="Times New Roman"/>
                <w:color w:val="000000"/>
                <w:sz w:val="12"/>
                <w:szCs w:val="12"/>
              </w:rPr>
              <w:br/>
              <w:t>• Survey</w:t>
            </w:r>
            <w:r w:rsidRPr="006D0DA5">
              <w:rPr>
                <w:rFonts w:ascii="Times New Roman" w:hAnsi="Times New Roman" w:cs="Times New Roman"/>
                <w:color w:val="000000"/>
                <w:sz w:val="12"/>
                <w:szCs w:val="12"/>
              </w:rPr>
              <w:br/>
              <w:t>• 662 sales representatives from medium-sized human healthcare/pharmaceutical company</w:t>
            </w:r>
          </w:p>
        </w:tc>
        <w:tc>
          <w:tcPr>
            <w:tcW w:w="3888" w:type="dxa"/>
            <w:gridSpan w:val="3"/>
            <w:shd w:val="clear" w:color="auto" w:fill="auto"/>
            <w:tcMar>
              <w:top w:w="14" w:type="dxa"/>
              <w:left w:w="14" w:type="dxa"/>
              <w:bottom w:w="58" w:type="dxa"/>
              <w:right w:w="72" w:type="dxa"/>
            </w:tcMar>
            <w:hideMark/>
          </w:tcPr>
          <w:p w14:paraId="281B2A1A"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Research divides SFA from CRM; Finds behavioral outcomes of technology usage (effort and adaptive selling); SFA has a negative impact on effort and can enhance salesperson performance; CRM does not impact effort significantly but has a direct impact on adaptive selling, as CRM increases the amount of information available on customers, which aids adaptive selling.</w:t>
            </w:r>
          </w:p>
        </w:tc>
      </w:tr>
      <w:tr w:rsidR="00763B04" w:rsidRPr="00DF6A0C" w14:paraId="5A17812D" w14:textId="77777777" w:rsidTr="003A0436">
        <w:trPr>
          <w:gridAfter w:val="1"/>
          <w:wAfter w:w="822" w:type="dxa"/>
          <w:trHeight w:val="1125"/>
        </w:trPr>
        <w:tc>
          <w:tcPr>
            <w:tcW w:w="346" w:type="dxa"/>
            <w:tcMar>
              <w:top w:w="14" w:type="dxa"/>
              <w:left w:w="14" w:type="dxa"/>
              <w:bottom w:w="58" w:type="dxa"/>
            </w:tcMar>
          </w:tcPr>
          <w:p w14:paraId="493FB458" w14:textId="77777777" w:rsidR="00763B04" w:rsidRPr="00DF6A0C" w:rsidRDefault="00763B04" w:rsidP="003A0436">
            <w:pPr>
              <w:pStyle w:val="ListParagraph"/>
              <w:numPr>
                <w:ilvl w:val="0"/>
                <w:numId w:val="18"/>
              </w:numPr>
              <w:spacing w:after="0" w:line="240" w:lineRule="auto"/>
              <w:ind w:left="374"/>
              <w:rPr>
                <w:rFonts w:ascii="Times New Roman" w:eastAsia="Times New Roman" w:hAnsi="Times New Roman" w:cs="Times New Roman"/>
                <w:sz w:val="12"/>
                <w:szCs w:val="12"/>
              </w:rPr>
            </w:pPr>
          </w:p>
        </w:tc>
        <w:tc>
          <w:tcPr>
            <w:tcW w:w="764" w:type="dxa"/>
            <w:gridSpan w:val="2"/>
            <w:shd w:val="clear" w:color="auto" w:fill="auto"/>
            <w:tcMar>
              <w:top w:w="14" w:type="dxa"/>
              <w:left w:w="14" w:type="dxa"/>
              <w:bottom w:w="58" w:type="dxa"/>
              <w:right w:w="72" w:type="dxa"/>
            </w:tcMar>
            <w:hideMark/>
          </w:tcPr>
          <w:p w14:paraId="2BF67321"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Verbeke et al. (2008)</w:t>
            </w:r>
          </w:p>
        </w:tc>
        <w:tc>
          <w:tcPr>
            <w:tcW w:w="490" w:type="dxa"/>
            <w:shd w:val="clear" w:color="auto" w:fill="auto"/>
            <w:tcMar>
              <w:top w:w="14" w:type="dxa"/>
              <w:left w:w="14" w:type="dxa"/>
              <w:bottom w:w="58" w:type="dxa"/>
              <w:right w:w="72" w:type="dxa"/>
            </w:tcMar>
            <w:hideMark/>
          </w:tcPr>
          <w:p w14:paraId="28AB86B1"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DF6A0C">
              <w:rPr>
                <w:rFonts w:ascii="Times New Roman" w:hAnsi="Times New Roman" w:cs="Times New Roman"/>
                <w:color w:val="000000"/>
                <w:sz w:val="12"/>
                <w:szCs w:val="12"/>
              </w:rPr>
              <w:t>JM</w:t>
            </w:r>
          </w:p>
        </w:tc>
        <w:tc>
          <w:tcPr>
            <w:tcW w:w="1354" w:type="dxa"/>
            <w:tcBorders>
              <w:top w:val="nil"/>
              <w:left w:val="nil"/>
              <w:bottom w:val="nil"/>
              <w:right w:val="nil"/>
            </w:tcBorders>
            <w:shd w:val="clear" w:color="auto" w:fill="auto"/>
            <w:tcMar>
              <w:top w:w="14" w:type="dxa"/>
              <w:left w:w="14" w:type="dxa"/>
              <w:bottom w:w="58" w:type="dxa"/>
              <w:right w:w="72" w:type="dxa"/>
            </w:tcMar>
            <w:hideMark/>
          </w:tcPr>
          <w:p w14:paraId="575AF5A3" w14:textId="77777777" w:rsidR="00763B04" w:rsidRPr="00AB2A9D" w:rsidRDefault="00763B04" w:rsidP="003A0436">
            <w:pPr>
              <w:spacing w:after="0" w:line="240" w:lineRule="auto"/>
              <w:rPr>
                <w:rFonts w:ascii="Times New Roman" w:hAnsi="Times New Roman" w:cs="Times New Roman"/>
                <w:color w:val="000000"/>
                <w:sz w:val="12"/>
                <w:szCs w:val="12"/>
              </w:rPr>
            </w:pPr>
            <w:r w:rsidRPr="00AB2A9D">
              <w:rPr>
                <w:rFonts w:ascii="Times New Roman" w:hAnsi="Times New Roman" w:cs="Times New Roman"/>
                <w:color w:val="000000"/>
                <w:sz w:val="12"/>
                <w:szCs w:val="12"/>
              </w:rPr>
              <w:t>• General Mental Ability (GMA) And Thinking Styles</w:t>
            </w:r>
            <w:r w:rsidRPr="00AB2A9D">
              <w:rPr>
                <w:rFonts w:ascii="Times New Roman" w:hAnsi="Times New Roman" w:cs="Times New Roman"/>
                <w:color w:val="000000"/>
                <w:sz w:val="12"/>
                <w:szCs w:val="12"/>
              </w:rPr>
              <w:br/>
              <w:t>• Personal Traits/Characteristics</w:t>
            </w:r>
          </w:p>
        </w:tc>
        <w:tc>
          <w:tcPr>
            <w:tcW w:w="1584" w:type="dxa"/>
            <w:gridSpan w:val="3"/>
            <w:shd w:val="clear" w:color="auto" w:fill="auto"/>
            <w:tcMar>
              <w:top w:w="14" w:type="dxa"/>
              <w:left w:w="14" w:type="dxa"/>
              <w:bottom w:w="58" w:type="dxa"/>
            </w:tcMar>
          </w:tcPr>
          <w:p w14:paraId="578E570A" w14:textId="1216DC84"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"Salespeople</w:t>
            </w:r>
            <w:r w:rsidR="000D4F57">
              <w:rPr>
                <w:rFonts w:ascii="Times New Roman" w:hAnsi="Times New Roman" w:cs="Times New Roman"/>
                <w:color w:val="000000"/>
                <w:sz w:val="12"/>
                <w:szCs w:val="12"/>
              </w:rPr>
              <w:t>’</w:t>
            </w:r>
            <w:r w:rsidRPr="006D0DA5">
              <w:rPr>
                <w:rFonts w:ascii="Times New Roman" w:hAnsi="Times New Roman" w:cs="Times New Roman"/>
                <w:color w:val="000000"/>
                <w:sz w:val="12"/>
                <w:szCs w:val="12"/>
              </w:rPr>
              <w:t>s ability to fashion different sales presentations for different (segments of) customers (i.e., salespeople</w:t>
            </w:r>
            <w:r w:rsidR="000D4F57">
              <w:rPr>
                <w:rFonts w:ascii="Times New Roman" w:hAnsi="Times New Roman" w:cs="Times New Roman"/>
                <w:color w:val="000000"/>
                <w:sz w:val="12"/>
                <w:szCs w:val="12"/>
              </w:rPr>
              <w:t>’</w:t>
            </w:r>
            <w:r w:rsidRPr="006D0DA5">
              <w:rPr>
                <w:rFonts w:ascii="Times New Roman" w:hAnsi="Times New Roman" w:cs="Times New Roman"/>
                <w:color w:val="000000"/>
                <w:sz w:val="12"/>
                <w:szCs w:val="12"/>
              </w:rPr>
              <w:t>s capacity to alter their sales approaches during or across customer interactions on the basis of their perceptions of the nature of the selling situations."</w:t>
            </w:r>
          </w:p>
        </w:tc>
        <w:tc>
          <w:tcPr>
            <w:tcW w:w="715" w:type="dxa"/>
            <w:shd w:val="clear" w:color="auto" w:fill="auto"/>
            <w:tcMar>
              <w:top w:w="14" w:type="dxa"/>
              <w:left w:w="14" w:type="dxa"/>
              <w:bottom w:w="58" w:type="dxa"/>
              <w:right w:w="72" w:type="dxa"/>
            </w:tcMar>
            <w:hideMark/>
          </w:tcPr>
          <w:p w14:paraId="0AADF8E5" w14:textId="77777777" w:rsidR="00763B04" w:rsidRPr="00DF6A0C" w:rsidRDefault="00763B04" w:rsidP="003A0436">
            <w:pPr>
              <w:spacing w:after="0" w:line="240" w:lineRule="auto"/>
              <w:jc w:val="center"/>
              <w:rPr>
                <w:rFonts w:ascii="Times New Roman" w:eastAsia="Times New Roman" w:hAnsi="Times New Roman" w:cs="Times New Roman"/>
                <w:b/>
                <w:bCs/>
                <w:sz w:val="12"/>
                <w:szCs w:val="12"/>
              </w:rPr>
            </w:pPr>
            <w:r w:rsidRPr="006D0DA5">
              <w:rPr>
                <w:rFonts w:ascii="Times New Roman" w:hAnsi="Times New Roman" w:cs="Times New Roman"/>
                <w:color w:val="000000"/>
                <w:sz w:val="12"/>
                <w:szCs w:val="12"/>
              </w:rPr>
              <w:t>Yes</w:t>
            </w:r>
          </w:p>
        </w:tc>
        <w:tc>
          <w:tcPr>
            <w:tcW w:w="936" w:type="dxa"/>
            <w:shd w:val="clear" w:color="auto" w:fill="auto"/>
            <w:tcMar>
              <w:top w:w="14" w:type="dxa"/>
              <w:left w:w="14" w:type="dxa"/>
              <w:bottom w:w="58" w:type="dxa"/>
              <w:right w:w="72" w:type="dxa"/>
            </w:tcMar>
            <w:hideMark/>
          </w:tcPr>
          <w:p w14:paraId="4F322FFF"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Theory of Self-Government</w:t>
            </w:r>
          </w:p>
        </w:tc>
        <w:tc>
          <w:tcPr>
            <w:tcW w:w="1157" w:type="dxa"/>
            <w:gridSpan w:val="3"/>
            <w:shd w:val="clear" w:color="auto" w:fill="auto"/>
            <w:tcMar>
              <w:top w:w="14" w:type="dxa"/>
              <w:left w:w="14" w:type="dxa"/>
              <w:bottom w:w="58" w:type="dxa"/>
              <w:right w:w="72" w:type="dxa"/>
            </w:tcMar>
            <w:hideMark/>
          </w:tcPr>
          <w:p w14:paraId="53683C6D"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ADAPTS</w:t>
            </w:r>
          </w:p>
        </w:tc>
        <w:tc>
          <w:tcPr>
            <w:tcW w:w="973" w:type="dxa"/>
            <w:shd w:val="clear" w:color="auto" w:fill="auto"/>
            <w:tcMar>
              <w:top w:w="14" w:type="dxa"/>
              <w:left w:w="14" w:type="dxa"/>
              <w:bottom w:w="58" w:type="dxa"/>
              <w:right w:w="72" w:type="dxa"/>
            </w:tcMar>
            <w:hideMark/>
          </w:tcPr>
          <w:p w14:paraId="60E305ED"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Interactional Focus</w:t>
            </w:r>
          </w:p>
        </w:tc>
        <w:tc>
          <w:tcPr>
            <w:tcW w:w="901" w:type="dxa"/>
            <w:shd w:val="clear" w:color="auto" w:fill="auto"/>
            <w:tcMar>
              <w:top w:w="14" w:type="dxa"/>
              <w:left w:w="14" w:type="dxa"/>
              <w:bottom w:w="58" w:type="dxa"/>
              <w:right w:w="72" w:type="dxa"/>
            </w:tcMar>
            <w:hideMark/>
          </w:tcPr>
          <w:p w14:paraId="00673742"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B2B</w:t>
            </w:r>
            <w:r w:rsidRPr="006D0DA5">
              <w:rPr>
                <w:rFonts w:ascii="Times New Roman" w:hAnsi="Times New Roman" w:cs="Times New Roman"/>
                <w:color w:val="000000"/>
                <w:sz w:val="12"/>
                <w:szCs w:val="12"/>
              </w:rPr>
              <w:br/>
              <w:t>• Quantitative</w:t>
            </w:r>
            <w:r w:rsidRPr="006D0DA5">
              <w:rPr>
                <w:rFonts w:ascii="Times New Roman" w:hAnsi="Times New Roman" w:cs="Times New Roman"/>
                <w:color w:val="000000"/>
                <w:sz w:val="12"/>
                <w:szCs w:val="12"/>
              </w:rPr>
              <w:br/>
              <w:t>• Survey</w:t>
            </w:r>
            <w:r w:rsidRPr="006D0DA5">
              <w:rPr>
                <w:rFonts w:ascii="Times New Roman" w:hAnsi="Times New Roman" w:cs="Times New Roman"/>
                <w:color w:val="000000"/>
                <w:sz w:val="12"/>
                <w:szCs w:val="12"/>
              </w:rPr>
              <w:br/>
              <w:t>• 171 salespeople from a Dutch print advertising firm (Study 1)</w:t>
            </w:r>
            <w:r w:rsidRPr="006D0DA5">
              <w:rPr>
                <w:rFonts w:ascii="Times New Roman" w:hAnsi="Times New Roman" w:cs="Times New Roman"/>
                <w:color w:val="000000"/>
                <w:sz w:val="12"/>
                <w:szCs w:val="12"/>
              </w:rPr>
              <w:br/>
              <w:t>• 107 salespeople from 50 Dutch firms in Multiple industries (Study 2)</w:t>
            </w:r>
          </w:p>
        </w:tc>
        <w:tc>
          <w:tcPr>
            <w:tcW w:w="3888" w:type="dxa"/>
            <w:gridSpan w:val="3"/>
            <w:shd w:val="clear" w:color="auto" w:fill="auto"/>
            <w:tcMar>
              <w:top w:w="14" w:type="dxa"/>
              <w:left w:w="14" w:type="dxa"/>
              <w:bottom w:w="58" w:type="dxa"/>
              <w:right w:w="72" w:type="dxa"/>
            </w:tcMar>
            <w:hideMark/>
          </w:tcPr>
          <w:p w14:paraId="12BF9082"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Adaptive selling is closely related to social competence. Adaptive behaviors are also closely related to • General mental ability. Salespeople with high GMA perform better due to their ability to adapt to a shared solution between them and the buyer.</w:t>
            </w:r>
          </w:p>
        </w:tc>
      </w:tr>
      <w:tr w:rsidR="00763B04" w:rsidRPr="00DF6A0C" w14:paraId="7A2A2BD9" w14:textId="77777777" w:rsidTr="003A0436">
        <w:trPr>
          <w:gridAfter w:val="1"/>
          <w:wAfter w:w="822" w:type="dxa"/>
          <w:trHeight w:val="1125"/>
        </w:trPr>
        <w:tc>
          <w:tcPr>
            <w:tcW w:w="346" w:type="dxa"/>
            <w:tcMar>
              <w:top w:w="14" w:type="dxa"/>
              <w:left w:w="14" w:type="dxa"/>
              <w:bottom w:w="58" w:type="dxa"/>
            </w:tcMar>
          </w:tcPr>
          <w:p w14:paraId="52C37B29" w14:textId="77777777" w:rsidR="00763B04" w:rsidRPr="00DF6A0C" w:rsidRDefault="00763B04" w:rsidP="003A0436">
            <w:pPr>
              <w:pStyle w:val="ListParagraph"/>
              <w:numPr>
                <w:ilvl w:val="0"/>
                <w:numId w:val="18"/>
              </w:numPr>
              <w:spacing w:after="0" w:line="240" w:lineRule="auto"/>
              <w:ind w:left="374"/>
              <w:rPr>
                <w:rFonts w:ascii="Times New Roman" w:eastAsia="Times New Roman" w:hAnsi="Times New Roman" w:cs="Times New Roman"/>
                <w:sz w:val="12"/>
                <w:szCs w:val="12"/>
              </w:rPr>
            </w:pPr>
          </w:p>
        </w:tc>
        <w:tc>
          <w:tcPr>
            <w:tcW w:w="764" w:type="dxa"/>
            <w:gridSpan w:val="2"/>
            <w:shd w:val="clear" w:color="auto" w:fill="auto"/>
            <w:tcMar>
              <w:top w:w="14" w:type="dxa"/>
              <w:left w:w="14" w:type="dxa"/>
              <w:bottom w:w="58" w:type="dxa"/>
              <w:right w:w="72" w:type="dxa"/>
            </w:tcMar>
            <w:hideMark/>
          </w:tcPr>
          <w:p w14:paraId="3058C1D1"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Ahearne et al. (2008)</w:t>
            </w:r>
          </w:p>
        </w:tc>
        <w:tc>
          <w:tcPr>
            <w:tcW w:w="490" w:type="dxa"/>
            <w:shd w:val="clear" w:color="auto" w:fill="auto"/>
            <w:tcMar>
              <w:top w:w="14" w:type="dxa"/>
              <w:left w:w="14" w:type="dxa"/>
              <w:bottom w:w="58" w:type="dxa"/>
              <w:right w:w="72" w:type="dxa"/>
            </w:tcMar>
            <w:hideMark/>
          </w:tcPr>
          <w:p w14:paraId="5810344F"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DF6A0C">
              <w:rPr>
                <w:rFonts w:ascii="Times New Roman" w:hAnsi="Times New Roman" w:cs="Times New Roman"/>
                <w:color w:val="000000"/>
                <w:sz w:val="12"/>
                <w:szCs w:val="12"/>
              </w:rPr>
              <w:t>MS</w:t>
            </w:r>
          </w:p>
        </w:tc>
        <w:tc>
          <w:tcPr>
            <w:tcW w:w="1354" w:type="dxa"/>
            <w:tcBorders>
              <w:top w:val="nil"/>
              <w:left w:val="nil"/>
              <w:bottom w:val="nil"/>
              <w:right w:val="nil"/>
            </w:tcBorders>
            <w:shd w:val="clear" w:color="auto" w:fill="auto"/>
            <w:tcMar>
              <w:top w:w="14" w:type="dxa"/>
              <w:left w:w="14" w:type="dxa"/>
              <w:bottom w:w="58" w:type="dxa"/>
              <w:right w:w="72" w:type="dxa"/>
            </w:tcMar>
            <w:hideMark/>
          </w:tcPr>
          <w:p w14:paraId="00B39C2F" w14:textId="77777777" w:rsidR="00763B04" w:rsidRPr="00AB2A9D" w:rsidRDefault="00763B04" w:rsidP="003A0436">
            <w:pPr>
              <w:spacing w:after="0" w:line="240" w:lineRule="auto"/>
              <w:rPr>
                <w:rFonts w:ascii="Times New Roman" w:hAnsi="Times New Roman" w:cs="Times New Roman"/>
                <w:color w:val="000000"/>
                <w:sz w:val="12"/>
                <w:szCs w:val="12"/>
              </w:rPr>
            </w:pPr>
            <w:r w:rsidRPr="00AB2A9D">
              <w:rPr>
                <w:rFonts w:ascii="Times New Roman" w:hAnsi="Times New Roman" w:cs="Times New Roman"/>
                <w:color w:val="000000"/>
                <w:sz w:val="12"/>
                <w:szCs w:val="12"/>
              </w:rPr>
              <w:t>• Sales Technology Use</w:t>
            </w:r>
            <w:r w:rsidRPr="00AB2A9D">
              <w:rPr>
                <w:rFonts w:ascii="Times New Roman" w:hAnsi="Times New Roman" w:cs="Times New Roman"/>
                <w:color w:val="000000"/>
                <w:sz w:val="12"/>
                <w:szCs w:val="12"/>
              </w:rPr>
              <w:br/>
              <w:t>• Sales Technology Applications―Information Systems―Automation―Database</w:t>
            </w:r>
          </w:p>
        </w:tc>
        <w:tc>
          <w:tcPr>
            <w:tcW w:w="1584" w:type="dxa"/>
            <w:gridSpan w:val="3"/>
            <w:shd w:val="clear" w:color="auto" w:fill="auto"/>
            <w:tcMar>
              <w:top w:w="14" w:type="dxa"/>
              <w:left w:w="14" w:type="dxa"/>
              <w:bottom w:w="58" w:type="dxa"/>
            </w:tcMar>
          </w:tcPr>
          <w:p w14:paraId="057B769E" w14:textId="024E0455"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"Salespeople</w:t>
            </w:r>
            <w:r w:rsidR="000D4F57">
              <w:rPr>
                <w:rFonts w:ascii="Times New Roman" w:hAnsi="Times New Roman" w:cs="Times New Roman"/>
                <w:color w:val="000000"/>
                <w:sz w:val="12"/>
                <w:szCs w:val="12"/>
              </w:rPr>
              <w:t>’</w:t>
            </w:r>
            <w:r w:rsidRPr="006D0DA5">
              <w:rPr>
                <w:rFonts w:ascii="Times New Roman" w:hAnsi="Times New Roman" w:cs="Times New Roman"/>
                <w:color w:val="000000"/>
                <w:sz w:val="12"/>
                <w:szCs w:val="12"/>
              </w:rPr>
              <w:t>s smart-selling behaviors are characterized by altering sales approaches across and during customer contacts and engaging in sales call planning."</w:t>
            </w:r>
          </w:p>
        </w:tc>
        <w:tc>
          <w:tcPr>
            <w:tcW w:w="715" w:type="dxa"/>
            <w:shd w:val="clear" w:color="auto" w:fill="auto"/>
            <w:tcMar>
              <w:top w:w="14" w:type="dxa"/>
              <w:left w:w="14" w:type="dxa"/>
              <w:bottom w:w="58" w:type="dxa"/>
              <w:right w:w="72" w:type="dxa"/>
            </w:tcMar>
            <w:hideMark/>
          </w:tcPr>
          <w:p w14:paraId="6C824012" w14:textId="77777777" w:rsidR="00763B04" w:rsidRPr="00DF6A0C" w:rsidRDefault="00763B04" w:rsidP="003A0436">
            <w:pPr>
              <w:spacing w:after="0" w:line="240" w:lineRule="auto"/>
              <w:jc w:val="center"/>
              <w:rPr>
                <w:rFonts w:ascii="Times New Roman" w:eastAsia="Times New Roman" w:hAnsi="Times New Roman" w:cs="Times New Roman"/>
                <w:b/>
                <w:bCs/>
                <w:sz w:val="12"/>
                <w:szCs w:val="12"/>
              </w:rPr>
            </w:pPr>
            <w:r w:rsidRPr="006D0DA5">
              <w:rPr>
                <w:rFonts w:ascii="Times New Roman" w:hAnsi="Times New Roman" w:cs="Times New Roman"/>
                <w:color w:val="000000"/>
                <w:sz w:val="12"/>
                <w:szCs w:val="12"/>
              </w:rPr>
              <w:t>Yes</w:t>
            </w:r>
          </w:p>
        </w:tc>
        <w:tc>
          <w:tcPr>
            <w:tcW w:w="936" w:type="dxa"/>
            <w:shd w:val="clear" w:color="auto" w:fill="auto"/>
            <w:tcMar>
              <w:top w:w="14" w:type="dxa"/>
              <w:left w:w="14" w:type="dxa"/>
              <w:bottom w:w="58" w:type="dxa"/>
              <w:right w:w="72" w:type="dxa"/>
            </w:tcMar>
            <w:hideMark/>
          </w:tcPr>
          <w:p w14:paraId="5BE0F279"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Task-Technology-Fit (TTF) Theory</w:t>
            </w:r>
          </w:p>
        </w:tc>
        <w:tc>
          <w:tcPr>
            <w:tcW w:w="1157" w:type="dxa"/>
            <w:gridSpan w:val="3"/>
            <w:shd w:val="clear" w:color="auto" w:fill="auto"/>
            <w:tcMar>
              <w:top w:w="14" w:type="dxa"/>
              <w:left w:w="14" w:type="dxa"/>
              <w:bottom w:w="58" w:type="dxa"/>
              <w:right w:w="72" w:type="dxa"/>
            </w:tcMar>
            <w:hideMark/>
          </w:tcPr>
          <w:p w14:paraId="5FC2F72E"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ADAPTS (2-items)</w:t>
            </w:r>
          </w:p>
        </w:tc>
        <w:tc>
          <w:tcPr>
            <w:tcW w:w="973" w:type="dxa"/>
            <w:shd w:val="clear" w:color="auto" w:fill="auto"/>
            <w:tcMar>
              <w:top w:w="14" w:type="dxa"/>
              <w:left w:w="14" w:type="dxa"/>
              <w:bottom w:w="58" w:type="dxa"/>
              <w:right w:w="72" w:type="dxa"/>
            </w:tcMar>
            <w:hideMark/>
          </w:tcPr>
          <w:p w14:paraId="559176C7"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Interactional Focus</w:t>
            </w:r>
          </w:p>
        </w:tc>
        <w:tc>
          <w:tcPr>
            <w:tcW w:w="901" w:type="dxa"/>
            <w:shd w:val="clear" w:color="auto" w:fill="auto"/>
            <w:tcMar>
              <w:top w:w="14" w:type="dxa"/>
              <w:left w:w="14" w:type="dxa"/>
              <w:bottom w:w="58" w:type="dxa"/>
              <w:right w:w="72" w:type="dxa"/>
            </w:tcMar>
            <w:hideMark/>
          </w:tcPr>
          <w:p w14:paraId="48868CAE"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B2B</w:t>
            </w:r>
            <w:r w:rsidRPr="006D0DA5">
              <w:rPr>
                <w:rFonts w:ascii="Times New Roman" w:hAnsi="Times New Roman" w:cs="Times New Roman"/>
                <w:color w:val="000000"/>
                <w:sz w:val="12"/>
                <w:szCs w:val="12"/>
              </w:rPr>
              <w:br/>
              <w:t>• Quantitative</w:t>
            </w:r>
            <w:r w:rsidRPr="006D0DA5">
              <w:rPr>
                <w:rFonts w:ascii="Times New Roman" w:hAnsi="Times New Roman" w:cs="Times New Roman"/>
                <w:color w:val="000000"/>
                <w:sz w:val="12"/>
                <w:szCs w:val="12"/>
              </w:rPr>
              <w:br/>
              <w:t>• Survey + archival data</w:t>
            </w:r>
            <w:r w:rsidRPr="006D0DA5">
              <w:rPr>
                <w:rFonts w:ascii="Times New Roman" w:hAnsi="Times New Roman" w:cs="Times New Roman"/>
                <w:color w:val="000000"/>
                <w:sz w:val="12"/>
                <w:szCs w:val="12"/>
              </w:rPr>
              <w:br/>
              <w:t>• 233 customer-salesperson dyads in the pharmaceutical industry</w:t>
            </w:r>
          </w:p>
        </w:tc>
        <w:tc>
          <w:tcPr>
            <w:tcW w:w="3888" w:type="dxa"/>
            <w:gridSpan w:val="3"/>
            <w:shd w:val="clear" w:color="auto" w:fill="auto"/>
            <w:tcMar>
              <w:top w:w="14" w:type="dxa"/>
              <w:left w:w="14" w:type="dxa"/>
              <w:bottom w:w="58" w:type="dxa"/>
              <w:right w:w="72" w:type="dxa"/>
            </w:tcMar>
            <w:hideMark/>
          </w:tcPr>
          <w:p w14:paraId="6CCFC7A0"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IT usage positively affects salesperson behaviors such as customer service and adaptability, indirectly leading to improved sales performance.</w:t>
            </w:r>
          </w:p>
        </w:tc>
      </w:tr>
      <w:tr w:rsidR="00763B04" w:rsidRPr="00DF6A0C" w14:paraId="52BF91E2" w14:textId="77777777" w:rsidTr="003A0436">
        <w:trPr>
          <w:gridAfter w:val="1"/>
          <w:wAfter w:w="822" w:type="dxa"/>
          <w:trHeight w:val="1350"/>
        </w:trPr>
        <w:tc>
          <w:tcPr>
            <w:tcW w:w="346" w:type="dxa"/>
            <w:tcMar>
              <w:top w:w="14" w:type="dxa"/>
              <w:left w:w="14" w:type="dxa"/>
              <w:bottom w:w="58" w:type="dxa"/>
            </w:tcMar>
          </w:tcPr>
          <w:p w14:paraId="3EE1253C" w14:textId="77777777" w:rsidR="00763B04" w:rsidRPr="00DF6A0C" w:rsidRDefault="00763B04" w:rsidP="003A0436">
            <w:pPr>
              <w:pStyle w:val="ListParagraph"/>
              <w:numPr>
                <w:ilvl w:val="0"/>
                <w:numId w:val="18"/>
              </w:numPr>
              <w:spacing w:after="0" w:line="240" w:lineRule="auto"/>
              <w:ind w:left="374"/>
              <w:rPr>
                <w:rFonts w:ascii="Times New Roman" w:eastAsia="Times New Roman" w:hAnsi="Times New Roman" w:cs="Times New Roman"/>
                <w:sz w:val="12"/>
                <w:szCs w:val="12"/>
              </w:rPr>
            </w:pPr>
          </w:p>
        </w:tc>
        <w:tc>
          <w:tcPr>
            <w:tcW w:w="764" w:type="dxa"/>
            <w:gridSpan w:val="2"/>
            <w:shd w:val="clear" w:color="auto" w:fill="auto"/>
            <w:tcMar>
              <w:top w:w="14" w:type="dxa"/>
              <w:left w:w="14" w:type="dxa"/>
              <w:bottom w:w="58" w:type="dxa"/>
              <w:right w:w="72" w:type="dxa"/>
            </w:tcMar>
            <w:hideMark/>
          </w:tcPr>
          <w:p w14:paraId="5E5E3CF2"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Tsai et al. (2009)</w:t>
            </w:r>
          </w:p>
        </w:tc>
        <w:tc>
          <w:tcPr>
            <w:tcW w:w="490" w:type="dxa"/>
            <w:shd w:val="clear" w:color="auto" w:fill="auto"/>
            <w:tcMar>
              <w:top w:w="14" w:type="dxa"/>
              <w:left w:w="14" w:type="dxa"/>
              <w:bottom w:w="58" w:type="dxa"/>
              <w:right w:w="72" w:type="dxa"/>
            </w:tcMar>
            <w:hideMark/>
          </w:tcPr>
          <w:p w14:paraId="6054FB0F"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DF6A0C">
              <w:rPr>
                <w:rFonts w:ascii="Times New Roman" w:hAnsi="Times New Roman" w:cs="Times New Roman"/>
                <w:color w:val="000000"/>
                <w:sz w:val="12"/>
                <w:szCs w:val="12"/>
              </w:rPr>
              <w:t>JBP</w:t>
            </w:r>
          </w:p>
        </w:tc>
        <w:tc>
          <w:tcPr>
            <w:tcW w:w="1354" w:type="dxa"/>
            <w:tcBorders>
              <w:top w:val="nil"/>
              <w:left w:val="nil"/>
              <w:bottom w:val="nil"/>
              <w:right w:val="nil"/>
            </w:tcBorders>
            <w:shd w:val="clear" w:color="auto" w:fill="auto"/>
            <w:tcMar>
              <w:top w:w="14" w:type="dxa"/>
              <w:left w:w="14" w:type="dxa"/>
              <w:bottom w:w="58" w:type="dxa"/>
              <w:right w:w="72" w:type="dxa"/>
            </w:tcMar>
            <w:hideMark/>
          </w:tcPr>
          <w:p w14:paraId="373064E9" w14:textId="77777777" w:rsidR="00763B04" w:rsidRPr="00AB2A9D" w:rsidRDefault="00763B04" w:rsidP="003A0436">
            <w:pPr>
              <w:spacing w:after="0" w:line="240" w:lineRule="auto"/>
              <w:rPr>
                <w:rFonts w:ascii="Times New Roman" w:hAnsi="Times New Roman" w:cs="Times New Roman"/>
                <w:color w:val="000000"/>
                <w:sz w:val="12"/>
                <w:szCs w:val="12"/>
              </w:rPr>
            </w:pPr>
            <w:r w:rsidRPr="00AB2A9D">
              <w:rPr>
                <w:rFonts w:ascii="Times New Roman" w:hAnsi="Times New Roman" w:cs="Times New Roman"/>
                <w:color w:val="000000"/>
                <w:sz w:val="12"/>
                <w:szCs w:val="12"/>
              </w:rPr>
              <w:t>• Salesperson Renqing Orientation</w:t>
            </w:r>
            <w:r w:rsidRPr="00AB2A9D">
              <w:rPr>
                <w:rFonts w:ascii="Times New Roman" w:hAnsi="Times New Roman" w:cs="Times New Roman"/>
                <w:color w:val="000000"/>
                <w:sz w:val="12"/>
                <w:szCs w:val="12"/>
              </w:rPr>
              <w:br/>
              <w:t>• Global Selling and Sales Management―Cross-Cultural Issues―National Character</w:t>
            </w:r>
          </w:p>
        </w:tc>
        <w:tc>
          <w:tcPr>
            <w:tcW w:w="1584" w:type="dxa"/>
            <w:gridSpan w:val="3"/>
            <w:shd w:val="clear" w:color="auto" w:fill="auto"/>
            <w:tcMar>
              <w:top w:w="14" w:type="dxa"/>
              <w:left w:w="14" w:type="dxa"/>
              <w:bottom w:w="58" w:type="dxa"/>
            </w:tcMar>
          </w:tcPr>
          <w:p w14:paraId="569C1F27" w14:textId="34FBA27A"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‘‘The altering of sales behaviors during a customer interaction, or across customer interactions, based on perceived information about the nature of the selling situation</w:t>
            </w:r>
            <w:r w:rsidR="000D4F57">
              <w:rPr>
                <w:rFonts w:ascii="Times New Roman" w:hAnsi="Times New Roman" w:cs="Times New Roman"/>
                <w:color w:val="000000"/>
                <w:sz w:val="12"/>
                <w:szCs w:val="12"/>
              </w:rPr>
              <w:t>’’</w:t>
            </w:r>
          </w:p>
        </w:tc>
        <w:tc>
          <w:tcPr>
            <w:tcW w:w="715" w:type="dxa"/>
            <w:shd w:val="clear" w:color="auto" w:fill="auto"/>
            <w:tcMar>
              <w:top w:w="14" w:type="dxa"/>
              <w:left w:w="14" w:type="dxa"/>
              <w:bottom w:w="58" w:type="dxa"/>
              <w:right w:w="72" w:type="dxa"/>
            </w:tcMar>
            <w:hideMark/>
          </w:tcPr>
          <w:p w14:paraId="3E63F336" w14:textId="77777777" w:rsidR="00763B04" w:rsidRPr="00DF6A0C" w:rsidRDefault="00763B04" w:rsidP="003A0436">
            <w:pPr>
              <w:spacing w:after="0" w:line="240" w:lineRule="auto"/>
              <w:jc w:val="center"/>
              <w:rPr>
                <w:rFonts w:ascii="Times New Roman" w:eastAsia="Times New Roman" w:hAnsi="Times New Roman" w:cs="Times New Roman"/>
                <w:b/>
                <w:bCs/>
                <w:sz w:val="12"/>
                <w:szCs w:val="12"/>
              </w:rPr>
            </w:pPr>
            <w:r w:rsidRPr="006D0DA5">
              <w:rPr>
                <w:rFonts w:ascii="Times New Roman" w:hAnsi="Times New Roman" w:cs="Times New Roman"/>
                <w:color w:val="000000"/>
                <w:sz w:val="12"/>
                <w:szCs w:val="12"/>
              </w:rPr>
              <w:t>No</w:t>
            </w:r>
          </w:p>
        </w:tc>
        <w:tc>
          <w:tcPr>
            <w:tcW w:w="936" w:type="dxa"/>
            <w:shd w:val="clear" w:color="auto" w:fill="auto"/>
            <w:tcMar>
              <w:top w:w="14" w:type="dxa"/>
              <w:left w:w="14" w:type="dxa"/>
              <w:bottom w:w="58" w:type="dxa"/>
              <w:right w:w="72" w:type="dxa"/>
            </w:tcMar>
            <w:hideMark/>
          </w:tcPr>
          <w:p w14:paraId="1B762281"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N/A</w:t>
            </w:r>
          </w:p>
        </w:tc>
        <w:tc>
          <w:tcPr>
            <w:tcW w:w="1157" w:type="dxa"/>
            <w:gridSpan w:val="3"/>
            <w:shd w:val="clear" w:color="auto" w:fill="auto"/>
            <w:tcMar>
              <w:top w:w="14" w:type="dxa"/>
              <w:left w:w="14" w:type="dxa"/>
              <w:bottom w:w="58" w:type="dxa"/>
              <w:right w:w="72" w:type="dxa"/>
            </w:tcMar>
            <w:hideMark/>
          </w:tcPr>
          <w:p w14:paraId="1E167812"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ADAPTS (12-items)</w:t>
            </w:r>
          </w:p>
        </w:tc>
        <w:tc>
          <w:tcPr>
            <w:tcW w:w="973" w:type="dxa"/>
            <w:shd w:val="clear" w:color="auto" w:fill="auto"/>
            <w:tcMar>
              <w:top w:w="14" w:type="dxa"/>
              <w:left w:w="14" w:type="dxa"/>
              <w:bottom w:w="58" w:type="dxa"/>
              <w:right w:w="72" w:type="dxa"/>
            </w:tcMar>
            <w:hideMark/>
          </w:tcPr>
          <w:p w14:paraId="5F090FC5"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Interactional Focus</w:t>
            </w:r>
          </w:p>
        </w:tc>
        <w:tc>
          <w:tcPr>
            <w:tcW w:w="901" w:type="dxa"/>
            <w:shd w:val="clear" w:color="auto" w:fill="auto"/>
            <w:tcMar>
              <w:top w:w="14" w:type="dxa"/>
              <w:left w:w="14" w:type="dxa"/>
              <w:bottom w:w="58" w:type="dxa"/>
              <w:right w:w="72" w:type="dxa"/>
            </w:tcMar>
            <w:hideMark/>
          </w:tcPr>
          <w:p w14:paraId="79AEF279"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B2B</w:t>
            </w:r>
            <w:r w:rsidRPr="006D0DA5">
              <w:rPr>
                <w:rFonts w:ascii="Times New Roman" w:hAnsi="Times New Roman" w:cs="Times New Roman"/>
                <w:color w:val="000000"/>
                <w:sz w:val="12"/>
                <w:szCs w:val="12"/>
              </w:rPr>
              <w:br/>
              <w:t>• Quantitative</w:t>
            </w:r>
            <w:r w:rsidRPr="006D0DA5">
              <w:rPr>
                <w:rFonts w:ascii="Times New Roman" w:hAnsi="Times New Roman" w:cs="Times New Roman"/>
                <w:color w:val="000000"/>
                <w:sz w:val="12"/>
                <w:szCs w:val="12"/>
              </w:rPr>
              <w:br/>
              <w:t>• Survey</w:t>
            </w:r>
            <w:r w:rsidRPr="006D0DA5">
              <w:rPr>
                <w:rFonts w:ascii="Times New Roman" w:hAnsi="Times New Roman" w:cs="Times New Roman"/>
                <w:color w:val="000000"/>
                <w:sz w:val="12"/>
                <w:szCs w:val="12"/>
              </w:rPr>
              <w:br/>
              <w:t>• 216 salespeople working in pharmaceutical and consumer goods companies in Taiwan</w:t>
            </w:r>
          </w:p>
        </w:tc>
        <w:tc>
          <w:tcPr>
            <w:tcW w:w="3888" w:type="dxa"/>
            <w:gridSpan w:val="3"/>
            <w:shd w:val="clear" w:color="auto" w:fill="auto"/>
            <w:tcMar>
              <w:top w:w="14" w:type="dxa"/>
              <w:left w:w="14" w:type="dxa"/>
              <w:bottom w:w="58" w:type="dxa"/>
              <w:right w:w="72" w:type="dxa"/>
            </w:tcMar>
            <w:hideMark/>
          </w:tcPr>
          <w:p w14:paraId="4798FA1A"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The study found that self-esteem moderates the relationship between renqing orientation, a concept rooted in Chinese culture that emphasizes the norm of reciprocity, and adaptive selling, with different effects observed based on the level of self-esteem.</w:t>
            </w:r>
          </w:p>
        </w:tc>
      </w:tr>
      <w:tr w:rsidR="00763B04" w:rsidRPr="00DF6A0C" w14:paraId="62196871" w14:textId="77777777" w:rsidTr="003A0436">
        <w:trPr>
          <w:gridAfter w:val="1"/>
          <w:wAfter w:w="822" w:type="dxa"/>
          <w:trHeight w:val="1350"/>
        </w:trPr>
        <w:tc>
          <w:tcPr>
            <w:tcW w:w="346" w:type="dxa"/>
            <w:tcMar>
              <w:top w:w="14" w:type="dxa"/>
              <w:left w:w="14" w:type="dxa"/>
              <w:bottom w:w="58" w:type="dxa"/>
            </w:tcMar>
          </w:tcPr>
          <w:p w14:paraId="1A4C6E29" w14:textId="77777777" w:rsidR="00763B04" w:rsidRPr="00DF6A0C" w:rsidRDefault="00763B04" w:rsidP="003A0436">
            <w:pPr>
              <w:pStyle w:val="ListParagraph"/>
              <w:numPr>
                <w:ilvl w:val="0"/>
                <w:numId w:val="18"/>
              </w:numPr>
              <w:spacing w:after="0" w:line="240" w:lineRule="auto"/>
              <w:ind w:left="374"/>
              <w:rPr>
                <w:rFonts w:ascii="Times New Roman" w:eastAsia="Times New Roman" w:hAnsi="Times New Roman" w:cs="Times New Roman"/>
                <w:sz w:val="12"/>
                <w:szCs w:val="12"/>
              </w:rPr>
            </w:pPr>
          </w:p>
        </w:tc>
        <w:tc>
          <w:tcPr>
            <w:tcW w:w="764" w:type="dxa"/>
            <w:gridSpan w:val="2"/>
            <w:shd w:val="clear" w:color="auto" w:fill="auto"/>
            <w:tcMar>
              <w:top w:w="14" w:type="dxa"/>
              <w:left w:w="14" w:type="dxa"/>
              <w:bottom w:w="58" w:type="dxa"/>
              <w:right w:w="72" w:type="dxa"/>
            </w:tcMar>
            <w:hideMark/>
          </w:tcPr>
          <w:p w14:paraId="012AD352"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Plouffe et al. (2009)</w:t>
            </w:r>
          </w:p>
        </w:tc>
        <w:tc>
          <w:tcPr>
            <w:tcW w:w="490" w:type="dxa"/>
            <w:shd w:val="clear" w:color="auto" w:fill="auto"/>
            <w:tcMar>
              <w:top w:w="14" w:type="dxa"/>
              <w:left w:w="14" w:type="dxa"/>
              <w:bottom w:w="58" w:type="dxa"/>
              <w:right w:w="72" w:type="dxa"/>
            </w:tcMar>
            <w:hideMark/>
          </w:tcPr>
          <w:p w14:paraId="62F99BA5"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DF6A0C">
              <w:rPr>
                <w:rFonts w:ascii="Times New Roman" w:hAnsi="Times New Roman" w:cs="Times New Roman"/>
                <w:color w:val="000000"/>
                <w:sz w:val="12"/>
                <w:szCs w:val="12"/>
              </w:rPr>
              <w:t>JAMS</w:t>
            </w:r>
          </w:p>
        </w:tc>
        <w:tc>
          <w:tcPr>
            <w:tcW w:w="1354" w:type="dxa"/>
            <w:tcBorders>
              <w:top w:val="nil"/>
              <w:left w:val="nil"/>
              <w:bottom w:val="nil"/>
              <w:right w:val="nil"/>
            </w:tcBorders>
            <w:shd w:val="clear" w:color="auto" w:fill="auto"/>
            <w:tcMar>
              <w:top w:w="14" w:type="dxa"/>
              <w:left w:w="14" w:type="dxa"/>
              <w:bottom w:w="58" w:type="dxa"/>
              <w:right w:w="72" w:type="dxa"/>
            </w:tcMar>
            <w:hideMark/>
          </w:tcPr>
          <w:p w14:paraId="1CD50540" w14:textId="77777777" w:rsidR="00763B04" w:rsidRPr="00AB2A9D" w:rsidRDefault="00763B04" w:rsidP="003A0436">
            <w:pPr>
              <w:spacing w:after="0" w:line="240" w:lineRule="auto"/>
              <w:rPr>
                <w:rFonts w:ascii="Times New Roman" w:hAnsi="Times New Roman" w:cs="Times New Roman"/>
                <w:color w:val="000000"/>
                <w:sz w:val="12"/>
                <w:szCs w:val="12"/>
              </w:rPr>
            </w:pPr>
            <w:r w:rsidRPr="00AB2A9D">
              <w:rPr>
                <w:rFonts w:ascii="Times New Roman" w:hAnsi="Times New Roman" w:cs="Times New Roman"/>
                <w:color w:val="000000"/>
                <w:sz w:val="12"/>
                <w:szCs w:val="12"/>
              </w:rPr>
              <w:t>• Customer-Directed Selling Behaviors</w:t>
            </w:r>
            <w:r w:rsidRPr="00AB2A9D">
              <w:rPr>
                <w:rFonts w:ascii="Times New Roman" w:hAnsi="Times New Roman" w:cs="Times New Roman"/>
                <w:color w:val="000000"/>
                <w:sz w:val="12"/>
                <w:szCs w:val="12"/>
              </w:rPr>
              <w:br/>
              <w:t>• Methodology―Measurement</w:t>
            </w:r>
          </w:p>
        </w:tc>
        <w:tc>
          <w:tcPr>
            <w:tcW w:w="1584" w:type="dxa"/>
            <w:gridSpan w:val="3"/>
            <w:shd w:val="clear" w:color="auto" w:fill="auto"/>
            <w:tcMar>
              <w:top w:w="14" w:type="dxa"/>
              <w:left w:w="14" w:type="dxa"/>
              <w:bottom w:w="58" w:type="dxa"/>
            </w:tcMar>
          </w:tcPr>
          <w:p w14:paraId="3337344E"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"Behavior that relates to the in-person, dyadic interactions which characterize the relationship between the salesperson and the customer and includes prospecting, qualifying, interacting with, and presenting to them."</w:t>
            </w:r>
          </w:p>
        </w:tc>
        <w:tc>
          <w:tcPr>
            <w:tcW w:w="715" w:type="dxa"/>
            <w:shd w:val="clear" w:color="auto" w:fill="auto"/>
            <w:tcMar>
              <w:top w:w="14" w:type="dxa"/>
              <w:left w:w="14" w:type="dxa"/>
              <w:bottom w:w="58" w:type="dxa"/>
              <w:right w:w="72" w:type="dxa"/>
            </w:tcMar>
            <w:hideMark/>
          </w:tcPr>
          <w:p w14:paraId="67DE55D2" w14:textId="77777777" w:rsidR="00763B04" w:rsidRPr="00DF6A0C" w:rsidRDefault="00763B04" w:rsidP="003A0436">
            <w:pPr>
              <w:spacing w:after="0" w:line="240" w:lineRule="auto"/>
              <w:jc w:val="center"/>
              <w:rPr>
                <w:rFonts w:ascii="Times New Roman" w:eastAsia="Times New Roman" w:hAnsi="Times New Roman" w:cs="Times New Roman"/>
                <w:b/>
                <w:bCs/>
                <w:sz w:val="12"/>
                <w:szCs w:val="12"/>
              </w:rPr>
            </w:pPr>
            <w:r w:rsidRPr="006D0DA5">
              <w:rPr>
                <w:rFonts w:ascii="Times New Roman" w:hAnsi="Times New Roman" w:cs="Times New Roman"/>
                <w:color w:val="000000"/>
                <w:sz w:val="12"/>
                <w:szCs w:val="12"/>
              </w:rPr>
              <w:t>No</w:t>
            </w:r>
          </w:p>
        </w:tc>
        <w:tc>
          <w:tcPr>
            <w:tcW w:w="936" w:type="dxa"/>
            <w:shd w:val="clear" w:color="auto" w:fill="auto"/>
            <w:tcMar>
              <w:top w:w="14" w:type="dxa"/>
              <w:left w:w="14" w:type="dxa"/>
              <w:bottom w:w="58" w:type="dxa"/>
              <w:right w:w="72" w:type="dxa"/>
            </w:tcMar>
            <w:hideMark/>
          </w:tcPr>
          <w:p w14:paraId="578F500D"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N/A</w:t>
            </w:r>
          </w:p>
        </w:tc>
        <w:tc>
          <w:tcPr>
            <w:tcW w:w="1157" w:type="dxa"/>
            <w:gridSpan w:val="3"/>
            <w:shd w:val="clear" w:color="auto" w:fill="auto"/>
            <w:tcMar>
              <w:top w:w="14" w:type="dxa"/>
              <w:left w:w="14" w:type="dxa"/>
              <w:bottom w:w="58" w:type="dxa"/>
              <w:right w:w="72" w:type="dxa"/>
            </w:tcMar>
            <w:hideMark/>
          </w:tcPr>
          <w:p w14:paraId="2FFED8BE"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ADAPTS-SV</w:t>
            </w:r>
          </w:p>
        </w:tc>
        <w:tc>
          <w:tcPr>
            <w:tcW w:w="973" w:type="dxa"/>
            <w:shd w:val="clear" w:color="auto" w:fill="auto"/>
            <w:tcMar>
              <w:top w:w="14" w:type="dxa"/>
              <w:left w:w="14" w:type="dxa"/>
              <w:bottom w:w="58" w:type="dxa"/>
              <w:right w:w="72" w:type="dxa"/>
            </w:tcMar>
            <w:hideMark/>
          </w:tcPr>
          <w:p w14:paraId="5ECDB894"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Interactional Focus</w:t>
            </w:r>
          </w:p>
        </w:tc>
        <w:tc>
          <w:tcPr>
            <w:tcW w:w="901" w:type="dxa"/>
            <w:shd w:val="clear" w:color="auto" w:fill="auto"/>
            <w:tcMar>
              <w:top w:w="14" w:type="dxa"/>
              <w:left w:w="14" w:type="dxa"/>
              <w:bottom w:w="58" w:type="dxa"/>
              <w:right w:w="72" w:type="dxa"/>
            </w:tcMar>
            <w:hideMark/>
          </w:tcPr>
          <w:p w14:paraId="152EF184"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Both</w:t>
            </w:r>
            <w:r w:rsidRPr="006D0DA5">
              <w:rPr>
                <w:rFonts w:ascii="Times New Roman" w:hAnsi="Times New Roman" w:cs="Times New Roman"/>
                <w:color w:val="000000"/>
                <w:sz w:val="12"/>
                <w:szCs w:val="12"/>
              </w:rPr>
              <w:br/>
              <w:t>• Quantitative</w:t>
            </w:r>
            <w:r w:rsidRPr="006D0DA5">
              <w:rPr>
                <w:rFonts w:ascii="Times New Roman" w:hAnsi="Times New Roman" w:cs="Times New Roman"/>
                <w:color w:val="000000"/>
                <w:sz w:val="12"/>
                <w:szCs w:val="12"/>
              </w:rPr>
              <w:br/>
              <w:t>• Survey</w:t>
            </w:r>
            <w:r w:rsidRPr="006D0DA5">
              <w:rPr>
                <w:rFonts w:ascii="Times New Roman" w:hAnsi="Times New Roman" w:cs="Times New Roman"/>
                <w:color w:val="000000"/>
                <w:sz w:val="12"/>
                <w:szCs w:val="12"/>
              </w:rPr>
              <w:br/>
              <w:t xml:space="preserve">• 360 corporate cleaning and laundry salespeople </w:t>
            </w:r>
            <w:r w:rsidRPr="006D0DA5">
              <w:rPr>
                <w:rFonts w:ascii="Times New Roman" w:hAnsi="Times New Roman" w:cs="Times New Roman"/>
                <w:color w:val="000000"/>
                <w:sz w:val="12"/>
                <w:szCs w:val="12"/>
              </w:rPr>
              <w:br/>
              <w:t>• 320 real estate salespeople</w:t>
            </w:r>
            <w:r w:rsidRPr="006D0DA5">
              <w:rPr>
                <w:rFonts w:ascii="Times New Roman" w:hAnsi="Times New Roman" w:cs="Times New Roman"/>
                <w:color w:val="000000"/>
                <w:sz w:val="12"/>
                <w:szCs w:val="12"/>
              </w:rPr>
              <w:br/>
              <w:t>• 333 car rental salespeople</w:t>
            </w:r>
          </w:p>
        </w:tc>
        <w:tc>
          <w:tcPr>
            <w:tcW w:w="3888" w:type="dxa"/>
            <w:gridSpan w:val="3"/>
            <w:shd w:val="clear" w:color="auto" w:fill="auto"/>
            <w:tcMar>
              <w:top w:w="14" w:type="dxa"/>
              <w:left w:w="14" w:type="dxa"/>
              <w:bottom w:w="58" w:type="dxa"/>
              <w:right w:w="72" w:type="dxa"/>
            </w:tcMar>
            <w:hideMark/>
          </w:tcPr>
          <w:p w14:paraId="44F41012"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The ADAPTS scale was shown to be significantly related to both subjective and objective sales performance. This is also true for the Selling Skills scale (Rentz et al., 2002). However, when a salesperson measures highly on both ADAPTS and Selling Skills, the effect is positive, but not as pronounced as if the salesperson measured highly on just one of these measures.</w:t>
            </w:r>
          </w:p>
        </w:tc>
      </w:tr>
      <w:tr w:rsidR="00763B04" w:rsidRPr="00DF6A0C" w14:paraId="44A04589" w14:textId="77777777" w:rsidTr="003A0436">
        <w:trPr>
          <w:gridAfter w:val="1"/>
          <w:wAfter w:w="822" w:type="dxa"/>
          <w:trHeight w:val="1575"/>
        </w:trPr>
        <w:tc>
          <w:tcPr>
            <w:tcW w:w="346" w:type="dxa"/>
            <w:tcMar>
              <w:top w:w="14" w:type="dxa"/>
              <w:left w:w="14" w:type="dxa"/>
              <w:bottom w:w="58" w:type="dxa"/>
            </w:tcMar>
          </w:tcPr>
          <w:p w14:paraId="03C89218" w14:textId="77777777" w:rsidR="00763B04" w:rsidRPr="00DF6A0C" w:rsidRDefault="00763B04" w:rsidP="003A0436">
            <w:pPr>
              <w:pStyle w:val="ListParagraph"/>
              <w:numPr>
                <w:ilvl w:val="0"/>
                <w:numId w:val="18"/>
              </w:numPr>
              <w:spacing w:after="0" w:line="240" w:lineRule="auto"/>
              <w:ind w:left="374"/>
              <w:rPr>
                <w:rFonts w:ascii="Times New Roman" w:eastAsia="Times New Roman" w:hAnsi="Times New Roman" w:cs="Times New Roman"/>
                <w:sz w:val="12"/>
                <w:szCs w:val="12"/>
              </w:rPr>
            </w:pPr>
          </w:p>
        </w:tc>
        <w:tc>
          <w:tcPr>
            <w:tcW w:w="764" w:type="dxa"/>
            <w:gridSpan w:val="2"/>
            <w:shd w:val="clear" w:color="auto" w:fill="auto"/>
            <w:tcMar>
              <w:top w:w="14" w:type="dxa"/>
              <w:left w:w="14" w:type="dxa"/>
              <w:bottom w:w="58" w:type="dxa"/>
              <w:right w:w="72" w:type="dxa"/>
            </w:tcMar>
            <w:hideMark/>
          </w:tcPr>
          <w:p w14:paraId="40994A6E" w14:textId="77777777" w:rsidR="00763B04" w:rsidRPr="00DF6A0C" w:rsidRDefault="00763B04" w:rsidP="003A0436">
            <w:pPr>
              <w:spacing w:after="0" w:line="240" w:lineRule="auto"/>
              <w:rPr>
                <w:rFonts w:ascii="Times New Roman" w:eastAsia="Times New Roman" w:hAnsi="Times New Roman" w:cs="Times New Roman"/>
                <w:sz w:val="12"/>
                <w:szCs w:val="12"/>
              </w:rPr>
            </w:pPr>
            <w:proofErr w:type="spellStart"/>
            <w:r w:rsidRPr="006D0DA5">
              <w:rPr>
                <w:rFonts w:ascii="Times New Roman" w:hAnsi="Times New Roman" w:cs="Times New Roman"/>
                <w:color w:val="000000"/>
                <w:sz w:val="12"/>
                <w:szCs w:val="12"/>
              </w:rPr>
              <w:t>Paparoidamis</w:t>
            </w:r>
            <w:proofErr w:type="spellEnd"/>
            <w:r w:rsidRPr="006D0DA5">
              <w:rPr>
                <w:rFonts w:ascii="Times New Roman" w:hAnsi="Times New Roman" w:cs="Times New Roman"/>
                <w:color w:val="000000"/>
                <w:sz w:val="12"/>
                <w:szCs w:val="12"/>
              </w:rPr>
              <w:t xml:space="preserve"> &amp; </w:t>
            </w:r>
            <w:proofErr w:type="spellStart"/>
            <w:r w:rsidRPr="006D0DA5">
              <w:rPr>
                <w:rFonts w:ascii="Times New Roman" w:hAnsi="Times New Roman" w:cs="Times New Roman"/>
                <w:color w:val="000000"/>
                <w:sz w:val="12"/>
                <w:szCs w:val="12"/>
              </w:rPr>
              <w:t>Guenzi</w:t>
            </w:r>
            <w:proofErr w:type="spellEnd"/>
            <w:r w:rsidRPr="006D0DA5">
              <w:rPr>
                <w:rFonts w:ascii="Times New Roman" w:hAnsi="Times New Roman" w:cs="Times New Roman"/>
                <w:color w:val="000000"/>
                <w:sz w:val="12"/>
                <w:szCs w:val="12"/>
              </w:rPr>
              <w:t xml:space="preserve"> (2009)</w:t>
            </w:r>
          </w:p>
        </w:tc>
        <w:tc>
          <w:tcPr>
            <w:tcW w:w="490" w:type="dxa"/>
            <w:shd w:val="clear" w:color="auto" w:fill="auto"/>
            <w:tcMar>
              <w:top w:w="14" w:type="dxa"/>
              <w:left w:w="14" w:type="dxa"/>
              <w:bottom w:w="58" w:type="dxa"/>
              <w:right w:w="72" w:type="dxa"/>
            </w:tcMar>
            <w:hideMark/>
          </w:tcPr>
          <w:p w14:paraId="53C94224"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DF6A0C">
              <w:rPr>
                <w:rFonts w:ascii="Times New Roman" w:hAnsi="Times New Roman" w:cs="Times New Roman"/>
                <w:color w:val="000000"/>
                <w:sz w:val="12"/>
                <w:szCs w:val="12"/>
              </w:rPr>
              <w:t>EJM</w:t>
            </w:r>
          </w:p>
        </w:tc>
        <w:tc>
          <w:tcPr>
            <w:tcW w:w="1354" w:type="dxa"/>
            <w:tcBorders>
              <w:top w:val="nil"/>
              <w:left w:val="nil"/>
              <w:bottom w:val="nil"/>
              <w:right w:val="nil"/>
            </w:tcBorders>
            <w:shd w:val="clear" w:color="auto" w:fill="auto"/>
            <w:tcMar>
              <w:top w:w="14" w:type="dxa"/>
              <w:left w:w="14" w:type="dxa"/>
              <w:bottom w:w="58" w:type="dxa"/>
              <w:right w:w="72" w:type="dxa"/>
            </w:tcMar>
            <w:hideMark/>
          </w:tcPr>
          <w:p w14:paraId="6AFB334C" w14:textId="77777777" w:rsidR="00763B04" w:rsidRPr="00AB2A9D" w:rsidRDefault="00763B04" w:rsidP="003A0436">
            <w:pPr>
              <w:spacing w:after="0" w:line="240" w:lineRule="auto"/>
              <w:rPr>
                <w:rFonts w:ascii="Times New Roman" w:hAnsi="Times New Roman" w:cs="Times New Roman"/>
                <w:color w:val="000000"/>
                <w:sz w:val="12"/>
                <w:szCs w:val="12"/>
              </w:rPr>
            </w:pPr>
            <w:r w:rsidRPr="00AB2A9D">
              <w:rPr>
                <w:rFonts w:ascii="Times New Roman" w:hAnsi="Times New Roman" w:cs="Times New Roman"/>
                <w:color w:val="000000"/>
                <w:sz w:val="12"/>
                <w:szCs w:val="12"/>
              </w:rPr>
              <w:t>• Relationship Selling Management</w:t>
            </w:r>
            <w:r w:rsidRPr="00AB2A9D">
              <w:rPr>
                <w:rFonts w:ascii="Times New Roman" w:hAnsi="Times New Roman" w:cs="Times New Roman"/>
                <w:color w:val="000000"/>
                <w:sz w:val="12"/>
                <w:szCs w:val="12"/>
              </w:rPr>
              <w:br/>
              <w:t>• Selling Process―Stages―Activities―Adaptive Selling―Team Selling―Social Selling</w:t>
            </w:r>
          </w:p>
        </w:tc>
        <w:tc>
          <w:tcPr>
            <w:tcW w:w="1584" w:type="dxa"/>
            <w:gridSpan w:val="3"/>
            <w:shd w:val="clear" w:color="auto" w:fill="auto"/>
            <w:tcMar>
              <w:top w:w="14" w:type="dxa"/>
              <w:left w:w="14" w:type="dxa"/>
              <w:bottom w:w="58" w:type="dxa"/>
            </w:tcMar>
          </w:tcPr>
          <w:p w14:paraId="41EBCABE"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“The altering of sales behaviors during a customer interaction or across customer interactions based on perceived information about the nature of the selling situation.”</w:t>
            </w:r>
          </w:p>
        </w:tc>
        <w:tc>
          <w:tcPr>
            <w:tcW w:w="715" w:type="dxa"/>
            <w:shd w:val="clear" w:color="auto" w:fill="auto"/>
            <w:tcMar>
              <w:top w:w="14" w:type="dxa"/>
              <w:left w:w="14" w:type="dxa"/>
              <w:bottom w:w="58" w:type="dxa"/>
              <w:right w:w="72" w:type="dxa"/>
            </w:tcMar>
            <w:hideMark/>
          </w:tcPr>
          <w:p w14:paraId="0DCDB6AA" w14:textId="77777777" w:rsidR="00763B04" w:rsidRPr="00DF6A0C" w:rsidRDefault="00763B04" w:rsidP="003A0436">
            <w:pPr>
              <w:spacing w:after="0" w:line="240" w:lineRule="auto"/>
              <w:jc w:val="center"/>
              <w:rPr>
                <w:rFonts w:ascii="Times New Roman" w:eastAsia="Times New Roman" w:hAnsi="Times New Roman" w:cs="Times New Roman"/>
                <w:b/>
                <w:bCs/>
                <w:sz w:val="12"/>
                <w:szCs w:val="12"/>
              </w:rPr>
            </w:pPr>
            <w:r w:rsidRPr="006D0DA5">
              <w:rPr>
                <w:rFonts w:ascii="Times New Roman" w:hAnsi="Times New Roman" w:cs="Times New Roman"/>
                <w:color w:val="000000"/>
                <w:sz w:val="12"/>
                <w:szCs w:val="12"/>
              </w:rPr>
              <w:t>Yes</w:t>
            </w:r>
          </w:p>
        </w:tc>
        <w:tc>
          <w:tcPr>
            <w:tcW w:w="936" w:type="dxa"/>
            <w:shd w:val="clear" w:color="auto" w:fill="auto"/>
            <w:tcMar>
              <w:top w:w="14" w:type="dxa"/>
              <w:left w:w="14" w:type="dxa"/>
              <w:bottom w:w="58" w:type="dxa"/>
              <w:right w:w="72" w:type="dxa"/>
            </w:tcMar>
            <w:hideMark/>
          </w:tcPr>
          <w:p w14:paraId="27E550DB"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Leader-Member Exchange (LMX) Theory</w:t>
            </w:r>
            <w:r w:rsidRPr="006D0DA5">
              <w:rPr>
                <w:rFonts w:ascii="Times New Roman" w:hAnsi="Times New Roman" w:cs="Times New Roman"/>
                <w:color w:val="000000"/>
                <w:sz w:val="12"/>
                <w:szCs w:val="12"/>
              </w:rPr>
              <w:br/>
              <w:t>• Role Theory</w:t>
            </w:r>
            <w:r w:rsidRPr="006D0DA5">
              <w:rPr>
                <w:rFonts w:ascii="Times New Roman" w:hAnsi="Times New Roman" w:cs="Times New Roman"/>
                <w:color w:val="000000"/>
                <w:sz w:val="12"/>
                <w:szCs w:val="12"/>
              </w:rPr>
              <w:br/>
              <w:t>• Social Exchange Theory</w:t>
            </w:r>
            <w:r w:rsidRPr="006D0DA5">
              <w:rPr>
                <w:rFonts w:ascii="Times New Roman" w:hAnsi="Times New Roman" w:cs="Times New Roman"/>
                <w:color w:val="000000"/>
                <w:sz w:val="12"/>
                <w:szCs w:val="12"/>
              </w:rPr>
              <w:br/>
              <w:t>• Equity Theory</w:t>
            </w:r>
            <w:r w:rsidRPr="006D0DA5">
              <w:rPr>
                <w:rFonts w:ascii="Times New Roman" w:hAnsi="Times New Roman" w:cs="Times New Roman"/>
                <w:color w:val="000000"/>
                <w:sz w:val="12"/>
                <w:szCs w:val="12"/>
              </w:rPr>
              <w:br/>
              <w:t>• Social Learning Theory</w:t>
            </w:r>
            <w:r w:rsidRPr="006D0DA5">
              <w:rPr>
                <w:rFonts w:ascii="Times New Roman" w:hAnsi="Times New Roman" w:cs="Times New Roman"/>
                <w:color w:val="000000"/>
                <w:sz w:val="12"/>
                <w:szCs w:val="12"/>
              </w:rPr>
              <w:br/>
              <w:t>• Job Enrichment Theory</w:t>
            </w:r>
            <w:r w:rsidRPr="006D0DA5">
              <w:rPr>
                <w:rFonts w:ascii="Times New Roman" w:hAnsi="Times New Roman" w:cs="Times New Roman"/>
                <w:color w:val="000000"/>
                <w:sz w:val="12"/>
                <w:szCs w:val="12"/>
              </w:rPr>
              <w:br/>
              <w:t>• Relationship Marketing Theory</w:t>
            </w:r>
          </w:p>
        </w:tc>
        <w:tc>
          <w:tcPr>
            <w:tcW w:w="1157" w:type="dxa"/>
            <w:gridSpan w:val="3"/>
            <w:shd w:val="clear" w:color="auto" w:fill="auto"/>
            <w:tcMar>
              <w:top w:w="14" w:type="dxa"/>
              <w:left w:w="14" w:type="dxa"/>
              <w:bottom w:w="58" w:type="dxa"/>
              <w:right w:w="72" w:type="dxa"/>
            </w:tcMar>
            <w:hideMark/>
          </w:tcPr>
          <w:p w14:paraId="235BA4C5"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ADAPTS-SV</w:t>
            </w:r>
          </w:p>
        </w:tc>
        <w:tc>
          <w:tcPr>
            <w:tcW w:w="973" w:type="dxa"/>
            <w:shd w:val="clear" w:color="auto" w:fill="auto"/>
            <w:tcMar>
              <w:top w:w="14" w:type="dxa"/>
              <w:left w:w="14" w:type="dxa"/>
              <w:bottom w:w="58" w:type="dxa"/>
              <w:right w:w="72" w:type="dxa"/>
            </w:tcMar>
            <w:hideMark/>
          </w:tcPr>
          <w:p w14:paraId="0DCCF0C9"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Interactional Focus</w:t>
            </w:r>
          </w:p>
        </w:tc>
        <w:tc>
          <w:tcPr>
            <w:tcW w:w="901" w:type="dxa"/>
            <w:shd w:val="clear" w:color="auto" w:fill="auto"/>
            <w:tcMar>
              <w:top w:w="14" w:type="dxa"/>
              <w:left w:w="14" w:type="dxa"/>
              <w:bottom w:w="58" w:type="dxa"/>
              <w:right w:w="72" w:type="dxa"/>
            </w:tcMar>
            <w:hideMark/>
          </w:tcPr>
          <w:p w14:paraId="0A3E12FC"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B2B</w:t>
            </w:r>
            <w:r w:rsidRPr="006D0DA5">
              <w:rPr>
                <w:rFonts w:ascii="Times New Roman" w:hAnsi="Times New Roman" w:cs="Times New Roman"/>
                <w:color w:val="000000"/>
                <w:sz w:val="12"/>
                <w:szCs w:val="12"/>
              </w:rPr>
              <w:br/>
              <w:t>• Quantitative</w:t>
            </w:r>
            <w:r w:rsidRPr="006D0DA5">
              <w:rPr>
                <w:rFonts w:ascii="Times New Roman" w:hAnsi="Times New Roman" w:cs="Times New Roman"/>
                <w:color w:val="000000"/>
                <w:sz w:val="12"/>
                <w:szCs w:val="12"/>
              </w:rPr>
              <w:br/>
              <w:t>• Survey</w:t>
            </w:r>
            <w:r w:rsidRPr="006D0DA5">
              <w:rPr>
                <w:rFonts w:ascii="Times New Roman" w:hAnsi="Times New Roman" w:cs="Times New Roman"/>
                <w:color w:val="000000"/>
                <w:sz w:val="12"/>
                <w:szCs w:val="12"/>
              </w:rPr>
              <w:br/>
              <w:t>• 278 sales managers and 211 salespeople from randomly sampled French firms</w:t>
            </w:r>
          </w:p>
        </w:tc>
        <w:tc>
          <w:tcPr>
            <w:tcW w:w="3888" w:type="dxa"/>
            <w:gridSpan w:val="3"/>
            <w:shd w:val="clear" w:color="auto" w:fill="auto"/>
            <w:tcMar>
              <w:top w:w="14" w:type="dxa"/>
              <w:left w:w="14" w:type="dxa"/>
              <w:bottom w:w="58" w:type="dxa"/>
              <w:right w:w="72" w:type="dxa"/>
            </w:tcMar>
            <w:hideMark/>
          </w:tcPr>
          <w:p w14:paraId="0A6AF75C"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Adaptive selling and customer-oriented selling both served as important mediators on the effect of relationship selling and LMX strategies on sales effectiveness</w:t>
            </w:r>
          </w:p>
        </w:tc>
      </w:tr>
      <w:tr w:rsidR="00763B04" w:rsidRPr="00DF6A0C" w14:paraId="5659A2BD" w14:textId="77777777" w:rsidTr="003A0436">
        <w:trPr>
          <w:gridAfter w:val="1"/>
          <w:wAfter w:w="822" w:type="dxa"/>
          <w:trHeight w:val="1125"/>
        </w:trPr>
        <w:tc>
          <w:tcPr>
            <w:tcW w:w="346" w:type="dxa"/>
            <w:tcMar>
              <w:top w:w="14" w:type="dxa"/>
              <w:left w:w="14" w:type="dxa"/>
              <w:bottom w:w="58" w:type="dxa"/>
            </w:tcMar>
          </w:tcPr>
          <w:p w14:paraId="53986CB0" w14:textId="77777777" w:rsidR="00763B04" w:rsidRPr="00DF6A0C" w:rsidRDefault="00763B04" w:rsidP="003A0436">
            <w:pPr>
              <w:pStyle w:val="ListParagraph"/>
              <w:numPr>
                <w:ilvl w:val="0"/>
                <w:numId w:val="18"/>
              </w:numPr>
              <w:spacing w:after="0" w:line="240" w:lineRule="auto"/>
              <w:ind w:left="374"/>
              <w:rPr>
                <w:rFonts w:ascii="Times New Roman" w:eastAsia="Times New Roman" w:hAnsi="Times New Roman" w:cs="Times New Roman"/>
                <w:sz w:val="12"/>
                <w:szCs w:val="12"/>
              </w:rPr>
            </w:pPr>
          </w:p>
        </w:tc>
        <w:tc>
          <w:tcPr>
            <w:tcW w:w="764" w:type="dxa"/>
            <w:gridSpan w:val="2"/>
            <w:shd w:val="clear" w:color="auto" w:fill="auto"/>
            <w:tcMar>
              <w:top w:w="14" w:type="dxa"/>
              <w:left w:w="14" w:type="dxa"/>
              <w:bottom w:w="58" w:type="dxa"/>
              <w:right w:w="72" w:type="dxa"/>
            </w:tcMar>
            <w:hideMark/>
          </w:tcPr>
          <w:p w14:paraId="198E8690"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Jaramillo et al. (2009)</w:t>
            </w:r>
          </w:p>
        </w:tc>
        <w:tc>
          <w:tcPr>
            <w:tcW w:w="490" w:type="dxa"/>
            <w:shd w:val="clear" w:color="auto" w:fill="auto"/>
            <w:tcMar>
              <w:top w:w="14" w:type="dxa"/>
              <w:left w:w="14" w:type="dxa"/>
              <w:bottom w:w="58" w:type="dxa"/>
              <w:right w:w="72" w:type="dxa"/>
            </w:tcMar>
            <w:hideMark/>
          </w:tcPr>
          <w:p w14:paraId="0BCD0800"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DF6A0C">
              <w:rPr>
                <w:rFonts w:ascii="Times New Roman" w:hAnsi="Times New Roman" w:cs="Times New Roman"/>
                <w:color w:val="000000"/>
                <w:sz w:val="12"/>
                <w:szCs w:val="12"/>
              </w:rPr>
              <w:t>JPSSM</w:t>
            </w:r>
          </w:p>
        </w:tc>
        <w:tc>
          <w:tcPr>
            <w:tcW w:w="1354" w:type="dxa"/>
            <w:tcBorders>
              <w:top w:val="nil"/>
              <w:left w:val="nil"/>
              <w:bottom w:val="nil"/>
              <w:right w:val="nil"/>
            </w:tcBorders>
            <w:shd w:val="clear" w:color="auto" w:fill="auto"/>
            <w:tcMar>
              <w:top w:w="14" w:type="dxa"/>
              <w:left w:w="14" w:type="dxa"/>
              <w:bottom w:w="58" w:type="dxa"/>
              <w:right w:w="72" w:type="dxa"/>
            </w:tcMar>
            <w:hideMark/>
          </w:tcPr>
          <w:p w14:paraId="53B898A1" w14:textId="77777777" w:rsidR="00763B04" w:rsidRPr="00AB2A9D" w:rsidRDefault="00763B04" w:rsidP="003A0436">
            <w:pPr>
              <w:spacing w:after="0" w:line="240" w:lineRule="auto"/>
              <w:rPr>
                <w:rFonts w:ascii="Times New Roman" w:hAnsi="Times New Roman" w:cs="Times New Roman"/>
                <w:color w:val="000000"/>
                <w:sz w:val="12"/>
                <w:szCs w:val="12"/>
              </w:rPr>
            </w:pPr>
            <w:r w:rsidRPr="00AB2A9D">
              <w:rPr>
                <w:rFonts w:ascii="Times New Roman" w:hAnsi="Times New Roman" w:cs="Times New Roman"/>
                <w:color w:val="000000"/>
                <w:sz w:val="12"/>
                <w:szCs w:val="12"/>
              </w:rPr>
              <w:t>• Servant Leadership</w:t>
            </w:r>
            <w:r w:rsidRPr="00AB2A9D">
              <w:rPr>
                <w:rFonts w:ascii="Times New Roman" w:hAnsi="Times New Roman" w:cs="Times New Roman"/>
                <w:color w:val="000000"/>
                <w:sz w:val="12"/>
                <w:szCs w:val="12"/>
              </w:rPr>
              <w:br/>
              <w:t>• Supervision―Leadership―Leader Behaviors―Leader-Subordinate Relationships</w:t>
            </w:r>
          </w:p>
        </w:tc>
        <w:tc>
          <w:tcPr>
            <w:tcW w:w="1584" w:type="dxa"/>
            <w:gridSpan w:val="3"/>
            <w:shd w:val="clear" w:color="auto" w:fill="auto"/>
            <w:tcMar>
              <w:top w:w="14" w:type="dxa"/>
              <w:left w:w="14" w:type="dxa"/>
              <w:bottom w:w="58" w:type="dxa"/>
            </w:tcMar>
          </w:tcPr>
          <w:p w14:paraId="6BC42DE7"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Not Specified</w:t>
            </w:r>
          </w:p>
        </w:tc>
        <w:tc>
          <w:tcPr>
            <w:tcW w:w="715" w:type="dxa"/>
            <w:shd w:val="clear" w:color="auto" w:fill="auto"/>
            <w:tcMar>
              <w:top w:w="14" w:type="dxa"/>
              <w:left w:w="14" w:type="dxa"/>
              <w:bottom w:w="58" w:type="dxa"/>
              <w:right w:w="72" w:type="dxa"/>
            </w:tcMar>
            <w:hideMark/>
          </w:tcPr>
          <w:p w14:paraId="6021F9D1" w14:textId="77777777" w:rsidR="00763B04" w:rsidRPr="00DF6A0C" w:rsidRDefault="00763B04" w:rsidP="003A0436">
            <w:pPr>
              <w:spacing w:after="0" w:line="240" w:lineRule="auto"/>
              <w:jc w:val="center"/>
              <w:rPr>
                <w:rFonts w:ascii="Times New Roman" w:eastAsia="Times New Roman" w:hAnsi="Times New Roman" w:cs="Times New Roman"/>
                <w:b/>
                <w:bCs/>
                <w:sz w:val="12"/>
                <w:szCs w:val="12"/>
              </w:rPr>
            </w:pPr>
            <w:r w:rsidRPr="006D0DA5">
              <w:rPr>
                <w:rFonts w:ascii="Times New Roman" w:hAnsi="Times New Roman" w:cs="Times New Roman"/>
                <w:color w:val="000000"/>
                <w:sz w:val="12"/>
                <w:szCs w:val="12"/>
              </w:rPr>
              <w:t>Yes</w:t>
            </w:r>
          </w:p>
        </w:tc>
        <w:tc>
          <w:tcPr>
            <w:tcW w:w="936" w:type="dxa"/>
            <w:shd w:val="clear" w:color="auto" w:fill="auto"/>
            <w:tcMar>
              <w:top w:w="14" w:type="dxa"/>
              <w:left w:w="14" w:type="dxa"/>
              <w:bottom w:w="58" w:type="dxa"/>
              <w:right w:w="72" w:type="dxa"/>
            </w:tcMar>
            <w:hideMark/>
          </w:tcPr>
          <w:p w14:paraId="1279AD5B" w14:textId="0A515B56"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w:t>
            </w:r>
            <w:r w:rsidR="000D4F57">
              <w:rPr>
                <w:rFonts w:ascii="Times New Roman" w:hAnsi="Times New Roman" w:cs="Times New Roman"/>
                <w:color w:val="000000"/>
                <w:sz w:val="12"/>
                <w:szCs w:val="12"/>
              </w:rPr>
              <w:t xml:space="preserve"> </w:t>
            </w:r>
            <w:r w:rsidRPr="006D0DA5">
              <w:rPr>
                <w:rFonts w:ascii="Times New Roman" w:hAnsi="Times New Roman" w:cs="Times New Roman"/>
                <w:color w:val="000000"/>
                <w:sz w:val="12"/>
                <w:szCs w:val="12"/>
              </w:rPr>
              <w:t>Transactional/Transformational Leadership Style Framework</w:t>
            </w:r>
            <w:r w:rsidRPr="006D0DA5">
              <w:rPr>
                <w:rFonts w:ascii="Times New Roman" w:hAnsi="Times New Roman" w:cs="Times New Roman"/>
                <w:color w:val="000000"/>
                <w:sz w:val="12"/>
                <w:szCs w:val="12"/>
              </w:rPr>
              <w:br/>
              <w:t>• Path Goal Theory</w:t>
            </w:r>
            <w:r w:rsidRPr="006D0DA5">
              <w:rPr>
                <w:rFonts w:ascii="Times New Roman" w:hAnsi="Times New Roman" w:cs="Times New Roman"/>
                <w:color w:val="000000"/>
                <w:sz w:val="12"/>
                <w:szCs w:val="12"/>
              </w:rPr>
              <w:br/>
              <w:t>• Servant Leadership</w:t>
            </w:r>
          </w:p>
        </w:tc>
        <w:tc>
          <w:tcPr>
            <w:tcW w:w="1157" w:type="dxa"/>
            <w:gridSpan w:val="3"/>
            <w:shd w:val="clear" w:color="auto" w:fill="auto"/>
            <w:tcMar>
              <w:top w:w="14" w:type="dxa"/>
              <w:left w:w="14" w:type="dxa"/>
              <w:bottom w:w="58" w:type="dxa"/>
              <w:right w:w="72" w:type="dxa"/>
            </w:tcMar>
            <w:hideMark/>
          </w:tcPr>
          <w:p w14:paraId="60FC3B26"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ADAPTS-SV (3-items)</w:t>
            </w:r>
          </w:p>
        </w:tc>
        <w:tc>
          <w:tcPr>
            <w:tcW w:w="973" w:type="dxa"/>
            <w:shd w:val="clear" w:color="auto" w:fill="auto"/>
            <w:tcMar>
              <w:top w:w="14" w:type="dxa"/>
              <w:left w:w="14" w:type="dxa"/>
              <w:bottom w:w="58" w:type="dxa"/>
              <w:right w:w="72" w:type="dxa"/>
            </w:tcMar>
            <w:hideMark/>
          </w:tcPr>
          <w:p w14:paraId="4775F865"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Interactional Focus</w:t>
            </w:r>
          </w:p>
        </w:tc>
        <w:tc>
          <w:tcPr>
            <w:tcW w:w="901" w:type="dxa"/>
            <w:shd w:val="clear" w:color="auto" w:fill="auto"/>
            <w:tcMar>
              <w:top w:w="14" w:type="dxa"/>
              <w:left w:w="14" w:type="dxa"/>
              <w:bottom w:w="58" w:type="dxa"/>
              <w:right w:w="72" w:type="dxa"/>
            </w:tcMar>
            <w:hideMark/>
          </w:tcPr>
          <w:p w14:paraId="13C7217F"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Both</w:t>
            </w:r>
            <w:r w:rsidRPr="006D0DA5">
              <w:rPr>
                <w:rFonts w:ascii="Times New Roman" w:hAnsi="Times New Roman" w:cs="Times New Roman"/>
                <w:color w:val="000000"/>
                <w:sz w:val="12"/>
                <w:szCs w:val="12"/>
              </w:rPr>
              <w:br/>
              <w:t>• Quantitative</w:t>
            </w:r>
            <w:r w:rsidRPr="006D0DA5">
              <w:rPr>
                <w:rFonts w:ascii="Times New Roman" w:hAnsi="Times New Roman" w:cs="Times New Roman"/>
                <w:color w:val="000000"/>
                <w:sz w:val="12"/>
                <w:szCs w:val="12"/>
              </w:rPr>
              <w:br/>
              <w:t>• Survey</w:t>
            </w:r>
            <w:r w:rsidRPr="006D0DA5">
              <w:rPr>
                <w:rFonts w:ascii="Times New Roman" w:hAnsi="Times New Roman" w:cs="Times New Roman"/>
                <w:color w:val="000000"/>
                <w:sz w:val="12"/>
                <w:szCs w:val="12"/>
              </w:rPr>
              <w:br/>
              <w:t>• 501 salespeople drawn from a large online consumer panel</w:t>
            </w:r>
          </w:p>
        </w:tc>
        <w:tc>
          <w:tcPr>
            <w:tcW w:w="3888" w:type="dxa"/>
            <w:gridSpan w:val="3"/>
            <w:shd w:val="clear" w:color="auto" w:fill="auto"/>
            <w:tcMar>
              <w:top w:w="14" w:type="dxa"/>
              <w:left w:w="14" w:type="dxa"/>
              <w:bottom w:w="58" w:type="dxa"/>
              <w:right w:w="72" w:type="dxa"/>
            </w:tcMar>
            <w:hideMark/>
          </w:tcPr>
          <w:p w14:paraId="595CC0B4"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This research found that when salespeople perceive their managers as having a servant leadership style, they are more likely to utilize adaptive selling. This relationship is moderated by the level of salesperson experience.</w:t>
            </w:r>
          </w:p>
        </w:tc>
      </w:tr>
      <w:tr w:rsidR="00763B04" w:rsidRPr="00DF6A0C" w14:paraId="1EC38E78" w14:textId="77777777" w:rsidTr="003A0436">
        <w:trPr>
          <w:gridAfter w:val="1"/>
          <w:wAfter w:w="822" w:type="dxa"/>
          <w:trHeight w:val="1125"/>
        </w:trPr>
        <w:tc>
          <w:tcPr>
            <w:tcW w:w="346" w:type="dxa"/>
            <w:tcMar>
              <w:top w:w="14" w:type="dxa"/>
              <w:left w:w="14" w:type="dxa"/>
              <w:bottom w:w="58" w:type="dxa"/>
            </w:tcMar>
          </w:tcPr>
          <w:p w14:paraId="47C51556" w14:textId="77777777" w:rsidR="00763B04" w:rsidRPr="00DF6A0C" w:rsidRDefault="00763B04" w:rsidP="003A0436">
            <w:pPr>
              <w:pStyle w:val="ListParagraph"/>
              <w:numPr>
                <w:ilvl w:val="0"/>
                <w:numId w:val="18"/>
              </w:numPr>
              <w:spacing w:after="0" w:line="240" w:lineRule="auto"/>
              <w:ind w:left="374"/>
              <w:rPr>
                <w:rFonts w:ascii="Times New Roman" w:eastAsia="Times New Roman" w:hAnsi="Times New Roman" w:cs="Times New Roman"/>
                <w:sz w:val="12"/>
                <w:szCs w:val="12"/>
              </w:rPr>
            </w:pPr>
          </w:p>
        </w:tc>
        <w:tc>
          <w:tcPr>
            <w:tcW w:w="764" w:type="dxa"/>
            <w:gridSpan w:val="2"/>
            <w:shd w:val="clear" w:color="auto" w:fill="auto"/>
            <w:tcMar>
              <w:top w:w="14" w:type="dxa"/>
              <w:left w:w="14" w:type="dxa"/>
              <w:bottom w:w="58" w:type="dxa"/>
              <w:right w:w="72" w:type="dxa"/>
            </w:tcMar>
            <w:hideMark/>
          </w:tcPr>
          <w:p w14:paraId="6ED05490"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Jaramillo et al. (2009)</w:t>
            </w:r>
          </w:p>
        </w:tc>
        <w:tc>
          <w:tcPr>
            <w:tcW w:w="490" w:type="dxa"/>
            <w:shd w:val="clear" w:color="auto" w:fill="auto"/>
            <w:tcMar>
              <w:top w:w="14" w:type="dxa"/>
              <w:left w:w="14" w:type="dxa"/>
              <w:bottom w:w="58" w:type="dxa"/>
              <w:right w:w="72" w:type="dxa"/>
            </w:tcMar>
            <w:hideMark/>
          </w:tcPr>
          <w:p w14:paraId="49490DBA"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DF6A0C">
              <w:rPr>
                <w:rFonts w:ascii="Times New Roman" w:hAnsi="Times New Roman" w:cs="Times New Roman"/>
                <w:color w:val="000000"/>
                <w:sz w:val="12"/>
                <w:szCs w:val="12"/>
              </w:rPr>
              <w:t>JPSSM</w:t>
            </w:r>
          </w:p>
        </w:tc>
        <w:tc>
          <w:tcPr>
            <w:tcW w:w="1354" w:type="dxa"/>
            <w:tcBorders>
              <w:top w:val="nil"/>
              <w:left w:val="nil"/>
              <w:bottom w:val="nil"/>
              <w:right w:val="nil"/>
            </w:tcBorders>
            <w:shd w:val="clear" w:color="auto" w:fill="auto"/>
            <w:tcMar>
              <w:top w:w="14" w:type="dxa"/>
              <w:left w:w="14" w:type="dxa"/>
              <w:bottom w:w="58" w:type="dxa"/>
              <w:right w:w="72" w:type="dxa"/>
            </w:tcMar>
            <w:hideMark/>
          </w:tcPr>
          <w:p w14:paraId="12A06453" w14:textId="77777777" w:rsidR="00763B04" w:rsidRPr="00AB2A9D" w:rsidRDefault="00763B04" w:rsidP="003A0436">
            <w:pPr>
              <w:spacing w:after="0" w:line="240" w:lineRule="auto"/>
              <w:rPr>
                <w:rFonts w:ascii="Times New Roman" w:hAnsi="Times New Roman" w:cs="Times New Roman"/>
                <w:color w:val="000000"/>
                <w:sz w:val="12"/>
                <w:szCs w:val="12"/>
              </w:rPr>
            </w:pPr>
            <w:r w:rsidRPr="00AB2A9D">
              <w:rPr>
                <w:rFonts w:ascii="Times New Roman" w:hAnsi="Times New Roman" w:cs="Times New Roman"/>
                <w:color w:val="000000"/>
                <w:sz w:val="12"/>
                <w:szCs w:val="12"/>
              </w:rPr>
              <w:t>• Servant Leadership</w:t>
            </w:r>
            <w:r w:rsidRPr="00AB2A9D">
              <w:rPr>
                <w:rFonts w:ascii="Times New Roman" w:hAnsi="Times New Roman" w:cs="Times New Roman"/>
                <w:color w:val="000000"/>
                <w:sz w:val="12"/>
                <w:szCs w:val="12"/>
              </w:rPr>
              <w:br/>
              <w:t>• Buyer-Seller Relationships―Purchasing-Supplier Issues―Alliances―Partnerships</w:t>
            </w:r>
          </w:p>
        </w:tc>
        <w:tc>
          <w:tcPr>
            <w:tcW w:w="1584" w:type="dxa"/>
            <w:gridSpan w:val="3"/>
            <w:shd w:val="clear" w:color="auto" w:fill="auto"/>
            <w:tcMar>
              <w:top w:w="14" w:type="dxa"/>
              <w:left w:w="14" w:type="dxa"/>
              <w:bottom w:w="58" w:type="dxa"/>
            </w:tcMar>
          </w:tcPr>
          <w:p w14:paraId="2E359022" w14:textId="4F36699F"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"A salesperson</w:t>
            </w:r>
            <w:r w:rsidR="000D4F57">
              <w:rPr>
                <w:rFonts w:ascii="Times New Roman" w:hAnsi="Times New Roman" w:cs="Times New Roman"/>
                <w:color w:val="000000"/>
                <w:sz w:val="12"/>
                <w:szCs w:val="12"/>
              </w:rPr>
              <w:t>’</w:t>
            </w:r>
            <w:r w:rsidRPr="006D0DA5">
              <w:rPr>
                <w:rFonts w:ascii="Times New Roman" w:hAnsi="Times New Roman" w:cs="Times New Roman"/>
                <w:color w:val="000000"/>
                <w:sz w:val="12"/>
                <w:szCs w:val="12"/>
              </w:rPr>
              <w:t>s ability to collect information from the customer, listen to customer input, and</w:t>
            </w:r>
            <w:r w:rsidRPr="006D0DA5">
              <w:rPr>
                <w:rFonts w:ascii="Times New Roman" w:hAnsi="Times New Roman" w:cs="Times New Roman"/>
                <w:color w:val="000000"/>
                <w:sz w:val="12"/>
                <w:szCs w:val="12"/>
              </w:rPr>
              <w:br/>
              <w:t>respond by altering sales behaviors during customer interactions."</w:t>
            </w:r>
          </w:p>
        </w:tc>
        <w:tc>
          <w:tcPr>
            <w:tcW w:w="715" w:type="dxa"/>
            <w:shd w:val="clear" w:color="auto" w:fill="auto"/>
            <w:tcMar>
              <w:top w:w="14" w:type="dxa"/>
              <w:left w:w="14" w:type="dxa"/>
              <w:bottom w:w="58" w:type="dxa"/>
              <w:right w:w="72" w:type="dxa"/>
            </w:tcMar>
            <w:hideMark/>
          </w:tcPr>
          <w:p w14:paraId="57E722DF" w14:textId="77777777" w:rsidR="00763B04" w:rsidRPr="00DF6A0C" w:rsidRDefault="00763B04" w:rsidP="003A0436">
            <w:pPr>
              <w:spacing w:after="0" w:line="240" w:lineRule="auto"/>
              <w:jc w:val="center"/>
              <w:rPr>
                <w:rFonts w:ascii="Times New Roman" w:eastAsia="Times New Roman" w:hAnsi="Times New Roman" w:cs="Times New Roman"/>
                <w:b/>
                <w:bCs/>
                <w:sz w:val="12"/>
                <w:szCs w:val="12"/>
              </w:rPr>
            </w:pPr>
            <w:r w:rsidRPr="006D0DA5">
              <w:rPr>
                <w:rFonts w:ascii="Times New Roman" w:hAnsi="Times New Roman" w:cs="Times New Roman"/>
                <w:color w:val="000000"/>
                <w:sz w:val="12"/>
                <w:szCs w:val="12"/>
              </w:rPr>
              <w:t>No</w:t>
            </w:r>
          </w:p>
        </w:tc>
        <w:tc>
          <w:tcPr>
            <w:tcW w:w="936" w:type="dxa"/>
            <w:shd w:val="clear" w:color="auto" w:fill="auto"/>
            <w:tcMar>
              <w:top w:w="14" w:type="dxa"/>
              <w:left w:w="14" w:type="dxa"/>
              <w:bottom w:w="58" w:type="dxa"/>
              <w:right w:w="72" w:type="dxa"/>
            </w:tcMar>
            <w:hideMark/>
          </w:tcPr>
          <w:p w14:paraId="59319988"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N/A</w:t>
            </w:r>
          </w:p>
        </w:tc>
        <w:tc>
          <w:tcPr>
            <w:tcW w:w="1157" w:type="dxa"/>
            <w:gridSpan w:val="3"/>
            <w:shd w:val="clear" w:color="auto" w:fill="auto"/>
            <w:tcMar>
              <w:top w:w="14" w:type="dxa"/>
              <w:left w:w="14" w:type="dxa"/>
              <w:bottom w:w="58" w:type="dxa"/>
              <w:right w:w="72" w:type="dxa"/>
            </w:tcMar>
            <w:hideMark/>
          </w:tcPr>
          <w:p w14:paraId="5EDBCC0C"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ADAPTS-SV (3-items)</w:t>
            </w:r>
          </w:p>
        </w:tc>
        <w:tc>
          <w:tcPr>
            <w:tcW w:w="973" w:type="dxa"/>
            <w:shd w:val="clear" w:color="auto" w:fill="auto"/>
            <w:tcMar>
              <w:top w:w="14" w:type="dxa"/>
              <w:left w:w="14" w:type="dxa"/>
              <w:bottom w:w="58" w:type="dxa"/>
              <w:right w:w="72" w:type="dxa"/>
            </w:tcMar>
            <w:hideMark/>
          </w:tcPr>
          <w:p w14:paraId="312FD9CD"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Interactional Focus</w:t>
            </w:r>
          </w:p>
        </w:tc>
        <w:tc>
          <w:tcPr>
            <w:tcW w:w="901" w:type="dxa"/>
            <w:shd w:val="clear" w:color="auto" w:fill="auto"/>
            <w:tcMar>
              <w:top w:w="14" w:type="dxa"/>
              <w:left w:w="14" w:type="dxa"/>
              <w:bottom w:w="58" w:type="dxa"/>
              <w:right w:w="72" w:type="dxa"/>
            </w:tcMar>
            <w:hideMark/>
          </w:tcPr>
          <w:p w14:paraId="13C36777"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B2C</w:t>
            </w:r>
            <w:r w:rsidRPr="006D0DA5">
              <w:rPr>
                <w:rFonts w:ascii="Times New Roman" w:hAnsi="Times New Roman" w:cs="Times New Roman"/>
                <w:color w:val="000000"/>
                <w:sz w:val="12"/>
                <w:szCs w:val="12"/>
              </w:rPr>
              <w:br/>
              <w:t>• Quantitative</w:t>
            </w:r>
            <w:r w:rsidRPr="006D0DA5">
              <w:rPr>
                <w:rFonts w:ascii="Times New Roman" w:hAnsi="Times New Roman" w:cs="Times New Roman"/>
                <w:color w:val="000000"/>
                <w:sz w:val="12"/>
                <w:szCs w:val="12"/>
              </w:rPr>
              <w:br/>
              <w:t>• Survey + archival data</w:t>
            </w:r>
            <w:r w:rsidRPr="006D0DA5">
              <w:rPr>
                <w:rFonts w:ascii="Times New Roman" w:hAnsi="Times New Roman" w:cs="Times New Roman"/>
                <w:color w:val="000000"/>
                <w:sz w:val="12"/>
                <w:szCs w:val="12"/>
              </w:rPr>
              <w:br/>
              <w:t>• 608 sales representatives from a large direct selling organization</w:t>
            </w:r>
          </w:p>
        </w:tc>
        <w:tc>
          <w:tcPr>
            <w:tcW w:w="3888" w:type="dxa"/>
            <w:gridSpan w:val="3"/>
            <w:shd w:val="clear" w:color="auto" w:fill="auto"/>
            <w:tcMar>
              <w:top w:w="14" w:type="dxa"/>
              <w:left w:w="14" w:type="dxa"/>
              <w:bottom w:w="58" w:type="dxa"/>
              <w:right w:w="72" w:type="dxa"/>
            </w:tcMar>
            <w:hideMark/>
          </w:tcPr>
          <w:p w14:paraId="4A64F97A"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Customer orientation has a nonsignificant direct effect on the static initial level of objective sales performance but has a significant direct effect on longitudinal sales performance trajectory. The underlying mechanism is likely due to adaptive selling.</w:t>
            </w:r>
          </w:p>
        </w:tc>
      </w:tr>
      <w:tr w:rsidR="00763B04" w:rsidRPr="00DF6A0C" w14:paraId="5BAAB1A0" w14:textId="77777777" w:rsidTr="003A0436">
        <w:trPr>
          <w:gridAfter w:val="1"/>
          <w:wAfter w:w="822" w:type="dxa"/>
          <w:trHeight w:val="1350"/>
        </w:trPr>
        <w:tc>
          <w:tcPr>
            <w:tcW w:w="346" w:type="dxa"/>
            <w:tcMar>
              <w:top w:w="14" w:type="dxa"/>
              <w:left w:w="14" w:type="dxa"/>
              <w:bottom w:w="58" w:type="dxa"/>
            </w:tcMar>
          </w:tcPr>
          <w:p w14:paraId="4F3D6091" w14:textId="77777777" w:rsidR="00763B04" w:rsidRPr="00DF6A0C" w:rsidRDefault="00763B04" w:rsidP="003A0436">
            <w:pPr>
              <w:pStyle w:val="ListParagraph"/>
              <w:numPr>
                <w:ilvl w:val="0"/>
                <w:numId w:val="18"/>
              </w:numPr>
              <w:spacing w:after="0" w:line="240" w:lineRule="auto"/>
              <w:ind w:left="374"/>
              <w:rPr>
                <w:rFonts w:ascii="Times New Roman" w:eastAsia="Times New Roman" w:hAnsi="Times New Roman" w:cs="Times New Roman"/>
                <w:sz w:val="12"/>
                <w:szCs w:val="12"/>
              </w:rPr>
            </w:pPr>
          </w:p>
        </w:tc>
        <w:tc>
          <w:tcPr>
            <w:tcW w:w="764" w:type="dxa"/>
            <w:gridSpan w:val="2"/>
            <w:shd w:val="clear" w:color="auto" w:fill="auto"/>
            <w:tcMar>
              <w:top w:w="14" w:type="dxa"/>
              <w:left w:w="14" w:type="dxa"/>
              <w:bottom w:w="58" w:type="dxa"/>
              <w:right w:w="72" w:type="dxa"/>
            </w:tcMar>
            <w:hideMark/>
          </w:tcPr>
          <w:p w14:paraId="00AE85C1" w14:textId="77777777" w:rsidR="00763B04" w:rsidRPr="00DF6A0C" w:rsidRDefault="00763B04" w:rsidP="003A0436">
            <w:pPr>
              <w:spacing w:after="0" w:line="240" w:lineRule="auto"/>
              <w:rPr>
                <w:rFonts w:ascii="Times New Roman" w:eastAsia="Times New Roman" w:hAnsi="Times New Roman" w:cs="Times New Roman"/>
                <w:sz w:val="12"/>
                <w:szCs w:val="12"/>
              </w:rPr>
            </w:pPr>
            <w:proofErr w:type="spellStart"/>
            <w:r w:rsidRPr="006D0DA5">
              <w:rPr>
                <w:rFonts w:ascii="Times New Roman" w:hAnsi="Times New Roman" w:cs="Times New Roman"/>
                <w:color w:val="000000"/>
                <w:sz w:val="12"/>
                <w:szCs w:val="12"/>
              </w:rPr>
              <w:t>Dietvorst</w:t>
            </w:r>
            <w:proofErr w:type="spellEnd"/>
            <w:r w:rsidRPr="006D0DA5">
              <w:rPr>
                <w:rFonts w:ascii="Times New Roman" w:hAnsi="Times New Roman" w:cs="Times New Roman"/>
                <w:color w:val="000000"/>
                <w:sz w:val="12"/>
                <w:szCs w:val="12"/>
              </w:rPr>
              <w:t xml:space="preserve"> et al. (2009)</w:t>
            </w:r>
          </w:p>
        </w:tc>
        <w:tc>
          <w:tcPr>
            <w:tcW w:w="490" w:type="dxa"/>
            <w:shd w:val="clear" w:color="auto" w:fill="auto"/>
            <w:tcMar>
              <w:top w:w="14" w:type="dxa"/>
              <w:left w:w="14" w:type="dxa"/>
              <w:bottom w:w="58" w:type="dxa"/>
              <w:right w:w="72" w:type="dxa"/>
            </w:tcMar>
            <w:hideMark/>
          </w:tcPr>
          <w:p w14:paraId="424DDFE1"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DF6A0C">
              <w:rPr>
                <w:rFonts w:ascii="Times New Roman" w:hAnsi="Times New Roman" w:cs="Times New Roman"/>
                <w:color w:val="000000"/>
                <w:sz w:val="12"/>
                <w:szCs w:val="12"/>
              </w:rPr>
              <w:t>JMR</w:t>
            </w:r>
          </w:p>
        </w:tc>
        <w:tc>
          <w:tcPr>
            <w:tcW w:w="1354" w:type="dxa"/>
            <w:tcBorders>
              <w:top w:val="nil"/>
              <w:left w:val="nil"/>
              <w:bottom w:val="nil"/>
              <w:right w:val="nil"/>
            </w:tcBorders>
            <w:shd w:val="clear" w:color="auto" w:fill="auto"/>
            <w:tcMar>
              <w:top w:w="14" w:type="dxa"/>
              <w:left w:w="14" w:type="dxa"/>
              <w:bottom w:w="58" w:type="dxa"/>
              <w:right w:w="72" w:type="dxa"/>
            </w:tcMar>
            <w:hideMark/>
          </w:tcPr>
          <w:p w14:paraId="40929F5E" w14:textId="77777777" w:rsidR="00763B04" w:rsidRPr="00AB2A9D" w:rsidRDefault="00763B04" w:rsidP="003A0436">
            <w:pPr>
              <w:spacing w:after="0" w:line="240" w:lineRule="auto"/>
              <w:rPr>
                <w:rFonts w:ascii="Times New Roman" w:hAnsi="Times New Roman" w:cs="Times New Roman"/>
                <w:color w:val="000000"/>
                <w:sz w:val="12"/>
                <w:szCs w:val="12"/>
              </w:rPr>
            </w:pPr>
            <w:r w:rsidRPr="00AB2A9D">
              <w:rPr>
                <w:rFonts w:ascii="Times New Roman" w:hAnsi="Times New Roman" w:cs="Times New Roman"/>
                <w:color w:val="000000"/>
                <w:sz w:val="12"/>
                <w:szCs w:val="12"/>
              </w:rPr>
              <w:t>• Theory-Of-The Mind in Sales</w:t>
            </w:r>
            <w:r w:rsidRPr="00AB2A9D">
              <w:rPr>
                <w:rFonts w:ascii="Times New Roman" w:hAnsi="Times New Roman" w:cs="Times New Roman"/>
                <w:color w:val="000000"/>
                <w:sz w:val="12"/>
                <w:szCs w:val="12"/>
              </w:rPr>
              <w:br/>
              <w:t>• Methodology―Measurement</w:t>
            </w:r>
          </w:p>
        </w:tc>
        <w:tc>
          <w:tcPr>
            <w:tcW w:w="1584" w:type="dxa"/>
            <w:gridSpan w:val="3"/>
            <w:shd w:val="clear" w:color="auto" w:fill="auto"/>
            <w:tcMar>
              <w:top w:w="14" w:type="dxa"/>
              <w:left w:w="14" w:type="dxa"/>
              <w:bottom w:w="58" w:type="dxa"/>
            </w:tcMar>
          </w:tcPr>
          <w:p w14:paraId="53F8BC47"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“The altering of sales behaviors during a customer interaction or across customer</w:t>
            </w:r>
            <w:r w:rsidRPr="006D0DA5">
              <w:rPr>
                <w:rFonts w:ascii="Times New Roman" w:hAnsi="Times New Roman" w:cs="Times New Roman"/>
                <w:color w:val="000000"/>
                <w:sz w:val="12"/>
                <w:szCs w:val="12"/>
              </w:rPr>
              <w:br/>
              <w:t>interactions based upon perceived information about the nature of the selling situation which enables salespeople to tailor messages to fit individual needs and preferences.”</w:t>
            </w:r>
          </w:p>
        </w:tc>
        <w:tc>
          <w:tcPr>
            <w:tcW w:w="715" w:type="dxa"/>
            <w:shd w:val="clear" w:color="auto" w:fill="auto"/>
            <w:tcMar>
              <w:top w:w="14" w:type="dxa"/>
              <w:left w:w="14" w:type="dxa"/>
              <w:bottom w:w="58" w:type="dxa"/>
              <w:right w:w="72" w:type="dxa"/>
            </w:tcMar>
            <w:hideMark/>
          </w:tcPr>
          <w:p w14:paraId="085BD58D" w14:textId="77777777" w:rsidR="00763B04" w:rsidRPr="00DF6A0C" w:rsidRDefault="00763B04" w:rsidP="003A0436">
            <w:pPr>
              <w:spacing w:after="0" w:line="240" w:lineRule="auto"/>
              <w:jc w:val="center"/>
              <w:rPr>
                <w:rFonts w:ascii="Times New Roman" w:eastAsia="Times New Roman" w:hAnsi="Times New Roman" w:cs="Times New Roman"/>
                <w:b/>
                <w:bCs/>
                <w:sz w:val="12"/>
                <w:szCs w:val="12"/>
              </w:rPr>
            </w:pPr>
            <w:r w:rsidRPr="006D0DA5">
              <w:rPr>
                <w:rFonts w:ascii="Times New Roman" w:hAnsi="Times New Roman" w:cs="Times New Roman"/>
                <w:color w:val="000000"/>
                <w:sz w:val="12"/>
                <w:szCs w:val="12"/>
              </w:rPr>
              <w:t>Yes</w:t>
            </w:r>
          </w:p>
        </w:tc>
        <w:tc>
          <w:tcPr>
            <w:tcW w:w="936" w:type="dxa"/>
            <w:shd w:val="clear" w:color="auto" w:fill="auto"/>
            <w:tcMar>
              <w:top w:w="14" w:type="dxa"/>
              <w:left w:w="14" w:type="dxa"/>
              <w:bottom w:w="58" w:type="dxa"/>
              <w:right w:w="72" w:type="dxa"/>
            </w:tcMar>
            <w:hideMark/>
          </w:tcPr>
          <w:p w14:paraId="461C28F6"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Theory-of-the-Mind</w:t>
            </w:r>
          </w:p>
        </w:tc>
        <w:tc>
          <w:tcPr>
            <w:tcW w:w="1157" w:type="dxa"/>
            <w:gridSpan w:val="3"/>
            <w:shd w:val="clear" w:color="auto" w:fill="auto"/>
            <w:tcMar>
              <w:top w:w="14" w:type="dxa"/>
              <w:left w:w="14" w:type="dxa"/>
              <w:bottom w:w="58" w:type="dxa"/>
              <w:right w:w="72" w:type="dxa"/>
            </w:tcMar>
            <w:hideMark/>
          </w:tcPr>
          <w:p w14:paraId="415C3BAF"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ADAPTS (7-items)</w:t>
            </w:r>
          </w:p>
        </w:tc>
        <w:tc>
          <w:tcPr>
            <w:tcW w:w="973" w:type="dxa"/>
            <w:shd w:val="clear" w:color="auto" w:fill="auto"/>
            <w:tcMar>
              <w:top w:w="14" w:type="dxa"/>
              <w:left w:w="14" w:type="dxa"/>
              <w:bottom w:w="58" w:type="dxa"/>
              <w:right w:w="72" w:type="dxa"/>
            </w:tcMar>
            <w:hideMark/>
          </w:tcPr>
          <w:p w14:paraId="0A6A8C02"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Interactional Focus</w:t>
            </w:r>
          </w:p>
        </w:tc>
        <w:tc>
          <w:tcPr>
            <w:tcW w:w="901" w:type="dxa"/>
            <w:shd w:val="clear" w:color="auto" w:fill="auto"/>
            <w:tcMar>
              <w:top w:w="14" w:type="dxa"/>
              <w:left w:w="14" w:type="dxa"/>
              <w:bottom w:w="58" w:type="dxa"/>
              <w:right w:w="72" w:type="dxa"/>
            </w:tcMar>
            <w:hideMark/>
          </w:tcPr>
          <w:p w14:paraId="3489DDA1"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Both</w:t>
            </w:r>
            <w:r w:rsidRPr="006D0DA5">
              <w:rPr>
                <w:rFonts w:ascii="Times New Roman" w:hAnsi="Times New Roman" w:cs="Times New Roman"/>
                <w:color w:val="000000"/>
                <w:sz w:val="12"/>
                <w:szCs w:val="12"/>
              </w:rPr>
              <w:br/>
              <w:t>• Quantitative</w:t>
            </w:r>
            <w:r w:rsidRPr="006D0DA5">
              <w:rPr>
                <w:rFonts w:ascii="Times New Roman" w:hAnsi="Times New Roman" w:cs="Times New Roman"/>
                <w:color w:val="000000"/>
                <w:sz w:val="12"/>
                <w:szCs w:val="12"/>
              </w:rPr>
              <w:br/>
              <w:t>• Scale Development</w:t>
            </w:r>
            <w:r w:rsidRPr="006D0DA5">
              <w:rPr>
                <w:rFonts w:ascii="Times New Roman" w:hAnsi="Times New Roman" w:cs="Times New Roman"/>
                <w:color w:val="000000"/>
                <w:sz w:val="12"/>
                <w:szCs w:val="12"/>
              </w:rPr>
              <w:br/>
              <w:t>• Neuroscience Techniques</w:t>
            </w:r>
            <w:r w:rsidRPr="006D0DA5">
              <w:rPr>
                <w:rFonts w:ascii="Times New Roman" w:hAnsi="Times New Roman" w:cs="Times New Roman"/>
                <w:color w:val="000000"/>
                <w:sz w:val="12"/>
                <w:szCs w:val="12"/>
              </w:rPr>
              <w:br/>
              <w:t>• 132 salespeople (Study 1, Study 3, and Study 4)</w:t>
            </w:r>
            <w:r w:rsidRPr="006D0DA5">
              <w:rPr>
                <w:rFonts w:ascii="Times New Roman" w:hAnsi="Times New Roman" w:cs="Times New Roman"/>
                <w:color w:val="000000"/>
                <w:sz w:val="12"/>
                <w:szCs w:val="12"/>
              </w:rPr>
              <w:br/>
              <w:t>• 126 salespeople (Study 2)</w:t>
            </w:r>
          </w:p>
        </w:tc>
        <w:tc>
          <w:tcPr>
            <w:tcW w:w="3888" w:type="dxa"/>
            <w:gridSpan w:val="3"/>
            <w:shd w:val="clear" w:color="auto" w:fill="auto"/>
            <w:tcMar>
              <w:top w:w="14" w:type="dxa"/>
              <w:left w:w="14" w:type="dxa"/>
              <w:bottom w:w="58" w:type="dxa"/>
              <w:right w:w="72" w:type="dxa"/>
            </w:tcMar>
            <w:hideMark/>
          </w:tcPr>
          <w:p w14:paraId="2808261B"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The researchers first developed a scale (</w:t>
            </w:r>
            <w:proofErr w:type="spellStart"/>
            <w:r w:rsidRPr="006D0DA5">
              <w:rPr>
                <w:rFonts w:ascii="Times New Roman" w:hAnsi="Times New Roman" w:cs="Times New Roman"/>
                <w:color w:val="000000"/>
                <w:sz w:val="12"/>
                <w:szCs w:val="12"/>
              </w:rPr>
              <w:t>SToM</w:t>
            </w:r>
            <w:proofErr w:type="spellEnd"/>
            <w:r w:rsidRPr="006D0DA5">
              <w:rPr>
                <w:rFonts w:ascii="Times New Roman" w:hAnsi="Times New Roman" w:cs="Times New Roman"/>
                <w:color w:val="000000"/>
                <w:sz w:val="12"/>
                <w:szCs w:val="12"/>
              </w:rPr>
              <w:t>) to measure interpersonal mentalizing skills, leading to adaptive selling behaviors. This scale is then verified and explored through SEM, CFA, MTMM and fMRI</w:t>
            </w:r>
          </w:p>
        </w:tc>
      </w:tr>
      <w:tr w:rsidR="00763B04" w:rsidRPr="00DF6A0C" w14:paraId="4878A037" w14:textId="77777777" w:rsidTr="003A0436">
        <w:trPr>
          <w:gridAfter w:val="1"/>
          <w:wAfter w:w="822" w:type="dxa"/>
          <w:trHeight w:val="1125"/>
        </w:trPr>
        <w:tc>
          <w:tcPr>
            <w:tcW w:w="346" w:type="dxa"/>
            <w:tcMar>
              <w:top w:w="14" w:type="dxa"/>
              <w:left w:w="14" w:type="dxa"/>
              <w:bottom w:w="58" w:type="dxa"/>
            </w:tcMar>
          </w:tcPr>
          <w:p w14:paraId="3E6D1C78" w14:textId="77777777" w:rsidR="00763B04" w:rsidRPr="00DF6A0C" w:rsidRDefault="00763B04" w:rsidP="003A0436">
            <w:pPr>
              <w:pStyle w:val="ListParagraph"/>
              <w:numPr>
                <w:ilvl w:val="0"/>
                <w:numId w:val="18"/>
              </w:numPr>
              <w:spacing w:after="0" w:line="240" w:lineRule="auto"/>
              <w:ind w:left="374"/>
              <w:rPr>
                <w:rFonts w:ascii="Times New Roman" w:eastAsia="Times New Roman" w:hAnsi="Times New Roman" w:cs="Times New Roman"/>
                <w:sz w:val="12"/>
                <w:szCs w:val="12"/>
              </w:rPr>
            </w:pPr>
          </w:p>
        </w:tc>
        <w:tc>
          <w:tcPr>
            <w:tcW w:w="764" w:type="dxa"/>
            <w:gridSpan w:val="2"/>
            <w:shd w:val="clear" w:color="auto" w:fill="auto"/>
            <w:tcMar>
              <w:top w:w="14" w:type="dxa"/>
              <w:left w:w="14" w:type="dxa"/>
              <w:bottom w:w="58" w:type="dxa"/>
              <w:right w:w="72" w:type="dxa"/>
            </w:tcMar>
            <w:hideMark/>
          </w:tcPr>
          <w:p w14:paraId="7AE9FD29"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Román &amp; Iacobucci (2010)</w:t>
            </w:r>
          </w:p>
        </w:tc>
        <w:tc>
          <w:tcPr>
            <w:tcW w:w="490" w:type="dxa"/>
            <w:shd w:val="clear" w:color="auto" w:fill="auto"/>
            <w:tcMar>
              <w:top w:w="14" w:type="dxa"/>
              <w:left w:w="14" w:type="dxa"/>
              <w:bottom w:w="58" w:type="dxa"/>
              <w:right w:w="72" w:type="dxa"/>
            </w:tcMar>
            <w:hideMark/>
          </w:tcPr>
          <w:p w14:paraId="7DA1F85D"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DF6A0C">
              <w:rPr>
                <w:rFonts w:ascii="Times New Roman" w:hAnsi="Times New Roman" w:cs="Times New Roman"/>
                <w:color w:val="000000"/>
                <w:sz w:val="12"/>
                <w:szCs w:val="12"/>
              </w:rPr>
              <w:t>JAMS</w:t>
            </w:r>
          </w:p>
        </w:tc>
        <w:tc>
          <w:tcPr>
            <w:tcW w:w="1354" w:type="dxa"/>
            <w:tcBorders>
              <w:top w:val="nil"/>
              <w:left w:val="nil"/>
              <w:bottom w:val="nil"/>
              <w:right w:val="nil"/>
            </w:tcBorders>
            <w:shd w:val="clear" w:color="auto" w:fill="auto"/>
            <w:tcMar>
              <w:top w:w="14" w:type="dxa"/>
              <w:left w:w="14" w:type="dxa"/>
              <w:bottom w:w="58" w:type="dxa"/>
              <w:right w:w="72" w:type="dxa"/>
            </w:tcMar>
            <w:hideMark/>
          </w:tcPr>
          <w:p w14:paraId="49C20C55" w14:textId="77777777" w:rsidR="00763B04" w:rsidRPr="00AB2A9D" w:rsidRDefault="00763B04" w:rsidP="003A0436">
            <w:pPr>
              <w:spacing w:after="0" w:line="240" w:lineRule="auto"/>
              <w:rPr>
                <w:rFonts w:ascii="Times New Roman" w:hAnsi="Times New Roman" w:cs="Times New Roman"/>
                <w:color w:val="000000"/>
                <w:sz w:val="12"/>
                <w:szCs w:val="12"/>
              </w:rPr>
            </w:pPr>
            <w:r w:rsidRPr="00AB2A9D">
              <w:rPr>
                <w:rFonts w:ascii="Times New Roman" w:hAnsi="Times New Roman" w:cs="Times New Roman"/>
                <w:color w:val="000000"/>
                <w:sz w:val="12"/>
                <w:szCs w:val="12"/>
              </w:rPr>
              <w:t>• Adaptive Selling</w:t>
            </w:r>
            <w:r w:rsidRPr="00AB2A9D">
              <w:rPr>
                <w:rFonts w:ascii="Times New Roman" w:hAnsi="Times New Roman" w:cs="Times New Roman"/>
                <w:color w:val="000000"/>
                <w:sz w:val="12"/>
                <w:szCs w:val="12"/>
              </w:rPr>
              <w:br/>
              <w:t>• Buyer/Customer Behavior―Perceptions―Negotiations―Decision Making</w:t>
            </w:r>
          </w:p>
        </w:tc>
        <w:tc>
          <w:tcPr>
            <w:tcW w:w="1584" w:type="dxa"/>
            <w:gridSpan w:val="3"/>
            <w:shd w:val="clear" w:color="auto" w:fill="auto"/>
            <w:tcMar>
              <w:top w:w="14" w:type="dxa"/>
              <w:left w:w="14" w:type="dxa"/>
              <w:bottom w:w="58" w:type="dxa"/>
            </w:tcMar>
          </w:tcPr>
          <w:p w14:paraId="345FFF28" w14:textId="58B854F5"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"Behavior includes shaping the content and amount of information shared with different customers who have different needs, e.g., a repeat customer does not need the background information required by a new purchaser."</w:t>
            </w:r>
            <w:r w:rsidRPr="006D0DA5">
              <w:rPr>
                <w:rFonts w:ascii="Times New Roman" w:hAnsi="Times New Roman" w:cs="Times New Roman"/>
                <w:color w:val="000000"/>
                <w:sz w:val="12"/>
                <w:szCs w:val="12"/>
              </w:rPr>
              <w:br/>
            </w:r>
            <w:r w:rsidRPr="006D0DA5">
              <w:rPr>
                <w:rFonts w:ascii="Times New Roman" w:hAnsi="Times New Roman" w:cs="Times New Roman"/>
                <w:color w:val="000000"/>
                <w:sz w:val="12"/>
                <w:szCs w:val="12"/>
              </w:rPr>
              <w:br/>
              <w:t>"Confidence can be defined as the salesperson</w:t>
            </w:r>
            <w:r w:rsidR="000D4F57">
              <w:rPr>
                <w:rFonts w:ascii="Times New Roman" w:hAnsi="Times New Roman" w:cs="Times New Roman"/>
                <w:color w:val="000000"/>
                <w:sz w:val="12"/>
                <w:szCs w:val="12"/>
              </w:rPr>
              <w:t>’</w:t>
            </w:r>
            <w:r w:rsidRPr="006D0DA5">
              <w:rPr>
                <w:rFonts w:ascii="Times New Roman" w:hAnsi="Times New Roman" w:cs="Times New Roman"/>
                <w:color w:val="000000"/>
                <w:sz w:val="12"/>
                <w:szCs w:val="12"/>
              </w:rPr>
              <w:t>s belief in his or her capability to use a variety of different sales approaches and make adjustments in the message in response to the customer</w:t>
            </w:r>
            <w:r w:rsidR="000D4F57">
              <w:rPr>
                <w:rFonts w:ascii="Times New Roman" w:hAnsi="Times New Roman" w:cs="Times New Roman"/>
                <w:color w:val="000000"/>
                <w:sz w:val="12"/>
                <w:szCs w:val="12"/>
              </w:rPr>
              <w:t>’</w:t>
            </w:r>
            <w:r w:rsidRPr="006D0DA5">
              <w:rPr>
                <w:rFonts w:ascii="Times New Roman" w:hAnsi="Times New Roman" w:cs="Times New Roman"/>
                <w:color w:val="000000"/>
                <w:sz w:val="12"/>
                <w:szCs w:val="12"/>
              </w:rPr>
              <w:t>s reactions."</w:t>
            </w:r>
          </w:p>
        </w:tc>
        <w:tc>
          <w:tcPr>
            <w:tcW w:w="715" w:type="dxa"/>
            <w:shd w:val="clear" w:color="auto" w:fill="auto"/>
            <w:tcMar>
              <w:top w:w="14" w:type="dxa"/>
              <w:left w:w="14" w:type="dxa"/>
              <w:bottom w:w="58" w:type="dxa"/>
              <w:right w:w="72" w:type="dxa"/>
            </w:tcMar>
            <w:hideMark/>
          </w:tcPr>
          <w:p w14:paraId="61CC790C" w14:textId="77777777" w:rsidR="00763B04" w:rsidRPr="00DF6A0C" w:rsidRDefault="00763B04" w:rsidP="003A0436">
            <w:pPr>
              <w:spacing w:after="0" w:line="240" w:lineRule="auto"/>
              <w:jc w:val="center"/>
              <w:rPr>
                <w:rFonts w:ascii="Times New Roman" w:eastAsia="Times New Roman" w:hAnsi="Times New Roman" w:cs="Times New Roman"/>
                <w:b/>
                <w:bCs/>
                <w:sz w:val="12"/>
                <w:szCs w:val="12"/>
              </w:rPr>
            </w:pPr>
            <w:r w:rsidRPr="006D0DA5">
              <w:rPr>
                <w:rFonts w:ascii="Times New Roman" w:hAnsi="Times New Roman" w:cs="Times New Roman"/>
                <w:color w:val="000000"/>
                <w:sz w:val="12"/>
                <w:szCs w:val="12"/>
              </w:rPr>
              <w:t>Yes</w:t>
            </w:r>
          </w:p>
        </w:tc>
        <w:tc>
          <w:tcPr>
            <w:tcW w:w="936" w:type="dxa"/>
            <w:shd w:val="clear" w:color="auto" w:fill="auto"/>
            <w:tcMar>
              <w:top w:w="14" w:type="dxa"/>
              <w:left w:w="14" w:type="dxa"/>
              <w:bottom w:w="58" w:type="dxa"/>
              <w:right w:w="72" w:type="dxa"/>
            </w:tcMar>
            <w:hideMark/>
          </w:tcPr>
          <w:p w14:paraId="7C4CA130"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xml:space="preserve">• Measurement Theory </w:t>
            </w:r>
            <w:r w:rsidRPr="006D0DA5">
              <w:rPr>
                <w:rFonts w:ascii="Times New Roman" w:hAnsi="Times New Roman" w:cs="Times New Roman"/>
                <w:color w:val="000000"/>
                <w:sz w:val="12"/>
                <w:szCs w:val="12"/>
              </w:rPr>
              <w:br/>
              <w:t>• Categorization Theory</w:t>
            </w:r>
          </w:p>
        </w:tc>
        <w:tc>
          <w:tcPr>
            <w:tcW w:w="1157" w:type="dxa"/>
            <w:gridSpan w:val="3"/>
            <w:shd w:val="clear" w:color="auto" w:fill="auto"/>
            <w:tcMar>
              <w:top w:w="14" w:type="dxa"/>
              <w:left w:w="14" w:type="dxa"/>
              <w:bottom w:w="58" w:type="dxa"/>
              <w:right w:w="72" w:type="dxa"/>
            </w:tcMar>
            <w:hideMark/>
          </w:tcPr>
          <w:p w14:paraId="22D0BADB"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ADAPTS (5-items)</w:t>
            </w:r>
          </w:p>
        </w:tc>
        <w:tc>
          <w:tcPr>
            <w:tcW w:w="973" w:type="dxa"/>
            <w:shd w:val="clear" w:color="auto" w:fill="auto"/>
            <w:tcMar>
              <w:top w:w="14" w:type="dxa"/>
              <w:left w:w="14" w:type="dxa"/>
              <w:bottom w:w="58" w:type="dxa"/>
              <w:right w:w="72" w:type="dxa"/>
            </w:tcMar>
            <w:hideMark/>
          </w:tcPr>
          <w:p w14:paraId="3C9D2652"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Interactional Focus</w:t>
            </w:r>
          </w:p>
        </w:tc>
        <w:tc>
          <w:tcPr>
            <w:tcW w:w="901" w:type="dxa"/>
            <w:shd w:val="clear" w:color="auto" w:fill="auto"/>
            <w:tcMar>
              <w:top w:w="14" w:type="dxa"/>
              <w:left w:w="14" w:type="dxa"/>
              <w:bottom w:w="58" w:type="dxa"/>
              <w:right w:w="72" w:type="dxa"/>
            </w:tcMar>
            <w:hideMark/>
          </w:tcPr>
          <w:p w14:paraId="73D3EB8E"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B2C</w:t>
            </w:r>
            <w:r w:rsidRPr="006D0DA5">
              <w:rPr>
                <w:rFonts w:ascii="Times New Roman" w:hAnsi="Times New Roman" w:cs="Times New Roman"/>
                <w:color w:val="000000"/>
                <w:sz w:val="12"/>
                <w:szCs w:val="12"/>
              </w:rPr>
              <w:br/>
              <w:t>• Quantitative</w:t>
            </w:r>
            <w:r w:rsidRPr="006D0DA5">
              <w:rPr>
                <w:rFonts w:ascii="Times New Roman" w:hAnsi="Times New Roman" w:cs="Times New Roman"/>
                <w:color w:val="000000"/>
                <w:sz w:val="12"/>
                <w:szCs w:val="12"/>
              </w:rPr>
              <w:br/>
              <w:t>• Survey</w:t>
            </w:r>
            <w:r w:rsidRPr="006D0DA5">
              <w:rPr>
                <w:rFonts w:ascii="Times New Roman" w:hAnsi="Times New Roman" w:cs="Times New Roman"/>
                <w:color w:val="000000"/>
                <w:sz w:val="12"/>
                <w:szCs w:val="12"/>
              </w:rPr>
              <w:br/>
              <w:t>• 210 customer-salesperson dyads</w:t>
            </w:r>
          </w:p>
        </w:tc>
        <w:tc>
          <w:tcPr>
            <w:tcW w:w="3888" w:type="dxa"/>
            <w:gridSpan w:val="3"/>
            <w:shd w:val="clear" w:color="auto" w:fill="auto"/>
            <w:tcMar>
              <w:top w:w="14" w:type="dxa"/>
              <w:left w:w="14" w:type="dxa"/>
              <w:bottom w:w="58" w:type="dxa"/>
              <w:right w:w="72" w:type="dxa"/>
            </w:tcMar>
            <w:hideMark/>
          </w:tcPr>
          <w:p w14:paraId="2400A9A3"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xml:space="preserve">The variance in adaptive selling behavior can significantly be explained by adaptive selling confidence, intrinsic motivation, customer-qualification skills, and role ambiguity, customer-qualification skills, and role ambiguity. This study also identifies the effect that adaptive selling behavior on customer satisfaction and retention. </w:t>
            </w:r>
          </w:p>
        </w:tc>
      </w:tr>
      <w:tr w:rsidR="00763B04" w:rsidRPr="00DF6A0C" w14:paraId="155392E8" w14:textId="77777777" w:rsidTr="003A0436">
        <w:trPr>
          <w:gridAfter w:val="1"/>
          <w:wAfter w:w="822" w:type="dxa"/>
          <w:trHeight w:val="2448"/>
        </w:trPr>
        <w:tc>
          <w:tcPr>
            <w:tcW w:w="346" w:type="dxa"/>
            <w:tcMar>
              <w:top w:w="14" w:type="dxa"/>
              <w:left w:w="14" w:type="dxa"/>
              <w:bottom w:w="58" w:type="dxa"/>
            </w:tcMar>
          </w:tcPr>
          <w:p w14:paraId="56A73B31" w14:textId="77777777" w:rsidR="00763B04" w:rsidRPr="00DF6A0C" w:rsidRDefault="00763B04" w:rsidP="003A0436">
            <w:pPr>
              <w:pStyle w:val="ListParagraph"/>
              <w:numPr>
                <w:ilvl w:val="0"/>
                <w:numId w:val="18"/>
              </w:numPr>
              <w:spacing w:after="0" w:line="240" w:lineRule="auto"/>
              <w:ind w:left="374"/>
              <w:rPr>
                <w:rFonts w:ascii="Times New Roman" w:eastAsia="Times New Roman" w:hAnsi="Times New Roman" w:cs="Times New Roman"/>
                <w:sz w:val="12"/>
                <w:szCs w:val="12"/>
              </w:rPr>
            </w:pPr>
          </w:p>
        </w:tc>
        <w:tc>
          <w:tcPr>
            <w:tcW w:w="764" w:type="dxa"/>
            <w:gridSpan w:val="2"/>
            <w:shd w:val="clear" w:color="auto" w:fill="auto"/>
            <w:tcMar>
              <w:top w:w="14" w:type="dxa"/>
              <w:left w:w="14" w:type="dxa"/>
              <w:bottom w:w="58" w:type="dxa"/>
              <w:right w:w="72" w:type="dxa"/>
            </w:tcMar>
            <w:hideMark/>
          </w:tcPr>
          <w:p w14:paraId="68969F24"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Chakrabarty et al. (2010)</w:t>
            </w:r>
          </w:p>
        </w:tc>
        <w:tc>
          <w:tcPr>
            <w:tcW w:w="490" w:type="dxa"/>
            <w:shd w:val="clear" w:color="auto" w:fill="auto"/>
            <w:tcMar>
              <w:top w:w="14" w:type="dxa"/>
              <w:left w:w="14" w:type="dxa"/>
              <w:bottom w:w="58" w:type="dxa"/>
              <w:right w:w="72" w:type="dxa"/>
            </w:tcMar>
            <w:hideMark/>
          </w:tcPr>
          <w:p w14:paraId="756407D5"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DF6A0C">
              <w:rPr>
                <w:rFonts w:ascii="Times New Roman" w:hAnsi="Times New Roman" w:cs="Times New Roman"/>
                <w:color w:val="000000"/>
                <w:sz w:val="12"/>
                <w:szCs w:val="12"/>
              </w:rPr>
              <w:t>JPSSM</w:t>
            </w:r>
          </w:p>
        </w:tc>
        <w:tc>
          <w:tcPr>
            <w:tcW w:w="1354" w:type="dxa"/>
            <w:tcBorders>
              <w:top w:val="nil"/>
              <w:left w:val="nil"/>
              <w:bottom w:val="nil"/>
              <w:right w:val="nil"/>
            </w:tcBorders>
            <w:shd w:val="clear" w:color="auto" w:fill="auto"/>
            <w:tcMar>
              <w:top w:w="14" w:type="dxa"/>
              <w:left w:w="14" w:type="dxa"/>
              <w:bottom w:w="58" w:type="dxa"/>
              <w:right w:w="72" w:type="dxa"/>
            </w:tcMar>
            <w:hideMark/>
          </w:tcPr>
          <w:p w14:paraId="198D7BD4" w14:textId="77777777" w:rsidR="00763B04" w:rsidRPr="00AB2A9D" w:rsidRDefault="00763B04" w:rsidP="003A0436">
            <w:pPr>
              <w:spacing w:after="0" w:line="240" w:lineRule="auto"/>
              <w:rPr>
                <w:rFonts w:ascii="Times New Roman" w:hAnsi="Times New Roman" w:cs="Times New Roman"/>
                <w:color w:val="000000"/>
                <w:sz w:val="12"/>
                <w:szCs w:val="12"/>
              </w:rPr>
            </w:pPr>
            <w:r w:rsidRPr="00AB2A9D">
              <w:rPr>
                <w:rFonts w:ascii="Times New Roman" w:hAnsi="Times New Roman" w:cs="Times New Roman"/>
                <w:color w:val="000000"/>
                <w:sz w:val="12"/>
                <w:szCs w:val="12"/>
              </w:rPr>
              <w:t>• Influence Tactics</w:t>
            </w:r>
            <w:r w:rsidRPr="00AB2A9D">
              <w:rPr>
                <w:rFonts w:ascii="Times New Roman" w:hAnsi="Times New Roman" w:cs="Times New Roman"/>
                <w:color w:val="000000"/>
                <w:sz w:val="12"/>
                <w:szCs w:val="12"/>
              </w:rPr>
              <w:br/>
              <w:t>• Selling Process―Stages―Activities―Adaptive Selling―Team Selling―Social Selling</w:t>
            </w:r>
          </w:p>
        </w:tc>
        <w:tc>
          <w:tcPr>
            <w:tcW w:w="1584" w:type="dxa"/>
            <w:gridSpan w:val="3"/>
            <w:shd w:val="clear" w:color="auto" w:fill="auto"/>
            <w:tcMar>
              <w:top w:w="14" w:type="dxa"/>
              <w:left w:w="14" w:type="dxa"/>
              <w:bottom w:w="58" w:type="dxa"/>
            </w:tcMar>
          </w:tcPr>
          <w:p w14:paraId="63D43AD2"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“The altering of sales behaviors during a</w:t>
            </w:r>
            <w:r w:rsidRPr="006D0DA5">
              <w:rPr>
                <w:rFonts w:ascii="Times New Roman" w:hAnsi="Times New Roman" w:cs="Times New Roman"/>
                <w:color w:val="000000"/>
                <w:sz w:val="12"/>
                <w:szCs w:val="12"/>
              </w:rPr>
              <w:br/>
              <w:t xml:space="preserve">customer interaction or across customer interactions based on perceived information about the nature of the selling situation.” </w:t>
            </w:r>
          </w:p>
        </w:tc>
        <w:tc>
          <w:tcPr>
            <w:tcW w:w="715" w:type="dxa"/>
            <w:shd w:val="clear" w:color="auto" w:fill="auto"/>
            <w:tcMar>
              <w:top w:w="14" w:type="dxa"/>
              <w:left w:w="14" w:type="dxa"/>
              <w:bottom w:w="58" w:type="dxa"/>
              <w:right w:w="72" w:type="dxa"/>
            </w:tcMar>
            <w:hideMark/>
          </w:tcPr>
          <w:p w14:paraId="5FE17D14" w14:textId="77777777" w:rsidR="00763B04" w:rsidRPr="00DF6A0C" w:rsidRDefault="00763B04" w:rsidP="003A0436">
            <w:pPr>
              <w:spacing w:after="0" w:line="240" w:lineRule="auto"/>
              <w:jc w:val="center"/>
              <w:rPr>
                <w:rFonts w:ascii="Times New Roman" w:eastAsia="Times New Roman" w:hAnsi="Times New Roman" w:cs="Times New Roman"/>
                <w:b/>
                <w:bCs/>
                <w:sz w:val="12"/>
                <w:szCs w:val="12"/>
              </w:rPr>
            </w:pPr>
            <w:r w:rsidRPr="006D0DA5">
              <w:rPr>
                <w:rFonts w:ascii="Times New Roman" w:hAnsi="Times New Roman" w:cs="Times New Roman"/>
                <w:color w:val="000000"/>
                <w:sz w:val="12"/>
                <w:szCs w:val="12"/>
              </w:rPr>
              <w:t>No</w:t>
            </w:r>
          </w:p>
        </w:tc>
        <w:tc>
          <w:tcPr>
            <w:tcW w:w="936" w:type="dxa"/>
            <w:shd w:val="clear" w:color="auto" w:fill="auto"/>
            <w:tcMar>
              <w:top w:w="14" w:type="dxa"/>
              <w:left w:w="14" w:type="dxa"/>
              <w:bottom w:w="58" w:type="dxa"/>
              <w:right w:w="72" w:type="dxa"/>
            </w:tcMar>
            <w:hideMark/>
          </w:tcPr>
          <w:p w14:paraId="68884C98"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N/A</w:t>
            </w:r>
          </w:p>
        </w:tc>
        <w:tc>
          <w:tcPr>
            <w:tcW w:w="1157" w:type="dxa"/>
            <w:gridSpan w:val="3"/>
            <w:shd w:val="clear" w:color="auto" w:fill="auto"/>
            <w:tcMar>
              <w:top w:w="14" w:type="dxa"/>
              <w:left w:w="14" w:type="dxa"/>
              <w:bottom w:w="58" w:type="dxa"/>
              <w:right w:w="72" w:type="dxa"/>
            </w:tcMar>
            <w:hideMark/>
          </w:tcPr>
          <w:p w14:paraId="4FEF4560"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ADAPTS-SV</w:t>
            </w:r>
          </w:p>
        </w:tc>
        <w:tc>
          <w:tcPr>
            <w:tcW w:w="973" w:type="dxa"/>
            <w:shd w:val="clear" w:color="auto" w:fill="auto"/>
            <w:tcMar>
              <w:top w:w="14" w:type="dxa"/>
              <w:left w:w="14" w:type="dxa"/>
              <w:bottom w:w="58" w:type="dxa"/>
              <w:right w:w="72" w:type="dxa"/>
            </w:tcMar>
            <w:hideMark/>
          </w:tcPr>
          <w:p w14:paraId="29454BC5"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Interactional Focus</w:t>
            </w:r>
          </w:p>
        </w:tc>
        <w:tc>
          <w:tcPr>
            <w:tcW w:w="901" w:type="dxa"/>
            <w:shd w:val="clear" w:color="auto" w:fill="auto"/>
            <w:tcMar>
              <w:top w:w="14" w:type="dxa"/>
              <w:left w:w="14" w:type="dxa"/>
              <w:bottom w:w="58" w:type="dxa"/>
              <w:right w:w="72" w:type="dxa"/>
            </w:tcMar>
            <w:hideMark/>
          </w:tcPr>
          <w:p w14:paraId="62787A83"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B2B</w:t>
            </w:r>
            <w:r w:rsidRPr="006D0DA5">
              <w:rPr>
                <w:rFonts w:ascii="Times New Roman" w:hAnsi="Times New Roman" w:cs="Times New Roman"/>
                <w:color w:val="000000"/>
                <w:sz w:val="12"/>
                <w:szCs w:val="12"/>
              </w:rPr>
              <w:br/>
              <w:t>• Quantitative</w:t>
            </w:r>
            <w:r w:rsidRPr="006D0DA5">
              <w:rPr>
                <w:rFonts w:ascii="Times New Roman" w:hAnsi="Times New Roman" w:cs="Times New Roman"/>
                <w:color w:val="000000"/>
                <w:sz w:val="12"/>
                <w:szCs w:val="12"/>
              </w:rPr>
              <w:br/>
              <w:t>• Survey</w:t>
            </w:r>
            <w:r w:rsidRPr="006D0DA5">
              <w:rPr>
                <w:rFonts w:ascii="Times New Roman" w:hAnsi="Times New Roman" w:cs="Times New Roman"/>
                <w:color w:val="000000"/>
                <w:sz w:val="12"/>
                <w:szCs w:val="12"/>
              </w:rPr>
              <w:br/>
              <w:t>• 241 salespeople in industrial sales drawn from purchased list</w:t>
            </w:r>
          </w:p>
        </w:tc>
        <w:tc>
          <w:tcPr>
            <w:tcW w:w="3888" w:type="dxa"/>
            <w:gridSpan w:val="3"/>
            <w:shd w:val="clear" w:color="auto" w:fill="auto"/>
            <w:tcMar>
              <w:top w:w="14" w:type="dxa"/>
              <w:left w:w="14" w:type="dxa"/>
              <w:bottom w:w="58" w:type="dxa"/>
              <w:right w:w="72" w:type="dxa"/>
            </w:tcMar>
            <w:hideMark/>
          </w:tcPr>
          <w:p w14:paraId="4300EB66"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xml:space="preserve">Closed influence tactics strengthened the positive effect of adaptive selling on short term </w:t>
            </w:r>
            <w:proofErr w:type="gramStart"/>
            <w:r w:rsidRPr="006D0DA5">
              <w:rPr>
                <w:rFonts w:ascii="Times New Roman" w:hAnsi="Times New Roman" w:cs="Times New Roman"/>
                <w:color w:val="000000"/>
                <w:sz w:val="12"/>
                <w:szCs w:val="12"/>
              </w:rPr>
              <w:t>goals, but</w:t>
            </w:r>
            <w:proofErr w:type="gramEnd"/>
            <w:r w:rsidRPr="006D0DA5">
              <w:rPr>
                <w:rFonts w:ascii="Times New Roman" w:hAnsi="Times New Roman" w:cs="Times New Roman"/>
                <w:color w:val="000000"/>
                <w:sz w:val="12"/>
                <w:szCs w:val="12"/>
              </w:rPr>
              <w:t xml:space="preserve"> weakened the effects on long-term goals.</w:t>
            </w:r>
          </w:p>
        </w:tc>
      </w:tr>
      <w:tr w:rsidR="00763B04" w:rsidRPr="00DF6A0C" w14:paraId="5D9187A3" w14:textId="77777777" w:rsidTr="003A0436">
        <w:trPr>
          <w:gridAfter w:val="1"/>
          <w:wAfter w:w="822" w:type="dxa"/>
          <w:trHeight w:val="1125"/>
        </w:trPr>
        <w:tc>
          <w:tcPr>
            <w:tcW w:w="346" w:type="dxa"/>
            <w:tcMar>
              <w:top w:w="14" w:type="dxa"/>
              <w:left w:w="14" w:type="dxa"/>
              <w:bottom w:w="58" w:type="dxa"/>
            </w:tcMar>
          </w:tcPr>
          <w:p w14:paraId="42378282" w14:textId="77777777" w:rsidR="00763B04" w:rsidRPr="00DF6A0C" w:rsidRDefault="00763B04" w:rsidP="003A0436">
            <w:pPr>
              <w:pStyle w:val="ListParagraph"/>
              <w:numPr>
                <w:ilvl w:val="0"/>
                <w:numId w:val="18"/>
              </w:numPr>
              <w:spacing w:after="0" w:line="240" w:lineRule="auto"/>
              <w:ind w:left="374"/>
              <w:rPr>
                <w:rFonts w:ascii="Times New Roman" w:eastAsia="Times New Roman" w:hAnsi="Times New Roman" w:cs="Times New Roman"/>
                <w:sz w:val="12"/>
                <w:szCs w:val="12"/>
              </w:rPr>
            </w:pPr>
          </w:p>
        </w:tc>
        <w:tc>
          <w:tcPr>
            <w:tcW w:w="764" w:type="dxa"/>
            <w:gridSpan w:val="2"/>
            <w:shd w:val="clear" w:color="auto" w:fill="auto"/>
            <w:tcMar>
              <w:top w:w="14" w:type="dxa"/>
              <w:left w:w="14" w:type="dxa"/>
              <w:bottom w:w="58" w:type="dxa"/>
              <w:right w:w="72" w:type="dxa"/>
            </w:tcMar>
            <w:hideMark/>
          </w:tcPr>
          <w:p w14:paraId="66967FDA"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Park et al. (2010)</w:t>
            </w:r>
          </w:p>
        </w:tc>
        <w:tc>
          <w:tcPr>
            <w:tcW w:w="490" w:type="dxa"/>
            <w:shd w:val="clear" w:color="auto" w:fill="auto"/>
            <w:tcMar>
              <w:top w:w="14" w:type="dxa"/>
              <w:left w:w="14" w:type="dxa"/>
              <w:bottom w:w="58" w:type="dxa"/>
              <w:right w:w="72" w:type="dxa"/>
            </w:tcMar>
            <w:hideMark/>
          </w:tcPr>
          <w:p w14:paraId="36B3CB1A"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DF6A0C">
              <w:rPr>
                <w:rFonts w:ascii="Times New Roman" w:hAnsi="Times New Roman" w:cs="Times New Roman"/>
                <w:color w:val="000000"/>
                <w:sz w:val="12"/>
                <w:szCs w:val="12"/>
              </w:rPr>
              <w:t>IMM</w:t>
            </w:r>
          </w:p>
        </w:tc>
        <w:tc>
          <w:tcPr>
            <w:tcW w:w="1354" w:type="dxa"/>
            <w:tcBorders>
              <w:top w:val="nil"/>
              <w:left w:val="nil"/>
              <w:bottom w:val="nil"/>
              <w:right w:val="nil"/>
            </w:tcBorders>
            <w:shd w:val="clear" w:color="auto" w:fill="auto"/>
            <w:tcMar>
              <w:top w:w="14" w:type="dxa"/>
              <w:left w:w="14" w:type="dxa"/>
              <w:bottom w:w="58" w:type="dxa"/>
              <w:right w:w="72" w:type="dxa"/>
            </w:tcMar>
            <w:hideMark/>
          </w:tcPr>
          <w:p w14:paraId="2A83766B" w14:textId="77777777" w:rsidR="00763B04" w:rsidRPr="00AB2A9D" w:rsidRDefault="00763B04" w:rsidP="003A0436">
            <w:pPr>
              <w:spacing w:after="0" w:line="240" w:lineRule="auto"/>
              <w:rPr>
                <w:rFonts w:ascii="Times New Roman" w:hAnsi="Times New Roman" w:cs="Times New Roman"/>
                <w:color w:val="000000"/>
                <w:sz w:val="12"/>
                <w:szCs w:val="12"/>
              </w:rPr>
            </w:pPr>
            <w:r w:rsidRPr="00AB2A9D">
              <w:rPr>
                <w:rFonts w:ascii="Times New Roman" w:hAnsi="Times New Roman" w:cs="Times New Roman"/>
                <w:color w:val="000000"/>
                <w:sz w:val="12"/>
                <w:szCs w:val="12"/>
              </w:rPr>
              <w:t>• Sales Force Automation</w:t>
            </w:r>
            <w:r w:rsidRPr="00AB2A9D">
              <w:rPr>
                <w:rFonts w:ascii="Times New Roman" w:hAnsi="Times New Roman" w:cs="Times New Roman"/>
                <w:color w:val="000000"/>
                <w:sz w:val="12"/>
                <w:szCs w:val="12"/>
              </w:rPr>
              <w:br/>
              <w:t>• Sales Technology Applications―Information Systems―Automation―Database</w:t>
            </w:r>
          </w:p>
        </w:tc>
        <w:tc>
          <w:tcPr>
            <w:tcW w:w="1584" w:type="dxa"/>
            <w:gridSpan w:val="3"/>
            <w:shd w:val="clear" w:color="auto" w:fill="auto"/>
            <w:tcMar>
              <w:top w:w="14" w:type="dxa"/>
              <w:left w:w="14" w:type="dxa"/>
              <w:bottom w:w="58" w:type="dxa"/>
            </w:tcMar>
          </w:tcPr>
          <w:p w14:paraId="1062B5C6"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Not Specified</w:t>
            </w:r>
          </w:p>
        </w:tc>
        <w:tc>
          <w:tcPr>
            <w:tcW w:w="715" w:type="dxa"/>
            <w:shd w:val="clear" w:color="auto" w:fill="auto"/>
            <w:tcMar>
              <w:top w:w="14" w:type="dxa"/>
              <w:left w:w="14" w:type="dxa"/>
              <w:bottom w:w="58" w:type="dxa"/>
              <w:right w:w="72" w:type="dxa"/>
            </w:tcMar>
            <w:hideMark/>
          </w:tcPr>
          <w:p w14:paraId="35E42AAC" w14:textId="77777777" w:rsidR="00763B04" w:rsidRPr="00DF6A0C" w:rsidRDefault="00763B04" w:rsidP="003A0436">
            <w:pPr>
              <w:spacing w:after="0" w:line="240" w:lineRule="auto"/>
              <w:jc w:val="center"/>
              <w:rPr>
                <w:rFonts w:ascii="Times New Roman" w:eastAsia="Times New Roman" w:hAnsi="Times New Roman" w:cs="Times New Roman"/>
                <w:b/>
                <w:bCs/>
                <w:sz w:val="12"/>
                <w:szCs w:val="12"/>
              </w:rPr>
            </w:pPr>
            <w:r w:rsidRPr="006D0DA5">
              <w:rPr>
                <w:rFonts w:ascii="Times New Roman" w:hAnsi="Times New Roman" w:cs="Times New Roman"/>
                <w:color w:val="000000"/>
                <w:sz w:val="12"/>
                <w:szCs w:val="12"/>
              </w:rPr>
              <w:t>No</w:t>
            </w:r>
          </w:p>
        </w:tc>
        <w:tc>
          <w:tcPr>
            <w:tcW w:w="936" w:type="dxa"/>
            <w:shd w:val="clear" w:color="auto" w:fill="auto"/>
            <w:tcMar>
              <w:top w:w="14" w:type="dxa"/>
              <w:left w:w="14" w:type="dxa"/>
              <w:bottom w:w="58" w:type="dxa"/>
              <w:right w:w="72" w:type="dxa"/>
            </w:tcMar>
            <w:hideMark/>
          </w:tcPr>
          <w:p w14:paraId="0D45D5BD"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N/A</w:t>
            </w:r>
          </w:p>
        </w:tc>
        <w:tc>
          <w:tcPr>
            <w:tcW w:w="1157" w:type="dxa"/>
            <w:gridSpan w:val="3"/>
            <w:shd w:val="clear" w:color="auto" w:fill="auto"/>
            <w:tcMar>
              <w:top w:w="14" w:type="dxa"/>
              <w:left w:w="14" w:type="dxa"/>
              <w:bottom w:w="58" w:type="dxa"/>
              <w:right w:w="72" w:type="dxa"/>
            </w:tcMar>
            <w:hideMark/>
          </w:tcPr>
          <w:p w14:paraId="4B25718D"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ADAPTS (6-items)</w:t>
            </w:r>
          </w:p>
        </w:tc>
        <w:tc>
          <w:tcPr>
            <w:tcW w:w="973" w:type="dxa"/>
            <w:shd w:val="clear" w:color="auto" w:fill="auto"/>
            <w:tcMar>
              <w:top w:w="14" w:type="dxa"/>
              <w:left w:w="14" w:type="dxa"/>
              <w:bottom w:w="58" w:type="dxa"/>
              <w:right w:w="72" w:type="dxa"/>
            </w:tcMar>
            <w:hideMark/>
          </w:tcPr>
          <w:p w14:paraId="76820968"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Interactional Focus</w:t>
            </w:r>
          </w:p>
        </w:tc>
        <w:tc>
          <w:tcPr>
            <w:tcW w:w="901" w:type="dxa"/>
            <w:shd w:val="clear" w:color="auto" w:fill="auto"/>
            <w:tcMar>
              <w:top w:w="14" w:type="dxa"/>
              <w:left w:w="14" w:type="dxa"/>
              <w:bottom w:w="58" w:type="dxa"/>
              <w:right w:w="72" w:type="dxa"/>
            </w:tcMar>
            <w:hideMark/>
          </w:tcPr>
          <w:p w14:paraId="75AFDD27"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B2B</w:t>
            </w:r>
            <w:r w:rsidRPr="006D0DA5">
              <w:rPr>
                <w:rFonts w:ascii="Times New Roman" w:hAnsi="Times New Roman" w:cs="Times New Roman"/>
                <w:color w:val="000000"/>
                <w:sz w:val="12"/>
                <w:szCs w:val="12"/>
              </w:rPr>
              <w:br/>
              <w:t>• Quantitative</w:t>
            </w:r>
            <w:r w:rsidRPr="006D0DA5">
              <w:rPr>
                <w:rFonts w:ascii="Times New Roman" w:hAnsi="Times New Roman" w:cs="Times New Roman"/>
                <w:color w:val="000000"/>
                <w:sz w:val="12"/>
                <w:szCs w:val="12"/>
              </w:rPr>
              <w:br/>
              <w:t>• Survey</w:t>
            </w:r>
            <w:r w:rsidRPr="006D0DA5">
              <w:rPr>
                <w:rFonts w:ascii="Times New Roman" w:hAnsi="Times New Roman" w:cs="Times New Roman"/>
                <w:color w:val="000000"/>
                <w:sz w:val="12"/>
                <w:szCs w:val="12"/>
              </w:rPr>
              <w:br/>
              <w:t>• 328 industrial salespeople (including 20 sales managers) from South Korean semi-conductor and chemical companies</w:t>
            </w:r>
          </w:p>
        </w:tc>
        <w:tc>
          <w:tcPr>
            <w:tcW w:w="3888" w:type="dxa"/>
            <w:gridSpan w:val="3"/>
            <w:shd w:val="clear" w:color="auto" w:fill="auto"/>
            <w:tcMar>
              <w:top w:w="14" w:type="dxa"/>
              <w:left w:w="14" w:type="dxa"/>
              <w:bottom w:w="58" w:type="dxa"/>
              <w:right w:w="72" w:type="dxa"/>
            </w:tcMar>
            <w:hideMark/>
          </w:tcPr>
          <w:p w14:paraId="76C42377"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The research suggests that SFA tools can facilitate adaptive selling by providing salespeople with relevant customer information, enabling them to tailor their sales approach more effectively. By aiding adaptive selling, SFA tools are shown to enhance the quality of customer relationships, in turn bolstering sales performance.</w:t>
            </w:r>
          </w:p>
        </w:tc>
      </w:tr>
      <w:tr w:rsidR="00763B04" w:rsidRPr="00DF6A0C" w14:paraId="3A3AE535" w14:textId="77777777" w:rsidTr="003A0436">
        <w:trPr>
          <w:gridAfter w:val="1"/>
          <w:wAfter w:w="822" w:type="dxa"/>
          <w:trHeight w:val="1584"/>
        </w:trPr>
        <w:tc>
          <w:tcPr>
            <w:tcW w:w="346" w:type="dxa"/>
            <w:tcMar>
              <w:top w:w="14" w:type="dxa"/>
              <w:left w:w="14" w:type="dxa"/>
              <w:bottom w:w="58" w:type="dxa"/>
            </w:tcMar>
          </w:tcPr>
          <w:p w14:paraId="330D5859" w14:textId="77777777" w:rsidR="00763B04" w:rsidRPr="00DF6A0C" w:rsidRDefault="00763B04" w:rsidP="003A0436">
            <w:pPr>
              <w:pStyle w:val="ListParagraph"/>
              <w:numPr>
                <w:ilvl w:val="0"/>
                <w:numId w:val="18"/>
              </w:numPr>
              <w:spacing w:after="0" w:line="240" w:lineRule="auto"/>
              <w:ind w:left="374"/>
              <w:rPr>
                <w:rFonts w:ascii="Times New Roman" w:eastAsia="Times New Roman" w:hAnsi="Times New Roman" w:cs="Times New Roman"/>
                <w:sz w:val="12"/>
                <w:szCs w:val="12"/>
              </w:rPr>
            </w:pPr>
          </w:p>
        </w:tc>
        <w:tc>
          <w:tcPr>
            <w:tcW w:w="764" w:type="dxa"/>
            <w:gridSpan w:val="2"/>
            <w:shd w:val="clear" w:color="auto" w:fill="auto"/>
            <w:tcMar>
              <w:top w:w="14" w:type="dxa"/>
              <w:left w:w="14" w:type="dxa"/>
              <w:bottom w:w="58" w:type="dxa"/>
              <w:right w:w="72" w:type="dxa"/>
            </w:tcMar>
            <w:hideMark/>
          </w:tcPr>
          <w:p w14:paraId="220329E6"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Hansen et al. (2011)</w:t>
            </w:r>
          </w:p>
        </w:tc>
        <w:tc>
          <w:tcPr>
            <w:tcW w:w="490" w:type="dxa"/>
            <w:shd w:val="clear" w:color="auto" w:fill="auto"/>
            <w:tcMar>
              <w:top w:w="14" w:type="dxa"/>
              <w:left w:w="14" w:type="dxa"/>
              <w:bottom w:w="58" w:type="dxa"/>
              <w:right w:w="72" w:type="dxa"/>
            </w:tcMar>
            <w:hideMark/>
          </w:tcPr>
          <w:p w14:paraId="6E6B0EAE"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DF6A0C">
              <w:rPr>
                <w:rFonts w:ascii="Times New Roman" w:hAnsi="Times New Roman" w:cs="Times New Roman"/>
                <w:color w:val="000000"/>
                <w:sz w:val="12"/>
                <w:szCs w:val="12"/>
              </w:rPr>
              <w:t>JPSSM</w:t>
            </w:r>
          </w:p>
        </w:tc>
        <w:tc>
          <w:tcPr>
            <w:tcW w:w="1354" w:type="dxa"/>
            <w:tcBorders>
              <w:top w:val="nil"/>
              <w:left w:val="nil"/>
              <w:bottom w:val="nil"/>
              <w:right w:val="nil"/>
            </w:tcBorders>
            <w:shd w:val="clear" w:color="auto" w:fill="auto"/>
            <w:tcMar>
              <w:top w:w="14" w:type="dxa"/>
              <w:left w:w="14" w:type="dxa"/>
              <w:bottom w:w="58" w:type="dxa"/>
              <w:right w:w="72" w:type="dxa"/>
            </w:tcMar>
            <w:hideMark/>
          </w:tcPr>
          <w:p w14:paraId="1C1F16E9" w14:textId="77777777" w:rsidR="00763B04" w:rsidRPr="00AB2A9D" w:rsidRDefault="00763B04" w:rsidP="003A0436">
            <w:pPr>
              <w:spacing w:after="0" w:line="240" w:lineRule="auto"/>
              <w:rPr>
                <w:rFonts w:ascii="Times New Roman" w:hAnsi="Times New Roman" w:cs="Times New Roman"/>
                <w:color w:val="000000"/>
                <w:sz w:val="12"/>
                <w:szCs w:val="12"/>
              </w:rPr>
            </w:pPr>
            <w:r w:rsidRPr="00AB2A9D">
              <w:rPr>
                <w:rFonts w:ascii="Times New Roman" w:hAnsi="Times New Roman" w:cs="Times New Roman"/>
                <w:color w:val="000000"/>
                <w:sz w:val="12"/>
                <w:szCs w:val="12"/>
              </w:rPr>
              <w:t>• Cross-Cultural Selling</w:t>
            </w:r>
            <w:r w:rsidRPr="00AB2A9D">
              <w:rPr>
                <w:rFonts w:ascii="Times New Roman" w:hAnsi="Times New Roman" w:cs="Times New Roman"/>
                <w:color w:val="000000"/>
                <w:sz w:val="12"/>
                <w:szCs w:val="12"/>
              </w:rPr>
              <w:br/>
              <w:t>• Global Selling and Sales Management―Cross-Cultural Issues―National Character</w:t>
            </w:r>
          </w:p>
        </w:tc>
        <w:tc>
          <w:tcPr>
            <w:tcW w:w="1584" w:type="dxa"/>
            <w:gridSpan w:val="3"/>
            <w:shd w:val="clear" w:color="auto" w:fill="auto"/>
            <w:tcMar>
              <w:top w:w="14" w:type="dxa"/>
              <w:left w:w="14" w:type="dxa"/>
              <w:bottom w:w="58" w:type="dxa"/>
            </w:tcMar>
          </w:tcPr>
          <w:p w14:paraId="6FBE991F"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"Requires that salespeople alter their “sales behaviors during a customer interaction or across customer interactions based on perceived information about the nature of the selling situation”</w:t>
            </w:r>
          </w:p>
        </w:tc>
        <w:tc>
          <w:tcPr>
            <w:tcW w:w="715" w:type="dxa"/>
            <w:shd w:val="clear" w:color="auto" w:fill="auto"/>
            <w:tcMar>
              <w:top w:w="14" w:type="dxa"/>
              <w:left w:w="14" w:type="dxa"/>
              <w:bottom w:w="58" w:type="dxa"/>
              <w:right w:w="72" w:type="dxa"/>
            </w:tcMar>
            <w:hideMark/>
          </w:tcPr>
          <w:p w14:paraId="7E05281A" w14:textId="77777777" w:rsidR="00763B04" w:rsidRPr="00DF6A0C" w:rsidRDefault="00763B04" w:rsidP="003A0436">
            <w:pPr>
              <w:spacing w:after="0" w:line="240" w:lineRule="auto"/>
              <w:jc w:val="center"/>
              <w:rPr>
                <w:rFonts w:ascii="Times New Roman" w:eastAsia="Times New Roman" w:hAnsi="Times New Roman" w:cs="Times New Roman"/>
                <w:b/>
                <w:bCs/>
                <w:sz w:val="12"/>
                <w:szCs w:val="12"/>
              </w:rPr>
            </w:pPr>
            <w:r w:rsidRPr="006D0DA5">
              <w:rPr>
                <w:rFonts w:ascii="Times New Roman" w:hAnsi="Times New Roman" w:cs="Times New Roman"/>
                <w:color w:val="000000"/>
                <w:sz w:val="12"/>
                <w:szCs w:val="12"/>
              </w:rPr>
              <w:t>Yes</w:t>
            </w:r>
          </w:p>
        </w:tc>
        <w:tc>
          <w:tcPr>
            <w:tcW w:w="936" w:type="dxa"/>
            <w:shd w:val="clear" w:color="auto" w:fill="auto"/>
            <w:tcMar>
              <w:top w:w="14" w:type="dxa"/>
              <w:left w:w="14" w:type="dxa"/>
              <w:bottom w:w="58" w:type="dxa"/>
              <w:right w:w="72" w:type="dxa"/>
            </w:tcMar>
            <w:hideMark/>
          </w:tcPr>
          <w:p w14:paraId="26E078BD"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xml:space="preserve">• Communication Accommodation Theory </w:t>
            </w:r>
            <w:r w:rsidRPr="006D0DA5">
              <w:rPr>
                <w:rFonts w:ascii="Times New Roman" w:hAnsi="Times New Roman" w:cs="Times New Roman"/>
                <w:color w:val="000000"/>
                <w:sz w:val="12"/>
                <w:szCs w:val="12"/>
              </w:rPr>
              <w:br/>
              <w:t>• Similarity-Attraction Theory</w:t>
            </w:r>
          </w:p>
        </w:tc>
        <w:tc>
          <w:tcPr>
            <w:tcW w:w="1157" w:type="dxa"/>
            <w:gridSpan w:val="3"/>
            <w:shd w:val="clear" w:color="auto" w:fill="auto"/>
            <w:tcMar>
              <w:top w:w="14" w:type="dxa"/>
              <w:left w:w="14" w:type="dxa"/>
              <w:bottom w:w="58" w:type="dxa"/>
              <w:right w:w="72" w:type="dxa"/>
            </w:tcMar>
            <w:hideMark/>
          </w:tcPr>
          <w:p w14:paraId="0C84B7EA"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N/A</w:t>
            </w:r>
          </w:p>
        </w:tc>
        <w:tc>
          <w:tcPr>
            <w:tcW w:w="973" w:type="dxa"/>
            <w:shd w:val="clear" w:color="auto" w:fill="auto"/>
            <w:tcMar>
              <w:top w:w="14" w:type="dxa"/>
              <w:left w:w="14" w:type="dxa"/>
              <w:bottom w:w="58" w:type="dxa"/>
              <w:right w:w="72" w:type="dxa"/>
            </w:tcMar>
            <w:hideMark/>
          </w:tcPr>
          <w:p w14:paraId="5A9049E6"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Interactional Focus</w:t>
            </w:r>
          </w:p>
        </w:tc>
        <w:tc>
          <w:tcPr>
            <w:tcW w:w="901" w:type="dxa"/>
            <w:shd w:val="clear" w:color="auto" w:fill="auto"/>
            <w:tcMar>
              <w:top w:w="14" w:type="dxa"/>
              <w:left w:w="14" w:type="dxa"/>
              <w:bottom w:w="58" w:type="dxa"/>
              <w:right w:w="72" w:type="dxa"/>
            </w:tcMar>
            <w:hideMark/>
          </w:tcPr>
          <w:p w14:paraId="6C6FD7BD"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Both</w:t>
            </w:r>
            <w:r w:rsidRPr="006D0DA5">
              <w:rPr>
                <w:rFonts w:ascii="Times New Roman" w:hAnsi="Times New Roman" w:cs="Times New Roman"/>
                <w:color w:val="000000"/>
                <w:sz w:val="12"/>
                <w:szCs w:val="12"/>
              </w:rPr>
              <w:br/>
              <w:t>• Conceptual</w:t>
            </w:r>
            <w:r w:rsidRPr="006D0DA5">
              <w:rPr>
                <w:rFonts w:ascii="Times New Roman" w:hAnsi="Times New Roman" w:cs="Times New Roman"/>
                <w:color w:val="000000"/>
                <w:sz w:val="12"/>
                <w:szCs w:val="12"/>
              </w:rPr>
              <w:br/>
              <w:t>• N/A</w:t>
            </w:r>
            <w:r w:rsidRPr="006D0DA5">
              <w:rPr>
                <w:rFonts w:ascii="Times New Roman" w:hAnsi="Times New Roman" w:cs="Times New Roman"/>
                <w:color w:val="000000"/>
                <w:sz w:val="12"/>
                <w:szCs w:val="12"/>
              </w:rPr>
              <w:br/>
              <w:t>• N/A</w:t>
            </w:r>
          </w:p>
        </w:tc>
        <w:tc>
          <w:tcPr>
            <w:tcW w:w="3888" w:type="dxa"/>
            <w:gridSpan w:val="3"/>
            <w:shd w:val="clear" w:color="auto" w:fill="auto"/>
            <w:tcMar>
              <w:top w:w="14" w:type="dxa"/>
              <w:left w:w="14" w:type="dxa"/>
              <w:bottom w:w="58" w:type="dxa"/>
              <w:right w:w="72" w:type="dxa"/>
            </w:tcMar>
            <w:hideMark/>
          </w:tcPr>
          <w:p w14:paraId="19B4700A"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Sets forth a framework based on theories from several disciplines and includes multiple research propositions. Key drivers on cultural adaptation include cognitive cultural intelligence (CQ), metacognitive CQ, behavioral CQ, and motivational CQ. Organizational ethnocentrism and cultural distance are important moderators to consider. Cultural adaptation then drives performance.</w:t>
            </w:r>
          </w:p>
        </w:tc>
      </w:tr>
      <w:tr w:rsidR="00763B04" w:rsidRPr="00DF6A0C" w14:paraId="3002FFB8" w14:textId="77777777" w:rsidTr="003A0436">
        <w:trPr>
          <w:gridAfter w:val="1"/>
          <w:wAfter w:w="822" w:type="dxa"/>
          <w:trHeight w:val="1125"/>
        </w:trPr>
        <w:tc>
          <w:tcPr>
            <w:tcW w:w="346" w:type="dxa"/>
            <w:tcMar>
              <w:top w:w="14" w:type="dxa"/>
              <w:left w:w="14" w:type="dxa"/>
              <w:bottom w:w="58" w:type="dxa"/>
            </w:tcMar>
          </w:tcPr>
          <w:p w14:paraId="0077F73A" w14:textId="77777777" w:rsidR="00763B04" w:rsidRPr="00DF6A0C" w:rsidRDefault="00763B04" w:rsidP="003A0436">
            <w:pPr>
              <w:pStyle w:val="ListParagraph"/>
              <w:numPr>
                <w:ilvl w:val="0"/>
                <w:numId w:val="18"/>
              </w:numPr>
              <w:spacing w:after="0" w:line="240" w:lineRule="auto"/>
              <w:ind w:left="374"/>
              <w:rPr>
                <w:rFonts w:ascii="Times New Roman" w:eastAsia="Times New Roman" w:hAnsi="Times New Roman" w:cs="Times New Roman"/>
                <w:sz w:val="12"/>
                <w:szCs w:val="12"/>
              </w:rPr>
            </w:pPr>
          </w:p>
        </w:tc>
        <w:tc>
          <w:tcPr>
            <w:tcW w:w="764" w:type="dxa"/>
            <w:gridSpan w:val="2"/>
            <w:shd w:val="clear" w:color="auto" w:fill="auto"/>
            <w:tcMar>
              <w:top w:w="14" w:type="dxa"/>
              <w:left w:w="14" w:type="dxa"/>
              <w:bottom w:w="58" w:type="dxa"/>
              <w:right w:w="72" w:type="dxa"/>
            </w:tcMar>
            <w:hideMark/>
          </w:tcPr>
          <w:p w14:paraId="15541ECD"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Verbeke et al. (2011)</w:t>
            </w:r>
          </w:p>
        </w:tc>
        <w:tc>
          <w:tcPr>
            <w:tcW w:w="490" w:type="dxa"/>
            <w:shd w:val="clear" w:color="auto" w:fill="auto"/>
            <w:tcMar>
              <w:top w:w="14" w:type="dxa"/>
              <w:left w:w="14" w:type="dxa"/>
              <w:bottom w:w="58" w:type="dxa"/>
              <w:right w:w="72" w:type="dxa"/>
            </w:tcMar>
            <w:hideMark/>
          </w:tcPr>
          <w:p w14:paraId="572E50D3"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DF6A0C">
              <w:rPr>
                <w:rFonts w:ascii="Times New Roman" w:hAnsi="Times New Roman" w:cs="Times New Roman"/>
                <w:color w:val="000000"/>
                <w:sz w:val="12"/>
                <w:szCs w:val="12"/>
              </w:rPr>
              <w:t>JAMS</w:t>
            </w:r>
          </w:p>
        </w:tc>
        <w:tc>
          <w:tcPr>
            <w:tcW w:w="1354" w:type="dxa"/>
            <w:tcBorders>
              <w:top w:val="nil"/>
              <w:left w:val="nil"/>
              <w:bottom w:val="nil"/>
              <w:right w:val="nil"/>
            </w:tcBorders>
            <w:shd w:val="clear" w:color="auto" w:fill="auto"/>
            <w:tcMar>
              <w:top w:w="14" w:type="dxa"/>
              <w:left w:w="14" w:type="dxa"/>
              <w:bottom w:w="58" w:type="dxa"/>
              <w:right w:w="72" w:type="dxa"/>
            </w:tcMar>
            <w:hideMark/>
          </w:tcPr>
          <w:p w14:paraId="26DF9664" w14:textId="77777777" w:rsidR="00763B04" w:rsidRPr="00AB2A9D" w:rsidRDefault="00763B04" w:rsidP="003A0436">
            <w:pPr>
              <w:spacing w:after="0" w:line="240" w:lineRule="auto"/>
              <w:rPr>
                <w:rFonts w:ascii="Times New Roman" w:hAnsi="Times New Roman" w:cs="Times New Roman"/>
                <w:color w:val="000000"/>
                <w:sz w:val="12"/>
                <w:szCs w:val="12"/>
              </w:rPr>
            </w:pPr>
            <w:r w:rsidRPr="00AB2A9D">
              <w:rPr>
                <w:rFonts w:ascii="Times New Roman" w:hAnsi="Times New Roman" w:cs="Times New Roman"/>
                <w:color w:val="000000"/>
                <w:sz w:val="12"/>
                <w:szCs w:val="12"/>
              </w:rPr>
              <w:t>• Sales Performance</w:t>
            </w:r>
            <w:r w:rsidRPr="00AB2A9D">
              <w:rPr>
                <w:rFonts w:ascii="Times New Roman" w:hAnsi="Times New Roman" w:cs="Times New Roman"/>
                <w:color w:val="000000"/>
                <w:sz w:val="12"/>
                <w:szCs w:val="12"/>
              </w:rPr>
              <w:br/>
              <w:t>• Job Performance―Productivity―Effectiveness―Effort―Failure―Firm Performance</w:t>
            </w:r>
          </w:p>
        </w:tc>
        <w:tc>
          <w:tcPr>
            <w:tcW w:w="1584" w:type="dxa"/>
            <w:gridSpan w:val="3"/>
            <w:shd w:val="clear" w:color="auto" w:fill="auto"/>
            <w:tcMar>
              <w:top w:w="14" w:type="dxa"/>
              <w:left w:w="14" w:type="dxa"/>
              <w:bottom w:w="58" w:type="dxa"/>
            </w:tcMar>
          </w:tcPr>
          <w:p w14:paraId="6A99537E"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"The capacity to utilize both declarative and procedural knowledge, to match selling strategy to client needs."</w:t>
            </w:r>
          </w:p>
        </w:tc>
        <w:tc>
          <w:tcPr>
            <w:tcW w:w="715" w:type="dxa"/>
            <w:shd w:val="clear" w:color="auto" w:fill="auto"/>
            <w:tcMar>
              <w:top w:w="14" w:type="dxa"/>
              <w:left w:w="14" w:type="dxa"/>
              <w:bottom w:w="58" w:type="dxa"/>
              <w:right w:w="72" w:type="dxa"/>
            </w:tcMar>
            <w:hideMark/>
          </w:tcPr>
          <w:p w14:paraId="1724E876" w14:textId="77777777" w:rsidR="00763B04" w:rsidRPr="00DF6A0C" w:rsidRDefault="00763B04" w:rsidP="003A0436">
            <w:pPr>
              <w:spacing w:after="0" w:line="240" w:lineRule="auto"/>
              <w:jc w:val="center"/>
              <w:rPr>
                <w:rFonts w:ascii="Times New Roman" w:eastAsia="Times New Roman" w:hAnsi="Times New Roman" w:cs="Times New Roman"/>
                <w:b/>
                <w:bCs/>
                <w:sz w:val="12"/>
                <w:szCs w:val="12"/>
              </w:rPr>
            </w:pPr>
            <w:r w:rsidRPr="006D0DA5">
              <w:rPr>
                <w:rFonts w:ascii="Times New Roman" w:hAnsi="Times New Roman" w:cs="Times New Roman"/>
                <w:color w:val="000000"/>
                <w:sz w:val="12"/>
                <w:szCs w:val="12"/>
              </w:rPr>
              <w:t>Yes</w:t>
            </w:r>
          </w:p>
        </w:tc>
        <w:tc>
          <w:tcPr>
            <w:tcW w:w="936" w:type="dxa"/>
            <w:shd w:val="clear" w:color="auto" w:fill="auto"/>
            <w:tcMar>
              <w:top w:w="14" w:type="dxa"/>
              <w:left w:w="14" w:type="dxa"/>
              <w:bottom w:w="58" w:type="dxa"/>
              <w:right w:w="72" w:type="dxa"/>
            </w:tcMar>
            <w:hideMark/>
          </w:tcPr>
          <w:p w14:paraId="7DF6A89E"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Agency Theory</w:t>
            </w:r>
            <w:r w:rsidRPr="006D0DA5">
              <w:rPr>
                <w:rFonts w:ascii="Times New Roman" w:hAnsi="Times New Roman" w:cs="Times New Roman"/>
                <w:color w:val="000000"/>
                <w:sz w:val="12"/>
                <w:szCs w:val="12"/>
              </w:rPr>
              <w:br/>
              <w:t>• Trait-Activation Theory</w:t>
            </w:r>
          </w:p>
        </w:tc>
        <w:tc>
          <w:tcPr>
            <w:tcW w:w="1157" w:type="dxa"/>
            <w:gridSpan w:val="3"/>
            <w:shd w:val="clear" w:color="auto" w:fill="auto"/>
            <w:tcMar>
              <w:top w:w="14" w:type="dxa"/>
              <w:left w:w="14" w:type="dxa"/>
              <w:bottom w:w="58" w:type="dxa"/>
              <w:right w:w="72" w:type="dxa"/>
            </w:tcMar>
            <w:hideMark/>
          </w:tcPr>
          <w:p w14:paraId="7AAFA69D"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N/A</w:t>
            </w:r>
          </w:p>
        </w:tc>
        <w:tc>
          <w:tcPr>
            <w:tcW w:w="973" w:type="dxa"/>
            <w:shd w:val="clear" w:color="auto" w:fill="auto"/>
            <w:tcMar>
              <w:top w:w="14" w:type="dxa"/>
              <w:left w:w="14" w:type="dxa"/>
              <w:bottom w:w="58" w:type="dxa"/>
              <w:right w:w="72" w:type="dxa"/>
            </w:tcMar>
            <w:hideMark/>
          </w:tcPr>
          <w:p w14:paraId="3F97C08F"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Interactional Focus</w:t>
            </w:r>
          </w:p>
        </w:tc>
        <w:tc>
          <w:tcPr>
            <w:tcW w:w="901" w:type="dxa"/>
            <w:shd w:val="clear" w:color="auto" w:fill="auto"/>
            <w:tcMar>
              <w:top w:w="14" w:type="dxa"/>
              <w:left w:w="14" w:type="dxa"/>
              <w:bottom w:w="58" w:type="dxa"/>
              <w:right w:w="72" w:type="dxa"/>
            </w:tcMar>
            <w:hideMark/>
          </w:tcPr>
          <w:p w14:paraId="3BC2FA9A"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Both</w:t>
            </w:r>
            <w:r w:rsidRPr="006D0DA5">
              <w:rPr>
                <w:rFonts w:ascii="Times New Roman" w:hAnsi="Times New Roman" w:cs="Times New Roman"/>
                <w:color w:val="000000"/>
                <w:sz w:val="12"/>
                <w:szCs w:val="12"/>
              </w:rPr>
              <w:br/>
              <w:t>• Quantitative</w:t>
            </w:r>
            <w:r w:rsidRPr="006D0DA5">
              <w:rPr>
                <w:rFonts w:ascii="Times New Roman" w:hAnsi="Times New Roman" w:cs="Times New Roman"/>
                <w:color w:val="000000"/>
                <w:sz w:val="12"/>
                <w:szCs w:val="12"/>
              </w:rPr>
              <w:br/>
              <w:t>• Meta-analysis</w:t>
            </w:r>
            <w:r w:rsidRPr="006D0DA5">
              <w:rPr>
                <w:rFonts w:ascii="Times New Roman" w:hAnsi="Times New Roman" w:cs="Times New Roman"/>
                <w:color w:val="000000"/>
                <w:sz w:val="12"/>
                <w:szCs w:val="12"/>
              </w:rPr>
              <w:br/>
              <w:t>• 268 academic papers reporting 292 samples, representing 79,747 salespeople from 4,317 organizations</w:t>
            </w:r>
          </w:p>
        </w:tc>
        <w:tc>
          <w:tcPr>
            <w:tcW w:w="3888" w:type="dxa"/>
            <w:gridSpan w:val="3"/>
            <w:shd w:val="clear" w:color="auto" w:fill="auto"/>
            <w:tcMar>
              <w:top w:w="14" w:type="dxa"/>
              <w:left w:w="14" w:type="dxa"/>
              <w:bottom w:w="58" w:type="dxa"/>
              <w:right w:w="72" w:type="dxa"/>
            </w:tcMar>
            <w:hideMark/>
          </w:tcPr>
          <w:p w14:paraId="4214B8D1"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Adaptiveness has a significant effect on sales performance. This effect holds in all moderating contexts.</w:t>
            </w:r>
          </w:p>
        </w:tc>
      </w:tr>
      <w:tr w:rsidR="00763B04" w:rsidRPr="00DF6A0C" w14:paraId="530E7A0C" w14:textId="77777777" w:rsidTr="003A0436">
        <w:trPr>
          <w:gridAfter w:val="1"/>
          <w:wAfter w:w="822" w:type="dxa"/>
          <w:trHeight w:val="1125"/>
        </w:trPr>
        <w:tc>
          <w:tcPr>
            <w:tcW w:w="346" w:type="dxa"/>
            <w:tcMar>
              <w:top w:w="14" w:type="dxa"/>
              <w:left w:w="14" w:type="dxa"/>
              <w:bottom w:w="58" w:type="dxa"/>
            </w:tcMar>
          </w:tcPr>
          <w:p w14:paraId="7E190EDB" w14:textId="77777777" w:rsidR="00763B04" w:rsidRPr="00DF6A0C" w:rsidRDefault="00763B04" w:rsidP="003A0436">
            <w:pPr>
              <w:pStyle w:val="ListParagraph"/>
              <w:numPr>
                <w:ilvl w:val="0"/>
                <w:numId w:val="18"/>
              </w:numPr>
              <w:spacing w:after="0" w:line="240" w:lineRule="auto"/>
              <w:ind w:left="374"/>
              <w:rPr>
                <w:rFonts w:ascii="Times New Roman" w:eastAsia="Times New Roman" w:hAnsi="Times New Roman" w:cs="Times New Roman"/>
                <w:sz w:val="12"/>
                <w:szCs w:val="12"/>
              </w:rPr>
            </w:pPr>
          </w:p>
        </w:tc>
        <w:tc>
          <w:tcPr>
            <w:tcW w:w="764" w:type="dxa"/>
            <w:gridSpan w:val="2"/>
            <w:shd w:val="clear" w:color="auto" w:fill="auto"/>
            <w:tcMar>
              <w:top w:w="14" w:type="dxa"/>
              <w:left w:w="14" w:type="dxa"/>
              <w:bottom w:w="58" w:type="dxa"/>
              <w:right w:w="72" w:type="dxa"/>
            </w:tcMar>
            <w:hideMark/>
          </w:tcPr>
          <w:p w14:paraId="225BDFAC"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Kidwell et al. (2011)</w:t>
            </w:r>
          </w:p>
        </w:tc>
        <w:tc>
          <w:tcPr>
            <w:tcW w:w="490" w:type="dxa"/>
            <w:shd w:val="clear" w:color="auto" w:fill="auto"/>
            <w:tcMar>
              <w:top w:w="14" w:type="dxa"/>
              <w:left w:w="14" w:type="dxa"/>
              <w:bottom w:w="58" w:type="dxa"/>
              <w:right w:w="72" w:type="dxa"/>
            </w:tcMar>
            <w:hideMark/>
          </w:tcPr>
          <w:p w14:paraId="39A0838E"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DF6A0C">
              <w:rPr>
                <w:rFonts w:ascii="Times New Roman" w:hAnsi="Times New Roman" w:cs="Times New Roman"/>
                <w:color w:val="000000"/>
                <w:sz w:val="12"/>
                <w:szCs w:val="12"/>
              </w:rPr>
              <w:t>JM</w:t>
            </w:r>
          </w:p>
        </w:tc>
        <w:tc>
          <w:tcPr>
            <w:tcW w:w="1354" w:type="dxa"/>
            <w:tcBorders>
              <w:top w:val="nil"/>
              <w:left w:val="nil"/>
              <w:bottom w:val="nil"/>
              <w:right w:val="nil"/>
            </w:tcBorders>
            <w:shd w:val="clear" w:color="auto" w:fill="auto"/>
            <w:tcMar>
              <w:top w:w="14" w:type="dxa"/>
              <w:left w:w="14" w:type="dxa"/>
              <w:bottom w:w="58" w:type="dxa"/>
              <w:right w:w="72" w:type="dxa"/>
            </w:tcMar>
            <w:hideMark/>
          </w:tcPr>
          <w:p w14:paraId="5DE3AFA8" w14:textId="77777777" w:rsidR="00763B04" w:rsidRPr="00AB2A9D" w:rsidRDefault="00763B04" w:rsidP="003A0436">
            <w:pPr>
              <w:spacing w:after="0" w:line="240" w:lineRule="auto"/>
              <w:rPr>
                <w:rFonts w:ascii="Times New Roman" w:hAnsi="Times New Roman" w:cs="Times New Roman"/>
                <w:color w:val="000000"/>
                <w:sz w:val="12"/>
                <w:szCs w:val="12"/>
              </w:rPr>
            </w:pPr>
            <w:r w:rsidRPr="00AB2A9D">
              <w:rPr>
                <w:rFonts w:ascii="Times New Roman" w:hAnsi="Times New Roman" w:cs="Times New Roman"/>
                <w:color w:val="000000"/>
                <w:sz w:val="12"/>
                <w:szCs w:val="12"/>
              </w:rPr>
              <w:t>• Emotional Intelligence</w:t>
            </w:r>
            <w:r w:rsidRPr="00AB2A9D">
              <w:rPr>
                <w:rFonts w:ascii="Times New Roman" w:hAnsi="Times New Roman" w:cs="Times New Roman"/>
                <w:color w:val="000000"/>
                <w:sz w:val="12"/>
                <w:szCs w:val="12"/>
              </w:rPr>
              <w:br/>
              <w:t>• Job Performance―Productivity―Effectiveness―Effort―Failure―Firm Performance</w:t>
            </w:r>
          </w:p>
        </w:tc>
        <w:tc>
          <w:tcPr>
            <w:tcW w:w="1584" w:type="dxa"/>
            <w:gridSpan w:val="3"/>
            <w:shd w:val="clear" w:color="auto" w:fill="auto"/>
            <w:tcMar>
              <w:top w:w="14" w:type="dxa"/>
              <w:left w:w="14" w:type="dxa"/>
              <w:bottom w:w="58" w:type="dxa"/>
            </w:tcMar>
          </w:tcPr>
          <w:p w14:paraId="02D6AE68"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Not Specified</w:t>
            </w:r>
          </w:p>
        </w:tc>
        <w:tc>
          <w:tcPr>
            <w:tcW w:w="715" w:type="dxa"/>
            <w:shd w:val="clear" w:color="auto" w:fill="auto"/>
            <w:tcMar>
              <w:top w:w="14" w:type="dxa"/>
              <w:left w:w="14" w:type="dxa"/>
              <w:bottom w:w="58" w:type="dxa"/>
              <w:right w:w="72" w:type="dxa"/>
            </w:tcMar>
            <w:hideMark/>
          </w:tcPr>
          <w:p w14:paraId="00ED6E41" w14:textId="77777777" w:rsidR="00763B04" w:rsidRPr="00DF6A0C" w:rsidRDefault="00763B04" w:rsidP="003A0436">
            <w:pPr>
              <w:spacing w:after="0" w:line="240" w:lineRule="auto"/>
              <w:jc w:val="center"/>
              <w:rPr>
                <w:rFonts w:ascii="Times New Roman" w:eastAsia="Times New Roman" w:hAnsi="Times New Roman" w:cs="Times New Roman"/>
                <w:b/>
                <w:bCs/>
                <w:sz w:val="12"/>
                <w:szCs w:val="12"/>
              </w:rPr>
            </w:pPr>
            <w:r w:rsidRPr="006D0DA5">
              <w:rPr>
                <w:rFonts w:ascii="Times New Roman" w:hAnsi="Times New Roman" w:cs="Times New Roman"/>
                <w:color w:val="000000"/>
                <w:sz w:val="12"/>
                <w:szCs w:val="12"/>
              </w:rPr>
              <w:t>Yes</w:t>
            </w:r>
          </w:p>
        </w:tc>
        <w:tc>
          <w:tcPr>
            <w:tcW w:w="936" w:type="dxa"/>
            <w:shd w:val="clear" w:color="auto" w:fill="auto"/>
            <w:tcMar>
              <w:top w:w="14" w:type="dxa"/>
              <w:left w:w="14" w:type="dxa"/>
              <w:bottom w:w="58" w:type="dxa"/>
              <w:right w:w="72" w:type="dxa"/>
            </w:tcMar>
            <w:hideMark/>
          </w:tcPr>
          <w:p w14:paraId="2FAB5602"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Mental Ability Framework of EI</w:t>
            </w:r>
          </w:p>
        </w:tc>
        <w:tc>
          <w:tcPr>
            <w:tcW w:w="1157" w:type="dxa"/>
            <w:gridSpan w:val="3"/>
            <w:shd w:val="clear" w:color="auto" w:fill="auto"/>
            <w:tcMar>
              <w:top w:w="14" w:type="dxa"/>
              <w:left w:w="14" w:type="dxa"/>
              <w:bottom w:w="58" w:type="dxa"/>
              <w:right w:w="72" w:type="dxa"/>
            </w:tcMar>
            <w:hideMark/>
          </w:tcPr>
          <w:p w14:paraId="5B0F6382"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ADAPTS (9-items)</w:t>
            </w:r>
          </w:p>
        </w:tc>
        <w:tc>
          <w:tcPr>
            <w:tcW w:w="973" w:type="dxa"/>
            <w:shd w:val="clear" w:color="auto" w:fill="auto"/>
            <w:tcMar>
              <w:top w:w="14" w:type="dxa"/>
              <w:left w:w="14" w:type="dxa"/>
              <w:bottom w:w="58" w:type="dxa"/>
              <w:right w:w="72" w:type="dxa"/>
            </w:tcMar>
            <w:hideMark/>
          </w:tcPr>
          <w:p w14:paraId="786968A6"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Interactional Focus</w:t>
            </w:r>
          </w:p>
        </w:tc>
        <w:tc>
          <w:tcPr>
            <w:tcW w:w="901" w:type="dxa"/>
            <w:shd w:val="clear" w:color="auto" w:fill="auto"/>
            <w:tcMar>
              <w:top w:w="14" w:type="dxa"/>
              <w:left w:w="14" w:type="dxa"/>
              <w:bottom w:w="58" w:type="dxa"/>
              <w:right w:w="72" w:type="dxa"/>
            </w:tcMar>
            <w:hideMark/>
          </w:tcPr>
          <w:p w14:paraId="7EE0988B"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B2C</w:t>
            </w:r>
            <w:r w:rsidRPr="006D0DA5">
              <w:rPr>
                <w:rFonts w:ascii="Times New Roman" w:hAnsi="Times New Roman" w:cs="Times New Roman"/>
                <w:color w:val="000000"/>
                <w:sz w:val="12"/>
                <w:szCs w:val="12"/>
              </w:rPr>
              <w:br/>
              <w:t>• Quantitative</w:t>
            </w:r>
            <w:r w:rsidRPr="006D0DA5">
              <w:rPr>
                <w:rFonts w:ascii="Times New Roman" w:hAnsi="Times New Roman" w:cs="Times New Roman"/>
                <w:color w:val="000000"/>
                <w:sz w:val="12"/>
                <w:szCs w:val="12"/>
              </w:rPr>
              <w:br/>
              <w:t>• Survey</w:t>
            </w:r>
            <w:r w:rsidRPr="006D0DA5">
              <w:rPr>
                <w:rFonts w:ascii="Times New Roman" w:hAnsi="Times New Roman" w:cs="Times New Roman"/>
                <w:color w:val="000000"/>
                <w:sz w:val="12"/>
                <w:szCs w:val="12"/>
              </w:rPr>
              <w:br/>
              <w:t>• 107 Insurance Agents (Study 2)</w:t>
            </w:r>
            <w:r w:rsidRPr="006D0DA5">
              <w:rPr>
                <w:rFonts w:ascii="Times New Roman" w:hAnsi="Times New Roman" w:cs="Times New Roman"/>
                <w:color w:val="000000"/>
                <w:sz w:val="12"/>
                <w:szCs w:val="12"/>
              </w:rPr>
              <w:br/>
              <w:t>• 88 Insurance Agents (Study 3)</w:t>
            </w:r>
          </w:p>
        </w:tc>
        <w:tc>
          <w:tcPr>
            <w:tcW w:w="3888" w:type="dxa"/>
            <w:gridSpan w:val="3"/>
            <w:shd w:val="clear" w:color="auto" w:fill="auto"/>
            <w:tcMar>
              <w:top w:w="14" w:type="dxa"/>
              <w:left w:w="14" w:type="dxa"/>
              <w:bottom w:w="58" w:type="dxa"/>
              <w:right w:w="72" w:type="dxa"/>
            </w:tcMar>
            <w:hideMark/>
          </w:tcPr>
          <w:p w14:paraId="09491099"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xml:space="preserve">Adaptive is a positive control variable when it comes to sales revenue (Study 2 only) and customer retention. </w:t>
            </w:r>
          </w:p>
        </w:tc>
      </w:tr>
      <w:tr w:rsidR="00763B04" w:rsidRPr="00DF6A0C" w14:paraId="12529238" w14:textId="77777777" w:rsidTr="003A0436">
        <w:trPr>
          <w:gridAfter w:val="1"/>
          <w:wAfter w:w="822" w:type="dxa"/>
          <w:trHeight w:val="1125"/>
        </w:trPr>
        <w:tc>
          <w:tcPr>
            <w:tcW w:w="346" w:type="dxa"/>
            <w:tcMar>
              <w:top w:w="14" w:type="dxa"/>
              <w:left w:w="14" w:type="dxa"/>
              <w:bottom w:w="58" w:type="dxa"/>
            </w:tcMar>
          </w:tcPr>
          <w:p w14:paraId="6D6D0E99" w14:textId="77777777" w:rsidR="00763B04" w:rsidRPr="00DF6A0C" w:rsidRDefault="00763B04" w:rsidP="003A0436">
            <w:pPr>
              <w:pStyle w:val="ListParagraph"/>
              <w:numPr>
                <w:ilvl w:val="0"/>
                <w:numId w:val="18"/>
              </w:numPr>
              <w:spacing w:after="0" w:line="240" w:lineRule="auto"/>
              <w:ind w:left="374"/>
              <w:rPr>
                <w:rFonts w:ascii="Times New Roman" w:eastAsia="Times New Roman" w:hAnsi="Times New Roman" w:cs="Times New Roman"/>
                <w:sz w:val="12"/>
                <w:szCs w:val="12"/>
              </w:rPr>
            </w:pPr>
          </w:p>
        </w:tc>
        <w:tc>
          <w:tcPr>
            <w:tcW w:w="764" w:type="dxa"/>
            <w:gridSpan w:val="2"/>
            <w:shd w:val="clear" w:color="auto" w:fill="auto"/>
            <w:tcMar>
              <w:top w:w="14" w:type="dxa"/>
              <w:left w:w="14" w:type="dxa"/>
              <w:bottom w:w="58" w:type="dxa"/>
              <w:right w:w="72" w:type="dxa"/>
            </w:tcMar>
            <w:hideMark/>
          </w:tcPr>
          <w:p w14:paraId="0BD60789"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Chai et al. (2012)</w:t>
            </w:r>
          </w:p>
        </w:tc>
        <w:tc>
          <w:tcPr>
            <w:tcW w:w="490" w:type="dxa"/>
            <w:shd w:val="clear" w:color="auto" w:fill="auto"/>
            <w:tcMar>
              <w:top w:w="14" w:type="dxa"/>
              <w:left w:w="14" w:type="dxa"/>
              <w:bottom w:w="58" w:type="dxa"/>
              <w:right w:w="72" w:type="dxa"/>
            </w:tcMar>
            <w:hideMark/>
          </w:tcPr>
          <w:p w14:paraId="2CEBC14D"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DF6A0C">
              <w:rPr>
                <w:rFonts w:ascii="Times New Roman" w:hAnsi="Times New Roman" w:cs="Times New Roman"/>
                <w:color w:val="000000"/>
                <w:sz w:val="12"/>
                <w:szCs w:val="12"/>
              </w:rPr>
              <w:t>JPSSM</w:t>
            </w:r>
          </w:p>
        </w:tc>
        <w:tc>
          <w:tcPr>
            <w:tcW w:w="1354" w:type="dxa"/>
            <w:tcBorders>
              <w:top w:val="nil"/>
              <w:left w:val="nil"/>
              <w:bottom w:val="nil"/>
              <w:right w:val="nil"/>
            </w:tcBorders>
            <w:shd w:val="clear" w:color="auto" w:fill="auto"/>
            <w:tcMar>
              <w:top w:w="14" w:type="dxa"/>
              <w:left w:w="14" w:type="dxa"/>
              <w:bottom w:w="58" w:type="dxa"/>
              <w:right w:w="72" w:type="dxa"/>
            </w:tcMar>
            <w:hideMark/>
          </w:tcPr>
          <w:p w14:paraId="6B637917" w14:textId="77777777" w:rsidR="00763B04" w:rsidRPr="00AB2A9D" w:rsidRDefault="00763B04" w:rsidP="003A0436">
            <w:pPr>
              <w:spacing w:after="0" w:line="240" w:lineRule="auto"/>
              <w:rPr>
                <w:rFonts w:ascii="Times New Roman" w:hAnsi="Times New Roman" w:cs="Times New Roman"/>
                <w:color w:val="000000"/>
                <w:sz w:val="12"/>
                <w:szCs w:val="12"/>
              </w:rPr>
            </w:pPr>
            <w:r w:rsidRPr="00AB2A9D">
              <w:rPr>
                <w:rFonts w:ascii="Times New Roman" w:hAnsi="Times New Roman" w:cs="Times New Roman"/>
                <w:color w:val="000000"/>
                <w:sz w:val="12"/>
                <w:szCs w:val="12"/>
              </w:rPr>
              <w:t>• Adaptive Selling</w:t>
            </w:r>
            <w:r w:rsidRPr="00AB2A9D">
              <w:rPr>
                <w:rFonts w:ascii="Times New Roman" w:hAnsi="Times New Roman" w:cs="Times New Roman"/>
                <w:color w:val="000000"/>
                <w:sz w:val="12"/>
                <w:szCs w:val="12"/>
              </w:rPr>
              <w:br/>
              <w:t>• Motivation―Job Involvement―Satisfaction</w:t>
            </w:r>
          </w:p>
        </w:tc>
        <w:tc>
          <w:tcPr>
            <w:tcW w:w="1584" w:type="dxa"/>
            <w:gridSpan w:val="3"/>
            <w:shd w:val="clear" w:color="auto" w:fill="auto"/>
            <w:tcMar>
              <w:top w:w="14" w:type="dxa"/>
              <w:left w:w="14" w:type="dxa"/>
              <w:bottom w:w="58" w:type="dxa"/>
            </w:tcMar>
          </w:tcPr>
          <w:p w14:paraId="62296A8E"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“The altering of sales behaviors during a customer interaction or across customer interactions based on perceived information about the nature of the selling situation.”</w:t>
            </w:r>
          </w:p>
        </w:tc>
        <w:tc>
          <w:tcPr>
            <w:tcW w:w="715" w:type="dxa"/>
            <w:shd w:val="clear" w:color="auto" w:fill="auto"/>
            <w:tcMar>
              <w:top w:w="14" w:type="dxa"/>
              <w:left w:w="14" w:type="dxa"/>
              <w:bottom w:w="58" w:type="dxa"/>
              <w:right w:w="72" w:type="dxa"/>
            </w:tcMar>
            <w:hideMark/>
          </w:tcPr>
          <w:p w14:paraId="69E9A585" w14:textId="77777777" w:rsidR="00763B04" w:rsidRPr="00DF6A0C" w:rsidRDefault="00763B04" w:rsidP="003A0436">
            <w:pPr>
              <w:spacing w:after="0" w:line="240" w:lineRule="auto"/>
              <w:jc w:val="center"/>
              <w:rPr>
                <w:rFonts w:ascii="Times New Roman" w:eastAsia="Times New Roman" w:hAnsi="Times New Roman" w:cs="Times New Roman"/>
                <w:b/>
                <w:bCs/>
                <w:sz w:val="12"/>
                <w:szCs w:val="12"/>
              </w:rPr>
            </w:pPr>
            <w:r w:rsidRPr="006D0DA5">
              <w:rPr>
                <w:rFonts w:ascii="Times New Roman" w:hAnsi="Times New Roman" w:cs="Times New Roman"/>
                <w:color w:val="000000"/>
                <w:sz w:val="12"/>
                <w:szCs w:val="12"/>
              </w:rPr>
              <w:t>Yes</w:t>
            </w:r>
          </w:p>
        </w:tc>
        <w:tc>
          <w:tcPr>
            <w:tcW w:w="936" w:type="dxa"/>
            <w:shd w:val="clear" w:color="auto" w:fill="auto"/>
            <w:tcMar>
              <w:top w:w="14" w:type="dxa"/>
              <w:left w:w="14" w:type="dxa"/>
              <w:bottom w:w="58" w:type="dxa"/>
              <w:right w:w="72" w:type="dxa"/>
            </w:tcMar>
            <w:hideMark/>
          </w:tcPr>
          <w:p w14:paraId="437FDAA6"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Goal Orientation Theory</w:t>
            </w:r>
          </w:p>
        </w:tc>
        <w:tc>
          <w:tcPr>
            <w:tcW w:w="1157" w:type="dxa"/>
            <w:gridSpan w:val="3"/>
            <w:shd w:val="clear" w:color="auto" w:fill="auto"/>
            <w:tcMar>
              <w:top w:w="14" w:type="dxa"/>
              <w:left w:w="14" w:type="dxa"/>
              <w:bottom w:w="58" w:type="dxa"/>
              <w:right w:w="72" w:type="dxa"/>
            </w:tcMar>
            <w:hideMark/>
          </w:tcPr>
          <w:p w14:paraId="1AF3EB66"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ADAPTS-SV</w:t>
            </w:r>
          </w:p>
        </w:tc>
        <w:tc>
          <w:tcPr>
            <w:tcW w:w="973" w:type="dxa"/>
            <w:shd w:val="clear" w:color="auto" w:fill="auto"/>
            <w:tcMar>
              <w:top w:w="14" w:type="dxa"/>
              <w:left w:w="14" w:type="dxa"/>
              <w:bottom w:w="58" w:type="dxa"/>
              <w:right w:w="72" w:type="dxa"/>
            </w:tcMar>
            <w:hideMark/>
          </w:tcPr>
          <w:p w14:paraId="1A9A5A69"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Interactional Focus</w:t>
            </w:r>
          </w:p>
        </w:tc>
        <w:tc>
          <w:tcPr>
            <w:tcW w:w="901" w:type="dxa"/>
            <w:shd w:val="clear" w:color="auto" w:fill="auto"/>
            <w:tcMar>
              <w:top w:w="14" w:type="dxa"/>
              <w:left w:w="14" w:type="dxa"/>
              <w:bottom w:w="58" w:type="dxa"/>
              <w:right w:w="72" w:type="dxa"/>
            </w:tcMar>
            <w:hideMark/>
          </w:tcPr>
          <w:p w14:paraId="2E8B2405"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B2C</w:t>
            </w:r>
            <w:r w:rsidRPr="006D0DA5">
              <w:rPr>
                <w:rFonts w:ascii="Times New Roman" w:hAnsi="Times New Roman" w:cs="Times New Roman"/>
                <w:color w:val="000000"/>
                <w:sz w:val="12"/>
                <w:szCs w:val="12"/>
              </w:rPr>
              <w:br/>
              <w:t>• Quantitative</w:t>
            </w:r>
            <w:r w:rsidRPr="006D0DA5">
              <w:rPr>
                <w:rFonts w:ascii="Times New Roman" w:hAnsi="Times New Roman" w:cs="Times New Roman"/>
                <w:color w:val="000000"/>
                <w:sz w:val="12"/>
                <w:szCs w:val="12"/>
              </w:rPr>
              <w:br/>
              <w:t>• Survey</w:t>
            </w:r>
            <w:r w:rsidRPr="006D0DA5">
              <w:rPr>
                <w:rFonts w:ascii="Times New Roman" w:hAnsi="Times New Roman" w:cs="Times New Roman"/>
                <w:color w:val="000000"/>
                <w:sz w:val="12"/>
                <w:szCs w:val="12"/>
              </w:rPr>
              <w:br/>
              <w:t>• 256 salespeople from the health and life insurance industry in China</w:t>
            </w:r>
          </w:p>
        </w:tc>
        <w:tc>
          <w:tcPr>
            <w:tcW w:w="3888" w:type="dxa"/>
            <w:gridSpan w:val="3"/>
            <w:shd w:val="clear" w:color="auto" w:fill="auto"/>
            <w:tcMar>
              <w:top w:w="14" w:type="dxa"/>
              <w:left w:w="14" w:type="dxa"/>
              <w:bottom w:w="58" w:type="dxa"/>
              <w:right w:w="72" w:type="dxa"/>
            </w:tcMar>
            <w:hideMark/>
          </w:tcPr>
          <w:p w14:paraId="2AF19E4C"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Goal orientation motivates and influences the practice of adaptive selling. Learning goal orientation negatively correlates to salesperson perceived obsolescence, which negatively affects adaptive selling. Proving orientation relates negatively to practice of adaptive selling and positively to salesperson perceived obsolescence.</w:t>
            </w:r>
          </w:p>
        </w:tc>
      </w:tr>
      <w:tr w:rsidR="00763B04" w:rsidRPr="00DF6A0C" w14:paraId="6FFD0349" w14:textId="77777777" w:rsidTr="003A0436">
        <w:trPr>
          <w:gridAfter w:val="1"/>
          <w:wAfter w:w="822" w:type="dxa"/>
          <w:trHeight w:val="900"/>
        </w:trPr>
        <w:tc>
          <w:tcPr>
            <w:tcW w:w="346" w:type="dxa"/>
            <w:tcMar>
              <w:top w:w="14" w:type="dxa"/>
              <w:left w:w="14" w:type="dxa"/>
              <w:bottom w:w="58" w:type="dxa"/>
            </w:tcMar>
          </w:tcPr>
          <w:p w14:paraId="04C02233" w14:textId="77777777" w:rsidR="00763B04" w:rsidRPr="00DF6A0C" w:rsidRDefault="00763B04" w:rsidP="003A0436">
            <w:pPr>
              <w:pStyle w:val="ListParagraph"/>
              <w:numPr>
                <w:ilvl w:val="0"/>
                <w:numId w:val="18"/>
              </w:numPr>
              <w:spacing w:after="0" w:line="240" w:lineRule="auto"/>
              <w:ind w:left="374"/>
              <w:rPr>
                <w:rFonts w:ascii="Times New Roman" w:eastAsia="Times New Roman" w:hAnsi="Times New Roman" w:cs="Times New Roman"/>
                <w:sz w:val="12"/>
                <w:szCs w:val="12"/>
              </w:rPr>
            </w:pPr>
          </w:p>
        </w:tc>
        <w:tc>
          <w:tcPr>
            <w:tcW w:w="764" w:type="dxa"/>
            <w:gridSpan w:val="2"/>
            <w:shd w:val="clear" w:color="auto" w:fill="auto"/>
            <w:tcMar>
              <w:top w:w="14" w:type="dxa"/>
              <w:left w:w="14" w:type="dxa"/>
              <w:bottom w:w="58" w:type="dxa"/>
              <w:right w:w="72" w:type="dxa"/>
            </w:tcMar>
            <w:hideMark/>
          </w:tcPr>
          <w:p w14:paraId="59ECA650"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Cicala, Smith, &amp; Bush (2012)</w:t>
            </w:r>
          </w:p>
        </w:tc>
        <w:tc>
          <w:tcPr>
            <w:tcW w:w="490" w:type="dxa"/>
            <w:shd w:val="clear" w:color="auto" w:fill="auto"/>
            <w:tcMar>
              <w:top w:w="14" w:type="dxa"/>
              <w:left w:w="14" w:type="dxa"/>
              <w:bottom w:w="58" w:type="dxa"/>
              <w:right w:w="72" w:type="dxa"/>
            </w:tcMar>
            <w:hideMark/>
          </w:tcPr>
          <w:p w14:paraId="66B53635"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DF6A0C">
              <w:rPr>
                <w:rFonts w:ascii="Times New Roman" w:hAnsi="Times New Roman" w:cs="Times New Roman"/>
                <w:color w:val="000000"/>
                <w:sz w:val="12"/>
                <w:szCs w:val="12"/>
              </w:rPr>
              <w:t>JBIM</w:t>
            </w:r>
          </w:p>
        </w:tc>
        <w:tc>
          <w:tcPr>
            <w:tcW w:w="1354" w:type="dxa"/>
            <w:tcBorders>
              <w:top w:val="nil"/>
              <w:left w:val="nil"/>
              <w:bottom w:val="nil"/>
              <w:right w:val="nil"/>
            </w:tcBorders>
            <w:shd w:val="clear" w:color="auto" w:fill="auto"/>
            <w:tcMar>
              <w:top w:w="14" w:type="dxa"/>
              <w:left w:w="14" w:type="dxa"/>
              <w:bottom w:w="58" w:type="dxa"/>
              <w:right w:w="72" w:type="dxa"/>
            </w:tcMar>
            <w:hideMark/>
          </w:tcPr>
          <w:p w14:paraId="50ED85B7" w14:textId="77777777" w:rsidR="00763B04" w:rsidRPr="00AB2A9D" w:rsidRDefault="00763B04" w:rsidP="003A0436">
            <w:pPr>
              <w:spacing w:after="0" w:line="240" w:lineRule="auto"/>
              <w:rPr>
                <w:rFonts w:ascii="Times New Roman" w:hAnsi="Times New Roman" w:cs="Times New Roman"/>
                <w:color w:val="000000"/>
                <w:sz w:val="12"/>
                <w:szCs w:val="12"/>
              </w:rPr>
            </w:pPr>
            <w:r w:rsidRPr="00AB2A9D">
              <w:rPr>
                <w:rFonts w:ascii="Times New Roman" w:hAnsi="Times New Roman" w:cs="Times New Roman"/>
                <w:color w:val="000000"/>
                <w:sz w:val="12"/>
                <w:szCs w:val="12"/>
              </w:rPr>
              <w:t>• Sales Presentation Skills</w:t>
            </w:r>
            <w:r w:rsidRPr="00AB2A9D">
              <w:rPr>
                <w:rFonts w:ascii="Times New Roman" w:hAnsi="Times New Roman" w:cs="Times New Roman"/>
                <w:color w:val="000000"/>
                <w:sz w:val="12"/>
                <w:szCs w:val="12"/>
              </w:rPr>
              <w:br/>
              <w:t>• Selling Process―Stages―Activities―Adaptive Selling―Team Selling―Social Selling</w:t>
            </w:r>
          </w:p>
        </w:tc>
        <w:tc>
          <w:tcPr>
            <w:tcW w:w="1584" w:type="dxa"/>
            <w:gridSpan w:val="3"/>
            <w:shd w:val="clear" w:color="auto" w:fill="auto"/>
            <w:tcMar>
              <w:top w:w="14" w:type="dxa"/>
              <w:left w:w="14" w:type="dxa"/>
              <w:bottom w:w="58" w:type="dxa"/>
            </w:tcMar>
          </w:tcPr>
          <w:p w14:paraId="432F9DFD"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"The ability to adjust the presentation to fit the</w:t>
            </w:r>
            <w:r w:rsidRPr="006D0DA5">
              <w:rPr>
                <w:rFonts w:ascii="Times New Roman" w:hAnsi="Times New Roman" w:cs="Times New Roman"/>
                <w:color w:val="000000"/>
                <w:sz w:val="12"/>
                <w:szCs w:val="12"/>
              </w:rPr>
              <w:br/>
              <w:t>needs of the current situation."</w:t>
            </w:r>
          </w:p>
        </w:tc>
        <w:tc>
          <w:tcPr>
            <w:tcW w:w="715" w:type="dxa"/>
            <w:shd w:val="clear" w:color="auto" w:fill="auto"/>
            <w:tcMar>
              <w:top w:w="14" w:type="dxa"/>
              <w:left w:w="14" w:type="dxa"/>
              <w:bottom w:w="58" w:type="dxa"/>
              <w:right w:w="72" w:type="dxa"/>
            </w:tcMar>
            <w:hideMark/>
          </w:tcPr>
          <w:p w14:paraId="14CCCAF4" w14:textId="77777777" w:rsidR="00763B04" w:rsidRPr="00DF6A0C" w:rsidRDefault="00763B04" w:rsidP="003A0436">
            <w:pPr>
              <w:spacing w:after="0" w:line="240" w:lineRule="auto"/>
              <w:jc w:val="center"/>
              <w:rPr>
                <w:rFonts w:ascii="Times New Roman" w:eastAsia="Times New Roman" w:hAnsi="Times New Roman" w:cs="Times New Roman"/>
                <w:b/>
                <w:bCs/>
                <w:sz w:val="12"/>
                <w:szCs w:val="12"/>
              </w:rPr>
            </w:pPr>
            <w:r w:rsidRPr="006D0DA5">
              <w:rPr>
                <w:rFonts w:ascii="Times New Roman" w:hAnsi="Times New Roman" w:cs="Times New Roman"/>
                <w:color w:val="000000"/>
                <w:sz w:val="12"/>
                <w:szCs w:val="12"/>
              </w:rPr>
              <w:t>No</w:t>
            </w:r>
          </w:p>
        </w:tc>
        <w:tc>
          <w:tcPr>
            <w:tcW w:w="936" w:type="dxa"/>
            <w:shd w:val="clear" w:color="auto" w:fill="auto"/>
            <w:tcMar>
              <w:top w:w="14" w:type="dxa"/>
              <w:left w:w="14" w:type="dxa"/>
              <w:bottom w:w="58" w:type="dxa"/>
              <w:right w:w="72" w:type="dxa"/>
            </w:tcMar>
            <w:hideMark/>
          </w:tcPr>
          <w:p w14:paraId="0F92B687"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N/A</w:t>
            </w:r>
          </w:p>
        </w:tc>
        <w:tc>
          <w:tcPr>
            <w:tcW w:w="1157" w:type="dxa"/>
            <w:gridSpan w:val="3"/>
            <w:shd w:val="clear" w:color="auto" w:fill="auto"/>
            <w:tcMar>
              <w:top w:w="14" w:type="dxa"/>
              <w:left w:w="14" w:type="dxa"/>
              <w:bottom w:w="58" w:type="dxa"/>
              <w:right w:w="72" w:type="dxa"/>
            </w:tcMar>
            <w:hideMark/>
          </w:tcPr>
          <w:p w14:paraId="0A712240"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N/A</w:t>
            </w:r>
          </w:p>
        </w:tc>
        <w:tc>
          <w:tcPr>
            <w:tcW w:w="973" w:type="dxa"/>
            <w:shd w:val="clear" w:color="auto" w:fill="auto"/>
            <w:tcMar>
              <w:top w:w="14" w:type="dxa"/>
              <w:left w:w="14" w:type="dxa"/>
              <w:bottom w:w="58" w:type="dxa"/>
              <w:right w:w="72" w:type="dxa"/>
            </w:tcMar>
            <w:hideMark/>
          </w:tcPr>
          <w:p w14:paraId="313BB67C"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Interactional Focus</w:t>
            </w:r>
          </w:p>
        </w:tc>
        <w:tc>
          <w:tcPr>
            <w:tcW w:w="901" w:type="dxa"/>
            <w:shd w:val="clear" w:color="auto" w:fill="auto"/>
            <w:tcMar>
              <w:top w:w="14" w:type="dxa"/>
              <w:left w:w="14" w:type="dxa"/>
              <w:bottom w:w="58" w:type="dxa"/>
              <w:right w:w="72" w:type="dxa"/>
            </w:tcMar>
            <w:hideMark/>
          </w:tcPr>
          <w:p w14:paraId="5AD48697"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B2B</w:t>
            </w:r>
            <w:r w:rsidRPr="006D0DA5">
              <w:rPr>
                <w:rFonts w:ascii="Times New Roman" w:hAnsi="Times New Roman" w:cs="Times New Roman"/>
                <w:color w:val="000000"/>
                <w:sz w:val="12"/>
                <w:szCs w:val="12"/>
              </w:rPr>
              <w:br/>
              <w:t>• Qualitative</w:t>
            </w:r>
            <w:r w:rsidRPr="006D0DA5">
              <w:rPr>
                <w:rFonts w:ascii="Times New Roman" w:hAnsi="Times New Roman" w:cs="Times New Roman"/>
                <w:color w:val="000000"/>
                <w:sz w:val="12"/>
                <w:szCs w:val="12"/>
              </w:rPr>
              <w:br/>
              <w:t>• Grounded theory</w:t>
            </w:r>
            <w:r w:rsidRPr="006D0DA5">
              <w:rPr>
                <w:rFonts w:ascii="Times New Roman" w:hAnsi="Times New Roman" w:cs="Times New Roman"/>
                <w:color w:val="000000"/>
                <w:sz w:val="12"/>
                <w:szCs w:val="12"/>
              </w:rPr>
              <w:br/>
              <w:t>• 10 salespeople and 10 corporate buyers from Multiple industries</w:t>
            </w:r>
          </w:p>
        </w:tc>
        <w:tc>
          <w:tcPr>
            <w:tcW w:w="3888" w:type="dxa"/>
            <w:gridSpan w:val="3"/>
            <w:shd w:val="clear" w:color="auto" w:fill="auto"/>
            <w:tcMar>
              <w:top w:w="14" w:type="dxa"/>
              <w:left w:w="14" w:type="dxa"/>
              <w:bottom w:w="58" w:type="dxa"/>
              <w:right w:w="72" w:type="dxa"/>
            </w:tcMar>
            <w:hideMark/>
          </w:tcPr>
          <w:p w14:paraId="263C3D01"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Three main themes identified as crucial for effective sales presentations: knowledge, adaptability, and trust. A significant gap between buyer and seller expectations was found in perceptions of these themes, particularly in knowledge and adaptability.</w:t>
            </w:r>
          </w:p>
        </w:tc>
      </w:tr>
      <w:tr w:rsidR="00763B04" w:rsidRPr="00DF6A0C" w14:paraId="0555A502" w14:textId="77777777" w:rsidTr="003A0436">
        <w:trPr>
          <w:gridAfter w:val="1"/>
          <w:wAfter w:w="822" w:type="dxa"/>
          <w:trHeight w:val="1125"/>
        </w:trPr>
        <w:tc>
          <w:tcPr>
            <w:tcW w:w="346" w:type="dxa"/>
            <w:tcMar>
              <w:top w:w="14" w:type="dxa"/>
              <w:left w:w="14" w:type="dxa"/>
              <w:bottom w:w="58" w:type="dxa"/>
            </w:tcMar>
          </w:tcPr>
          <w:p w14:paraId="58740300" w14:textId="77777777" w:rsidR="00763B04" w:rsidRPr="00DF6A0C" w:rsidRDefault="00763B04" w:rsidP="003A0436">
            <w:pPr>
              <w:pStyle w:val="ListParagraph"/>
              <w:numPr>
                <w:ilvl w:val="0"/>
                <w:numId w:val="18"/>
              </w:numPr>
              <w:spacing w:after="0" w:line="240" w:lineRule="auto"/>
              <w:ind w:left="374"/>
              <w:rPr>
                <w:rFonts w:ascii="Times New Roman" w:eastAsia="Times New Roman" w:hAnsi="Times New Roman" w:cs="Times New Roman"/>
                <w:sz w:val="12"/>
                <w:szCs w:val="12"/>
              </w:rPr>
            </w:pPr>
          </w:p>
        </w:tc>
        <w:tc>
          <w:tcPr>
            <w:tcW w:w="764" w:type="dxa"/>
            <w:gridSpan w:val="2"/>
            <w:shd w:val="clear" w:color="auto" w:fill="auto"/>
            <w:tcMar>
              <w:top w:w="14" w:type="dxa"/>
              <w:left w:w="14" w:type="dxa"/>
              <w:bottom w:w="58" w:type="dxa"/>
              <w:right w:w="72" w:type="dxa"/>
            </w:tcMar>
            <w:hideMark/>
          </w:tcPr>
          <w:p w14:paraId="75A3FE06"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Ahearne et al. (2012)</w:t>
            </w:r>
          </w:p>
        </w:tc>
        <w:tc>
          <w:tcPr>
            <w:tcW w:w="490" w:type="dxa"/>
            <w:shd w:val="clear" w:color="auto" w:fill="auto"/>
            <w:tcMar>
              <w:top w:w="14" w:type="dxa"/>
              <w:left w:w="14" w:type="dxa"/>
              <w:bottom w:w="58" w:type="dxa"/>
              <w:right w:w="72" w:type="dxa"/>
            </w:tcMar>
            <w:hideMark/>
          </w:tcPr>
          <w:p w14:paraId="2F552304"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DF6A0C">
              <w:rPr>
                <w:rFonts w:ascii="Times New Roman" w:hAnsi="Times New Roman" w:cs="Times New Roman"/>
                <w:color w:val="000000"/>
                <w:sz w:val="12"/>
                <w:szCs w:val="12"/>
              </w:rPr>
              <w:t>JPSSM</w:t>
            </w:r>
          </w:p>
        </w:tc>
        <w:tc>
          <w:tcPr>
            <w:tcW w:w="1354" w:type="dxa"/>
            <w:tcBorders>
              <w:top w:val="nil"/>
              <w:left w:val="nil"/>
              <w:bottom w:val="nil"/>
              <w:right w:val="nil"/>
            </w:tcBorders>
            <w:shd w:val="clear" w:color="auto" w:fill="auto"/>
            <w:tcMar>
              <w:top w:w="14" w:type="dxa"/>
              <w:left w:w="14" w:type="dxa"/>
              <w:bottom w:w="58" w:type="dxa"/>
              <w:right w:w="72" w:type="dxa"/>
            </w:tcMar>
            <w:hideMark/>
          </w:tcPr>
          <w:p w14:paraId="702D2D96" w14:textId="77777777" w:rsidR="00763B04" w:rsidRPr="00AB2A9D" w:rsidRDefault="00763B04" w:rsidP="003A0436">
            <w:pPr>
              <w:spacing w:after="0" w:line="240" w:lineRule="auto"/>
              <w:rPr>
                <w:rFonts w:ascii="Times New Roman" w:hAnsi="Times New Roman" w:cs="Times New Roman"/>
                <w:color w:val="000000"/>
                <w:sz w:val="12"/>
                <w:szCs w:val="12"/>
              </w:rPr>
            </w:pPr>
            <w:r w:rsidRPr="00AB2A9D">
              <w:rPr>
                <w:rFonts w:ascii="Times New Roman" w:hAnsi="Times New Roman" w:cs="Times New Roman"/>
                <w:color w:val="000000"/>
                <w:sz w:val="12"/>
                <w:szCs w:val="12"/>
              </w:rPr>
              <w:t>• Customer Relationship Management (CRM) Strategies</w:t>
            </w:r>
            <w:r w:rsidRPr="00AB2A9D">
              <w:rPr>
                <w:rFonts w:ascii="Times New Roman" w:hAnsi="Times New Roman" w:cs="Times New Roman"/>
                <w:color w:val="000000"/>
                <w:sz w:val="12"/>
                <w:szCs w:val="12"/>
              </w:rPr>
              <w:br/>
              <w:t>• Customer Relationship Management</w:t>
            </w:r>
          </w:p>
        </w:tc>
        <w:tc>
          <w:tcPr>
            <w:tcW w:w="1584" w:type="dxa"/>
            <w:gridSpan w:val="3"/>
            <w:shd w:val="clear" w:color="auto" w:fill="auto"/>
            <w:tcMar>
              <w:top w:w="14" w:type="dxa"/>
              <w:left w:w="14" w:type="dxa"/>
              <w:bottom w:w="58" w:type="dxa"/>
            </w:tcMar>
          </w:tcPr>
          <w:p w14:paraId="103ACB3B"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"Encompasses not only the behaviors and information communicated during the sales interaction but also the planning, effort, and activities performed outside of the interaction."</w:t>
            </w:r>
          </w:p>
        </w:tc>
        <w:tc>
          <w:tcPr>
            <w:tcW w:w="715" w:type="dxa"/>
            <w:shd w:val="clear" w:color="auto" w:fill="auto"/>
            <w:tcMar>
              <w:top w:w="14" w:type="dxa"/>
              <w:left w:w="14" w:type="dxa"/>
              <w:bottom w:w="58" w:type="dxa"/>
              <w:right w:w="72" w:type="dxa"/>
            </w:tcMar>
            <w:hideMark/>
          </w:tcPr>
          <w:p w14:paraId="3A93541A" w14:textId="77777777" w:rsidR="00763B04" w:rsidRPr="00DF6A0C" w:rsidRDefault="00763B04" w:rsidP="003A0436">
            <w:pPr>
              <w:spacing w:after="0" w:line="240" w:lineRule="auto"/>
              <w:jc w:val="center"/>
              <w:rPr>
                <w:rFonts w:ascii="Times New Roman" w:eastAsia="Times New Roman" w:hAnsi="Times New Roman" w:cs="Times New Roman"/>
                <w:b/>
                <w:bCs/>
                <w:sz w:val="12"/>
                <w:szCs w:val="12"/>
              </w:rPr>
            </w:pPr>
            <w:r w:rsidRPr="006D0DA5">
              <w:rPr>
                <w:rFonts w:ascii="Times New Roman" w:hAnsi="Times New Roman" w:cs="Times New Roman"/>
                <w:color w:val="000000"/>
                <w:sz w:val="12"/>
                <w:szCs w:val="12"/>
              </w:rPr>
              <w:t>Yes</w:t>
            </w:r>
          </w:p>
        </w:tc>
        <w:tc>
          <w:tcPr>
            <w:tcW w:w="936" w:type="dxa"/>
            <w:shd w:val="clear" w:color="auto" w:fill="auto"/>
            <w:tcMar>
              <w:top w:w="14" w:type="dxa"/>
              <w:left w:w="14" w:type="dxa"/>
              <w:bottom w:w="58" w:type="dxa"/>
              <w:right w:w="72" w:type="dxa"/>
            </w:tcMar>
            <w:hideMark/>
          </w:tcPr>
          <w:p w14:paraId="410E2FBA"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xml:space="preserve">• Contingency Approach </w:t>
            </w:r>
          </w:p>
        </w:tc>
        <w:tc>
          <w:tcPr>
            <w:tcW w:w="1157" w:type="dxa"/>
            <w:gridSpan w:val="3"/>
            <w:shd w:val="clear" w:color="auto" w:fill="auto"/>
            <w:tcMar>
              <w:top w:w="14" w:type="dxa"/>
              <w:left w:w="14" w:type="dxa"/>
              <w:bottom w:w="58" w:type="dxa"/>
              <w:right w:w="72" w:type="dxa"/>
            </w:tcMar>
            <w:hideMark/>
          </w:tcPr>
          <w:p w14:paraId="5849DAF2"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N/A</w:t>
            </w:r>
          </w:p>
        </w:tc>
        <w:tc>
          <w:tcPr>
            <w:tcW w:w="973" w:type="dxa"/>
            <w:shd w:val="clear" w:color="auto" w:fill="auto"/>
            <w:tcMar>
              <w:top w:w="14" w:type="dxa"/>
              <w:left w:w="14" w:type="dxa"/>
              <w:bottom w:w="58" w:type="dxa"/>
              <w:right w:w="72" w:type="dxa"/>
            </w:tcMar>
            <w:hideMark/>
          </w:tcPr>
          <w:p w14:paraId="246150BB"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Interactional Focus</w:t>
            </w:r>
          </w:p>
        </w:tc>
        <w:tc>
          <w:tcPr>
            <w:tcW w:w="901" w:type="dxa"/>
            <w:shd w:val="clear" w:color="auto" w:fill="auto"/>
            <w:tcMar>
              <w:top w:w="14" w:type="dxa"/>
              <w:left w:w="14" w:type="dxa"/>
              <w:bottom w:w="58" w:type="dxa"/>
              <w:right w:w="72" w:type="dxa"/>
            </w:tcMar>
            <w:hideMark/>
          </w:tcPr>
          <w:p w14:paraId="4462CF1B"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B2B</w:t>
            </w:r>
            <w:r w:rsidRPr="006D0DA5">
              <w:rPr>
                <w:rFonts w:ascii="Times New Roman" w:hAnsi="Times New Roman" w:cs="Times New Roman"/>
                <w:color w:val="000000"/>
                <w:sz w:val="12"/>
                <w:szCs w:val="12"/>
              </w:rPr>
              <w:br/>
              <w:t>• Conceptual</w:t>
            </w:r>
            <w:r w:rsidRPr="006D0DA5">
              <w:rPr>
                <w:rFonts w:ascii="Times New Roman" w:hAnsi="Times New Roman" w:cs="Times New Roman"/>
                <w:color w:val="000000"/>
                <w:sz w:val="12"/>
                <w:szCs w:val="12"/>
              </w:rPr>
              <w:br/>
              <w:t>• N/A</w:t>
            </w:r>
            <w:r w:rsidRPr="006D0DA5">
              <w:rPr>
                <w:rFonts w:ascii="Times New Roman" w:hAnsi="Times New Roman" w:cs="Times New Roman"/>
                <w:color w:val="000000"/>
                <w:sz w:val="12"/>
                <w:szCs w:val="12"/>
              </w:rPr>
              <w:br/>
              <w:t>• N/A</w:t>
            </w:r>
          </w:p>
        </w:tc>
        <w:tc>
          <w:tcPr>
            <w:tcW w:w="3888" w:type="dxa"/>
            <w:gridSpan w:val="3"/>
            <w:shd w:val="clear" w:color="auto" w:fill="auto"/>
            <w:tcMar>
              <w:top w:w="14" w:type="dxa"/>
              <w:left w:w="14" w:type="dxa"/>
              <w:bottom w:w="58" w:type="dxa"/>
              <w:right w:w="72" w:type="dxa"/>
            </w:tcMar>
            <w:hideMark/>
          </w:tcPr>
          <w:p w14:paraId="1DB008FD"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They present a CRM implementation continuum that highlights the importance of adapting CRM strategies to the specific needs of • B2B markets. They find that a balance between top-down and bottom-up approaches, tailored to the complexity of the sales environment and the skills of the sales force, can enhance CRM effectiveness.</w:t>
            </w:r>
          </w:p>
        </w:tc>
      </w:tr>
      <w:tr w:rsidR="00763B04" w:rsidRPr="00DF6A0C" w14:paraId="730E9E37" w14:textId="77777777" w:rsidTr="003A0436">
        <w:trPr>
          <w:gridAfter w:val="1"/>
          <w:wAfter w:w="822" w:type="dxa"/>
          <w:trHeight w:val="900"/>
        </w:trPr>
        <w:tc>
          <w:tcPr>
            <w:tcW w:w="346" w:type="dxa"/>
            <w:tcMar>
              <w:top w:w="14" w:type="dxa"/>
              <w:left w:w="14" w:type="dxa"/>
              <w:bottom w:w="58" w:type="dxa"/>
            </w:tcMar>
          </w:tcPr>
          <w:p w14:paraId="41A80210" w14:textId="77777777" w:rsidR="00763B04" w:rsidRPr="00DF6A0C" w:rsidRDefault="00763B04" w:rsidP="003A0436">
            <w:pPr>
              <w:pStyle w:val="ListParagraph"/>
              <w:numPr>
                <w:ilvl w:val="0"/>
                <w:numId w:val="18"/>
              </w:numPr>
              <w:spacing w:after="0" w:line="240" w:lineRule="auto"/>
              <w:ind w:left="374"/>
              <w:rPr>
                <w:rFonts w:ascii="Times New Roman" w:eastAsia="Times New Roman" w:hAnsi="Times New Roman" w:cs="Times New Roman"/>
                <w:sz w:val="12"/>
                <w:szCs w:val="12"/>
              </w:rPr>
            </w:pPr>
          </w:p>
        </w:tc>
        <w:tc>
          <w:tcPr>
            <w:tcW w:w="764" w:type="dxa"/>
            <w:gridSpan w:val="2"/>
            <w:shd w:val="clear" w:color="auto" w:fill="auto"/>
            <w:tcMar>
              <w:top w:w="14" w:type="dxa"/>
              <w:left w:w="14" w:type="dxa"/>
              <w:bottom w:w="58" w:type="dxa"/>
              <w:right w:w="72" w:type="dxa"/>
            </w:tcMar>
            <w:hideMark/>
          </w:tcPr>
          <w:p w14:paraId="6563EC76" w14:textId="77777777" w:rsidR="00763B04" w:rsidRPr="00DF6A0C" w:rsidRDefault="00763B04" w:rsidP="003A0436">
            <w:pPr>
              <w:spacing w:after="0" w:line="240" w:lineRule="auto"/>
              <w:rPr>
                <w:rFonts w:ascii="Times New Roman" w:eastAsia="Times New Roman" w:hAnsi="Times New Roman" w:cs="Times New Roman"/>
                <w:sz w:val="12"/>
                <w:szCs w:val="12"/>
              </w:rPr>
            </w:pPr>
            <w:proofErr w:type="spellStart"/>
            <w:r w:rsidRPr="006D0DA5">
              <w:rPr>
                <w:rFonts w:ascii="Times New Roman" w:hAnsi="Times New Roman" w:cs="Times New Roman"/>
                <w:color w:val="000000"/>
                <w:sz w:val="12"/>
                <w:szCs w:val="12"/>
              </w:rPr>
              <w:t>Evanschitzky</w:t>
            </w:r>
            <w:proofErr w:type="spellEnd"/>
            <w:r w:rsidRPr="006D0DA5">
              <w:rPr>
                <w:rFonts w:ascii="Times New Roman" w:hAnsi="Times New Roman" w:cs="Times New Roman"/>
                <w:color w:val="000000"/>
                <w:sz w:val="12"/>
                <w:szCs w:val="12"/>
              </w:rPr>
              <w:t xml:space="preserve"> et al. (2012)</w:t>
            </w:r>
          </w:p>
        </w:tc>
        <w:tc>
          <w:tcPr>
            <w:tcW w:w="490" w:type="dxa"/>
            <w:shd w:val="clear" w:color="auto" w:fill="auto"/>
            <w:tcMar>
              <w:top w:w="14" w:type="dxa"/>
              <w:left w:w="14" w:type="dxa"/>
              <w:bottom w:w="58" w:type="dxa"/>
              <w:right w:w="72" w:type="dxa"/>
            </w:tcMar>
            <w:hideMark/>
          </w:tcPr>
          <w:p w14:paraId="4573641A"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DF6A0C">
              <w:rPr>
                <w:rFonts w:ascii="Times New Roman" w:hAnsi="Times New Roman" w:cs="Times New Roman"/>
                <w:color w:val="000000"/>
                <w:sz w:val="12"/>
                <w:szCs w:val="12"/>
              </w:rPr>
              <w:t>EJM</w:t>
            </w:r>
          </w:p>
        </w:tc>
        <w:tc>
          <w:tcPr>
            <w:tcW w:w="1354" w:type="dxa"/>
            <w:tcBorders>
              <w:top w:val="nil"/>
              <w:left w:val="nil"/>
              <w:bottom w:val="nil"/>
              <w:right w:val="nil"/>
            </w:tcBorders>
            <w:shd w:val="clear" w:color="auto" w:fill="auto"/>
            <w:tcMar>
              <w:top w:w="14" w:type="dxa"/>
              <w:left w:w="14" w:type="dxa"/>
              <w:bottom w:w="58" w:type="dxa"/>
              <w:right w:w="72" w:type="dxa"/>
            </w:tcMar>
            <w:hideMark/>
          </w:tcPr>
          <w:p w14:paraId="76D40F3C" w14:textId="77777777" w:rsidR="00763B04" w:rsidRPr="00AB2A9D" w:rsidRDefault="00763B04" w:rsidP="003A0436">
            <w:pPr>
              <w:spacing w:after="0" w:line="240" w:lineRule="auto"/>
              <w:rPr>
                <w:rFonts w:ascii="Times New Roman" w:hAnsi="Times New Roman" w:cs="Times New Roman"/>
                <w:color w:val="000000"/>
                <w:sz w:val="12"/>
                <w:szCs w:val="12"/>
              </w:rPr>
            </w:pPr>
            <w:r w:rsidRPr="00AB2A9D">
              <w:rPr>
                <w:rFonts w:ascii="Times New Roman" w:hAnsi="Times New Roman" w:cs="Times New Roman"/>
                <w:color w:val="000000"/>
                <w:sz w:val="12"/>
                <w:szCs w:val="12"/>
              </w:rPr>
              <w:t>• Customer Satisfaction</w:t>
            </w:r>
            <w:r w:rsidRPr="00AB2A9D">
              <w:rPr>
                <w:rFonts w:ascii="Times New Roman" w:hAnsi="Times New Roman" w:cs="Times New Roman"/>
                <w:color w:val="000000"/>
                <w:sz w:val="12"/>
                <w:szCs w:val="12"/>
              </w:rPr>
              <w:br/>
              <w:t>• Buyer/Customer Behavior―Perceptions―Negotiations―Decision Making</w:t>
            </w:r>
          </w:p>
        </w:tc>
        <w:tc>
          <w:tcPr>
            <w:tcW w:w="1584" w:type="dxa"/>
            <w:gridSpan w:val="3"/>
            <w:shd w:val="clear" w:color="auto" w:fill="auto"/>
            <w:tcMar>
              <w:top w:w="14" w:type="dxa"/>
              <w:left w:w="14" w:type="dxa"/>
              <w:bottom w:w="58" w:type="dxa"/>
            </w:tcMar>
          </w:tcPr>
          <w:p w14:paraId="4059702D"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"The type of selling technique in which the salesperson adapts his/her presentation to match the needs of customers is labeled adaptive selling."</w:t>
            </w:r>
          </w:p>
        </w:tc>
        <w:tc>
          <w:tcPr>
            <w:tcW w:w="715" w:type="dxa"/>
            <w:shd w:val="clear" w:color="auto" w:fill="auto"/>
            <w:tcMar>
              <w:top w:w="14" w:type="dxa"/>
              <w:left w:w="14" w:type="dxa"/>
              <w:bottom w:w="58" w:type="dxa"/>
              <w:right w:w="72" w:type="dxa"/>
            </w:tcMar>
            <w:hideMark/>
          </w:tcPr>
          <w:p w14:paraId="42314018" w14:textId="77777777" w:rsidR="00763B04" w:rsidRPr="00DF6A0C" w:rsidRDefault="00763B04" w:rsidP="003A0436">
            <w:pPr>
              <w:spacing w:after="0" w:line="240" w:lineRule="auto"/>
              <w:jc w:val="center"/>
              <w:rPr>
                <w:rFonts w:ascii="Times New Roman" w:eastAsia="Times New Roman" w:hAnsi="Times New Roman" w:cs="Times New Roman"/>
                <w:b/>
                <w:bCs/>
                <w:sz w:val="12"/>
                <w:szCs w:val="12"/>
              </w:rPr>
            </w:pPr>
            <w:r w:rsidRPr="006D0DA5">
              <w:rPr>
                <w:rFonts w:ascii="Times New Roman" w:hAnsi="Times New Roman" w:cs="Times New Roman"/>
                <w:color w:val="000000"/>
                <w:sz w:val="12"/>
                <w:szCs w:val="12"/>
              </w:rPr>
              <w:t>Yes</w:t>
            </w:r>
          </w:p>
        </w:tc>
        <w:tc>
          <w:tcPr>
            <w:tcW w:w="936" w:type="dxa"/>
            <w:shd w:val="clear" w:color="auto" w:fill="auto"/>
            <w:tcMar>
              <w:top w:w="14" w:type="dxa"/>
              <w:left w:w="14" w:type="dxa"/>
              <w:bottom w:w="58" w:type="dxa"/>
              <w:right w:w="72" w:type="dxa"/>
            </w:tcMar>
            <w:hideMark/>
          </w:tcPr>
          <w:p w14:paraId="7674B913"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Consistency Theories</w:t>
            </w:r>
            <w:r w:rsidRPr="006D0DA5">
              <w:rPr>
                <w:rFonts w:ascii="Times New Roman" w:hAnsi="Times New Roman" w:cs="Times New Roman"/>
                <w:color w:val="000000"/>
                <w:sz w:val="12"/>
                <w:szCs w:val="12"/>
              </w:rPr>
              <w:br/>
              <w:t>• Attribution Theory</w:t>
            </w:r>
            <w:r w:rsidRPr="006D0DA5">
              <w:rPr>
                <w:rFonts w:ascii="Times New Roman" w:hAnsi="Times New Roman" w:cs="Times New Roman"/>
                <w:color w:val="000000"/>
                <w:sz w:val="12"/>
                <w:szCs w:val="12"/>
              </w:rPr>
              <w:br/>
              <w:t>• Balance Theory</w:t>
            </w:r>
            <w:r w:rsidRPr="006D0DA5">
              <w:rPr>
                <w:rFonts w:ascii="Times New Roman" w:hAnsi="Times New Roman" w:cs="Times New Roman"/>
                <w:color w:val="000000"/>
                <w:sz w:val="12"/>
                <w:szCs w:val="12"/>
              </w:rPr>
              <w:br/>
              <w:t>• Attitude Change Theories</w:t>
            </w:r>
          </w:p>
        </w:tc>
        <w:tc>
          <w:tcPr>
            <w:tcW w:w="1157" w:type="dxa"/>
            <w:gridSpan w:val="3"/>
            <w:shd w:val="clear" w:color="auto" w:fill="auto"/>
            <w:tcMar>
              <w:top w:w="14" w:type="dxa"/>
              <w:left w:w="14" w:type="dxa"/>
              <w:bottom w:w="58" w:type="dxa"/>
              <w:right w:w="72" w:type="dxa"/>
            </w:tcMar>
            <w:hideMark/>
          </w:tcPr>
          <w:p w14:paraId="76ECFE5E"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ADAPTS-SV</w:t>
            </w:r>
          </w:p>
        </w:tc>
        <w:tc>
          <w:tcPr>
            <w:tcW w:w="973" w:type="dxa"/>
            <w:shd w:val="clear" w:color="auto" w:fill="auto"/>
            <w:tcMar>
              <w:top w:w="14" w:type="dxa"/>
              <w:left w:w="14" w:type="dxa"/>
              <w:bottom w:w="58" w:type="dxa"/>
              <w:right w:w="72" w:type="dxa"/>
            </w:tcMar>
            <w:hideMark/>
          </w:tcPr>
          <w:p w14:paraId="7CE74EB6"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Interactional Focus</w:t>
            </w:r>
          </w:p>
        </w:tc>
        <w:tc>
          <w:tcPr>
            <w:tcW w:w="901" w:type="dxa"/>
            <w:shd w:val="clear" w:color="auto" w:fill="auto"/>
            <w:tcMar>
              <w:top w:w="14" w:type="dxa"/>
              <w:left w:w="14" w:type="dxa"/>
              <w:bottom w:w="58" w:type="dxa"/>
              <w:right w:w="72" w:type="dxa"/>
            </w:tcMar>
            <w:hideMark/>
          </w:tcPr>
          <w:p w14:paraId="50C391FB"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B2B</w:t>
            </w:r>
            <w:r w:rsidRPr="006D0DA5">
              <w:rPr>
                <w:rFonts w:ascii="Times New Roman" w:hAnsi="Times New Roman" w:cs="Times New Roman"/>
                <w:color w:val="000000"/>
                <w:sz w:val="12"/>
                <w:szCs w:val="12"/>
              </w:rPr>
              <w:br/>
              <w:t>• Quantitative</w:t>
            </w:r>
            <w:r w:rsidRPr="006D0DA5">
              <w:rPr>
                <w:rFonts w:ascii="Times New Roman" w:hAnsi="Times New Roman" w:cs="Times New Roman"/>
                <w:color w:val="000000"/>
                <w:sz w:val="12"/>
                <w:szCs w:val="12"/>
              </w:rPr>
              <w:br/>
              <w:t>• Survey</w:t>
            </w:r>
            <w:r w:rsidRPr="006D0DA5">
              <w:rPr>
                <w:rFonts w:ascii="Times New Roman" w:hAnsi="Times New Roman" w:cs="Times New Roman"/>
                <w:color w:val="000000"/>
                <w:sz w:val="12"/>
                <w:szCs w:val="12"/>
              </w:rPr>
              <w:br/>
              <w:t>• 188 B2B customers and 18 employees (matched) of a large European financial service provider</w:t>
            </w:r>
          </w:p>
        </w:tc>
        <w:tc>
          <w:tcPr>
            <w:tcW w:w="3888" w:type="dxa"/>
            <w:gridSpan w:val="3"/>
            <w:shd w:val="clear" w:color="auto" w:fill="auto"/>
            <w:tcMar>
              <w:top w:w="14" w:type="dxa"/>
              <w:left w:w="14" w:type="dxa"/>
              <w:bottom w:w="58" w:type="dxa"/>
              <w:right w:w="72" w:type="dxa"/>
            </w:tcMar>
            <w:hideMark/>
          </w:tcPr>
          <w:p w14:paraId="79C41961"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This study shows that salespeople's employee satisfaction and use of adaptive selling positively influence customer satisfaction.</w:t>
            </w:r>
          </w:p>
        </w:tc>
      </w:tr>
      <w:tr w:rsidR="00763B04" w:rsidRPr="00DF6A0C" w14:paraId="0CC83534" w14:textId="77777777" w:rsidTr="003A0436">
        <w:trPr>
          <w:gridAfter w:val="1"/>
          <w:wAfter w:w="822" w:type="dxa"/>
          <w:trHeight w:val="864"/>
        </w:trPr>
        <w:tc>
          <w:tcPr>
            <w:tcW w:w="346" w:type="dxa"/>
            <w:tcMar>
              <w:top w:w="14" w:type="dxa"/>
              <w:left w:w="14" w:type="dxa"/>
              <w:bottom w:w="58" w:type="dxa"/>
            </w:tcMar>
          </w:tcPr>
          <w:p w14:paraId="12D8871D" w14:textId="77777777" w:rsidR="00763B04" w:rsidRPr="00DF6A0C" w:rsidRDefault="00763B04" w:rsidP="003A0436">
            <w:pPr>
              <w:pStyle w:val="ListParagraph"/>
              <w:numPr>
                <w:ilvl w:val="0"/>
                <w:numId w:val="18"/>
              </w:numPr>
              <w:spacing w:after="0" w:line="240" w:lineRule="auto"/>
              <w:ind w:left="374"/>
              <w:rPr>
                <w:rFonts w:ascii="Times New Roman" w:eastAsia="Times New Roman" w:hAnsi="Times New Roman" w:cs="Times New Roman"/>
                <w:sz w:val="12"/>
                <w:szCs w:val="12"/>
              </w:rPr>
            </w:pPr>
          </w:p>
        </w:tc>
        <w:tc>
          <w:tcPr>
            <w:tcW w:w="764" w:type="dxa"/>
            <w:gridSpan w:val="2"/>
            <w:shd w:val="clear" w:color="auto" w:fill="auto"/>
            <w:tcMar>
              <w:top w:w="14" w:type="dxa"/>
              <w:left w:w="14" w:type="dxa"/>
              <w:bottom w:w="58" w:type="dxa"/>
              <w:right w:w="72" w:type="dxa"/>
            </w:tcMar>
            <w:hideMark/>
          </w:tcPr>
          <w:p w14:paraId="17C42301"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Miao &amp; Evans (2013)</w:t>
            </w:r>
          </w:p>
        </w:tc>
        <w:tc>
          <w:tcPr>
            <w:tcW w:w="490" w:type="dxa"/>
            <w:shd w:val="clear" w:color="auto" w:fill="auto"/>
            <w:tcMar>
              <w:top w:w="14" w:type="dxa"/>
              <w:left w:w="14" w:type="dxa"/>
              <w:bottom w:w="58" w:type="dxa"/>
              <w:right w:w="72" w:type="dxa"/>
            </w:tcMar>
            <w:hideMark/>
          </w:tcPr>
          <w:p w14:paraId="5A7F8B11"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DF6A0C">
              <w:rPr>
                <w:rFonts w:ascii="Times New Roman" w:hAnsi="Times New Roman" w:cs="Times New Roman"/>
                <w:color w:val="000000"/>
                <w:sz w:val="12"/>
                <w:szCs w:val="12"/>
              </w:rPr>
              <w:t>JAMS</w:t>
            </w:r>
          </w:p>
        </w:tc>
        <w:tc>
          <w:tcPr>
            <w:tcW w:w="1354" w:type="dxa"/>
            <w:tcBorders>
              <w:top w:val="nil"/>
              <w:left w:val="nil"/>
              <w:bottom w:val="nil"/>
              <w:right w:val="nil"/>
            </w:tcBorders>
            <w:shd w:val="clear" w:color="auto" w:fill="auto"/>
            <w:tcMar>
              <w:top w:w="14" w:type="dxa"/>
              <w:left w:w="14" w:type="dxa"/>
              <w:bottom w:w="58" w:type="dxa"/>
              <w:right w:w="72" w:type="dxa"/>
            </w:tcMar>
            <w:hideMark/>
          </w:tcPr>
          <w:p w14:paraId="6A0703BC" w14:textId="77777777" w:rsidR="00763B04" w:rsidRPr="00AB2A9D" w:rsidRDefault="00763B04" w:rsidP="003A0436">
            <w:pPr>
              <w:spacing w:after="0" w:line="240" w:lineRule="auto"/>
              <w:rPr>
                <w:rFonts w:ascii="Times New Roman" w:hAnsi="Times New Roman" w:cs="Times New Roman"/>
                <w:color w:val="000000"/>
                <w:sz w:val="12"/>
                <w:szCs w:val="12"/>
              </w:rPr>
            </w:pPr>
            <w:r w:rsidRPr="00AB2A9D">
              <w:rPr>
                <w:rFonts w:ascii="Times New Roman" w:hAnsi="Times New Roman" w:cs="Times New Roman"/>
                <w:color w:val="000000"/>
                <w:sz w:val="12"/>
                <w:szCs w:val="12"/>
              </w:rPr>
              <w:t>• Sales Control Systems</w:t>
            </w:r>
            <w:r w:rsidRPr="00AB2A9D">
              <w:rPr>
                <w:rFonts w:ascii="Times New Roman" w:hAnsi="Times New Roman" w:cs="Times New Roman"/>
                <w:color w:val="000000"/>
                <w:sz w:val="12"/>
                <w:szCs w:val="12"/>
              </w:rPr>
              <w:br/>
              <w:t>• Sales Force Control</w:t>
            </w:r>
          </w:p>
        </w:tc>
        <w:tc>
          <w:tcPr>
            <w:tcW w:w="1584" w:type="dxa"/>
            <w:gridSpan w:val="3"/>
            <w:shd w:val="clear" w:color="auto" w:fill="auto"/>
            <w:tcMar>
              <w:top w:w="14" w:type="dxa"/>
              <w:left w:w="14" w:type="dxa"/>
              <w:bottom w:w="58" w:type="dxa"/>
            </w:tcMar>
          </w:tcPr>
          <w:p w14:paraId="2A27271A"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"The altering of sales behaviors during a customer interaction or across customer interactions based on perceived information about the nature of the selling situation."</w:t>
            </w:r>
          </w:p>
        </w:tc>
        <w:tc>
          <w:tcPr>
            <w:tcW w:w="715" w:type="dxa"/>
            <w:shd w:val="clear" w:color="auto" w:fill="auto"/>
            <w:tcMar>
              <w:top w:w="14" w:type="dxa"/>
              <w:left w:w="14" w:type="dxa"/>
              <w:bottom w:w="58" w:type="dxa"/>
              <w:right w:w="72" w:type="dxa"/>
            </w:tcMar>
            <w:hideMark/>
          </w:tcPr>
          <w:p w14:paraId="3B13E830" w14:textId="77777777" w:rsidR="00763B04" w:rsidRPr="00DF6A0C" w:rsidRDefault="00763B04" w:rsidP="003A0436">
            <w:pPr>
              <w:spacing w:after="0" w:line="240" w:lineRule="auto"/>
              <w:jc w:val="center"/>
              <w:rPr>
                <w:rFonts w:ascii="Times New Roman" w:eastAsia="Times New Roman" w:hAnsi="Times New Roman" w:cs="Times New Roman"/>
                <w:b/>
                <w:bCs/>
                <w:sz w:val="12"/>
                <w:szCs w:val="12"/>
              </w:rPr>
            </w:pPr>
            <w:r w:rsidRPr="006D0DA5">
              <w:rPr>
                <w:rFonts w:ascii="Times New Roman" w:hAnsi="Times New Roman" w:cs="Times New Roman"/>
                <w:color w:val="000000"/>
                <w:sz w:val="12"/>
                <w:szCs w:val="12"/>
              </w:rPr>
              <w:t>Yes</w:t>
            </w:r>
          </w:p>
        </w:tc>
        <w:tc>
          <w:tcPr>
            <w:tcW w:w="936" w:type="dxa"/>
            <w:shd w:val="clear" w:color="auto" w:fill="auto"/>
            <w:tcMar>
              <w:top w:w="14" w:type="dxa"/>
              <w:left w:w="14" w:type="dxa"/>
              <w:bottom w:w="58" w:type="dxa"/>
              <w:right w:w="72" w:type="dxa"/>
            </w:tcMar>
            <w:hideMark/>
          </w:tcPr>
          <w:p w14:paraId="05BF47D1"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Job Demands-Resources (JD-R) Theory</w:t>
            </w:r>
          </w:p>
        </w:tc>
        <w:tc>
          <w:tcPr>
            <w:tcW w:w="1157" w:type="dxa"/>
            <w:gridSpan w:val="3"/>
            <w:shd w:val="clear" w:color="auto" w:fill="auto"/>
            <w:tcMar>
              <w:top w:w="14" w:type="dxa"/>
              <w:left w:w="14" w:type="dxa"/>
              <w:bottom w:w="58" w:type="dxa"/>
              <w:right w:w="72" w:type="dxa"/>
            </w:tcMar>
            <w:hideMark/>
          </w:tcPr>
          <w:p w14:paraId="1632D041"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ADAPTS (6-items)</w:t>
            </w:r>
          </w:p>
        </w:tc>
        <w:tc>
          <w:tcPr>
            <w:tcW w:w="973" w:type="dxa"/>
            <w:shd w:val="clear" w:color="auto" w:fill="auto"/>
            <w:tcMar>
              <w:top w:w="14" w:type="dxa"/>
              <w:left w:w="14" w:type="dxa"/>
              <w:bottom w:w="58" w:type="dxa"/>
              <w:right w:w="72" w:type="dxa"/>
            </w:tcMar>
            <w:hideMark/>
          </w:tcPr>
          <w:p w14:paraId="366C1159"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Interactional Focus</w:t>
            </w:r>
          </w:p>
        </w:tc>
        <w:tc>
          <w:tcPr>
            <w:tcW w:w="901" w:type="dxa"/>
            <w:shd w:val="clear" w:color="auto" w:fill="auto"/>
            <w:tcMar>
              <w:top w:w="14" w:type="dxa"/>
              <w:left w:w="14" w:type="dxa"/>
              <w:bottom w:w="58" w:type="dxa"/>
              <w:right w:w="72" w:type="dxa"/>
            </w:tcMar>
            <w:hideMark/>
          </w:tcPr>
          <w:p w14:paraId="6AE264F6"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B2B</w:t>
            </w:r>
            <w:r w:rsidRPr="006D0DA5">
              <w:rPr>
                <w:rFonts w:ascii="Times New Roman" w:hAnsi="Times New Roman" w:cs="Times New Roman"/>
                <w:color w:val="000000"/>
                <w:sz w:val="12"/>
                <w:szCs w:val="12"/>
              </w:rPr>
              <w:br/>
              <w:t>• Quantitative</w:t>
            </w:r>
            <w:r w:rsidRPr="006D0DA5">
              <w:rPr>
                <w:rFonts w:ascii="Times New Roman" w:hAnsi="Times New Roman" w:cs="Times New Roman"/>
                <w:color w:val="000000"/>
                <w:sz w:val="12"/>
                <w:szCs w:val="12"/>
              </w:rPr>
              <w:br/>
              <w:t>• Survey</w:t>
            </w:r>
            <w:r w:rsidRPr="006D0DA5">
              <w:rPr>
                <w:rFonts w:ascii="Times New Roman" w:hAnsi="Times New Roman" w:cs="Times New Roman"/>
                <w:color w:val="000000"/>
                <w:sz w:val="12"/>
                <w:szCs w:val="12"/>
              </w:rPr>
              <w:br/>
              <w:t>• 223 Industrial B2B salespeople</w:t>
            </w:r>
          </w:p>
        </w:tc>
        <w:tc>
          <w:tcPr>
            <w:tcW w:w="3888" w:type="dxa"/>
            <w:gridSpan w:val="3"/>
            <w:shd w:val="clear" w:color="auto" w:fill="auto"/>
            <w:tcMar>
              <w:top w:w="14" w:type="dxa"/>
              <w:left w:w="14" w:type="dxa"/>
              <w:bottom w:w="58" w:type="dxa"/>
              <w:right w:w="72" w:type="dxa"/>
            </w:tcMar>
            <w:hideMark/>
          </w:tcPr>
          <w:p w14:paraId="0A482536"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A salesperson's use of adaptive selling behavior depends on the availability of relevant job resources. These resources, like capability coaching and feedback, are essential when using outcome control to enhance adaptive selling behavior.</w:t>
            </w:r>
          </w:p>
        </w:tc>
      </w:tr>
      <w:tr w:rsidR="00763B04" w:rsidRPr="00DF6A0C" w14:paraId="21CE85CA" w14:textId="77777777" w:rsidTr="003A0436">
        <w:trPr>
          <w:gridAfter w:val="1"/>
          <w:wAfter w:w="822" w:type="dxa"/>
          <w:trHeight w:val="1125"/>
        </w:trPr>
        <w:tc>
          <w:tcPr>
            <w:tcW w:w="346" w:type="dxa"/>
            <w:tcMar>
              <w:top w:w="14" w:type="dxa"/>
              <w:left w:w="14" w:type="dxa"/>
              <w:bottom w:w="58" w:type="dxa"/>
            </w:tcMar>
          </w:tcPr>
          <w:p w14:paraId="77ADC249" w14:textId="77777777" w:rsidR="00763B04" w:rsidRPr="00DF6A0C" w:rsidRDefault="00763B04" w:rsidP="003A0436">
            <w:pPr>
              <w:pStyle w:val="ListParagraph"/>
              <w:numPr>
                <w:ilvl w:val="0"/>
                <w:numId w:val="18"/>
              </w:numPr>
              <w:spacing w:after="0" w:line="240" w:lineRule="auto"/>
              <w:ind w:left="374"/>
              <w:rPr>
                <w:rFonts w:ascii="Times New Roman" w:eastAsia="Times New Roman" w:hAnsi="Times New Roman" w:cs="Times New Roman"/>
                <w:sz w:val="12"/>
                <w:szCs w:val="12"/>
              </w:rPr>
            </w:pPr>
          </w:p>
        </w:tc>
        <w:tc>
          <w:tcPr>
            <w:tcW w:w="764" w:type="dxa"/>
            <w:gridSpan w:val="2"/>
            <w:shd w:val="clear" w:color="auto" w:fill="auto"/>
            <w:tcMar>
              <w:top w:w="14" w:type="dxa"/>
              <w:left w:w="14" w:type="dxa"/>
              <w:bottom w:w="58" w:type="dxa"/>
              <w:right w:w="72" w:type="dxa"/>
            </w:tcMar>
            <w:hideMark/>
          </w:tcPr>
          <w:p w14:paraId="600365C6"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Chakrabarty et al. (2013)</w:t>
            </w:r>
          </w:p>
        </w:tc>
        <w:tc>
          <w:tcPr>
            <w:tcW w:w="490" w:type="dxa"/>
            <w:shd w:val="clear" w:color="auto" w:fill="auto"/>
            <w:tcMar>
              <w:top w:w="14" w:type="dxa"/>
              <w:left w:w="14" w:type="dxa"/>
              <w:bottom w:w="58" w:type="dxa"/>
              <w:right w:w="72" w:type="dxa"/>
            </w:tcMar>
            <w:hideMark/>
          </w:tcPr>
          <w:p w14:paraId="7D64557C"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DF6A0C">
              <w:rPr>
                <w:rFonts w:ascii="Times New Roman" w:hAnsi="Times New Roman" w:cs="Times New Roman"/>
                <w:color w:val="000000"/>
                <w:sz w:val="12"/>
                <w:szCs w:val="12"/>
              </w:rPr>
              <w:t>JPSSM</w:t>
            </w:r>
          </w:p>
        </w:tc>
        <w:tc>
          <w:tcPr>
            <w:tcW w:w="1354" w:type="dxa"/>
            <w:tcBorders>
              <w:top w:val="nil"/>
              <w:left w:val="nil"/>
              <w:bottom w:val="nil"/>
              <w:right w:val="nil"/>
            </w:tcBorders>
            <w:shd w:val="clear" w:color="auto" w:fill="auto"/>
            <w:tcMar>
              <w:top w:w="14" w:type="dxa"/>
              <w:left w:w="14" w:type="dxa"/>
              <w:bottom w:w="58" w:type="dxa"/>
              <w:right w:w="72" w:type="dxa"/>
            </w:tcMar>
            <w:hideMark/>
          </w:tcPr>
          <w:p w14:paraId="0D308038" w14:textId="77777777" w:rsidR="00763B04" w:rsidRPr="00AB2A9D" w:rsidRDefault="00763B04" w:rsidP="003A0436">
            <w:pPr>
              <w:spacing w:after="0" w:line="240" w:lineRule="auto"/>
              <w:rPr>
                <w:rFonts w:ascii="Times New Roman" w:hAnsi="Times New Roman" w:cs="Times New Roman"/>
                <w:color w:val="000000"/>
                <w:sz w:val="12"/>
                <w:szCs w:val="12"/>
              </w:rPr>
            </w:pPr>
            <w:r w:rsidRPr="00AB2A9D">
              <w:rPr>
                <w:rFonts w:ascii="Times New Roman" w:hAnsi="Times New Roman" w:cs="Times New Roman"/>
                <w:color w:val="000000"/>
                <w:sz w:val="12"/>
                <w:szCs w:val="12"/>
              </w:rPr>
              <w:t>• Buyer-Seller Relationships</w:t>
            </w:r>
            <w:r w:rsidRPr="00AB2A9D">
              <w:rPr>
                <w:rFonts w:ascii="Times New Roman" w:hAnsi="Times New Roman" w:cs="Times New Roman"/>
                <w:color w:val="000000"/>
                <w:sz w:val="12"/>
                <w:szCs w:val="12"/>
              </w:rPr>
              <w:br/>
              <w:t>• Buyer-Seller Relationships―Purchasing-Supplier Issues―Alliances―Partnerships</w:t>
            </w:r>
          </w:p>
        </w:tc>
        <w:tc>
          <w:tcPr>
            <w:tcW w:w="1584" w:type="dxa"/>
            <w:gridSpan w:val="3"/>
            <w:shd w:val="clear" w:color="auto" w:fill="auto"/>
            <w:tcMar>
              <w:top w:w="14" w:type="dxa"/>
              <w:left w:w="14" w:type="dxa"/>
              <w:bottom w:w="58" w:type="dxa"/>
            </w:tcMar>
          </w:tcPr>
          <w:p w14:paraId="18B395B9"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"Tailoring the sales presentation to the uniqueness of each selling situation."</w:t>
            </w:r>
          </w:p>
        </w:tc>
        <w:tc>
          <w:tcPr>
            <w:tcW w:w="715" w:type="dxa"/>
            <w:shd w:val="clear" w:color="auto" w:fill="auto"/>
            <w:tcMar>
              <w:top w:w="14" w:type="dxa"/>
              <w:left w:w="14" w:type="dxa"/>
              <w:bottom w:w="58" w:type="dxa"/>
              <w:right w:w="72" w:type="dxa"/>
            </w:tcMar>
            <w:hideMark/>
          </w:tcPr>
          <w:p w14:paraId="3C83A895" w14:textId="77777777" w:rsidR="00763B04" w:rsidRPr="00DF6A0C" w:rsidRDefault="00763B04" w:rsidP="003A0436">
            <w:pPr>
              <w:spacing w:after="0" w:line="240" w:lineRule="auto"/>
              <w:jc w:val="center"/>
              <w:rPr>
                <w:rFonts w:ascii="Times New Roman" w:eastAsia="Times New Roman" w:hAnsi="Times New Roman" w:cs="Times New Roman"/>
                <w:b/>
                <w:bCs/>
                <w:sz w:val="12"/>
                <w:szCs w:val="12"/>
              </w:rPr>
            </w:pPr>
            <w:r w:rsidRPr="006D0DA5">
              <w:rPr>
                <w:rFonts w:ascii="Times New Roman" w:hAnsi="Times New Roman" w:cs="Times New Roman"/>
                <w:color w:val="000000"/>
                <w:sz w:val="12"/>
                <w:szCs w:val="12"/>
              </w:rPr>
              <w:t>Yes</w:t>
            </w:r>
          </w:p>
        </w:tc>
        <w:tc>
          <w:tcPr>
            <w:tcW w:w="936" w:type="dxa"/>
            <w:shd w:val="clear" w:color="auto" w:fill="auto"/>
            <w:tcMar>
              <w:top w:w="14" w:type="dxa"/>
              <w:left w:w="14" w:type="dxa"/>
              <w:bottom w:w="58" w:type="dxa"/>
              <w:right w:w="72" w:type="dxa"/>
            </w:tcMar>
            <w:hideMark/>
          </w:tcPr>
          <w:p w14:paraId="21E735D2"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Commitment-Trust Theory</w:t>
            </w:r>
            <w:r w:rsidRPr="006D0DA5">
              <w:rPr>
                <w:rFonts w:ascii="Times New Roman" w:hAnsi="Times New Roman" w:cs="Times New Roman"/>
                <w:color w:val="000000"/>
                <w:sz w:val="12"/>
                <w:szCs w:val="12"/>
              </w:rPr>
              <w:br/>
              <w:t>• Social Learning Theory</w:t>
            </w:r>
          </w:p>
        </w:tc>
        <w:tc>
          <w:tcPr>
            <w:tcW w:w="1157" w:type="dxa"/>
            <w:gridSpan w:val="3"/>
            <w:shd w:val="clear" w:color="auto" w:fill="auto"/>
            <w:tcMar>
              <w:top w:w="14" w:type="dxa"/>
              <w:left w:w="14" w:type="dxa"/>
              <w:bottom w:w="58" w:type="dxa"/>
              <w:right w:w="72" w:type="dxa"/>
            </w:tcMar>
            <w:hideMark/>
          </w:tcPr>
          <w:p w14:paraId="3E087D06"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ADAPTS-SV (4-items)</w:t>
            </w:r>
          </w:p>
        </w:tc>
        <w:tc>
          <w:tcPr>
            <w:tcW w:w="973" w:type="dxa"/>
            <w:shd w:val="clear" w:color="auto" w:fill="auto"/>
            <w:tcMar>
              <w:top w:w="14" w:type="dxa"/>
              <w:left w:w="14" w:type="dxa"/>
              <w:bottom w:w="58" w:type="dxa"/>
              <w:right w:w="72" w:type="dxa"/>
            </w:tcMar>
            <w:hideMark/>
          </w:tcPr>
          <w:p w14:paraId="66B130CF"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Interactional Focus</w:t>
            </w:r>
          </w:p>
        </w:tc>
        <w:tc>
          <w:tcPr>
            <w:tcW w:w="901" w:type="dxa"/>
            <w:shd w:val="clear" w:color="auto" w:fill="auto"/>
            <w:tcMar>
              <w:top w:w="14" w:type="dxa"/>
              <w:left w:w="14" w:type="dxa"/>
              <w:bottom w:w="58" w:type="dxa"/>
              <w:right w:w="72" w:type="dxa"/>
            </w:tcMar>
            <w:hideMark/>
          </w:tcPr>
          <w:p w14:paraId="36AA690A"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B2B</w:t>
            </w:r>
            <w:r w:rsidRPr="006D0DA5">
              <w:rPr>
                <w:rFonts w:ascii="Times New Roman" w:hAnsi="Times New Roman" w:cs="Times New Roman"/>
                <w:color w:val="000000"/>
                <w:sz w:val="12"/>
                <w:szCs w:val="12"/>
              </w:rPr>
              <w:br/>
              <w:t>• Quantitative</w:t>
            </w:r>
            <w:r w:rsidRPr="006D0DA5">
              <w:rPr>
                <w:rFonts w:ascii="Times New Roman" w:hAnsi="Times New Roman" w:cs="Times New Roman"/>
                <w:color w:val="000000"/>
                <w:sz w:val="12"/>
                <w:szCs w:val="12"/>
              </w:rPr>
              <w:br/>
              <w:t>• Survey</w:t>
            </w:r>
            <w:r w:rsidRPr="006D0DA5">
              <w:rPr>
                <w:rFonts w:ascii="Times New Roman" w:hAnsi="Times New Roman" w:cs="Times New Roman"/>
                <w:color w:val="000000"/>
                <w:sz w:val="12"/>
                <w:szCs w:val="12"/>
              </w:rPr>
              <w:br/>
              <w:t>• 241 salespeople from an industrial firm from a purchased list/national random sample</w:t>
            </w:r>
          </w:p>
        </w:tc>
        <w:tc>
          <w:tcPr>
            <w:tcW w:w="3888" w:type="dxa"/>
            <w:gridSpan w:val="3"/>
            <w:shd w:val="clear" w:color="auto" w:fill="auto"/>
            <w:tcMar>
              <w:top w:w="14" w:type="dxa"/>
              <w:left w:w="14" w:type="dxa"/>
              <w:bottom w:w="58" w:type="dxa"/>
              <w:right w:w="72" w:type="dxa"/>
            </w:tcMar>
            <w:hideMark/>
          </w:tcPr>
          <w:p w14:paraId="428C776E"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Results delineate the roles of customer-oriented selling from adaptive selling. Additionally, they show the downstream effect of managers who display high customer orientation and adaptive selling increasing the customer orientation and adaptive selling behavior of their salespeople.</w:t>
            </w:r>
          </w:p>
        </w:tc>
      </w:tr>
      <w:tr w:rsidR="00763B04" w:rsidRPr="00DF6A0C" w14:paraId="410A5635" w14:textId="77777777" w:rsidTr="003A0436">
        <w:trPr>
          <w:gridAfter w:val="1"/>
          <w:wAfter w:w="822" w:type="dxa"/>
          <w:trHeight w:val="1125"/>
        </w:trPr>
        <w:tc>
          <w:tcPr>
            <w:tcW w:w="346" w:type="dxa"/>
            <w:tcMar>
              <w:top w:w="14" w:type="dxa"/>
              <w:left w:w="14" w:type="dxa"/>
              <w:bottom w:w="58" w:type="dxa"/>
            </w:tcMar>
          </w:tcPr>
          <w:p w14:paraId="0AEF4D29" w14:textId="77777777" w:rsidR="00763B04" w:rsidRPr="00DF6A0C" w:rsidRDefault="00763B04" w:rsidP="003A0436">
            <w:pPr>
              <w:pStyle w:val="ListParagraph"/>
              <w:numPr>
                <w:ilvl w:val="0"/>
                <w:numId w:val="18"/>
              </w:numPr>
              <w:spacing w:after="0" w:line="240" w:lineRule="auto"/>
              <w:ind w:left="374"/>
              <w:rPr>
                <w:rFonts w:ascii="Times New Roman" w:eastAsia="Times New Roman" w:hAnsi="Times New Roman" w:cs="Times New Roman"/>
                <w:sz w:val="12"/>
                <w:szCs w:val="12"/>
              </w:rPr>
            </w:pPr>
          </w:p>
        </w:tc>
        <w:tc>
          <w:tcPr>
            <w:tcW w:w="764" w:type="dxa"/>
            <w:gridSpan w:val="2"/>
            <w:shd w:val="clear" w:color="auto" w:fill="auto"/>
            <w:tcMar>
              <w:top w:w="14" w:type="dxa"/>
              <w:left w:w="14" w:type="dxa"/>
              <w:bottom w:w="58" w:type="dxa"/>
              <w:right w:w="72" w:type="dxa"/>
            </w:tcMar>
            <w:hideMark/>
          </w:tcPr>
          <w:p w14:paraId="196FC8E8"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Singh &amp; Das (2013)</w:t>
            </w:r>
          </w:p>
        </w:tc>
        <w:tc>
          <w:tcPr>
            <w:tcW w:w="490" w:type="dxa"/>
            <w:shd w:val="clear" w:color="auto" w:fill="auto"/>
            <w:tcMar>
              <w:top w:w="14" w:type="dxa"/>
              <w:left w:w="14" w:type="dxa"/>
              <w:bottom w:w="58" w:type="dxa"/>
              <w:right w:w="72" w:type="dxa"/>
            </w:tcMar>
            <w:hideMark/>
          </w:tcPr>
          <w:p w14:paraId="707B29CB"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DF6A0C">
              <w:rPr>
                <w:rFonts w:ascii="Times New Roman" w:hAnsi="Times New Roman" w:cs="Times New Roman"/>
                <w:color w:val="000000"/>
                <w:sz w:val="12"/>
                <w:szCs w:val="12"/>
              </w:rPr>
              <w:t>JBIM</w:t>
            </w:r>
          </w:p>
        </w:tc>
        <w:tc>
          <w:tcPr>
            <w:tcW w:w="1354" w:type="dxa"/>
            <w:tcBorders>
              <w:top w:val="nil"/>
              <w:left w:val="nil"/>
              <w:bottom w:val="nil"/>
              <w:right w:val="nil"/>
            </w:tcBorders>
            <w:shd w:val="clear" w:color="auto" w:fill="auto"/>
            <w:tcMar>
              <w:top w:w="14" w:type="dxa"/>
              <w:left w:w="14" w:type="dxa"/>
              <w:bottom w:w="58" w:type="dxa"/>
              <w:right w:w="72" w:type="dxa"/>
            </w:tcMar>
            <w:hideMark/>
          </w:tcPr>
          <w:p w14:paraId="3FFF55D2" w14:textId="77777777" w:rsidR="00763B04" w:rsidRPr="00AB2A9D" w:rsidRDefault="00763B04" w:rsidP="003A0436">
            <w:pPr>
              <w:spacing w:after="0" w:line="240" w:lineRule="auto"/>
              <w:rPr>
                <w:rFonts w:ascii="Times New Roman" w:hAnsi="Times New Roman" w:cs="Times New Roman"/>
                <w:color w:val="000000"/>
                <w:sz w:val="12"/>
                <w:szCs w:val="12"/>
              </w:rPr>
            </w:pPr>
            <w:r w:rsidRPr="00AB2A9D">
              <w:rPr>
                <w:rFonts w:ascii="Times New Roman" w:hAnsi="Times New Roman" w:cs="Times New Roman"/>
                <w:color w:val="000000"/>
                <w:sz w:val="12"/>
                <w:szCs w:val="12"/>
              </w:rPr>
              <w:t>• Sales Performance</w:t>
            </w:r>
            <w:r w:rsidRPr="00AB2A9D">
              <w:rPr>
                <w:rFonts w:ascii="Times New Roman" w:hAnsi="Times New Roman" w:cs="Times New Roman"/>
                <w:color w:val="000000"/>
                <w:sz w:val="12"/>
                <w:szCs w:val="12"/>
              </w:rPr>
              <w:br/>
              <w:t>• Selling Process―Stages―Activities―Adaptive Selling―Team Selling―Social Selling</w:t>
            </w:r>
          </w:p>
        </w:tc>
        <w:tc>
          <w:tcPr>
            <w:tcW w:w="1584" w:type="dxa"/>
            <w:gridSpan w:val="3"/>
            <w:shd w:val="clear" w:color="auto" w:fill="auto"/>
            <w:tcMar>
              <w:top w:w="14" w:type="dxa"/>
              <w:left w:w="14" w:type="dxa"/>
              <w:bottom w:w="58" w:type="dxa"/>
            </w:tcMar>
          </w:tcPr>
          <w:p w14:paraId="418C238B"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“The altering of sales behaviors during a customer interaction or across customer interactions based on perceived information about the nature of the selling situation.”</w:t>
            </w:r>
          </w:p>
        </w:tc>
        <w:tc>
          <w:tcPr>
            <w:tcW w:w="715" w:type="dxa"/>
            <w:shd w:val="clear" w:color="auto" w:fill="auto"/>
            <w:tcMar>
              <w:top w:w="14" w:type="dxa"/>
              <w:left w:w="14" w:type="dxa"/>
              <w:bottom w:w="58" w:type="dxa"/>
              <w:right w:w="72" w:type="dxa"/>
            </w:tcMar>
            <w:hideMark/>
          </w:tcPr>
          <w:p w14:paraId="383C6590" w14:textId="77777777" w:rsidR="00763B04" w:rsidRPr="00DF6A0C" w:rsidRDefault="00763B04" w:rsidP="003A0436">
            <w:pPr>
              <w:spacing w:after="0" w:line="240" w:lineRule="auto"/>
              <w:jc w:val="center"/>
              <w:rPr>
                <w:rFonts w:ascii="Times New Roman" w:eastAsia="Times New Roman" w:hAnsi="Times New Roman" w:cs="Times New Roman"/>
                <w:b/>
                <w:bCs/>
                <w:sz w:val="12"/>
                <w:szCs w:val="12"/>
              </w:rPr>
            </w:pPr>
            <w:r w:rsidRPr="006D0DA5">
              <w:rPr>
                <w:rFonts w:ascii="Times New Roman" w:hAnsi="Times New Roman" w:cs="Times New Roman"/>
                <w:color w:val="000000"/>
                <w:sz w:val="12"/>
                <w:szCs w:val="12"/>
              </w:rPr>
              <w:t>No</w:t>
            </w:r>
          </w:p>
        </w:tc>
        <w:tc>
          <w:tcPr>
            <w:tcW w:w="936" w:type="dxa"/>
            <w:shd w:val="clear" w:color="auto" w:fill="auto"/>
            <w:tcMar>
              <w:top w:w="14" w:type="dxa"/>
              <w:left w:w="14" w:type="dxa"/>
              <w:bottom w:w="58" w:type="dxa"/>
              <w:right w:w="72" w:type="dxa"/>
            </w:tcMar>
            <w:hideMark/>
          </w:tcPr>
          <w:p w14:paraId="00110588"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N/A</w:t>
            </w:r>
          </w:p>
        </w:tc>
        <w:tc>
          <w:tcPr>
            <w:tcW w:w="1157" w:type="dxa"/>
            <w:gridSpan w:val="3"/>
            <w:shd w:val="clear" w:color="auto" w:fill="auto"/>
            <w:tcMar>
              <w:top w:w="14" w:type="dxa"/>
              <w:left w:w="14" w:type="dxa"/>
              <w:bottom w:w="58" w:type="dxa"/>
              <w:right w:w="72" w:type="dxa"/>
            </w:tcMar>
            <w:hideMark/>
          </w:tcPr>
          <w:p w14:paraId="280DD912"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ADAPTS (3-items)</w:t>
            </w:r>
          </w:p>
        </w:tc>
        <w:tc>
          <w:tcPr>
            <w:tcW w:w="973" w:type="dxa"/>
            <w:shd w:val="clear" w:color="auto" w:fill="auto"/>
            <w:tcMar>
              <w:top w:w="14" w:type="dxa"/>
              <w:left w:w="14" w:type="dxa"/>
              <w:bottom w:w="58" w:type="dxa"/>
              <w:right w:w="72" w:type="dxa"/>
            </w:tcMar>
            <w:hideMark/>
          </w:tcPr>
          <w:p w14:paraId="364D56E4"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Interactional Focus</w:t>
            </w:r>
          </w:p>
        </w:tc>
        <w:tc>
          <w:tcPr>
            <w:tcW w:w="901" w:type="dxa"/>
            <w:shd w:val="clear" w:color="auto" w:fill="auto"/>
            <w:tcMar>
              <w:top w:w="14" w:type="dxa"/>
              <w:left w:w="14" w:type="dxa"/>
              <w:bottom w:w="58" w:type="dxa"/>
              <w:right w:w="72" w:type="dxa"/>
            </w:tcMar>
            <w:hideMark/>
          </w:tcPr>
          <w:p w14:paraId="500B37A7"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B2B</w:t>
            </w:r>
            <w:r w:rsidRPr="006D0DA5">
              <w:rPr>
                <w:rFonts w:ascii="Times New Roman" w:hAnsi="Times New Roman" w:cs="Times New Roman"/>
                <w:color w:val="000000"/>
                <w:sz w:val="12"/>
                <w:szCs w:val="12"/>
              </w:rPr>
              <w:br/>
              <w:t>• Quantitative</w:t>
            </w:r>
            <w:r w:rsidRPr="006D0DA5">
              <w:rPr>
                <w:rFonts w:ascii="Times New Roman" w:hAnsi="Times New Roman" w:cs="Times New Roman"/>
                <w:color w:val="000000"/>
                <w:sz w:val="12"/>
                <w:szCs w:val="12"/>
              </w:rPr>
              <w:br/>
              <w:t>• Survey</w:t>
            </w:r>
            <w:r w:rsidRPr="006D0DA5">
              <w:rPr>
                <w:rFonts w:ascii="Times New Roman" w:hAnsi="Times New Roman" w:cs="Times New Roman"/>
                <w:color w:val="000000"/>
                <w:sz w:val="12"/>
                <w:szCs w:val="12"/>
              </w:rPr>
              <w:br/>
              <w:t>• 380 B2B insurance salespeople in India</w:t>
            </w:r>
          </w:p>
        </w:tc>
        <w:tc>
          <w:tcPr>
            <w:tcW w:w="3888" w:type="dxa"/>
            <w:gridSpan w:val="3"/>
            <w:shd w:val="clear" w:color="auto" w:fill="auto"/>
            <w:tcMar>
              <w:top w:w="14" w:type="dxa"/>
              <w:left w:w="14" w:type="dxa"/>
              <w:bottom w:w="58" w:type="dxa"/>
              <w:right w:w="72" w:type="dxa"/>
            </w:tcMar>
            <w:hideMark/>
          </w:tcPr>
          <w:p w14:paraId="5962DECD"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The study finds that adaptive selling impacts salesperson performance via customer orientation. It was also shown that the performance of more experienced salespeople is better explained by job satisfaction and customer orientation, rather than adaptive selling.</w:t>
            </w:r>
          </w:p>
        </w:tc>
      </w:tr>
      <w:tr w:rsidR="00763B04" w:rsidRPr="00DF6A0C" w14:paraId="2965C29E" w14:textId="77777777" w:rsidTr="003A0436">
        <w:trPr>
          <w:gridAfter w:val="1"/>
          <w:wAfter w:w="822" w:type="dxa"/>
          <w:trHeight w:val="900"/>
        </w:trPr>
        <w:tc>
          <w:tcPr>
            <w:tcW w:w="346" w:type="dxa"/>
            <w:tcMar>
              <w:top w:w="14" w:type="dxa"/>
              <w:left w:w="14" w:type="dxa"/>
              <w:bottom w:w="58" w:type="dxa"/>
            </w:tcMar>
          </w:tcPr>
          <w:p w14:paraId="449A1322" w14:textId="77777777" w:rsidR="00763B04" w:rsidRPr="00DF6A0C" w:rsidRDefault="00763B04" w:rsidP="003A0436">
            <w:pPr>
              <w:pStyle w:val="ListParagraph"/>
              <w:numPr>
                <w:ilvl w:val="0"/>
                <w:numId w:val="18"/>
              </w:numPr>
              <w:spacing w:after="0" w:line="240" w:lineRule="auto"/>
              <w:ind w:left="374"/>
              <w:rPr>
                <w:rFonts w:ascii="Times New Roman" w:eastAsia="Times New Roman" w:hAnsi="Times New Roman" w:cs="Times New Roman"/>
                <w:sz w:val="12"/>
                <w:szCs w:val="12"/>
              </w:rPr>
            </w:pPr>
          </w:p>
        </w:tc>
        <w:tc>
          <w:tcPr>
            <w:tcW w:w="764" w:type="dxa"/>
            <w:gridSpan w:val="2"/>
            <w:shd w:val="clear" w:color="auto" w:fill="auto"/>
            <w:tcMar>
              <w:top w:w="14" w:type="dxa"/>
              <w:left w:w="14" w:type="dxa"/>
              <w:bottom w:w="58" w:type="dxa"/>
              <w:right w:w="72" w:type="dxa"/>
            </w:tcMar>
            <w:hideMark/>
          </w:tcPr>
          <w:p w14:paraId="65DCDE0F"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Plouffe et al. (2013)</w:t>
            </w:r>
          </w:p>
        </w:tc>
        <w:tc>
          <w:tcPr>
            <w:tcW w:w="490" w:type="dxa"/>
            <w:shd w:val="clear" w:color="auto" w:fill="auto"/>
            <w:tcMar>
              <w:top w:w="14" w:type="dxa"/>
              <w:left w:w="14" w:type="dxa"/>
              <w:bottom w:w="58" w:type="dxa"/>
              <w:right w:w="72" w:type="dxa"/>
            </w:tcMar>
            <w:hideMark/>
          </w:tcPr>
          <w:p w14:paraId="653FD611"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DF6A0C">
              <w:rPr>
                <w:rFonts w:ascii="Times New Roman" w:hAnsi="Times New Roman" w:cs="Times New Roman"/>
                <w:color w:val="000000"/>
                <w:sz w:val="12"/>
                <w:szCs w:val="12"/>
              </w:rPr>
              <w:t>JPSSM</w:t>
            </w:r>
          </w:p>
        </w:tc>
        <w:tc>
          <w:tcPr>
            <w:tcW w:w="1354" w:type="dxa"/>
            <w:tcBorders>
              <w:top w:val="nil"/>
              <w:left w:val="nil"/>
              <w:bottom w:val="nil"/>
              <w:right w:val="nil"/>
            </w:tcBorders>
            <w:shd w:val="clear" w:color="auto" w:fill="auto"/>
            <w:tcMar>
              <w:top w:w="14" w:type="dxa"/>
              <w:left w:w="14" w:type="dxa"/>
              <w:bottom w:w="58" w:type="dxa"/>
              <w:right w:w="72" w:type="dxa"/>
            </w:tcMar>
            <w:hideMark/>
          </w:tcPr>
          <w:p w14:paraId="5D04243D" w14:textId="77777777" w:rsidR="00763B04" w:rsidRPr="00AB2A9D" w:rsidRDefault="00763B04" w:rsidP="003A0436">
            <w:pPr>
              <w:spacing w:after="0" w:line="240" w:lineRule="auto"/>
              <w:rPr>
                <w:rFonts w:ascii="Times New Roman" w:hAnsi="Times New Roman" w:cs="Times New Roman"/>
                <w:color w:val="000000"/>
                <w:sz w:val="12"/>
                <w:szCs w:val="12"/>
              </w:rPr>
            </w:pPr>
            <w:r w:rsidRPr="00AB2A9D">
              <w:rPr>
                <w:rFonts w:ascii="Times New Roman" w:hAnsi="Times New Roman" w:cs="Times New Roman"/>
                <w:color w:val="000000"/>
                <w:sz w:val="12"/>
                <w:szCs w:val="12"/>
              </w:rPr>
              <w:t>• Sales Process</w:t>
            </w:r>
            <w:r w:rsidRPr="00AB2A9D">
              <w:rPr>
                <w:rFonts w:ascii="Times New Roman" w:hAnsi="Times New Roman" w:cs="Times New Roman"/>
                <w:color w:val="000000"/>
                <w:sz w:val="12"/>
                <w:szCs w:val="12"/>
              </w:rPr>
              <w:br/>
              <w:t>• Selling Process - Stages - Activities - Adaptive Selling - Team Selling - Social Selling</w:t>
            </w:r>
          </w:p>
        </w:tc>
        <w:tc>
          <w:tcPr>
            <w:tcW w:w="1584" w:type="dxa"/>
            <w:gridSpan w:val="3"/>
            <w:shd w:val="clear" w:color="auto" w:fill="auto"/>
            <w:tcMar>
              <w:top w:w="14" w:type="dxa"/>
              <w:left w:w="14" w:type="dxa"/>
              <w:bottom w:w="58" w:type="dxa"/>
            </w:tcMar>
          </w:tcPr>
          <w:p w14:paraId="02EF1EBE"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Not Specified</w:t>
            </w:r>
          </w:p>
        </w:tc>
        <w:tc>
          <w:tcPr>
            <w:tcW w:w="715" w:type="dxa"/>
            <w:shd w:val="clear" w:color="auto" w:fill="auto"/>
            <w:tcMar>
              <w:top w:w="14" w:type="dxa"/>
              <w:left w:w="14" w:type="dxa"/>
              <w:bottom w:w="58" w:type="dxa"/>
              <w:right w:w="72" w:type="dxa"/>
            </w:tcMar>
            <w:hideMark/>
          </w:tcPr>
          <w:p w14:paraId="2A7B05B0" w14:textId="77777777" w:rsidR="00763B04" w:rsidRPr="00DF6A0C" w:rsidRDefault="00763B04" w:rsidP="003A0436">
            <w:pPr>
              <w:spacing w:after="0" w:line="240" w:lineRule="auto"/>
              <w:jc w:val="center"/>
              <w:rPr>
                <w:rFonts w:ascii="Times New Roman" w:eastAsia="Times New Roman" w:hAnsi="Times New Roman" w:cs="Times New Roman"/>
                <w:b/>
                <w:bCs/>
                <w:sz w:val="12"/>
                <w:szCs w:val="12"/>
              </w:rPr>
            </w:pPr>
            <w:r w:rsidRPr="006D0DA5">
              <w:rPr>
                <w:rFonts w:ascii="Times New Roman" w:hAnsi="Times New Roman" w:cs="Times New Roman"/>
                <w:color w:val="000000"/>
                <w:sz w:val="12"/>
                <w:szCs w:val="12"/>
              </w:rPr>
              <w:t>Yes</w:t>
            </w:r>
          </w:p>
        </w:tc>
        <w:tc>
          <w:tcPr>
            <w:tcW w:w="936" w:type="dxa"/>
            <w:shd w:val="clear" w:color="auto" w:fill="auto"/>
            <w:tcMar>
              <w:top w:w="14" w:type="dxa"/>
              <w:left w:w="14" w:type="dxa"/>
              <w:bottom w:w="58" w:type="dxa"/>
              <w:right w:w="72" w:type="dxa"/>
            </w:tcMar>
            <w:hideMark/>
          </w:tcPr>
          <w:p w14:paraId="4C96004A"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Social Cognitive</w:t>
            </w:r>
          </w:p>
        </w:tc>
        <w:tc>
          <w:tcPr>
            <w:tcW w:w="1157" w:type="dxa"/>
            <w:gridSpan w:val="3"/>
            <w:shd w:val="clear" w:color="auto" w:fill="auto"/>
            <w:tcMar>
              <w:top w:w="14" w:type="dxa"/>
              <w:left w:w="14" w:type="dxa"/>
              <w:bottom w:w="58" w:type="dxa"/>
              <w:right w:w="72" w:type="dxa"/>
            </w:tcMar>
            <w:hideMark/>
          </w:tcPr>
          <w:p w14:paraId="3195EF13"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ADAPTS-SV</w:t>
            </w:r>
          </w:p>
        </w:tc>
        <w:tc>
          <w:tcPr>
            <w:tcW w:w="973" w:type="dxa"/>
            <w:shd w:val="clear" w:color="auto" w:fill="auto"/>
            <w:tcMar>
              <w:top w:w="14" w:type="dxa"/>
              <w:left w:w="14" w:type="dxa"/>
              <w:bottom w:w="58" w:type="dxa"/>
              <w:right w:w="72" w:type="dxa"/>
            </w:tcMar>
            <w:hideMark/>
          </w:tcPr>
          <w:p w14:paraId="60017DB9"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Interactional Focus</w:t>
            </w:r>
          </w:p>
        </w:tc>
        <w:tc>
          <w:tcPr>
            <w:tcW w:w="901" w:type="dxa"/>
            <w:shd w:val="clear" w:color="auto" w:fill="auto"/>
            <w:tcMar>
              <w:top w:w="14" w:type="dxa"/>
              <w:left w:w="14" w:type="dxa"/>
              <w:bottom w:w="58" w:type="dxa"/>
              <w:right w:w="72" w:type="dxa"/>
            </w:tcMar>
            <w:hideMark/>
          </w:tcPr>
          <w:p w14:paraId="34410989"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B2C</w:t>
            </w:r>
            <w:r w:rsidRPr="006D0DA5">
              <w:rPr>
                <w:rFonts w:ascii="Times New Roman" w:hAnsi="Times New Roman" w:cs="Times New Roman"/>
                <w:color w:val="000000"/>
                <w:sz w:val="12"/>
                <w:szCs w:val="12"/>
              </w:rPr>
              <w:br/>
              <w:t>• Quantitative</w:t>
            </w:r>
            <w:r w:rsidRPr="006D0DA5">
              <w:rPr>
                <w:rFonts w:ascii="Times New Roman" w:hAnsi="Times New Roman" w:cs="Times New Roman"/>
                <w:color w:val="000000"/>
                <w:sz w:val="12"/>
                <w:szCs w:val="12"/>
              </w:rPr>
              <w:br/>
              <w:t>• Survey + archival data</w:t>
            </w:r>
            <w:r w:rsidRPr="006D0DA5">
              <w:rPr>
                <w:rFonts w:ascii="Times New Roman" w:hAnsi="Times New Roman" w:cs="Times New Roman"/>
                <w:color w:val="000000"/>
                <w:sz w:val="12"/>
                <w:szCs w:val="12"/>
              </w:rPr>
              <w:br/>
              <w:t>• 211 key account managers working in a national car rental agency</w:t>
            </w:r>
          </w:p>
        </w:tc>
        <w:tc>
          <w:tcPr>
            <w:tcW w:w="3888" w:type="dxa"/>
            <w:gridSpan w:val="3"/>
            <w:shd w:val="clear" w:color="auto" w:fill="auto"/>
            <w:tcMar>
              <w:top w:w="14" w:type="dxa"/>
              <w:left w:w="14" w:type="dxa"/>
              <w:bottom w:w="58" w:type="dxa"/>
              <w:right w:w="72" w:type="dxa"/>
            </w:tcMar>
            <w:hideMark/>
          </w:tcPr>
          <w:p w14:paraId="3E1792C1"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xml:space="preserve">There is an attenuated effect for adaptive selling behavior when the outcomes of selling-related behaviors downstream are considered - namely, the four dimensions of the subjective value inventory. </w:t>
            </w:r>
          </w:p>
        </w:tc>
      </w:tr>
      <w:tr w:rsidR="00763B04" w:rsidRPr="00DF6A0C" w14:paraId="68F758A6" w14:textId="77777777" w:rsidTr="003A0436">
        <w:trPr>
          <w:gridAfter w:val="1"/>
          <w:wAfter w:w="822" w:type="dxa"/>
          <w:trHeight w:val="900"/>
        </w:trPr>
        <w:tc>
          <w:tcPr>
            <w:tcW w:w="346" w:type="dxa"/>
            <w:tcMar>
              <w:top w:w="14" w:type="dxa"/>
              <w:left w:w="14" w:type="dxa"/>
              <w:bottom w:w="58" w:type="dxa"/>
            </w:tcMar>
          </w:tcPr>
          <w:p w14:paraId="3FE7EC55" w14:textId="77777777" w:rsidR="00763B04" w:rsidRPr="00DF6A0C" w:rsidRDefault="00763B04" w:rsidP="003A0436">
            <w:pPr>
              <w:pStyle w:val="ListParagraph"/>
              <w:numPr>
                <w:ilvl w:val="0"/>
                <w:numId w:val="18"/>
              </w:numPr>
              <w:spacing w:after="0" w:line="240" w:lineRule="auto"/>
              <w:ind w:left="374"/>
              <w:rPr>
                <w:rFonts w:ascii="Times New Roman" w:eastAsia="Times New Roman" w:hAnsi="Times New Roman" w:cs="Times New Roman"/>
                <w:sz w:val="12"/>
                <w:szCs w:val="12"/>
              </w:rPr>
            </w:pPr>
          </w:p>
        </w:tc>
        <w:tc>
          <w:tcPr>
            <w:tcW w:w="764" w:type="dxa"/>
            <w:gridSpan w:val="2"/>
            <w:shd w:val="clear" w:color="auto" w:fill="auto"/>
            <w:tcMar>
              <w:top w:w="14" w:type="dxa"/>
              <w:left w:w="14" w:type="dxa"/>
              <w:bottom w:w="58" w:type="dxa"/>
              <w:right w:w="72" w:type="dxa"/>
            </w:tcMar>
            <w:hideMark/>
          </w:tcPr>
          <w:p w14:paraId="3F6256EA" w14:textId="77777777" w:rsidR="00763B04" w:rsidRPr="00DF6A0C" w:rsidRDefault="00763B04" w:rsidP="003A0436">
            <w:pPr>
              <w:spacing w:after="0" w:line="240" w:lineRule="auto"/>
              <w:rPr>
                <w:rFonts w:ascii="Times New Roman" w:eastAsia="Times New Roman" w:hAnsi="Times New Roman" w:cs="Times New Roman"/>
                <w:sz w:val="12"/>
                <w:szCs w:val="12"/>
              </w:rPr>
            </w:pPr>
            <w:proofErr w:type="spellStart"/>
            <w:r w:rsidRPr="006D0DA5">
              <w:rPr>
                <w:rFonts w:ascii="Times New Roman" w:hAnsi="Times New Roman" w:cs="Times New Roman"/>
                <w:color w:val="000000"/>
                <w:sz w:val="12"/>
                <w:szCs w:val="12"/>
              </w:rPr>
              <w:t>Siminitiras</w:t>
            </w:r>
            <w:proofErr w:type="spellEnd"/>
            <w:r w:rsidRPr="006D0DA5">
              <w:rPr>
                <w:rFonts w:ascii="Times New Roman" w:hAnsi="Times New Roman" w:cs="Times New Roman"/>
                <w:color w:val="000000"/>
                <w:sz w:val="12"/>
                <w:szCs w:val="12"/>
              </w:rPr>
              <w:t xml:space="preserve"> et al. (2013)</w:t>
            </w:r>
          </w:p>
        </w:tc>
        <w:tc>
          <w:tcPr>
            <w:tcW w:w="490" w:type="dxa"/>
            <w:shd w:val="clear" w:color="auto" w:fill="auto"/>
            <w:tcMar>
              <w:top w:w="14" w:type="dxa"/>
              <w:left w:w="14" w:type="dxa"/>
              <w:bottom w:w="58" w:type="dxa"/>
              <w:right w:w="72" w:type="dxa"/>
            </w:tcMar>
            <w:hideMark/>
          </w:tcPr>
          <w:p w14:paraId="3AAD2746"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DF6A0C">
              <w:rPr>
                <w:rFonts w:ascii="Times New Roman" w:hAnsi="Times New Roman" w:cs="Times New Roman"/>
                <w:color w:val="000000"/>
                <w:sz w:val="12"/>
                <w:szCs w:val="12"/>
              </w:rPr>
              <w:t>JRCS</w:t>
            </w:r>
          </w:p>
        </w:tc>
        <w:tc>
          <w:tcPr>
            <w:tcW w:w="1354" w:type="dxa"/>
            <w:tcBorders>
              <w:top w:val="nil"/>
              <w:left w:val="nil"/>
              <w:bottom w:val="nil"/>
              <w:right w:val="nil"/>
            </w:tcBorders>
            <w:shd w:val="clear" w:color="auto" w:fill="auto"/>
            <w:tcMar>
              <w:top w:w="14" w:type="dxa"/>
              <w:left w:w="14" w:type="dxa"/>
              <w:bottom w:w="58" w:type="dxa"/>
              <w:right w:w="72" w:type="dxa"/>
            </w:tcMar>
            <w:hideMark/>
          </w:tcPr>
          <w:p w14:paraId="1FC88139" w14:textId="77777777" w:rsidR="00763B04" w:rsidRPr="00AB2A9D" w:rsidRDefault="00763B04" w:rsidP="003A0436">
            <w:pPr>
              <w:spacing w:after="0" w:line="240" w:lineRule="auto"/>
              <w:rPr>
                <w:rFonts w:ascii="Times New Roman" w:hAnsi="Times New Roman" w:cs="Times New Roman"/>
                <w:color w:val="000000"/>
                <w:sz w:val="12"/>
                <w:szCs w:val="12"/>
              </w:rPr>
            </w:pPr>
            <w:r w:rsidRPr="00AB2A9D">
              <w:rPr>
                <w:rFonts w:ascii="Times New Roman" w:hAnsi="Times New Roman" w:cs="Times New Roman"/>
                <w:color w:val="000000"/>
                <w:sz w:val="12"/>
                <w:szCs w:val="12"/>
              </w:rPr>
              <w:t>• Adaptive Selling</w:t>
            </w:r>
            <w:r w:rsidRPr="00AB2A9D">
              <w:rPr>
                <w:rFonts w:ascii="Times New Roman" w:hAnsi="Times New Roman" w:cs="Times New Roman"/>
                <w:color w:val="000000"/>
                <w:sz w:val="12"/>
                <w:szCs w:val="12"/>
              </w:rPr>
              <w:br/>
              <w:t>• Selling Process―Stages―Activities―Adaptive Selling―Team Selling―Social Selling</w:t>
            </w:r>
          </w:p>
        </w:tc>
        <w:tc>
          <w:tcPr>
            <w:tcW w:w="1584" w:type="dxa"/>
            <w:gridSpan w:val="3"/>
            <w:shd w:val="clear" w:color="auto" w:fill="auto"/>
            <w:tcMar>
              <w:top w:w="14" w:type="dxa"/>
              <w:left w:w="14" w:type="dxa"/>
              <w:bottom w:w="58" w:type="dxa"/>
            </w:tcMar>
          </w:tcPr>
          <w:p w14:paraId="6A12248C"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"The altering of sales behaviors during a customer interaction or across customer interactions based on perceived information about the nature of the selling situation."</w:t>
            </w:r>
          </w:p>
        </w:tc>
        <w:tc>
          <w:tcPr>
            <w:tcW w:w="715" w:type="dxa"/>
            <w:shd w:val="clear" w:color="auto" w:fill="auto"/>
            <w:tcMar>
              <w:top w:w="14" w:type="dxa"/>
              <w:left w:w="14" w:type="dxa"/>
              <w:bottom w:w="58" w:type="dxa"/>
              <w:right w:w="72" w:type="dxa"/>
            </w:tcMar>
            <w:hideMark/>
          </w:tcPr>
          <w:p w14:paraId="5510FB94" w14:textId="77777777" w:rsidR="00763B04" w:rsidRPr="00DF6A0C" w:rsidRDefault="00763B04" w:rsidP="003A0436">
            <w:pPr>
              <w:spacing w:after="0" w:line="240" w:lineRule="auto"/>
              <w:jc w:val="center"/>
              <w:rPr>
                <w:rFonts w:ascii="Times New Roman" w:eastAsia="Times New Roman" w:hAnsi="Times New Roman" w:cs="Times New Roman"/>
                <w:b/>
                <w:bCs/>
                <w:sz w:val="12"/>
                <w:szCs w:val="12"/>
              </w:rPr>
            </w:pPr>
            <w:r w:rsidRPr="006D0DA5">
              <w:rPr>
                <w:rFonts w:ascii="Times New Roman" w:hAnsi="Times New Roman" w:cs="Times New Roman"/>
                <w:color w:val="000000"/>
                <w:sz w:val="12"/>
                <w:szCs w:val="12"/>
              </w:rPr>
              <w:t>No</w:t>
            </w:r>
          </w:p>
        </w:tc>
        <w:tc>
          <w:tcPr>
            <w:tcW w:w="936" w:type="dxa"/>
            <w:shd w:val="clear" w:color="auto" w:fill="auto"/>
            <w:tcMar>
              <w:top w:w="14" w:type="dxa"/>
              <w:left w:w="14" w:type="dxa"/>
              <w:bottom w:w="58" w:type="dxa"/>
              <w:right w:w="72" w:type="dxa"/>
            </w:tcMar>
            <w:hideMark/>
          </w:tcPr>
          <w:p w14:paraId="07904C1D"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N/A</w:t>
            </w:r>
          </w:p>
        </w:tc>
        <w:tc>
          <w:tcPr>
            <w:tcW w:w="1157" w:type="dxa"/>
            <w:gridSpan w:val="3"/>
            <w:shd w:val="clear" w:color="auto" w:fill="auto"/>
            <w:tcMar>
              <w:top w:w="14" w:type="dxa"/>
              <w:left w:w="14" w:type="dxa"/>
              <w:bottom w:w="58" w:type="dxa"/>
              <w:right w:w="72" w:type="dxa"/>
            </w:tcMar>
            <w:hideMark/>
          </w:tcPr>
          <w:p w14:paraId="45C4A4DD"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ADAPTS-SV</w:t>
            </w:r>
          </w:p>
        </w:tc>
        <w:tc>
          <w:tcPr>
            <w:tcW w:w="973" w:type="dxa"/>
            <w:shd w:val="clear" w:color="auto" w:fill="auto"/>
            <w:tcMar>
              <w:top w:w="14" w:type="dxa"/>
              <w:left w:w="14" w:type="dxa"/>
              <w:bottom w:w="58" w:type="dxa"/>
              <w:right w:w="72" w:type="dxa"/>
            </w:tcMar>
            <w:hideMark/>
          </w:tcPr>
          <w:p w14:paraId="23F59232"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Interactional Focus</w:t>
            </w:r>
          </w:p>
        </w:tc>
        <w:tc>
          <w:tcPr>
            <w:tcW w:w="901" w:type="dxa"/>
            <w:shd w:val="clear" w:color="auto" w:fill="auto"/>
            <w:tcMar>
              <w:top w:w="14" w:type="dxa"/>
              <w:left w:w="14" w:type="dxa"/>
              <w:bottom w:w="58" w:type="dxa"/>
              <w:right w:w="72" w:type="dxa"/>
            </w:tcMar>
            <w:hideMark/>
          </w:tcPr>
          <w:p w14:paraId="1EF64ED3"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B2C</w:t>
            </w:r>
            <w:r w:rsidRPr="006D0DA5">
              <w:rPr>
                <w:rFonts w:ascii="Times New Roman" w:hAnsi="Times New Roman" w:cs="Times New Roman"/>
                <w:color w:val="000000"/>
                <w:sz w:val="12"/>
                <w:szCs w:val="12"/>
              </w:rPr>
              <w:br/>
              <w:t>• Quantitative</w:t>
            </w:r>
            <w:r w:rsidRPr="006D0DA5">
              <w:rPr>
                <w:rFonts w:ascii="Times New Roman" w:hAnsi="Times New Roman" w:cs="Times New Roman"/>
                <w:color w:val="000000"/>
                <w:sz w:val="12"/>
                <w:szCs w:val="12"/>
              </w:rPr>
              <w:br/>
              <w:t>• Survey</w:t>
            </w:r>
            <w:r w:rsidRPr="006D0DA5">
              <w:rPr>
                <w:rFonts w:ascii="Times New Roman" w:hAnsi="Times New Roman" w:cs="Times New Roman"/>
                <w:color w:val="000000"/>
                <w:sz w:val="12"/>
                <w:szCs w:val="12"/>
              </w:rPr>
              <w:br/>
              <w:t>• 419 salespeople working in retail businesses in Greece</w:t>
            </w:r>
          </w:p>
        </w:tc>
        <w:tc>
          <w:tcPr>
            <w:tcW w:w="3888" w:type="dxa"/>
            <w:gridSpan w:val="3"/>
            <w:shd w:val="clear" w:color="auto" w:fill="auto"/>
            <w:tcMar>
              <w:top w:w="14" w:type="dxa"/>
              <w:left w:w="14" w:type="dxa"/>
              <w:bottom w:w="58" w:type="dxa"/>
              <w:right w:w="72" w:type="dxa"/>
            </w:tcMar>
            <w:hideMark/>
          </w:tcPr>
          <w:p w14:paraId="6A3AB324"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Selling skills and affective commitment have a direct positive influence on ASB, while empowerment and behavior-based control influence ASB indirectly.</w:t>
            </w:r>
          </w:p>
        </w:tc>
      </w:tr>
      <w:tr w:rsidR="00763B04" w:rsidRPr="00DF6A0C" w14:paraId="7A696623" w14:textId="77777777" w:rsidTr="003A0436">
        <w:trPr>
          <w:gridAfter w:val="1"/>
          <w:wAfter w:w="822" w:type="dxa"/>
          <w:trHeight w:val="1296"/>
        </w:trPr>
        <w:tc>
          <w:tcPr>
            <w:tcW w:w="346" w:type="dxa"/>
            <w:tcMar>
              <w:top w:w="14" w:type="dxa"/>
              <w:left w:w="14" w:type="dxa"/>
              <w:bottom w:w="58" w:type="dxa"/>
            </w:tcMar>
          </w:tcPr>
          <w:p w14:paraId="7410B9B5" w14:textId="77777777" w:rsidR="00763B04" w:rsidRPr="00DF6A0C" w:rsidRDefault="00763B04" w:rsidP="003A0436">
            <w:pPr>
              <w:pStyle w:val="ListParagraph"/>
              <w:numPr>
                <w:ilvl w:val="0"/>
                <w:numId w:val="18"/>
              </w:numPr>
              <w:spacing w:after="0" w:line="240" w:lineRule="auto"/>
              <w:ind w:left="374"/>
              <w:rPr>
                <w:rFonts w:ascii="Times New Roman" w:eastAsia="Times New Roman" w:hAnsi="Times New Roman" w:cs="Times New Roman"/>
                <w:sz w:val="12"/>
                <w:szCs w:val="12"/>
              </w:rPr>
            </w:pPr>
          </w:p>
        </w:tc>
        <w:tc>
          <w:tcPr>
            <w:tcW w:w="764" w:type="dxa"/>
            <w:gridSpan w:val="2"/>
            <w:shd w:val="clear" w:color="auto" w:fill="auto"/>
            <w:tcMar>
              <w:top w:w="14" w:type="dxa"/>
              <w:left w:w="14" w:type="dxa"/>
              <w:bottom w:w="58" w:type="dxa"/>
              <w:right w:w="72" w:type="dxa"/>
            </w:tcMar>
            <w:hideMark/>
          </w:tcPr>
          <w:p w14:paraId="40B15A0D"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xml:space="preserve">Chawla &amp; </w:t>
            </w:r>
            <w:proofErr w:type="spellStart"/>
            <w:r w:rsidRPr="006D0DA5">
              <w:rPr>
                <w:rFonts w:ascii="Times New Roman" w:hAnsi="Times New Roman" w:cs="Times New Roman"/>
                <w:color w:val="000000"/>
                <w:sz w:val="12"/>
                <w:szCs w:val="12"/>
              </w:rPr>
              <w:t>Guda</w:t>
            </w:r>
            <w:proofErr w:type="spellEnd"/>
            <w:r w:rsidRPr="006D0DA5">
              <w:rPr>
                <w:rFonts w:ascii="Times New Roman" w:hAnsi="Times New Roman" w:cs="Times New Roman"/>
                <w:color w:val="000000"/>
                <w:sz w:val="12"/>
                <w:szCs w:val="12"/>
              </w:rPr>
              <w:t xml:space="preserve"> (2013)</w:t>
            </w:r>
          </w:p>
        </w:tc>
        <w:tc>
          <w:tcPr>
            <w:tcW w:w="490" w:type="dxa"/>
            <w:shd w:val="clear" w:color="auto" w:fill="auto"/>
            <w:tcMar>
              <w:top w:w="14" w:type="dxa"/>
              <w:left w:w="14" w:type="dxa"/>
              <w:bottom w:w="58" w:type="dxa"/>
              <w:right w:w="72" w:type="dxa"/>
            </w:tcMar>
            <w:hideMark/>
          </w:tcPr>
          <w:p w14:paraId="6ED883F4"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DF6A0C">
              <w:rPr>
                <w:rFonts w:ascii="Times New Roman" w:hAnsi="Times New Roman" w:cs="Times New Roman"/>
                <w:color w:val="000000"/>
                <w:sz w:val="12"/>
                <w:szCs w:val="12"/>
              </w:rPr>
              <w:t>JBE</w:t>
            </w:r>
          </w:p>
        </w:tc>
        <w:tc>
          <w:tcPr>
            <w:tcW w:w="1354" w:type="dxa"/>
            <w:tcBorders>
              <w:top w:val="nil"/>
              <w:left w:val="nil"/>
              <w:bottom w:val="nil"/>
              <w:right w:val="nil"/>
            </w:tcBorders>
            <w:shd w:val="clear" w:color="auto" w:fill="auto"/>
            <w:tcMar>
              <w:top w:w="14" w:type="dxa"/>
              <w:left w:w="14" w:type="dxa"/>
              <w:bottom w:w="58" w:type="dxa"/>
              <w:right w:w="72" w:type="dxa"/>
            </w:tcMar>
            <w:hideMark/>
          </w:tcPr>
          <w:p w14:paraId="034B22AD" w14:textId="77777777" w:rsidR="00763B04" w:rsidRPr="00AB2A9D" w:rsidRDefault="00763B04" w:rsidP="003A0436">
            <w:pPr>
              <w:spacing w:after="0" w:line="240" w:lineRule="auto"/>
              <w:rPr>
                <w:rFonts w:ascii="Times New Roman" w:hAnsi="Times New Roman" w:cs="Times New Roman"/>
                <w:color w:val="000000"/>
                <w:sz w:val="12"/>
                <w:szCs w:val="12"/>
              </w:rPr>
            </w:pPr>
            <w:r w:rsidRPr="00AB2A9D">
              <w:rPr>
                <w:rFonts w:ascii="Times New Roman" w:hAnsi="Times New Roman" w:cs="Times New Roman"/>
                <w:color w:val="000000"/>
                <w:sz w:val="12"/>
                <w:szCs w:val="12"/>
              </w:rPr>
              <w:t>• Workplace Spirituality</w:t>
            </w:r>
            <w:r w:rsidRPr="00AB2A9D">
              <w:rPr>
                <w:rFonts w:ascii="Times New Roman" w:hAnsi="Times New Roman" w:cs="Times New Roman"/>
                <w:color w:val="000000"/>
                <w:sz w:val="12"/>
                <w:szCs w:val="12"/>
              </w:rPr>
              <w:br/>
              <w:t>• Personal Traits/Characteristics</w:t>
            </w:r>
          </w:p>
        </w:tc>
        <w:tc>
          <w:tcPr>
            <w:tcW w:w="1584" w:type="dxa"/>
            <w:gridSpan w:val="3"/>
            <w:shd w:val="clear" w:color="auto" w:fill="auto"/>
            <w:tcMar>
              <w:top w:w="14" w:type="dxa"/>
              <w:left w:w="14" w:type="dxa"/>
              <w:bottom w:w="58" w:type="dxa"/>
            </w:tcMar>
          </w:tcPr>
          <w:p w14:paraId="747E0436"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"Salespersons altering of their behaviors during a customer interaction based on the perceived information regarding the customer and the selling situation."</w:t>
            </w:r>
          </w:p>
        </w:tc>
        <w:tc>
          <w:tcPr>
            <w:tcW w:w="715" w:type="dxa"/>
            <w:shd w:val="clear" w:color="auto" w:fill="auto"/>
            <w:tcMar>
              <w:top w:w="14" w:type="dxa"/>
              <w:left w:w="14" w:type="dxa"/>
              <w:bottom w:w="58" w:type="dxa"/>
              <w:right w:w="72" w:type="dxa"/>
            </w:tcMar>
            <w:hideMark/>
          </w:tcPr>
          <w:p w14:paraId="217482C2" w14:textId="77777777" w:rsidR="00763B04" w:rsidRPr="00DF6A0C" w:rsidRDefault="00763B04" w:rsidP="003A0436">
            <w:pPr>
              <w:spacing w:after="0" w:line="240" w:lineRule="auto"/>
              <w:jc w:val="center"/>
              <w:rPr>
                <w:rFonts w:ascii="Times New Roman" w:eastAsia="Times New Roman" w:hAnsi="Times New Roman" w:cs="Times New Roman"/>
                <w:b/>
                <w:bCs/>
                <w:sz w:val="12"/>
                <w:szCs w:val="12"/>
              </w:rPr>
            </w:pPr>
            <w:r w:rsidRPr="006D0DA5">
              <w:rPr>
                <w:rFonts w:ascii="Times New Roman" w:hAnsi="Times New Roman" w:cs="Times New Roman"/>
                <w:color w:val="000000"/>
                <w:sz w:val="12"/>
                <w:szCs w:val="12"/>
              </w:rPr>
              <w:t>No</w:t>
            </w:r>
          </w:p>
        </w:tc>
        <w:tc>
          <w:tcPr>
            <w:tcW w:w="936" w:type="dxa"/>
            <w:shd w:val="clear" w:color="auto" w:fill="auto"/>
            <w:tcMar>
              <w:top w:w="14" w:type="dxa"/>
              <w:left w:w="14" w:type="dxa"/>
              <w:bottom w:w="58" w:type="dxa"/>
              <w:right w:w="72" w:type="dxa"/>
            </w:tcMar>
            <w:hideMark/>
          </w:tcPr>
          <w:p w14:paraId="0DC90FB1"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N/A</w:t>
            </w:r>
          </w:p>
        </w:tc>
        <w:tc>
          <w:tcPr>
            <w:tcW w:w="1157" w:type="dxa"/>
            <w:gridSpan w:val="3"/>
            <w:shd w:val="clear" w:color="auto" w:fill="auto"/>
            <w:tcMar>
              <w:top w:w="14" w:type="dxa"/>
              <w:left w:w="14" w:type="dxa"/>
              <w:bottom w:w="58" w:type="dxa"/>
              <w:right w:w="72" w:type="dxa"/>
            </w:tcMar>
            <w:hideMark/>
          </w:tcPr>
          <w:p w14:paraId="756BAA27"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N/A</w:t>
            </w:r>
          </w:p>
        </w:tc>
        <w:tc>
          <w:tcPr>
            <w:tcW w:w="973" w:type="dxa"/>
            <w:shd w:val="clear" w:color="auto" w:fill="auto"/>
            <w:tcMar>
              <w:top w:w="14" w:type="dxa"/>
              <w:left w:w="14" w:type="dxa"/>
              <w:bottom w:w="58" w:type="dxa"/>
              <w:right w:w="72" w:type="dxa"/>
            </w:tcMar>
            <w:hideMark/>
          </w:tcPr>
          <w:p w14:paraId="3E6B847E"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Interactional Focus</w:t>
            </w:r>
          </w:p>
        </w:tc>
        <w:tc>
          <w:tcPr>
            <w:tcW w:w="901" w:type="dxa"/>
            <w:shd w:val="clear" w:color="auto" w:fill="auto"/>
            <w:tcMar>
              <w:top w:w="14" w:type="dxa"/>
              <w:left w:w="14" w:type="dxa"/>
              <w:bottom w:w="58" w:type="dxa"/>
              <w:right w:w="72" w:type="dxa"/>
            </w:tcMar>
            <w:hideMark/>
          </w:tcPr>
          <w:p w14:paraId="3DC6A606"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Both</w:t>
            </w:r>
            <w:r w:rsidRPr="006D0DA5">
              <w:rPr>
                <w:rFonts w:ascii="Times New Roman" w:hAnsi="Times New Roman" w:cs="Times New Roman"/>
                <w:color w:val="000000"/>
                <w:sz w:val="12"/>
                <w:szCs w:val="12"/>
              </w:rPr>
              <w:br/>
              <w:t>• Conceptual</w:t>
            </w:r>
            <w:r w:rsidRPr="006D0DA5">
              <w:rPr>
                <w:rFonts w:ascii="Times New Roman" w:hAnsi="Times New Roman" w:cs="Times New Roman"/>
                <w:color w:val="000000"/>
                <w:sz w:val="12"/>
                <w:szCs w:val="12"/>
              </w:rPr>
              <w:br/>
              <w:t>• N/A</w:t>
            </w:r>
            <w:r w:rsidRPr="006D0DA5">
              <w:rPr>
                <w:rFonts w:ascii="Times New Roman" w:hAnsi="Times New Roman" w:cs="Times New Roman"/>
                <w:color w:val="000000"/>
                <w:sz w:val="12"/>
                <w:szCs w:val="12"/>
              </w:rPr>
              <w:br/>
              <w:t>• N/A</w:t>
            </w:r>
          </w:p>
        </w:tc>
        <w:tc>
          <w:tcPr>
            <w:tcW w:w="3888" w:type="dxa"/>
            <w:gridSpan w:val="3"/>
            <w:shd w:val="clear" w:color="auto" w:fill="auto"/>
            <w:tcMar>
              <w:top w:w="14" w:type="dxa"/>
              <w:left w:w="14" w:type="dxa"/>
              <w:bottom w:w="58" w:type="dxa"/>
              <w:right w:w="72" w:type="dxa"/>
            </w:tcMar>
            <w:hideMark/>
          </w:tcPr>
          <w:p w14:paraId="08DBFC44"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The results suggest that workplace spirituality may be an antecedent characteristic of the use of relationship-oriented selling techniques, including adaptive selling.</w:t>
            </w:r>
          </w:p>
        </w:tc>
      </w:tr>
      <w:tr w:rsidR="00763B04" w:rsidRPr="00DF6A0C" w14:paraId="65877A9B" w14:textId="77777777" w:rsidTr="003A0436">
        <w:trPr>
          <w:gridAfter w:val="1"/>
          <w:wAfter w:w="822" w:type="dxa"/>
          <w:trHeight w:val="900"/>
        </w:trPr>
        <w:tc>
          <w:tcPr>
            <w:tcW w:w="346" w:type="dxa"/>
            <w:tcMar>
              <w:top w:w="14" w:type="dxa"/>
              <w:left w:w="14" w:type="dxa"/>
              <w:bottom w:w="58" w:type="dxa"/>
            </w:tcMar>
          </w:tcPr>
          <w:p w14:paraId="388037B7" w14:textId="77777777" w:rsidR="00763B04" w:rsidRPr="00DF6A0C" w:rsidRDefault="00763B04" w:rsidP="003A0436">
            <w:pPr>
              <w:pStyle w:val="ListParagraph"/>
              <w:numPr>
                <w:ilvl w:val="0"/>
                <w:numId w:val="18"/>
              </w:numPr>
              <w:spacing w:after="0" w:line="240" w:lineRule="auto"/>
              <w:ind w:left="374"/>
              <w:rPr>
                <w:rFonts w:ascii="Times New Roman" w:eastAsia="Times New Roman" w:hAnsi="Times New Roman" w:cs="Times New Roman"/>
                <w:sz w:val="12"/>
                <w:szCs w:val="12"/>
              </w:rPr>
            </w:pPr>
          </w:p>
        </w:tc>
        <w:tc>
          <w:tcPr>
            <w:tcW w:w="764" w:type="dxa"/>
            <w:gridSpan w:val="2"/>
            <w:shd w:val="clear" w:color="auto" w:fill="auto"/>
            <w:tcMar>
              <w:top w:w="14" w:type="dxa"/>
              <w:left w:w="14" w:type="dxa"/>
              <w:bottom w:w="58" w:type="dxa"/>
              <w:right w:w="72" w:type="dxa"/>
            </w:tcMar>
            <w:hideMark/>
          </w:tcPr>
          <w:p w14:paraId="29E629A5"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Hughes et al. (2013)</w:t>
            </w:r>
          </w:p>
        </w:tc>
        <w:tc>
          <w:tcPr>
            <w:tcW w:w="490" w:type="dxa"/>
            <w:shd w:val="clear" w:color="auto" w:fill="auto"/>
            <w:tcMar>
              <w:top w:w="14" w:type="dxa"/>
              <w:left w:w="14" w:type="dxa"/>
              <w:bottom w:w="58" w:type="dxa"/>
              <w:right w:w="72" w:type="dxa"/>
            </w:tcMar>
            <w:hideMark/>
          </w:tcPr>
          <w:p w14:paraId="7DD86153"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DF6A0C">
              <w:rPr>
                <w:rFonts w:ascii="Times New Roman" w:hAnsi="Times New Roman" w:cs="Times New Roman"/>
                <w:color w:val="000000"/>
                <w:sz w:val="12"/>
                <w:szCs w:val="12"/>
              </w:rPr>
              <w:t>JAMS</w:t>
            </w:r>
          </w:p>
        </w:tc>
        <w:tc>
          <w:tcPr>
            <w:tcW w:w="1354" w:type="dxa"/>
            <w:tcBorders>
              <w:top w:val="nil"/>
              <w:left w:val="nil"/>
              <w:bottom w:val="nil"/>
              <w:right w:val="nil"/>
            </w:tcBorders>
            <w:shd w:val="clear" w:color="auto" w:fill="auto"/>
            <w:tcMar>
              <w:top w:w="14" w:type="dxa"/>
              <w:left w:w="14" w:type="dxa"/>
              <w:bottom w:w="58" w:type="dxa"/>
              <w:right w:w="72" w:type="dxa"/>
            </w:tcMar>
            <w:hideMark/>
          </w:tcPr>
          <w:p w14:paraId="711AAACE" w14:textId="77777777" w:rsidR="00763B04" w:rsidRPr="00AB2A9D" w:rsidRDefault="00763B04" w:rsidP="003A0436">
            <w:pPr>
              <w:spacing w:after="0" w:line="240" w:lineRule="auto"/>
              <w:rPr>
                <w:rFonts w:ascii="Times New Roman" w:hAnsi="Times New Roman" w:cs="Times New Roman"/>
                <w:color w:val="000000"/>
                <w:sz w:val="12"/>
                <w:szCs w:val="12"/>
              </w:rPr>
            </w:pPr>
            <w:r w:rsidRPr="00AB2A9D">
              <w:rPr>
                <w:rFonts w:ascii="Times New Roman" w:hAnsi="Times New Roman" w:cs="Times New Roman"/>
                <w:color w:val="000000"/>
                <w:sz w:val="12"/>
                <w:szCs w:val="12"/>
              </w:rPr>
              <w:t>• Competitive Intelligence</w:t>
            </w:r>
            <w:r w:rsidRPr="00AB2A9D">
              <w:rPr>
                <w:rFonts w:ascii="Times New Roman" w:hAnsi="Times New Roman" w:cs="Times New Roman"/>
                <w:color w:val="000000"/>
                <w:sz w:val="12"/>
                <w:szCs w:val="12"/>
              </w:rPr>
              <w:br/>
              <w:t>• Selling Process―Stages―Activities―Adaptive Selling―Team Selling―Social Selling</w:t>
            </w:r>
          </w:p>
        </w:tc>
        <w:tc>
          <w:tcPr>
            <w:tcW w:w="1584" w:type="dxa"/>
            <w:gridSpan w:val="3"/>
            <w:shd w:val="clear" w:color="auto" w:fill="auto"/>
            <w:tcMar>
              <w:top w:w="14" w:type="dxa"/>
              <w:left w:w="14" w:type="dxa"/>
              <w:bottom w:w="58" w:type="dxa"/>
            </w:tcMar>
          </w:tcPr>
          <w:p w14:paraId="27179234"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"The general ability and willingness to utilize different sales approaches as warranted by the situation at hand."</w:t>
            </w:r>
          </w:p>
        </w:tc>
        <w:tc>
          <w:tcPr>
            <w:tcW w:w="715" w:type="dxa"/>
            <w:shd w:val="clear" w:color="auto" w:fill="auto"/>
            <w:tcMar>
              <w:top w:w="14" w:type="dxa"/>
              <w:left w:w="14" w:type="dxa"/>
              <w:bottom w:w="58" w:type="dxa"/>
              <w:right w:w="72" w:type="dxa"/>
            </w:tcMar>
            <w:hideMark/>
          </w:tcPr>
          <w:p w14:paraId="4E50A7FC" w14:textId="77777777" w:rsidR="00763B04" w:rsidRPr="00DF6A0C" w:rsidRDefault="00763B04" w:rsidP="003A0436">
            <w:pPr>
              <w:spacing w:after="0" w:line="240" w:lineRule="auto"/>
              <w:jc w:val="center"/>
              <w:rPr>
                <w:rFonts w:ascii="Times New Roman" w:eastAsia="Times New Roman" w:hAnsi="Times New Roman" w:cs="Times New Roman"/>
                <w:b/>
                <w:bCs/>
                <w:sz w:val="12"/>
                <w:szCs w:val="12"/>
              </w:rPr>
            </w:pPr>
            <w:r w:rsidRPr="006D0DA5">
              <w:rPr>
                <w:rFonts w:ascii="Times New Roman" w:hAnsi="Times New Roman" w:cs="Times New Roman"/>
                <w:color w:val="000000"/>
                <w:sz w:val="12"/>
                <w:szCs w:val="12"/>
              </w:rPr>
              <w:t>Yes</w:t>
            </w:r>
          </w:p>
        </w:tc>
        <w:tc>
          <w:tcPr>
            <w:tcW w:w="936" w:type="dxa"/>
            <w:shd w:val="clear" w:color="auto" w:fill="auto"/>
            <w:tcMar>
              <w:top w:w="14" w:type="dxa"/>
              <w:left w:w="14" w:type="dxa"/>
              <w:bottom w:w="58" w:type="dxa"/>
              <w:right w:w="72" w:type="dxa"/>
            </w:tcMar>
            <w:hideMark/>
          </w:tcPr>
          <w:p w14:paraId="07495940"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Information Theory</w:t>
            </w:r>
            <w:r w:rsidRPr="006D0DA5">
              <w:rPr>
                <w:rFonts w:ascii="Times New Roman" w:hAnsi="Times New Roman" w:cs="Times New Roman"/>
                <w:color w:val="000000"/>
                <w:sz w:val="12"/>
                <w:szCs w:val="12"/>
              </w:rPr>
              <w:br/>
              <w:t xml:space="preserve">• Social Exchange Theory </w:t>
            </w:r>
            <w:r w:rsidRPr="006D0DA5">
              <w:rPr>
                <w:rFonts w:ascii="Times New Roman" w:hAnsi="Times New Roman" w:cs="Times New Roman"/>
                <w:color w:val="000000"/>
                <w:sz w:val="12"/>
                <w:szCs w:val="12"/>
              </w:rPr>
              <w:br/>
              <w:t>• Equity Theory</w:t>
            </w:r>
          </w:p>
        </w:tc>
        <w:tc>
          <w:tcPr>
            <w:tcW w:w="1157" w:type="dxa"/>
            <w:gridSpan w:val="3"/>
            <w:shd w:val="clear" w:color="auto" w:fill="auto"/>
            <w:tcMar>
              <w:top w:w="14" w:type="dxa"/>
              <w:left w:w="14" w:type="dxa"/>
              <w:bottom w:w="58" w:type="dxa"/>
              <w:right w:w="72" w:type="dxa"/>
            </w:tcMar>
            <w:hideMark/>
          </w:tcPr>
          <w:p w14:paraId="23F1928A"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ADAPTS (7-items)</w:t>
            </w:r>
          </w:p>
        </w:tc>
        <w:tc>
          <w:tcPr>
            <w:tcW w:w="973" w:type="dxa"/>
            <w:shd w:val="clear" w:color="auto" w:fill="auto"/>
            <w:tcMar>
              <w:top w:w="14" w:type="dxa"/>
              <w:left w:w="14" w:type="dxa"/>
              <w:bottom w:w="58" w:type="dxa"/>
              <w:right w:w="72" w:type="dxa"/>
            </w:tcMar>
            <w:hideMark/>
          </w:tcPr>
          <w:p w14:paraId="058F8B02"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Interactional Focus</w:t>
            </w:r>
          </w:p>
        </w:tc>
        <w:tc>
          <w:tcPr>
            <w:tcW w:w="901" w:type="dxa"/>
            <w:shd w:val="clear" w:color="auto" w:fill="auto"/>
            <w:tcMar>
              <w:top w:w="14" w:type="dxa"/>
              <w:left w:w="14" w:type="dxa"/>
              <w:bottom w:w="58" w:type="dxa"/>
              <w:right w:w="72" w:type="dxa"/>
            </w:tcMar>
            <w:hideMark/>
          </w:tcPr>
          <w:p w14:paraId="6ED47B27"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B2B</w:t>
            </w:r>
            <w:r w:rsidRPr="006D0DA5">
              <w:rPr>
                <w:rFonts w:ascii="Times New Roman" w:hAnsi="Times New Roman" w:cs="Times New Roman"/>
                <w:color w:val="000000"/>
                <w:sz w:val="12"/>
                <w:szCs w:val="12"/>
              </w:rPr>
              <w:br/>
              <w:t>• Quantitative</w:t>
            </w:r>
            <w:r w:rsidRPr="006D0DA5">
              <w:rPr>
                <w:rFonts w:ascii="Times New Roman" w:hAnsi="Times New Roman" w:cs="Times New Roman"/>
                <w:color w:val="000000"/>
                <w:sz w:val="12"/>
                <w:szCs w:val="12"/>
              </w:rPr>
              <w:br/>
              <w:t>• Survey</w:t>
            </w:r>
            <w:r w:rsidRPr="006D0DA5">
              <w:rPr>
                <w:rFonts w:ascii="Times New Roman" w:hAnsi="Times New Roman" w:cs="Times New Roman"/>
                <w:color w:val="000000"/>
                <w:sz w:val="12"/>
                <w:szCs w:val="12"/>
              </w:rPr>
              <w:br/>
              <w:t>• Dyadic data from 48 salespeople and 686 matched customers</w:t>
            </w:r>
          </w:p>
        </w:tc>
        <w:tc>
          <w:tcPr>
            <w:tcW w:w="3888" w:type="dxa"/>
            <w:gridSpan w:val="3"/>
            <w:shd w:val="clear" w:color="auto" w:fill="auto"/>
            <w:tcMar>
              <w:top w:w="14" w:type="dxa"/>
              <w:left w:w="14" w:type="dxa"/>
              <w:bottom w:w="58" w:type="dxa"/>
              <w:right w:w="72" w:type="dxa"/>
            </w:tcMar>
            <w:hideMark/>
          </w:tcPr>
          <w:p w14:paraId="6885868B"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Competitive intelligence (CI) is shown to have a positive effect on sales outcomes. Moreover, social capital can create a strong customer-seller relationship and increase the possibility of being able to gain and deploy CI effectively. Adaptive selling skill enable the salesperson to better absorb and utilize CI for positive outcomes.</w:t>
            </w:r>
          </w:p>
        </w:tc>
      </w:tr>
      <w:tr w:rsidR="00763B04" w:rsidRPr="00DF6A0C" w14:paraId="2A343F3A" w14:textId="77777777" w:rsidTr="003A0436">
        <w:trPr>
          <w:gridAfter w:val="1"/>
          <w:wAfter w:w="822" w:type="dxa"/>
          <w:trHeight w:val="1125"/>
        </w:trPr>
        <w:tc>
          <w:tcPr>
            <w:tcW w:w="346" w:type="dxa"/>
            <w:tcMar>
              <w:top w:w="14" w:type="dxa"/>
              <w:left w:w="14" w:type="dxa"/>
              <w:bottom w:w="58" w:type="dxa"/>
            </w:tcMar>
          </w:tcPr>
          <w:p w14:paraId="19776CAB" w14:textId="77777777" w:rsidR="00763B04" w:rsidRPr="00DF6A0C" w:rsidRDefault="00763B04" w:rsidP="003A0436">
            <w:pPr>
              <w:pStyle w:val="ListParagraph"/>
              <w:numPr>
                <w:ilvl w:val="0"/>
                <w:numId w:val="18"/>
              </w:numPr>
              <w:spacing w:after="0" w:line="240" w:lineRule="auto"/>
              <w:ind w:left="374"/>
              <w:rPr>
                <w:rFonts w:ascii="Times New Roman" w:eastAsia="Times New Roman" w:hAnsi="Times New Roman" w:cs="Times New Roman"/>
                <w:sz w:val="12"/>
                <w:szCs w:val="12"/>
              </w:rPr>
            </w:pPr>
          </w:p>
        </w:tc>
        <w:tc>
          <w:tcPr>
            <w:tcW w:w="764" w:type="dxa"/>
            <w:gridSpan w:val="2"/>
            <w:shd w:val="clear" w:color="auto" w:fill="auto"/>
            <w:tcMar>
              <w:top w:w="14" w:type="dxa"/>
              <w:left w:w="14" w:type="dxa"/>
              <w:bottom w:w="58" w:type="dxa"/>
              <w:right w:w="72" w:type="dxa"/>
            </w:tcMar>
            <w:hideMark/>
          </w:tcPr>
          <w:p w14:paraId="1590A63A"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Borg &amp; Johnston (2013)</w:t>
            </w:r>
          </w:p>
        </w:tc>
        <w:tc>
          <w:tcPr>
            <w:tcW w:w="490" w:type="dxa"/>
            <w:shd w:val="clear" w:color="auto" w:fill="auto"/>
            <w:tcMar>
              <w:top w:w="14" w:type="dxa"/>
              <w:left w:w="14" w:type="dxa"/>
              <w:bottom w:w="58" w:type="dxa"/>
              <w:right w:w="72" w:type="dxa"/>
            </w:tcMar>
            <w:hideMark/>
          </w:tcPr>
          <w:p w14:paraId="6945CB32"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DF6A0C">
              <w:rPr>
                <w:rFonts w:ascii="Times New Roman" w:hAnsi="Times New Roman" w:cs="Times New Roman"/>
                <w:color w:val="000000"/>
                <w:sz w:val="12"/>
                <w:szCs w:val="12"/>
              </w:rPr>
              <w:t>JPSSM</w:t>
            </w:r>
          </w:p>
        </w:tc>
        <w:tc>
          <w:tcPr>
            <w:tcW w:w="1354" w:type="dxa"/>
            <w:tcBorders>
              <w:top w:val="nil"/>
              <w:left w:val="nil"/>
              <w:bottom w:val="nil"/>
              <w:right w:val="nil"/>
            </w:tcBorders>
            <w:shd w:val="clear" w:color="auto" w:fill="auto"/>
            <w:tcMar>
              <w:top w:w="14" w:type="dxa"/>
              <w:left w:w="14" w:type="dxa"/>
              <w:bottom w:w="58" w:type="dxa"/>
              <w:right w:w="72" w:type="dxa"/>
            </w:tcMar>
            <w:hideMark/>
          </w:tcPr>
          <w:p w14:paraId="35912BFC" w14:textId="77777777" w:rsidR="00763B04" w:rsidRPr="00AB2A9D" w:rsidRDefault="00763B04" w:rsidP="003A0436">
            <w:pPr>
              <w:spacing w:after="0" w:line="240" w:lineRule="auto"/>
              <w:rPr>
                <w:rFonts w:ascii="Times New Roman" w:hAnsi="Times New Roman" w:cs="Times New Roman"/>
                <w:color w:val="000000"/>
                <w:sz w:val="12"/>
                <w:szCs w:val="12"/>
              </w:rPr>
            </w:pPr>
            <w:r w:rsidRPr="00AB2A9D">
              <w:rPr>
                <w:rFonts w:ascii="Times New Roman" w:hAnsi="Times New Roman" w:cs="Times New Roman"/>
                <w:color w:val="000000"/>
                <w:sz w:val="12"/>
                <w:szCs w:val="12"/>
              </w:rPr>
              <w:t>• Interpersonal Skills and Emotional Intelligence</w:t>
            </w:r>
            <w:r w:rsidRPr="00AB2A9D">
              <w:rPr>
                <w:rFonts w:ascii="Times New Roman" w:hAnsi="Times New Roman" w:cs="Times New Roman"/>
                <w:color w:val="000000"/>
                <w:sz w:val="12"/>
                <w:szCs w:val="12"/>
              </w:rPr>
              <w:br/>
              <w:t>• Personal Traits/Characteristics</w:t>
            </w:r>
          </w:p>
        </w:tc>
        <w:tc>
          <w:tcPr>
            <w:tcW w:w="1584" w:type="dxa"/>
            <w:gridSpan w:val="3"/>
            <w:shd w:val="clear" w:color="auto" w:fill="auto"/>
            <w:tcMar>
              <w:top w:w="14" w:type="dxa"/>
              <w:left w:w="14" w:type="dxa"/>
              <w:bottom w:w="58" w:type="dxa"/>
            </w:tcMar>
          </w:tcPr>
          <w:p w14:paraId="1D512ED4"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Not Specified</w:t>
            </w:r>
          </w:p>
        </w:tc>
        <w:tc>
          <w:tcPr>
            <w:tcW w:w="715" w:type="dxa"/>
            <w:shd w:val="clear" w:color="auto" w:fill="auto"/>
            <w:tcMar>
              <w:top w:w="14" w:type="dxa"/>
              <w:left w:w="14" w:type="dxa"/>
              <w:bottom w:w="58" w:type="dxa"/>
              <w:right w:w="72" w:type="dxa"/>
            </w:tcMar>
            <w:hideMark/>
          </w:tcPr>
          <w:p w14:paraId="4E7E2B0B" w14:textId="77777777" w:rsidR="00763B04" w:rsidRPr="00DF6A0C" w:rsidRDefault="00763B04" w:rsidP="003A0436">
            <w:pPr>
              <w:spacing w:after="0" w:line="240" w:lineRule="auto"/>
              <w:jc w:val="center"/>
              <w:rPr>
                <w:rFonts w:ascii="Times New Roman" w:eastAsia="Times New Roman" w:hAnsi="Times New Roman" w:cs="Times New Roman"/>
                <w:b/>
                <w:bCs/>
                <w:sz w:val="12"/>
                <w:szCs w:val="12"/>
              </w:rPr>
            </w:pPr>
            <w:r w:rsidRPr="006D0DA5">
              <w:rPr>
                <w:rFonts w:ascii="Times New Roman" w:hAnsi="Times New Roman" w:cs="Times New Roman"/>
                <w:color w:val="000000"/>
                <w:sz w:val="12"/>
                <w:szCs w:val="12"/>
              </w:rPr>
              <w:t>Yes</w:t>
            </w:r>
          </w:p>
        </w:tc>
        <w:tc>
          <w:tcPr>
            <w:tcW w:w="936" w:type="dxa"/>
            <w:shd w:val="clear" w:color="auto" w:fill="auto"/>
            <w:tcMar>
              <w:top w:w="14" w:type="dxa"/>
              <w:left w:w="14" w:type="dxa"/>
              <w:bottom w:w="58" w:type="dxa"/>
              <w:right w:w="72" w:type="dxa"/>
            </w:tcMar>
            <w:hideMark/>
          </w:tcPr>
          <w:p w14:paraId="59462F65"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Emotional Intelligence Theory</w:t>
            </w:r>
          </w:p>
        </w:tc>
        <w:tc>
          <w:tcPr>
            <w:tcW w:w="1157" w:type="dxa"/>
            <w:gridSpan w:val="3"/>
            <w:shd w:val="clear" w:color="auto" w:fill="auto"/>
            <w:tcMar>
              <w:top w:w="14" w:type="dxa"/>
              <w:left w:w="14" w:type="dxa"/>
              <w:bottom w:w="58" w:type="dxa"/>
              <w:right w:w="72" w:type="dxa"/>
            </w:tcMar>
            <w:hideMark/>
          </w:tcPr>
          <w:p w14:paraId="74950CD5"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N/A</w:t>
            </w:r>
          </w:p>
        </w:tc>
        <w:tc>
          <w:tcPr>
            <w:tcW w:w="973" w:type="dxa"/>
            <w:shd w:val="clear" w:color="auto" w:fill="auto"/>
            <w:tcMar>
              <w:top w:w="14" w:type="dxa"/>
              <w:left w:w="14" w:type="dxa"/>
              <w:bottom w:w="58" w:type="dxa"/>
              <w:right w:w="72" w:type="dxa"/>
            </w:tcMar>
            <w:hideMark/>
          </w:tcPr>
          <w:p w14:paraId="151A2ABD"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Interactional Focus</w:t>
            </w:r>
          </w:p>
        </w:tc>
        <w:tc>
          <w:tcPr>
            <w:tcW w:w="901" w:type="dxa"/>
            <w:shd w:val="clear" w:color="auto" w:fill="auto"/>
            <w:tcMar>
              <w:top w:w="14" w:type="dxa"/>
              <w:left w:w="14" w:type="dxa"/>
              <w:bottom w:w="58" w:type="dxa"/>
              <w:right w:w="72" w:type="dxa"/>
            </w:tcMar>
            <w:hideMark/>
          </w:tcPr>
          <w:p w14:paraId="27E642BE"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B2B</w:t>
            </w:r>
            <w:r w:rsidRPr="006D0DA5">
              <w:rPr>
                <w:rFonts w:ascii="Times New Roman" w:hAnsi="Times New Roman" w:cs="Times New Roman"/>
                <w:color w:val="000000"/>
                <w:sz w:val="12"/>
                <w:szCs w:val="12"/>
              </w:rPr>
              <w:br/>
              <w:t>• Conceptual</w:t>
            </w:r>
            <w:r w:rsidRPr="006D0DA5">
              <w:rPr>
                <w:rFonts w:ascii="Times New Roman" w:hAnsi="Times New Roman" w:cs="Times New Roman"/>
                <w:color w:val="000000"/>
                <w:sz w:val="12"/>
                <w:szCs w:val="12"/>
              </w:rPr>
              <w:br/>
              <w:t>• N/A</w:t>
            </w:r>
            <w:r w:rsidRPr="006D0DA5">
              <w:rPr>
                <w:rFonts w:ascii="Times New Roman" w:hAnsi="Times New Roman" w:cs="Times New Roman"/>
                <w:color w:val="000000"/>
                <w:sz w:val="12"/>
                <w:szCs w:val="12"/>
              </w:rPr>
              <w:br/>
              <w:t>• N/A</w:t>
            </w:r>
          </w:p>
        </w:tc>
        <w:tc>
          <w:tcPr>
            <w:tcW w:w="3888" w:type="dxa"/>
            <w:gridSpan w:val="3"/>
            <w:shd w:val="clear" w:color="auto" w:fill="auto"/>
            <w:tcMar>
              <w:top w:w="14" w:type="dxa"/>
              <w:left w:w="14" w:type="dxa"/>
              <w:bottom w:w="58" w:type="dxa"/>
              <w:right w:w="72" w:type="dxa"/>
            </w:tcMar>
            <w:hideMark/>
          </w:tcPr>
          <w:p w14:paraId="479B41B3"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The IPS-EQ model elucidates how salespeople's performance is significantly influenced by their ability to perceive, understand, manage, and use emotions effectively in their interactions. They highlight the importance of emotional mental abilities linked to interpersonal skills, in relational-selling-prescriptions (relational selling, adaptive selling, customer-oriented selling).</w:t>
            </w:r>
          </w:p>
        </w:tc>
      </w:tr>
      <w:tr w:rsidR="00763B04" w:rsidRPr="00DF6A0C" w14:paraId="54B70A19" w14:textId="77777777" w:rsidTr="003A0436">
        <w:trPr>
          <w:gridAfter w:val="1"/>
          <w:wAfter w:w="822" w:type="dxa"/>
          <w:trHeight w:val="900"/>
        </w:trPr>
        <w:tc>
          <w:tcPr>
            <w:tcW w:w="346" w:type="dxa"/>
            <w:tcMar>
              <w:top w:w="14" w:type="dxa"/>
              <w:left w:w="14" w:type="dxa"/>
              <w:bottom w:w="58" w:type="dxa"/>
            </w:tcMar>
          </w:tcPr>
          <w:p w14:paraId="316A6DB0" w14:textId="77777777" w:rsidR="00763B04" w:rsidRPr="00DF6A0C" w:rsidRDefault="00763B04" w:rsidP="003A0436">
            <w:pPr>
              <w:pStyle w:val="ListParagraph"/>
              <w:numPr>
                <w:ilvl w:val="0"/>
                <w:numId w:val="18"/>
              </w:numPr>
              <w:spacing w:after="0" w:line="240" w:lineRule="auto"/>
              <w:ind w:left="374"/>
              <w:rPr>
                <w:rFonts w:ascii="Times New Roman" w:eastAsia="Times New Roman" w:hAnsi="Times New Roman" w:cs="Times New Roman"/>
                <w:sz w:val="12"/>
                <w:szCs w:val="12"/>
              </w:rPr>
            </w:pPr>
          </w:p>
        </w:tc>
        <w:tc>
          <w:tcPr>
            <w:tcW w:w="764" w:type="dxa"/>
            <w:gridSpan w:val="2"/>
            <w:shd w:val="clear" w:color="auto" w:fill="auto"/>
            <w:tcMar>
              <w:top w:w="14" w:type="dxa"/>
              <w:left w:w="14" w:type="dxa"/>
              <w:bottom w:w="58" w:type="dxa"/>
              <w:right w:w="72" w:type="dxa"/>
            </w:tcMar>
            <w:hideMark/>
          </w:tcPr>
          <w:p w14:paraId="5AFEB5B4"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Chakrabarty et al. (2014)</w:t>
            </w:r>
          </w:p>
        </w:tc>
        <w:tc>
          <w:tcPr>
            <w:tcW w:w="490" w:type="dxa"/>
            <w:shd w:val="clear" w:color="auto" w:fill="auto"/>
            <w:tcMar>
              <w:top w:w="14" w:type="dxa"/>
              <w:left w:w="14" w:type="dxa"/>
              <w:bottom w:w="58" w:type="dxa"/>
              <w:right w:w="72" w:type="dxa"/>
            </w:tcMar>
            <w:hideMark/>
          </w:tcPr>
          <w:p w14:paraId="788DA024"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DF6A0C">
              <w:rPr>
                <w:rFonts w:ascii="Times New Roman" w:hAnsi="Times New Roman" w:cs="Times New Roman"/>
                <w:color w:val="000000"/>
                <w:sz w:val="12"/>
                <w:szCs w:val="12"/>
              </w:rPr>
              <w:t>JPSSM</w:t>
            </w:r>
          </w:p>
        </w:tc>
        <w:tc>
          <w:tcPr>
            <w:tcW w:w="1354" w:type="dxa"/>
            <w:tcBorders>
              <w:top w:val="nil"/>
              <w:left w:val="nil"/>
              <w:bottom w:val="nil"/>
              <w:right w:val="nil"/>
            </w:tcBorders>
            <w:shd w:val="clear" w:color="auto" w:fill="auto"/>
            <w:tcMar>
              <w:top w:w="14" w:type="dxa"/>
              <w:left w:w="14" w:type="dxa"/>
              <w:bottom w:w="58" w:type="dxa"/>
              <w:right w:w="72" w:type="dxa"/>
            </w:tcMar>
            <w:hideMark/>
          </w:tcPr>
          <w:p w14:paraId="6C45788A" w14:textId="77777777" w:rsidR="00763B04" w:rsidRPr="00AB2A9D" w:rsidRDefault="00763B04" w:rsidP="003A0436">
            <w:pPr>
              <w:spacing w:after="0" w:line="240" w:lineRule="auto"/>
              <w:rPr>
                <w:rFonts w:ascii="Times New Roman" w:hAnsi="Times New Roman" w:cs="Times New Roman"/>
                <w:color w:val="000000"/>
                <w:sz w:val="12"/>
                <w:szCs w:val="12"/>
              </w:rPr>
            </w:pPr>
            <w:r w:rsidRPr="00AB2A9D">
              <w:rPr>
                <w:rFonts w:ascii="Times New Roman" w:hAnsi="Times New Roman" w:cs="Times New Roman"/>
                <w:color w:val="000000"/>
                <w:sz w:val="12"/>
                <w:szCs w:val="12"/>
              </w:rPr>
              <w:t>• Interpersonal Skills</w:t>
            </w:r>
            <w:r w:rsidRPr="00AB2A9D">
              <w:rPr>
                <w:rFonts w:ascii="Times New Roman" w:hAnsi="Times New Roman" w:cs="Times New Roman"/>
                <w:color w:val="000000"/>
                <w:sz w:val="12"/>
                <w:szCs w:val="12"/>
              </w:rPr>
              <w:br/>
              <w:t>• Job Performance―Productivity―Effectiveness―Effort―Failure―Firm Performance</w:t>
            </w:r>
          </w:p>
        </w:tc>
        <w:tc>
          <w:tcPr>
            <w:tcW w:w="1584" w:type="dxa"/>
            <w:gridSpan w:val="3"/>
            <w:shd w:val="clear" w:color="auto" w:fill="auto"/>
            <w:tcMar>
              <w:top w:w="14" w:type="dxa"/>
              <w:left w:w="14" w:type="dxa"/>
              <w:bottom w:w="58" w:type="dxa"/>
            </w:tcMar>
          </w:tcPr>
          <w:p w14:paraId="402E42E4"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"Highly adaptive salespeople can ‘alter</w:t>
            </w:r>
            <w:r w:rsidRPr="006D0DA5">
              <w:rPr>
                <w:rFonts w:ascii="Times New Roman" w:hAnsi="Times New Roman" w:cs="Times New Roman"/>
                <w:color w:val="000000"/>
                <w:sz w:val="12"/>
                <w:szCs w:val="12"/>
              </w:rPr>
              <w:br/>
              <w:t xml:space="preserve">their selling </w:t>
            </w:r>
            <w:proofErr w:type="spellStart"/>
            <w:r w:rsidRPr="006D0DA5">
              <w:rPr>
                <w:rFonts w:ascii="Times New Roman" w:hAnsi="Times New Roman" w:cs="Times New Roman"/>
                <w:color w:val="000000"/>
                <w:sz w:val="12"/>
                <w:szCs w:val="12"/>
              </w:rPr>
              <w:t>behaviours</w:t>
            </w:r>
            <w:proofErr w:type="spellEnd"/>
            <w:r w:rsidRPr="006D0DA5">
              <w:rPr>
                <w:rFonts w:ascii="Times New Roman" w:hAnsi="Times New Roman" w:cs="Times New Roman"/>
                <w:color w:val="000000"/>
                <w:sz w:val="12"/>
                <w:szCs w:val="12"/>
              </w:rPr>
              <w:t xml:space="preserve"> during and across customer interactions based on perceived information about the nature of the selling situation."</w:t>
            </w:r>
          </w:p>
        </w:tc>
        <w:tc>
          <w:tcPr>
            <w:tcW w:w="715" w:type="dxa"/>
            <w:shd w:val="clear" w:color="auto" w:fill="auto"/>
            <w:tcMar>
              <w:top w:w="14" w:type="dxa"/>
              <w:left w:w="14" w:type="dxa"/>
              <w:bottom w:w="58" w:type="dxa"/>
              <w:right w:w="72" w:type="dxa"/>
            </w:tcMar>
            <w:hideMark/>
          </w:tcPr>
          <w:p w14:paraId="49C8E8F0" w14:textId="77777777" w:rsidR="00763B04" w:rsidRPr="00DF6A0C" w:rsidRDefault="00763B04" w:rsidP="003A0436">
            <w:pPr>
              <w:spacing w:after="0" w:line="240" w:lineRule="auto"/>
              <w:jc w:val="center"/>
              <w:rPr>
                <w:rFonts w:ascii="Times New Roman" w:eastAsia="Times New Roman" w:hAnsi="Times New Roman" w:cs="Times New Roman"/>
                <w:b/>
                <w:bCs/>
                <w:sz w:val="12"/>
                <w:szCs w:val="12"/>
              </w:rPr>
            </w:pPr>
            <w:r w:rsidRPr="006D0DA5">
              <w:rPr>
                <w:rFonts w:ascii="Times New Roman" w:hAnsi="Times New Roman" w:cs="Times New Roman"/>
                <w:color w:val="000000"/>
                <w:sz w:val="12"/>
                <w:szCs w:val="12"/>
              </w:rPr>
              <w:t>Yes</w:t>
            </w:r>
          </w:p>
        </w:tc>
        <w:tc>
          <w:tcPr>
            <w:tcW w:w="936" w:type="dxa"/>
            <w:shd w:val="clear" w:color="auto" w:fill="auto"/>
            <w:tcMar>
              <w:top w:w="14" w:type="dxa"/>
              <w:left w:w="14" w:type="dxa"/>
              <w:bottom w:w="58" w:type="dxa"/>
              <w:right w:w="72" w:type="dxa"/>
            </w:tcMar>
            <w:hideMark/>
          </w:tcPr>
          <w:p w14:paraId="3B9D1D4C"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xml:space="preserve">• Theory-of-the-Mind </w:t>
            </w:r>
            <w:r w:rsidRPr="006D0DA5">
              <w:rPr>
                <w:rFonts w:ascii="Times New Roman" w:hAnsi="Times New Roman" w:cs="Times New Roman"/>
                <w:color w:val="000000"/>
                <w:sz w:val="12"/>
                <w:szCs w:val="12"/>
              </w:rPr>
              <w:br/>
              <w:t xml:space="preserve">• Social Exchange Theory </w:t>
            </w:r>
          </w:p>
        </w:tc>
        <w:tc>
          <w:tcPr>
            <w:tcW w:w="1157" w:type="dxa"/>
            <w:gridSpan w:val="3"/>
            <w:shd w:val="clear" w:color="auto" w:fill="auto"/>
            <w:tcMar>
              <w:top w:w="14" w:type="dxa"/>
              <w:left w:w="14" w:type="dxa"/>
              <w:bottom w:w="58" w:type="dxa"/>
              <w:right w:w="72" w:type="dxa"/>
            </w:tcMar>
            <w:hideMark/>
          </w:tcPr>
          <w:p w14:paraId="1579CBD9"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ADAPTS-SV</w:t>
            </w:r>
          </w:p>
        </w:tc>
        <w:tc>
          <w:tcPr>
            <w:tcW w:w="973" w:type="dxa"/>
            <w:shd w:val="clear" w:color="auto" w:fill="auto"/>
            <w:tcMar>
              <w:top w:w="14" w:type="dxa"/>
              <w:left w:w="14" w:type="dxa"/>
              <w:bottom w:w="58" w:type="dxa"/>
              <w:right w:w="72" w:type="dxa"/>
            </w:tcMar>
            <w:hideMark/>
          </w:tcPr>
          <w:p w14:paraId="7C8DF222"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Interactional Focus</w:t>
            </w:r>
          </w:p>
        </w:tc>
        <w:tc>
          <w:tcPr>
            <w:tcW w:w="901" w:type="dxa"/>
            <w:shd w:val="clear" w:color="auto" w:fill="auto"/>
            <w:tcMar>
              <w:top w:w="14" w:type="dxa"/>
              <w:left w:w="14" w:type="dxa"/>
              <w:bottom w:w="58" w:type="dxa"/>
              <w:right w:w="72" w:type="dxa"/>
            </w:tcMar>
            <w:hideMark/>
          </w:tcPr>
          <w:p w14:paraId="6C8F0C4B"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Not specified</w:t>
            </w:r>
            <w:r w:rsidRPr="006D0DA5">
              <w:rPr>
                <w:rFonts w:ascii="Times New Roman" w:hAnsi="Times New Roman" w:cs="Times New Roman"/>
                <w:color w:val="000000"/>
                <w:sz w:val="12"/>
                <w:szCs w:val="12"/>
              </w:rPr>
              <w:br/>
              <w:t>• Quantitative</w:t>
            </w:r>
            <w:r w:rsidRPr="006D0DA5">
              <w:rPr>
                <w:rFonts w:ascii="Times New Roman" w:hAnsi="Times New Roman" w:cs="Times New Roman"/>
                <w:color w:val="000000"/>
                <w:sz w:val="12"/>
                <w:szCs w:val="12"/>
              </w:rPr>
              <w:br/>
              <w:t>• Survey</w:t>
            </w:r>
            <w:r w:rsidRPr="006D0DA5">
              <w:rPr>
                <w:rFonts w:ascii="Times New Roman" w:hAnsi="Times New Roman" w:cs="Times New Roman"/>
                <w:color w:val="000000"/>
                <w:sz w:val="12"/>
                <w:szCs w:val="12"/>
              </w:rPr>
              <w:br/>
              <w:t>• 324 producers and agency owners from a national insurance education organization's database</w:t>
            </w:r>
          </w:p>
        </w:tc>
        <w:tc>
          <w:tcPr>
            <w:tcW w:w="3888" w:type="dxa"/>
            <w:gridSpan w:val="3"/>
            <w:shd w:val="clear" w:color="auto" w:fill="auto"/>
            <w:tcMar>
              <w:top w:w="14" w:type="dxa"/>
              <w:left w:w="14" w:type="dxa"/>
              <w:bottom w:w="58" w:type="dxa"/>
              <w:right w:w="72" w:type="dxa"/>
            </w:tcMar>
            <w:hideMark/>
          </w:tcPr>
          <w:p w14:paraId="46D78285"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Mentalizing on the part of the salesperson affected sales performance. The study found that mentalizing skills and learned behaviors (adaptive selling, customer orientation) complemented each other. While taking a birds-eye-view mentally, the salesperson was able to better detect nonverbal cues and adapt selling behaviors.</w:t>
            </w:r>
          </w:p>
        </w:tc>
      </w:tr>
      <w:tr w:rsidR="00763B04" w:rsidRPr="00DF6A0C" w14:paraId="25DC6684" w14:textId="77777777" w:rsidTr="003A0436">
        <w:trPr>
          <w:gridAfter w:val="1"/>
          <w:wAfter w:w="822" w:type="dxa"/>
          <w:trHeight w:val="1125"/>
        </w:trPr>
        <w:tc>
          <w:tcPr>
            <w:tcW w:w="346" w:type="dxa"/>
            <w:tcMar>
              <w:top w:w="14" w:type="dxa"/>
              <w:left w:w="14" w:type="dxa"/>
              <w:bottom w:w="58" w:type="dxa"/>
            </w:tcMar>
          </w:tcPr>
          <w:p w14:paraId="0D0B3C7F" w14:textId="77777777" w:rsidR="00763B04" w:rsidRPr="00DF6A0C" w:rsidRDefault="00763B04" w:rsidP="003A0436">
            <w:pPr>
              <w:pStyle w:val="ListParagraph"/>
              <w:numPr>
                <w:ilvl w:val="0"/>
                <w:numId w:val="18"/>
              </w:numPr>
              <w:spacing w:after="0" w:line="240" w:lineRule="auto"/>
              <w:ind w:left="374"/>
              <w:rPr>
                <w:rFonts w:ascii="Times New Roman" w:eastAsia="Times New Roman" w:hAnsi="Times New Roman" w:cs="Times New Roman"/>
                <w:sz w:val="12"/>
                <w:szCs w:val="12"/>
              </w:rPr>
            </w:pPr>
          </w:p>
        </w:tc>
        <w:tc>
          <w:tcPr>
            <w:tcW w:w="764" w:type="dxa"/>
            <w:gridSpan w:val="2"/>
            <w:shd w:val="clear" w:color="auto" w:fill="auto"/>
            <w:tcMar>
              <w:top w:w="14" w:type="dxa"/>
              <w:left w:w="14" w:type="dxa"/>
              <w:bottom w:w="58" w:type="dxa"/>
              <w:right w:w="72" w:type="dxa"/>
            </w:tcMar>
            <w:hideMark/>
          </w:tcPr>
          <w:p w14:paraId="031C9EB2" w14:textId="77777777" w:rsidR="00763B04" w:rsidRPr="00DF6A0C" w:rsidRDefault="00763B04" w:rsidP="003A0436">
            <w:pPr>
              <w:spacing w:after="0" w:line="240" w:lineRule="auto"/>
              <w:rPr>
                <w:rFonts w:ascii="Times New Roman" w:eastAsia="Times New Roman" w:hAnsi="Times New Roman" w:cs="Times New Roman"/>
                <w:sz w:val="12"/>
                <w:szCs w:val="12"/>
              </w:rPr>
            </w:pPr>
            <w:proofErr w:type="spellStart"/>
            <w:r w:rsidRPr="006D0DA5">
              <w:rPr>
                <w:rFonts w:ascii="Times New Roman" w:hAnsi="Times New Roman" w:cs="Times New Roman"/>
                <w:color w:val="000000"/>
                <w:sz w:val="12"/>
                <w:szCs w:val="12"/>
              </w:rPr>
              <w:t>Locander</w:t>
            </w:r>
            <w:proofErr w:type="spellEnd"/>
            <w:r w:rsidRPr="006D0DA5">
              <w:rPr>
                <w:rFonts w:ascii="Times New Roman" w:hAnsi="Times New Roman" w:cs="Times New Roman"/>
                <w:color w:val="000000"/>
                <w:sz w:val="12"/>
                <w:szCs w:val="12"/>
              </w:rPr>
              <w:t xml:space="preserve"> et al. (2014)</w:t>
            </w:r>
          </w:p>
        </w:tc>
        <w:tc>
          <w:tcPr>
            <w:tcW w:w="490" w:type="dxa"/>
            <w:shd w:val="clear" w:color="auto" w:fill="auto"/>
            <w:tcMar>
              <w:top w:w="14" w:type="dxa"/>
              <w:left w:w="14" w:type="dxa"/>
              <w:bottom w:w="58" w:type="dxa"/>
              <w:right w:w="72" w:type="dxa"/>
            </w:tcMar>
            <w:hideMark/>
          </w:tcPr>
          <w:p w14:paraId="7C00BBDF"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DF6A0C">
              <w:rPr>
                <w:rFonts w:ascii="Times New Roman" w:hAnsi="Times New Roman" w:cs="Times New Roman"/>
                <w:color w:val="000000"/>
                <w:sz w:val="12"/>
                <w:szCs w:val="12"/>
              </w:rPr>
              <w:t>PM</w:t>
            </w:r>
          </w:p>
        </w:tc>
        <w:tc>
          <w:tcPr>
            <w:tcW w:w="1354" w:type="dxa"/>
            <w:tcBorders>
              <w:top w:val="nil"/>
              <w:left w:val="nil"/>
              <w:bottom w:val="nil"/>
              <w:right w:val="nil"/>
            </w:tcBorders>
            <w:shd w:val="clear" w:color="auto" w:fill="auto"/>
            <w:tcMar>
              <w:top w:w="14" w:type="dxa"/>
              <w:left w:w="14" w:type="dxa"/>
              <w:bottom w:w="58" w:type="dxa"/>
              <w:right w:w="72" w:type="dxa"/>
            </w:tcMar>
            <w:hideMark/>
          </w:tcPr>
          <w:p w14:paraId="43345678" w14:textId="77777777" w:rsidR="00763B04" w:rsidRPr="00AB2A9D" w:rsidRDefault="00763B04" w:rsidP="003A0436">
            <w:pPr>
              <w:spacing w:after="0" w:line="240" w:lineRule="auto"/>
              <w:rPr>
                <w:rFonts w:ascii="Times New Roman" w:hAnsi="Times New Roman" w:cs="Times New Roman"/>
                <w:color w:val="000000"/>
                <w:sz w:val="12"/>
                <w:szCs w:val="12"/>
              </w:rPr>
            </w:pPr>
            <w:r w:rsidRPr="00AB2A9D">
              <w:rPr>
                <w:rFonts w:ascii="Times New Roman" w:hAnsi="Times New Roman" w:cs="Times New Roman"/>
                <w:color w:val="000000"/>
                <w:sz w:val="12"/>
                <w:szCs w:val="12"/>
              </w:rPr>
              <w:t>• Salesperson Decision-Making</w:t>
            </w:r>
            <w:r w:rsidRPr="00AB2A9D">
              <w:rPr>
                <w:rFonts w:ascii="Times New Roman" w:hAnsi="Times New Roman" w:cs="Times New Roman"/>
                <w:color w:val="000000"/>
                <w:sz w:val="12"/>
                <w:szCs w:val="12"/>
              </w:rPr>
              <w:br/>
              <w:t>• Buyer/Customer Behavior―Perceptions―Negotiations―Decision Making</w:t>
            </w:r>
          </w:p>
        </w:tc>
        <w:tc>
          <w:tcPr>
            <w:tcW w:w="1584" w:type="dxa"/>
            <w:gridSpan w:val="3"/>
            <w:shd w:val="clear" w:color="auto" w:fill="auto"/>
            <w:tcMar>
              <w:top w:w="14" w:type="dxa"/>
              <w:left w:w="14" w:type="dxa"/>
              <w:bottom w:w="58" w:type="dxa"/>
            </w:tcMar>
          </w:tcPr>
          <w:p w14:paraId="49E61F1F"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"The modifying of sales behaviors during a customer interaction or across customer interactions based on perceived information about the nature of the selling situation."</w:t>
            </w:r>
          </w:p>
        </w:tc>
        <w:tc>
          <w:tcPr>
            <w:tcW w:w="715" w:type="dxa"/>
            <w:shd w:val="clear" w:color="auto" w:fill="auto"/>
            <w:tcMar>
              <w:top w:w="14" w:type="dxa"/>
              <w:left w:w="14" w:type="dxa"/>
              <w:bottom w:w="58" w:type="dxa"/>
              <w:right w:w="72" w:type="dxa"/>
            </w:tcMar>
            <w:hideMark/>
          </w:tcPr>
          <w:p w14:paraId="1C44C6D3" w14:textId="77777777" w:rsidR="00763B04" w:rsidRPr="00DF6A0C" w:rsidRDefault="00763B04" w:rsidP="003A0436">
            <w:pPr>
              <w:spacing w:after="0" w:line="240" w:lineRule="auto"/>
              <w:jc w:val="center"/>
              <w:rPr>
                <w:rFonts w:ascii="Times New Roman" w:eastAsia="Times New Roman" w:hAnsi="Times New Roman" w:cs="Times New Roman"/>
                <w:b/>
                <w:bCs/>
                <w:sz w:val="12"/>
                <w:szCs w:val="12"/>
              </w:rPr>
            </w:pPr>
            <w:r w:rsidRPr="006D0DA5">
              <w:rPr>
                <w:rFonts w:ascii="Times New Roman" w:hAnsi="Times New Roman" w:cs="Times New Roman"/>
                <w:color w:val="000000"/>
                <w:sz w:val="12"/>
                <w:szCs w:val="12"/>
              </w:rPr>
              <w:t>No</w:t>
            </w:r>
          </w:p>
        </w:tc>
        <w:tc>
          <w:tcPr>
            <w:tcW w:w="936" w:type="dxa"/>
            <w:shd w:val="clear" w:color="auto" w:fill="auto"/>
            <w:tcMar>
              <w:top w:w="14" w:type="dxa"/>
              <w:left w:w="14" w:type="dxa"/>
              <w:bottom w:w="58" w:type="dxa"/>
              <w:right w:w="72" w:type="dxa"/>
            </w:tcMar>
            <w:hideMark/>
          </w:tcPr>
          <w:p w14:paraId="158C48F9"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N/A</w:t>
            </w:r>
          </w:p>
        </w:tc>
        <w:tc>
          <w:tcPr>
            <w:tcW w:w="1157" w:type="dxa"/>
            <w:gridSpan w:val="3"/>
            <w:shd w:val="clear" w:color="auto" w:fill="auto"/>
            <w:tcMar>
              <w:top w:w="14" w:type="dxa"/>
              <w:left w:w="14" w:type="dxa"/>
              <w:bottom w:w="58" w:type="dxa"/>
              <w:right w:w="72" w:type="dxa"/>
            </w:tcMar>
            <w:hideMark/>
          </w:tcPr>
          <w:p w14:paraId="41D83466"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ADAPTS (4-items)</w:t>
            </w:r>
          </w:p>
        </w:tc>
        <w:tc>
          <w:tcPr>
            <w:tcW w:w="973" w:type="dxa"/>
            <w:shd w:val="clear" w:color="auto" w:fill="auto"/>
            <w:tcMar>
              <w:top w:w="14" w:type="dxa"/>
              <w:left w:w="14" w:type="dxa"/>
              <w:bottom w:w="58" w:type="dxa"/>
              <w:right w:w="72" w:type="dxa"/>
            </w:tcMar>
            <w:hideMark/>
          </w:tcPr>
          <w:p w14:paraId="1E5F12E2"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Interactional Focus</w:t>
            </w:r>
          </w:p>
        </w:tc>
        <w:tc>
          <w:tcPr>
            <w:tcW w:w="901" w:type="dxa"/>
            <w:shd w:val="clear" w:color="auto" w:fill="auto"/>
            <w:tcMar>
              <w:top w:w="14" w:type="dxa"/>
              <w:left w:w="14" w:type="dxa"/>
              <w:bottom w:w="58" w:type="dxa"/>
              <w:right w:w="72" w:type="dxa"/>
            </w:tcMar>
            <w:hideMark/>
          </w:tcPr>
          <w:p w14:paraId="40643C2C"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B2B</w:t>
            </w:r>
            <w:r w:rsidRPr="006D0DA5">
              <w:rPr>
                <w:rFonts w:ascii="Times New Roman" w:hAnsi="Times New Roman" w:cs="Times New Roman"/>
                <w:color w:val="000000"/>
                <w:sz w:val="12"/>
                <w:szCs w:val="12"/>
              </w:rPr>
              <w:br/>
              <w:t>• Quantitative</w:t>
            </w:r>
            <w:r w:rsidRPr="006D0DA5">
              <w:rPr>
                <w:rFonts w:ascii="Times New Roman" w:hAnsi="Times New Roman" w:cs="Times New Roman"/>
                <w:color w:val="000000"/>
                <w:sz w:val="12"/>
                <w:szCs w:val="12"/>
              </w:rPr>
              <w:br/>
              <w:t>• Survey</w:t>
            </w:r>
            <w:r w:rsidRPr="006D0DA5">
              <w:rPr>
                <w:rFonts w:ascii="Times New Roman" w:hAnsi="Times New Roman" w:cs="Times New Roman"/>
                <w:color w:val="000000"/>
                <w:sz w:val="12"/>
                <w:szCs w:val="12"/>
              </w:rPr>
              <w:br/>
              <w:t>• 279 B2B medical supply and real estate salespeople</w:t>
            </w:r>
          </w:p>
        </w:tc>
        <w:tc>
          <w:tcPr>
            <w:tcW w:w="3888" w:type="dxa"/>
            <w:gridSpan w:val="3"/>
            <w:shd w:val="clear" w:color="auto" w:fill="auto"/>
            <w:tcMar>
              <w:top w:w="14" w:type="dxa"/>
              <w:left w:w="14" w:type="dxa"/>
              <w:bottom w:w="58" w:type="dxa"/>
              <w:right w:w="72" w:type="dxa"/>
            </w:tcMar>
            <w:hideMark/>
          </w:tcPr>
          <w:p w14:paraId="6065362E"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xml:space="preserve">Results suggest that intuition is a moderator on the relationship between deliberation and adaptive selling and regulation of emotions on adaptive selling. </w:t>
            </w:r>
          </w:p>
        </w:tc>
      </w:tr>
      <w:tr w:rsidR="00763B04" w:rsidRPr="00DF6A0C" w14:paraId="40DC778C" w14:textId="77777777" w:rsidTr="003A0436">
        <w:trPr>
          <w:gridAfter w:val="1"/>
          <w:wAfter w:w="822" w:type="dxa"/>
          <w:trHeight w:val="1584"/>
        </w:trPr>
        <w:tc>
          <w:tcPr>
            <w:tcW w:w="346" w:type="dxa"/>
            <w:tcMar>
              <w:top w:w="14" w:type="dxa"/>
              <w:left w:w="14" w:type="dxa"/>
              <w:bottom w:w="58" w:type="dxa"/>
            </w:tcMar>
          </w:tcPr>
          <w:p w14:paraId="1355ADB2" w14:textId="77777777" w:rsidR="00763B04" w:rsidRPr="00DF6A0C" w:rsidRDefault="00763B04" w:rsidP="003A0436">
            <w:pPr>
              <w:pStyle w:val="ListParagraph"/>
              <w:numPr>
                <w:ilvl w:val="0"/>
                <w:numId w:val="18"/>
              </w:numPr>
              <w:spacing w:after="0" w:line="240" w:lineRule="auto"/>
              <w:ind w:left="374"/>
              <w:rPr>
                <w:rFonts w:ascii="Times New Roman" w:eastAsia="Times New Roman" w:hAnsi="Times New Roman" w:cs="Times New Roman"/>
                <w:sz w:val="12"/>
                <w:szCs w:val="12"/>
              </w:rPr>
            </w:pPr>
          </w:p>
        </w:tc>
        <w:tc>
          <w:tcPr>
            <w:tcW w:w="764" w:type="dxa"/>
            <w:gridSpan w:val="2"/>
            <w:shd w:val="clear" w:color="auto" w:fill="auto"/>
            <w:tcMar>
              <w:top w:w="14" w:type="dxa"/>
              <w:left w:w="14" w:type="dxa"/>
              <w:bottom w:w="58" w:type="dxa"/>
              <w:right w:w="72" w:type="dxa"/>
            </w:tcMar>
            <w:hideMark/>
          </w:tcPr>
          <w:p w14:paraId="58F5540A" w14:textId="5C2193CE"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xml:space="preserve">Román &amp; </w:t>
            </w:r>
            <w:r w:rsidR="00F61BAA">
              <w:rPr>
                <w:rFonts w:ascii="Times New Roman" w:hAnsi="Times New Roman" w:cs="Times New Roman"/>
                <w:color w:val="000000"/>
                <w:sz w:val="12"/>
                <w:szCs w:val="12"/>
              </w:rPr>
              <w:t xml:space="preserve">Juan </w:t>
            </w:r>
            <w:r w:rsidRPr="006D0DA5">
              <w:rPr>
                <w:rFonts w:ascii="Times New Roman" w:hAnsi="Times New Roman" w:cs="Times New Roman"/>
                <w:color w:val="000000"/>
                <w:sz w:val="12"/>
                <w:szCs w:val="12"/>
              </w:rPr>
              <w:t>Martin (2014)</w:t>
            </w:r>
          </w:p>
        </w:tc>
        <w:tc>
          <w:tcPr>
            <w:tcW w:w="490" w:type="dxa"/>
            <w:shd w:val="clear" w:color="auto" w:fill="auto"/>
            <w:tcMar>
              <w:top w:w="14" w:type="dxa"/>
              <w:left w:w="14" w:type="dxa"/>
              <w:bottom w:w="58" w:type="dxa"/>
              <w:right w:w="72" w:type="dxa"/>
            </w:tcMar>
            <w:hideMark/>
          </w:tcPr>
          <w:p w14:paraId="56A5DD52"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DF6A0C">
              <w:rPr>
                <w:rFonts w:ascii="Times New Roman" w:hAnsi="Times New Roman" w:cs="Times New Roman"/>
                <w:color w:val="000000"/>
                <w:sz w:val="12"/>
                <w:szCs w:val="12"/>
              </w:rPr>
              <w:t>JBIM</w:t>
            </w:r>
          </w:p>
        </w:tc>
        <w:tc>
          <w:tcPr>
            <w:tcW w:w="1354" w:type="dxa"/>
            <w:tcBorders>
              <w:top w:val="nil"/>
              <w:left w:val="nil"/>
              <w:bottom w:val="nil"/>
              <w:right w:val="nil"/>
            </w:tcBorders>
            <w:shd w:val="clear" w:color="auto" w:fill="auto"/>
            <w:tcMar>
              <w:top w:w="14" w:type="dxa"/>
              <w:left w:w="14" w:type="dxa"/>
              <w:bottom w:w="58" w:type="dxa"/>
              <w:right w:w="72" w:type="dxa"/>
            </w:tcMar>
            <w:hideMark/>
          </w:tcPr>
          <w:p w14:paraId="34287CE3" w14:textId="77777777" w:rsidR="00763B04" w:rsidRPr="00AB2A9D" w:rsidRDefault="00763B04" w:rsidP="003A0436">
            <w:pPr>
              <w:spacing w:after="0" w:line="240" w:lineRule="auto"/>
              <w:rPr>
                <w:rFonts w:ascii="Times New Roman" w:hAnsi="Times New Roman" w:cs="Times New Roman"/>
                <w:color w:val="000000"/>
                <w:sz w:val="12"/>
                <w:szCs w:val="12"/>
              </w:rPr>
            </w:pPr>
            <w:r w:rsidRPr="00AB2A9D">
              <w:rPr>
                <w:rFonts w:ascii="Times New Roman" w:hAnsi="Times New Roman" w:cs="Times New Roman"/>
                <w:color w:val="000000"/>
                <w:sz w:val="12"/>
                <w:szCs w:val="12"/>
              </w:rPr>
              <w:t>• Adaptive Selling</w:t>
            </w:r>
            <w:r w:rsidRPr="00AB2A9D">
              <w:rPr>
                <w:rFonts w:ascii="Times New Roman" w:hAnsi="Times New Roman" w:cs="Times New Roman"/>
                <w:color w:val="000000"/>
                <w:sz w:val="12"/>
                <w:szCs w:val="12"/>
              </w:rPr>
              <w:br/>
              <w:t>• Buyer/Customer Behavior―Perceptions―Negotiations―Decision Making</w:t>
            </w:r>
          </w:p>
        </w:tc>
        <w:tc>
          <w:tcPr>
            <w:tcW w:w="1584" w:type="dxa"/>
            <w:gridSpan w:val="3"/>
            <w:shd w:val="clear" w:color="auto" w:fill="auto"/>
            <w:tcMar>
              <w:top w:w="14" w:type="dxa"/>
              <w:left w:w="14" w:type="dxa"/>
              <w:bottom w:w="58" w:type="dxa"/>
            </w:tcMar>
          </w:tcPr>
          <w:p w14:paraId="104BF21A"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"Use different sales presentations across sales encounters and when they make adjustments during the encounter based on real-time feedback and perceived information about the nature of the selling situation."</w:t>
            </w:r>
          </w:p>
        </w:tc>
        <w:tc>
          <w:tcPr>
            <w:tcW w:w="715" w:type="dxa"/>
            <w:shd w:val="clear" w:color="auto" w:fill="auto"/>
            <w:tcMar>
              <w:top w:w="14" w:type="dxa"/>
              <w:left w:w="14" w:type="dxa"/>
              <w:bottom w:w="58" w:type="dxa"/>
              <w:right w:w="72" w:type="dxa"/>
            </w:tcMar>
            <w:hideMark/>
          </w:tcPr>
          <w:p w14:paraId="4C93768F" w14:textId="77777777" w:rsidR="00763B04" w:rsidRPr="00DF6A0C" w:rsidRDefault="00763B04" w:rsidP="003A0436">
            <w:pPr>
              <w:spacing w:after="0" w:line="240" w:lineRule="auto"/>
              <w:jc w:val="center"/>
              <w:rPr>
                <w:rFonts w:ascii="Times New Roman" w:eastAsia="Times New Roman" w:hAnsi="Times New Roman" w:cs="Times New Roman"/>
                <w:b/>
                <w:bCs/>
                <w:sz w:val="12"/>
                <w:szCs w:val="12"/>
              </w:rPr>
            </w:pPr>
            <w:r w:rsidRPr="006D0DA5">
              <w:rPr>
                <w:rFonts w:ascii="Times New Roman" w:hAnsi="Times New Roman" w:cs="Times New Roman"/>
                <w:color w:val="000000"/>
                <w:sz w:val="12"/>
                <w:szCs w:val="12"/>
              </w:rPr>
              <w:t>Yes</w:t>
            </w:r>
          </w:p>
        </w:tc>
        <w:tc>
          <w:tcPr>
            <w:tcW w:w="936" w:type="dxa"/>
            <w:shd w:val="clear" w:color="auto" w:fill="auto"/>
            <w:tcMar>
              <w:top w:w="14" w:type="dxa"/>
              <w:left w:w="14" w:type="dxa"/>
              <w:bottom w:w="58" w:type="dxa"/>
              <w:right w:w="72" w:type="dxa"/>
            </w:tcMar>
            <w:hideMark/>
          </w:tcPr>
          <w:p w14:paraId="50381EBF"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Equity Theory</w:t>
            </w:r>
          </w:p>
        </w:tc>
        <w:tc>
          <w:tcPr>
            <w:tcW w:w="1157" w:type="dxa"/>
            <w:gridSpan w:val="3"/>
            <w:shd w:val="clear" w:color="auto" w:fill="auto"/>
            <w:tcMar>
              <w:top w:w="14" w:type="dxa"/>
              <w:left w:w="14" w:type="dxa"/>
              <w:bottom w:w="58" w:type="dxa"/>
              <w:right w:w="72" w:type="dxa"/>
            </w:tcMar>
            <w:hideMark/>
          </w:tcPr>
          <w:p w14:paraId="14005437"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ADAPTS (5-items)</w:t>
            </w:r>
          </w:p>
        </w:tc>
        <w:tc>
          <w:tcPr>
            <w:tcW w:w="973" w:type="dxa"/>
            <w:shd w:val="clear" w:color="auto" w:fill="auto"/>
            <w:tcMar>
              <w:top w:w="14" w:type="dxa"/>
              <w:left w:w="14" w:type="dxa"/>
              <w:bottom w:w="58" w:type="dxa"/>
              <w:right w:w="72" w:type="dxa"/>
            </w:tcMar>
            <w:hideMark/>
          </w:tcPr>
          <w:p w14:paraId="6BAB78C0"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Interactional Focus</w:t>
            </w:r>
          </w:p>
        </w:tc>
        <w:tc>
          <w:tcPr>
            <w:tcW w:w="901" w:type="dxa"/>
            <w:shd w:val="clear" w:color="auto" w:fill="auto"/>
            <w:tcMar>
              <w:top w:w="14" w:type="dxa"/>
              <w:left w:w="14" w:type="dxa"/>
              <w:bottom w:w="58" w:type="dxa"/>
              <w:right w:w="72" w:type="dxa"/>
            </w:tcMar>
            <w:hideMark/>
          </w:tcPr>
          <w:p w14:paraId="2C44557D"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B2B</w:t>
            </w:r>
            <w:r w:rsidRPr="006D0DA5">
              <w:rPr>
                <w:rFonts w:ascii="Times New Roman" w:hAnsi="Times New Roman" w:cs="Times New Roman"/>
                <w:color w:val="000000"/>
                <w:sz w:val="12"/>
                <w:szCs w:val="12"/>
              </w:rPr>
              <w:br/>
              <w:t>• Quantitative</w:t>
            </w:r>
            <w:r w:rsidRPr="006D0DA5">
              <w:rPr>
                <w:rFonts w:ascii="Times New Roman" w:hAnsi="Times New Roman" w:cs="Times New Roman"/>
                <w:color w:val="000000"/>
                <w:sz w:val="12"/>
                <w:szCs w:val="12"/>
              </w:rPr>
              <w:br/>
              <w:t>• Survey</w:t>
            </w:r>
            <w:r w:rsidRPr="006D0DA5">
              <w:rPr>
                <w:rFonts w:ascii="Times New Roman" w:hAnsi="Times New Roman" w:cs="Times New Roman"/>
                <w:color w:val="000000"/>
                <w:sz w:val="12"/>
                <w:szCs w:val="12"/>
              </w:rPr>
              <w:br/>
              <w:t>• 264 B2B customers of industrial firms in the southeastern region of Spain</w:t>
            </w:r>
          </w:p>
        </w:tc>
        <w:tc>
          <w:tcPr>
            <w:tcW w:w="3888" w:type="dxa"/>
            <w:gridSpan w:val="3"/>
            <w:shd w:val="clear" w:color="auto" w:fill="auto"/>
            <w:tcMar>
              <w:top w:w="14" w:type="dxa"/>
              <w:left w:w="14" w:type="dxa"/>
              <w:bottom w:w="58" w:type="dxa"/>
              <w:right w:w="72" w:type="dxa"/>
            </w:tcMar>
            <w:hideMark/>
          </w:tcPr>
          <w:p w14:paraId="54905A13"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xml:space="preserve">There is a significantly positive relationship between adaptive selling as perceived by the customer and satisfaction with the salesperson, satisfaction to the supplier, and loyalty to the supplier. </w:t>
            </w:r>
          </w:p>
        </w:tc>
      </w:tr>
      <w:tr w:rsidR="00763B04" w:rsidRPr="00DF6A0C" w14:paraId="54B340AC" w14:textId="77777777" w:rsidTr="003A0436">
        <w:trPr>
          <w:gridAfter w:val="1"/>
          <w:wAfter w:w="822" w:type="dxa"/>
          <w:trHeight w:val="1350"/>
        </w:trPr>
        <w:tc>
          <w:tcPr>
            <w:tcW w:w="346" w:type="dxa"/>
            <w:tcMar>
              <w:top w:w="14" w:type="dxa"/>
              <w:left w:w="14" w:type="dxa"/>
              <w:bottom w:w="58" w:type="dxa"/>
            </w:tcMar>
          </w:tcPr>
          <w:p w14:paraId="64E31E3C" w14:textId="77777777" w:rsidR="00763B04" w:rsidRPr="00DF6A0C" w:rsidRDefault="00763B04" w:rsidP="003A0436">
            <w:pPr>
              <w:pStyle w:val="ListParagraph"/>
              <w:numPr>
                <w:ilvl w:val="0"/>
                <w:numId w:val="18"/>
              </w:numPr>
              <w:spacing w:after="0" w:line="240" w:lineRule="auto"/>
              <w:ind w:left="374"/>
              <w:rPr>
                <w:rFonts w:ascii="Times New Roman" w:eastAsia="Times New Roman" w:hAnsi="Times New Roman" w:cs="Times New Roman"/>
                <w:sz w:val="12"/>
                <w:szCs w:val="12"/>
              </w:rPr>
            </w:pPr>
          </w:p>
        </w:tc>
        <w:tc>
          <w:tcPr>
            <w:tcW w:w="764" w:type="dxa"/>
            <w:gridSpan w:val="2"/>
            <w:shd w:val="clear" w:color="auto" w:fill="auto"/>
            <w:tcMar>
              <w:top w:w="14" w:type="dxa"/>
              <w:left w:w="14" w:type="dxa"/>
              <w:bottom w:w="58" w:type="dxa"/>
              <w:right w:w="72" w:type="dxa"/>
            </w:tcMar>
            <w:hideMark/>
          </w:tcPr>
          <w:p w14:paraId="780BBE9B"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Chen &amp; Jaramillo (2014)</w:t>
            </w:r>
          </w:p>
        </w:tc>
        <w:tc>
          <w:tcPr>
            <w:tcW w:w="490" w:type="dxa"/>
            <w:shd w:val="clear" w:color="auto" w:fill="auto"/>
            <w:tcMar>
              <w:top w:w="14" w:type="dxa"/>
              <w:left w:w="14" w:type="dxa"/>
              <w:bottom w:w="58" w:type="dxa"/>
              <w:right w:w="72" w:type="dxa"/>
            </w:tcMar>
            <w:hideMark/>
          </w:tcPr>
          <w:p w14:paraId="759C4634"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DF6A0C">
              <w:rPr>
                <w:rFonts w:ascii="Times New Roman" w:hAnsi="Times New Roman" w:cs="Times New Roman"/>
                <w:color w:val="000000"/>
                <w:sz w:val="12"/>
                <w:szCs w:val="12"/>
              </w:rPr>
              <w:t>JPSSM</w:t>
            </w:r>
          </w:p>
        </w:tc>
        <w:tc>
          <w:tcPr>
            <w:tcW w:w="1354" w:type="dxa"/>
            <w:tcBorders>
              <w:top w:val="nil"/>
              <w:left w:val="nil"/>
              <w:bottom w:val="nil"/>
              <w:right w:val="nil"/>
            </w:tcBorders>
            <w:shd w:val="clear" w:color="auto" w:fill="auto"/>
            <w:tcMar>
              <w:top w:w="14" w:type="dxa"/>
              <w:left w:w="14" w:type="dxa"/>
              <w:bottom w:w="58" w:type="dxa"/>
              <w:right w:w="72" w:type="dxa"/>
            </w:tcMar>
            <w:hideMark/>
          </w:tcPr>
          <w:p w14:paraId="073E2983" w14:textId="77777777" w:rsidR="00763B04" w:rsidRPr="00AB2A9D" w:rsidRDefault="00763B04" w:rsidP="003A0436">
            <w:pPr>
              <w:spacing w:after="0" w:line="240" w:lineRule="auto"/>
              <w:rPr>
                <w:rFonts w:ascii="Times New Roman" w:hAnsi="Times New Roman" w:cs="Times New Roman"/>
                <w:color w:val="000000"/>
                <w:sz w:val="12"/>
                <w:szCs w:val="12"/>
              </w:rPr>
            </w:pPr>
            <w:r w:rsidRPr="00AB2A9D">
              <w:rPr>
                <w:rFonts w:ascii="Times New Roman" w:hAnsi="Times New Roman" w:cs="Times New Roman"/>
                <w:color w:val="000000"/>
                <w:sz w:val="12"/>
                <w:szCs w:val="12"/>
              </w:rPr>
              <w:t>• Emotional Intelligence</w:t>
            </w:r>
            <w:r w:rsidRPr="00AB2A9D">
              <w:rPr>
                <w:rFonts w:ascii="Times New Roman" w:hAnsi="Times New Roman" w:cs="Times New Roman"/>
                <w:color w:val="000000"/>
                <w:sz w:val="12"/>
                <w:szCs w:val="12"/>
              </w:rPr>
              <w:br/>
              <w:t>• Buyer-Seller Relationships―Purchasing-Supplier Issues―Alliances―Partnerships</w:t>
            </w:r>
          </w:p>
        </w:tc>
        <w:tc>
          <w:tcPr>
            <w:tcW w:w="1584" w:type="dxa"/>
            <w:gridSpan w:val="3"/>
            <w:shd w:val="clear" w:color="auto" w:fill="auto"/>
            <w:tcMar>
              <w:top w:w="14" w:type="dxa"/>
              <w:left w:w="14" w:type="dxa"/>
              <w:bottom w:w="58" w:type="dxa"/>
            </w:tcMar>
          </w:tcPr>
          <w:p w14:paraId="76CB3A5D"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xml:space="preserve">"The skill or ability of effectively modifying selling messages and </w:t>
            </w:r>
            <w:proofErr w:type="spellStart"/>
            <w:r w:rsidRPr="006D0DA5">
              <w:rPr>
                <w:rFonts w:ascii="Times New Roman" w:hAnsi="Times New Roman" w:cs="Times New Roman"/>
                <w:color w:val="000000"/>
                <w:sz w:val="12"/>
                <w:szCs w:val="12"/>
              </w:rPr>
              <w:t>behaviours</w:t>
            </w:r>
            <w:proofErr w:type="spellEnd"/>
            <w:r w:rsidRPr="006D0DA5">
              <w:rPr>
                <w:rFonts w:ascii="Times New Roman" w:hAnsi="Times New Roman" w:cs="Times New Roman"/>
                <w:color w:val="000000"/>
                <w:sz w:val="12"/>
                <w:szCs w:val="12"/>
              </w:rPr>
              <w:t xml:space="preserve"> in response to different sales situations."</w:t>
            </w:r>
          </w:p>
        </w:tc>
        <w:tc>
          <w:tcPr>
            <w:tcW w:w="715" w:type="dxa"/>
            <w:shd w:val="clear" w:color="auto" w:fill="auto"/>
            <w:tcMar>
              <w:top w:w="14" w:type="dxa"/>
              <w:left w:w="14" w:type="dxa"/>
              <w:bottom w:w="58" w:type="dxa"/>
              <w:right w:w="72" w:type="dxa"/>
            </w:tcMar>
            <w:hideMark/>
          </w:tcPr>
          <w:p w14:paraId="6D8AEF54" w14:textId="77777777" w:rsidR="00763B04" w:rsidRPr="00DF6A0C" w:rsidRDefault="00763B04" w:rsidP="003A0436">
            <w:pPr>
              <w:spacing w:after="0" w:line="240" w:lineRule="auto"/>
              <w:jc w:val="center"/>
              <w:rPr>
                <w:rFonts w:ascii="Times New Roman" w:eastAsia="Times New Roman" w:hAnsi="Times New Roman" w:cs="Times New Roman"/>
                <w:b/>
                <w:bCs/>
                <w:sz w:val="12"/>
                <w:szCs w:val="12"/>
              </w:rPr>
            </w:pPr>
            <w:r w:rsidRPr="006D0DA5">
              <w:rPr>
                <w:rFonts w:ascii="Times New Roman" w:hAnsi="Times New Roman" w:cs="Times New Roman"/>
                <w:color w:val="000000"/>
                <w:sz w:val="12"/>
                <w:szCs w:val="12"/>
              </w:rPr>
              <w:t>Yes</w:t>
            </w:r>
          </w:p>
        </w:tc>
        <w:tc>
          <w:tcPr>
            <w:tcW w:w="936" w:type="dxa"/>
            <w:shd w:val="clear" w:color="auto" w:fill="auto"/>
            <w:tcMar>
              <w:top w:w="14" w:type="dxa"/>
              <w:left w:w="14" w:type="dxa"/>
              <w:bottom w:w="58" w:type="dxa"/>
              <w:right w:w="72" w:type="dxa"/>
            </w:tcMar>
            <w:hideMark/>
          </w:tcPr>
          <w:p w14:paraId="060C58F0"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Emotional Intelligence Theory</w:t>
            </w:r>
          </w:p>
        </w:tc>
        <w:tc>
          <w:tcPr>
            <w:tcW w:w="1157" w:type="dxa"/>
            <w:gridSpan w:val="3"/>
            <w:shd w:val="clear" w:color="auto" w:fill="auto"/>
            <w:tcMar>
              <w:top w:w="14" w:type="dxa"/>
              <w:left w:w="14" w:type="dxa"/>
              <w:bottom w:w="58" w:type="dxa"/>
              <w:right w:w="72" w:type="dxa"/>
            </w:tcMar>
            <w:hideMark/>
          </w:tcPr>
          <w:p w14:paraId="22BCA690"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New ADAPTS modified scale (3-items)</w:t>
            </w:r>
          </w:p>
        </w:tc>
        <w:tc>
          <w:tcPr>
            <w:tcW w:w="973" w:type="dxa"/>
            <w:shd w:val="clear" w:color="auto" w:fill="auto"/>
            <w:tcMar>
              <w:top w:w="14" w:type="dxa"/>
              <w:left w:w="14" w:type="dxa"/>
              <w:bottom w:w="58" w:type="dxa"/>
              <w:right w:w="72" w:type="dxa"/>
            </w:tcMar>
            <w:hideMark/>
          </w:tcPr>
          <w:p w14:paraId="3A4E9EB5"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Interactional Focus</w:t>
            </w:r>
          </w:p>
        </w:tc>
        <w:tc>
          <w:tcPr>
            <w:tcW w:w="901" w:type="dxa"/>
            <w:shd w:val="clear" w:color="auto" w:fill="auto"/>
            <w:tcMar>
              <w:top w:w="14" w:type="dxa"/>
              <w:left w:w="14" w:type="dxa"/>
              <w:bottom w:w="58" w:type="dxa"/>
              <w:right w:w="72" w:type="dxa"/>
            </w:tcMar>
            <w:hideMark/>
          </w:tcPr>
          <w:p w14:paraId="752B48A9"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B2C</w:t>
            </w:r>
            <w:r w:rsidRPr="006D0DA5">
              <w:rPr>
                <w:rFonts w:ascii="Times New Roman" w:hAnsi="Times New Roman" w:cs="Times New Roman"/>
                <w:color w:val="000000"/>
                <w:sz w:val="12"/>
                <w:szCs w:val="12"/>
              </w:rPr>
              <w:br/>
              <w:t>• Quantitative</w:t>
            </w:r>
            <w:r w:rsidRPr="006D0DA5">
              <w:rPr>
                <w:rFonts w:ascii="Times New Roman" w:hAnsi="Times New Roman" w:cs="Times New Roman"/>
                <w:color w:val="000000"/>
                <w:sz w:val="12"/>
                <w:szCs w:val="12"/>
              </w:rPr>
              <w:br/>
              <w:t>• Survey</w:t>
            </w:r>
            <w:r w:rsidRPr="006D0DA5">
              <w:rPr>
                <w:rFonts w:ascii="Times New Roman" w:hAnsi="Times New Roman" w:cs="Times New Roman"/>
                <w:color w:val="000000"/>
                <w:sz w:val="12"/>
                <w:szCs w:val="12"/>
              </w:rPr>
              <w:br/>
              <w:t>• Dyadic data from matched customers (150) with salespeople (25) from a large financial institution in Chile</w:t>
            </w:r>
          </w:p>
        </w:tc>
        <w:tc>
          <w:tcPr>
            <w:tcW w:w="3888" w:type="dxa"/>
            <w:gridSpan w:val="3"/>
            <w:shd w:val="clear" w:color="auto" w:fill="auto"/>
            <w:tcMar>
              <w:top w:w="14" w:type="dxa"/>
              <w:left w:w="14" w:type="dxa"/>
              <w:bottom w:w="58" w:type="dxa"/>
              <w:right w:w="72" w:type="dxa"/>
            </w:tcMar>
            <w:hideMark/>
          </w:tcPr>
          <w:p w14:paraId="188F8378"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Emotional regulation augments the positive impact of adaptive selling on salesperson owned loyalty. Emotional regulation has a negative impact on salesperson owned loyalt</w:t>
            </w:r>
            <w:r>
              <w:rPr>
                <w:rFonts w:ascii="Times New Roman" w:hAnsi="Times New Roman" w:cs="Times New Roman"/>
                <w:color w:val="000000"/>
                <w:sz w:val="12"/>
                <w:szCs w:val="12"/>
              </w:rPr>
              <w:t>y</w:t>
            </w:r>
            <w:r w:rsidRPr="006D0DA5">
              <w:rPr>
                <w:rFonts w:ascii="Times New Roman" w:hAnsi="Times New Roman" w:cs="Times New Roman"/>
                <w:color w:val="000000"/>
                <w:sz w:val="12"/>
                <w:szCs w:val="12"/>
              </w:rPr>
              <w:t>.</w:t>
            </w:r>
            <w:r>
              <w:rPr>
                <w:rFonts w:ascii="Times New Roman" w:hAnsi="Times New Roman" w:cs="Times New Roman"/>
                <w:color w:val="000000"/>
                <w:sz w:val="12"/>
                <w:szCs w:val="12"/>
              </w:rPr>
              <w:t xml:space="preserve"> </w:t>
            </w:r>
            <w:r w:rsidRPr="006D0DA5">
              <w:rPr>
                <w:rFonts w:ascii="Times New Roman" w:hAnsi="Times New Roman" w:cs="Times New Roman"/>
                <w:color w:val="000000"/>
                <w:sz w:val="12"/>
                <w:szCs w:val="12"/>
              </w:rPr>
              <w:t xml:space="preserve">Engaging in adaptive selling is easier if a salesperson can read emotions in an effective manner. </w:t>
            </w:r>
          </w:p>
        </w:tc>
      </w:tr>
      <w:tr w:rsidR="00763B04" w:rsidRPr="00DF6A0C" w14:paraId="7D985CC0" w14:textId="77777777" w:rsidTr="003A0436">
        <w:trPr>
          <w:gridAfter w:val="1"/>
          <w:wAfter w:w="822" w:type="dxa"/>
          <w:trHeight w:val="1800"/>
        </w:trPr>
        <w:tc>
          <w:tcPr>
            <w:tcW w:w="346" w:type="dxa"/>
            <w:tcMar>
              <w:top w:w="14" w:type="dxa"/>
              <w:left w:w="14" w:type="dxa"/>
              <w:bottom w:w="58" w:type="dxa"/>
            </w:tcMar>
          </w:tcPr>
          <w:p w14:paraId="7BC4FB85" w14:textId="77777777" w:rsidR="00763B04" w:rsidRPr="00DF6A0C" w:rsidRDefault="00763B04" w:rsidP="003A0436">
            <w:pPr>
              <w:pStyle w:val="ListParagraph"/>
              <w:numPr>
                <w:ilvl w:val="0"/>
                <w:numId w:val="18"/>
              </w:numPr>
              <w:spacing w:after="0" w:line="240" w:lineRule="auto"/>
              <w:ind w:left="374"/>
              <w:rPr>
                <w:rFonts w:ascii="Times New Roman" w:eastAsia="Times New Roman" w:hAnsi="Times New Roman" w:cs="Times New Roman"/>
                <w:sz w:val="12"/>
                <w:szCs w:val="12"/>
              </w:rPr>
            </w:pPr>
          </w:p>
        </w:tc>
        <w:tc>
          <w:tcPr>
            <w:tcW w:w="764" w:type="dxa"/>
            <w:gridSpan w:val="2"/>
            <w:shd w:val="clear" w:color="auto" w:fill="auto"/>
            <w:tcMar>
              <w:top w:w="14" w:type="dxa"/>
              <w:left w:w="14" w:type="dxa"/>
              <w:bottom w:w="58" w:type="dxa"/>
              <w:right w:w="72" w:type="dxa"/>
            </w:tcMar>
            <w:hideMark/>
          </w:tcPr>
          <w:p w14:paraId="4EF212E1"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Valenzuela et al. (2014)</w:t>
            </w:r>
          </w:p>
        </w:tc>
        <w:tc>
          <w:tcPr>
            <w:tcW w:w="490" w:type="dxa"/>
            <w:shd w:val="clear" w:color="auto" w:fill="auto"/>
            <w:tcMar>
              <w:top w:w="14" w:type="dxa"/>
              <w:left w:w="14" w:type="dxa"/>
              <w:bottom w:w="58" w:type="dxa"/>
              <w:right w:w="72" w:type="dxa"/>
            </w:tcMar>
            <w:hideMark/>
          </w:tcPr>
          <w:p w14:paraId="37CB1B6E"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DF6A0C">
              <w:rPr>
                <w:rFonts w:ascii="Times New Roman" w:hAnsi="Times New Roman" w:cs="Times New Roman"/>
                <w:color w:val="000000"/>
                <w:sz w:val="12"/>
                <w:szCs w:val="12"/>
              </w:rPr>
              <w:t>JBR</w:t>
            </w:r>
          </w:p>
        </w:tc>
        <w:tc>
          <w:tcPr>
            <w:tcW w:w="1354" w:type="dxa"/>
            <w:tcBorders>
              <w:top w:val="nil"/>
              <w:left w:val="nil"/>
              <w:bottom w:val="nil"/>
              <w:right w:val="nil"/>
            </w:tcBorders>
            <w:shd w:val="clear" w:color="auto" w:fill="auto"/>
            <w:tcMar>
              <w:top w:w="14" w:type="dxa"/>
              <w:left w:w="14" w:type="dxa"/>
              <w:bottom w:w="58" w:type="dxa"/>
              <w:right w:w="72" w:type="dxa"/>
            </w:tcMar>
            <w:hideMark/>
          </w:tcPr>
          <w:p w14:paraId="05E80EB3" w14:textId="77777777" w:rsidR="00763B04" w:rsidRPr="00AB2A9D" w:rsidRDefault="00763B04" w:rsidP="003A0436">
            <w:pPr>
              <w:spacing w:after="0" w:line="240" w:lineRule="auto"/>
              <w:rPr>
                <w:rFonts w:ascii="Times New Roman" w:hAnsi="Times New Roman" w:cs="Times New Roman"/>
                <w:color w:val="000000"/>
                <w:sz w:val="12"/>
                <w:szCs w:val="12"/>
              </w:rPr>
            </w:pPr>
            <w:r w:rsidRPr="00AB2A9D">
              <w:rPr>
                <w:rFonts w:ascii="Times New Roman" w:hAnsi="Times New Roman" w:cs="Times New Roman"/>
                <w:color w:val="000000"/>
                <w:sz w:val="12"/>
                <w:szCs w:val="12"/>
              </w:rPr>
              <w:t xml:space="preserve">• Salesperson Customer Lifetime Value (CLV) Orientation </w:t>
            </w:r>
            <w:r w:rsidRPr="00AB2A9D">
              <w:rPr>
                <w:rFonts w:ascii="Times New Roman" w:hAnsi="Times New Roman" w:cs="Times New Roman"/>
                <w:color w:val="000000"/>
                <w:sz w:val="12"/>
                <w:szCs w:val="12"/>
              </w:rPr>
              <w:br/>
              <w:t>• Customer Relationship Management</w:t>
            </w:r>
          </w:p>
        </w:tc>
        <w:tc>
          <w:tcPr>
            <w:tcW w:w="1584" w:type="dxa"/>
            <w:gridSpan w:val="3"/>
            <w:shd w:val="clear" w:color="auto" w:fill="auto"/>
            <w:tcMar>
              <w:top w:w="14" w:type="dxa"/>
              <w:left w:w="14" w:type="dxa"/>
              <w:bottom w:w="58" w:type="dxa"/>
            </w:tcMar>
          </w:tcPr>
          <w:p w14:paraId="3288A44C"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"The altering of sales behaviors during a customer interaction or across customer interactions based on perceived information about the nature of the selling situation. Salespeople are extremely adaptive when they use unique sales presentations for each customer and also alter their behavior during an interaction."</w:t>
            </w:r>
          </w:p>
        </w:tc>
        <w:tc>
          <w:tcPr>
            <w:tcW w:w="715" w:type="dxa"/>
            <w:shd w:val="clear" w:color="auto" w:fill="auto"/>
            <w:tcMar>
              <w:top w:w="14" w:type="dxa"/>
              <w:left w:w="14" w:type="dxa"/>
              <w:bottom w:w="58" w:type="dxa"/>
              <w:right w:w="72" w:type="dxa"/>
            </w:tcMar>
            <w:hideMark/>
          </w:tcPr>
          <w:p w14:paraId="3F13C516" w14:textId="77777777" w:rsidR="00763B04" w:rsidRPr="00DF6A0C" w:rsidRDefault="00763B04" w:rsidP="003A0436">
            <w:pPr>
              <w:spacing w:after="0" w:line="240" w:lineRule="auto"/>
              <w:jc w:val="center"/>
              <w:rPr>
                <w:rFonts w:ascii="Times New Roman" w:eastAsia="Times New Roman" w:hAnsi="Times New Roman" w:cs="Times New Roman"/>
                <w:b/>
                <w:bCs/>
                <w:sz w:val="12"/>
                <w:szCs w:val="12"/>
              </w:rPr>
            </w:pPr>
            <w:r w:rsidRPr="006D0DA5">
              <w:rPr>
                <w:rFonts w:ascii="Times New Roman" w:hAnsi="Times New Roman" w:cs="Times New Roman"/>
                <w:color w:val="000000"/>
                <w:sz w:val="12"/>
                <w:szCs w:val="12"/>
              </w:rPr>
              <w:t>No</w:t>
            </w:r>
          </w:p>
        </w:tc>
        <w:tc>
          <w:tcPr>
            <w:tcW w:w="936" w:type="dxa"/>
            <w:shd w:val="clear" w:color="auto" w:fill="auto"/>
            <w:tcMar>
              <w:top w:w="14" w:type="dxa"/>
              <w:left w:w="14" w:type="dxa"/>
              <w:bottom w:w="58" w:type="dxa"/>
              <w:right w:w="72" w:type="dxa"/>
            </w:tcMar>
            <w:hideMark/>
          </w:tcPr>
          <w:p w14:paraId="747CAFC9"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N/A</w:t>
            </w:r>
          </w:p>
        </w:tc>
        <w:tc>
          <w:tcPr>
            <w:tcW w:w="1157" w:type="dxa"/>
            <w:gridSpan w:val="3"/>
            <w:shd w:val="clear" w:color="auto" w:fill="auto"/>
            <w:tcMar>
              <w:top w:w="14" w:type="dxa"/>
              <w:left w:w="14" w:type="dxa"/>
              <w:bottom w:w="58" w:type="dxa"/>
              <w:right w:w="72" w:type="dxa"/>
            </w:tcMar>
            <w:hideMark/>
          </w:tcPr>
          <w:p w14:paraId="6E70A734"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ADAPTS (5-items)</w:t>
            </w:r>
          </w:p>
        </w:tc>
        <w:tc>
          <w:tcPr>
            <w:tcW w:w="973" w:type="dxa"/>
            <w:shd w:val="clear" w:color="auto" w:fill="auto"/>
            <w:tcMar>
              <w:top w:w="14" w:type="dxa"/>
              <w:left w:w="14" w:type="dxa"/>
              <w:bottom w:w="58" w:type="dxa"/>
              <w:right w:w="72" w:type="dxa"/>
            </w:tcMar>
            <w:hideMark/>
          </w:tcPr>
          <w:p w14:paraId="72CB7963"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Interactional Focus</w:t>
            </w:r>
          </w:p>
        </w:tc>
        <w:tc>
          <w:tcPr>
            <w:tcW w:w="901" w:type="dxa"/>
            <w:shd w:val="clear" w:color="auto" w:fill="auto"/>
            <w:tcMar>
              <w:top w:w="14" w:type="dxa"/>
              <w:left w:w="14" w:type="dxa"/>
              <w:bottom w:w="58" w:type="dxa"/>
              <w:right w:w="72" w:type="dxa"/>
            </w:tcMar>
            <w:hideMark/>
          </w:tcPr>
          <w:p w14:paraId="02FCC2C7"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B2C</w:t>
            </w:r>
            <w:r w:rsidRPr="006D0DA5">
              <w:rPr>
                <w:rFonts w:ascii="Times New Roman" w:hAnsi="Times New Roman" w:cs="Times New Roman"/>
                <w:color w:val="000000"/>
                <w:sz w:val="12"/>
                <w:szCs w:val="12"/>
              </w:rPr>
              <w:br/>
              <w:t>• Quantitative</w:t>
            </w:r>
            <w:r w:rsidRPr="006D0DA5">
              <w:rPr>
                <w:rFonts w:ascii="Times New Roman" w:hAnsi="Times New Roman" w:cs="Times New Roman"/>
                <w:color w:val="000000"/>
                <w:sz w:val="12"/>
                <w:szCs w:val="12"/>
              </w:rPr>
              <w:br/>
              <w:t>• Survey</w:t>
            </w:r>
            <w:r w:rsidRPr="006D0DA5">
              <w:rPr>
                <w:rFonts w:ascii="Times New Roman" w:hAnsi="Times New Roman" w:cs="Times New Roman"/>
                <w:color w:val="000000"/>
                <w:sz w:val="12"/>
                <w:szCs w:val="12"/>
              </w:rPr>
              <w:br/>
              <w:t>• 132 retail salespeople from a large Chilean bank</w:t>
            </w:r>
          </w:p>
        </w:tc>
        <w:tc>
          <w:tcPr>
            <w:tcW w:w="3888" w:type="dxa"/>
            <w:gridSpan w:val="3"/>
            <w:shd w:val="clear" w:color="auto" w:fill="auto"/>
            <w:tcMar>
              <w:top w:w="14" w:type="dxa"/>
              <w:left w:w="14" w:type="dxa"/>
              <w:bottom w:w="58" w:type="dxa"/>
              <w:right w:w="72" w:type="dxa"/>
            </w:tcMar>
            <w:hideMark/>
          </w:tcPr>
          <w:p w14:paraId="35C910DA"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Adaptive selling does have a positive effect on salesperson performance, but it is not a moderator for salesperson CLV.</w:t>
            </w:r>
          </w:p>
        </w:tc>
      </w:tr>
      <w:tr w:rsidR="00763B04" w:rsidRPr="00DF6A0C" w14:paraId="0FF27242" w14:textId="77777777" w:rsidTr="003A0436">
        <w:trPr>
          <w:gridAfter w:val="1"/>
          <w:wAfter w:w="822" w:type="dxa"/>
          <w:trHeight w:val="1350"/>
        </w:trPr>
        <w:tc>
          <w:tcPr>
            <w:tcW w:w="346" w:type="dxa"/>
            <w:tcMar>
              <w:top w:w="14" w:type="dxa"/>
              <w:left w:w="14" w:type="dxa"/>
              <w:bottom w:w="58" w:type="dxa"/>
            </w:tcMar>
          </w:tcPr>
          <w:p w14:paraId="592B359F" w14:textId="77777777" w:rsidR="00763B04" w:rsidRPr="00DF6A0C" w:rsidRDefault="00763B04" w:rsidP="003A0436">
            <w:pPr>
              <w:pStyle w:val="ListParagraph"/>
              <w:numPr>
                <w:ilvl w:val="0"/>
                <w:numId w:val="18"/>
              </w:numPr>
              <w:spacing w:after="0" w:line="240" w:lineRule="auto"/>
              <w:ind w:left="374"/>
              <w:rPr>
                <w:rFonts w:ascii="Times New Roman" w:eastAsia="Times New Roman" w:hAnsi="Times New Roman" w:cs="Times New Roman"/>
                <w:sz w:val="12"/>
                <w:szCs w:val="12"/>
              </w:rPr>
            </w:pPr>
          </w:p>
        </w:tc>
        <w:tc>
          <w:tcPr>
            <w:tcW w:w="764" w:type="dxa"/>
            <w:gridSpan w:val="2"/>
            <w:shd w:val="clear" w:color="auto" w:fill="auto"/>
            <w:tcMar>
              <w:top w:w="14" w:type="dxa"/>
              <w:left w:w="14" w:type="dxa"/>
              <w:bottom w:w="58" w:type="dxa"/>
              <w:right w:w="72" w:type="dxa"/>
            </w:tcMar>
            <w:hideMark/>
          </w:tcPr>
          <w:p w14:paraId="69B508F9"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Homburg, Bornemann, &amp; Kretzer (2014)</w:t>
            </w:r>
          </w:p>
        </w:tc>
        <w:tc>
          <w:tcPr>
            <w:tcW w:w="490" w:type="dxa"/>
            <w:shd w:val="clear" w:color="auto" w:fill="auto"/>
            <w:tcMar>
              <w:top w:w="14" w:type="dxa"/>
              <w:left w:w="14" w:type="dxa"/>
              <w:bottom w:w="58" w:type="dxa"/>
              <w:right w:w="72" w:type="dxa"/>
            </w:tcMar>
            <w:hideMark/>
          </w:tcPr>
          <w:p w14:paraId="61262E18"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DF6A0C">
              <w:rPr>
                <w:rFonts w:ascii="Times New Roman" w:hAnsi="Times New Roman" w:cs="Times New Roman"/>
                <w:color w:val="000000"/>
                <w:sz w:val="12"/>
                <w:szCs w:val="12"/>
              </w:rPr>
              <w:t>JAMS</w:t>
            </w:r>
          </w:p>
        </w:tc>
        <w:tc>
          <w:tcPr>
            <w:tcW w:w="1354" w:type="dxa"/>
            <w:tcBorders>
              <w:top w:val="nil"/>
              <w:left w:val="nil"/>
              <w:bottom w:val="nil"/>
              <w:right w:val="nil"/>
            </w:tcBorders>
            <w:shd w:val="clear" w:color="auto" w:fill="auto"/>
            <w:tcMar>
              <w:top w:w="14" w:type="dxa"/>
              <w:left w:w="14" w:type="dxa"/>
              <w:bottom w:w="58" w:type="dxa"/>
              <w:right w:w="72" w:type="dxa"/>
            </w:tcMar>
            <w:hideMark/>
          </w:tcPr>
          <w:p w14:paraId="10C32F4E" w14:textId="77777777" w:rsidR="00763B04" w:rsidRPr="00AB2A9D" w:rsidRDefault="00763B04" w:rsidP="003A0436">
            <w:pPr>
              <w:spacing w:after="0" w:line="240" w:lineRule="auto"/>
              <w:rPr>
                <w:rFonts w:ascii="Times New Roman" w:hAnsi="Times New Roman" w:cs="Times New Roman"/>
                <w:color w:val="000000"/>
                <w:sz w:val="12"/>
                <w:szCs w:val="12"/>
              </w:rPr>
            </w:pPr>
            <w:r w:rsidRPr="00AB2A9D">
              <w:rPr>
                <w:rFonts w:ascii="Times New Roman" w:hAnsi="Times New Roman" w:cs="Times New Roman"/>
                <w:color w:val="000000"/>
                <w:sz w:val="12"/>
                <w:szCs w:val="12"/>
              </w:rPr>
              <w:t>• Customer Commitment</w:t>
            </w:r>
            <w:r w:rsidRPr="00AB2A9D">
              <w:rPr>
                <w:rFonts w:ascii="Times New Roman" w:hAnsi="Times New Roman" w:cs="Times New Roman"/>
                <w:color w:val="000000"/>
                <w:sz w:val="12"/>
                <w:szCs w:val="12"/>
              </w:rPr>
              <w:br/>
              <w:t>• Buyer-Seller Relationships―Purchasing-Supplier Issues―Alliances―Partnerships</w:t>
            </w:r>
          </w:p>
        </w:tc>
        <w:tc>
          <w:tcPr>
            <w:tcW w:w="1584" w:type="dxa"/>
            <w:gridSpan w:val="3"/>
            <w:shd w:val="clear" w:color="auto" w:fill="auto"/>
            <w:tcMar>
              <w:top w:w="14" w:type="dxa"/>
              <w:left w:w="14" w:type="dxa"/>
              <w:bottom w:w="58" w:type="dxa"/>
            </w:tcMar>
          </w:tcPr>
          <w:p w14:paraId="2AFA7BFC"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"Alter their sales behavior during or across customer interactions (i.e., adaptive selling) should be more receptive and hence more accurate in their perception of a given customer."</w:t>
            </w:r>
          </w:p>
        </w:tc>
        <w:tc>
          <w:tcPr>
            <w:tcW w:w="715" w:type="dxa"/>
            <w:shd w:val="clear" w:color="auto" w:fill="auto"/>
            <w:tcMar>
              <w:top w:w="14" w:type="dxa"/>
              <w:left w:w="14" w:type="dxa"/>
              <w:bottom w:w="58" w:type="dxa"/>
              <w:right w:w="72" w:type="dxa"/>
            </w:tcMar>
            <w:hideMark/>
          </w:tcPr>
          <w:p w14:paraId="6673324F" w14:textId="77777777" w:rsidR="00763B04" w:rsidRPr="00DF6A0C" w:rsidRDefault="00763B04" w:rsidP="003A0436">
            <w:pPr>
              <w:spacing w:after="0" w:line="240" w:lineRule="auto"/>
              <w:jc w:val="center"/>
              <w:rPr>
                <w:rFonts w:ascii="Times New Roman" w:eastAsia="Times New Roman" w:hAnsi="Times New Roman" w:cs="Times New Roman"/>
                <w:b/>
                <w:bCs/>
                <w:sz w:val="12"/>
                <w:szCs w:val="12"/>
              </w:rPr>
            </w:pPr>
            <w:r w:rsidRPr="006D0DA5">
              <w:rPr>
                <w:rFonts w:ascii="Times New Roman" w:hAnsi="Times New Roman" w:cs="Times New Roman"/>
                <w:color w:val="000000"/>
                <w:sz w:val="12"/>
                <w:szCs w:val="12"/>
              </w:rPr>
              <w:t>No</w:t>
            </w:r>
          </w:p>
        </w:tc>
        <w:tc>
          <w:tcPr>
            <w:tcW w:w="936" w:type="dxa"/>
            <w:shd w:val="clear" w:color="auto" w:fill="auto"/>
            <w:tcMar>
              <w:top w:w="14" w:type="dxa"/>
              <w:left w:w="14" w:type="dxa"/>
              <w:bottom w:w="58" w:type="dxa"/>
              <w:right w:w="72" w:type="dxa"/>
            </w:tcMar>
            <w:hideMark/>
          </w:tcPr>
          <w:p w14:paraId="6C5DF0A4"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N/A</w:t>
            </w:r>
          </w:p>
        </w:tc>
        <w:tc>
          <w:tcPr>
            <w:tcW w:w="1157" w:type="dxa"/>
            <w:gridSpan w:val="3"/>
            <w:shd w:val="clear" w:color="auto" w:fill="auto"/>
            <w:tcMar>
              <w:top w:w="14" w:type="dxa"/>
              <w:left w:w="14" w:type="dxa"/>
              <w:bottom w:w="58" w:type="dxa"/>
              <w:right w:w="72" w:type="dxa"/>
            </w:tcMar>
            <w:hideMark/>
          </w:tcPr>
          <w:p w14:paraId="6AE5ABA7"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ADAPTS (5-items)</w:t>
            </w:r>
          </w:p>
        </w:tc>
        <w:tc>
          <w:tcPr>
            <w:tcW w:w="973" w:type="dxa"/>
            <w:shd w:val="clear" w:color="auto" w:fill="auto"/>
            <w:tcMar>
              <w:top w:w="14" w:type="dxa"/>
              <w:left w:w="14" w:type="dxa"/>
              <w:bottom w:w="58" w:type="dxa"/>
              <w:right w:w="72" w:type="dxa"/>
            </w:tcMar>
            <w:hideMark/>
          </w:tcPr>
          <w:p w14:paraId="07F70B0D"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Interactional Focus</w:t>
            </w:r>
          </w:p>
        </w:tc>
        <w:tc>
          <w:tcPr>
            <w:tcW w:w="901" w:type="dxa"/>
            <w:shd w:val="clear" w:color="auto" w:fill="auto"/>
            <w:tcMar>
              <w:top w:w="14" w:type="dxa"/>
              <w:left w:w="14" w:type="dxa"/>
              <w:bottom w:w="58" w:type="dxa"/>
              <w:right w:w="72" w:type="dxa"/>
            </w:tcMar>
            <w:hideMark/>
          </w:tcPr>
          <w:p w14:paraId="2B6F9C0F"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B2B</w:t>
            </w:r>
            <w:r w:rsidRPr="006D0DA5">
              <w:rPr>
                <w:rFonts w:ascii="Times New Roman" w:hAnsi="Times New Roman" w:cs="Times New Roman"/>
                <w:color w:val="000000"/>
                <w:sz w:val="12"/>
                <w:szCs w:val="12"/>
              </w:rPr>
              <w:br/>
              <w:t>• Quantitative</w:t>
            </w:r>
            <w:r w:rsidRPr="006D0DA5">
              <w:rPr>
                <w:rFonts w:ascii="Times New Roman" w:hAnsi="Times New Roman" w:cs="Times New Roman"/>
                <w:color w:val="000000"/>
                <w:sz w:val="12"/>
                <w:szCs w:val="12"/>
              </w:rPr>
              <w:br/>
              <w:t>• Survey</w:t>
            </w:r>
            <w:r w:rsidRPr="006D0DA5">
              <w:rPr>
                <w:rFonts w:ascii="Times New Roman" w:hAnsi="Times New Roman" w:cs="Times New Roman"/>
                <w:color w:val="000000"/>
                <w:sz w:val="12"/>
                <w:szCs w:val="12"/>
              </w:rPr>
              <w:br/>
              <w:t>• 233 physician-sales representative dyads</w:t>
            </w:r>
          </w:p>
        </w:tc>
        <w:tc>
          <w:tcPr>
            <w:tcW w:w="3888" w:type="dxa"/>
            <w:gridSpan w:val="3"/>
            <w:shd w:val="clear" w:color="auto" w:fill="auto"/>
            <w:tcMar>
              <w:top w:w="14" w:type="dxa"/>
              <w:left w:w="14" w:type="dxa"/>
              <w:bottom w:w="58" w:type="dxa"/>
              <w:right w:w="72" w:type="dxa"/>
            </w:tcMar>
            <w:hideMark/>
          </w:tcPr>
          <w:p w14:paraId="73C2B6F9"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Salespeople often inaccurately assess customer commitment, with factors such as secure and close attachment of customers, and salesperson characteristics like opener ability and adaptive selling influencing accuracy. Misestimations lead to inadequate relationship-building efforts, affecting customer behaviors like repeat purchase, cross-buying, and word-of-mouth. Adaptive selling and understanding customer cues are crucial for accurate perceptions and effective customer relationship management.</w:t>
            </w:r>
          </w:p>
        </w:tc>
      </w:tr>
      <w:tr w:rsidR="00763B04" w:rsidRPr="00DF6A0C" w14:paraId="1DBE0BF7" w14:textId="77777777" w:rsidTr="003A0436">
        <w:trPr>
          <w:gridAfter w:val="1"/>
          <w:wAfter w:w="822" w:type="dxa"/>
          <w:trHeight w:val="1125"/>
        </w:trPr>
        <w:tc>
          <w:tcPr>
            <w:tcW w:w="346" w:type="dxa"/>
            <w:tcMar>
              <w:top w:w="14" w:type="dxa"/>
              <w:left w:w="14" w:type="dxa"/>
              <w:bottom w:w="58" w:type="dxa"/>
            </w:tcMar>
          </w:tcPr>
          <w:p w14:paraId="631614EF" w14:textId="77777777" w:rsidR="00763B04" w:rsidRPr="00DF6A0C" w:rsidRDefault="00763B04" w:rsidP="003A0436">
            <w:pPr>
              <w:pStyle w:val="ListParagraph"/>
              <w:numPr>
                <w:ilvl w:val="0"/>
                <w:numId w:val="18"/>
              </w:numPr>
              <w:spacing w:after="0" w:line="240" w:lineRule="auto"/>
              <w:ind w:left="374"/>
              <w:rPr>
                <w:rFonts w:ascii="Times New Roman" w:eastAsia="Times New Roman" w:hAnsi="Times New Roman" w:cs="Times New Roman"/>
                <w:sz w:val="12"/>
                <w:szCs w:val="12"/>
              </w:rPr>
            </w:pPr>
          </w:p>
        </w:tc>
        <w:tc>
          <w:tcPr>
            <w:tcW w:w="764" w:type="dxa"/>
            <w:gridSpan w:val="2"/>
            <w:shd w:val="clear" w:color="auto" w:fill="auto"/>
            <w:tcMar>
              <w:top w:w="14" w:type="dxa"/>
              <w:left w:w="14" w:type="dxa"/>
              <w:bottom w:w="58" w:type="dxa"/>
              <w:right w:w="72" w:type="dxa"/>
            </w:tcMar>
            <w:hideMark/>
          </w:tcPr>
          <w:p w14:paraId="612DEF30"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Goad &amp; Jaramillo (2014)</w:t>
            </w:r>
          </w:p>
        </w:tc>
        <w:tc>
          <w:tcPr>
            <w:tcW w:w="490" w:type="dxa"/>
            <w:shd w:val="clear" w:color="auto" w:fill="auto"/>
            <w:tcMar>
              <w:top w:w="14" w:type="dxa"/>
              <w:left w:w="14" w:type="dxa"/>
              <w:bottom w:w="58" w:type="dxa"/>
              <w:right w:w="72" w:type="dxa"/>
            </w:tcMar>
            <w:hideMark/>
          </w:tcPr>
          <w:p w14:paraId="3A3DE086"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DF6A0C">
              <w:rPr>
                <w:rFonts w:ascii="Times New Roman" w:hAnsi="Times New Roman" w:cs="Times New Roman"/>
                <w:color w:val="000000"/>
                <w:sz w:val="12"/>
                <w:szCs w:val="12"/>
              </w:rPr>
              <w:t>JPSSM</w:t>
            </w:r>
          </w:p>
        </w:tc>
        <w:tc>
          <w:tcPr>
            <w:tcW w:w="1354" w:type="dxa"/>
            <w:tcBorders>
              <w:top w:val="nil"/>
              <w:left w:val="nil"/>
              <w:bottom w:val="nil"/>
              <w:right w:val="nil"/>
            </w:tcBorders>
            <w:shd w:val="clear" w:color="auto" w:fill="auto"/>
            <w:tcMar>
              <w:top w:w="14" w:type="dxa"/>
              <w:left w:w="14" w:type="dxa"/>
              <w:bottom w:w="58" w:type="dxa"/>
              <w:right w:w="72" w:type="dxa"/>
            </w:tcMar>
            <w:hideMark/>
          </w:tcPr>
          <w:p w14:paraId="72DB5795" w14:textId="77777777" w:rsidR="00763B04" w:rsidRPr="00AB2A9D" w:rsidRDefault="00763B04" w:rsidP="003A0436">
            <w:pPr>
              <w:spacing w:after="0" w:line="240" w:lineRule="auto"/>
              <w:rPr>
                <w:rFonts w:ascii="Times New Roman" w:hAnsi="Times New Roman" w:cs="Times New Roman"/>
                <w:color w:val="000000"/>
                <w:sz w:val="12"/>
                <w:szCs w:val="12"/>
              </w:rPr>
            </w:pPr>
            <w:r w:rsidRPr="00AB2A9D">
              <w:rPr>
                <w:rFonts w:ascii="Times New Roman" w:hAnsi="Times New Roman" w:cs="Times New Roman"/>
                <w:color w:val="000000"/>
                <w:sz w:val="12"/>
                <w:szCs w:val="12"/>
              </w:rPr>
              <w:t>• Selling Orientation and Customer Orientation</w:t>
            </w:r>
            <w:r w:rsidRPr="00AB2A9D">
              <w:rPr>
                <w:rFonts w:ascii="Times New Roman" w:hAnsi="Times New Roman" w:cs="Times New Roman"/>
                <w:color w:val="000000"/>
                <w:sz w:val="12"/>
                <w:szCs w:val="12"/>
              </w:rPr>
              <w:br/>
              <w:t>• Selling Process―Stages―Activities―Adaptive Selling―Team Selling―Social Selling</w:t>
            </w:r>
          </w:p>
        </w:tc>
        <w:tc>
          <w:tcPr>
            <w:tcW w:w="1584" w:type="dxa"/>
            <w:gridSpan w:val="3"/>
            <w:shd w:val="clear" w:color="auto" w:fill="auto"/>
            <w:tcMar>
              <w:top w:w="14" w:type="dxa"/>
              <w:left w:w="14" w:type="dxa"/>
              <w:bottom w:w="58" w:type="dxa"/>
            </w:tcMar>
          </w:tcPr>
          <w:p w14:paraId="63BBE657" w14:textId="43942566"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"The salesperson</w:t>
            </w:r>
            <w:r w:rsidR="000D4F57">
              <w:rPr>
                <w:rFonts w:ascii="Times New Roman" w:hAnsi="Times New Roman" w:cs="Times New Roman"/>
                <w:color w:val="000000"/>
                <w:sz w:val="12"/>
                <w:szCs w:val="12"/>
              </w:rPr>
              <w:t>’</w:t>
            </w:r>
            <w:r w:rsidRPr="006D0DA5">
              <w:rPr>
                <w:rFonts w:ascii="Times New Roman" w:hAnsi="Times New Roman" w:cs="Times New Roman"/>
                <w:color w:val="000000"/>
                <w:sz w:val="12"/>
                <w:szCs w:val="12"/>
              </w:rPr>
              <w:t xml:space="preserve">s ability to successfully alter their messages and </w:t>
            </w:r>
            <w:proofErr w:type="spellStart"/>
            <w:r w:rsidRPr="006D0DA5">
              <w:rPr>
                <w:rFonts w:ascii="Times New Roman" w:hAnsi="Times New Roman" w:cs="Times New Roman"/>
                <w:color w:val="000000"/>
                <w:sz w:val="12"/>
                <w:szCs w:val="12"/>
              </w:rPr>
              <w:t>behaviours</w:t>
            </w:r>
            <w:proofErr w:type="spellEnd"/>
            <w:r w:rsidRPr="006D0DA5">
              <w:rPr>
                <w:rFonts w:ascii="Times New Roman" w:hAnsi="Times New Roman" w:cs="Times New Roman"/>
                <w:color w:val="000000"/>
                <w:sz w:val="12"/>
                <w:szCs w:val="12"/>
              </w:rPr>
              <w:t xml:space="preserve"> in response to varying sales situations."</w:t>
            </w:r>
          </w:p>
        </w:tc>
        <w:tc>
          <w:tcPr>
            <w:tcW w:w="715" w:type="dxa"/>
            <w:shd w:val="clear" w:color="auto" w:fill="auto"/>
            <w:tcMar>
              <w:top w:w="14" w:type="dxa"/>
              <w:left w:w="14" w:type="dxa"/>
              <w:bottom w:w="58" w:type="dxa"/>
              <w:right w:w="72" w:type="dxa"/>
            </w:tcMar>
            <w:hideMark/>
          </w:tcPr>
          <w:p w14:paraId="3A807125" w14:textId="77777777" w:rsidR="00763B04" w:rsidRPr="00DF6A0C" w:rsidRDefault="00763B04" w:rsidP="003A0436">
            <w:pPr>
              <w:spacing w:after="0" w:line="240" w:lineRule="auto"/>
              <w:jc w:val="center"/>
              <w:rPr>
                <w:rFonts w:ascii="Times New Roman" w:eastAsia="Times New Roman" w:hAnsi="Times New Roman" w:cs="Times New Roman"/>
                <w:b/>
                <w:bCs/>
                <w:sz w:val="12"/>
                <w:szCs w:val="12"/>
              </w:rPr>
            </w:pPr>
            <w:r w:rsidRPr="006D0DA5">
              <w:rPr>
                <w:rFonts w:ascii="Times New Roman" w:hAnsi="Times New Roman" w:cs="Times New Roman"/>
                <w:color w:val="000000"/>
                <w:sz w:val="12"/>
                <w:szCs w:val="12"/>
              </w:rPr>
              <w:t>Yes</w:t>
            </w:r>
          </w:p>
        </w:tc>
        <w:tc>
          <w:tcPr>
            <w:tcW w:w="936" w:type="dxa"/>
            <w:shd w:val="clear" w:color="auto" w:fill="auto"/>
            <w:tcMar>
              <w:top w:w="14" w:type="dxa"/>
              <w:left w:w="14" w:type="dxa"/>
              <w:bottom w:w="58" w:type="dxa"/>
              <w:right w:w="72" w:type="dxa"/>
            </w:tcMar>
            <w:hideMark/>
          </w:tcPr>
          <w:p w14:paraId="6C81749A"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xml:space="preserve">• Goal Orientation Theory </w:t>
            </w:r>
            <w:r w:rsidRPr="006D0DA5">
              <w:rPr>
                <w:rFonts w:ascii="Times New Roman" w:hAnsi="Times New Roman" w:cs="Times New Roman"/>
                <w:color w:val="000000"/>
                <w:sz w:val="12"/>
                <w:szCs w:val="12"/>
              </w:rPr>
              <w:br/>
              <w:t>• Learning Theory</w:t>
            </w:r>
          </w:p>
        </w:tc>
        <w:tc>
          <w:tcPr>
            <w:tcW w:w="1157" w:type="dxa"/>
            <w:gridSpan w:val="3"/>
            <w:shd w:val="clear" w:color="auto" w:fill="auto"/>
            <w:tcMar>
              <w:top w:w="14" w:type="dxa"/>
              <w:left w:w="14" w:type="dxa"/>
              <w:bottom w:w="58" w:type="dxa"/>
              <w:right w:w="72" w:type="dxa"/>
            </w:tcMar>
            <w:hideMark/>
          </w:tcPr>
          <w:p w14:paraId="3D6321D2"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N/A</w:t>
            </w:r>
          </w:p>
        </w:tc>
        <w:tc>
          <w:tcPr>
            <w:tcW w:w="973" w:type="dxa"/>
            <w:shd w:val="clear" w:color="auto" w:fill="auto"/>
            <w:tcMar>
              <w:top w:w="14" w:type="dxa"/>
              <w:left w:w="14" w:type="dxa"/>
              <w:bottom w:w="58" w:type="dxa"/>
              <w:right w:w="72" w:type="dxa"/>
            </w:tcMar>
            <w:hideMark/>
          </w:tcPr>
          <w:p w14:paraId="1F154218"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Interactional Focus</w:t>
            </w:r>
          </w:p>
        </w:tc>
        <w:tc>
          <w:tcPr>
            <w:tcW w:w="901" w:type="dxa"/>
            <w:shd w:val="clear" w:color="auto" w:fill="auto"/>
            <w:tcMar>
              <w:top w:w="14" w:type="dxa"/>
              <w:left w:w="14" w:type="dxa"/>
              <w:bottom w:w="58" w:type="dxa"/>
              <w:right w:w="72" w:type="dxa"/>
            </w:tcMar>
            <w:hideMark/>
          </w:tcPr>
          <w:p w14:paraId="0D954D2B"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Both</w:t>
            </w:r>
            <w:r w:rsidRPr="006D0DA5">
              <w:rPr>
                <w:rFonts w:ascii="Times New Roman" w:hAnsi="Times New Roman" w:cs="Times New Roman"/>
                <w:color w:val="000000"/>
                <w:sz w:val="12"/>
                <w:szCs w:val="12"/>
              </w:rPr>
              <w:br/>
              <w:t>• Quantitative</w:t>
            </w:r>
            <w:r w:rsidRPr="006D0DA5">
              <w:rPr>
                <w:rFonts w:ascii="Times New Roman" w:hAnsi="Times New Roman" w:cs="Times New Roman"/>
                <w:color w:val="000000"/>
                <w:sz w:val="12"/>
                <w:szCs w:val="12"/>
              </w:rPr>
              <w:br/>
              <w:t>• Meta-analysis</w:t>
            </w:r>
            <w:r w:rsidRPr="006D0DA5">
              <w:rPr>
                <w:rFonts w:ascii="Times New Roman" w:hAnsi="Times New Roman" w:cs="Times New Roman"/>
                <w:color w:val="000000"/>
                <w:sz w:val="12"/>
                <w:szCs w:val="12"/>
              </w:rPr>
              <w:br/>
              <w:t>• 78 academic papers</w:t>
            </w:r>
          </w:p>
        </w:tc>
        <w:tc>
          <w:tcPr>
            <w:tcW w:w="3888" w:type="dxa"/>
            <w:gridSpan w:val="3"/>
            <w:shd w:val="clear" w:color="auto" w:fill="auto"/>
            <w:tcMar>
              <w:top w:w="14" w:type="dxa"/>
              <w:left w:w="14" w:type="dxa"/>
              <w:bottom w:w="58" w:type="dxa"/>
              <w:right w:w="72" w:type="dxa"/>
            </w:tcMar>
            <w:hideMark/>
          </w:tcPr>
          <w:p w14:paraId="33BE11CF"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The literature supports that adaptive selling is an important partial mediator between CO and job performance and a full mediator between SO and job performance.</w:t>
            </w:r>
          </w:p>
        </w:tc>
      </w:tr>
      <w:tr w:rsidR="00763B04" w:rsidRPr="00DF6A0C" w14:paraId="51D0C05D" w14:textId="77777777" w:rsidTr="003A0436">
        <w:trPr>
          <w:gridAfter w:val="1"/>
          <w:wAfter w:w="822" w:type="dxa"/>
          <w:trHeight w:val="1575"/>
        </w:trPr>
        <w:tc>
          <w:tcPr>
            <w:tcW w:w="346" w:type="dxa"/>
            <w:tcMar>
              <w:top w:w="14" w:type="dxa"/>
              <w:left w:w="14" w:type="dxa"/>
              <w:bottom w:w="58" w:type="dxa"/>
            </w:tcMar>
          </w:tcPr>
          <w:p w14:paraId="1EDDCD70" w14:textId="77777777" w:rsidR="00763B04" w:rsidRPr="00DF6A0C" w:rsidRDefault="00763B04" w:rsidP="003A0436">
            <w:pPr>
              <w:pStyle w:val="ListParagraph"/>
              <w:numPr>
                <w:ilvl w:val="0"/>
                <w:numId w:val="18"/>
              </w:numPr>
              <w:spacing w:after="0" w:line="240" w:lineRule="auto"/>
              <w:ind w:left="374"/>
              <w:rPr>
                <w:rFonts w:ascii="Times New Roman" w:eastAsia="Times New Roman" w:hAnsi="Times New Roman" w:cs="Times New Roman"/>
                <w:sz w:val="12"/>
                <w:szCs w:val="12"/>
              </w:rPr>
            </w:pPr>
          </w:p>
        </w:tc>
        <w:tc>
          <w:tcPr>
            <w:tcW w:w="764" w:type="dxa"/>
            <w:gridSpan w:val="2"/>
            <w:shd w:val="clear" w:color="auto" w:fill="auto"/>
            <w:tcMar>
              <w:top w:w="14" w:type="dxa"/>
              <w:left w:w="14" w:type="dxa"/>
              <w:bottom w:w="58" w:type="dxa"/>
              <w:right w:w="72" w:type="dxa"/>
            </w:tcMar>
            <w:hideMark/>
          </w:tcPr>
          <w:p w14:paraId="3E1EF8D6" w14:textId="77777777" w:rsidR="00763B04" w:rsidRPr="00DF6A0C" w:rsidRDefault="00763B04" w:rsidP="003A0436">
            <w:pPr>
              <w:spacing w:after="0" w:line="240" w:lineRule="auto"/>
              <w:rPr>
                <w:rFonts w:ascii="Times New Roman" w:eastAsia="Times New Roman" w:hAnsi="Times New Roman" w:cs="Times New Roman"/>
                <w:sz w:val="12"/>
                <w:szCs w:val="12"/>
              </w:rPr>
            </w:pPr>
            <w:proofErr w:type="spellStart"/>
            <w:r w:rsidRPr="006D0DA5">
              <w:rPr>
                <w:rFonts w:ascii="Times New Roman" w:hAnsi="Times New Roman" w:cs="Times New Roman"/>
                <w:color w:val="000000"/>
                <w:sz w:val="12"/>
                <w:szCs w:val="12"/>
              </w:rPr>
              <w:t>Guenzi</w:t>
            </w:r>
            <w:proofErr w:type="spellEnd"/>
            <w:r w:rsidRPr="006D0DA5">
              <w:rPr>
                <w:rFonts w:ascii="Times New Roman" w:hAnsi="Times New Roman" w:cs="Times New Roman"/>
                <w:color w:val="000000"/>
                <w:sz w:val="12"/>
                <w:szCs w:val="12"/>
              </w:rPr>
              <w:t xml:space="preserve"> et al. (2014)</w:t>
            </w:r>
          </w:p>
        </w:tc>
        <w:tc>
          <w:tcPr>
            <w:tcW w:w="490" w:type="dxa"/>
            <w:shd w:val="clear" w:color="auto" w:fill="auto"/>
            <w:tcMar>
              <w:top w:w="14" w:type="dxa"/>
              <w:left w:w="14" w:type="dxa"/>
              <w:bottom w:w="58" w:type="dxa"/>
              <w:right w:w="72" w:type="dxa"/>
            </w:tcMar>
            <w:hideMark/>
          </w:tcPr>
          <w:p w14:paraId="453CF798"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DF6A0C">
              <w:rPr>
                <w:rFonts w:ascii="Times New Roman" w:hAnsi="Times New Roman" w:cs="Times New Roman"/>
                <w:color w:val="000000"/>
                <w:sz w:val="12"/>
                <w:szCs w:val="12"/>
              </w:rPr>
              <w:t>IMM</w:t>
            </w:r>
          </w:p>
        </w:tc>
        <w:tc>
          <w:tcPr>
            <w:tcW w:w="1354" w:type="dxa"/>
            <w:tcBorders>
              <w:top w:val="nil"/>
              <w:left w:val="nil"/>
              <w:bottom w:val="nil"/>
              <w:right w:val="nil"/>
            </w:tcBorders>
            <w:shd w:val="clear" w:color="auto" w:fill="auto"/>
            <w:tcMar>
              <w:top w:w="14" w:type="dxa"/>
              <w:left w:w="14" w:type="dxa"/>
              <w:bottom w:w="58" w:type="dxa"/>
              <w:right w:w="72" w:type="dxa"/>
            </w:tcMar>
            <w:hideMark/>
          </w:tcPr>
          <w:p w14:paraId="4EF3517E" w14:textId="77777777" w:rsidR="00763B04" w:rsidRPr="00AB2A9D" w:rsidRDefault="00763B04" w:rsidP="003A0436">
            <w:pPr>
              <w:spacing w:after="0" w:line="240" w:lineRule="auto"/>
              <w:rPr>
                <w:rFonts w:ascii="Times New Roman" w:hAnsi="Times New Roman" w:cs="Times New Roman"/>
                <w:color w:val="000000"/>
                <w:sz w:val="12"/>
                <w:szCs w:val="12"/>
              </w:rPr>
            </w:pPr>
            <w:r w:rsidRPr="00AB2A9D">
              <w:rPr>
                <w:rFonts w:ascii="Times New Roman" w:hAnsi="Times New Roman" w:cs="Times New Roman"/>
                <w:color w:val="000000"/>
                <w:sz w:val="12"/>
                <w:szCs w:val="12"/>
              </w:rPr>
              <w:t>• Sales Control Systems</w:t>
            </w:r>
            <w:r w:rsidRPr="00AB2A9D">
              <w:rPr>
                <w:rFonts w:ascii="Times New Roman" w:hAnsi="Times New Roman" w:cs="Times New Roman"/>
                <w:color w:val="000000"/>
                <w:sz w:val="12"/>
                <w:szCs w:val="12"/>
              </w:rPr>
              <w:br/>
              <w:t>• Buyer/Customer Behavior―Perceptions―Negotiations―Decision Making</w:t>
            </w:r>
          </w:p>
        </w:tc>
        <w:tc>
          <w:tcPr>
            <w:tcW w:w="1584" w:type="dxa"/>
            <w:gridSpan w:val="3"/>
            <w:shd w:val="clear" w:color="auto" w:fill="auto"/>
            <w:tcMar>
              <w:top w:w="14" w:type="dxa"/>
              <w:left w:w="14" w:type="dxa"/>
              <w:bottom w:w="58" w:type="dxa"/>
            </w:tcMar>
          </w:tcPr>
          <w:p w14:paraId="678A2F5B"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“The altering of sales behaviors during a customer interaction or across customer interactions based on perceived information about the nature of the selling situation.”</w:t>
            </w:r>
          </w:p>
        </w:tc>
        <w:tc>
          <w:tcPr>
            <w:tcW w:w="715" w:type="dxa"/>
            <w:shd w:val="clear" w:color="auto" w:fill="auto"/>
            <w:tcMar>
              <w:top w:w="14" w:type="dxa"/>
              <w:left w:w="14" w:type="dxa"/>
              <w:bottom w:w="58" w:type="dxa"/>
              <w:right w:w="72" w:type="dxa"/>
            </w:tcMar>
            <w:hideMark/>
          </w:tcPr>
          <w:p w14:paraId="3B479511" w14:textId="77777777" w:rsidR="00763B04" w:rsidRPr="00DF6A0C" w:rsidRDefault="00763B04" w:rsidP="003A0436">
            <w:pPr>
              <w:spacing w:after="0" w:line="240" w:lineRule="auto"/>
              <w:jc w:val="center"/>
              <w:rPr>
                <w:rFonts w:ascii="Times New Roman" w:eastAsia="Times New Roman" w:hAnsi="Times New Roman" w:cs="Times New Roman"/>
                <w:b/>
                <w:bCs/>
                <w:sz w:val="12"/>
                <w:szCs w:val="12"/>
              </w:rPr>
            </w:pPr>
            <w:r w:rsidRPr="006D0DA5">
              <w:rPr>
                <w:rFonts w:ascii="Times New Roman" w:hAnsi="Times New Roman" w:cs="Times New Roman"/>
                <w:color w:val="000000"/>
                <w:sz w:val="12"/>
                <w:szCs w:val="12"/>
              </w:rPr>
              <w:t>Yes</w:t>
            </w:r>
          </w:p>
        </w:tc>
        <w:tc>
          <w:tcPr>
            <w:tcW w:w="936" w:type="dxa"/>
            <w:shd w:val="clear" w:color="auto" w:fill="auto"/>
            <w:tcMar>
              <w:top w:w="14" w:type="dxa"/>
              <w:left w:w="14" w:type="dxa"/>
              <w:bottom w:w="58" w:type="dxa"/>
              <w:right w:w="72" w:type="dxa"/>
            </w:tcMar>
            <w:hideMark/>
          </w:tcPr>
          <w:p w14:paraId="442E934E"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Organization Theory</w:t>
            </w:r>
            <w:r w:rsidRPr="006D0DA5">
              <w:rPr>
                <w:rFonts w:ascii="Times New Roman" w:hAnsi="Times New Roman" w:cs="Times New Roman"/>
                <w:color w:val="000000"/>
                <w:sz w:val="12"/>
                <w:szCs w:val="12"/>
              </w:rPr>
              <w:br/>
              <w:t>• Stewardship Theory</w:t>
            </w:r>
            <w:r w:rsidRPr="006D0DA5">
              <w:rPr>
                <w:rFonts w:ascii="Times New Roman" w:hAnsi="Times New Roman" w:cs="Times New Roman"/>
                <w:color w:val="000000"/>
                <w:sz w:val="12"/>
                <w:szCs w:val="12"/>
              </w:rPr>
              <w:br/>
              <w:t>• Social Identity Theory</w:t>
            </w:r>
            <w:r w:rsidRPr="006D0DA5">
              <w:rPr>
                <w:rFonts w:ascii="Times New Roman" w:hAnsi="Times New Roman" w:cs="Times New Roman"/>
                <w:color w:val="000000"/>
                <w:sz w:val="12"/>
                <w:szCs w:val="12"/>
              </w:rPr>
              <w:br/>
              <w:t>• Self-Categorization Theory</w:t>
            </w:r>
            <w:r w:rsidRPr="006D0DA5">
              <w:rPr>
                <w:rFonts w:ascii="Times New Roman" w:hAnsi="Times New Roman" w:cs="Times New Roman"/>
                <w:color w:val="000000"/>
                <w:sz w:val="12"/>
                <w:szCs w:val="12"/>
              </w:rPr>
              <w:br/>
              <w:t>• Social Learning Theory</w:t>
            </w:r>
            <w:r w:rsidRPr="006D0DA5">
              <w:rPr>
                <w:rFonts w:ascii="Times New Roman" w:hAnsi="Times New Roman" w:cs="Times New Roman"/>
                <w:color w:val="000000"/>
                <w:sz w:val="12"/>
                <w:szCs w:val="12"/>
              </w:rPr>
              <w:br/>
              <w:t xml:space="preserve">• Job Enrichment Theory </w:t>
            </w:r>
          </w:p>
        </w:tc>
        <w:tc>
          <w:tcPr>
            <w:tcW w:w="1157" w:type="dxa"/>
            <w:gridSpan w:val="3"/>
            <w:shd w:val="clear" w:color="auto" w:fill="auto"/>
            <w:tcMar>
              <w:top w:w="14" w:type="dxa"/>
              <w:left w:w="14" w:type="dxa"/>
              <w:bottom w:w="58" w:type="dxa"/>
              <w:right w:w="72" w:type="dxa"/>
            </w:tcMar>
            <w:hideMark/>
          </w:tcPr>
          <w:p w14:paraId="49D5E0EA"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ADAPTS-SV</w:t>
            </w:r>
          </w:p>
        </w:tc>
        <w:tc>
          <w:tcPr>
            <w:tcW w:w="973" w:type="dxa"/>
            <w:shd w:val="clear" w:color="auto" w:fill="auto"/>
            <w:tcMar>
              <w:top w:w="14" w:type="dxa"/>
              <w:left w:w="14" w:type="dxa"/>
              <w:bottom w:w="58" w:type="dxa"/>
              <w:right w:w="72" w:type="dxa"/>
            </w:tcMar>
            <w:hideMark/>
          </w:tcPr>
          <w:p w14:paraId="2D225916"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Interactional Focus</w:t>
            </w:r>
          </w:p>
        </w:tc>
        <w:tc>
          <w:tcPr>
            <w:tcW w:w="901" w:type="dxa"/>
            <w:shd w:val="clear" w:color="auto" w:fill="auto"/>
            <w:tcMar>
              <w:top w:w="14" w:type="dxa"/>
              <w:left w:w="14" w:type="dxa"/>
              <w:bottom w:w="58" w:type="dxa"/>
              <w:right w:w="72" w:type="dxa"/>
            </w:tcMar>
            <w:hideMark/>
          </w:tcPr>
          <w:p w14:paraId="19C05FEF"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B2B</w:t>
            </w:r>
            <w:r w:rsidRPr="006D0DA5">
              <w:rPr>
                <w:rFonts w:ascii="Times New Roman" w:hAnsi="Times New Roman" w:cs="Times New Roman"/>
                <w:color w:val="000000"/>
                <w:sz w:val="12"/>
                <w:szCs w:val="12"/>
              </w:rPr>
              <w:br/>
              <w:t>• Quantitative</w:t>
            </w:r>
            <w:r w:rsidRPr="006D0DA5">
              <w:rPr>
                <w:rFonts w:ascii="Times New Roman" w:hAnsi="Times New Roman" w:cs="Times New Roman"/>
                <w:color w:val="000000"/>
                <w:sz w:val="12"/>
                <w:szCs w:val="12"/>
              </w:rPr>
              <w:br/>
              <w:t>• Survey</w:t>
            </w:r>
            <w:r w:rsidRPr="006D0DA5">
              <w:rPr>
                <w:rFonts w:ascii="Times New Roman" w:hAnsi="Times New Roman" w:cs="Times New Roman"/>
                <w:color w:val="000000"/>
                <w:sz w:val="12"/>
                <w:szCs w:val="12"/>
              </w:rPr>
              <w:br/>
              <w:t>• 201 B2B salespeople in the EU</w:t>
            </w:r>
          </w:p>
        </w:tc>
        <w:tc>
          <w:tcPr>
            <w:tcW w:w="3888" w:type="dxa"/>
            <w:gridSpan w:val="3"/>
            <w:shd w:val="clear" w:color="auto" w:fill="auto"/>
            <w:tcMar>
              <w:top w:w="14" w:type="dxa"/>
              <w:left w:w="14" w:type="dxa"/>
              <w:bottom w:w="58" w:type="dxa"/>
              <w:right w:w="72" w:type="dxa"/>
            </w:tcMar>
            <w:hideMark/>
          </w:tcPr>
          <w:p w14:paraId="042D1D7C"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This study finds that professional and process controls are important organizational-level antecedents to adaptive selling. Adaptation is a driver of performance and is practiced through adaptive selling.</w:t>
            </w:r>
          </w:p>
        </w:tc>
      </w:tr>
      <w:tr w:rsidR="00763B04" w:rsidRPr="00DF6A0C" w14:paraId="6F6D3891" w14:textId="77777777" w:rsidTr="003A0436">
        <w:trPr>
          <w:gridAfter w:val="1"/>
          <w:wAfter w:w="822" w:type="dxa"/>
          <w:trHeight w:val="900"/>
        </w:trPr>
        <w:tc>
          <w:tcPr>
            <w:tcW w:w="346" w:type="dxa"/>
            <w:tcMar>
              <w:top w:w="14" w:type="dxa"/>
              <w:left w:w="14" w:type="dxa"/>
              <w:bottom w:w="58" w:type="dxa"/>
            </w:tcMar>
          </w:tcPr>
          <w:p w14:paraId="507090F7" w14:textId="77777777" w:rsidR="00763B04" w:rsidRPr="00DF6A0C" w:rsidRDefault="00763B04" w:rsidP="003A0436">
            <w:pPr>
              <w:pStyle w:val="ListParagraph"/>
              <w:numPr>
                <w:ilvl w:val="0"/>
                <w:numId w:val="18"/>
              </w:numPr>
              <w:spacing w:after="0" w:line="240" w:lineRule="auto"/>
              <w:ind w:left="374"/>
              <w:rPr>
                <w:rFonts w:ascii="Times New Roman" w:eastAsia="Times New Roman" w:hAnsi="Times New Roman" w:cs="Times New Roman"/>
                <w:sz w:val="12"/>
                <w:szCs w:val="12"/>
              </w:rPr>
            </w:pPr>
          </w:p>
        </w:tc>
        <w:tc>
          <w:tcPr>
            <w:tcW w:w="764" w:type="dxa"/>
            <w:gridSpan w:val="2"/>
            <w:shd w:val="clear" w:color="auto" w:fill="auto"/>
            <w:tcMar>
              <w:top w:w="14" w:type="dxa"/>
              <w:left w:w="14" w:type="dxa"/>
              <w:bottom w:w="58" w:type="dxa"/>
              <w:right w:w="72" w:type="dxa"/>
            </w:tcMar>
            <w:hideMark/>
          </w:tcPr>
          <w:p w14:paraId="09764420"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Rapp et al. (2015)</w:t>
            </w:r>
          </w:p>
        </w:tc>
        <w:tc>
          <w:tcPr>
            <w:tcW w:w="490" w:type="dxa"/>
            <w:shd w:val="clear" w:color="auto" w:fill="auto"/>
            <w:tcMar>
              <w:top w:w="14" w:type="dxa"/>
              <w:left w:w="14" w:type="dxa"/>
              <w:bottom w:w="58" w:type="dxa"/>
              <w:right w:w="72" w:type="dxa"/>
            </w:tcMar>
            <w:hideMark/>
          </w:tcPr>
          <w:p w14:paraId="192044C9"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DF6A0C">
              <w:rPr>
                <w:rFonts w:ascii="Times New Roman" w:hAnsi="Times New Roman" w:cs="Times New Roman"/>
                <w:color w:val="000000"/>
                <w:sz w:val="12"/>
                <w:szCs w:val="12"/>
              </w:rPr>
              <w:t>JAMS</w:t>
            </w:r>
          </w:p>
        </w:tc>
        <w:tc>
          <w:tcPr>
            <w:tcW w:w="1354" w:type="dxa"/>
            <w:tcBorders>
              <w:top w:val="nil"/>
              <w:left w:val="nil"/>
              <w:bottom w:val="nil"/>
              <w:right w:val="nil"/>
            </w:tcBorders>
            <w:shd w:val="clear" w:color="auto" w:fill="auto"/>
            <w:tcMar>
              <w:top w:w="14" w:type="dxa"/>
              <w:left w:w="14" w:type="dxa"/>
              <w:bottom w:w="58" w:type="dxa"/>
              <w:right w:w="72" w:type="dxa"/>
            </w:tcMar>
            <w:hideMark/>
          </w:tcPr>
          <w:p w14:paraId="05FB9F9A" w14:textId="77777777" w:rsidR="00763B04" w:rsidRPr="00AB2A9D" w:rsidRDefault="00763B04" w:rsidP="003A0436">
            <w:pPr>
              <w:spacing w:after="0" w:line="240" w:lineRule="auto"/>
              <w:rPr>
                <w:rFonts w:ascii="Times New Roman" w:hAnsi="Times New Roman" w:cs="Times New Roman"/>
                <w:color w:val="000000"/>
                <w:sz w:val="12"/>
                <w:szCs w:val="12"/>
              </w:rPr>
            </w:pPr>
            <w:r w:rsidRPr="00AB2A9D">
              <w:rPr>
                <w:rFonts w:ascii="Times New Roman" w:hAnsi="Times New Roman" w:cs="Times New Roman"/>
                <w:color w:val="000000"/>
                <w:sz w:val="12"/>
                <w:szCs w:val="12"/>
              </w:rPr>
              <w:t>• Competitive Intelligence</w:t>
            </w:r>
            <w:r w:rsidRPr="00AB2A9D">
              <w:rPr>
                <w:rFonts w:ascii="Times New Roman" w:hAnsi="Times New Roman" w:cs="Times New Roman"/>
                <w:color w:val="000000"/>
                <w:sz w:val="12"/>
                <w:szCs w:val="12"/>
              </w:rPr>
              <w:br/>
              <w:t>• Selling Process―Stages―Activities―Adaptive Selling―Team Selling―Social Selling</w:t>
            </w:r>
          </w:p>
        </w:tc>
        <w:tc>
          <w:tcPr>
            <w:tcW w:w="1584" w:type="dxa"/>
            <w:gridSpan w:val="3"/>
            <w:shd w:val="clear" w:color="auto" w:fill="auto"/>
            <w:tcMar>
              <w:top w:w="14" w:type="dxa"/>
              <w:left w:w="14" w:type="dxa"/>
              <w:bottom w:w="58" w:type="dxa"/>
            </w:tcMar>
          </w:tcPr>
          <w:p w14:paraId="21267C7D"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"Actions salespeople take to adapt sales presentations or selling style based on feedback provided, oftentimes implicitly, by the target of the effort."</w:t>
            </w:r>
          </w:p>
        </w:tc>
        <w:tc>
          <w:tcPr>
            <w:tcW w:w="715" w:type="dxa"/>
            <w:shd w:val="clear" w:color="auto" w:fill="auto"/>
            <w:tcMar>
              <w:top w:w="14" w:type="dxa"/>
              <w:left w:w="14" w:type="dxa"/>
              <w:bottom w:w="58" w:type="dxa"/>
              <w:right w:w="72" w:type="dxa"/>
            </w:tcMar>
            <w:hideMark/>
          </w:tcPr>
          <w:p w14:paraId="5C827AF6" w14:textId="77777777" w:rsidR="00763B04" w:rsidRPr="00DF6A0C" w:rsidRDefault="00763B04" w:rsidP="003A0436">
            <w:pPr>
              <w:spacing w:after="0" w:line="240" w:lineRule="auto"/>
              <w:jc w:val="center"/>
              <w:rPr>
                <w:rFonts w:ascii="Times New Roman" w:eastAsia="Times New Roman" w:hAnsi="Times New Roman" w:cs="Times New Roman"/>
                <w:b/>
                <w:bCs/>
                <w:sz w:val="12"/>
                <w:szCs w:val="12"/>
              </w:rPr>
            </w:pPr>
            <w:r w:rsidRPr="006D0DA5">
              <w:rPr>
                <w:rFonts w:ascii="Times New Roman" w:hAnsi="Times New Roman" w:cs="Times New Roman"/>
                <w:color w:val="000000"/>
                <w:sz w:val="12"/>
                <w:szCs w:val="12"/>
              </w:rPr>
              <w:t>Yes</w:t>
            </w:r>
          </w:p>
        </w:tc>
        <w:tc>
          <w:tcPr>
            <w:tcW w:w="936" w:type="dxa"/>
            <w:shd w:val="clear" w:color="auto" w:fill="auto"/>
            <w:tcMar>
              <w:top w:w="14" w:type="dxa"/>
              <w:left w:w="14" w:type="dxa"/>
              <w:bottom w:w="58" w:type="dxa"/>
              <w:right w:w="72" w:type="dxa"/>
            </w:tcMar>
            <w:hideMark/>
          </w:tcPr>
          <w:p w14:paraId="14B40803"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Social Identity Theory</w:t>
            </w:r>
          </w:p>
        </w:tc>
        <w:tc>
          <w:tcPr>
            <w:tcW w:w="1157" w:type="dxa"/>
            <w:gridSpan w:val="3"/>
            <w:shd w:val="clear" w:color="auto" w:fill="auto"/>
            <w:tcMar>
              <w:top w:w="14" w:type="dxa"/>
              <w:left w:w="14" w:type="dxa"/>
              <w:bottom w:w="58" w:type="dxa"/>
              <w:right w:w="72" w:type="dxa"/>
            </w:tcMar>
            <w:hideMark/>
          </w:tcPr>
          <w:p w14:paraId="59A409FE"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ADAPTS (3-items)</w:t>
            </w:r>
          </w:p>
        </w:tc>
        <w:tc>
          <w:tcPr>
            <w:tcW w:w="973" w:type="dxa"/>
            <w:shd w:val="clear" w:color="auto" w:fill="auto"/>
            <w:tcMar>
              <w:top w:w="14" w:type="dxa"/>
              <w:left w:w="14" w:type="dxa"/>
              <w:bottom w:w="58" w:type="dxa"/>
              <w:right w:w="72" w:type="dxa"/>
            </w:tcMar>
            <w:hideMark/>
          </w:tcPr>
          <w:p w14:paraId="05204A3E"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Interactional Focus</w:t>
            </w:r>
          </w:p>
        </w:tc>
        <w:tc>
          <w:tcPr>
            <w:tcW w:w="901" w:type="dxa"/>
            <w:shd w:val="clear" w:color="auto" w:fill="auto"/>
            <w:tcMar>
              <w:top w:w="14" w:type="dxa"/>
              <w:left w:w="14" w:type="dxa"/>
              <w:bottom w:w="58" w:type="dxa"/>
              <w:right w:w="72" w:type="dxa"/>
            </w:tcMar>
            <w:hideMark/>
          </w:tcPr>
          <w:p w14:paraId="42CCCE64"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B2B</w:t>
            </w:r>
            <w:r w:rsidRPr="006D0DA5">
              <w:rPr>
                <w:rFonts w:ascii="Times New Roman" w:hAnsi="Times New Roman" w:cs="Times New Roman"/>
                <w:color w:val="000000"/>
                <w:sz w:val="12"/>
                <w:szCs w:val="12"/>
              </w:rPr>
              <w:br/>
              <w:t>• Quantitative</w:t>
            </w:r>
            <w:r w:rsidRPr="006D0DA5">
              <w:rPr>
                <w:rFonts w:ascii="Times New Roman" w:hAnsi="Times New Roman" w:cs="Times New Roman"/>
                <w:color w:val="000000"/>
                <w:sz w:val="12"/>
                <w:szCs w:val="12"/>
              </w:rPr>
              <w:br/>
              <w:t>• Survey + archival data</w:t>
            </w:r>
            <w:r w:rsidRPr="006D0DA5">
              <w:rPr>
                <w:rFonts w:ascii="Times New Roman" w:hAnsi="Times New Roman" w:cs="Times New Roman"/>
                <w:color w:val="000000"/>
                <w:sz w:val="12"/>
                <w:szCs w:val="12"/>
              </w:rPr>
              <w:br/>
              <w:t>• 912 employees and 142 managers from a market leader, focusing on sales activities (Sample 1)</w:t>
            </w:r>
            <w:r w:rsidRPr="006D0DA5">
              <w:rPr>
                <w:rFonts w:ascii="Times New Roman" w:hAnsi="Times New Roman" w:cs="Times New Roman"/>
                <w:color w:val="000000"/>
                <w:sz w:val="12"/>
                <w:szCs w:val="12"/>
              </w:rPr>
              <w:br/>
              <w:t xml:space="preserve">• 324 employees and 75 managers from a market follower, </w:t>
            </w:r>
            <w:r w:rsidRPr="006D0DA5">
              <w:rPr>
                <w:rFonts w:ascii="Times New Roman" w:hAnsi="Times New Roman" w:cs="Times New Roman"/>
                <w:color w:val="000000"/>
                <w:sz w:val="12"/>
                <w:szCs w:val="12"/>
              </w:rPr>
              <w:lastRenderedPageBreak/>
              <w:t>focusing on service support (Sample 2)</w:t>
            </w:r>
          </w:p>
        </w:tc>
        <w:tc>
          <w:tcPr>
            <w:tcW w:w="3888" w:type="dxa"/>
            <w:gridSpan w:val="3"/>
            <w:shd w:val="clear" w:color="auto" w:fill="auto"/>
            <w:tcMar>
              <w:top w:w="14" w:type="dxa"/>
              <w:left w:w="14" w:type="dxa"/>
              <w:bottom w:w="58" w:type="dxa"/>
              <w:right w:w="72" w:type="dxa"/>
            </w:tcMar>
            <w:hideMark/>
          </w:tcPr>
          <w:p w14:paraId="4616B010"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lastRenderedPageBreak/>
              <w:t>Organizational identification positively impacts competitive intelligence collection and adaptive selling. Role conflict negatively affects competitive intelligence collection but not adaptive selling. Managerial recognition strengthens the positive relationships between organizational identification and adaptive selling.</w:t>
            </w:r>
          </w:p>
        </w:tc>
      </w:tr>
      <w:tr w:rsidR="00763B04" w:rsidRPr="00DF6A0C" w14:paraId="4C04F657" w14:textId="77777777" w:rsidTr="003A0436">
        <w:trPr>
          <w:gridAfter w:val="1"/>
          <w:wAfter w:w="822" w:type="dxa"/>
          <w:trHeight w:val="1125"/>
        </w:trPr>
        <w:tc>
          <w:tcPr>
            <w:tcW w:w="346" w:type="dxa"/>
            <w:tcMar>
              <w:top w:w="14" w:type="dxa"/>
              <w:left w:w="14" w:type="dxa"/>
              <w:bottom w:w="58" w:type="dxa"/>
            </w:tcMar>
          </w:tcPr>
          <w:p w14:paraId="4C1FFBF3" w14:textId="77777777" w:rsidR="00763B04" w:rsidRPr="00DF6A0C" w:rsidRDefault="00763B04" w:rsidP="003A0436">
            <w:pPr>
              <w:pStyle w:val="ListParagraph"/>
              <w:numPr>
                <w:ilvl w:val="0"/>
                <w:numId w:val="18"/>
              </w:numPr>
              <w:spacing w:after="0" w:line="240" w:lineRule="auto"/>
              <w:ind w:left="374"/>
              <w:rPr>
                <w:rFonts w:ascii="Times New Roman" w:eastAsia="Times New Roman" w:hAnsi="Times New Roman" w:cs="Times New Roman"/>
                <w:sz w:val="12"/>
                <w:szCs w:val="12"/>
              </w:rPr>
            </w:pPr>
          </w:p>
        </w:tc>
        <w:tc>
          <w:tcPr>
            <w:tcW w:w="764" w:type="dxa"/>
            <w:gridSpan w:val="2"/>
            <w:shd w:val="clear" w:color="auto" w:fill="auto"/>
            <w:tcMar>
              <w:top w:w="14" w:type="dxa"/>
              <w:left w:w="14" w:type="dxa"/>
              <w:bottom w:w="58" w:type="dxa"/>
              <w:right w:w="72" w:type="dxa"/>
            </w:tcMar>
            <w:hideMark/>
          </w:tcPr>
          <w:p w14:paraId="02117B10" w14:textId="77777777" w:rsidR="00763B04" w:rsidRPr="00DF6A0C" w:rsidRDefault="00763B04" w:rsidP="003A0436">
            <w:pPr>
              <w:spacing w:after="0" w:line="240" w:lineRule="auto"/>
              <w:rPr>
                <w:rFonts w:ascii="Times New Roman" w:eastAsia="Times New Roman" w:hAnsi="Times New Roman" w:cs="Times New Roman"/>
                <w:sz w:val="12"/>
                <w:szCs w:val="12"/>
              </w:rPr>
            </w:pPr>
            <w:proofErr w:type="spellStart"/>
            <w:r w:rsidRPr="006D0DA5">
              <w:rPr>
                <w:rFonts w:ascii="Times New Roman" w:hAnsi="Times New Roman" w:cs="Times New Roman"/>
                <w:color w:val="000000"/>
                <w:sz w:val="12"/>
                <w:szCs w:val="12"/>
              </w:rPr>
              <w:t>Leischnig</w:t>
            </w:r>
            <w:proofErr w:type="spellEnd"/>
            <w:r w:rsidRPr="006D0DA5">
              <w:rPr>
                <w:rFonts w:ascii="Times New Roman" w:hAnsi="Times New Roman" w:cs="Times New Roman"/>
                <w:color w:val="000000"/>
                <w:sz w:val="12"/>
                <w:szCs w:val="12"/>
              </w:rPr>
              <w:t xml:space="preserve"> &amp; Kasper-Brauer (2015)</w:t>
            </w:r>
          </w:p>
        </w:tc>
        <w:tc>
          <w:tcPr>
            <w:tcW w:w="490" w:type="dxa"/>
            <w:shd w:val="clear" w:color="auto" w:fill="auto"/>
            <w:tcMar>
              <w:top w:w="14" w:type="dxa"/>
              <w:left w:w="14" w:type="dxa"/>
              <w:bottom w:w="58" w:type="dxa"/>
              <w:right w:w="72" w:type="dxa"/>
            </w:tcMar>
            <w:hideMark/>
          </w:tcPr>
          <w:p w14:paraId="73AAC9DC"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DF6A0C">
              <w:rPr>
                <w:rFonts w:ascii="Times New Roman" w:hAnsi="Times New Roman" w:cs="Times New Roman"/>
                <w:color w:val="000000"/>
                <w:sz w:val="12"/>
                <w:szCs w:val="12"/>
              </w:rPr>
              <w:t>JBR</w:t>
            </w:r>
          </w:p>
        </w:tc>
        <w:tc>
          <w:tcPr>
            <w:tcW w:w="1354" w:type="dxa"/>
            <w:tcBorders>
              <w:top w:val="nil"/>
              <w:left w:val="nil"/>
              <w:bottom w:val="nil"/>
              <w:right w:val="nil"/>
            </w:tcBorders>
            <w:shd w:val="clear" w:color="auto" w:fill="auto"/>
            <w:tcMar>
              <w:top w:w="14" w:type="dxa"/>
              <w:left w:w="14" w:type="dxa"/>
              <w:bottom w:w="58" w:type="dxa"/>
              <w:right w:w="72" w:type="dxa"/>
            </w:tcMar>
            <w:hideMark/>
          </w:tcPr>
          <w:p w14:paraId="7A0EEDD7" w14:textId="77777777" w:rsidR="00763B04" w:rsidRPr="00AB2A9D" w:rsidRDefault="00763B04" w:rsidP="003A0436">
            <w:pPr>
              <w:spacing w:after="0" w:line="240" w:lineRule="auto"/>
              <w:rPr>
                <w:rFonts w:ascii="Times New Roman" w:hAnsi="Times New Roman" w:cs="Times New Roman"/>
                <w:color w:val="000000"/>
                <w:sz w:val="12"/>
                <w:szCs w:val="12"/>
              </w:rPr>
            </w:pPr>
            <w:r w:rsidRPr="00AB2A9D">
              <w:rPr>
                <w:rFonts w:ascii="Times New Roman" w:hAnsi="Times New Roman" w:cs="Times New Roman"/>
                <w:color w:val="000000"/>
                <w:sz w:val="12"/>
                <w:szCs w:val="12"/>
              </w:rPr>
              <w:t>• Adaptive Selling</w:t>
            </w:r>
            <w:r w:rsidRPr="00AB2A9D">
              <w:rPr>
                <w:rFonts w:ascii="Times New Roman" w:hAnsi="Times New Roman" w:cs="Times New Roman"/>
                <w:color w:val="000000"/>
                <w:sz w:val="12"/>
                <w:szCs w:val="12"/>
              </w:rPr>
              <w:br/>
              <w:t>• Buyer/Customer Behavior―Perceptions―Negotiations―Decision Making</w:t>
            </w:r>
          </w:p>
        </w:tc>
        <w:tc>
          <w:tcPr>
            <w:tcW w:w="1584" w:type="dxa"/>
            <w:gridSpan w:val="3"/>
            <w:shd w:val="clear" w:color="auto" w:fill="auto"/>
            <w:tcMar>
              <w:top w:w="14" w:type="dxa"/>
              <w:left w:w="14" w:type="dxa"/>
              <w:bottom w:w="58" w:type="dxa"/>
            </w:tcMar>
          </w:tcPr>
          <w:p w14:paraId="29C737AF" w14:textId="299A1AF0"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“The deliberate modification of the service offering and/or the employee</w:t>
            </w:r>
            <w:r w:rsidR="000D4F57">
              <w:rPr>
                <w:rFonts w:ascii="Times New Roman" w:hAnsi="Times New Roman" w:cs="Times New Roman"/>
                <w:color w:val="000000"/>
                <w:sz w:val="12"/>
                <w:szCs w:val="12"/>
              </w:rPr>
              <w:t>’</w:t>
            </w:r>
            <w:r w:rsidRPr="006D0DA5">
              <w:rPr>
                <w:rFonts w:ascii="Times New Roman" w:hAnsi="Times New Roman" w:cs="Times New Roman"/>
                <w:color w:val="000000"/>
                <w:sz w:val="12"/>
                <w:szCs w:val="12"/>
              </w:rPr>
              <w:t>s interpersonal behavior in a situationally appropriate manner in response to meeting perceived consumer needs.</w:t>
            </w:r>
          </w:p>
        </w:tc>
        <w:tc>
          <w:tcPr>
            <w:tcW w:w="715" w:type="dxa"/>
            <w:shd w:val="clear" w:color="auto" w:fill="auto"/>
            <w:tcMar>
              <w:top w:w="14" w:type="dxa"/>
              <w:left w:w="14" w:type="dxa"/>
              <w:bottom w:w="58" w:type="dxa"/>
              <w:right w:w="72" w:type="dxa"/>
            </w:tcMar>
            <w:hideMark/>
          </w:tcPr>
          <w:p w14:paraId="5AB001AD" w14:textId="77777777" w:rsidR="00763B04" w:rsidRPr="00DF6A0C" w:rsidRDefault="00763B04" w:rsidP="003A0436">
            <w:pPr>
              <w:spacing w:after="0" w:line="240" w:lineRule="auto"/>
              <w:jc w:val="center"/>
              <w:rPr>
                <w:rFonts w:ascii="Times New Roman" w:eastAsia="Times New Roman" w:hAnsi="Times New Roman" w:cs="Times New Roman"/>
                <w:b/>
                <w:bCs/>
                <w:sz w:val="12"/>
                <w:szCs w:val="12"/>
              </w:rPr>
            </w:pPr>
            <w:r w:rsidRPr="006D0DA5">
              <w:rPr>
                <w:rFonts w:ascii="Times New Roman" w:hAnsi="Times New Roman" w:cs="Times New Roman"/>
                <w:color w:val="000000"/>
                <w:sz w:val="12"/>
                <w:szCs w:val="12"/>
              </w:rPr>
              <w:t>Yes</w:t>
            </w:r>
          </w:p>
        </w:tc>
        <w:tc>
          <w:tcPr>
            <w:tcW w:w="936" w:type="dxa"/>
            <w:shd w:val="clear" w:color="auto" w:fill="auto"/>
            <w:tcMar>
              <w:top w:w="14" w:type="dxa"/>
              <w:left w:w="14" w:type="dxa"/>
              <w:bottom w:w="58" w:type="dxa"/>
              <w:right w:w="72" w:type="dxa"/>
            </w:tcMar>
            <w:hideMark/>
          </w:tcPr>
          <w:p w14:paraId="2D3D202B"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Self-Determination Theory</w:t>
            </w:r>
            <w:r w:rsidRPr="006D0DA5">
              <w:rPr>
                <w:rFonts w:ascii="Times New Roman" w:hAnsi="Times New Roman" w:cs="Times New Roman"/>
                <w:color w:val="000000"/>
                <w:sz w:val="12"/>
                <w:szCs w:val="12"/>
              </w:rPr>
              <w:br/>
              <w:t>• Configuration Theory</w:t>
            </w:r>
          </w:p>
        </w:tc>
        <w:tc>
          <w:tcPr>
            <w:tcW w:w="1157" w:type="dxa"/>
            <w:gridSpan w:val="3"/>
            <w:shd w:val="clear" w:color="auto" w:fill="auto"/>
            <w:tcMar>
              <w:top w:w="14" w:type="dxa"/>
              <w:left w:w="14" w:type="dxa"/>
              <w:bottom w:w="58" w:type="dxa"/>
              <w:right w:w="72" w:type="dxa"/>
            </w:tcMar>
            <w:hideMark/>
          </w:tcPr>
          <w:p w14:paraId="1D07CEB1"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Gwinner et al. 2005 (7-items)</w:t>
            </w:r>
          </w:p>
        </w:tc>
        <w:tc>
          <w:tcPr>
            <w:tcW w:w="973" w:type="dxa"/>
            <w:shd w:val="clear" w:color="auto" w:fill="auto"/>
            <w:tcMar>
              <w:top w:w="14" w:type="dxa"/>
              <w:left w:w="14" w:type="dxa"/>
              <w:bottom w:w="58" w:type="dxa"/>
              <w:right w:w="72" w:type="dxa"/>
            </w:tcMar>
            <w:hideMark/>
          </w:tcPr>
          <w:p w14:paraId="4F911133"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Environmental Focus</w:t>
            </w:r>
          </w:p>
        </w:tc>
        <w:tc>
          <w:tcPr>
            <w:tcW w:w="901" w:type="dxa"/>
            <w:shd w:val="clear" w:color="auto" w:fill="auto"/>
            <w:tcMar>
              <w:top w:w="14" w:type="dxa"/>
              <w:left w:w="14" w:type="dxa"/>
              <w:bottom w:w="58" w:type="dxa"/>
              <w:right w:w="72" w:type="dxa"/>
            </w:tcMar>
            <w:hideMark/>
          </w:tcPr>
          <w:p w14:paraId="0B4DB483"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B2C</w:t>
            </w:r>
            <w:r w:rsidRPr="006D0DA5">
              <w:rPr>
                <w:rFonts w:ascii="Times New Roman" w:hAnsi="Times New Roman" w:cs="Times New Roman"/>
                <w:color w:val="000000"/>
                <w:sz w:val="12"/>
                <w:szCs w:val="12"/>
              </w:rPr>
              <w:br/>
              <w:t>• Quantitative</w:t>
            </w:r>
            <w:r w:rsidRPr="006D0DA5">
              <w:rPr>
                <w:rFonts w:ascii="Times New Roman" w:hAnsi="Times New Roman" w:cs="Times New Roman"/>
                <w:color w:val="000000"/>
                <w:sz w:val="12"/>
                <w:szCs w:val="12"/>
              </w:rPr>
              <w:br/>
              <w:t>• Survey</w:t>
            </w:r>
            <w:r w:rsidRPr="006D0DA5">
              <w:rPr>
                <w:rFonts w:ascii="Times New Roman" w:hAnsi="Times New Roman" w:cs="Times New Roman"/>
                <w:color w:val="000000"/>
                <w:sz w:val="12"/>
                <w:szCs w:val="12"/>
              </w:rPr>
              <w:br/>
              <w:t>• 228 service employees from a major insurance company</w:t>
            </w:r>
          </w:p>
        </w:tc>
        <w:tc>
          <w:tcPr>
            <w:tcW w:w="3888" w:type="dxa"/>
            <w:gridSpan w:val="3"/>
            <w:shd w:val="clear" w:color="auto" w:fill="auto"/>
            <w:tcMar>
              <w:top w:w="14" w:type="dxa"/>
              <w:left w:w="14" w:type="dxa"/>
              <w:bottom w:w="58" w:type="dxa"/>
              <w:right w:w="72" w:type="dxa"/>
            </w:tcMar>
            <w:hideMark/>
          </w:tcPr>
          <w:p w14:paraId="3F12B70B"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xml:space="preserve">Identifies causal conditions whereby service employees are driven to adaptive behavior. These include work enjoyment, work competence, and work autonomy. </w:t>
            </w:r>
          </w:p>
        </w:tc>
      </w:tr>
      <w:tr w:rsidR="00763B04" w:rsidRPr="00DF6A0C" w14:paraId="189ED060" w14:textId="77777777" w:rsidTr="003A0436">
        <w:trPr>
          <w:gridAfter w:val="1"/>
          <w:wAfter w:w="822" w:type="dxa"/>
          <w:trHeight w:val="1125"/>
        </w:trPr>
        <w:tc>
          <w:tcPr>
            <w:tcW w:w="346" w:type="dxa"/>
            <w:tcMar>
              <w:top w:w="14" w:type="dxa"/>
              <w:left w:w="14" w:type="dxa"/>
              <w:bottom w:w="58" w:type="dxa"/>
            </w:tcMar>
          </w:tcPr>
          <w:p w14:paraId="756B3D2C" w14:textId="77777777" w:rsidR="00763B04" w:rsidRPr="00DF6A0C" w:rsidRDefault="00763B04" w:rsidP="003A0436">
            <w:pPr>
              <w:pStyle w:val="ListParagraph"/>
              <w:numPr>
                <w:ilvl w:val="0"/>
                <w:numId w:val="18"/>
              </w:numPr>
              <w:spacing w:after="0" w:line="240" w:lineRule="auto"/>
              <w:ind w:left="374"/>
              <w:rPr>
                <w:rFonts w:ascii="Times New Roman" w:eastAsia="Times New Roman" w:hAnsi="Times New Roman" w:cs="Times New Roman"/>
                <w:sz w:val="12"/>
                <w:szCs w:val="12"/>
              </w:rPr>
            </w:pPr>
          </w:p>
        </w:tc>
        <w:tc>
          <w:tcPr>
            <w:tcW w:w="764" w:type="dxa"/>
            <w:gridSpan w:val="2"/>
            <w:shd w:val="clear" w:color="auto" w:fill="auto"/>
            <w:tcMar>
              <w:top w:w="14" w:type="dxa"/>
              <w:left w:w="14" w:type="dxa"/>
              <w:bottom w:w="58" w:type="dxa"/>
              <w:right w:w="72" w:type="dxa"/>
            </w:tcMar>
            <w:hideMark/>
          </w:tcPr>
          <w:p w14:paraId="2E16AB75"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Wong et al. (2015)</w:t>
            </w:r>
          </w:p>
        </w:tc>
        <w:tc>
          <w:tcPr>
            <w:tcW w:w="490" w:type="dxa"/>
            <w:shd w:val="clear" w:color="auto" w:fill="auto"/>
            <w:tcMar>
              <w:top w:w="14" w:type="dxa"/>
              <w:left w:w="14" w:type="dxa"/>
              <w:bottom w:w="58" w:type="dxa"/>
              <w:right w:w="72" w:type="dxa"/>
            </w:tcMar>
            <w:hideMark/>
          </w:tcPr>
          <w:p w14:paraId="36BC85B1"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DF6A0C">
              <w:rPr>
                <w:rFonts w:ascii="Times New Roman" w:hAnsi="Times New Roman" w:cs="Times New Roman"/>
                <w:color w:val="000000"/>
                <w:sz w:val="12"/>
                <w:szCs w:val="12"/>
              </w:rPr>
              <w:t>IMM</w:t>
            </w:r>
          </w:p>
        </w:tc>
        <w:tc>
          <w:tcPr>
            <w:tcW w:w="1354" w:type="dxa"/>
            <w:tcBorders>
              <w:top w:val="nil"/>
              <w:left w:val="nil"/>
              <w:bottom w:val="nil"/>
              <w:right w:val="nil"/>
            </w:tcBorders>
            <w:shd w:val="clear" w:color="auto" w:fill="auto"/>
            <w:tcMar>
              <w:top w:w="14" w:type="dxa"/>
              <w:left w:w="14" w:type="dxa"/>
              <w:bottom w:w="58" w:type="dxa"/>
              <w:right w:w="72" w:type="dxa"/>
            </w:tcMar>
            <w:hideMark/>
          </w:tcPr>
          <w:p w14:paraId="79619723" w14:textId="77777777" w:rsidR="00763B04" w:rsidRPr="00AB2A9D" w:rsidRDefault="00763B04" w:rsidP="003A0436">
            <w:pPr>
              <w:spacing w:after="0" w:line="240" w:lineRule="auto"/>
              <w:rPr>
                <w:rFonts w:ascii="Times New Roman" w:hAnsi="Times New Roman" w:cs="Times New Roman"/>
                <w:color w:val="000000"/>
                <w:sz w:val="12"/>
                <w:szCs w:val="12"/>
              </w:rPr>
            </w:pPr>
            <w:r w:rsidRPr="00AB2A9D">
              <w:rPr>
                <w:rFonts w:ascii="Times New Roman" w:hAnsi="Times New Roman" w:cs="Times New Roman"/>
                <w:color w:val="000000"/>
                <w:sz w:val="12"/>
                <w:szCs w:val="12"/>
              </w:rPr>
              <w:t>• Service Leadership</w:t>
            </w:r>
            <w:r w:rsidRPr="00AB2A9D">
              <w:rPr>
                <w:rFonts w:ascii="Times New Roman" w:hAnsi="Times New Roman" w:cs="Times New Roman"/>
                <w:color w:val="000000"/>
                <w:sz w:val="12"/>
                <w:szCs w:val="12"/>
              </w:rPr>
              <w:br/>
              <w:t>• Supervision―Leadership―Leader Behaviors―Leader-Subordinate Relationships</w:t>
            </w:r>
          </w:p>
        </w:tc>
        <w:tc>
          <w:tcPr>
            <w:tcW w:w="1584" w:type="dxa"/>
            <w:gridSpan w:val="3"/>
            <w:shd w:val="clear" w:color="auto" w:fill="auto"/>
            <w:tcMar>
              <w:top w:w="14" w:type="dxa"/>
              <w:left w:w="14" w:type="dxa"/>
              <w:bottom w:w="58" w:type="dxa"/>
            </w:tcMar>
          </w:tcPr>
          <w:p w14:paraId="2FF010A1"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"The capacity to adjust how salespeople act with customers based upon the information they receive as they interact with customers."</w:t>
            </w:r>
          </w:p>
        </w:tc>
        <w:tc>
          <w:tcPr>
            <w:tcW w:w="715" w:type="dxa"/>
            <w:shd w:val="clear" w:color="auto" w:fill="auto"/>
            <w:tcMar>
              <w:top w:w="14" w:type="dxa"/>
              <w:left w:w="14" w:type="dxa"/>
              <w:bottom w:w="58" w:type="dxa"/>
              <w:right w:w="72" w:type="dxa"/>
            </w:tcMar>
            <w:hideMark/>
          </w:tcPr>
          <w:p w14:paraId="27BAAE28" w14:textId="77777777" w:rsidR="00763B04" w:rsidRPr="00DF6A0C" w:rsidRDefault="00763B04" w:rsidP="003A0436">
            <w:pPr>
              <w:spacing w:after="0" w:line="240" w:lineRule="auto"/>
              <w:jc w:val="center"/>
              <w:rPr>
                <w:rFonts w:ascii="Times New Roman" w:eastAsia="Times New Roman" w:hAnsi="Times New Roman" w:cs="Times New Roman"/>
                <w:b/>
                <w:bCs/>
                <w:sz w:val="12"/>
                <w:szCs w:val="12"/>
              </w:rPr>
            </w:pPr>
            <w:r w:rsidRPr="006D0DA5">
              <w:rPr>
                <w:rFonts w:ascii="Times New Roman" w:hAnsi="Times New Roman" w:cs="Times New Roman"/>
                <w:color w:val="000000"/>
                <w:sz w:val="12"/>
                <w:szCs w:val="12"/>
              </w:rPr>
              <w:t>No</w:t>
            </w:r>
          </w:p>
        </w:tc>
        <w:tc>
          <w:tcPr>
            <w:tcW w:w="936" w:type="dxa"/>
            <w:shd w:val="clear" w:color="auto" w:fill="auto"/>
            <w:tcMar>
              <w:top w:w="14" w:type="dxa"/>
              <w:left w:w="14" w:type="dxa"/>
              <w:bottom w:w="58" w:type="dxa"/>
              <w:right w:w="72" w:type="dxa"/>
            </w:tcMar>
            <w:hideMark/>
          </w:tcPr>
          <w:p w14:paraId="3FB7FAD0"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N/A</w:t>
            </w:r>
          </w:p>
        </w:tc>
        <w:tc>
          <w:tcPr>
            <w:tcW w:w="1157" w:type="dxa"/>
            <w:gridSpan w:val="3"/>
            <w:shd w:val="clear" w:color="auto" w:fill="auto"/>
            <w:tcMar>
              <w:top w:w="14" w:type="dxa"/>
              <w:left w:w="14" w:type="dxa"/>
              <w:bottom w:w="58" w:type="dxa"/>
              <w:right w:w="72" w:type="dxa"/>
            </w:tcMar>
            <w:hideMark/>
          </w:tcPr>
          <w:p w14:paraId="101DE5F1"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ADAPTS-SV</w:t>
            </w:r>
          </w:p>
        </w:tc>
        <w:tc>
          <w:tcPr>
            <w:tcW w:w="973" w:type="dxa"/>
            <w:shd w:val="clear" w:color="auto" w:fill="auto"/>
            <w:tcMar>
              <w:top w:w="14" w:type="dxa"/>
              <w:left w:w="14" w:type="dxa"/>
              <w:bottom w:w="58" w:type="dxa"/>
              <w:right w:w="72" w:type="dxa"/>
            </w:tcMar>
            <w:hideMark/>
          </w:tcPr>
          <w:p w14:paraId="660B0300"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Interactional Focus</w:t>
            </w:r>
          </w:p>
        </w:tc>
        <w:tc>
          <w:tcPr>
            <w:tcW w:w="901" w:type="dxa"/>
            <w:shd w:val="clear" w:color="auto" w:fill="auto"/>
            <w:tcMar>
              <w:top w:w="14" w:type="dxa"/>
              <w:left w:w="14" w:type="dxa"/>
              <w:bottom w:w="58" w:type="dxa"/>
              <w:right w:w="72" w:type="dxa"/>
            </w:tcMar>
            <w:hideMark/>
          </w:tcPr>
          <w:p w14:paraId="4F7EF688"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B2C</w:t>
            </w:r>
            <w:r w:rsidRPr="006D0DA5">
              <w:rPr>
                <w:rFonts w:ascii="Times New Roman" w:hAnsi="Times New Roman" w:cs="Times New Roman"/>
                <w:color w:val="000000"/>
                <w:sz w:val="12"/>
                <w:szCs w:val="12"/>
              </w:rPr>
              <w:br/>
              <w:t>• Quantitative</w:t>
            </w:r>
            <w:r w:rsidRPr="006D0DA5">
              <w:rPr>
                <w:rFonts w:ascii="Times New Roman" w:hAnsi="Times New Roman" w:cs="Times New Roman"/>
                <w:color w:val="000000"/>
                <w:sz w:val="12"/>
                <w:szCs w:val="12"/>
              </w:rPr>
              <w:br/>
              <w:t>• Survey</w:t>
            </w:r>
            <w:r w:rsidRPr="006D0DA5">
              <w:rPr>
                <w:rFonts w:ascii="Times New Roman" w:hAnsi="Times New Roman" w:cs="Times New Roman"/>
                <w:color w:val="000000"/>
                <w:sz w:val="12"/>
                <w:szCs w:val="12"/>
              </w:rPr>
              <w:br/>
              <w:t>• 113 team leaders and 285 team members from consumer electronics retailing firms in China</w:t>
            </w:r>
          </w:p>
        </w:tc>
        <w:tc>
          <w:tcPr>
            <w:tcW w:w="3888" w:type="dxa"/>
            <w:gridSpan w:val="3"/>
            <w:shd w:val="clear" w:color="auto" w:fill="auto"/>
            <w:tcMar>
              <w:top w:w="14" w:type="dxa"/>
              <w:left w:w="14" w:type="dxa"/>
              <w:bottom w:w="58" w:type="dxa"/>
              <w:right w:w="72" w:type="dxa"/>
            </w:tcMar>
            <w:hideMark/>
          </w:tcPr>
          <w:p w14:paraId="54C4AFF3"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Adaptive selling provides the underlying mechanism connecting service leadership and quality customer service outcomes, specifically in-role performance, customer orientation, and service recovery performance.</w:t>
            </w:r>
          </w:p>
        </w:tc>
      </w:tr>
      <w:tr w:rsidR="00763B04" w:rsidRPr="00DF6A0C" w14:paraId="09C251AC" w14:textId="77777777" w:rsidTr="003A0436">
        <w:trPr>
          <w:gridAfter w:val="1"/>
          <w:wAfter w:w="822" w:type="dxa"/>
          <w:trHeight w:val="1125"/>
        </w:trPr>
        <w:tc>
          <w:tcPr>
            <w:tcW w:w="346" w:type="dxa"/>
            <w:tcMar>
              <w:top w:w="14" w:type="dxa"/>
              <w:left w:w="14" w:type="dxa"/>
              <w:bottom w:w="58" w:type="dxa"/>
            </w:tcMar>
          </w:tcPr>
          <w:p w14:paraId="1FACB736" w14:textId="77777777" w:rsidR="00763B04" w:rsidRPr="00DF6A0C" w:rsidRDefault="00763B04" w:rsidP="003A0436">
            <w:pPr>
              <w:pStyle w:val="ListParagraph"/>
              <w:numPr>
                <w:ilvl w:val="0"/>
                <w:numId w:val="18"/>
              </w:numPr>
              <w:spacing w:after="0" w:line="240" w:lineRule="auto"/>
              <w:ind w:left="374"/>
              <w:rPr>
                <w:rFonts w:ascii="Times New Roman" w:eastAsia="Times New Roman" w:hAnsi="Times New Roman" w:cs="Times New Roman"/>
                <w:sz w:val="12"/>
                <w:szCs w:val="12"/>
              </w:rPr>
            </w:pPr>
          </w:p>
        </w:tc>
        <w:tc>
          <w:tcPr>
            <w:tcW w:w="764" w:type="dxa"/>
            <w:gridSpan w:val="2"/>
            <w:shd w:val="clear" w:color="auto" w:fill="auto"/>
            <w:tcMar>
              <w:top w:w="14" w:type="dxa"/>
              <w:left w:w="14" w:type="dxa"/>
              <w:bottom w:w="58" w:type="dxa"/>
              <w:right w:w="72" w:type="dxa"/>
            </w:tcMar>
            <w:hideMark/>
          </w:tcPr>
          <w:p w14:paraId="3FFD5F45"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Panagopoulos &amp; Ogilvie (2015)</w:t>
            </w:r>
          </w:p>
        </w:tc>
        <w:tc>
          <w:tcPr>
            <w:tcW w:w="490" w:type="dxa"/>
            <w:shd w:val="clear" w:color="auto" w:fill="auto"/>
            <w:tcMar>
              <w:top w:w="14" w:type="dxa"/>
              <w:left w:w="14" w:type="dxa"/>
              <w:bottom w:w="58" w:type="dxa"/>
              <w:right w:w="72" w:type="dxa"/>
            </w:tcMar>
            <w:hideMark/>
          </w:tcPr>
          <w:p w14:paraId="763CACEF"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DF6A0C">
              <w:rPr>
                <w:rFonts w:ascii="Times New Roman" w:hAnsi="Times New Roman" w:cs="Times New Roman"/>
                <w:color w:val="000000"/>
                <w:sz w:val="12"/>
                <w:szCs w:val="12"/>
              </w:rPr>
              <w:t>IMM</w:t>
            </w:r>
          </w:p>
        </w:tc>
        <w:tc>
          <w:tcPr>
            <w:tcW w:w="1354" w:type="dxa"/>
            <w:tcBorders>
              <w:top w:val="nil"/>
              <w:left w:val="nil"/>
              <w:bottom w:val="nil"/>
              <w:right w:val="nil"/>
            </w:tcBorders>
            <w:shd w:val="clear" w:color="auto" w:fill="auto"/>
            <w:tcMar>
              <w:top w:w="14" w:type="dxa"/>
              <w:left w:w="14" w:type="dxa"/>
              <w:bottom w:w="58" w:type="dxa"/>
              <w:right w:w="72" w:type="dxa"/>
            </w:tcMar>
            <w:hideMark/>
          </w:tcPr>
          <w:p w14:paraId="10C348FC" w14:textId="77777777" w:rsidR="00763B04" w:rsidRPr="00AB2A9D" w:rsidRDefault="00763B04" w:rsidP="003A0436">
            <w:pPr>
              <w:spacing w:after="0" w:line="240" w:lineRule="auto"/>
              <w:rPr>
                <w:rFonts w:ascii="Times New Roman" w:hAnsi="Times New Roman" w:cs="Times New Roman"/>
                <w:color w:val="000000"/>
                <w:sz w:val="12"/>
                <w:szCs w:val="12"/>
              </w:rPr>
            </w:pPr>
            <w:r w:rsidRPr="00AB2A9D">
              <w:rPr>
                <w:rFonts w:ascii="Times New Roman" w:hAnsi="Times New Roman" w:cs="Times New Roman"/>
                <w:color w:val="000000"/>
                <w:sz w:val="12"/>
                <w:szCs w:val="12"/>
              </w:rPr>
              <w:t>• Thought Self-Leadership</w:t>
            </w:r>
            <w:r w:rsidRPr="00AB2A9D">
              <w:rPr>
                <w:rFonts w:ascii="Times New Roman" w:hAnsi="Times New Roman" w:cs="Times New Roman"/>
                <w:color w:val="000000"/>
                <w:sz w:val="12"/>
                <w:szCs w:val="12"/>
              </w:rPr>
              <w:br/>
              <w:t>• Job Performance―Productivity―Effectiveness―Effort―Failure―Firm Performance</w:t>
            </w:r>
          </w:p>
        </w:tc>
        <w:tc>
          <w:tcPr>
            <w:tcW w:w="1584" w:type="dxa"/>
            <w:gridSpan w:val="3"/>
            <w:shd w:val="clear" w:color="auto" w:fill="auto"/>
            <w:tcMar>
              <w:top w:w="14" w:type="dxa"/>
              <w:left w:w="14" w:type="dxa"/>
              <w:bottom w:w="58" w:type="dxa"/>
            </w:tcMar>
          </w:tcPr>
          <w:p w14:paraId="2ED39E46"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"Through successful self-monitoring, employees attend to and alter those behaviors that correspond to situational cues."</w:t>
            </w:r>
          </w:p>
        </w:tc>
        <w:tc>
          <w:tcPr>
            <w:tcW w:w="715" w:type="dxa"/>
            <w:shd w:val="clear" w:color="auto" w:fill="auto"/>
            <w:tcMar>
              <w:top w:w="14" w:type="dxa"/>
              <w:left w:w="14" w:type="dxa"/>
              <w:bottom w:w="58" w:type="dxa"/>
              <w:right w:w="72" w:type="dxa"/>
            </w:tcMar>
            <w:hideMark/>
          </w:tcPr>
          <w:p w14:paraId="076BBC26" w14:textId="77777777" w:rsidR="00763B04" w:rsidRPr="00DF6A0C" w:rsidRDefault="00763B04" w:rsidP="003A0436">
            <w:pPr>
              <w:spacing w:after="0" w:line="240" w:lineRule="auto"/>
              <w:jc w:val="center"/>
              <w:rPr>
                <w:rFonts w:ascii="Times New Roman" w:eastAsia="Times New Roman" w:hAnsi="Times New Roman" w:cs="Times New Roman"/>
                <w:b/>
                <w:bCs/>
                <w:sz w:val="12"/>
                <w:szCs w:val="12"/>
              </w:rPr>
            </w:pPr>
            <w:r w:rsidRPr="006D0DA5">
              <w:rPr>
                <w:rFonts w:ascii="Times New Roman" w:hAnsi="Times New Roman" w:cs="Times New Roman"/>
                <w:color w:val="000000"/>
                <w:sz w:val="12"/>
                <w:szCs w:val="12"/>
              </w:rPr>
              <w:t>Yes</w:t>
            </w:r>
          </w:p>
        </w:tc>
        <w:tc>
          <w:tcPr>
            <w:tcW w:w="936" w:type="dxa"/>
            <w:shd w:val="clear" w:color="auto" w:fill="auto"/>
            <w:tcMar>
              <w:top w:w="14" w:type="dxa"/>
              <w:left w:w="14" w:type="dxa"/>
              <w:bottom w:w="58" w:type="dxa"/>
              <w:right w:w="72" w:type="dxa"/>
            </w:tcMar>
            <w:hideMark/>
          </w:tcPr>
          <w:p w14:paraId="4B1DB3AE"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Social Cognitive Theory</w:t>
            </w:r>
            <w:r w:rsidRPr="006D0DA5">
              <w:rPr>
                <w:rFonts w:ascii="Times New Roman" w:hAnsi="Times New Roman" w:cs="Times New Roman"/>
                <w:color w:val="000000"/>
                <w:sz w:val="12"/>
                <w:szCs w:val="12"/>
              </w:rPr>
              <w:br/>
              <w:t>• Self-Regulation Theory</w:t>
            </w:r>
          </w:p>
        </w:tc>
        <w:tc>
          <w:tcPr>
            <w:tcW w:w="1157" w:type="dxa"/>
            <w:gridSpan w:val="3"/>
            <w:shd w:val="clear" w:color="auto" w:fill="auto"/>
            <w:tcMar>
              <w:top w:w="14" w:type="dxa"/>
              <w:left w:w="14" w:type="dxa"/>
              <w:bottom w:w="58" w:type="dxa"/>
              <w:right w:w="72" w:type="dxa"/>
            </w:tcMar>
            <w:hideMark/>
          </w:tcPr>
          <w:p w14:paraId="4D82E4B0"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Ability to modify self-presentation by Lennox &amp; Wolfe 1984 (3-items)</w:t>
            </w:r>
          </w:p>
        </w:tc>
        <w:tc>
          <w:tcPr>
            <w:tcW w:w="973" w:type="dxa"/>
            <w:shd w:val="clear" w:color="auto" w:fill="auto"/>
            <w:tcMar>
              <w:top w:w="14" w:type="dxa"/>
              <w:left w:w="14" w:type="dxa"/>
              <w:bottom w:w="58" w:type="dxa"/>
              <w:right w:w="72" w:type="dxa"/>
            </w:tcMar>
            <w:hideMark/>
          </w:tcPr>
          <w:p w14:paraId="318C22E8"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Interactional Focus</w:t>
            </w:r>
          </w:p>
        </w:tc>
        <w:tc>
          <w:tcPr>
            <w:tcW w:w="901" w:type="dxa"/>
            <w:shd w:val="clear" w:color="auto" w:fill="auto"/>
            <w:tcMar>
              <w:top w:w="14" w:type="dxa"/>
              <w:left w:w="14" w:type="dxa"/>
              <w:bottom w:w="58" w:type="dxa"/>
              <w:right w:w="72" w:type="dxa"/>
            </w:tcMar>
            <w:hideMark/>
          </w:tcPr>
          <w:p w14:paraId="6823F87E"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B2B</w:t>
            </w:r>
            <w:r w:rsidRPr="006D0DA5">
              <w:rPr>
                <w:rFonts w:ascii="Times New Roman" w:hAnsi="Times New Roman" w:cs="Times New Roman"/>
                <w:color w:val="000000"/>
                <w:sz w:val="12"/>
                <w:szCs w:val="12"/>
              </w:rPr>
              <w:br/>
              <w:t>• Quantitative</w:t>
            </w:r>
            <w:r w:rsidRPr="006D0DA5">
              <w:rPr>
                <w:rFonts w:ascii="Times New Roman" w:hAnsi="Times New Roman" w:cs="Times New Roman"/>
                <w:color w:val="000000"/>
                <w:sz w:val="12"/>
                <w:szCs w:val="12"/>
              </w:rPr>
              <w:br/>
              <w:t>• Survey</w:t>
            </w:r>
            <w:r w:rsidRPr="006D0DA5">
              <w:rPr>
                <w:rFonts w:ascii="Times New Roman" w:hAnsi="Times New Roman" w:cs="Times New Roman"/>
                <w:color w:val="000000"/>
                <w:sz w:val="12"/>
                <w:szCs w:val="12"/>
              </w:rPr>
              <w:br/>
              <w:t>• 301 salespeople from five companies in Multiple industries (pharmaceuticals, telecommunications, financial services) in the European Union</w:t>
            </w:r>
          </w:p>
        </w:tc>
        <w:tc>
          <w:tcPr>
            <w:tcW w:w="3888" w:type="dxa"/>
            <w:gridSpan w:val="3"/>
            <w:shd w:val="clear" w:color="auto" w:fill="auto"/>
            <w:tcMar>
              <w:top w:w="14" w:type="dxa"/>
              <w:left w:w="14" w:type="dxa"/>
              <w:bottom w:w="58" w:type="dxa"/>
              <w:right w:w="72" w:type="dxa"/>
            </w:tcMar>
            <w:hideMark/>
          </w:tcPr>
          <w:p w14:paraId="4700EE49"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Salespeople with higher self-monitoring capabilities engage more in thought self-leadership (TSL) strategies, which in turn positively affects their self-efficacy. The relationship between TSL strategies and sales performance is fully mediated by self-efficacy. The impact of TSL strategies on self-efficacy is stronger for salespeople with higher organizational-based self-esteem</w:t>
            </w:r>
          </w:p>
        </w:tc>
      </w:tr>
      <w:tr w:rsidR="00763B04" w:rsidRPr="00DF6A0C" w14:paraId="7E4EB58C" w14:textId="77777777" w:rsidTr="003A0436">
        <w:trPr>
          <w:gridAfter w:val="1"/>
          <w:wAfter w:w="822" w:type="dxa"/>
          <w:trHeight w:val="1125"/>
        </w:trPr>
        <w:tc>
          <w:tcPr>
            <w:tcW w:w="346" w:type="dxa"/>
            <w:tcMar>
              <w:top w:w="14" w:type="dxa"/>
              <w:left w:w="14" w:type="dxa"/>
              <w:bottom w:w="58" w:type="dxa"/>
            </w:tcMar>
          </w:tcPr>
          <w:p w14:paraId="7EC3DD37" w14:textId="77777777" w:rsidR="00763B04" w:rsidRPr="00DF6A0C" w:rsidRDefault="00763B04" w:rsidP="003A0436">
            <w:pPr>
              <w:pStyle w:val="ListParagraph"/>
              <w:numPr>
                <w:ilvl w:val="0"/>
                <w:numId w:val="18"/>
              </w:numPr>
              <w:spacing w:after="0" w:line="240" w:lineRule="auto"/>
              <w:ind w:left="374"/>
              <w:rPr>
                <w:rFonts w:ascii="Times New Roman" w:eastAsia="Times New Roman" w:hAnsi="Times New Roman" w:cs="Times New Roman"/>
                <w:sz w:val="12"/>
                <w:szCs w:val="12"/>
              </w:rPr>
            </w:pPr>
          </w:p>
        </w:tc>
        <w:tc>
          <w:tcPr>
            <w:tcW w:w="764" w:type="dxa"/>
            <w:gridSpan w:val="2"/>
            <w:shd w:val="clear" w:color="auto" w:fill="auto"/>
            <w:tcMar>
              <w:top w:w="14" w:type="dxa"/>
              <w:left w:w="14" w:type="dxa"/>
              <w:bottom w:w="58" w:type="dxa"/>
              <w:right w:w="72" w:type="dxa"/>
            </w:tcMar>
            <w:hideMark/>
          </w:tcPr>
          <w:p w14:paraId="3B0A8DDA"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Johnson &amp; Friend (2015)</w:t>
            </w:r>
          </w:p>
        </w:tc>
        <w:tc>
          <w:tcPr>
            <w:tcW w:w="490" w:type="dxa"/>
            <w:shd w:val="clear" w:color="auto" w:fill="auto"/>
            <w:tcMar>
              <w:top w:w="14" w:type="dxa"/>
              <w:left w:w="14" w:type="dxa"/>
              <w:bottom w:w="58" w:type="dxa"/>
              <w:right w:w="72" w:type="dxa"/>
            </w:tcMar>
            <w:hideMark/>
          </w:tcPr>
          <w:p w14:paraId="1EF0BC3D"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DF6A0C">
              <w:rPr>
                <w:rFonts w:ascii="Times New Roman" w:hAnsi="Times New Roman" w:cs="Times New Roman"/>
                <w:color w:val="000000"/>
                <w:sz w:val="12"/>
                <w:szCs w:val="12"/>
              </w:rPr>
              <w:t>JPSSM</w:t>
            </w:r>
          </w:p>
        </w:tc>
        <w:tc>
          <w:tcPr>
            <w:tcW w:w="1354" w:type="dxa"/>
            <w:tcBorders>
              <w:top w:val="nil"/>
              <w:left w:val="nil"/>
              <w:bottom w:val="nil"/>
              <w:right w:val="nil"/>
            </w:tcBorders>
            <w:shd w:val="clear" w:color="auto" w:fill="auto"/>
            <w:tcMar>
              <w:top w:w="14" w:type="dxa"/>
              <w:left w:w="14" w:type="dxa"/>
              <w:bottom w:w="58" w:type="dxa"/>
              <w:right w:w="72" w:type="dxa"/>
            </w:tcMar>
            <w:hideMark/>
          </w:tcPr>
          <w:p w14:paraId="1472340C" w14:textId="77777777" w:rsidR="00763B04" w:rsidRPr="00AB2A9D" w:rsidRDefault="00763B04" w:rsidP="003A0436">
            <w:pPr>
              <w:spacing w:after="0" w:line="240" w:lineRule="auto"/>
              <w:rPr>
                <w:rFonts w:ascii="Times New Roman" w:hAnsi="Times New Roman" w:cs="Times New Roman"/>
                <w:color w:val="000000"/>
                <w:sz w:val="12"/>
                <w:szCs w:val="12"/>
              </w:rPr>
            </w:pPr>
            <w:r w:rsidRPr="00AB2A9D">
              <w:rPr>
                <w:rFonts w:ascii="Times New Roman" w:hAnsi="Times New Roman" w:cs="Times New Roman"/>
                <w:color w:val="000000"/>
                <w:sz w:val="12"/>
                <w:szCs w:val="12"/>
              </w:rPr>
              <w:t>• Cross-Selling and Up-Selling</w:t>
            </w:r>
            <w:r w:rsidRPr="00AB2A9D">
              <w:rPr>
                <w:rFonts w:ascii="Times New Roman" w:hAnsi="Times New Roman" w:cs="Times New Roman"/>
                <w:color w:val="000000"/>
                <w:sz w:val="12"/>
                <w:szCs w:val="12"/>
              </w:rPr>
              <w:br/>
              <w:t>• Motivation―Job Involvement―Satisfaction</w:t>
            </w:r>
          </w:p>
        </w:tc>
        <w:tc>
          <w:tcPr>
            <w:tcW w:w="1584" w:type="dxa"/>
            <w:gridSpan w:val="3"/>
            <w:shd w:val="clear" w:color="auto" w:fill="auto"/>
            <w:tcMar>
              <w:top w:w="14" w:type="dxa"/>
              <w:left w:w="14" w:type="dxa"/>
              <w:bottom w:w="58" w:type="dxa"/>
            </w:tcMar>
          </w:tcPr>
          <w:p w14:paraId="7C437990" w14:textId="0B37AC50"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"An ability that relies on the salesperson</w:t>
            </w:r>
            <w:r w:rsidR="000D4F57">
              <w:rPr>
                <w:rFonts w:ascii="Times New Roman" w:hAnsi="Times New Roman" w:cs="Times New Roman"/>
                <w:color w:val="000000"/>
                <w:sz w:val="12"/>
                <w:szCs w:val="12"/>
              </w:rPr>
              <w:t>’</w:t>
            </w:r>
            <w:r w:rsidRPr="006D0DA5">
              <w:rPr>
                <w:rFonts w:ascii="Times New Roman" w:hAnsi="Times New Roman" w:cs="Times New Roman"/>
                <w:color w:val="000000"/>
                <w:sz w:val="12"/>
                <w:szCs w:val="12"/>
              </w:rPr>
              <w:t>s knowledge and skills required to understand selling situations, customer types and selling strategies."</w:t>
            </w:r>
          </w:p>
        </w:tc>
        <w:tc>
          <w:tcPr>
            <w:tcW w:w="715" w:type="dxa"/>
            <w:shd w:val="clear" w:color="auto" w:fill="auto"/>
            <w:tcMar>
              <w:top w:w="14" w:type="dxa"/>
              <w:left w:w="14" w:type="dxa"/>
              <w:bottom w:w="58" w:type="dxa"/>
              <w:right w:w="72" w:type="dxa"/>
            </w:tcMar>
            <w:hideMark/>
          </w:tcPr>
          <w:p w14:paraId="439B74E9" w14:textId="77777777" w:rsidR="00763B04" w:rsidRPr="00DF6A0C" w:rsidRDefault="00763B04" w:rsidP="003A0436">
            <w:pPr>
              <w:spacing w:after="0" w:line="240" w:lineRule="auto"/>
              <w:jc w:val="center"/>
              <w:rPr>
                <w:rFonts w:ascii="Times New Roman" w:eastAsia="Times New Roman" w:hAnsi="Times New Roman" w:cs="Times New Roman"/>
                <w:b/>
                <w:bCs/>
                <w:sz w:val="12"/>
                <w:szCs w:val="12"/>
              </w:rPr>
            </w:pPr>
            <w:r w:rsidRPr="006D0DA5">
              <w:rPr>
                <w:rFonts w:ascii="Times New Roman" w:hAnsi="Times New Roman" w:cs="Times New Roman"/>
                <w:color w:val="000000"/>
                <w:sz w:val="12"/>
                <w:szCs w:val="12"/>
              </w:rPr>
              <w:t>Yes</w:t>
            </w:r>
          </w:p>
        </w:tc>
        <w:tc>
          <w:tcPr>
            <w:tcW w:w="936" w:type="dxa"/>
            <w:shd w:val="clear" w:color="auto" w:fill="auto"/>
            <w:tcMar>
              <w:top w:w="14" w:type="dxa"/>
              <w:left w:w="14" w:type="dxa"/>
              <w:bottom w:w="58" w:type="dxa"/>
              <w:right w:w="72" w:type="dxa"/>
            </w:tcMar>
            <w:hideMark/>
          </w:tcPr>
          <w:p w14:paraId="3DE0E231"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Motivation-Opportunity-Ability Framework</w:t>
            </w:r>
          </w:p>
        </w:tc>
        <w:tc>
          <w:tcPr>
            <w:tcW w:w="1157" w:type="dxa"/>
            <w:gridSpan w:val="3"/>
            <w:shd w:val="clear" w:color="auto" w:fill="auto"/>
            <w:tcMar>
              <w:top w:w="14" w:type="dxa"/>
              <w:left w:w="14" w:type="dxa"/>
              <w:bottom w:w="58" w:type="dxa"/>
              <w:right w:w="72" w:type="dxa"/>
            </w:tcMar>
            <w:hideMark/>
          </w:tcPr>
          <w:p w14:paraId="77523994"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ADAPTS (3-items)</w:t>
            </w:r>
          </w:p>
        </w:tc>
        <w:tc>
          <w:tcPr>
            <w:tcW w:w="973" w:type="dxa"/>
            <w:shd w:val="clear" w:color="auto" w:fill="auto"/>
            <w:tcMar>
              <w:top w:w="14" w:type="dxa"/>
              <w:left w:w="14" w:type="dxa"/>
              <w:bottom w:w="58" w:type="dxa"/>
              <w:right w:w="72" w:type="dxa"/>
            </w:tcMar>
            <w:hideMark/>
          </w:tcPr>
          <w:p w14:paraId="2877E36B"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Interactional Focus</w:t>
            </w:r>
          </w:p>
        </w:tc>
        <w:tc>
          <w:tcPr>
            <w:tcW w:w="901" w:type="dxa"/>
            <w:shd w:val="clear" w:color="auto" w:fill="auto"/>
            <w:tcMar>
              <w:top w:w="14" w:type="dxa"/>
              <w:left w:w="14" w:type="dxa"/>
              <w:bottom w:w="58" w:type="dxa"/>
              <w:right w:w="72" w:type="dxa"/>
            </w:tcMar>
            <w:hideMark/>
          </w:tcPr>
          <w:p w14:paraId="1A5C5511"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B2B</w:t>
            </w:r>
            <w:r w:rsidRPr="006D0DA5">
              <w:rPr>
                <w:rFonts w:ascii="Times New Roman" w:hAnsi="Times New Roman" w:cs="Times New Roman"/>
                <w:color w:val="000000"/>
                <w:sz w:val="12"/>
                <w:szCs w:val="12"/>
              </w:rPr>
              <w:br/>
              <w:t>• Quantitative</w:t>
            </w:r>
            <w:r w:rsidRPr="006D0DA5">
              <w:rPr>
                <w:rFonts w:ascii="Times New Roman" w:hAnsi="Times New Roman" w:cs="Times New Roman"/>
                <w:color w:val="000000"/>
                <w:sz w:val="12"/>
                <w:szCs w:val="12"/>
              </w:rPr>
              <w:br/>
              <w:t>• Survey</w:t>
            </w:r>
            <w:r w:rsidRPr="006D0DA5">
              <w:rPr>
                <w:rFonts w:ascii="Times New Roman" w:hAnsi="Times New Roman" w:cs="Times New Roman"/>
                <w:color w:val="000000"/>
                <w:sz w:val="12"/>
                <w:szCs w:val="12"/>
              </w:rPr>
              <w:br/>
              <w:t>• 224 B2B salespeople from Multiple industries and organizations</w:t>
            </w:r>
          </w:p>
        </w:tc>
        <w:tc>
          <w:tcPr>
            <w:tcW w:w="3888" w:type="dxa"/>
            <w:gridSpan w:val="3"/>
            <w:shd w:val="clear" w:color="auto" w:fill="auto"/>
            <w:tcMar>
              <w:top w:w="14" w:type="dxa"/>
              <w:left w:w="14" w:type="dxa"/>
              <w:bottom w:w="58" w:type="dxa"/>
              <w:right w:w="72" w:type="dxa"/>
            </w:tcMar>
            <w:hideMark/>
          </w:tcPr>
          <w:p w14:paraId="633834CE"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While adaptive selling had no effect between up-selling and job satisfaction or cross-selling and performance, it is a significant moderator on the relationship between up-selling and performance. This suggests counterintuitively that up-selling might be a higher-order sales activity that previously thought, requiring adaptive thinking to the opportunity of upselling likelihood.</w:t>
            </w:r>
          </w:p>
        </w:tc>
      </w:tr>
      <w:tr w:rsidR="00763B04" w:rsidRPr="00DF6A0C" w14:paraId="3A1DE1CB" w14:textId="77777777" w:rsidTr="003A0436">
        <w:trPr>
          <w:gridAfter w:val="1"/>
          <w:wAfter w:w="822" w:type="dxa"/>
          <w:trHeight w:val="900"/>
        </w:trPr>
        <w:tc>
          <w:tcPr>
            <w:tcW w:w="346" w:type="dxa"/>
            <w:tcMar>
              <w:top w:w="14" w:type="dxa"/>
              <w:left w:w="14" w:type="dxa"/>
              <w:bottom w:w="58" w:type="dxa"/>
            </w:tcMar>
          </w:tcPr>
          <w:p w14:paraId="2C97BF96" w14:textId="77777777" w:rsidR="00763B04" w:rsidRPr="00DF6A0C" w:rsidRDefault="00763B04" w:rsidP="003A0436">
            <w:pPr>
              <w:pStyle w:val="ListParagraph"/>
              <w:numPr>
                <w:ilvl w:val="0"/>
                <w:numId w:val="18"/>
              </w:numPr>
              <w:spacing w:after="0" w:line="240" w:lineRule="auto"/>
              <w:ind w:left="374"/>
              <w:rPr>
                <w:rFonts w:ascii="Times New Roman" w:eastAsia="Times New Roman" w:hAnsi="Times New Roman" w:cs="Times New Roman"/>
                <w:sz w:val="12"/>
                <w:szCs w:val="12"/>
              </w:rPr>
            </w:pPr>
          </w:p>
        </w:tc>
        <w:tc>
          <w:tcPr>
            <w:tcW w:w="764" w:type="dxa"/>
            <w:gridSpan w:val="2"/>
            <w:shd w:val="clear" w:color="auto" w:fill="auto"/>
            <w:tcMar>
              <w:top w:w="14" w:type="dxa"/>
              <w:left w:w="14" w:type="dxa"/>
              <w:bottom w:w="58" w:type="dxa"/>
              <w:right w:w="72" w:type="dxa"/>
            </w:tcMar>
            <w:hideMark/>
          </w:tcPr>
          <w:p w14:paraId="549D9D8E" w14:textId="77777777" w:rsidR="00763B04" w:rsidRPr="00DF6A0C" w:rsidRDefault="00763B04" w:rsidP="003A0436">
            <w:pPr>
              <w:spacing w:after="0" w:line="240" w:lineRule="auto"/>
              <w:rPr>
                <w:rFonts w:ascii="Times New Roman" w:eastAsia="Times New Roman" w:hAnsi="Times New Roman" w:cs="Times New Roman"/>
                <w:sz w:val="12"/>
                <w:szCs w:val="12"/>
              </w:rPr>
            </w:pPr>
            <w:proofErr w:type="spellStart"/>
            <w:r w:rsidRPr="006D0DA5">
              <w:rPr>
                <w:rFonts w:ascii="Times New Roman" w:hAnsi="Times New Roman" w:cs="Times New Roman"/>
                <w:color w:val="000000"/>
                <w:sz w:val="12"/>
                <w:szCs w:val="12"/>
              </w:rPr>
              <w:t>Mikolon</w:t>
            </w:r>
            <w:proofErr w:type="spellEnd"/>
            <w:r w:rsidRPr="006D0DA5">
              <w:rPr>
                <w:rFonts w:ascii="Times New Roman" w:hAnsi="Times New Roman" w:cs="Times New Roman"/>
                <w:color w:val="000000"/>
                <w:sz w:val="12"/>
                <w:szCs w:val="12"/>
              </w:rPr>
              <w:t xml:space="preserve"> et al. (2015)</w:t>
            </w:r>
          </w:p>
        </w:tc>
        <w:tc>
          <w:tcPr>
            <w:tcW w:w="490" w:type="dxa"/>
            <w:shd w:val="clear" w:color="auto" w:fill="auto"/>
            <w:tcMar>
              <w:top w:w="14" w:type="dxa"/>
              <w:left w:w="14" w:type="dxa"/>
              <w:bottom w:w="58" w:type="dxa"/>
              <w:right w:w="72" w:type="dxa"/>
            </w:tcMar>
            <w:hideMark/>
          </w:tcPr>
          <w:p w14:paraId="3DB2360A"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DF6A0C">
              <w:rPr>
                <w:rFonts w:ascii="Times New Roman" w:hAnsi="Times New Roman" w:cs="Times New Roman"/>
                <w:color w:val="000000"/>
                <w:sz w:val="12"/>
                <w:szCs w:val="12"/>
              </w:rPr>
              <w:t>JSR</w:t>
            </w:r>
          </w:p>
        </w:tc>
        <w:tc>
          <w:tcPr>
            <w:tcW w:w="1354" w:type="dxa"/>
            <w:tcBorders>
              <w:top w:val="nil"/>
              <w:left w:val="nil"/>
              <w:bottom w:val="nil"/>
              <w:right w:val="nil"/>
            </w:tcBorders>
            <w:shd w:val="clear" w:color="auto" w:fill="auto"/>
            <w:tcMar>
              <w:top w:w="14" w:type="dxa"/>
              <w:left w:w="14" w:type="dxa"/>
              <w:bottom w:w="58" w:type="dxa"/>
              <w:right w:w="72" w:type="dxa"/>
            </w:tcMar>
            <w:hideMark/>
          </w:tcPr>
          <w:p w14:paraId="78CFF539" w14:textId="77777777" w:rsidR="00763B04" w:rsidRPr="00AB2A9D" w:rsidRDefault="00763B04" w:rsidP="003A0436">
            <w:pPr>
              <w:spacing w:after="0" w:line="240" w:lineRule="auto"/>
              <w:rPr>
                <w:rFonts w:ascii="Times New Roman" w:hAnsi="Times New Roman" w:cs="Times New Roman"/>
                <w:color w:val="000000"/>
                <w:sz w:val="12"/>
                <w:szCs w:val="12"/>
              </w:rPr>
            </w:pPr>
            <w:r w:rsidRPr="00AB2A9D">
              <w:rPr>
                <w:rFonts w:ascii="Times New Roman" w:hAnsi="Times New Roman" w:cs="Times New Roman"/>
                <w:color w:val="000000"/>
                <w:sz w:val="12"/>
                <w:szCs w:val="12"/>
              </w:rPr>
              <w:t>• Service Complexity</w:t>
            </w:r>
            <w:r w:rsidRPr="00AB2A9D">
              <w:rPr>
                <w:rFonts w:ascii="Times New Roman" w:hAnsi="Times New Roman" w:cs="Times New Roman"/>
                <w:color w:val="000000"/>
                <w:sz w:val="12"/>
                <w:szCs w:val="12"/>
              </w:rPr>
              <w:br/>
              <w:t>• Buyer/Customer Behavior―Perceptions―Negotiations―Decision Making</w:t>
            </w:r>
          </w:p>
        </w:tc>
        <w:tc>
          <w:tcPr>
            <w:tcW w:w="1584" w:type="dxa"/>
            <w:gridSpan w:val="3"/>
            <w:shd w:val="clear" w:color="auto" w:fill="auto"/>
            <w:tcMar>
              <w:top w:w="14" w:type="dxa"/>
              <w:left w:w="14" w:type="dxa"/>
              <w:bottom w:w="58" w:type="dxa"/>
            </w:tcMar>
          </w:tcPr>
          <w:p w14:paraId="5CFF7282"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"A general predisposition to use different sales tactics, depending on the type of customer or the specific situation of a sales encounter."</w:t>
            </w:r>
          </w:p>
        </w:tc>
        <w:tc>
          <w:tcPr>
            <w:tcW w:w="715" w:type="dxa"/>
            <w:shd w:val="clear" w:color="auto" w:fill="auto"/>
            <w:tcMar>
              <w:top w:w="14" w:type="dxa"/>
              <w:left w:w="14" w:type="dxa"/>
              <w:bottom w:w="58" w:type="dxa"/>
              <w:right w:w="72" w:type="dxa"/>
            </w:tcMar>
            <w:hideMark/>
          </w:tcPr>
          <w:p w14:paraId="4ED8C728" w14:textId="77777777" w:rsidR="00763B04" w:rsidRPr="00DF6A0C" w:rsidRDefault="00763B04" w:rsidP="003A0436">
            <w:pPr>
              <w:spacing w:after="0" w:line="240" w:lineRule="auto"/>
              <w:jc w:val="center"/>
              <w:rPr>
                <w:rFonts w:ascii="Times New Roman" w:eastAsia="Times New Roman" w:hAnsi="Times New Roman" w:cs="Times New Roman"/>
                <w:b/>
                <w:bCs/>
                <w:sz w:val="12"/>
                <w:szCs w:val="12"/>
              </w:rPr>
            </w:pPr>
            <w:r w:rsidRPr="006D0DA5">
              <w:rPr>
                <w:rFonts w:ascii="Times New Roman" w:hAnsi="Times New Roman" w:cs="Times New Roman"/>
                <w:color w:val="000000"/>
                <w:sz w:val="12"/>
                <w:szCs w:val="12"/>
              </w:rPr>
              <w:t>Yes</w:t>
            </w:r>
          </w:p>
        </w:tc>
        <w:tc>
          <w:tcPr>
            <w:tcW w:w="936" w:type="dxa"/>
            <w:shd w:val="clear" w:color="auto" w:fill="auto"/>
            <w:tcMar>
              <w:top w:w="14" w:type="dxa"/>
              <w:left w:w="14" w:type="dxa"/>
              <w:bottom w:w="58" w:type="dxa"/>
              <w:right w:w="72" w:type="dxa"/>
            </w:tcMar>
            <w:hideMark/>
          </w:tcPr>
          <w:p w14:paraId="6D5D32E1"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Conservation of Resources Theory</w:t>
            </w:r>
            <w:r w:rsidRPr="006D0DA5">
              <w:rPr>
                <w:rFonts w:ascii="Times New Roman" w:hAnsi="Times New Roman" w:cs="Times New Roman"/>
                <w:color w:val="000000"/>
                <w:sz w:val="12"/>
                <w:szCs w:val="12"/>
              </w:rPr>
              <w:br/>
              <w:t>• Equity Theory</w:t>
            </w:r>
          </w:p>
        </w:tc>
        <w:tc>
          <w:tcPr>
            <w:tcW w:w="1157" w:type="dxa"/>
            <w:gridSpan w:val="3"/>
            <w:shd w:val="clear" w:color="auto" w:fill="auto"/>
            <w:tcMar>
              <w:top w:w="14" w:type="dxa"/>
              <w:left w:w="14" w:type="dxa"/>
              <w:bottom w:w="58" w:type="dxa"/>
              <w:right w:w="72" w:type="dxa"/>
            </w:tcMar>
            <w:hideMark/>
          </w:tcPr>
          <w:p w14:paraId="2B75CA6A"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ADAPTS-SV (3-items)</w:t>
            </w:r>
          </w:p>
        </w:tc>
        <w:tc>
          <w:tcPr>
            <w:tcW w:w="973" w:type="dxa"/>
            <w:shd w:val="clear" w:color="auto" w:fill="auto"/>
            <w:tcMar>
              <w:top w:w="14" w:type="dxa"/>
              <w:left w:w="14" w:type="dxa"/>
              <w:bottom w:w="58" w:type="dxa"/>
              <w:right w:w="72" w:type="dxa"/>
            </w:tcMar>
            <w:hideMark/>
          </w:tcPr>
          <w:p w14:paraId="60E314E7"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Interactional Focus</w:t>
            </w:r>
          </w:p>
        </w:tc>
        <w:tc>
          <w:tcPr>
            <w:tcW w:w="901" w:type="dxa"/>
            <w:shd w:val="clear" w:color="auto" w:fill="auto"/>
            <w:tcMar>
              <w:top w:w="14" w:type="dxa"/>
              <w:left w:w="14" w:type="dxa"/>
              <w:bottom w:w="58" w:type="dxa"/>
              <w:right w:w="72" w:type="dxa"/>
            </w:tcMar>
            <w:hideMark/>
          </w:tcPr>
          <w:p w14:paraId="02A5DE4E"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B2C</w:t>
            </w:r>
            <w:r w:rsidRPr="006D0DA5">
              <w:rPr>
                <w:rFonts w:ascii="Times New Roman" w:hAnsi="Times New Roman" w:cs="Times New Roman"/>
                <w:color w:val="000000"/>
                <w:sz w:val="12"/>
                <w:szCs w:val="12"/>
              </w:rPr>
              <w:br/>
              <w:t>• Quantitative</w:t>
            </w:r>
            <w:r w:rsidRPr="006D0DA5">
              <w:rPr>
                <w:rFonts w:ascii="Times New Roman" w:hAnsi="Times New Roman" w:cs="Times New Roman"/>
                <w:color w:val="000000"/>
                <w:sz w:val="12"/>
                <w:szCs w:val="12"/>
              </w:rPr>
              <w:br/>
              <w:t>• Survey</w:t>
            </w:r>
            <w:r w:rsidRPr="006D0DA5">
              <w:rPr>
                <w:rFonts w:ascii="Times New Roman" w:hAnsi="Times New Roman" w:cs="Times New Roman"/>
                <w:color w:val="000000"/>
                <w:sz w:val="12"/>
                <w:szCs w:val="12"/>
              </w:rPr>
              <w:br/>
              <w:t>• 310 customer-service provider dyads</w:t>
            </w:r>
          </w:p>
        </w:tc>
        <w:tc>
          <w:tcPr>
            <w:tcW w:w="3888" w:type="dxa"/>
            <w:gridSpan w:val="3"/>
            <w:shd w:val="clear" w:color="auto" w:fill="auto"/>
            <w:tcMar>
              <w:top w:w="14" w:type="dxa"/>
              <w:left w:w="14" w:type="dxa"/>
              <w:bottom w:w="58" w:type="dxa"/>
              <w:right w:w="72" w:type="dxa"/>
            </w:tcMar>
            <w:hideMark/>
          </w:tcPr>
          <w:p w14:paraId="304DF788"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Adaptive selling was found to be a moderator in the relationship between perceived service complexity and cognitive capacity. This was a gradual moderation.</w:t>
            </w:r>
          </w:p>
        </w:tc>
      </w:tr>
      <w:tr w:rsidR="00763B04" w:rsidRPr="00DF6A0C" w14:paraId="59FF48F2" w14:textId="77777777" w:rsidTr="003A0436">
        <w:trPr>
          <w:gridAfter w:val="1"/>
          <w:wAfter w:w="822" w:type="dxa"/>
          <w:trHeight w:val="1125"/>
        </w:trPr>
        <w:tc>
          <w:tcPr>
            <w:tcW w:w="346" w:type="dxa"/>
            <w:tcMar>
              <w:top w:w="14" w:type="dxa"/>
              <w:left w:w="14" w:type="dxa"/>
              <w:bottom w:w="58" w:type="dxa"/>
            </w:tcMar>
          </w:tcPr>
          <w:p w14:paraId="276BFADF" w14:textId="77777777" w:rsidR="00763B04" w:rsidRPr="00DF6A0C" w:rsidRDefault="00763B04" w:rsidP="003A0436">
            <w:pPr>
              <w:pStyle w:val="ListParagraph"/>
              <w:numPr>
                <w:ilvl w:val="0"/>
                <w:numId w:val="18"/>
              </w:numPr>
              <w:spacing w:after="0" w:line="240" w:lineRule="auto"/>
              <w:ind w:left="374"/>
              <w:rPr>
                <w:rFonts w:ascii="Times New Roman" w:eastAsia="Times New Roman" w:hAnsi="Times New Roman" w:cs="Times New Roman"/>
                <w:sz w:val="12"/>
                <w:szCs w:val="12"/>
              </w:rPr>
            </w:pPr>
          </w:p>
        </w:tc>
        <w:tc>
          <w:tcPr>
            <w:tcW w:w="764" w:type="dxa"/>
            <w:gridSpan w:val="2"/>
            <w:shd w:val="clear" w:color="auto" w:fill="auto"/>
            <w:tcMar>
              <w:top w:w="14" w:type="dxa"/>
              <w:left w:w="14" w:type="dxa"/>
              <w:bottom w:w="58" w:type="dxa"/>
              <w:right w:w="72" w:type="dxa"/>
            </w:tcMar>
            <w:hideMark/>
          </w:tcPr>
          <w:p w14:paraId="7483F37B" w14:textId="77777777" w:rsidR="00763B04" w:rsidRPr="00DF6A0C" w:rsidRDefault="00763B04" w:rsidP="003A0436">
            <w:pPr>
              <w:spacing w:after="0" w:line="240" w:lineRule="auto"/>
              <w:rPr>
                <w:rFonts w:ascii="Times New Roman" w:eastAsia="Times New Roman" w:hAnsi="Times New Roman" w:cs="Times New Roman"/>
                <w:sz w:val="12"/>
                <w:szCs w:val="12"/>
              </w:rPr>
            </w:pPr>
            <w:proofErr w:type="spellStart"/>
            <w:r w:rsidRPr="006D0DA5">
              <w:rPr>
                <w:rFonts w:ascii="Times New Roman" w:hAnsi="Times New Roman" w:cs="Times New Roman"/>
                <w:color w:val="000000"/>
                <w:sz w:val="12"/>
                <w:szCs w:val="12"/>
              </w:rPr>
              <w:t>Guenzi</w:t>
            </w:r>
            <w:proofErr w:type="spellEnd"/>
            <w:r w:rsidRPr="006D0DA5">
              <w:rPr>
                <w:rFonts w:ascii="Times New Roman" w:hAnsi="Times New Roman" w:cs="Times New Roman"/>
                <w:color w:val="000000"/>
                <w:sz w:val="12"/>
                <w:szCs w:val="12"/>
              </w:rPr>
              <w:t xml:space="preserve"> et al. (2016)</w:t>
            </w:r>
          </w:p>
        </w:tc>
        <w:tc>
          <w:tcPr>
            <w:tcW w:w="490" w:type="dxa"/>
            <w:shd w:val="clear" w:color="auto" w:fill="auto"/>
            <w:tcMar>
              <w:top w:w="14" w:type="dxa"/>
              <w:left w:w="14" w:type="dxa"/>
              <w:bottom w:w="58" w:type="dxa"/>
              <w:right w:w="72" w:type="dxa"/>
            </w:tcMar>
            <w:hideMark/>
          </w:tcPr>
          <w:p w14:paraId="0520B7EA"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DF6A0C">
              <w:rPr>
                <w:rFonts w:ascii="Times New Roman" w:hAnsi="Times New Roman" w:cs="Times New Roman"/>
                <w:color w:val="000000"/>
                <w:sz w:val="12"/>
                <w:szCs w:val="12"/>
              </w:rPr>
              <w:t>JBIM</w:t>
            </w:r>
          </w:p>
        </w:tc>
        <w:tc>
          <w:tcPr>
            <w:tcW w:w="1354" w:type="dxa"/>
            <w:tcBorders>
              <w:top w:val="nil"/>
              <w:left w:val="nil"/>
              <w:bottom w:val="nil"/>
              <w:right w:val="nil"/>
            </w:tcBorders>
            <w:shd w:val="clear" w:color="auto" w:fill="auto"/>
            <w:tcMar>
              <w:top w:w="14" w:type="dxa"/>
              <w:left w:w="14" w:type="dxa"/>
              <w:bottom w:w="58" w:type="dxa"/>
              <w:right w:w="72" w:type="dxa"/>
            </w:tcMar>
            <w:hideMark/>
          </w:tcPr>
          <w:p w14:paraId="533C33CB" w14:textId="77777777" w:rsidR="00763B04" w:rsidRPr="00AB2A9D" w:rsidRDefault="00763B04" w:rsidP="003A0436">
            <w:pPr>
              <w:spacing w:after="0" w:line="240" w:lineRule="auto"/>
              <w:rPr>
                <w:rFonts w:ascii="Times New Roman" w:hAnsi="Times New Roman" w:cs="Times New Roman"/>
                <w:color w:val="000000"/>
                <w:sz w:val="12"/>
                <w:szCs w:val="12"/>
              </w:rPr>
            </w:pPr>
            <w:r w:rsidRPr="00AB2A9D">
              <w:rPr>
                <w:rFonts w:ascii="Times New Roman" w:hAnsi="Times New Roman" w:cs="Times New Roman"/>
                <w:color w:val="000000"/>
                <w:sz w:val="12"/>
                <w:szCs w:val="12"/>
              </w:rPr>
              <w:t>• Adaptive Selling and Selling Orientation</w:t>
            </w:r>
            <w:r w:rsidRPr="00AB2A9D">
              <w:rPr>
                <w:rFonts w:ascii="Times New Roman" w:hAnsi="Times New Roman" w:cs="Times New Roman"/>
                <w:color w:val="000000"/>
                <w:sz w:val="12"/>
                <w:szCs w:val="12"/>
              </w:rPr>
              <w:br/>
              <w:t>• Selling Process―Stages―Activities―Adaptive Selling―Team Selling―Social Selling</w:t>
            </w:r>
          </w:p>
        </w:tc>
        <w:tc>
          <w:tcPr>
            <w:tcW w:w="1584" w:type="dxa"/>
            <w:gridSpan w:val="3"/>
            <w:shd w:val="clear" w:color="auto" w:fill="auto"/>
            <w:tcMar>
              <w:top w:w="14" w:type="dxa"/>
              <w:left w:w="14" w:type="dxa"/>
              <w:bottom w:w="58" w:type="dxa"/>
            </w:tcMar>
          </w:tcPr>
          <w:p w14:paraId="479BDDE5"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Not Specified</w:t>
            </w:r>
          </w:p>
        </w:tc>
        <w:tc>
          <w:tcPr>
            <w:tcW w:w="715" w:type="dxa"/>
            <w:shd w:val="clear" w:color="auto" w:fill="auto"/>
            <w:tcMar>
              <w:top w:w="14" w:type="dxa"/>
              <w:left w:w="14" w:type="dxa"/>
              <w:bottom w:w="58" w:type="dxa"/>
              <w:right w:w="72" w:type="dxa"/>
            </w:tcMar>
            <w:hideMark/>
          </w:tcPr>
          <w:p w14:paraId="419C6A4A" w14:textId="77777777" w:rsidR="00763B04" w:rsidRPr="00DF6A0C" w:rsidRDefault="00763B04" w:rsidP="003A0436">
            <w:pPr>
              <w:spacing w:after="0" w:line="240" w:lineRule="auto"/>
              <w:jc w:val="center"/>
              <w:rPr>
                <w:rFonts w:ascii="Times New Roman" w:eastAsia="Times New Roman" w:hAnsi="Times New Roman" w:cs="Times New Roman"/>
                <w:b/>
                <w:bCs/>
                <w:sz w:val="12"/>
                <w:szCs w:val="12"/>
              </w:rPr>
            </w:pPr>
            <w:r w:rsidRPr="006D0DA5">
              <w:rPr>
                <w:rFonts w:ascii="Times New Roman" w:hAnsi="Times New Roman" w:cs="Times New Roman"/>
                <w:color w:val="000000"/>
                <w:sz w:val="12"/>
                <w:szCs w:val="12"/>
              </w:rPr>
              <w:t>Yes</w:t>
            </w:r>
          </w:p>
        </w:tc>
        <w:tc>
          <w:tcPr>
            <w:tcW w:w="936" w:type="dxa"/>
            <w:shd w:val="clear" w:color="auto" w:fill="auto"/>
            <w:tcMar>
              <w:top w:w="14" w:type="dxa"/>
              <w:left w:w="14" w:type="dxa"/>
              <w:bottom w:w="58" w:type="dxa"/>
              <w:right w:w="72" w:type="dxa"/>
            </w:tcMar>
            <w:hideMark/>
          </w:tcPr>
          <w:p w14:paraId="28A67964"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Attribution Theory</w:t>
            </w:r>
          </w:p>
        </w:tc>
        <w:tc>
          <w:tcPr>
            <w:tcW w:w="1157" w:type="dxa"/>
            <w:gridSpan w:val="3"/>
            <w:shd w:val="clear" w:color="auto" w:fill="auto"/>
            <w:tcMar>
              <w:top w:w="14" w:type="dxa"/>
              <w:left w:w="14" w:type="dxa"/>
              <w:bottom w:w="58" w:type="dxa"/>
              <w:right w:w="72" w:type="dxa"/>
            </w:tcMar>
            <w:hideMark/>
          </w:tcPr>
          <w:p w14:paraId="158BC95F"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ADAPTS-SV</w:t>
            </w:r>
          </w:p>
        </w:tc>
        <w:tc>
          <w:tcPr>
            <w:tcW w:w="973" w:type="dxa"/>
            <w:shd w:val="clear" w:color="auto" w:fill="auto"/>
            <w:tcMar>
              <w:top w:w="14" w:type="dxa"/>
              <w:left w:w="14" w:type="dxa"/>
              <w:bottom w:w="58" w:type="dxa"/>
              <w:right w:w="72" w:type="dxa"/>
            </w:tcMar>
            <w:hideMark/>
          </w:tcPr>
          <w:p w14:paraId="2EB90566"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Interactional Focus</w:t>
            </w:r>
          </w:p>
        </w:tc>
        <w:tc>
          <w:tcPr>
            <w:tcW w:w="901" w:type="dxa"/>
            <w:shd w:val="clear" w:color="auto" w:fill="auto"/>
            <w:tcMar>
              <w:top w:w="14" w:type="dxa"/>
              <w:left w:w="14" w:type="dxa"/>
              <w:bottom w:w="58" w:type="dxa"/>
              <w:right w:w="72" w:type="dxa"/>
            </w:tcMar>
            <w:hideMark/>
          </w:tcPr>
          <w:p w14:paraId="0B10E343"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B2B</w:t>
            </w:r>
            <w:r w:rsidRPr="006D0DA5">
              <w:rPr>
                <w:rFonts w:ascii="Times New Roman" w:hAnsi="Times New Roman" w:cs="Times New Roman"/>
                <w:color w:val="000000"/>
                <w:sz w:val="12"/>
                <w:szCs w:val="12"/>
              </w:rPr>
              <w:br/>
              <w:t>• Quantitative</w:t>
            </w:r>
            <w:r w:rsidRPr="006D0DA5">
              <w:rPr>
                <w:rFonts w:ascii="Times New Roman" w:hAnsi="Times New Roman" w:cs="Times New Roman"/>
                <w:color w:val="000000"/>
                <w:sz w:val="12"/>
                <w:szCs w:val="12"/>
              </w:rPr>
              <w:br/>
              <w:t>• Survey</w:t>
            </w:r>
            <w:r w:rsidRPr="006D0DA5">
              <w:rPr>
                <w:rFonts w:ascii="Times New Roman" w:hAnsi="Times New Roman" w:cs="Times New Roman"/>
                <w:color w:val="000000"/>
                <w:sz w:val="12"/>
                <w:szCs w:val="12"/>
              </w:rPr>
              <w:br/>
              <w:t>• 134 B2B customers of an animal farming supplier in a major European country</w:t>
            </w:r>
          </w:p>
        </w:tc>
        <w:tc>
          <w:tcPr>
            <w:tcW w:w="3888" w:type="dxa"/>
            <w:gridSpan w:val="3"/>
            <w:shd w:val="clear" w:color="auto" w:fill="auto"/>
            <w:tcMar>
              <w:top w:w="14" w:type="dxa"/>
              <w:left w:w="14" w:type="dxa"/>
              <w:bottom w:w="58" w:type="dxa"/>
              <w:right w:w="72" w:type="dxa"/>
            </w:tcMar>
            <w:hideMark/>
          </w:tcPr>
          <w:p w14:paraId="21EB4693"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When used together, the interplay between adaptive selling and selling orientation actually reduces trust, but this relationship is attenuated when the buying situation constitutes a high purchase importance or a long-standing buyer-seller relationship.</w:t>
            </w:r>
          </w:p>
        </w:tc>
      </w:tr>
      <w:tr w:rsidR="00763B04" w:rsidRPr="00DF6A0C" w14:paraId="3460D0BD" w14:textId="77777777" w:rsidTr="003A0436">
        <w:trPr>
          <w:gridAfter w:val="1"/>
          <w:wAfter w:w="822" w:type="dxa"/>
          <w:trHeight w:val="1800"/>
        </w:trPr>
        <w:tc>
          <w:tcPr>
            <w:tcW w:w="346" w:type="dxa"/>
            <w:tcMar>
              <w:top w:w="14" w:type="dxa"/>
              <w:left w:w="14" w:type="dxa"/>
              <w:bottom w:w="58" w:type="dxa"/>
            </w:tcMar>
          </w:tcPr>
          <w:p w14:paraId="319E5A0F" w14:textId="77777777" w:rsidR="00763B04" w:rsidRPr="00DF6A0C" w:rsidRDefault="00763B04" w:rsidP="003A0436">
            <w:pPr>
              <w:pStyle w:val="ListParagraph"/>
              <w:numPr>
                <w:ilvl w:val="0"/>
                <w:numId w:val="18"/>
              </w:numPr>
              <w:spacing w:after="0" w:line="240" w:lineRule="auto"/>
              <w:ind w:left="374"/>
              <w:rPr>
                <w:rFonts w:ascii="Times New Roman" w:eastAsia="Times New Roman" w:hAnsi="Times New Roman" w:cs="Times New Roman"/>
                <w:sz w:val="12"/>
                <w:szCs w:val="12"/>
              </w:rPr>
            </w:pPr>
          </w:p>
        </w:tc>
        <w:tc>
          <w:tcPr>
            <w:tcW w:w="764" w:type="dxa"/>
            <w:gridSpan w:val="2"/>
            <w:shd w:val="clear" w:color="auto" w:fill="auto"/>
            <w:tcMar>
              <w:top w:w="14" w:type="dxa"/>
              <w:left w:w="14" w:type="dxa"/>
              <w:bottom w:w="58" w:type="dxa"/>
              <w:right w:w="72" w:type="dxa"/>
            </w:tcMar>
            <w:hideMark/>
          </w:tcPr>
          <w:p w14:paraId="22F1CBBD" w14:textId="77777777" w:rsidR="00763B04" w:rsidRPr="00DF6A0C" w:rsidRDefault="00763B04" w:rsidP="003A0436">
            <w:pPr>
              <w:spacing w:after="0" w:line="240" w:lineRule="auto"/>
              <w:rPr>
                <w:rFonts w:ascii="Times New Roman" w:eastAsia="Times New Roman" w:hAnsi="Times New Roman" w:cs="Times New Roman"/>
                <w:sz w:val="12"/>
                <w:szCs w:val="12"/>
              </w:rPr>
            </w:pPr>
            <w:proofErr w:type="spellStart"/>
            <w:r w:rsidRPr="006D0DA5">
              <w:rPr>
                <w:rFonts w:ascii="Times New Roman" w:hAnsi="Times New Roman" w:cs="Times New Roman"/>
                <w:color w:val="000000"/>
                <w:sz w:val="12"/>
                <w:szCs w:val="12"/>
              </w:rPr>
              <w:t>Rippé</w:t>
            </w:r>
            <w:proofErr w:type="spellEnd"/>
            <w:r w:rsidRPr="006D0DA5">
              <w:rPr>
                <w:rFonts w:ascii="Times New Roman" w:hAnsi="Times New Roman" w:cs="Times New Roman"/>
                <w:color w:val="000000"/>
                <w:sz w:val="12"/>
                <w:szCs w:val="12"/>
              </w:rPr>
              <w:t xml:space="preserve"> et al. (2016)</w:t>
            </w:r>
          </w:p>
        </w:tc>
        <w:tc>
          <w:tcPr>
            <w:tcW w:w="490" w:type="dxa"/>
            <w:shd w:val="clear" w:color="auto" w:fill="auto"/>
            <w:tcMar>
              <w:top w:w="14" w:type="dxa"/>
              <w:left w:w="14" w:type="dxa"/>
              <w:bottom w:w="58" w:type="dxa"/>
              <w:right w:w="72" w:type="dxa"/>
            </w:tcMar>
            <w:hideMark/>
          </w:tcPr>
          <w:p w14:paraId="3121E6C8"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DF6A0C">
              <w:rPr>
                <w:rFonts w:ascii="Times New Roman" w:hAnsi="Times New Roman" w:cs="Times New Roman"/>
                <w:color w:val="000000"/>
                <w:sz w:val="12"/>
                <w:szCs w:val="12"/>
              </w:rPr>
              <w:t>JPSSM</w:t>
            </w:r>
          </w:p>
        </w:tc>
        <w:tc>
          <w:tcPr>
            <w:tcW w:w="1354" w:type="dxa"/>
            <w:tcBorders>
              <w:top w:val="nil"/>
              <w:left w:val="nil"/>
              <w:bottom w:val="nil"/>
              <w:right w:val="nil"/>
            </w:tcBorders>
            <w:shd w:val="clear" w:color="auto" w:fill="auto"/>
            <w:tcMar>
              <w:top w:w="14" w:type="dxa"/>
              <w:left w:w="14" w:type="dxa"/>
              <w:bottom w:w="58" w:type="dxa"/>
              <w:right w:w="72" w:type="dxa"/>
            </w:tcMar>
            <w:hideMark/>
          </w:tcPr>
          <w:p w14:paraId="7C9F4751" w14:textId="77777777" w:rsidR="00763B04" w:rsidRPr="00AB2A9D" w:rsidRDefault="00763B04" w:rsidP="003A0436">
            <w:pPr>
              <w:spacing w:after="0" w:line="240" w:lineRule="auto"/>
              <w:rPr>
                <w:rFonts w:ascii="Times New Roman" w:hAnsi="Times New Roman" w:cs="Times New Roman"/>
                <w:color w:val="000000"/>
                <w:sz w:val="12"/>
                <w:szCs w:val="12"/>
              </w:rPr>
            </w:pPr>
            <w:r w:rsidRPr="00AB2A9D">
              <w:rPr>
                <w:rFonts w:ascii="Times New Roman" w:hAnsi="Times New Roman" w:cs="Times New Roman"/>
                <w:color w:val="000000"/>
                <w:sz w:val="12"/>
                <w:szCs w:val="12"/>
              </w:rPr>
              <w:t>• Buyer-Seller Relationships</w:t>
            </w:r>
            <w:r w:rsidRPr="00AB2A9D">
              <w:rPr>
                <w:rFonts w:ascii="Times New Roman" w:hAnsi="Times New Roman" w:cs="Times New Roman"/>
                <w:color w:val="000000"/>
                <w:sz w:val="12"/>
                <w:szCs w:val="12"/>
              </w:rPr>
              <w:br/>
              <w:t>• Global Selling and Sales Management―Cross-Cultural Issues―National Character</w:t>
            </w:r>
          </w:p>
        </w:tc>
        <w:tc>
          <w:tcPr>
            <w:tcW w:w="1584" w:type="dxa"/>
            <w:gridSpan w:val="3"/>
            <w:shd w:val="clear" w:color="auto" w:fill="auto"/>
            <w:tcMar>
              <w:top w:w="14" w:type="dxa"/>
              <w:left w:w="14" w:type="dxa"/>
              <w:bottom w:w="58" w:type="dxa"/>
            </w:tcMar>
          </w:tcPr>
          <w:p w14:paraId="057FE544"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"Altering of sales behaviors during a customer interaction or across customer interactions based on perceived information about the nature of the selling situation."</w:t>
            </w:r>
          </w:p>
        </w:tc>
        <w:tc>
          <w:tcPr>
            <w:tcW w:w="715" w:type="dxa"/>
            <w:shd w:val="clear" w:color="auto" w:fill="auto"/>
            <w:tcMar>
              <w:top w:w="14" w:type="dxa"/>
              <w:left w:w="14" w:type="dxa"/>
              <w:bottom w:w="58" w:type="dxa"/>
              <w:right w:w="72" w:type="dxa"/>
            </w:tcMar>
            <w:hideMark/>
          </w:tcPr>
          <w:p w14:paraId="168B187B" w14:textId="77777777" w:rsidR="00763B04" w:rsidRPr="00DF6A0C" w:rsidRDefault="00763B04" w:rsidP="003A0436">
            <w:pPr>
              <w:spacing w:after="0" w:line="240" w:lineRule="auto"/>
              <w:jc w:val="center"/>
              <w:rPr>
                <w:rFonts w:ascii="Times New Roman" w:eastAsia="Times New Roman" w:hAnsi="Times New Roman" w:cs="Times New Roman"/>
                <w:b/>
                <w:bCs/>
                <w:sz w:val="12"/>
                <w:szCs w:val="12"/>
              </w:rPr>
            </w:pPr>
            <w:r w:rsidRPr="006D0DA5">
              <w:rPr>
                <w:rFonts w:ascii="Times New Roman" w:hAnsi="Times New Roman" w:cs="Times New Roman"/>
                <w:color w:val="000000"/>
                <w:sz w:val="12"/>
                <w:szCs w:val="12"/>
              </w:rPr>
              <w:t>Yes</w:t>
            </w:r>
          </w:p>
        </w:tc>
        <w:tc>
          <w:tcPr>
            <w:tcW w:w="936" w:type="dxa"/>
            <w:shd w:val="clear" w:color="auto" w:fill="auto"/>
            <w:tcMar>
              <w:top w:w="14" w:type="dxa"/>
              <w:left w:w="14" w:type="dxa"/>
              <w:bottom w:w="58" w:type="dxa"/>
              <w:right w:w="72" w:type="dxa"/>
            </w:tcMar>
            <w:hideMark/>
          </w:tcPr>
          <w:p w14:paraId="7136D1B1"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Sensemaking Theory</w:t>
            </w:r>
            <w:r w:rsidRPr="006D0DA5">
              <w:rPr>
                <w:rFonts w:ascii="Times New Roman" w:hAnsi="Times New Roman" w:cs="Times New Roman"/>
                <w:color w:val="000000"/>
                <w:sz w:val="12"/>
                <w:szCs w:val="12"/>
              </w:rPr>
              <w:br/>
              <w:t>• Reactance Theory</w:t>
            </w:r>
          </w:p>
        </w:tc>
        <w:tc>
          <w:tcPr>
            <w:tcW w:w="1157" w:type="dxa"/>
            <w:gridSpan w:val="3"/>
            <w:shd w:val="clear" w:color="auto" w:fill="auto"/>
            <w:tcMar>
              <w:top w:w="14" w:type="dxa"/>
              <w:left w:w="14" w:type="dxa"/>
              <w:bottom w:w="58" w:type="dxa"/>
              <w:right w:w="72" w:type="dxa"/>
            </w:tcMar>
            <w:hideMark/>
          </w:tcPr>
          <w:p w14:paraId="5F17572E"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ADAPTS-SV (3-items)</w:t>
            </w:r>
          </w:p>
        </w:tc>
        <w:tc>
          <w:tcPr>
            <w:tcW w:w="973" w:type="dxa"/>
            <w:shd w:val="clear" w:color="auto" w:fill="auto"/>
            <w:tcMar>
              <w:top w:w="14" w:type="dxa"/>
              <w:left w:w="14" w:type="dxa"/>
              <w:bottom w:w="58" w:type="dxa"/>
              <w:right w:w="72" w:type="dxa"/>
            </w:tcMar>
            <w:hideMark/>
          </w:tcPr>
          <w:p w14:paraId="1D785E7F"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Environmental &amp; Interactional Focus</w:t>
            </w:r>
          </w:p>
        </w:tc>
        <w:tc>
          <w:tcPr>
            <w:tcW w:w="901" w:type="dxa"/>
            <w:shd w:val="clear" w:color="auto" w:fill="auto"/>
            <w:tcMar>
              <w:top w:w="14" w:type="dxa"/>
              <w:left w:w="14" w:type="dxa"/>
              <w:bottom w:w="58" w:type="dxa"/>
              <w:right w:w="72" w:type="dxa"/>
            </w:tcMar>
            <w:hideMark/>
          </w:tcPr>
          <w:p w14:paraId="2DCDFF5C"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B2C</w:t>
            </w:r>
            <w:r w:rsidRPr="006D0DA5">
              <w:rPr>
                <w:rFonts w:ascii="Times New Roman" w:hAnsi="Times New Roman" w:cs="Times New Roman"/>
                <w:color w:val="000000"/>
                <w:sz w:val="12"/>
                <w:szCs w:val="12"/>
              </w:rPr>
              <w:br/>
              <w:t>• Quantitative</w:t>
            </w:r>
            <w:r w:rsidRPr="006D0DA5">
              <w:rPr>
                <w:rFonts w:ascii="Times New Roman" w:hAnsi="Times New Roman" w:cs="Times New Roman"/>
                <w:color w:val="000000"/>
                <w:sz w:val="12"/>
                <w:szCs w:val="12"/>
              </w:rPr>
              <w:br/>
              <w:t>• Survey (Study 1)</w:t>
            </w:r>
            <w:r w:rsidRPr="006D0DA5">
              <w:rPr>
                <w:rFonts w:ascii="Times New Roman" w:hAnsi="Times New Roman" w:cs="Times New Roman"/>
                <w:color w:val="000000"/>
                <w:sz w:val="12"/>
                <w:szCs w:val="12"/>
              </w:rPr>
              <w:br/>
              <w:t>• Experiment (Study 2)</w:t>
            </w:r>
            <w:r w:rsidRPr="006D0DA5">
              <w:rPr>
                <w:rFonts w:ascii="Times New Roman" w:hAnsi="Times New Roman" w:cs="Times New Roman"/>
                <w:color w:val="000000"/>
                <w:sz w:val="12"/>
                <w:szCs w:val="12"/>
              </w:rPr>
              <w:br/>
              <w:t>• 118 buyers from the US, 97 buyers from Russia (Study 1)</w:t>
            </w:r>
            <w:r w:rsidRPr="006D0DA5">
              <w:rPr>
                <w:rFonts w:ascii="Times New Roman" w:hAnsi="Times New Roman" w:cs="Times New Roman"/>
                <w:color w:val="000000"/>
                <w:sz w:val="12"/>
                <w:szCs w:val="12"/>
              </w:rPr>
              <w:br/>
              <w:t>• 441 buyers from the US and 347 buyers from India (Study 2)</w:t>
            </w:r>
          </w:p>
        </w:tc>
        <w:tc>
          <w:tcPr>
            <w:tcW w:w="3888" w:type="dxa"/>
            <w:gridSpan w:val="3"/>
            <w:shd w:val="clear" w:color="auto" w:fill="auto"/>
            <w:tcMar>
              <w:top w:w="14" w:type="dxa"/>
              <w:left w:w="14" w:type="dxa"/>
              <w:bottom w:w="58" w:type="dxa"/>
              <w:right w:w="72" w:type="dxa"/>
            </w:tcMar>
            <w:hideMark/>
          </w:tcPr>
          <w:p w14:paraId="52CA425D"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xml:space="preserve">Adaptive selling can be perceived differently and have different results depending on the cultural context. As such, different information differentials affect perceived adaptive selling (PAS) which affects purchase intention, but this varies across cultural context. </w:t>
            </w:r>
          </w:p>
        </w:tc>
      </w:tr>
      <w:tr w:rsidR="00763B04" w:rsidRPr="00DF6A0C" w14:paraId="1AA689E3" w14:textId="77777777" w:rsidTr="003A0436">
        <w:trPr>
          <w:gridAfter w:val="1"/>
          <w:wAfter w:w="822" w:type="dxa"/>
          <w:trHeight w:val="1125"/>
        </w:trPr>
        <w:tc>
          <w:tcPr>
            <w:tcW w:w="346" w:type="dxa"/>
            <w:tcMar>
              <w:top w:w="14" w:type="dxa"/>
              <w:left w:w="14" w:type="dxa"/>
              <w:bottom w:w="58" w:type="dxa"/>
            </w:tcMar>
          </w:tcPr>
          <w:p w14:paraId="0134AC2B" w14:textId="77777777" w:rsidR="00763B04" w:rsidRPr="00DF6A0C" w:rsidRDefault="00763B04" w:rsidP="003A0436">
            <w:pPr>
              <w:pStyle w:val="ListParagraph"/>
              <w:numPr>
                <w:ilvl w:val="0"/>
                <w:numId w:val="18"/>
              </w:numPr>
              <w:spacing w:after="0" w:line="240" w:lineRule="auto"/>
              <w:ind w:left="374"/>
              <w:rPr>
                <w:rFonts w:ascii="Times New Roman" w:eastAsia="Times New Roman" w:hAnsi="Times New Roman" w:cs="Times New Roman"/>
                <w:sz w:val="12"/>
                <w:szCs w:val="12"/>
              </w:rPr>
            </w:pPr>
          </w:p>
        </w:tc>
        <w:tc>
          <w:tcPr>
            <w:tcW w:w="764" w:type="dxa"/>
            <w:gridSpan w:val="2"/>
            <w:shd w:val="clear" w:color="auto" w:fill="auto"/>
            <w:tcMar>
              <w:top w:w="14" w:type="dxa"/>
              <w:left w:w="14" w:type="dxa"/>
              <w:bottom w:w="58" w:type="dxa"/>
              <w:right w:w="72" w:type="dxa"/>
            </w:tcMar>
            <w:hideMark/>
          </w:tcPr>
          <w:p w14:paraId="5CBDA85D"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Limbu et al. (2016)</w:t>
            </w:r>
          </w:p>
        </w:tc>
        <w:tc>
          <w:tcPr>
            <w:tcW w:w="490" w:type="dxa"/>
            <w:shd w:val="clear" w:color="auto" w:fill="auto"/>
            <w:tcMar>
              <w:top w:w="14" w:type="dxa"/>
              <w:left w:w="14" w:type="dxa"/>
              <w:bottom w:w="58" w:type="dxa"/>
              <w:right w:w="72" w:type="dxa"/>
            </w:tcMar>
            <w:hideMark/>
          </w:tcPr>
          <w:p w14:paraId="72F0E135"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DF6A0C">
              <w:rPr>
                <w:rFonts w:ascii="Times New Roman" w:hAnsi="Times New Roman" w:cs="Times New Roman"/>
                <w:color w:val="000000"/>
                <w:sz w:val="12"/>
                <w:szCs w:val="12"/>
              </w:rPr>
              <w:t>JBIM</w:t>
            </w:r>
          </w:p>
        </w:tc>
        <w:tc>
          <w:tcPr>
            <w:tcW w:w="1354" w:type="dxa"/>
            <w:tcBorders>
              <w:top w:val="nil"/>
              <w:left w:val="nil"/>
              <w:bottom w:val="nil"/>
              <w:right w:val="nil"/>
            </w:tcBorders>
            <w:shd w:val="clear" w:color="auto" w:fill="auto"/>
            <w:tcMar>
              <w:top w:w="14" w:type="dxa"/>
              <w:left w:w="14" w:type="dxa"/>
              <w:bottom w:w="58" w:type="dxa"/>
              <w:right w:w="72" w:type="dxa"/>
            </w:tcMar>
            <w:hideMark/>
          </w:tcPr>
          <w:p w14:paraId="1DFCA95D" w14:textId="77777777" w:rsidR="00763B04" w:rsidRPr="00AB2A9D" w:rsidRDefault="00763B04" w:rsidP="003A0436">
            <w:pPr>
              <w:spacing w:after="0" w:line="240" w:lineRule="auto"/>
              <w:rPr>
                <w:rFonts w:ascii="Times New Roman" w:hAnsi="Times New Roman" w:cs="Times New Roman"/>
                <w:color w:val="000000"/>
                <w:sz w:val="12"/>
                <w:szCs w:val="12"/>
              </w:rPr>
            </w:pPr>
            <w:r w:rsidRPr="00AB2A9D">
              <w:rPr>
                <w:rFonts w:ascii="Times New Roman" w:hAnsi="Times New Roman" w:cs="Times New Roman"/>
                <w:color w:val="000000"/>
                <w:sz w:val="12"/>
                <w:szCs w:val="12"/>
              </w:rPr>
              <w:t>• Adaptive Selling</w:t>
            </w:r>
            <w:r w:rsidRPr="00AB2A9D">
              <w:rPr>
                <w:rFonts w:ascii="Times New Roman" w:hAnsi="Times New Roman" w:cs="Times New Roman"/>
                <w:color w:val="000000"/>
                <w:sz w:val="12"/>
                <w:szCs w:val="12"/>
              </w:rPr>
              <w:br/>
              <w:t>• Personal Traits/Characteristics</w:t>
            </w:r>
          </w:p>
        </w:tc>
        <w:tc>
          <w:tcPr>
            <w:tcW w:w="1584" w:type="dxa"/>
            <w:gridSpan w:val="3"/>
            <w:shd w:val="clear" w:color="auto" w:fill="auto"/>
            <w:tcMar>
              <w:top w:w="14" w:type="dxa"/>
              <w:left w:w="14" w:type="dxa"/>
              <w:bottom w:w="58" w:type="dxa"/>
            </w:tcMar>
          </w:tcPr>
          <w:p w14:paraId="00FA190D"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"Adjusting customer interactions to the unique characteristics of individual prospects."</w:t>
            </w:r>
          </w:p>
        </w:tc>
        <w:tc>
          <w:tcPr>
            <w:tcW w:w="715" w:type="dxa"/>
            <w:shd w:val="clear" w:color="auto" w:fill="auto"/>
            <w:tcMar>
              <w:top w:w="14" w:type="dxa"/>
              <w:left w:w="14" w:type="dxa"/>
              <w:bottom w:w="58" w:type="dxa"/>
              <w:right w:w="72" w:type="dxa"/>
            </w:tcMar>
            <w:hideMark/>
          </w:tcPr>
          <w:p w14:paraId="159FA70C" w14:textId="77777777" w:rsidR="00763B04" w:rsidRPr="00DF6A0C" w:rsidRDefault="00763B04" w:rsidP="003A0436">
            <w:pPr>
              <w:spacing w:after="0" w:line="240" w:lineRule="auto"/>
              <w:jc w:val="center"/>
              <w:rPr>
                <w:rFonts w:ascii="Times New Roman" w:eastAsia="Times New Roman" w:hAnsi="Times New Roman" w:cs="Times New Roman"/>
                <w:b/>
                <w:bCs/>
                <w:sz w:val="12"/>
                <w:szCs w:val="12"/>
              </w:rPr>
            </w:pPr>
            <w:r w:rsidRPr="006D0DA5">
              <w:rPr>
                <w:rFonts w:ascii="Times New Roman" w:hAnsi="Times New Roman" w:cs="Times New Roman"/>
                <w:color w:val="000000"/>
                <w:sz w:val="12"/>
                <w:szCs w:val="12"/>
              </w:rPr>
              <w:t>Yes</w:t>
            </w:r>
          </w:p>
        </w:tc>
        <w:tc>
          <w:tcPr>
            <w:tcW w:w="936" w:type="dxa"/>
            <w:shd w:val="clear" w:color="auto" w:fill="auto"/>
            <w:tcMar>
              <w:top w:w="14" w:type="dxa"/>
              <w:left w:w="14" w:type="dxa"/>
              <w:bottom w:w="58" w:type="dxa"/>
              <w:right w:w="72" w:type="dxa"/>
            </w:tcMar>
            <w:hideMark/>
          </w:tcPr>
          <w:p w14:paraId="28D827FE"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Personal Construct Theory</w:t>
            </w:r>
            <w:r w:rsidRPr="006D0DA5">
              <w:rPr>
                <w:rFonts w:ascii="Times New Roman" w:hAnsi="Times New Roman" w:cs="Times New Roman"/>
                <w:color w:val="000000"/>
                <w:sz w:val="12"/>
                <w:szCs w:val="12"/>
              </w:rPr>
              <w:br/>
              <w:t>• Emotional Response Theory</w:t>
            </w:r>
          </w:p>
        </w:tc>
        <w:tc>
          <w:tcPr>
            <w:tcW w:w="1157" w:type="dxa"/>
            <w:gridSpan w:val="3"/>
            <w:shd w:val="clear" w:color="auto" w:fill="auto"/>
            <w:tcMar>
              <w:top w:w="14" w:type="dxa"/>
              <w:left w:w="14" w:type="dxa"/>
              <w:bottom w:w="58" w:type="dxa"/>
              <w:right w:w="72" w:type="dxa"/>
            </w:tcMar>
            <w:hideMark/>
          </w:tcPr>
          <w:p w14:paraId="0782F5D5"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ADAPTS-SV (4-items)</w:t>
            </w:r>
          </w:p>
        </w:tc>
        <w:tc>
          <w:tcPr>
            <w:tcW w:w="973" w:type="dxa"/>
            <w:shd w:val="clear" w:color="auto" w:fill="auto"/>
            <w:tcMar>
              <w:top w:w="14" w:type="dxa"/>
              <w:left w:w="14" w:type="dxa"/>
              <w:bottom w:w="58" w:type="dxa"/>
              <w:right w:w="72" w:type="dxa"/>
            </w:tcMar>
            <w:hideMark/>
          </w:tcPr>
          <w:p w14:paraId="461DB133"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Interactional Focus</w:t>
            </w:r>
          </w:p>
        </w:tc>
        <w:tc>
          <w:tcPr>
            <w:tcW w:w="901" w:type="dxa"/>
            <w:shd w:val="clear" w:color="auto" w:fill="auto"/>
            <w:tcMar>
              <w:top w:w="14" w:type="dxa"/>
              <w:left w:w="14" w:type="dxa"/>
              <w:bottom w:w="58" w:type="dxa"/>
              <w:right w:w="72" w:type="dxa"/>
            </w:tcMar>
            <w:hideMark/>
          </w:tcPr>
          <w:p w14:paraId="7C23D84A"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B2B</w:t>
            </w:r>
            <w:r w:rsidRPr="006D0DA5">
              <w:rPr>
                <w:rFonts w:ascii="Times New Roman" w:hAnsi="Times New Roman" w:cs="Times New Roman"/>
                <w:color w:val="000000"/>
                <w:sz w:val="12"/>
                <w:szCs w:val="12"/>
              </w:rPr>
              <w:br/>
              <w:t>• Quantitative</w:t>
            </w:r>
            <w:r w:rsidRPr="006D0DA5">
              <w:rPr>
                <w:rFonts w:ascii="Times New Roman" w:hAnsi="Times New Roman" w:cs="Times New Roman"/>
                <w:color w:val="000000"/>
                <w:sz w:val="12"/>
                <w:szCs w:val="12"/>
              </w:rPr>
              <w:br/>
              <w:t>• Survey</w:t>
            </w:r>
            <w:r w:rsidRPr="006D0DA5">
              <w:rPr>
                <w:rFonts w:ascii="Times New Roman" w:hAnsi="Times New Roman" w:cs="Times New Roman"/>
                <w:color w:val="000000"/>
                <w:sz w:val="12"/>
                <w:szCs w:val="12"/>
              </w:rPr>
              <w:br/>
              <w:t>• 422 B2B pharmaceutical salespeople in India</w:t>
            </w:r>
          </w:p>
        </w:tc>
        <w:tc>
          <w:tcPr>
            <w:tcW w:w="3888" w:type="dxa"/>
            <w:gridSpan w:val="3"/>
            <w:shd w:val="clear" w:color="auto" w:fill="auto"/>
            <w:tcMar>
              <w:top w:w="14" w:type="dxa"/>
              <w:left w:w="14" w:type="dxa"/>
              <w:bottom w:w="58" w:type="dxa"/>
              <w:right w:w="72" w:type="dxa"/>
            </w:tcMar>
            <w:hideMark/>
          </w:tcPr>
          <w:p w14:paraId="062D807A"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Contrary to many previous findings, empathy was found to have a positive relationship with salesperson performance when mediated by adaptive selling behavior</w:t>
            </w:r>
          </w:p>
        </w:tc>
      </w:tr>
      <w:tr w:rsidR="00763B04" w:rsidRPr="00DF6A0C" w14:paraId="73E6A86F" w14:textId="77777777" w:rsidTr="003A0436">
        <w:trPr>
          <w:gridAfter w:val="1"/>
          <w:wAfter w:w="822" w:type="dxa"/>
          <w:trHeight w:val="1125"/>
        </w:trPr>
        <w:tc>
          <w:tcPr>
            <w:tcW w:w="346" w:type="dxa"/>
            <w:tcMar>
              <w:top w:w="14" w:type="dxa"/>
              <w:left w:w="14" w:type="dxa"/>
              <w:bottom w:w="58" w:type="dxa"/>
            </w:tcMar>
          </w:tcPr>
          <w:p w14:paraId="02047A79" w14:textId="77777777" w:rsidR="00763B04" w:rsidRPr="00DF6A0C" w:rsidRDefault="00763B04" w:rsidP="003A0436">
            <w:pPr>
              <w:pStyle w:val="ListParagraph"/>
              <w:numPr>
                <w:ilvl w:val="0"/>
                <w:numId w:val="18"/>
              </w:numPr>
              <w:spacing w:after="0" w:line="240" w:lineRule="auto"/>
              <w:ind w:left="374"/>
              <w:rPr>
                <w:rFonts w:ascii="Times New Roman" w:eastAsia="Times New Roman" w:hAnsi="Times New Roman" w:cs="Times New Roman"/>
                <w:sz w:val="12"/>
                <w:szCs w:val="12"/>
              </w:rPr>
            </w:pPr>
          </w:p>
        </w:tc>
        <w:tc>
          <w:tcPr>
            <w:tcW w:w="764" w:type="dxa"/>
            <w:gridSpan w:val="2"/>
            <w:shd w:val="clear" w:color="auto" w:fill="auto"/>
            <w:tcMar>
              <w:top w:w="14" w:type="dxa"/>
              <w:left w:w="14" w:type="dxa"/>
              <w:bottom w:w="58" w:type="dxa"/>
              <w:right w:w="72" w:type="dxa"/>
            </w:tcMar>
            <w:hideMark/>
          </w:tcPr>
          <w:p w14:paraId="00DB1F7F"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Bande et al. (2016)</w:t>
            </w:r>
          </w:p>
        </w:tc>
        <w:tc>
          <w:tcPr>
            <w:tcW w:w="490" w:type="dxa"/>
            <w:shd w:val="clear" w:color="auto" w:fill="auto"/>
            <w:tcMar>
              <w:top w:w="14" w:type="dxa"/>
              <w:left w:w="14" w:type="dxa"/>
              <w:bottom w:w="58" w:type="dxa"/>
              <w:right w:w="72" w:type="dxa"/>
            </w:tcMar>
            <w:hideMark/>
          </w:tcPr>
          <w:p w14:paraId="7153ECB4"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DF6A0C">
              <w:rPr>
                <w:rFonts w:ascii="Times New Roman" w:hAnsi="Times New Roman" w:cs="Times New Roman"/>
                <w:color w:val="000000"/>
                <w:sz w:val="12"/>
                <w:szCs w:val="12"/>
              </w:rPr>
              <w:t>JBIM</w:t>
            </w:r>
          </w:p>
        </w:tc>
        <w:tc>
          <w:tcPr>
            <w:tcW w:w="1354" w:type="dxa"/>
            <w:tcBorders>
              <w:top w:val="nil"/>
              <w:left w:val="nil"/>
              <w:bottom w:val="nil"/>
              <w:right w:val="nil"/>
            </w:tcBorders>
            <w:shd w:val="clear" w:color="auto" w:fill="auto"/>
            <w:tcMar>
              <w:top w:w="14" w:type="dxa"/>
              <w:left w:w="14" w:type="dxa"/>
              <w:bottom w:w="58" w:type="dxa"/>
              <w:right w:w="72" w:type="dxa"/>
            </w:tcMar>
            <w:hideMark/>
          </w:tcPr>
          <w:p w14:paraId="3BACB49D" w14:textId="77777777" w:rsidR="00763B04" w:rsidRPr="00AB2A9D" w:rsidRDefault="00763B04" w:rsidP="003A0436">
            <w:pPr>
              <w:spacing w:after="0" w:line="240" w:lineRule="auto"/>
              <w:rPr>
                <w:rFonts w:ascii="Times New Roman" w:hAnsi="Times New Roman" w:cs="Times New Roman"/>
                <w:color w:val="000000"/>
                <w:sz w:val="12"/>
                <w:szCs w:val="12"/>
              </w:rPr>
            </w:pPr>
            <w:r w:rsidRPr="00AB2A9D">
              <w:rPr>
                <w:rFonts w:ascii="Times New Roman" w:hAnsi="Times New Roman" w:cs="Times New Roman"/>
                <w:color w:val="000000"/>
                <w:sz w:val="12"/>
                <w:szCs w:val="12"/>
              </w:rPr>
              <w:t>• Servant Leadership</w:t>
            </w:r>
            <w:r w:rsidRPr="00AB2A9D">
              <w:rPr>
                <w:rFonts w:ascii="Times New Roman" w:hAnsi="Times New Roman" w:cs="Times New Roman"/>
                <w:color w:val="000000"/>
                <w:sz w:val="12"/>
                <w:szCs w:val="12"/>
              </w:rPr>
              <w:br/>
              <w:t>• Supervision―Leadership―Leader Behaviors―Leader-Subordinate Relationships</w:t>
            </w:r>
          </w:p>
        </w:tc>
        <w:tc>
          <w:tcPr>
            <w:tcW w:w="1584" w:type="dxa"/>
            <w:gridSpan w:val="3"/>
            <w:shd w:val="clear" w:color="auto" w:fill="auto"/>
            <w:tcMar>
              <w:top w:w="14" w:type="dxa"/>
              <w:left w:w="14" w:type="dxa"/>
              <w:bottom w:w="58" w:type="dxa"/>
            </w:tcMar>
          </w:tcPr>
          <w:p w14:paraId="6B99C22D"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Not Specified</w:t>
            </w:r>
          </w:p>
        </w:tc>
        <w:tc>
          <w:tcPr>
            <w:tcW w:w="715" w:type="dxa"/>
            <w:shd w:val="clear" w:color="auto" w:fill="auto"/>
            <w:tcMar>
              <w:top w:w="14" w:type="dxa"/>
              <w:left w:w="14" w:type="dxa"/>
              <w:bottom w:w="58" w:type="dxa"/>
              <w:right w:w="72" w:type="dxa"/>
            </w:tcMar>
            <w:hideMark/>
          </w:tcPr>
          <w:p w14:paraId="04BB1BB5" w14:textId="77777777" w:rsidR="00763B04" w:rsidRPr="00DF6A0C" w:rsidRDefault="00763B04" w:rsidP="003A0436">
            <w:pPr>
              <w:spacing w:after="0" w:line="240" w:lineRule="auto"/>
              <w:jc w:val="center"/>
              <w:rPr>
                <w:rFonts w:ascii="Times New Roman" w:eastAsia="Times New Roman" w:hAnsi="Times New Roman" w:cs="Times New Roman"/>
                <w:b/>
                <w:bCs/>
                <w:sz w:val="12"/>
                <w:szCs w:val="12"/>
              </w:rPr>
            </w:pPr>
            <w:r w:rsidRPr="006D0DA5">
              <w:rPr>
                <w:rFonts w:ascii="Times New Roman" w:hAnsi="Times New Roman" w:cs="Times New Roman"/>
                <w:color w:val="000000"/>
                <w:sz w:val="12"/>
                <w:szCs w:val="12"/>
              </w:rPr>
              <w:t>Yes</w:t>
            </w:r>
          </w:p>
        </w:tc>
        <w:tc>
          <w:tcPr>
            <w:tcW w:w="936" w:type="dxa"/>
            <w:shd w:val="clear" w:color="auto" w:fill="auto"/>
            <w:tcMar>
              <w:top w:w="14" w:type="dxa"/>
              <w:left w:w="14" w:type="dxa"/>
              <w:bottom w:w="58" w:type="dxa"/>
              <w:right w:w="72" w:type="dxa"/>
            </w:tcMar>
            <w:hideMark/>
          </w:tcPr>
          <w:p w14:paraId="19229CD6"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Cognitive Evaluation Theory</w:t>
            </w:r>
          </w:p>
        </w:tc>
        <w:tc>
          <w:tcPr>
            <w:tcW w:w="1157" w:type="dxa"/>
            <w:gridSpan w:val="3"/>
            <w:shd w:val="clear" w:color="auto" w:fill="auto"/>
            <w:tcMar>
              <w:top w:w="14" w:type="dxa"/>
              <w:left w:w="14" w:type="dxa"/>
              <w:bottom w:w="58" w:type="dxa"/>
              <w:right w:w="72" w:type="dxa"/>
            </w:tcMar>
            <w:hideMark/>
          </w:tcPr>
          <w:p w14:paraId="5FE78C6A"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Individual Task Adaptability by Griffin et al., 2007 (3-items)</w:t>
            </w:r>
          </w:p>
        </w:tc>
        <w:tc>
          <w:tcPr>
            <w:tcW w:w="973" w:type="dxa"/>
            <w:shd w:val="clear" w:color="auto" w:fill="auto"/>
            <w:tcMar>
              <w:top w:w="14" w:type="dxa"/>
              <w:left w:w="14" w:type="dxa"/>
              <w:bottom w:w="58" w:type="dxa"/>
              <w:right w:w="72" w:type="dxa"/>
            </w:tcMar>
            <w:hideMark/>
          </w:tcPr>
          <w:p w14:paraId="5102B412"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Interactional Focus</w:t>
            </w:r>
          </w:p>
        </w:tc>
        <w:tc>
          <w:tcPr>
            <w:tcW w:w="901" w:type="dxa"/>
            <w:shd w:val="clear" w:color="auto" w:fill="auto"/>
            <w:tcMar>
              <w:top w:w="14" w:type="dxa"/>
              <w:left w:w="14" w:type="dxa"/>
              <w:bottom w:w="58" w:type="dxa"/>
              <w:right w:w="72" w:type="dxa"/>
            </w:tcMar>
            <w:hideMark/>
          </w:tcPr>
          <w:p w14:paraId="6FC2F027"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B2B</w:t>
            </w:r>
            <w:r w:rsidRPr="006D0DA5">
              <w:rPr>
                <w:rFonts w:ascii="Times New Roman" w:hAnsi="Times New Roman" w:cs="Times New Roman"/>
                <w:color w:val="000000"/>
                <w:sz w:val="12"/>
                <w:szCs w:val="12"/>
              </w:rPr>
              <w:br/>
              <w:t>• Quantitative</w:t>
            </w:r>
            <w:r w:rsidRPr="006D0DA5">
              <w:rPr>
                <w:rFonts w:ascii="Times New Roman" w:hAnsi="Times New Roman" w:cs="Times New Roman"/>
                <w:color w:val="000000"/>
                <w:sz w:val="12"/>
                <w:szCs w:val="12"/>
              </w:rPr>
              <w:br/>
              <w:t>• Survey</w:t>
            </w:r>
            <w:r w:rsidRPr="006D0DA5">
              <w:rPr>
                <w:rFonts w:ascii="Times New Roman" w:hAnsi="Times New Roman" w:cs="Times New Roman"/>
                <w:color w:val="000000"/>
                <w:sz w:val="12"/>
                <w:szCs w:val="12"/>
              </w:rPr>
              <w:br/>
              <w:t>• 145 industrial salespeople and their respective supervisors located in Spain</w:t>
            </w:r>
          </w:p>
        </w:tc>
        <w:tc>
          <w:tcPr>
            <w:tcW w:w="3888" w:type="dxa"/>
            <w:gridSpan w:val="3"/>
            <w:shd w:val="clear" w:color="auto" w:fill="auto"/>
            <w:tcMar>
              <w:top w:w="14" w:type="dxa"/>
              <w:left w:w="14" w:type="dxa"/>
              <w:bottom w:w="58" w:type="dxa"/>
              <w:right w:w="72" w:type="dxa"/>
            </w:tcMar>
            <w:hideMark/>
          </w:tcPr>
          <w:p w14:paraId="2483EB4D"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Servant leadership (SL) increases salespeople's adaptivity and proactivity through increased self-efficacy and intrinsic motivation.</w:t>
            </w:r>
          </w:p>
        </w:tc>
      </w:tr>
      <w:tr w:rsidR="00763B04" w:rsidRPr="00DF6A0C" w14:paraId="1AA3BCB9" w14:textId="77777777" w:rsidTr="003A0436">
        <w:trPr>
          <w:gridAfter w:val="1"/>
          <w:wAfter w:w="822" w:type="dxa"/>
          <w:trHeight w:val="1800"/>
        </w:trPr>
        <w:tc>
          <w:tcPr>
            <w:tcW w:w="346" w:type="dxa"/>
            <w:tcMar>
              <w:top w:w="14" w:type="dxa"/>
              <w:left w:w="14" w:type="dxa"/>
              <w:bottom w:w="58" w:type="dxa"/>
            </w:tcMar>
          </w:tcPr>
          <w:p w14:paraId="72D8A4C1" w14:textId="77777777" w:rsidR="00763B04" w:rsidRPr="00DF6A0C" w:rsidRDefault="00763B04" w:rsidP="003A0436">
            <w:pPr>
              <w:pStyle w:val="ListParagraph"/>
              <w:numPr>
                <w:ilvl w:val="0"/>
                <w:numId w:val="18"/>
              </w:numPr>
              <w:spacing w:after="0" w:line="240" w:lineRule="auto"/>
              <w:ind w:left="374"/>
              <w:rPr>
                <w:rFonts w:ascii="Times New Roman" w:eastAsia="Times New Roman" w:hAnsi="Times New Roman" w:cs="Times New Roman"/>
                <w:sz w:val="12"/>
                <w:szCs w:val="12"/>
              </w:rPr>
            </w:pPr>
          </w:p>
        </w:tc>
        <w:tc>
          <w:tcPr>
            <w:tcW w:w="764" w:type="dxa"/>
            <w:gridSpan w:val="2"/>
            <w:shd w:val="clear" w:color="auto" w:fill="auto"/>
            <w:tcMar>
              <w:top w:w="14" w:type="dxa"/>
              <w:left w:w="14" w:type="dxa"/>
              <w:bottom w:w="58" w:type="dxa"/>
              <w:right w:w="72" w:type="dxa"/>
            </w:tcMar>
            <w:hideMark/>
          </w:tcPr>
          <w:p w14:paraId="7C3578D2" w14:textId="77777777" w:rsidR="00763B04" w:rsidRPr="00DF6A0C" w:rsidRDefault="00763B04" w:rsidP="003A0436">
            <w:pPr>
              <w:spacing w:after="0" w:line="240" w:lineRule="auto"/>
              <w:rPr>
                <w:rFonts w:ascii="Times New Roman" w:eastAsia="Times New Roman" w:hAnsi="Times New Roman" w:cs="Times New Roman"/>
                <w:sz w:val="12"/>
                <w:szCs w:val="12"/>
              </w:rPr>
            </w:pPr>
            <w:proofErr w:type="spellStart"/>
            <w:r w:rsidRPr="006D0DA5">
              <w:rPr>
                <w:rFonts w:ascii="Times New Roman" w:hAnsi="Times New Roman" w:cs="Times New Roman"/>
                <w:color w:val="000000"/>
                <w:sz w:val="12"/>
                <w:szCs w:val="12"/>
              </w:rPr>
              <w:t>Rippe</w:t>
            </w:r>
            <w:proofErr w:type="spellEnd"/>
            <w:r w:rsidRPr="006D0DA5">
              <w:rPr>
                <w:rFonts w:ascii="Times New Roman" w:hAnsi="Times New Roman" w:cs="Times New Roman"/>
                <w:color w:val="000000"/>
                <w:sz w:val="12"/>
                <w:szCs w:val="12"/>
              </w:rPr>
              <w:t xml:space="preserve"> et al. (2016)</w:t>
            </w:r>
          </w:p>
        </w:tc>
        <w:tc>
          <w:tcPr>
            <w:tcW w:w="490" w:type="dxa"/>
            <w:shd w:val="clear" w:color="auto" w:fill="auto"/>
            <w:tcMar>
              <w:top w:w="14" w:type="dxa"/>
              <w:left w:w="14" w:type="dxa"/>
              <w:bottom w:w="58" w:type="dxa"/>
              <w:right w:w="72" w:type="dxa"/>
            </w:tcMar>
            <w:hideMark/>
          </w:tcPr>
          <w:p w14:paraId="2A69021B"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DF6A0C">
              <w:rPr>
                <w:rFonts w:ascii="Times New Roman" w:hAnsi="Times New Roman" w:cs="Times New Roman"/>
                <w:color w:val="000000"/>
                <w:sz w:val="12"/>
                <w:szCs w:val="12"/>
              </w:rPr>
              <w:t>JCM</w:t>
            </w:r>
          </w:p>
        </w:tc>
        <w:tc>
          <w:tcPr>
            <w:tcW w:w="1354" w:type="dxa"/>
            <w:tcBorders>
              <w:top w:val="nil"/>
              <w:left w:val="nil"/>
              <w:bottom w:val="nil"/>
              <w:right w:val="nil"/>
            </w:tcBorders>
            <w:shd w:val="clear" w:color="auto" w:fill="auto"/>
            <w:tcMar>
              <w:top w:w="14" w:type="dxa"/>
              <w:left w:w="14" w:type="dxa"/>
              <w:bottom w:w="58" w:type="dxa"/>
              <w:right w:w="72" w:type="dxa"/>
            </w:tcMar>
            <w:hideMark/>
          </w:tcPr>
          <w:p w14:paraId="19829C5A" w14:textId="77777777" w:rsidR="00763B04" w:rsidRPr="00AB2A9D" w:rsidRDefault="00763B04" w:rsidP="003A0436">
            <w:pPr>
              <w:spacing w:after="0" w:line="240" w:lineRule="auto"/>
              <w:rPr>
                <w:rFonts w:ascii="Times New Roman" w:hAnsi="Times New Roman" w:cs="Times New Roman"/>
                <w:color w:val="000000"/>
                <w:sz w:val="12"/>
                <w:szCs w:val="12"/>
              </w:rPr>
            </w:pPr>
            <w:r w:rsidRPr="00AB2A9D">
              <w:rPr>
                <w:rFonts w:ascii="Times New Roman" w:hAnsi="Times New Roman" w:cs="Times New Roman"/>
                <w:color w:val="000000"/>
                <w:sz w:val="12"/>
                <w:szCs w:val="12"/>
              </w:rPr>
              <w:t>• Customer Purchase Intention</w:t>
            </w:r>
            <w:r w:rsidRPr="00AB2A9D">
              <w:rPr>
                <w:rFonts w:ascii="Times New Roman" w:hAnsi="Times New Roman" w:cs="Times New Roman"/>
                <w:color w:val="000000"/>
                <w:sz w:val="12"/>
                <w:szCs w:val="12"/>
              </w:rPr>
              <w:br/>
              <w:t>• Buyer/Customer Behavior―Perceptions―Negotiations―Decision Making</w:t>
            </w:r>
          </w:p>
        </w:tc>
        <w:tc>
          <w:tcPr>
            <w:tcW w:w="1584" w:type="dxa"/>
            <w:gridSpan w:val="3"/>
            <w:shd w:val="clear" w:color="auto" w:fill="auto"/>
            <w:tcMar>
              <w:top w:w="14" w:type="dxa"/>
              <w:left w:w="14" w:type="dxa"/>
              <w:bottom w:w="58" w:type="dxa"/>
            </w:tcMar>
          </w:tcPr>
          <w:p w14:paraId="42B4FAAB"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xml:space="preserve">“Altering of sales behaviors during a customer interaction or across customer interactions based on perceived information about the nature of the selling situation.” </w:t>
            </w:r>
          </w:p>
        </w:tc>
        <w:tc>
          <w:tcPr>
            <w:tcW w:w="715" w:type="dxa"/>
            <w:shd w:val="clear" w:color="auto" w:fill="auto"/>
            <w:tcMar>
              <w:top w:w="14" w:type="dxa"/>
              <w:left w:w="14" w:type="dxa"/>
              <w:bottom w:w="58" w:type="dxa"/>
              <w:right w:w="72" w:type="dxa"/>
            </w:tcMar>
            <w:hideMark/>
          </w:tcPr>
          <w:p w14:paraId="34014106" w14:textId="77777777" w:rsidR="00763B04" w:rsidRPr="00DF6A0C" w:rsidRDefault="00763B04" w:rsidP="003A0436">
            <w:pPr>
              <w:spacing w:after="0" w:line="240" w:lineRule="auto"/>
              <w:jc w:val="center"/>
              <w:rPr>
                <w:rFonts w:ascii="Times New Roman" w:eastAsia="Times New Roman" w:hAnsi="Times New Roman" w:cs="Times New Roman"/>
                <w:b/>
                <w:bCs/>
                <w:sz w:val="12"/>
                <w:szCs w:val="12"/>
              </w:rPr>
            </w:pPr>
            <w:r w:rsidRPr="006D0DA5">
              <w:rPr>
                <w:rFonts w:ascii="Times New Roman" w:hAnsi="Times New Roman" w:cs="Times New Roman"/>
                <w:color w:val="000000"/>
                <w:sz w:val="12"/>
                <w:szCs w:val="12"/>
              </w:rPr>
              <w:t>Yes</w:t>
            </w:r>
          </w:p>
        </w:tc>
        <w:tc>
          <w:tcPr>
            <w:tcW w:w="936" w:type="dxa"/>
            <w:shd w:val="clear" w:color="auto" w:fill="auto"/>
            <w:tcMar>
              <w:top w:w="14" w:type="dxa"/>
              <w:left w:w="14" w:type="dxa"/>
              <w:bottom w:w="58" w:type="dxa"/>
              <w:right w:w="72" w:type="dxa"/>
            </w:tcMar>
            <w:hideMark/>
          </w:tcPr>
          <w:p w14:paraId="2F2840EC"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Theory of Planned Behavior (TPB)</w:t>
            </w:r>
          </w:p>
        </w:tc>
        <w:tc>
          <w:tcPr>
            <w:tcW w:w="1157" w:type="dxa"/>
            <w:gridSpan w:val="3"/>
            <w:shd w:val="clear" w:color="auto" w:fill="auto"/>
            <w:tcMar>
              <w:top w:w="14" w:type="dxa"/>
              <w:left w:w="14" w:type="dxa"/>
              <w:bottom w:w="58" w:type="dxa"/>
              <w:right w:w="72" w:type="dxa"/>
            </w:tcMar>
            <w:hideMark/>
          </w:tcPr>
          <w:p w14:paraId="364F6AFD"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ADAPTS-SV</w:t>
            </w:r>
          </w:p>
        </w:tc>
        <w:tc>
          <w:tcPr>
            <w:tcW w:w="973" w:type="dxa"/>
            <w:shd w:val="clear" w:color="auto" w:fill="auto"/>
            <w:tcMar>
              <w:top w:w="14" w:type="dxa"/>
              <w:left w:w="14" w:type="dxa"/>
              <w:bottom w:w="58" w:type="dxa"/>
              <w:right w:w="72" w:type="dxa"/>
            </w:tcMar>
            <w:hideMark/>
          </w:tcPr>
          <w:p w14:paraId="1FC829CE"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Interactional Focus</w:t>
            </w:r>
          </w:p>
        </w:tc>
        <w:tc>
          <w:tcPr>
            <w:tcW w:w="901" w:type="dxa"/>
            <w:shd w:val="clear" w:color="auto" w:fill="auto"/>
            <w:tcMar>
              <w:top w:w="14" w:type="dxa"/>
              <w:left w:w="14" w:type="dxa"/>
              <w:bottom w:w="58" w:type="dxa"/>
              <w:right w:w="72" w:type="dxa"/>
            </w:tcMar>
            <w:hideMark/>
          </w:tcPr>
          <w:p w14:paraId="5CF878A9"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B2C</w:t>
            </w:r>
            <w:r w:rsidRPr="006D0DA5">
              <w:rPr>
                <w:rFonts w:ascii="Times New Roman" w:hAnsi="Times New Roman" w:cs="Times New Roman"/>
                <w:color w:val="000000"/>
                <w:sz w:val="12"/>
                <w:szCs w:val="12"/>
              </w:rPr>
              <w:br/>
              <w:t>• Quantitative</w:t>
            </w:r>
            <w:r w:rsidRPr="006D0DA5">
              <w:rPr>
                <w:rFonts w:ascii="Times New Roman" w:hAnsi="Times New Roman" w:cs="Times New Roman"/>
                <w:color w:val="000000"/>
                <w:sz w:val="12"/>
                <w:szCs w:val="12"/>
              </w:rPr>
              <w:br/>
              <w:t>• Experiment</w:t>
            </w:r>
            <w:r w:rsidRPr="006D0DA5">
              <w:rPr>
                <w:rFonts w:ascii="Times New Roman" w:hAnsi="Times New Roman" w:cs="Times New Roman"/>
                <w:color w:val="000000"/>
                <w:sz w:val="12"/>
                <w:szCs w:val="12"/>
              </w:rPr>
              <w:br/>
              <w:t>• 387 college students from several colleges in the southeastern US</w:t>
            </w:r>
          </w:p>
        </w:tc>
        <w:tc>
          <w:tcPr>
            <w:tcW w:w="3888" w:type="dxa"/>
            <w:gridSpan w:val="3"/>
            <w:shd w:val="clear" w:color="auto" w:fill="auto"/>
            <w:tcMar>
              <w:top w:w="14" w:type="dxa"/>
              <w:left w:w="14" w:type="dxa"/>
              <w:bottom w:w="58" w:type="dxa"/>
              <w:right w:w="72" w:type="dxa"/>
            </w:tcMar>
            <w:hideMark/>
          </w:tcPr>
          <w:p w14:paraId="4339C768"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As multilevel search increases, perceived control increases, which in turn increases purchase intention. The relationship between perceived control and purchase intention is positively moderated by adaptive selling.</w:t>
            </w:r>
          </w:p>
        </w:tc>
      </w:tr>
      <w:tr w:rsidR="00763B04" w:rsidRPr="00DF6A0C" w14:paraId="7442AC05" w14:textId="77777777" w:rsidTr="003A0436">
        <w:trPr>
          <w:gridAfter w:val="1"/>
          <w:wAfter w:w="822" w:type="dxa"/>
          <w:trHeight w:val="1125"/>
        </w:trPr>
        <w:tc>
          <w:tcPr>
            <w:tcW w:w="346" w:type="dxa"/>
            <w:tcMar>
              <w:top w:w="14" w:type="dxa"/>
              <w:left w:w="14" w:type="dxa"/>
              <w:bottom w:w="58" w:type="dxa"/>
            </w:tcMar>
          </w:tcPr>
          <w:p w14:paraId="168BB3D1" w14:textId="77777777" w:rsidR="00763B04" w:rsidRPr="00DF6A0C" w:rsidRDefault="00763B04" w:rsidP="003A0436">
            <w:pPr>
              <w:pStyle w:val="ListParagraph"/>
              <w:numPr>
                <w:ilvl w:val="0"/>
                <w:numId w:val="18"/>
              </w:numPr>
              <w:spacing w:after="0" w:line="240" w:lineRule="auto"/>
              <w:ind w:left="374"/>
              <w:rPr>
                <w:rFonts w:ascii="Times New Roman" w:eastAsia="Times New Roman" w:hAnsi="Times New Roman" w:cs="Times New Roman"/>
                <w:sz w:val="12"/>
                <w:szCs w:val="12"/>
              </w:rPr>
            </w:pPr>
          </w:p>
        </w:tc>
        <w:tc>
          <w:tcPr>
            <w:tcW w:w="764" w:type="dxa"/>
            <w:gridSpan w:val="2"/>
            <w:shd w:val="clear" w:color="auto" w:fill="auto"/>
            <w:tcMar>
              <w:top w:w="14" w:type="dxa"/>
              <w:left w:w="14" w:type="dxa"/>
              <w:bottom w:w="58" w:type="dxa"/>
              <w:right w:w="72" w:type="dxa"/>
            </w:tcMar>
            <w:hideMark/>
          </w:tcPr>
          <w:p w14:paraId="087E0BA8" w14:textId="77777777" w:rsidR="00763B04" w:rsidRPr="00DF6A0C" w:rsidRDefault="00763B04" w:rsidP="003A0436">
            <w:pPr>
              <w:spacing w:after="0" w:line="240" w:lineRule="auto"/>
              <w:rPr>
                <w:rFonts w:ascii="Times New Roman" w:eastAsia="Times New Roman" w:hAnsi="Times New Roman" w:cs="Times New Roman"/>
                <w:sz w:val="12"/>
                <w:szCs w:val="12"/>
              </w:rPr>
            </w:pPr>
            <w:proofErr w:type="spellStart"/>
            <w:r w:rsidRPr="006D0DA5">
              <w:rPr>
                <w:rFonts w:ascii="Times New Roman" w:hAnsi="Times New Roman" w:cs="Times New Roman"/>
                <w:color w:val="000000"/>
                <w:sz w:val="12"/>
                <w:szCs w:val="12"/>
              </w:rPr>
              <w:t>Banin</w:t>
            </w:r>
            <w:proofErr w:type="spellEnd"/>
            <w:r w:rsidRPr="006D0DA5">
              <w:rPr>
                <w:rFonts w:ascii="Times New Roman" w:hAnsi="Times New Roman" w:cs="Times New Roman"/>
                <w:color w:val="000000"/>
                <w:sz w:val="12"/>
                <w:szCs w:val="12"/>
              </w:rPr>
              <w:t xml:space="preserve"> et al. (2016)</w:t>
            </w:r>
          </w:p>
        </w:tc>
        <w:tc>
          <w:tcPr>
            <w:tcW w:w="490" w:type="dxa"/>
            <w:shd w:val="clear" w:color="auto" w:fill="auto"/>
            <w:tcMar>
              <w:top w:w="14" w:type="dxa"/>
              <w:left w:w="14" w:type="dxa"/>
              <w:bottom w:w="58" w:type="dxa"/>
              <w:right w:w="72" w:type="dxa"/>
            </w:tcMar>
            <w:hideMark/>
          </w:tcPr>
          <w:p w14:paraId="6691DE62"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DF6A0C">
              <w:rPr>
                <w:rFonts w:ascii="Times New Roman" w:hAnsi="Times New Roman" w:cs="Times New Roman"/>
                <w:color w:val="000000"/>
                <w:sz w:val="12"/>
                <w:szCs w:val="12"/>
              </w:rPr>
              <w:t>IMM</w:t>
            </w:r>
          </w:p>
        </w:tc>
        <w:tc>
          <w:tcPr>
            <w:tcW w:w="1354" w:type="dxa"/>
            <w:tcBorders>
              <w:top w:val="nil"/>
              <w:left w:val="nil"/>
              <w:bottom w:val="nil"/>
              <w:right w:val="nil"/>
            </w:tcBorders>
            <w:shd w:val="clear" w:color="auto" w:fill="auto"/>
            <w:tcMar>
              <w:top w:w="14" w:type="dxa"/>
              <w:left w:w="14" w:type="dxa"/>
              <w:bottom w:w="58" w:type="dxa"/>
              <w:right w:w="72" w:type="dxa"/>
            </w:tcMar>
            <w:hideMark/>
          </w:tcPr>
          <w:p w14:paraId="050D31D8" w14:textId="77777777" w:rsidR="00763B04" w:rsidRPr="00AB2A9D" w:rsidRDefault="00763B04" w:rsidP="003A0436">
            <w:pPr>
              <w:spacing w:after="0" w:line="240" w:lineRule="auto"/>
              <w:rPr>
                <w:rFonts w:ascii="Times New Roman" w:hAnsi="Times New Roman" w:cs="Times New Roman"/>
                <w:color w:val="000000"/>
                <w:sz w:val="12"/>
                <w:szCs w:val="12"/>
              </w:rPr>
            </w:pPr>
            <w:r w:rsidRPr="00AB2A9D">
              <w:rPr>
                <w:rFonts w:ascii="Times New Roman" w:hAnsi="Times New Roman" w:cs="Times New Roman"/>
                <w:color w:val="000000"/>
                <w:sz w:val="12"/>
                <w:szCs w:val="12"/>
              </w:rPr>
              <w:t>• Salesperson Improvisation</w:t>
            </w:r>
            <w:r w:rsidRPr="00AB2A9D">
              <w:rPr>
                <w:rFonts w:ascii="Times New Roman" w:hAnsi="Times New Roman" w:cs="Times New Roman"/>
                <w:color w:val="000000"/>
                <w:sz w:val="12"/>
                <w:szCs w:val="12"/>
              </w:rPr>
              <w:br/>
              <w:t>• Selling Process―Stages―Activities―Adaptive Selling―Team Selling―Social Selling</w:t>
            </w:r>
          </w:p>
        </w:tc>
        <w:tc>
          <w:tcPr>
            <w:tcW w:w="1584" w:type="dxa"/>
            <w:gridSpan w:val="3"/>
            <w:shd w:val="clear" w:color="auto" w:fill="auto"/>
            <w:tcMar>
              <w:top w:w="14" w:type="dxa"/>
              <w:left w:w="14" w:type="dxa"/>
              <w:bottom w:w="58" w:type="dxa"/>
            </w:tcMar>
          </w:tcPr>
          <w:p w14:paraId="663DCF95"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"Variations in sales behaviors during and across customer interactions based on market intelligence."</w:t>
            </w:r>
          </w:p>
        </w:tc>
        <w:tc>
          <w:tcPr>
            <w:tcW w:w="715" w:type="dxa"/>
            <w:shd w:val="clear" w:color="auto" w:fill="auto"/>
            <w:tcMar>
              <w:top w:w="14" w:type="dxa"/>
              <w:left w:w="14" w:type="dxa"/>
              <w:bottom w:w="58" w:type="dxa"/>
              <w:right w:w="72" w:type="dxa"/>
            </w:tcMar>
            <w:hideMark/>
          </w:tcPr>
          <w:p w14:paraId="6C517618" w14:textId="77777777" w:rsidR="00763B04" w:rsidRPr="00DF6A0C" w:rsidRDefault="00763B04" w:rsidP="003A0436">
            <w:pPr>
              <w:spacing w:after="0" w:line="240" w:lineRule="auto"/>
              <w:jc w:val="center"/>
              <w:rPr>
                <w:rFonts w:ascii="Times New Roman" w:eastAsia="Times New Roman" w:hAnsi="Times New Roman" w:cs="Times New Roman"/>
                <w:b/>
                <w:bCs/>
                <w:sz w:val="12"/>
                <w:szCs w:val="12"/>
              </w:rPr>
            </w:pPr>
            <w:r w:rsidRPr="006D0DA5">
              <w:rPr>
                <w:rFonts w:ascii="Times New Roman" w:hAnsi="Times New Roman" w:cs="Times New Roman"/>
                <w:color w:val="000000"/>
                <w:sz w:val="12"/>
                <w:szCs w:val="12"/>
              </w:rPr>
              <w:t>Yes</w:t>
            </w:r>
          </w:p>
        </w:tc>
        <w:tc>
          <w:tcPr>
            <w:tcW w:w="936" w:type="dxa"/>
            <w:shd w:val="clear" w:color="auto" w:fill="auto"/>
            <w:tcMar>
              <w:top w:w="14" w:type="dxa"/>
              <w:left w:w="14" w:type="dxa"/>
              <w:bottom w:w="58" w:type="dxa"/>
              <w:right w:w="72" w:type="dxa"/>
            </w:tcMar>
            <w:hideMark/>
          </w:tcPr>
          <w:p w14:paraId="0C2C774D"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Decision-Making Theory</w:t>
            </w:r>
            <w:r w:rsidRPr="006D0DA5">
              <w:rPr>
                <w:rFonts w:ascii="Times New Roman" w:hAnsi="Times New Roman" w:cs="Times New Roman"/>
                <w:color w:val="000000"/>
                <w:sz w:val="12"/>
                <w:szCs w:val="12"/>
              </w:rPr>
              <w:br/>
              <w:t>• Social-Cognitive Theory</w:t>
            </w:r>
          </w:p>
        </w:tc>
        <w:tc>
          <w:tcPr>
            <w:tcW w:w="1157" w:type="dxa"/>
            <w:gridSpan w:val="3"/>
            <w:shd w:val="clear" w:color="auto" w:fill="auto"/>
            <w:tcMar>
              <w:top w:w="14" w:type="dxa"/>
              <w:left w:w="14" w:type="dxa"/>
              <w:bottom w:w="58" w:type="dxa"/>
              <w:right w:w="72" w:type="dxa"/>
            </w:tcMar>
            <w:hideMark/>
          </w:tcPr>
          <w:p w14:paraId="20E96CC3"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ADAPTS (3-items)</w:t>
            </w:r>
          </w:p>
        </w:tc>
        <w:tc>
          <w:tcPr>
            <w:tcW w:w="973" w:type="dxa"/>
            <w:shd w:val="clear" w:color="auto" w:fill="auto"/>
            <w:tcMar>
              <w:top w:w="14" w:type="dxa"/>
              <w:left w:w="14" w:type="dxa"/>
              <w:bottom w:w="58" w:type="dxa"/>
              <w:right w:w="72" w:type="dxa"/>
            </w:tcMar>
            <w:hideMark/>
          </w:tcPr>
          <w:p w14:paraId="35FE39A0"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Interactional Focus</w:t>
            </w:r>
          </w:p>
        </w:tc>
        <w:tc>
          <w:tcPr>
            <w:tcW w:w="901" w:type="dxa"/>
            <w:shd w:val="clear" w:color="auto" w:fill="auto"/>
            <w:tcMar>
              <w:top w:w="14" w:type="dxa"/>
              <w:left w:w="14" w:type="dxa"/>
              <w:bottom w:w="58" w:type="dxa"/>
              <w:right w:w="72" w:type="dxa"/>
            </w:tcMar>
            <w:hideMark/>
          </w:tcPr>
          <w:p w14:paraId="74F57F38"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B2B</w:t>
            </w:r>
            <w:r w:rsidRPr="006D0DA5">
              <w:rPr>
                <w:rFonts w:ascii="Times New Roman" w:hAnsi="Times New Roman" w:cs="Times New Roman"/>
                <w:color w:val="000000"/>
                <w:sz w:val="12"/>
                <w:szCs w:val="12"/>
              </w:rPr>
              <w:br/>
              <w:t>• Quantitative</w:t>
            </w:r>
            <w:r w:rsidRPr="006D0DA5">
              <w:rPr>
                <w:rFonts w:ascii="Times New Roman" w:hAnsi="Times New Roman" w:cs="Times New Roman"/>
                <w:color w:val="000000"/>
                <w:sz w:val="12"/>
                <w:szCs w:val="12"/>
              </w:rPr>
              <w:br/>
              <w:t>• Survey</w:t>
            </w:r>
            <w:r w:rsidRPr="006D0DA5">
              <w:rPr>
                <w:rFonts w:ascii="Times New Roman" w:hAnsi="Times New Roman" w:cs="Times New Roman"/>
                <w:color w:val="000000"/>
                <w:sz w:val="12"/>
                <w:szCs w:val="12"/>
              </w:rPr>
              <w:br/>
              <w:t>• 219 salespersons from randomly selected industrial firms based in Ghana</w:t>
            </w:r>
          </w:p>
        </w:tc>
        <w:tc>
          <w:tcPr>
            <w:tcW w:w="3888" w:type="dxa"/>
            <w:gridSpan w:val="3"/>
            <w:shd w:val="clear" w:color="auto" w:fill="auto"/>
            <w:tcMar>
              <w:top w:w="14" w:type="dxa"/>
              <w:left w:w="14" w:type="dxa"/>
              <w:bottom w:w="58" w:type="dxa"/>
              <w:right w:w="72" w:type="dxa"/>
            </w:tcMar>
            <w:hideMark/>
          </w:tcPr>
          <w:p w14:paraId="091E8E38"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The findings differentiate adaptability that is planned (i.e., adaptive selling behavior) from adaptability that is spontaneous (i.e., sales improvisation)</w:t>
            </w:r>
          </w:p>
        </w:tc>
      </w:tr>
      <w:tr w:rsidR="00763B04" w:rsidRPr="00DF6A0C" w14:paraId="41D70CC8" w14:textId="77777777" w:rsidTr="003A0436">
        <w:trPr>
          <w:gridAfter w:val="1"/>
          <w:wAfter w:w="822" w:type="dxa"/>
          <w:trHeight w:val="1125"/>
        </w:trPr>
        <w:tc>
          <w:tcPr>
            <w:tcW w:w="346" w:type="dxa"/>
            <w:tcMar>
              <w:top w:w="14" w:type="dxa"/>
              <w:left w:w="14" w:type="dxa"/>
              <w:bottom w:w="58" w:type="dxa"/>
            </w:tcMar>
          </w:tcPr>
          <w:p w14:paraId="3CCE2611" w14:textId="77777777" w:rsidR="00763B04" w:rsidRPr="00DF6A0C" w:rsidRDefault="00763B04" w:rsidP="003A0436">
            <w:pPr>
              <w:pStyle w:val="ListParagraph"/>
              <w:numPr>
                <w:ilvl w:val="0"/>
                <w:numId w:val="18"/>
              </w:numPr>
              <w:spacing w:after="0" w:line="240" w:lineRule="auto"/>
              <w:ind w:left="374"/>
              <w:rPr>
                <w:rFonts w:ascii="Times New Roman" w:eastAsia="Times New Roman" w:hAnsi="Times New Roman" w:cs="Times New Roman"/>
                <w:sz w:val="12"/>
                <w:szCs w:val="12"/>
              </w:rPr>
            </w:pPr>
          </w:p>
        </w:tc>
        <w:tc>
          <w:tcPr>
            <w:tcW w:w="764" w:type="dxa"/>
            <w:gridSpan w:val="2"/>
            <w:shd w:val="clear" w:color="auto" w:fill="auto"/>
            <w:tcMar>
              <w:top w:w="14" w:type="dxa"/>
              <w:left w:w="14" w:type="dxa"/>
              <w:bottom w:w="58" w:type="dxa"/>
              <w:right w:w="72" w:type="dxa"/>
            </w:tcMar>
            <w:hideMark/>
          </w:tcPr>
          <w:p w14:paraId="4B972388" w14:textId="77777777" w:rsidR="00763B04" w:rsidRPr="00DF6A0C" w:rsidRDefault="00763B04" w:rsidP="003A0436">
            <w:pPr>
              <w:spacing w:after="0" w:line="240" w:lineRule="auto"/>
              <w:rPr>
                <w:rFonts w:ascii="Times New Roman" w:eastAsia="Times New Roman" w:hAnsi="Times New Roman" w:cs="Times New Roman"/>
                <w:sz w:val="12"/>
                <w:szCs w:val="12"/>
              </w:rPr>
            </w:pPr>
            <w:proofErr w:type="spellStart"/>
            <w:r w:rsidRPr="006D0DA5">
              <w:rPr>
                <w:rFonts w:ascii="Times New Roman" w:hAnsi="Times New Roman" w:cs="Times New Roman"/>
                <w:color w:val="000000"/>
                <w:sz w:val="12"/>
                <w:szCs w:val="12"/>
              </w:rPr>
              <w:t>Kadic-Maglajlic</w:t>
            </w:r>
            <w:proofErr w:type="spellEnd"/>
            <w:r w:rsidRPr="006D0DA5">
              <w:rPr>
                <w:rFonts w:ascii="Times New Roman" w:hAnsi="Times New Roman" w:cs="Times New Roman"/>
                <w:color w:val="000000"/>
                <w:sz w:val="12"/>
                <w:szCs w:val="12"/>
              </w:rPr>
              <w:t xml:space="preserve"> et al. (2016)</w:t>
            </w:r>
          </w:p>
        </w:tc>
        <w:tc>
          <w:tcPr>
            <w:tcW w:w="490" w:type="dxa"/>
            <w:shd w:val="clear" w:color="auto" w:fill="auto"/>
            <w:tcMar>
              <w:top w:w="14" w:type="dxa"/>
              <w:left w:w="14" w:type="dxa"/>
              <w:bottom w:w="58" w:type="dxa"/>
              <w:right w:w="72" w:type="dxa"/>
            </w:tcMar>
            <w:hideMark/>
          </w:tcPr>
          <w:p w14:paraId="003AEB95"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DF6A0C">
              <w:rPr>
                <w:rFonts w:ascii="Times New Roman" w:hAnsi="Times New Roman" w:cs="Times New Roman"/>
                <w:color w:val="000000"/>
                <w:sz w:val="12"/>
                <w:szCs w:val="12"/>
              </w:rPr>
              <w:t>JBIM</w:t>
            </w:r>
          </w:p>
        </w:tc>
        <w:tc>
          <w:tcPr>
            <w:tcW w:w="1354" w:type="dxa"/>
            <w:tcBorders>
              <w:top w:val="nil"/>
              <w:left w:val="nil"/>
              <w:bottom w:val="nil"/>
              <w:right w:val="nil"/>
            </w:tcBorders>
            <w:shd w:val="clear" w:color="auto" w:fill="auto"/>
            <w:tcMar>
              <w:top w:w="14" w:type="dxa"/>
              <w:left w:w="14" w:type="dxa"/>
              <w:bottom w:w="58" w:type="dxa"/>
              <w:right w:w="72" w:type="dxa"/>
            </w:tcMar>
            <w:hideMark/>
          </w:tcPr>
          <w:p w14:paraId="6F6C5811" w14:textId="77777777" w:rsidR="00763B04" w:rsidRPr="00AB2A9D" w:rsidRDefault="00763B04" w:rsidP="003A0436">
            <w:pPr>
              <w:spacing w:after="0" w:line="240" w:lineRule="auto"/>
              <w:rPr>
                <w:rFonts w:ascii="Times New Roman" w:hAnsi="Times New Roman" w:cs="Times New Roman"/>
                <w:color w:val="000000"/>
                <w:sz w:val="12"/>
                <w:szCs w:val="12"/>
              </w:rPr>
            </w:pPr>
            <w:r w:rsidRPr="00AB2A9D">
              <w:rPr>
                <w:rFonts w:ascii="Times New Roman" w:hAnsi="Times New Roman" w:cs="Times New Roman"/>
                <w:color w:val="000000"/>
                <w:sz w:val="12"/>
                <w:szCs w:val="12"/>
              </w:rPr>
              <w:t>• Emotional Intelligence</w:t>
            </w:r>
            <w:r w:rsidRPr="00AB2A9D">
              <w:rPr>
                <w:rFonts w:ascii="Times New Roman" w:hAnsi="Times New Roman" w:cs="Times New Roman"/>
                <w:color w:val="000000"/>
                <w:sz w:val="12"/>
                <w:szCs w:val="12"/>
              </w:rPr>
              <w:br/>
              <w:t>• Personal Traits/Characteristics</w:t>
            </w:r>
          </w:p>
        </w:tc>
        <w:tc>
          <w:tcPr>
            <w:tcW w:w="1584" w:type="dxa"/>
            <w:gridSpan w:val="3"/>
            <w:shd w:val="clear" w:color="auto" w:fill="auto"/>
            <w:tcMar>
              <w:top w:w="14" w:type="dxa"/>
              <w:left w:w="14" w:type="dxa"/>
              <w:bottom w:w="58" w:type="dxa"/>
            </w:tcMar>
          </w:tcPr>
          <w:p w14:paraId="2A7B7313"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Not Specified</w:t>
            </w:r>
          </w:p>
        </w:tc>
        <w:tc>
          <w:tcPr>
            <w:tcW w:w="715" w:type="dxa"/>
            <w:shd w:val="clear" w:color="auto" w:fill="auto"/>
            <w:tcMar>
              <w:top w:w="14" w:type="dxa"/>
              <w:left w:w="14" w:type="dxa"/>
              <w:bottom w:w="58" w:type="dxa"/>
              <w:right w:w="72" w:type="dxa"/>
            </w:tcMar>
            <w:hideMark/>
          </w:tcPr>
          <w:p w14:paraId="5CFA5B2B" w14:textId="77777777" w:rsidR="00763B04" w:rsidRPr="00DF6A0C" w:rsidRDefault="00763B04" w:rsidP="003A0436">
            <w:pPr>
              <w:spacing w:after="0" w:line="240" w:lineRule="auto"/>
              <w:jc w:val="center"/>
              <w:rPr>
                <w:rFonts w:ascii="Times New Roman" w:eastAsia="Times New Roman" w:hAnsi="Times New Roman" w:cs="Times New Roman"/>
                <w:b/>
                <w:bCs/>
                <w:sz w:val="12"/>
                <w:szCs w:val="12"/>
              </w:rPr>
            </w:pPr>
            <w:r w:rsidRPr="006D0DA5">
              <w:rPr>
                <w:rFonts w:ascii="Times New Roman" w:hAnsi="Times New Roman" w:cs="Times New Roman"/>
                <w:color w:val="000000"/>
                <w:sz w:val="12"/>
                <w:szCs w:val="12"/>
              </w:rPr>
              <w:t>Yes</w:t>
            </w:r>
          </w:p>
        </w:tc>
        <w:tc>
          <w:tcPr>
            <w:tcW w:w="936" w:type="dxa"/>
            <w:shd w:val="clear" w:color="auto" w:fill="auto"/>
            <w:tcMar>
              <w:top w:w="14" w:type="dxa"/>
              <w:left w:w="14" w:type="dxa"/>
              <w:bottom w:w="58" w:type="dxa"/>
              <w:right w:w="72" w:type="dxa"/>
            </w:tcMar>
            <w:hideMark/>
          </w:tcPr>
          <w:p w14:paraId="0B887477"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Theory of Goal-Directed Behaviors</w:t>
            </w:r>
          </w:p>
        </w:tc>
        <w:tc>
          <w:tcPr>
            <w:tcW w:w="1157" w:type="dxa"/>
            <w:gridSpan w:val="3"/>
            <w:shd w:val="clear" w:color="auto" w:fill="auto"/>
            <w:tcMar>
              <w:top w:w="14" w:type="dxa"/>
              <w:left w:w="14" w:type="dxa"/>
              <w:bottom w:w="58" w:type="dxa"/>
              <w:right w:w="72" w:type="dxa"/>
            </w:tcMar>
            <w:hideMark/>
          </w:tcPr>
          <w:p w14:paraId="0CE8A5AB"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ADAPTS-SV</w:t>
            </w:r>
          </w:p>
        </w:tc>
        <w:tc>
          <w:tcPr>
            <w:tcW w:w="973" w:type="dxa"/>
            <w:shd w:val="clear" w:color="auto" w:fill="auto"/>
            <w:tcMar>
              <w:top w:w="14" w:type="dxa"/>
              <w:left w:w="14" w:type="dxa"/>
              <w:bottom w:w="58" w:type="dxa"/>
              <w:right w:w="72" w:type="dxa"/>
            </w:tcMar>
            <w:hideMark/>
          </w:tcPr>
          <w:p w14:paraId="54283995"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Interactional Focus</w:t>
            </w:r>
          </w:p>
        </w:tc>
        <w:tc>
          <w:tcPr>
            <w:tcW w:w="901" w:type="dxa"/>
            <w:shd w:val="clear" w:color="auto" w:fill="auto"/>
            <w:tcMar>
              <w:top w:w="14" w:type="dxa"/>
              <w:left w:w="14" w:type="dxa"/>
              <w:bottom w:w="58" w:type="dxa"/>
              <w:right w:w="72" w:type="dxa"/>
            </w:tcMar>
            <w:hideMark/>
          </w:tcPr>
          <w:p w14:paraId="2635E644"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B2B</w:t>
            </w:r>
            <w:r w:rsidRPr="006D0DA5">
              <w:rPr>
                <w:rFonts w:ascii="Times New Roman" w:hAnsi="Times New Roman" w:cs="Times New Roman"/>
                <w:color w:val="000000"/>
                <w:sz w:val="12"/>
                <w:szCs w:val="12"/>
              </w:rPr>
              <w:br/>
              <w:t>• Quantitative</w:t>
            </w:r>
            <w:r w:rsidRPr="006D0DA5">
              <w:rPr>
                <w:rFonts w:ascii="Times New Roman" w:hAnsi="Times New Roman" w:cs="Times New Roman"/>
                <w:color w:val="000000"/>
                <w:sz w:val="12"/>
                <w:szCs w:val="12"/>
              </w:rPr>
              <w:br/>
              <w:t>• Survey</w:t>
            </w:r>
            <w:r w:rsidRPr="006D0DA5">
              <w:rPr>
                <w:rFonts w:ascii="Times New Roman" w:hAnsi="Times New Roman" w:cs="Times New Roman"/>
                <w:color w:val="000000"/>
                <w:sz w:val="12"/>
                <w:szCs w:val="12"/>
              </w:rPr>
              <w:br/>
              <w:t>• 245 B2B salespeople in Croatia sampled from various databases</w:t>
            </w:r>
          </w:p>
        </w:tc>
        <w:tc>
          <w:tcPr>
            <w:tcW w:w="3888" w:type="dxa"/>
            <w:gridSpan w:val="3"/>
            <w:shd w:val="clear" w:color="auto" w:fill="auto"/>
            <w:tcMar>
              <w:top w:w="14" w:type="dxa"/>
              <w:left w:w="14" w:type="dxa"/>
              <w:bottom w:w="58" w:type="dxa"/>
              <w:right w:w="72" w:type="dxa"/>
            </w:tcMar>
            <w:hideMark/>
          </w:tcPr>
          <w:p w14:paraId="7CCF9012"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xml:space="preserve">Emotional intelligence </w:t>
            </w:r>
            <w:proofErr w:type="gramStart"/>
            <w:r w:rsidRPr="006D0DA5">
              <w:rPr>
                <w:rFonts w:ascii="Times New Roman" w:hAnsi="Times New Roman" w:cs="Times New Roman"/>
                <w:color w:val="000000"/>
                <w:sz w:val="12"/>
                <w:szCs w:val="12"/>
              </w:rPr>
              <w:t>lead</w:t>
            </w:r>
            <w:proofErr w:type="gramEnd"/>
            <w:r w:rsidRPr="006D0DA5">
              <w:rPr>
                <w:rFonts w:ascii="Times New Roman" w:hAnsi="Times New Roman" w:cs="Times New Roman"/>
                <w:color w:val="000000"/>
                <w:sz w:val="12"/>
                <w:szCs w:val="12"/>
              </w:rPr>
              <w:t xml:space="preserve"> to increased salesperson performance through the mediation of relational selling behaviors, such as adaptive selling behavior and customer-oriented selling behavior.</w:t>
            </w:r>
          </w:p>
        </w:tc>
      </w:tr>
      <w:tr w:rsidR="00763B04" w:rsidRPr="00DF6A0C" w14:paraId="2833D97E" w14:textId="77777777" w:rsidTr="003A0436">
        <w:trPr>
          <w:gridAfter w:val="1"/>
          <w:wAfter w:w="822" w:type="dxa"/>
          <w:trHeight w:val="900"/>
        </w:trPr>
        <w:tc>
          <w:tcPr>
            <w:tcW w:w="346" w:type="dxa"/>
            <w:tcMar>
              <w:top w:w="14" w:type="dxa"/>
              <w:left w:w="14" w:type="dxa"/>
              <w:bottom w:w="58" w:type="dxa"/>
            </w:tcMar>
          </w:tcPr>
          <w:p w14:paraId="72123370" w14:textId="77777777" w:rsidR="00763B04" w:rsidRPr="00DF6A0C" w:rsidRDefault="00763B04" w:rsidP="003A0436">
            <w:pPr>
              <w:pStyle w:val="ListParagraph"/>
              <w:numPr>
                <w:ilvl w:val="0"/>
                <w:numId w:val="18"/>
              </w:numPr>
              <w:spacing w:after="0" w:line="240" w:lineRule="auto"/>
              <w:ind w:left="374"/>
              <w:rPr>
                <w:rFonts w:ascii="Times New Roman" w:eastAsia="Times New Roman" w:hAnsi="Times New Roman" w:cs="Times New Roman"/>
                <w:sz w:val="12"/>
                <w:szCs w:val="12"/>
              </w:rPr>
            </w:pPr>
          </w:p>
        </w:tc>
        <w:tc>
          <w:tcPr>
            <w:tcW w:w="764" w:type="dxa"/>
            <w:gridSpan w:val="2"/>
            <w:shd w:val="clear" w:color="auto" w:fill="auto"/>
            <w:tcMar>
              <w:top w:w="14" w:type="dxa"/>
              <w:left w:w="14" w:type="dxa"/>
              <w:bottom w:w="58" w:type="dxa"/>
              <w:right w:w="72" w:type="dxa"/>
            </w:tcMar>
            <w:hideMark/>
          </w:tcPr>
          <w:p w14:paraId="3F4C4746"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xml:space="preserve">Chawla &amp; </w:t>
            </w:r>
            <w:proofErr w:type="spellStart"/>
            <w:r w:rsidRPr="006D0DA5">
              <w:rPr>
                <w:rFonts w:ascii="Times New Roman" w:hAnsi="Times New Roman" w:cs="Times New Roman"/>
                <w:color w:val="000000"/>
                <w:sz w:val="12"/>
                <w:szCs w:val="12"/>
              </w:rPr>
              <w:t>Guda</w:t>
            </w:r>
            <w:proofErr w:type="spellEnd"/>
            <w:r w:rsidRPr="006D0DA5">
              <w:rPr>
                <w:rFonts w:ascii="Times New Roman" w:hAnsi="Times New Roman" w:cs="Times New Roman"/>
                <w:color w:val="000000"/>
                <w:sz w:val="12"/>
                <w:szCs w:val="12"/>
              </w:rPr>
              <w:t xml:space="preserve"> (2017)</w:t>
            </w:r>
          </w:p>
        </w:tc>
        <w:tc>
          <w:tcPr>
            <w:tcW w:w="490" w:type="dxa"/>
            <w:shd w:val="clear" w:color="auto" w:fill="auto"/>
            <w:tcMar>
              <w:top w:w="14" w:type="dxa"/>
              <w:left w:w="14" w:type="dxa"/>
              <w:bottom w:w="58" w:type="dxa"/>
              <w:right w:w="72" w:type="dxa"/>
            </w:tcMar>
            <w:hideMark/>
          </w:tcPr>
          <w:p w14:paraId="6C571E5F"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DF6A0C">
              <w:rPr>
                <w:rFonts w:ascii="Times New Roman" w:hAnsi="Times New Roman" w:cs="Times New Roman"/>
                <w:color w:val="000000"/>
                <w:sz w:val="12"/>
                <w:szCs w:val="12"/>
              </w:rPr>
              <w:t>MIP</w:t>
            </w:r>
          </w:p>
        </w:tc>
        <w:tc>
          <w:tcPr>
            <w:tcW w:w="1354" w:type="dxa"/>
            <w:tcBorders>
              <w:top w:val="nil"/>
              <w:left w:val="nil"/>
              <w:bottom w:val="nil"/>
              <w:right w:val="nil"/>
            </w:tcBorders>
            <w:shd w:val="clear" w:color="auto" w:fill="auto"/>
            <w:tcMar>
              <w:top w:w="14" w:type="dxa"/>
              <w:left w:w="14" w:type="dxa"/>
              <w:bottom w:w="58" w:type="dxa"/>
              <w:right w:w="72" w:type="dxa"/>
            </w:tcMar>
            <w:hideMark/>
          </w:tcPr>
          <w:p w14:paraId="65350976" w14:textId="77777777" w:rsidR="00763B04" w:rsidRPr="00AB2A9D" w:rsidRDefault="00763B04" w:rsidP="003A0436">
            <w:pPr>
              <w:spacing w:after="0" w:line="240" w:lineRule="auto"/>
              <w:rPr>
                <w:rFonts w:ascii="Times New Roman" w:hAnsi="Times New Roman" w:cs="Times New Roman"/>
                <w:color w:val="000000"/>
                <w:sz w:val="12"/>
                <w:szCs w:val="12"/>
              </w:rPr>
            </w:pPr>
            <w:r w:rsidRPr="00AB2A9D">
              <w:rPr>
                <w:rFonts w:ascii="Times New Roman" w:hAnsi="Times New Roman" w:cs="Times New Roman"/>
                <w:color w:val="000000"/>
                <w:sz w:val="12"/>
                <w:szCs w:val="12"/>
              </w:rPr>
              <w:t>• Workplace Spirituality</w:t>
            </w:r>
            <w:r w:rsidRPr="00AB2A9D">
              <w:rPr>
                <w:rFonts w:ascii="Times New Roman" w:hAnsi="Times New Roman" w:cs="Times New Roman"/>
                <w:color w:val="000000"/>
                <w:sz w:val="12"/>
                <w:szCs w:val="12"/>
              </w:rPr>
              <w:br/>
              <w:t>• Personal Traits/Characteristics</w:t>
            </w:r>
          </w:p>
        </w:tc>
        <w:tc>
          <w:tcPr>
            <w:tcW w:w="1584" w:type="dxa"/>
            <w:gridSpan w:val="3"/>
            <w:shd w:val="clear" w:color="auto" w:fill="auto"/>
            <w:tcMar>
              <w:top w:w="14" w:type="dxa"/>
              <w:left w:w="14" w:type="dxa"/>
              <w:bottom w:w="58" w:type="dxa"/>
            </w:tcMar>
          </w:tcPr>
          <w:p w14:paraId="3EB8E3E3"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"Altering behaviors during customer interactions based on the perceived information about the nature of the selling situation to ensure meaningful dialogue with customers."</w:t>
            </w:r>
          </w:p>
        </w:tc>
        <w:tc>
          <w:tcPr>
            <w:tcW w:w="715" w:type="dxa"/>
            <w:shd w:val="clear" w:color="auto" w:fill="auto"/>
            <w:tcMar>
              <w:top w:w="14" w:type="dxa"/>
              <w:left w:w="14" w:type="dxa"/>
              <w:bottom w:w="58" w:type="dxa"/>
              <w:right w:w="72" w:type="dxa"/>
            </w:tcMar>
            <w:hideMark/>
          </w:tcPr>
          <w:p w14:paraId="560B4425" w14:textId="77777777" w:rsidR="00763B04" w:rsidRPr="00DF6A0C" w:rsidRDefault="00763B04" w:rsidP="003A0436">
            <w:pPr>
              <w:spacing w:after="0" w:line="240" w:lineRule="auto"/>
              <w:jc w:val="center"/>
              <w:rPr>
                <w:rFonts w:ascii="Times New Roman" w:eastAsia="Times New Roman" w:hAnsi="Times New Roman" w:cs="Times New Roman"/>
                <w:b/>
                <w:bCs/>
                <w:sz w:val="12"/>
                <w:szCs w:val="12"/>
              </w:rPr>
            </w:pPr>
            <w:r w:rsidRPr="006D0DA5">
              <w:rPr>
                <w:rFonts w:ascii="Times New Roman" w:hAnsi="Times New Roman" w:cs="Times New Roman"/>
                <w:color w:val="000000"/>
                <w:sz w:val="12"/>
                <w:szCs w:val="12"/>
              </w:rPr>
              <w:t>Yes</w:t>
            </w:r>
          </w:p>
        </w:tc>
        <w:tc>
          <w:tcPr>
            <w:tcW w:w="936" w:type="dxa"/>
            <w:shd w:val="clear" w:color="auto" w:fill="auto"/>
            <w:tcMar>
              <w:top w:w="14" w:type="dxa"/>
              <w:left w:w="14" w:type="dxa"/>
              <w:bottom w:w="58" w:type="dxa"/>
              <w:right w:w="72" w:type="dxa"/>
            </w:tcMar>
            <w:hideMark/>
          </w:tcPr>
          <w:p w14:paraId="094220A1"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Theory of Self-Interest Transcendence</w:t>
            </w:r>
          </w:p>
        </w:tc>
        <w:tc>
          <w:tcPr>
            <w:tcW w:w="1157" w:type="dxa"/>
            <w:gridSpan w:val="3"/>
            <w:shd w:val="clear" w:color="auto" w:fill="auto"/>
            <w:tcMar>
              <w:top w:w="14" w:type="dxa"/>
              <w:left w:w="14" w:type="dxa"/>
              <w:bottom w:w="58" w:type="dxa"/>
              <w:right w:w="72" w:type="dxa"/>
            </w:tcMar>
            <w:hideMark/>
          </w:tcPr>
          <w:p w14:paraId="48EA6427"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ADAPTS (7-items)</w:t>
            </w:r>
          </w:p>
        </w:tc>
        <w:tc>
          <w:tcPr>
            <w:tcW w:w="973" w:type="dxa"/>
            <w:shd w:val="clear" w:color="auto" w:fill="auto"/>
            <w:tcMar>
              <w:top w:w="14" w:type="dxa"/>
              <w:left w:w="14" w:type="dxa"/>
              <w:bottom w:w="58" w:type="dxa"/>
              <w:right w:w="72" w:type="dxa"/>
            </w:tcMar>
            <w:hideMark/>
          </w:tcPr>
          <w:p w14:paraId="631117B0"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Interactional Focus</w:t>
            </w:r>
          </w:p>
        </w:tc>
        <w:tc>
          <w:tcPr>
            <w:tcW w:w="901" w:type="dxa"/>
            <w:shd w:val="clear" w:color="auto" w:fill="auto"/>
            <w:tcMar>
              <w:top w:w="14" w:type="dxa"/>
              <w:left w:w="14" w:type="dxa"/>
              <w:bottom w:w="58" w:type="dxa"/>
              <w:right w:w="72" w:type="dxa"/>
            </w:tcMar>
            <w:hideMark/>
          </w:tcPr>
          <w:p w14:paraId="21C6ADE1"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B2C</w:t>
            </w:r>
            <w:r w:rsidRPr="006D0DA5">
              <w:rPr>
                <w:rFonts w:ascii="Times New Roman" w:hAnsi="Times New Roman" w:cs="Times New Roman"/>
                <w:color w:val="000000"/>
                <w:sz w:val="12"/>
                <w:szCs w:val="12"/>
              </w:rPr>
              <w:br/>
              <w:t>• Quantitative</w:t>
            </w:r>
            <w:r w:rsidRPr="006D0DA5">
              <w:rPr>
                <w:rFonts w:ascii="Times New Roman" w:hAnsi="Times New Roman" w:cs="Times New Roman"/>
                <w:color w:val="000000"/>
                <w:sz w:val="12"/>
                <w:szCs w:val="12"/>
              </w:rPr>
              <w:br/>
              <w:t>• Survey</w:t>
            </w:r>
            <w:r w:rsidRPr="006D0DA5">
              <w:rPr>
                <w:rFonts w:ascii="Times New Roman" w:hAnsi="Times New Roman" w:cs="Times New Roman"/>
                <w:color w:val="000000"/>
                <w:sz w:val="12"/>
                <w:szCs w:val="12"/>
              </w:rPr>
              <w:br/>
              <w:t>• 218 insurance salespeople in India</w:t>
            </w:r>
          </w:p>
        </w:tc>
        <w:tc>
          <w:tcPr>
            <w:tcW w:w="3888" w:type="dxa"/>
            <w:gridSpan w:val="3"/>
            <w:shd w:val="clear" w:color="auto" w:fill="auto"/>
            <w:tcMar>
              <w:top w:w="14" w:type="dxa"/>
              <w:left w:w="14" w:type="dxa"/>
              <w:bottom w:w="58" w:type="dxa"/>
              <w:right w:w="72" w:type="dxa"/>
            </w:tcMar>
            <w:hideMark/>
          </w:tcPr>
          <w:p w14:paraId="5E095CA4"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Spirituality has a positive relationship with customer orientation and adaptive selling behavior, mediated fully by meaningful work.</w:t>
            </w:r>
          </w:p>
        </w:tc>
      </w:tr>
      <w:tr w:rsidR="00763B04" w:rsidRPr="00DF6A0C" w14:paraId="646D3334" w14:textId="77777777" w:rsidTr="003A0436">
        <w:trPr>
          <w:gridAfter w:val="1"/>
          <w:wAfter w:w="822" w:type="dxa"/>
          <w:trHeight w:val="1350"/>
        </w:trPr>
        <w:tc>
          <w:tcPr>
            <w:tcW w:w="346" w:type="dxa"/>
            <w:tcMar>
              <w:top w:w="14" w:type="dxa"/>
              <w:left w:w="14" w:type="dxa"/>
              <w:bottom w:w="58" w:type="dxa"/>
            </w:tcMar>
          </w:tcPr>
          <w:p w14:paraId="682B8F69" w14:textId="77777777" w:rsidR="00763B04" w:rsidRPr="00DF6A0C" w:rsidRDefault="00763B04" w:rsidP="003A0436">
            <w:pPr>
              <w:pStyle w:val="ListParagraph"/>
              <w:numPr>
                <w:ilvl w:val="0"/>
                <w:numId w:val="18"/>
              </w:numPr>
              <w:spacing w:after="0" w:line="240" w:lineRule="auto"/>
              <w:ind w:left="374"/>
              <w:rPr>
                <w:rFonts w:ascii="Times New Roman" w:eastAsia="Times New Roman" w:hAnsi="Times New Roman" w:cs="Times New Roman"/>
                <w:sz w:val="12"/>
                <w:szCs w:val="12"/>
              </w:rPr>
            </w:pPr>
          </w:p>
        </w:tc>
        <w:tc>
          <w:tcPr>
            <w:tcW w:w="764" w:type="dxa"/>
            <w:gridSpan w:val="2"/>
            <w:shd w:val="clear" w:color="auto" w:fill="auto"/>
            <w:tcMar>
              <w:top w:w="14" w:type="dxa"/>
              <w:left w:w="14" w:type="dxa"/>
              <w:bottom w:w="58" w:type="dxa"/>
              <w:right w:w="72" w:type="dxa"/>
            </w:tcMar>
            <w:hideMark/>
          </w:tcPr>
          <w:p w14:paraId="6A29AAC6"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Agnihotri et al. (2017)</w:t>
            </w:r>
          </w:p>
        </w:tc>
        <w:tc>
          <w:tcPr>
            <w:tcW w:w="490" w:type="dxa"/>
            <w:shd w:val="clear" w:color="auto" w:fill="auto"/>
            <w:tcMar>
              <w:top w:w="14" w:type="dxa"/>
              <w:left w:w="14" w:type="dxa"/>
              <w:bottom w:w="58" w:type="dxa"/>
              <w:right w:w="72" w:type="dxa"/>
            </w:tcMar>
            <w:hideMark/>
          </w:tcPr>
          <w:p w14:paraId="5B8962E4"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DF6A0C">
              <w:rPr>
                <w:rFonts w:ascii="Times New Roman" w:hAnsi="Times New Roman" w:cs="Times New Roman"/>
                <w:color w:val="000000"/>
                <w:sz w:val="12"/>
                <w:szCs w:val="12"/>
              </w:rPr>
              <w:t>JPSSM</w:t>
            </w:r>
          </w:p>
        </w:tc>
        <w:tc>
          <w:tcPr>
            <w:tcW w:w="1354" w:type="dxa"/>
            <w:tcBorders>
              <w:top w:val="nil"/>
              <w:left w:val="nil"/>
              <w:bottom w:val="nil"/>
              <w:right w:val="nil"/>
            </w:tcBorders>
            <w:shd w:val="clear" w:color="auto" w:fill="auto"/>
            <w:tcMar>
              <w:top w:w="14" w:type="dxa"/>
              <w:left w:w="14" w:type="dxa"/>
              <w:bottom w:w="58" w:type="dxa"/>
              <w:right w:w="72" w:type="dxa"/>
            </w:tcMar>
            <w:hideMark/>
          </w:tcPr>
          <w:p w14:paraId="40A3B36C" w14:textId="77777777" w:rsidR="00763B04" w:rsidRPr="00AB2A9D" w:rsidRDefault="00763B04" w:rsidP="003A0436">
            <w:pPr>
              <w:spacing w:after="0" w:line="240" w:lineRule="auto"/>
              <w:rPr>
                <w:rFonts w:ascii="Times New Roman" w:hAnsi="Times New Roman" w:cs="Times New Roman"/>
                <w:color w:val="000000"/>
                <w:sz w:val="12"/>
                <w:szCs w:val="12"/>
              </w:rPr>
            </w:pPr>
            <w:r w:rsidRPr="00AB2A9D">
              <w:rPr>
                <w:rFonts w:ascii="Times New Roman" w:hAnsi="Times New Roman" w:cs="Times New Roman"/>
                <w:color w:val="000000"/>
                <w:sz w:val="12"/>
                <w:szCs w:val="12"/>
              </w:rPr>
              <w:t>• Salesperson Ambidexterity</w:t>
            </w:r>
            <w:r w:rsidRPr="00AB2A9D">
              <w:rPr>
                <w:rFonts w:ascii="Times New Roman" w:hAnsi="Times New Roman" w:cs="Times New Roman"/>
                <w:color w:val="000000"/>
                <w:sz w:val="12"/>
                <w:szCs w:val="12"/>
              </w:rPr>
              <w:br/>
              <w:t>• Selling Process―Stages―Activities―Adaptive Selling―Team Selling―Social Selling</w:t>
            </w:r>
          </w:p>
        </w:tc>
        <w:tc>
          <w:tcPr>
            <w:tcW w:w="1584" w:type="dxa"/>
            <w:gridSpan w:val="3"/>
            <w:shd w:val="clear" w:color="auto" w:fill="auto"/>
            <w:tcMar>
              <w:top w:w="14" w:type="dxa"/>
              <w:left w:w="14" w:type="dxa"/>
              <w:bottom w:w="58" w:type="dxa"/>
            </w:tcMar>
          </w:tcPr>
          <w:p w14:paraId="632713F8"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"Involves the prioritization of one goal over another – be it satisfying an upset customer, changing focus to convert a sale, etc."</w:t>
            </w:r>
          </w:p>
        </w:tc>
        <w:tc>
          <w:tcPr>
            <w:tcW w:w="715" w:type="dxa"/>
            <w:shd w:val="clear" w:color="auto" w:fill="auto"/>
            <w:tcMar>
              <w:top w:w="14" w:type="dxa"/>
              <w:left w:w="14" w:type="dxa"/>
              <w:bottom w:w="58" w:type="dxa"/>
              <w:right w:w="72" w:type="dxa"/>
            </w:tcMar>
            <w:hideMark/>
          </w:tcPr>
          <w:p w14:paraId="6D35F3D9" w14:textId="77777777" w:rsidR="00763B04" w:rsidRPr="00DF6A0C" w:rsidRDefault="00763B04" w:rsidP="003A0436">
            <w:pPr>
              <w:spacing w:after="0" w:line="240" w:lineRule="auto"/>
              <w:jc w:val="center"/>
              <w:rPr>
                <w:rFonts w:ascii="Times New Roman" w:eastAsia="Times New Roman" w:hAnsi="Times New Roman" w:cs="Times New Roman"/>
                <w:b/>
                <w:bCs/>
                <w:sz w:val="12"/>
                <w:szCs w:val="12"/>
              </w:rPr>
            </w:pPr>
            <w:r w:rsidRPr="006D0DA5">
              <w:rPr>
                <w:rFonts w:ascii="Times New Roman" w:hAnsi="Times New Roman" w:cs="Times New Roman"/>
                <w:color w:val="000000"/>
                <w:sz w:val="12"/>
                <w:szCs w:val="12"/>
              </w:rPr>
              <w:t>Yes</w:t>
            </w:r>
          </w:p>
        </w:tc>
        <w:tc>
          <w:tcPr>
            <w:tcW w:w="936" w:type="dxa"/>
            <w:shd w:val="clear" w:color="auto" w:fill="auto"/>
            <w:tcMar>
              <w:top w:w="14" w:type="dxa"/>
              <w:left w:w="14" w:type="dxa"/>
              <w:bottom w:w="58" w:type="dxa"/>
              <w:right w:w="72" w:type="dxa"/>
            </w:tcMar>
            <w:hideMark/>
          </w:tcPr>
          <w:p w14:paraId="49D8B51B"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Control Theory</w:t>
            </w:r>
          </w:p>
        </w:tc>
        <w:tc>
          <w:tcPr>
            <w:tcW w:w="1157" w:type="dxa"/>
            <w:gridSpan w:val="3"/>
            <w:shd w:val="clear" w:color="auto" w:fill="auto"/>
            <w:tcMar>
              <w:top w:w="14" w:type="dxa"/>
              <w:left w:w="14" w:type="dxa"/>
              <w:bottom w:w="58" w:type="dxa"/>
              <w:right w:w="72" w:type="dxa"/>
            </w:tcMar>
            <w:hideMark/>
          </w:tcPr>
          <w:p w14:paraId="19A8AE98"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ADAPTS (3-items)</w:t>
            </w:r>
          </w:p>
        </w:tc>
        <w:tc>
          <w:tcPr>
            <w:tcW w:w="973" w:type="dxa"/>
            <w:shd w:val="clear" w:color="auto" w:fill="auto"/>
            <w:tcMar>
              <w:top w:w="14" w:type="dxa"/>
              <w:left w:w="14" w:type="dxa"/>
              <w:bottom w:w="58" w:type="dxa"/>
              <w:right w:w="72" w:type="dxa"/>
            </w:tcMar>
            <w:hideMark/>
          </w:tcPr>
          <w:p w14:paraId="773EB244"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Interactional Focus</w:t>
            </w:r>
          </w:p>
        </w:tc>
        <w:tc>
          <w:tcPr>
            <w:tcW w:w="901" w:type="dxa"/>
            <w:shd w:val="clear" w:color="auto" w:fill="auto"/>
            <w:tcMar>
              <w:top w:w="14" w:type="dxa"/>
              <w:left w:w="14" w:type="dxa"/>
              <w:bottom w:w="58" w:type="dxa"/>
              <w:right w:w="72" w:type="dxa"/>
            </w:tcMar>
            <w:hideMark/>
          </w:tcPr>
          <w:p w14:paraId="3B49CB9F"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B2B</w:t>
            </w:r>
            <w:r w:rsidRPr="006D0DA5">
              <w:rPr>
                <w:rFonts w:ascii="Times New Roman" w:hAnsi="Times New Roman" w:cs="Times New Roman"/>
                <w:color w:val="000000"/>
                <w:sz w:val="12"/>
                <w:szCs w:val="12"/>
              </w:rPr>
              <w:br/>
              <w:t>• Quantitative</w:t>
            </w:r>
            <w:r w:rsidRPr="006D0DA5">
              <w:rPr>
                <w:rFonts w:ascii="Times New Roman" w:hAnsi="Times New Roman" w:cs="Times New Roman"/>
                <w:color w:val="000000"/>
                <w:sz w:val="12"/>
                <w:szCs w:val="12"/>
              </w:rPr>
              <w:br/>
              <w:t>• Survey</w:t>
            </w:r>
            <w:r w:rsidRPr="006D0DA5">
              <w:rPr>
                <w:rFonts w:ascii="Times New Roman" w:hAnsi="Times New Roman" w:cs="Times New Roman"/>
                <w:color w:val="000000"/>
                <w:sz w:val="12"/>
                <w:szCs w:val="12"/>
              </w:rPr>
              <w:br/>
              <w:t>• Dyadic data from 162 matched pairs of B2B salespeople and customers</w:t>
            </w:r>
          </w:p>
        </w:tc>
        <w:tc>
          <w:tcPr>
            <w:tcW w:w="3888" w:type="dxa"/>
            <w:gridSpan w:val="3"/>
            <w:shd w:val="clear" w:color="auto" w:fill="auto"/>
            <w:tcMar>
              <w:top w:w="14" w:type="dxa"/>
              <w:left w:w="14" w:type="dxa"/>
              <w:bottom w:w="58" w:type="dxa"/>
              <w:right w:w="72" w:type="dxa"/>
            </w:tcMar>
            <w:hideMark/>
          </w:tcPr>
          <w:p w14:paraId="1915626A"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Customer demandingness enhances salesperson-buyer relationships and adaptive selling may be the underlying mechanism, as salespeople put greater effort toward sales adaptive behaviors when demandingness is higher.</w:t>
            </w:r>
          </w:p>
        </w:tc>
      </w:tr>
      <w:tr w:rsidR="00763B04" w:rsidRPr="00DF6A0C" w14:paraId="282DDEF1" w14:textId="77777777" w:rsidTr="003A0436">
        <w:trPr>
          <w:gridAfter w:val="1"/>
          <w:wAfter w:w="822" w:type="dxa"/>
          <w:trHeight w:val="900"/>
        </w:trPr>
        <w:tc>
          <w:tcPr>
            <w:tcW w:w="346" w:type="dxa"/>
            <w:tcMar>
              <w:top w:w="14" w:type="dxa"/>
              <w:left w:w="14" w:type="dxa"/>
              <w:bottom w:w="58" w:type="dxa"/>
            </w:tcMar>
          </w:tcPr>
          <w:p w14:paraId="78D922D0" w14:textId="77777777" w:rsidR="00763B04" w:rsidRPr="00DF6A0C" w:rsidRDefault="00763B04" w:rsidP="003A0436">
            <w:pPr>
              <w:pStyle w:val="ListParagraph"/>
              <w:numPr>
                <w:ilvl w:val="0"/>
                <w:numId w:val="18"/>
              </w:numPr>
              <w:spacing w:after="0" w:line="240" w:lineRule="auto"/>
              <w:ind w:left="374"/>
              <w:rPr>
                <w:rFonts w:ascii="Times New Roman" w:eastAsia="Times New Roman" w:hAnsi="Times New Roman" w:cs="Times New Roman"/>
                <w:sz w:val="12"/>
                <w:szCs w:val="12"/>
              </w:rPr>
            </w:pPr>
          </w:p>
        </w:tc>
        <w:tc>
          <w:tcPr>
            <w:tcW w:w="764" w:type="dxa"/>
            <w:gridSpan w:val="2"/>
            <w:shd w:val="clear" w:color="auto" w:fill="auto"/>
            <w:tcMar>
              <w:top w:w="14" w:type="dxa"/>
              <w:left w:w="14" w:type="dxa"/>
              <w:bottom w:w="58" w:type="dxa"/>
              <w:right w:w="72" w:type="dxa"/>
            </w:tcMar>
            <w:hideMark/>
          </w:tcPr>
          <w:p w14:paraId="3D198504" w14:textId="77777777" w:rsidR="00763B04" w:rsidRPr="00DF6A0C" w:rsidRDefault="00763B04" w:rsidP="003A0436">
            <w:pPr>
              <w:spacing w:after="0" w:line="240" w:lineRule="auto"/>
              <w:rPr>
                <w:rFonts w:ascii="Times New Roman" w:eastAsia="Times New Roman" w:hAnsi="Times New Roman" w:cs="Times New Roman"/>
                <w:sz w:val="12"/>
                <w:szCs w:val="12"/>
              </w:rPr>
            </w:pPr>
            <w:proofErr w:type="spellStart"/>
            <w:r w:rsidRPr="006D0DA5">
              <w:rPr>
                <w:rFonts w:ascii="Times New Roman" w:hAnsi="Times New Roman" w:cs="Times New Roman"/>
                <w:color w:val="000000"/>
                <w:sz w:val="12"/>
                <w:szCs w:val="12"/>
              </w:rPr>
              <w:t>Yurova</w:t>
            </w:r>
            <w:proofErr w:type="spellEnd"/>
            <w:r w:rsidRPr="006D0DA5">
              <w:rPr>
                <w:rFonts w:ascii="Times New Roman" w:hAnsi="Times New Roman" w:cs="Times New Roman"/>
                <w:color w:val="000000"/>
                <w:sz w:val="12"/>
                <w:szCs w:val="12"/>
              </w:rPr>
              <w:t xml:space="preserve"> et al. (2017)</w:t>
            </w:r>
          </w:p>
        </w:tc>
        <w:tc>
          <w:tcPr>
            <w:tcW w:w="490" w:type="dxa"/>
            <w:shd w:val="clear" w:color="auto" w:fill="auto"/>
            <w:tcMar>
              <w:top w:w="14" w:type="dxa"/>
              <w:left w:w="14" w:type="dxa"/>
              <w:bottom w:w="58" w:type="dxa"/>
              <w:right w:w="72" w:type="dxa"/>
            </w:tcMar>
            <w:hideMark/>
          </w:tcPr>
          <w:p w14:paraId="1710C33F"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DF6A0C">
              <w:rPr>
                <w:rFonts w:ascii="Times New Roman" w:hAnsi="Times New Roman" w:cs="Times New Roman"/>
                <w:color w:val="000000"/>
                <w:sz w:val="12"/>
                <w:szCs w:val="12"/>
              </w:rPr>
              <w:t>JRCS</w:t>
            </w:r>
          </w:p>
        </w:tc>
        <w:tc>
          <w:tcPr>
            <w:tcW w:w="1354" w:type="dxa"/>
            <w:tcBorders>
              <w:top w:val="nil"/>
              <w:left w:val="nil"/>
              <w:bottom w:val="nil"/>
              <w:right w:val="nil"/>
            </w:tcBorders>
            <w:shd w:val="clear" w:color="auto" w:fill="auto"/>
            <w:tcMar>
              <w:top w:w="14" w:type="dxa"/>
              <w:left w:w="14" w:type="dxa"/>
              <w:bottom w:w="58" w:type="dxa"/>
              <w:right w:w="72" w:type="dxa"/>
            </w:tcMar>
            <w:hideMark/>
          </w:tcPr>
          <w:p w14:paraId="791F04BA" w14:textId="77777777" w:rsidR="00763B04" w:rsidRPr="00AB2A9D" w:rsidRDefault="00763B04" w:rsidP="003A0436">
            <w:pPr>
              <w:spacing w:after="0" w:line="240" w:lineRule="auto"/>
              <w:rPr>
                <w:rFonts w:ascii="Times New Roman" w:hAnsi="Times New Roman" w:cs="Times New Roman"/>
                <w:color w:val="000000"/>
                <w:sz w:val="12"/>
                <w:szCs w:val="12"/>
              </w:rPr>
            </w:pPr>
            <w:r w:rsidRPr="00AB2A9D">
              <w:rPr>
                <w:rFonts w:ascii="Times New Roman" w:hAnsi="Times New Roman" w:cs="Times New Roman"/>
                <w:color w:val="000000"/>
                <w:sz w:val="12"/>
                <w:szCs w:val="12"/>
              </w:rPr>
              <w:t>• Omni-Channel Consumers</w:t>
            </w:r>
            <w:r w:rsidRPr="00AB2A9D">
              <w:rPr>
                <w:rFonts w:ascii="Times New Roman" w:hAnsi="Times New Roman" w:cs="Times New Roman"/>
                <w:color w:val="000000"/>
                <w:sz w:val="12"/>
                <w:szCs w:val="12"/>
              </w:rPr>
              <w:br/>
              <w:t>• Specialized Channels―Trade Shows―Telemarketing―E-Commerce</w:t>
            </w:r>
          </w:p>
        </w:tc>
        <w:tc>
          <w:tcPr>
            <w:tcW w:w="1584" w:type="dxa"/>
            <w:gridSpan w:val="3"/>
            <w:shd w:val="clear" w:color="auto" w:fill="auto"/>
            <w:tcMar>
              <w:top w:w="14" w:type="dxa"/>
              <w:left w:w="14" w:type="dxa"/>
              <w:bottom w:w="58" w:type="dxa"/>
            </w:tcMar>
          </w:tcPr>
          <w:p w14:paraId="3605404B"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"Non-interactive adaptive selling behavior (NAS), which is the attempt to evaluate the informational needs of each individual OCC."</w:t>
            </w:r>
            <w:r w:rsidRPr="006D0DA5">
              <w:rPr>
                <w:rFonts w:ascii="Times New Roman" w:hAnsi="Times New Roman" w:cs="Times New Roman"/>
                <w:color w:val="000000"/>
                <w:sz w:val="12"/>
                <w:szCs w:val="12"/>
              </w:rPr>
              <w:br/>
            </w:r>
            <w:r w:rsidRPr="006D0DA5">
              <w:rPr>
                <w:rFonts w:ascii="Times New Roman" w:hAnsi="Times New Roman" w:cs="Times New Roman"/>
                <w:color w:val="000000"/>
                <w:sz w:val="12"/>
                <w:szCs w:val="12"/>
              </w:rPr>
              <w:br/>
              <w:t>"Interactive adaptive selling behavior (IAS),</w:t>
            </w:r>
            <w:r w:rsidRPr="006D0DA5">
              <w:rPr>
                <w:rFonts w:ascii="Times New Roman" w:hAnsi="Times New Roman" w:cs="Times New Roman"/>
                <w:color w:val="000000"/>
                <w:sz w:val="12"/>
                <w:szCs w:val="12"/>
              </w:rPr>
              <w:br/>
              <w:t>which is the willingness to adjust selling style, presentation, and solutions during an interaction with OCC."</w:t>
            </w:r>
          </w:p>
        </w:tc>
        <w:tc>
          <w:tcPr>
            <w:tcW w:w="715" w:type="dxa"/>
            <w:shd w:val="clear" w:color="auto" w:fill="auto"/>
            <w:tcMar>
              <w:top w:w="14" w:type="dxa"/>
              <w:left w:w="14" w:type="dxa"/>
              <w:bottom w:w="58" w:type="dxa"/>
              <w:right w:w="72" w:type="dxa"/>
            </w:tcMar>
            <w:hideMark/>
          </w:tcPr>
          <w:p w14:paraId="0280464E" w14:textId="77777777" w:rsidR="00763B04" w:rsidRPr="00DF6A0C" w:rsidRDefault="00763B04" w:rsidP="003A0436">
            <w:pPr>
              <w:spacing w:after="0" w:line="240" w:lineRule="auto"/>
              <w:jc w:val="center"/>
              <w:rPr>
                <w:rFonts w:ascii="Times New Roman" w:eastAsia="Times New Roman" w:hAnsi="Times New Roman" w:cs="Times New Roman"/>
                <w:b/>
                <w:bCs/>
                <w:sz w:val="12"/>
                <w:szCs w:val="12"/>
              </w:rPr>
            </w:pPr>
            <w:r w:rsidRPr="006D0DA5">
              <w:rPr>
                <w:rFonts w:ascii="Times New Roman" w:hAnsi="Times New Roman" w:cs="Times New Roman"/>
                <w:color w:val="000000"/>
                <w:sz w:val="12"/>
                <w:szCs w:val="12"/>
              </w:rPr>
              <w:t>No</w:t>
            </w:r>
          </w:p>
        </w:tc>
        <w:tc>
          <w:tcPr>
            <w:tcW w:w="936" w:type="dxa"/>
            <w:shd w:val="clear" w:color="auto" w:fill="auto"/>
            <w:tcMar>
              <w:top w:w="14" w:type="dxa"/>
              <w:left w:w="14" w:type="dxa"/>
              <w:bottom w:w="58" w:type="dxa"/>
              <w:right w:w="72" w:type="dxa"/>
            </w:tcMar>
            <w:hideMark/>
          </w:tcPr>
          <w:p w14:paraId="0E15D5A3"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N/A</w:t>
            </w:r>
          </w:p>
        </w:tc>
        <w:tc>
          <w:tcPr>
            <w:tcW w:w="1157" w:type="dxa"/>
            <w:gridSpan w:val="3"/>
            <w:shd w:val="clear" w:color="auto" w:fill="auto"/>
            <w:tcMar>
              <w:top w:w="14" w:type="dxa"/>
              <w:left w:w="14" w:type="dxa"/>
              <w:bottom w:w="58" w:type="dxa"/>
              <w:right w:w="72" w:type="dxa"/>
            </w:tcMar>
            <w:hideMark/>
          </w:tcPr>
          <w:p w14:paraId="76B183A3"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ADAPTS-SV (4-items)</w:t>
            </w:r>
          </w:p>
        </w:tc>
        <w:tc>
          <w:tcPr>
            <w:tcW w:w="973" w:type="dxa"/>
            <w:shd w:val="clear" w:color="auto" w:fill="auto"/>
            <w:tcMar>
              <w:top w:w="14" w:type="dxa"/>
              <w:left w:w="14" w:type="dxa"/>
              <w:bottom w:w="58" w:type="dxa"/>
              <w:right w:w="72" w:type="dxa"/>
            </w:tcMar>
            <w:hideMark/>
          </w:tcPr>
          <w:p w14:paraId="1314089E"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Interactional Focus</w:t>
            </w:r>
          </w:p>
        </w:tc>
        <w:tc>
          <w:tcPr>
            <w:tcW w:w="901" w:type="dxa"/>
            <w:shd w:val="clear" w:color="auto" w:fill="auto"/>
            <w:tcMar>
              <w:top w:w="14" w:type="dxa"/>
              <w:left w:w="14" w:type="dxa"/>
              <w:bottom w:w="58" w:type="dxa"/>
              <w:right w:w="72" w:type="dxa"/>
            </w:tcMar>
            <w:hideMark/>
          </w:tcPr>
          <w:p w14:paraId="029B4761"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B2C</w:t>
            </w:r>
            <w:r w:rsidRPr="006D0DA5">
              <w:rPr>
                <w:rFonts w:ascii="Times New Roman" w:hAnsi="Times New Roman" w:cs="Times New Roman"/>
                <w:color w:val="000000"/>
                <w:sz w:val="12"/>
                <w:szCs w:val="12"/>
              </w:rPr>
              <w:br/>
              <w:t>• Quantitative</w:t>
            </w:r>
            <w:r w:rsidRPr="006D0DA5">
              <w:rPr>
                <w:rFonts w:ascii="Times New Roman" w:hAnsi="Times New Roman" w:cs="Times New Roman"/>
                <w:color w:val="000000"/>
                <w:sz w:val="12"/>
                <w:szCs w:val="12"/>
              </w:rPr>
              <w:br/>
              <w:t>• Survey</w:t>
            </w:r>
            <w:r w:rsidRPr="006D0DA5">
              <w:rPr>
                <w:rFonts w:ascii="Times New Roman" w:hAnsi="Times New Roman" w:cs="Times New Roman"/>
                <w:color w:val="000000"/>
                <w:sz w:val="12"/>
                <w:szCs w:val="12"/>
              </w:rPr>
              <w:br/>
              <w:t>• 340 Omni-channel Customers in the US, U.K., Russia, and Singapore</w:t>
            </w:r>
          </w:p>
        </w:tc>
        <w:tc>
          <w:tcPr>
            <w:tcW w:w="3888" w:type="dxa"/>
            <w:gridSpan w:val="3"/>
            <w:shd w:val="clear" w:color="auto" w:fill="auto"/>
            <w:tcMar>
              <w:top w:w="14" w:type="dxa"/>
              <w:left w:w="14" w:type="dxa"/>
              <w:bottom w:w="58" w:type="dxa"/>
              <w:right w:w="72" w:type="dxa"/>
            </w:tcMar>
            <w:hideMark/>
          </w:tcPr>
          <w:p w14:paraId="1A0E0DA3"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Adaptive selling procedures have a higher effect on omni-channel customers who are purchasing hedonic products specifically because adaptive selling can increase pleasure in the purchase experience.</w:t>
            </w:r>
          </w:p>
        </w:tc>
      </w:tr>
      <w:tr w:rsidR="00763B04" w:rsidRPr="00DF6A0C" w14:paraId="73FE34CA" w14:textId="77777777" w:rsidTr="003A0436">
        <w:trPr>
          <w:gridAfter w:val="1"/>
          <w:wAfter w:w="822" w:type="dxa"/>
          <w:trHeight w:val="900"/>
        </w:trPr>
        <w:tc>
          <w:tcPr>
            <w:tcW w:w="346" w:type="dxa"/>
            <w:tcMar>
              <w:top w:w="14" w:type="dxa"/>
              <w:left w:w="14" w:type="dxa"/>
              <w:bottom w:w="58" w:type="dxa"/>
            </w:tcMar>
          </w:tcPr>
          <w:p w14:paraId="02CE7AED" w14:textId="77777777" w:rsidR="00763B04" w:rsidRPr="00DF6A0C" w:rsidRDefault="00763B04" w:rsidP="003A0436">
            <w:pPr>
              <w:pStyle w:val="ListParagraph"/>
              <w:numPr>
                <w:ilvl w:val="0"/>
                <w:numId w:val="18"/>
              </w:numPr>
              <w:spacing w:after="0" w:line="240" w:lineRule="auto"/>
              <w:ind w:left="374"/>
              <w:rPr>
                <w:rFonts w:ascii="Times New Roman" w:eastAsia="Times New Roman" w:hAnsi="Times New Roman" w:cs="Times New Roman"/>
                <w:sz w:val="12"/>
                <w:szCs w:val="12"/>
              </w:rPr>
            </w:pPr>
          </w:p>
        </w:tc>
        <w:tc>
          <w:tcPr>
            <w:tcW w:w="764" w:type="dxa"/>
            <w:gridSpan w:val="2"/>
            <w:shd w:val="clear" w:color="auto" w:fill="auto"/>
            <w:tcMar>
              <w:top w:w="14" w:type="dxa"/>
              <w:left w:w="14" w:type="dxa"/>
              <w:bottom w:w="58" w:type="dxa"/>
              <w:right w:w="72" w:type="dxa"/>
            </w:tcMar>
            <w:hideMark/>
          </w:tcPr>
          <w:p w14:paraId="464E927D"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Singh et al. (2017)</w:t>
            </w:r>
          </w:p>
        </w:tc>
        <w:tc>
          <w:tcPr>
            <w:tcW w:w="490" w:type="dxa"/>
            <w:shd w:val="clear" w:color="auto" w:fill="auto"/>
            <w:tcMar>
              <w:top w:w="14" w:type="dxa"/>
              <w:left w:w="14" w:type="dxa"/>
              <w:bottom w:w="58" w:type="dxa"/>
              <w:right w:w="72" w:type="dxa"/>
            </w:tcMar>
            <w:hideMark/>
          </w:tcPr>
          <w:p w14:paraId="4F56AEB0"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DF6A0C">
              <w:rPr>
                <w:rFonts w:ascii="Times New Roman" w:hAnsi="Times New Roman" w:cs="Times New Roman"/>
                <w:color w:val="000000"/>
                <w:sz w:val="12"/>
                <w:szCs w:val="12"/>
              </w:rPr>
              <w:t>JBIM</w:t>
            </w:r>
          </w:p>
        </w:tc>
        <w:tc>
          <w:tcPr>
            <w:tcW w:w="1354" w:type="dxa"/>
            <w:tcBorders>
              <w:top w:val="nil"/>
              <w:left w:val="nil"/>
              <w:bottom w:val="nil"/>
              <w:right w:val="nil"/>
            </w:tcBorders>
            <w:shd w:val="clear" w:color="auto" w:fill="auto"/>
            <w:tcMar>
              <w:top w:w="14" w:type="dxa"/>
              <w:left w:w="14" w:type="dxa"/>
              <w:bottom w:w="58" w:type="dxa"/>
              <w:right w:w="72" w:type="dxa"/>
            </w:tcMar>
            <w:hideMark/>
          </w:tcPr>
          <w:p w14:paraId="4B786849" w14:textId="77777777" w:rsidR="00763B04" w:rsidRPr="00AB2A9D" w:rsidRDefault="00763B04" w:rsidP="003A0436">
            <w:pPr>
              <w:spacing w:after="0" w:line="240" w:lineRule="auto"/>
              <w:rPr>
                <w:rFonts w:ascii="Times New Roman" w:hAnsi="Times New Roman" w:cs="Times New Roman"/>
                <w:color w:val="000000"/>
                <w:sz w:val="12"/>
                <w:szCs w:val="12"/>
              </w:rPr>
            </w:pPr>
            <w:r w:rsidRPr="00AB2A9D">
              <w:rPr>
                <w:rFonts w:ascii="Times New Roman" w:hAnsi="Times New Roman" w:cs="Times New Roman"/>
                <w:color w:val="000000"/>
                <w:sz w:val="12"/>
                <w:szCs w:val="12"/>
              </w:rPr>
              <w:t>• Thought Self-Leadership</w:t>
            </w:r>
            <w:r w:rsidRPr="00AB2A9D">
              <w:rPr>
                <w:rFonts w:ascii="Times New Roman" w:hAnsi="Times New Roman" w:cs="Times New Roman"/>
                <w:color w:val="000000"/>
                <w:sz w:val="12"/>
                <w:szCs w:val="12"/>
              </w:rPr>
              <w:br/>
              <w:t>• Personal Traits/Characteristics</w:t>
            </w:r>
          </w:p>
        </w:tc>
        <w:tc>
          <w:tcPr>
            <w:tcW w:w="1584" w:type="dxa"/>
            <w:gridSpan w:val="3"/>
            <w:shd w:val="clear" w:color="auto" w:fill="auto"/>
            <w:tcMar>
              <w:top w:w="14" w:type="dxa"/>
              <w:left w:w="14" w:type="dxa"/>
              <w:bottom w:w="58" w:type="dxa"/>
            </w:tcMar>
          </w:tcPr>
          <w:p w14:paraId="654583E5"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Not Specified</w:t>
            </w:r>
          </w:p>
        </w:tc>
        <w:tc>
          <w:tcPr>
            <w:tcW w:w="715" w:type="dxa"/>
            <w:shd w:val="clear" w:color="auto" w:fill="auto"/>
            <w:tcMar>
              <w:top w:w="14" w:type="dxa"/>
              <w:left w:w="14" w:type="dxa"/>
              <w:bottom w:w="58" w:type="dxa"/>
              <w:right w:w="72" w:type="dxa"/>
            </w:tcMar>
            <w:hideMark/>
          </w:tcPr>
          <w:p w14:paraId="36E1DE0E" w14:textId="77777777" w:rsidR="00763B04" w:rsidRPr="00DF6A0C" w:rsidRDefault="00763B04" w:rsidP="003A0436">
            <w:pPr>
              <w:spacing w:after="0" w:line="240" w:lineRule="auto"/>
              <w:jc w:val="center"/>
              <w:rPr>
                <w:rFonts w:ascii="Times New Roman" w:eastAsia="Times New Roman" w:hAnsi="Times New Roman" w:cs="Times New Roman"/>
                <w:b/>
                <w:bCs/>
                <w:sz w:val="12"/>
                <w:szCs w:val="12"/>
              </w:rPr>
            </w:pPr>
            <w:r w:rsidRPr="006D0DA5">
              <w:rPr>
                <w:rFonts w:ascii="Times New Roman" w:hAnsi="Times New Roman" w:cs="Times New Roman"/>
                <w:color w:val="000000"/>
                <w:sz w:val="12"/>
                <w:szCs w:val="12"/>
              </w:rPr>
              <w:t>Yes</w:t>
            </w:r>
          </w:p>
        </w:tc>
        <w:tc>
          <w:tcPr>
            <w:tcW w:w="936" w:type="dxa"/>
            <w:shd w:val="clear" w:color="auto" w:fill="auto"/>
            <w:tcMar>
              <w:top w:w="14" w:type="dxa"/>
              <w:left w:w="14" w:type="dxa"/>
              <w:bottom w:w="58" w:type="dxa"/>
              <w:right w:w="72" w:type="dxa"/>
            </w:tcMar>
            <w:hideMark/>
          </w:tcPr>
          <w:p w14:paraId="12108E37"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Social Cognitive Theory</w:t>
            </w:r>
            <w:r w:rsidRPr="006D0DA5">
              <w:rPr>
                <w:rFonts w:ascii="Times New Roman" w:hAnsi="Times New Roman" w:cs="Times New Roman"/>
                <w:color w:val="000000"/>
                <w:sz w:val="12"/>
                <w:szCs w:val="12"/>
              </w:rPr>
              <w:br/>
              <w:t xml:space="preserve">• Job-Demands Resources (JD-R) Theory </w:t>
            </w:r>
            <w:r w:rsidRPr="006D0DA5">
              <w:rPr>
                <w:rFonts w:ascii="Times New Roman" w:hAnsi="Times New Roman" w:cs="Times New Roman"/>
                <w:color w:val="000000"/>
                <w:sz w:val="12"/>
                <w:szCs w:val="12"/>
              </w:rPr>
              <w:br/>
              <w:t>• Self-Regulation Theory</w:t>
            </w:r>
          </w:p>
        </w:tc>
        <w:tc>
          <w:tcPr>
            <w:tcW w:w="1157" w:type="dxa"/>
            <w:gridSpan w:val="3"/>
            <w:shd w:val="clear" w:color="auto" w:fill="auto"/>
            <w:tcMar>
              <w:top w:w="14" w:type="dxa"/>
              <w:left w:w="14" w:type="dxa"/>
              <w:bottom w:w="58" w:type="dxa"/>
              <w:right w:w="72" w:type="dxa"/>
            </w:tcMar>
            <w:hideMark/>
          </w:tcPr>
          <w:p w14:paraId="202C8044"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ADAPTS (4-items)</w:t>
            </w:r>
          </w:p>
        </w:tc>
        <w:tc>
          <w:tcPr>
            <w:tcW w:w="973" w:type="dxa"/>
            <w:shd w:val="clear" w:color="auto" w:fill="auto"/>
            <w:tcMar>
              <w:top w:w="14" w:type="dxa"/>
              <w:left w:w="14" w:type="dxa"/>
              <w:bottom w:w="58" w:type="dxa"/>
              <w:right w:w="72" w:type="dxa"/>
            </w:tcMar>
            <w:hideMark/>
          </w:tcPr>
          <w:p w14:paraId="66417197"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Interactional Focus</w:t>
            </w:r>
          </w:p>
        </w:tc>
        <w:tc>
          <w:tcPr>
            <w:tcW w:w="901" w:type="dxa"/>
            <w:shd w:val="clear" w:color="auto" w:fill="auto"/>
            <w:tcMar>
              <w:top w:w="14" w:type="dxa"/>
              <w:left w:w="14" w:type="dxa"/>
              <w:bottom w:w="58" w:type="dxa"/>
              <w:right w:w="72" w:type="dxa"/>
            </w:tcMar>
            <w:hideMark/>
          </w:tcPr>
          <w:p w14:paraId="77AF933B"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B2B</w:t>
            </w:r>
            <w:r w:rsidRPr="006D0DA5">
              <w:rPr>
                <w:rFonts w:ascii="Times New Roman" w:hAnsi="Times New Roman" w:cs="Times New Roman"/>
                <w:color w:val="000000"/>
                <w:sz w:val="12"/>
                <w:szCs w:val="12"/>
              </w:rPr>
              <w:br/>
              <w:t>• Quantitative</w:t>
            </w:r>
            <w:r w:rsidRPr="006D0DA5">
              <w:rPr>
                <w:rFonts w:ascii="Times New Roman" w:hAnsi="Times New Roman" w:cs="Times New Roman"/>
                <w:color w:val="000000"/>
                <w:sz w:val="12"/>
                <w:szCs w:val="12"/>
              </w:rPr>
              <w:br/>
              <w:t>• Survey</w:t>
            </w:r>
            <w:r w:rsidRPr="006D0DA5">
              <w:rPr>
                <w:rFonts w:ascii="Times New Roman" w:hAnsi="Times New Roman" w:cs="Times New Roman"/>
                <w:color w:val="000000"/>
                <w:sz w:val="12"/>
                <w:szCs w:val="12"/>
              </w:rPr>
              <w:br/>
              <w:t>• 297 B2B pharmaceutical salespeople in India, Singapore, the Philippines, Malaysia, Nepal, and Thailand</w:t>
            </w:r>
          </w:p>
        </w:tc>
        <w:tc>
          <w:tcPr>
            <w:tcW w:w="3888" w:type="dxa"/>
            <w:gridSpan w:val="3"/>
            <w:shd w:val="clear" w:color="auto" w:fill="auto"/>
            <w:tcMar>
              <w:top w:w="14" w:type="dxa"/>
              <w:left w:w="14" w:type="dxa"/>
              <w:bottom w:w="58" w:type="dxa"/>
              <w:right w:w="72" w:type="dxa"/>
            </w:tcMar>
            <w:hideMark/>
          </w:tcPr>
          <w:p w14:paraId="25B0356C"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Higher levels of salesperson self-efficacy positively influence adaptive selling behaviors, leading to enhanced sales performance. TSL gives rise to self-efficacy.</w:t>
            </w:r>
          </w:p>
        </w:tc>
      </w:tr>
      <w:tr w:rsidR="00763B04" w:rsidRPr="00DF6A0C" w14:paraId="74BA73FE" w14:textId="77777777" w:rsidTr="003A0436">
        <w:trPr>
          <w:gridAfter w:val="1"/>
          <w:wAfter w:w="822" w:type="dxa"/>
          <w:trHeight w:val="1575"/>
        </w:trPr>
        <w:tc>
          <w:tcPr>
            <w:tcW w:w="346" w:type="dxa"/>
            <w:tcMar>
              <w:top w:w="14" w:type="dxa"/>
              <w:left w:w="14" w:type="dxa"/>
              <w:bottom w:w="58" w:type="dxa"/>
            </w:tcMar>
          </w:tcPr>
          <w:p w14:paraId="7A3C314D" w14:textId="77777777" w:rsidR="00763B04" w:rsidRPr="00DF6A0C" w:rsidRDefault="00763B04" w:rsidP="003A0436">
            <w:pPr>
              <w:pStyle w:val="ListParagraph"/>
              <w:numPr>
                <w:ilvl w:val="0"/>
                <w:numId w:val="18"/>
              </w:numPr>
              <w:spacing w:after="0" w:line="240" w:lineRule="auto"/>
              <w:ind w:left="374"/>
              <w:rPr>
                <w:rFonts w:ascii="Times New Roman" w:eastAsia="Times New Roman" w:hAnsi="Times New Roman" w:cs="Times New Roman"/>
                <w:sz w:val="12"/>
                <w:szCs w:val="12"/>
              </w:rPr>
            </w:pPr>
          </w:p>
        </w:tc>
        <w:tc>
          <w:tcPr>
            <w:tcW w:w="764" w:type="dxa"/>
            <w:gridSpan w:val="2"/>
            <w:shd w:val="clear" w:color="auto" w:fill="auto"/>
            <w:tcMar>
              <w:top w:w="14" w:type="dxa"/>
              <w:left w:w="14" w:type="dxa"/>
              <w:bottom w:w="58" w:type="dxa"/>
              <w:right w:w="72" w:type="dxa"/>
            </w:tcMar>
            <w:hideMark/>
          </w:tcPr>
          <w:p w14:paraId="723C43FE" w14:textId="77777777" w:rsidR="00763B04" w:rsidRPr="00DF6A0C" w:rsidRDefault="00763B04" w:rsidP="003A0436">
            <w:pPr>
              <w:spacing w:after="0" w:line="240" w:lineRule="auto"/>
              <w:rPr>
                <w:rFonts w:ascii="Times New Roman" w:eastAsia="Times New Roman" w:hAnsi="Times New Roman" w:cs="Times New Roman"/>
                <w:sz w:val="12"/>
                <w:szCs w:val="12"/>
              </w:rPr>
            </w:pPr>
            <w:proofErr w:type="spellStart"/>
            <w:r w:rsidRPr="006D0DA5">
              <w:rPr>
                <w:rFonts w:ascii="Times New Roman" w:hAnsi="Times New Roman" w:cs="Times New Roman"/>
                <w:color w:val="000000"/>
                <w:sz w:val="12"/>
                <w:szCs w:val="12"/>
              </w:rPr>
              <w:t>Rippe</w:t>
            </w:r>
            <w:proofErr w:type="spellEnd"/>
            <w:r w:rsidRPr="006D0DA5">
              <w:rPr>
                <w:rFonts w:ascii="Times New Roman" w:hAnsi="Times New Roman" w:cs="Times New Roman"/>
                <w:color w:val="000000"/>
                <w:sz w:val="12"/>
                <w:szCs w:val="12"/>
              </w:rPr>
              <w:t xml:space="preserve"> et al. (2017)</w:t>
            </w:r>
          </w:p>
        </w:tc>
        <w:tc>
          <w:tcPr>
            <w:tcW w:w="490" w:type="dxa"/>
            <w:shd w:val="clear" w:color="auto" w:fill="auto"/>
            <w:tcMar>
              <w:top w:w="14" w:type="dxa"/>
              <w:left w:w="14" w:type="dxa"/>
              <w:bottom w:w="58" w:type="dxa"/>
              <w:right w:w="72" w:type="dxa"/>
            </w:tcMar>
            <w:hideMark/>
          </w:tcPr>
          <w:p w14:paraId="0D094C35"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DF6A0C">
              <w:rPr>
                <w:rFonts w:ascii="Times New Roman" w:hAnsi="Times New Roman" w:cs="Times New Roman"/>
                <w:color w:val="000000"/>
                <w:sz w:val="12"/>
                <w:szCs w:val="12"/>
              </w:rPr>
              <w:t>PM</w:t>
            </w:r>
          </w:p>
        </w:tc>
        <w:tc>
          <w:tcPr>
            <w:tcW w:w="1354" w:type="dxa"/>
            <w:tcBorders>
              <w:top w:val="nil"/>
              <w:left w:val="nil"/>
              <w:bottom w:val="nil"/>
              <w:right w:val="nil"/>
            </w:tcBorders>
            <w:shd w:val="clear" w:color="auto" w:fill="auto"/>
            <w:tcMar>
              <w:top w:w="14" w:type="dxa"/>
              <w:left w:w="14" w:type="dxa"/>
              <w:bottom w:w="58" w:type="dxa"/>
              <w:right w:w="72" w:type="dxa"/>
            </w:tcMar>
            <w:hideMark/>
          </w:tcPr>
          <w:p w14:paraId="38BD3424" w14:textId="77777777" w:rsidR="00763B04" w:rsidRPr="00AB2A9D" w:rsidRDefault="00763B04" w:rsidP="003A0436">
            <w:pPr>
              <w:spacing w:after="0" w:line="240" w:lineRule="auto"/>
              <w:rPr>
                <w:rFonts w:ascii="Times New Roman" w:hAnsi="Times New Roman" w:cs="Times New Roman"/>
                <w:color w:val="000000"/>
                <w:sz w:val="12"/>
                <w:szCs w:val="12"/>
              </w:rPr>
            </w:pPr>
            <w:r w:rsidRPr="00AB2A9D">
              <w:rPr>
                <w:rFonts w:ascii="Times New Roman" w:hAnsi="Times New Roman" w:cs="Times New Roman"/>
                <w:color w:val="000000"/>
                <w:sz w:val="12"/>
                <w:szCs w:val="12"/>
              </w:rPr>
              <w:t>• Omni-Channel Consumers</w:t>
            </w:r>
            <w:r w:rsidRPr="00AB2A9D">
              <w:rPr>
                <w:rFonts w:ascii="Times New Roman" w:hAnsi="Times New Roman" w:cs="Times New Roman"/>
                <w:color w:val="000000"/>
                <w:sz w:val="12"/>
                <w:szCs w:val="12"/>
              </w:rPr>
              <w:br/>
              <w:t>• Specialized Channels―Trade Shows―Telemarketing―E-Commerce</w:t>
            </w:r>
          </w:p>
        </w:tc>
        <w:tc>
          <w:tcPr>
            <w:tcW w:w="1584" w:type="dxa"/>
            <w:gridSpan w:val="3"/>
            <w:shd w:val="clear" w:color="auto" w:fill="auto"/>
            <w:tcMar>
              <w:top w:w="14" w:type="dxa"/>
              <w:left w:w="14" w:type="dxa"/>
              <w:bottom w:w="58" w:type="dxa"/>
            </w:tcMar>
          </w:tcPr>
          <w:p w14:paraId="4D862D55"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“Altering of sales behaviors during a customer interaction or across customer interactions based on perceived information about the nature of the selling situation.”</w:t>
            </w:r>
          </w:p>
        </w:tc>
        <w:tc>
          <w:tcPr>
            <w:tcW w:w="715" w:type="dxa"/>
            <w:shd w:val="clear" w:color="auto" w:fill="auto"/>
            <w:tcMar>
              <w:top w:w="14" w:type="dxa"/>
              <w:left w:w="14" w:type="dxa"/>
              <w:bottom w:w="58" w:type="dxa"/>
              <w:right w:w="72" w:type="dxa"/>
            </w:tcMar>
            <w:hideMark/>
          </w:tcPr>
          <w:p w14:paraId="2F85F111" w14:textId="77777777" w:rsidR="00763B04" w:rsidRPr="00DF6A0C" w:rsidRDefault="00763B04" w:rsidP="003A0436">
            <w:pPr>
              <w:spacing w:after="0" w:line="240" w:lineRule="auto"/>
              <w:jc w:val="center"/>
              <w:rPr>
                <w:rFonts w:ascii="Times New Roman" w:eastAsia="Times New Roman" w:hAnsi="Times New Roman" w:cs="Times New Roman"/>
                <w:b/>
                <w:bCs/>
                <w:sz w:val="12"/>
                <w:szCs w:val="12"/>
              </w:rPr>
            </w:pPr>
            <w:r w:rsidRPr="006D0DA5">
              <w:rPr>
                <w:rFonts w:ascii="Times New Roman" w:hAnsi="Times New Roman" w:cs="Times New Roman"/>
                <w:color w:val="000000"/>
                <w:sz w:val="12"/>
                <w:szCs w:val="12"/>
              </w:rPr>
              <w:t>Yes</w:t>
            </w:r>
          </w:p>
        </w:tc>
        <w:tc>
          <w:tcPr>
            <w:tcW w:w="936" w:type="dxa"/>
            <w:shd w:val="clear" w:color="auto" w:fill="auto"/>
            <w:tcMar>
              <w:top w:w="14" w:type="dxa"/>
              <w:left w:w="14" w:type="dxa"/>
              <w:bottom w:w="58" w:type="dxa"/>
              <w:right w:w="72" w:type="dxa"/>
            </w:tcMar>
            <w:hideMark/>
          </w:tcPr>
          <w:p w14:paraId="407DF530"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Media Dependence Theory</w:t>
            </w:r>
          </w:p>
        </w:tc>
        <w:tc>
          <w:tcPr>
            <w:tcW w:w="1157" w:type="dxa"/>
            <w:gridSpan w:val="3"/>
            <w:shd w:val="clear" w:color="auto" w:fill="auto"/>
            <w:tcMar>
              <w:top w:w="14" w:type="dxa"/>
              <w:left w:w="14" w:type="dxa"/>
              <w:bottom w:w="58" w:type="dxa"/>
              <w:right w:w="72" w:type="dxa"/>
            </w:tcMar>
            <w:hideMark/>
          </w:tcPr>
          <w:p w14:paraId="3B340E60"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ADAPTS-SV</w:t>
            </w:r>
          </w:p>
        </w:tc>
        <w:tc>
          <w:tcPr>
            <w:tcW w:w="973" w:type="dxa"/>
            <w:shd w:val="clear" w:color="auto" w:fill="auto"/>
            <w:tcMar>
              <w:top w:w="14" w:type="dxa"/>
              <w:left w:w="14" w:type="dxa"/>
              <w:bottom w:w="58" w:type="dxa"/>
              <w:right w:w="72" w:type="dxa"/>
            </w:tcMar>
            <w:hideMark/>
          </w:tcPr>
          <w:p w14:paraId="57184DD8"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Interactional Focus</w:t>
            </w:r>
          </w:p>
        </w:tc>
        <w:tc>
          <w:tcPr>
            <w:tcW w:w="901" w:type="dxa"/>
            <w:shd w:val="clear" w:color="auto" w:fill="auto"/>
            <w:tcMar>
              <w:top w:w="14" w:type="dxa"/>
              <w:left w:w="14" w:type="dxa"/>
              <w:bottom w:w="58" w:type="dxa"/>
              <w:right w:w="72" w:type="dxa"/>
            </w:tcMar>
            <w:hideMark/>
          </w:tcPr>
          <w:p w14:paraId="5A6F308F"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B2C</w:t>
            </w:r>
            <w:r w:rsidRPr="006D0DA5">
              <w:rPr>
                <w:rFonts w:ascii="Times New Roman" w:hAnsi="Times New Roman" w:cs="Times New Roman"/>
                <w:color w:val="000000"/>
                <w:sz w:val="12"/>
                <w:szCs w:val="12"/>
              </w:rPr>
              <w:br/>
              <w:t>• Quantitative</w:t>
            </w:r>
            <w:r w:rsidRPr="006D0DA5">
              <w:rPr>
                <w:rFonts w:ascii="Times New Roman" w:hAnsi="Times New Roman" w:cs="Times New Roman"/>
                <w:color w:val="000000"/>
                <w:sz w:val="12"/>
                <w:szCs w:val="12"/>
              </w:rPr>
              <w:br/>
              <w:t>• Experiment</w:t>
            </w:r>
            <w:r w:rsidRPr="006D0DA5">
              <w:rPr>
                <w:rFonts w:ascii="Times New Roman" w:hAnsi="Times New Roman" w:cs="Times New Roman"/>
                <w:color w:val="000000"/>
                <w:sz w:val="12"/>
                <w:szCs w:val="12"/>
              </w:rPr>
              <w:br/>
              <w:t>• 341 (India) and 210 (US) mobile customers</w:t>
            </w:r>
          </w:p>
        </w:tc>
        <w:tc>
          <w:tcPr>
            <w:tcW w:w="3888" w:type="dxa"/>
            <w:gridSpan w:val="3"/>
            <w:shd w:val="clear" w:color="auto" w:fill="auto"/>
            <w:tcMar>
              <w:top w:w="14" w:type="dxa"/>
              <w:left w:w="14" w:type="dxa"/>
              <w:bottom w:w="58" w:type="dxa"/>
              <w:right w:w="72" w:type="dxa"/>
            </w:tcMar>
            <w:hideMark/>
          </w:tcPr>
          <w:p w14:paraId="76A6B6A9"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xml:space="preserve">Adaptive selling was shown to have a positive effect on purchase intention and the customer's intention to comply with salesperson input. It is also suggested that cross-culturally, omni-channel customers are more similar in their response to adaptive selling. </w:t>
            </w:r>
          </w:p>
        </w:tc>
      </w:tr>
      <w:tr w:rsidR="00763B04" w:rsidRPr="00DF6A0C" w14:paraId="54624B59" w14:textId="77777777" w:rsidTr="003A0436">
        <w:trPr>
          <w:gridAfter w:val="1"/>
          <w:wAfter w:w="822" w:type="dxa"/>
          <w:trHeight w:val="1350"/>
        </w:trPr>
        <w:tc>
          <w:tcPr>
            <w:tcW w:w="346" w:type="dxa"/>
            <w:tcMar>
              <w:top w:w="14" w:type="dxa"/>
              <w:left w:w="14" w:type="dxa"/>
              <w:bottom w:w="58" w:type="dxa"/>
            </w:tcMar>
          </w:tcPr>
          <w:p w14:paraId="3000C831" w14:textId="77777777" w:rsidR="00763B04" w:rsidRPr="00DF6A0C" w:rsidRDefault="00763B04" w:rsidP="003A0436">
            <w:pPr>
              <w:pStyle w:val="ListParagraph"/>
              <w:numPr>
                <w:ilvl w:val="0"/>
                <w:numId w:val="18"/>
              </w:numPr>
              <w:spacing w:after="0" w:line="240" w:lineRule="auto"/>
              <w:ind w:left="374"/>
              <w:rPr>
                <w:rFonts w:ascii="Times New Roman" w:eastAsia="Times New Roman" w:hAnsi="Times New Roman" w:cs="Times New Roman"/>
                <w:sz w:val="12"/>
                <w:szCs w:val="12"/>
              </w:rPr>
            </w:pPr>
          </w:p>
        </w:tc>
        <w:tc>
          <w:tcPr>
            <w:tcW w:w="764" w:type="dxa"/>
            <w:gridSpan w:val="2"/>
            <w:shd w:val="clear" w:color="auto" w:fill="auto"/>
            <w:tcMar>
              <w:top w:w="14" w:type="dxa"/>
              <w:left w:w="14" w:type="dxa"/>
              <w:bottom w:w="58" w:type="dxa"/>
              <w:right w:w="72" w:type="dxa"/>
            </w:tcMar>
            <w:hideMark/>
          </w:tcPr>
          <w:p w14:paraId="290CCF74"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Terho et al. (2017)</w:t>
            </w:r>
          </w:p>
        </w:tc>
        <w:tc>
          <w:tcPr>
            <w:tcW w:w="490" w:type="dxa"/>
            <w:shd w:val="clear" w:color="auto" w:fill="auto"/>
            <w:tcMar>
              <w:top w:w="14" w:type="dxa"/>
              <w:left w:w="14" w:type="dxa"/>
              <w:bottom w:w="58" w:type="dxa"/>
              <w:right w:w="72" w:type="dxa"/>
            </w:tcMar>
            <w:hideMark/>
          </w:tcPr>
          <w:p w14:paraId="6B7F4BD6"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DF6A0C">
              <w:rPr>
                <w:rFonts w:ascii="Times New Roman" w:hAnsi="Times New Roman" w:cs="Times New Roman"/>
                <w:color w:val="000000"/>
                <w:sz w:val="12"/>
                <w:szCs w:val="12"/>
              </w:rPr>
              <w:t>IMM</w:t>
            </w:r>
          </w:p>
        </w:tc>
        <w:tc>
          <w:tcPr>
            <w:tcW w:w="1354" w:type="dxa"/>
            <w:tcBorders>
              <w:top w:val="nil"/>
              <w:left w:val="nil"/>
              <w:bottom w:val="nil"/>
              <w:right w:val="nil"/>
            </w:tcBorders>
            <w:shd w:val="clear" w:color="auto" w:fill="auto"/>
            <w:tcMar>
              <w:top w:w="14" w:type="dxa"/>
              <w:left w:w="14" w:type="dxa"/>
              <w:bottom w:w="58" w:type="dxa"/>
              <w:right w:w="72" w:type="dxa"/>
            </w:tcMar>
            <w:hideMark/>
          </w:tcPr>
          <w:p w14:paraId="0D8D4183" w14:textId="77777777" w:rsidR="00763B04" w:rsidRPr="00AB2A9D" w:rsidRDefault="00763B04" w:rsidP="003A0436">
            <w:pPr>
              <w:spacing w:after="0" w:line="240" w:lineRule="auto"/>
              <w:rPr>
                <w:rFonts w:ascii="Times New Roman" w:hAnsi="Times New Roman" w:cs="Times New Roman"/>
                <w:color w:val="000000"/>
                <w:sz w:val="12"/>
                <w:szCs w:val="12"/>
              </w:rPr>
            </w:pPr>
            <w:r w:rsidRPr="00AB2A9D">
              <w:rPr>
                <w:rFonts w:ascii="Times New Roman" w:hAnsi="Times New Roman" w:cs="Times New Roman"/>
                <w:color w:val="000000"/>
                <w:sz w:val="12"/>
                <w:szCs w:val="12"/>
              </w:rPr>
              <w:t>• Value-Based Selling (VBS)</w:t>
            </w:r>
            <w:r w:rsidRPr="00AB2A9D">
              <w:rPr>
                <w:rFonts w:ascii="Times New Roman" w:hAnsi="Times New Roman" w:cs="Times New Roman"/>
                <w:color w:val="000000"/>
                <w:sz w:val="12"/>
                <w:szCs w:val="12"/>
              </w:rPr>
              <w:br/>
              <w:t>• Organizational Commitment―Work Commitment</w:t>
            </w:r>
          </w:p>
        </w:tc>
        <w:tc>
          <w:tcPr>
            <w:tcW w:w="1584" w:type="dxa"/>
            <w:gridSpan w:val="3"/>
            <w:shd w:val="clear" w:color="auto" w:fill="auto"/>
            <w:tcMar>
              <w:top w:w="14" w:type="dxa"/>
              <w:left w:w="14" w:type="dxa"/>
              <w:bottom w:w="58" w:type="dxa"/>
            </w:tcMar>
          </w:tcPr>
          <w:p w14:paraId="7F17004C"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"The adjustment of salespeople's selling behaviors to suit the characteristics of a specific sales encounter."</w:t>
            </w:r>
          </w:p>
        </w:tc>
        <w:tc>
          <w:tcPr>
            <w:tcW w:w="715" w:type="dxa"/>
            <w:shd w:val="clear" w:color="auto" w:fill="auto"/>
            <w:tcMar>
              <w:top w:w="14" w:type="dxa"/>
              <w:left w:w="14" w:type="dxa"/>
              <w:bottom w:w="58" w:type="dxa"/>
              <w:right w:w="72" w:type="dxa"/>
            </w:tcMar>
            <w:hideMark/>
          </w:tcPr>
          <w:p w14:paraId="30736F47" w14:textId="77777777" w:rsidR="00763B04" w:rsidRPr="00DF6A0C" w:rsidRDefault="00763B04" w:rsidP="003A0436">
            <w:pPr>
              <w:spacing w:after="0" w:line="240" w:lineRule="auto"/>
              <w:jc w:val="center"/>
              <w:rPr>
                <w:rFonts w:ascii="Times New Roman" w:eastAsia="Times New Roman" w:hAnsi="Times New Roman" w:cs="Times New Roman"/>
                <w:b/>
                <w:bCs/>
                <w:sz w:val="12"/>
                <w:szCs w:val="12"/>
              </w:rPr>
            </w:pPr>
            <w:r w:rsidRPr="006D0DA5">
              <w:rPr>
                <w:rFonts w:ascii="Times New Roman" w:hAnsi="Times New Roman" w:cs="Times New Roman"/>
                <w:color w:val="000000"/>
                <w:sz w:val="12"/>
                <w:szCs w:val="12"/>
              </w:rPr>
              <w:t>Yes</w:t>
            </w:r>
          </w:p>
        </w:tc>
        <w:tc>
          <w:tcPr>
            <w:tcW w:w="936" w:type="dxa"/>
            <w:shd w:val="clear" w:color="auto" w:fill="auto"/>
            <w:tcMar>
              <w:top w:w="14" w:type="dxa"/>
              <w:left w:w="14" w:type="dxa"/>
              <w:bottom w:w="58" w:type="dxa"/>
              <w:right w:w="72" w:type="dxa"/>
            </w:tcMar>
            <w:hideMark/>
          </w:tcPr>
          <w:p w14:paraId="5780C072"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Achievement Goal Theory</w:t>
            </w:r>
            <w:r w:rsidRPr="006D0DA5">
              <w:rPr>
                <w:rFonts w:ascii="Times New Roman" w:hAnsi="Times New Roman" w:cs="Times New Roman"/>
                <w:color w:val="000000"/>
                <w:sz w:val="12"/>
                <w:szCs w:val="12"/>
              </w:rPr>
              <w:br/>
              <w:t xml:space="preserve">• Expectancy Theory </w:t>
            </w:r>
          </w:p>
        </w:tc>
        <w:tc>
          <w:tcPr>
            <w:tcW w:w="1157" w:type="dxa"/>
            <w:gridSpan w:val="3"/>
            <w:shd w:val="clear" w:color="auto" w:fill="auto"/>
            <w:tcMar>
              <w:top w:w="14" w:type="dxa"/>
              <w:left w:w="14" w:type="dxa"/>
              <w:bottom w:w="58" w:type="dxa"/>
              <w:right w:w="72" w:type="dxa"/>
            </w:tcMar>
            <w:hideMark/>
          </w:tcPr>
          <w:p w14:paraId="0163C476"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ADAPTS-SV (4-items)</w:t>
            </w:r>
          </w:p>
        </w:tc>
        <w:tc>
          <w:tcPr>
            <w:tcW w:w="973" w:type="dxa"/>
            <w:shd w:val="clear" w:color="auto" w:fill="auto"/>
            <w:tcMar>
              <w:top w:w="14" w:type="dxa"/>
              <w:left w:w="14" w:type="dxa"/>
              <w:bottom w:w="58" w:type="dxa"/>
              <w:right w:w="72" w:type="dxa"/>
            </w:tcMar>
            <w:hideMark/>
          </w:tcPr>
          <w:p w14:paraId="6B749DAF"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Environmental Focus</w:t>
            </w:r>
          </w:p>
        </w:tc>
        <w:tc>
          <w:tcPr>
            <w:tcW w:w="901" w:type="dxa"/>
            <w:shd w:val="clear" w:color="auto" w:fill="auto"/>
            <w:tcMar>
              <w:top w:w="14" w:type="dxa"/>
              <w:left w:w="14" w:type="dxa"/>
              <w:bottom w:w="58" w:type="dxa"/>
              <w:right w:w="72" w:type="dxa"/>
            </w:tcMar>
            <w:hideMark/>
          </w:tcPr>
          <w:p w14:paraId="73D232F7"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B2B</w:t>
            </w:r>
            <w:r w:rsidRPr="006D0DA5">
              <w:rPr>
                <w:rFonts w:ascii="Times New Roman" w:hAnsi="Times New Roman" w:cs="Times New Roman"/>
                <w:color w:val="000000"/>
                <w:sz w:val="12"/>
                <w:szCs w:val="12"/>
              </w:rPr>
              <w:br/>
              <w:t>• Quantitative</w:t>
            </w:r>
            <w:r w:rsidRPr="006D0DA5">
              <w:rPr>
                <w:rFonts w:ascii="Times New Roman" w:hAnsi="Times New Roman" w:cs="Times New Roman"/>
                <w:color w:val="000000"/>
                <w:sz w:val="12"/>
                <w:szCs w:val="12"/>
              </w:rPr>
              <w:br/>
              <w:t>• Survey</w:t>
            </w:r>
            <w:r w:rsidRPr="006D0DA5">
              <w:rPr>
                <w:rFonts w:ascii="Times New Roman" w:hAnsi="Times New Roman" w:cs="Times New Roman"/>
                <w:color w:val="000000"/>
                <w:sz w:val="12"/>
                <w:szCs w:val="12"/>
              </w:rPr>
              <w:br/>
              <w:t>• 944 salespeople from 43 large B2B firms in Finland</w:t>
            </w:r>
          </w:p>
        </w:tc>
        <w:tc>
          <w:tcPr>
            <w:tcW w:w="3888" w:type="dxa"/>
            <w:gridSpan w:val="3"/>
            <w:shd w:val="clear" w:color="auto" w:fill="auto"/>
            <w:tcMar>
              <w:top w:w="14" w:type="dxa"/>
              <w:left w:w="14" w:type="dxa"/>
              <w:bottom w:w="58" w:type="dxa"/>
              <w:right w:w="72" w:type="dxa"/>
            </w:tcMar>
            <w:hideMark/>
          </w:tcPr>
          <w:p w14:paraId="61FA24CA"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This paper considers value-based selling (VBS) as how it is implemented with regard to individual and organizational drivers, consequences, and boundary conditions. VBS does improve salesperson performance, above and beyond other selling approaches. Salesperson learning orientation and networking competencies are significant drivers, while organizational value assessment can help salespeople with low levels of learning orientation and networking competencies. VBS is most effective when customer demandingness is low, since it allows salespeople to use VBS more proactively.</w:t>
            </w:r>
          </w:p>
        </w:tc>
      </w:tr>
      <w:tr w:rsidR="00763B04" w:rsidRPr="00DF6A0C" w14:paraId="16B4B55B" w14:textId="77777777" w:rsidTr="003A0436">
        <w:trPr>
          <w:gridAfter w:val="1"/>
          <w:wAfter w:w="822" w:type="dxa"/>
          <w:trHeight w:val="1350"/>
        </w:trPr>
        <w:tc>
          <w:tcPr>
            <w:tcW w:w="346" w:type="dxa"/>
            <w:tcMar>
              <w:top w:w="14" w:type="dxa"/>
              <w:left w:w="14" w:type="dxa"/>
              <w:bottom w:w="58" w:type="dxa"/>
            </w:tcMar>
          </w:tcPr>
          <w:p w14:paraId="59F179BC" w14:textId="77777777" w:rsidR="00763B04" w:rsidRPr="00DF6A0C" w:rsidRDefault="00763B04" w:rsidP="003A0436">
            <w:pPr>
              <w:pStyle w:val="ListParagraph"/>
              <w:numPr>
                <w:ilvl w:val="0"/>
                <w:numId w:val="18"/>
              </w:numPr>
              <w:spacing w:after="0" w:line="240" w:lineRule="auto"/>
              <w:ind w:left="374"/>
              <w:rPr>
                <w:rFonts w:ascii="Times New Roman" w:eastAsia="Times New Roman" w:hAnsi="Times New Roman" w:cs="Times New Roman"/>
                <w:sz w:val="12"/>
                <w:szCs w:val="12"/>
              </w:rPr>
            </w:pPr>
          </w:p>
        </w:tc>
        <w:tc>
          <w:tcPr>
            <w:tcW w:w="764" w:type="dxa"/>
            <w:gridSpan w:val="2"/>
            <w:shd w:val="clear" w:color="auto" w:fill="auto"/>
            <w:tcMar>
              <w:top w:w="14" w:type="dxa"/>
              <w:left w:w="14" w:type="dxa"/>
              <w:bottom w:w="58" w:type="dxa"/>
              <w:right w:w="72" w:type="dxa"/>
            </w:tcMar>
            <w:hideMark/>
          </w:tcPr>
          <w:p w14:paraId="1FD80A6C"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Itani et al. (2017)</w:t>
            </w:r>
          </w:p>
        </w:tc>
        <w:tc>
          <w:tcPr>
            <w:tcW w:w="490" w:type="dxa"/>
            <w:shd w:val="clear" w:color="auto" w:fill="auto"/>
            <w:tcMar>
              <w:top w:w="14" w:type="dxa"/>
              <w:left w:w="14" w:type="dxa"/>
              <w:bottom w:w="58" w:type="dxa"/>
              <w:right w:w="72" w:type="dxa"/>
            </w:tcMar>
            <w:hideMark/>
          </w:tcPr>
          <w:p w14:paraId="3E14A501"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DF6A0C">
              <w:rPr>
                <w:rFonts w:ascii="Times New Roman" w:hAnsi="Times New Roman" w:cs="Times New Roman"/>
                <w:color w:val="000000"/>
                <w:sz w:val="12"/>
                <w:szCs w:val="12"/>
              </w:rPr>
              <w:t>IMM</w:t>
            </w:r>
          </w:p>
        </w:tc>
        <w:tc>
          <w:tcPr>
            <w:tcW w:w="1354" w:type="dxa"/>
            <w:tcBorders>
              <w:top w:val="nil"/>
              <w:left w:val="nil"/>
              <w:bottom w:val="nil"/>
              <w:right w:val="nil"/>
            </w:tcBorders>
            <w:shd w:val="clear" w:color="auto" w:fill="auto"/>
            <w:tcMar>
              <w:top w:w="14" w:type="dxa"/>
              <w:left w:w="14" w:type="dxa"/>
              <w:bottom w:w="58" w:type="dxa"/>
              <w:right w:w="72" w:type="dxa"/>
            </w:tcMar>
            <w:hideMark/>
          </w:tcPr>
          <w:p w14:paraId="390AF40D" w14:textId="77777777" w:rsidR="00763B04" w:rsidRPr="00AB2A9D" w:rsidRDefault="00763B04" w:rsidP="003A0436">
            <w:pPr>
              <w:spacing w:after="0" w:line="240" w:lineRule="auto"/>
              <w:rPr>
                <w:rFonts w:ascii="Times New Roman" w:hAnsi="Times New Roman" w:cs="Times New Roman"/>
                <w:color w:val="000000"/>
                <w:sz w:val="12"/>
                <w:szCs w:val="12"/>
              </w:rPr>
            </w:pPr>
            <w:r w:rsidRPr="00AB2A9D">
              <w:rPr>
                <w:rFonts w:ascii="Times New Roman" w:hAnsi="Times New Roman" w:cs="Times New Roman"/>
                <w:color w:val="000000"/>
                <w:sz w:val="12"/>
                <w:szCs w:val="12"/>
              </w:rPr>
              <w:t>• Salesperson Social Media Use</w:t>
            </w:r>
            <w:r w:rsidRPr="00AB2A9D">
              <w:rPr>
                <w:rFonts w:ascii="Times New Roman" w:hAnsi="Times New Roman" w:cs="Times New Roman"/>
                <w:color w:val="000000"/>
                <w:sz w:val="12"/>
                <w:szCs w:val="12"/>
              </w:rPr>
              <w:br/>
              <w:t>• Selling Process―Stages―Activities―Adaptive Selling―Team Selling―Social Selling</w:t>
            </w:r>
          </w:p>
        </w:tc>
        <w:tc>
          <w:tcPr>
            <w:tcW w:w="1584" w:type="dxa"/>
            <w:gridSpan w:val="3"/>
            <w:shd w:val="clear" w:color="auto" w:fill="auto"/>
            <w:tcMar>
              <w:top w:w="14" w:type="dxa"/>
              <w:left w:w="14" w:type="dxa"/>
              <w:bottom w:w="58" w:type="dxa"/>
            </w:tcMar>
          </w:tcPr>
          <w:p w14:paraId="744164A5"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"The altering of sales behaviors during a customer interaction or across customer interactions based on perceived information about the nature of the selling situation."</w:t>
            </w:r>
          </w:p>
        </w:tc>
        <w:tc>
          <w:tcPr>
            <w:tcW w:w="715" w:type="dxa"/>
            <w:shd w:val="clear" w:color="auto" w:fill="auto"/>
            <w:tcMar>
              <w:top w:w="14" w:type="dxa"/>
              <w:left w:w="14" w:type="dxa"/>
              <w:bottom w:w="58" w:type="dxa"/>
              <w:right w:w="72" w:type="dxa"/>
            </w:tcMar>
            <w:hideMark/>
          </w:tcPr>
          <w:p w14:paraId="0BBF0A8D" w14:textId="77777777" w:rsidR="00763B04" w:rsidRPr="00DF6A0C" w:rsidRDefault="00763B04" w:rsidP="003A0436">
            <w:pPr>
              <w:spacing w:after="0" w:line="240" w:lineRule="auto"/>
              <w:jc w:val="center"/>
              <w:rPr>
                <w:rFonts w:ascii="Times New Roman" w:eastAsia="Times New Roman" w:hAnsi="Times New Roman" w:cs="Times New Roman"/>
                <w:b/>
                <w:bCs/>
                <w:sz w:val="12"/>
                <w:szCs w:val="12"/>
              </w:rPr>
            </w:pPr>
            <w:r w:rsidRPr="006D0DA5">
              <w:rPr>
                <w:rFonts w:ascii="Times New Roman" w:hAnsi="Times New Roman" w:cs="Times New Roman"/>
                <w:color w:val="000000"/>
                <w:sz w:val="12"/>
                <w:szCs w:val="12"/>
              </w:rPr>
              <w:t>Yes</w:t>
            </w:r>
          </w:p>
        </w:tc>
        <w:tc>
          <w:tcPr>
            <w:tcW w:w="936" w:type="dxa"/>
            <w:shd w:val="clear" w:color="auto" w:fill="auto"/>
            <w:tcMar>
              <w:top w:w="14" w:type="dxa"/>
              <w:left w:w="14" w:type="dxa"/>
              <w:bottom w:w="58" w:type="dxa"/>
              <w:right w:w="72" w:type="dxa"/>
            </w:tcMar>
            <w:hideMark/>
          </w:tcPr>
          <w:p w14:paraId="3B047965"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xml:space="preserve">• Theory of Reasoned Action </w:t>
            </w:r>
            <w:r w:rsidRPr="006D0DA5">
              <w:rPr>
                <w:rFonts w:ascii="Times New Roman" w:hAnsi="Times New Roman" w:cs="Times New Roman"/>
                <w:color w:val="000000"/>
                <w:sz w:val="12"/>
                <w:szCs w:val="12"/>
              </w:rPr>
              <w:br/>
              <w:t>• Social Information Processing Theory</w:t>
            </w:r>
            <w:r w:rsidRPr="006D0DA5">
              <w:rPr>
                <w:rFonts w:ascii="Times New Roman" w:hAnsi="Times New Roman" w:cs="Times New Roman"/>
                <w:color w:val="000000"/>
                <w:sz w:val="12"/>
                <w:szCs w:val="12"/>
              </w:rPr>
              <w:br/>
              <w:t>• Adaptive Selling Theory</w:t>
            </w:r>
            <w:r w:rsidRPr="006D0DA5">
              <w:rPr>
                <w:rFonts w:ascii="Times New Roman" w:hAnsi="Times New Roman" w:cs="Times New Roman"/>
                <w:color w:val="000000"/>
                <w:sz w:val="12"/>
                <w:szCs w:val="12"/>
              </w:rPr>
              <w:br/>
              <w:t>• Theory of Planned Behavior</w:t>
            </w:r>
          </w:p>
        </w:tc>
        <w:tc>
          <w:tcPr>
            <w:tcW w:w="1157" w:type="dxa"/>
            <w:gridSpan w:val="3"/>
            <w:shd w:val="clear" w:color="auto" w:fill="auto"/>
            <w:tcMar>
              <w:top w:w="14" w:type="dxa"/>
              <w:left w:w="14" w:type="dxa"/>
              <w:bottom w:w="58" w:type="dxa"/>
              <w:right w:w="72" w:type="dxa"/>
            </w:tcMar>
            <w:hideMark/>
          </w:tcPr>
          <w:p w14:paraId="35B1FE0B"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ADAPTS (4-items)</w:t>
            </w:r>
          </w:p>
        </w:tc>
        <w:tc>
          <w:tcPr>
            <w:tcW w:w="973" w:type="dxa"/>
            <w:shd w:val="clear" w:color="auto" w:fill="auto"/>
            <w:tcMar>
              <w:top w:w="14" w:type="dxa"/>
              <w:left w:w="14" w:type="dxa"/>
              <w:bottom w:w="58" w:type="dxa"/>
              <w:right w:w="72" w:type="dxa"/>
            </w:tcMar>
            <w:hideMark/>
          </w:tcPr>
          <w:p w14:paraId="086BCA7C"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Environmental &amp; Interactional Focus</w:t>
            </w:r>
          </w:p>
        </w:tc>
        <w:tc>
          <w:tcPr>
            <w:tcW w:w="901" w:type="dxa"/>
            <w:shd w:val="clear" w:color="auto" w:fill="auto"/>
            <w:tcMar>
              <w:top w:w="14" w:type="dxa"/>
              <w:left w:w="14" w:type="dxa"/>
              <w:bottom w:w="58" w:type="dxa"/>
              <w:right w:w="72" w:type="dxa"/>
            </w:tcMar>
            <w:hideMark/>
          </w:tcPr>
          <w:p w14:paraId="2A43AC66"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B2B</w:t>
            </w:r>
            <w:r w:rsidRPr="006D0DA5">
              <w:rPr>
                <w:rFonts w:ascii="Times New Roman" w:hAnsi="Times New Roman" w:cs="Times New Roman"/>
                <w:color w:val="000000"/>
                <w:sz w:val="12"/>
                <w:szCs w:val="12"/>
              </w:rPr>
              <w:br/>
              <w:t>• Quantitative</w:t>
            </w:r>
            <w:r w:rsidRPr="006D0DA5">
              <w:rPr>
                <w:rFonts w:ascii="Times New Roman" w:hAnsi="Times New Roman" w:cs="Times New Roman"/>
                <w:color w:val="000000"/>
                <w:sz w:val="12"/>
                <w:szCs w:val="12"/>
              </w:rPr>
              <w:br/>
              <w:t>• Survey</w:t>
            </w:r>
            <w:r w:rsidRPr="006D0DA5">
              <w:rPr>
                <w:rFonts w:ascii="Times New Roman" w:hAnsi="Times New Roman" w:cs="Times New Roman"/>
                <w:color w:val="000000"/>
                <w:sz w:val="12"/>
                <w:szCs w:val="12"/>
              </w:rPr>
              <w:br/>
              <w:t>• 120 salesperson-supervisor dyads in BRIC countries</w:t>
            </w:r>
          </w:p>
        </w:tc>
        <w:tc>
          <w:tcPr>
            <w:tcW w:w="3888" w:type="dxa"/>
            <w:gridSpan w:val="3"/>
            <w:shd w:val="clear" w:color="auto" w:fill="auto"/>
            <w:tcMar>
              <w:top w:w="14" w:type="dxa"/>
              <w:left w:w="14" w:type="dxa"/>
              <w:bottom w:w="58" w:type="dxa"/>
              <w:right w:w="72" w:type="dxa"/>
            </w:tcMar>
            <w:hideMark/>
          </w:tcPr>
          <w:p w14:paraId="0139851F" w14:textId="77777777" w:rsidR="00763B04" w:rsidRPr="00DF6A0C" w:rsidRDefault="00763B04" w:rsidP="003A0436">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Adaptive selling serves as a mediator in the relationship between the use of social media and sales performance.</w:t>
            </w:r>
          </w:p>
        </w:tc>
      </w:tr>
      <w:tr w:rsidR="00694D2D" w:rsidRPr="00DF6A0C" w14:paraId="3CDB97F0" w14:textId="77777777" w:rsidTr="003A0436">
        <w:trPr>
          <w:gridAfter w:val="1"/>
          <w:wAfter w:w="822" w:type="dxa"/>
          <w:trHeight w:val="1125"/>
        </w:trPr>
        <w:tc>
          <w:tcPr>
            <w:tcW w:w="346" w:type="dxa"/>
            <w:tcMar>
              <w:top w:w="14" w:type="dxa"/>
              <w:left w:w="14" w:type="dxa"/>
              <w:bottom w:w="58" w:type="dxa"/>
            </w:tcMar>
          </w:tcPr>
          <w:p w14:paraId="2460C8ED" w14:textId="77777777" w:rsidR="00694D2D" w:rsidRPr="00DF6A0C" w:rsidRDefault="00694D2D" w:rsidP="00694D2D">
            <w:pPr>
              <w:pStyle w:val="ListParagraph"/>
              <w:numPr>
                <w:ilvl w:val="0"/>
                <w:numId w:val="18"/>
              </w:numPr>
              <w:spacing w:after="0" w:line="240" w:lineRule="auto"/>
              <w:ind w:left="374"/>
              <w:rPr>
                <w:rFonts w:ascii="Times New Roman" w:eastAsia="Times New Roman" w:hAnsi="Times New Roman" w:cs="Times New Roman"/>
                <w:sz w:val="12"/>
                <w:szCs w:val="12"/>
              </w:rPr>
            </w:pPr>
          </w:p>
        </w:tc>
        <w:tc>
          <w:tcPr>
            <w:tcW w:w="764" w:type="dxa"/>
            <w:gridSpan w:val="2"/>
            <w:shd w:val="clear" w:color="auto" w:fill="auto"/>
            <w:tcMar>
              <w:top w:w="14" w:type="dxa"/>
              <w:left w:w="14" w:type="dxa"/>
              <w:bottom w:w="58" w:type="dxa"/>
              <w:right w:w="72" w:type="dxa"/>
            </w:tcMar>
          </w:tcPr>
          <w:p w14:paraId="3008F887" w14:textId="621163E6" w:rsidR="00694D2D" w:rsidRPr="006D0DA5" w:rsidRDefault="00694D2D" w:rsidP="00694D2D">
            <w:pPr>
              <w:spacing w:after="0" w:line="240" w:lineRule="auto"/>
              <w:rPr>
                <w:rFonts w:ascii="Times New Roman" w:hAnsi="Times New Roman" w:cs="Times New Roman"/>
                <w:color w:val="000000"/>
                <w:sz w:val="12"/>
                <w:szCs w:val="12"/>
              </w:rPr>
            </w:pPr>
            <w:r w:rsidRPr="006D0DA5">
              <w:rPr>
                <w:rFonts w:ascii="Times New Roman" w:hAnsi="Times New Roman" w:cs="Times New Roman"/>
                <w:color w:val="000000"/>
                <w:sz w:val="12"/>
                <w:szCs w:val="12"/>
              </w:rPr>
              <w:t>Beitelspacher et al. (201</w:t>
            </w:r>
            <w:r>
              <w:rPr>
                <w:rFonts w:ascii="Times New Roman" w:hAnsi="Times New Roman" w:cs="Times New Roman"/>
                <w:color w:val="000000"/>
                <w:sz w:val="12"/>
                <w:szCs w:val="12"/>
              </w:rPr>
              <w:t>8</w:t>
            </w:r>
            <w:r w:rsidRPr="006D0DA5">
              <w:rPr>
                <w:rFonts w:ascii="Times New Roman" w:hAnsi="Times New Roman" w:cs="Times New Roman"/>
                <w:color w:val="000000"/>
                <w:sz w:val="12"/>
                <w:szCs w:val="12"/>
              </w:rPr>
              <w:t>)</w:t>
            </w:r>
          </w:p>
        </w:tc>
        <w:tc>
          <w:tcPr>
            <w:tcW w:w="490" w:type="dxa"/>
            <w:shd w:val="clear" w:color="auto" w:fill="auto"/>
            <w:tcMar>
              <w:top w:w="14" w:type="dxa"/>
              <w:left w:w="14" w:type="dxa"/>
              <w:bottom w:w="58" w:type="dxa"/>
              <w:right w:w="72" w:type="dxa"/>
            </w:tcMar>
          </w:tcPr>
          <w:p w14:paraId="63331102" w14:textId="503249D1" w:rsidR="00694D2D" w:rsidRPr="00DF6A0C" w:rsidRDefault="00694D2D" w:rsidP="00694D2D">
            <w:pPr>
              <w:spacing w:after="0" w:line="240" w:lineRule="auto"/>
              <w:rPr>
                <w:rFonts w:ascii="Times New Roman" w:hAnsi="Times New Roman" w:cs="Times New Roman"/>
                <w:color w:val="000000"/>
                <w:sz w:val="12"/>
                <w:szCs w:val="12"/>
              </w:rPr>
            </w:pPr>
            <w:r w:rsidRPr="00DF6A0C">
              <w:rPr>
                <w:rFonts w:ascii="Times New Roman" w:hAnsi="Times New Roman" w:cs="Times New Roman"/>
                <w:color w:val="000000"/>
                <w:sz w:val="12"/>
                <w:szCs w:val="12"/>
              </w:rPr>
              <w:t>JAMS</w:t>
            </w:r>
          </w:p>
        </w:tc>
        <w:tc>
          <w:tcPr>
            <w:tcW w:w="1354" w:type="dxa"/>
            <w:tcBorders>
              <w:top w:val="nil"/>
              <w:left w:val="nil"/>
              <w:bottom w:val="nil"/>
              <w:right w:val="nil"/>
            </w:tcBorders>
            <w:shd w:val="clear" w:color="auto" w:fill="auto"/>
            <w:tcMar>
              <w:top w:w="14" w:type="dxa"/>
              <w:left w:w="14" w:type="dxa"/>
              <w:bottom w:w="58" w:type="dxa"/>
              <w:right w:w="72" w:type="dxa"/>
            </w:tcMar>
          </w:tcPr>
          <w:p w14:paraId="39205BE2" w14:textId="3446B9E8" w:rsidR="00694D2D" w:rsidRPr="00AB2A9D" w:rsidRDefault="00694D2D" w:rsidP="00694D2D">
            <w:pPr>
              <w:spacing w:after="0" w:line="240" w:lineRule="auto"/>
              <w:rPr>
                <w:rFonts w:ascii="Times New Roman" w:hAnsi="Times New Roman" w:cs="Times New Roman"/>
                <w:color w:val="000000"/>
                <w:sz w:val="12"/>
                <w:szCs w:val="12"/>
              </w:rPr>
            </w:pPr>
            <w:r w:rsidRPr="00AB2A9D">
              <w:rPr>
                <w:rFonts w:ascii="Times New Roman" w:hAnsi="Times New Roman" w:cs="Times New Roman"/>
                <w:color w:val="000000"/>
                <w:sz w:val="12"/>
                <w:szCs w:val="12"/>
              </w:rPr>
              <w:t>• Retailer Returns</w:t>
            </w:r>
            <w:r w:rsidRPr="00AB2A9D">
              <w:rPr>
                <w:rFonts w:ascii="Times New Roman" w:hAnsi="Times New Roman" w:cs="Times New Roman"/>
                <w:color w:val="000000"/>
                <w:sz w:val="12"/>
                <w:szCs w:val="12"/>
              </w:rPr>
              <w:br/>
              <w:t>• Buyer-Seller Relationships―Purchasing-Supplier Issues―Alliances―Partnerships</w:t>
            </w:r>
          </w:p>
        </w:tc>
        <w:tc>
          <w:tcPr>
            <w:tcW w:w="1584" w:type="dxa"/>
            <w:gridSpan w:val="3"/>
            <w:shd w:val="clear" w:color="auto" w:fill="auto"/>
            <w:tcMar>
              <w:top w:w="14" w:type="dxa"/>
              <w:left w:w="14" w:type="dxa"/>
              <w:bottom w:w="58" w:type="dxa"/>
            </w:tcMar>
          </w:tcPr>
          <w:p w14:paraId="2971C4FF" w14:textId="1856D11A" w:rsidR="00694D2D" w:rsidRPr="006D0DA5" w:rsidRDefault="00694D2D" w:rsidP="00694D2D">
            <w:pPr>
              <w:spacing w:after="0" w:line="240" w:lineRule="auto"/>
              <w:rPr>
                <w:rFonts w:ascii="Times New Roman" w:hAnsi="Times New Roman" w:cs="Times New Roman"/>
                <w:color w:val="000000"/>
                <w:sz w:val="12"/>
                <w:szCs w:val="12"/>
              </w:rPr>
            </w:pPr>
            <w:r w:rsidRPr="006D0DA5">
              <w:rPr>
                <w:rFonts w:ascii="Times New Roman" w:hAnsi="Times New Roman" w:cs="Times New Roman"/>
                <w:color w:val="000000"/>
                <w:sz w:val="12"/>
                <w:szCs w:val="12"/>
              </w:rPr>
              <w:t>"A salesperson tailors the sales approach based on customer feedback or the sales situation."</w:t>
            </w:r>
          </w:p>
        </w:tc>
        <w:tc>
          <w:tcPr>
            <w:tcW w:w="715" w:type="dxa"/>
            <w:shd w:val="clear" w:color="auto" w:fill="auto"/>
            <w:tcMar>
              <w:top w:w="14" w:type="dxa"/>
              <w:left w:w="14" w:type="dxa"/>
              <w:bottom w:w="58" w:type="dxa"/>
              <w:right w:w="72" w:type="dxa"/>
            </w:tcMar>
          </w:tcPr>
          <w:p w14:paraId="0C9F2097" w14:textId="55A0816D" w:rsidR="00694D2D" w:rsidRPr="006D0DA5" w:rsidRDefault="00694D2D" w:rsidP="00694D2D">
            <w:pPr>
              <w:spacing w:after="0" w:line="240" w:lineRule="auto"/>
              <w:jc w:val="center"/>
              <w:rPr>
                <w:rFonts w:ascii="Times New Roman" w:hAnsi="Times New Roman" w:cs="Times New Roman"/>
                <w:color w:val="000000"/>
                <w:sz w:val="12"/>
                <w:szCs w:val="12"/>
              </w:rPr>
            </w:pPr>
            <w:r w:rsidRPr="006D0DA5">
              <w:rPr>
                <w:rFonts w:ascii="Times New Roman" w:hAnsi="Times New Roman" w:cs="Times New Roman"/>
                <w:color w:val="000000"/>
                <w:sz w:val="12"/>
                <w:szCs w:val="12"/>
              </w:rPr>
              <w:t>Yes</w:t>
            </w:r>
          </w:p>
        </w:tc>
        <w:tc>
          <w:tcPr>
            <w:tcW w:w="936" w:type="dxa"/>
            <w:shd w:val="clear" w:color="auto" w:fill="auto"/>
            <w:tcMar>
              <w:top w:w="14" w:type="dxa"/>
              <w:left w:w="14" w:type="dxa"/>
              <w:bottom w:w="58" w:type="dxa"/>
              <w:right w:w="72" w:type="dxa"/>
            </w:tcMar>
          </w:tcPr>
          <w:p w14:paraId="4FB1EBF0" w14:textId="0992082B" w:rsidR="00694D2D" w:rsidRPr="006D0DA5" w:rsidRDefault="00694D2D" w:rsidP="00694D2D">
            <w:pPr>
              <w:spacing w:after="0" w:line="240" w:lineRule="auto"/>
              <w:rPr>
                <w:rFonts w:ascii="Times New Roman" w:hAnsi="Times New Roman" w:cs="Times New Roman"/>
                <w:color w:val="000000"/>
                <w:sz w:val="12"/>
                <w:szCs w:val="12"/>
              </w:rPr>
            </w:pPr>
            <w:r w:rsidRPr="006D0DA5">
              <w:rPr>
                <w:rFonts w:ascii="Times New Roman" w:hAnsi="Times New Roman" w:cs="Times New Roman"/>
                <w:color w:val="000000"/>
                <w:sz w:val="12"/>
                <w:szCs w:val="12"/>
              </w:rPr>
              <w:t>• Social Exchange Theory</w:t>
            </w:r>
          </w:p>
        </w:tc>
        <w:tc>
          <w:tcPr>
            <w:tcW w:w="1157" w:type="dxa"/>
            <w:gridSpan w:val="3"/>
            <w:shd w:val="clear" w:color="auto" w:fill="auto"/>
            <w:tcMar>
              <w:top w:w="14" w:type="dxa"/>
              <w:left w:w="14" w:type="dxa"/>
              <w:bottom w:w="58" w:type="dxa"/>
              <w:right w:w="72" w:type="dxa"/>
            </w:tcMar>
          </w:tcPr>
          <w:p w14:paraId="77B54108" w14:textId="42501DBB" w:rsidR="00694D2D" w:rsidRPr="006D0DA5" w:rsidRDefault="00694D2D" w:rsidP="00694D2D">
            <w:pPr>
              <w:spacing w:after="0" w:line="240" w:lineRule="auto"/>
              <w:rPr>
                <w:rFonts w:ascii="Times New Roman" w:hAnsi="Times New Roman" w:cs="Times New Roman"/>
                <w:color w:val="000000"/>
                <w:sz w:val="12"/>
                <w:szCs w:val="12"/>
              </w:rPr>
            </w:pPr>
            <w:r w:rsidRPr="006D0DA5">
              <w:rPr>
                <w:rFonts w:ascii="Times New Roman" w:hAnsi="Times New Roman" w:cs="Times New Roman"/>
                <w:color w:val="000000"/>
                <w:sz w:val="12"/>
                <w:szCs w:val="12"/>
              </w:rPr>
              <w:t>ADAPTS (5-items)</w:t>
            </w:r>
          </w:p>
        </w:tc>
        <w:tc>
          <w:tcPr>
            <w:tcW w:w="973" w:type="dxa"/>
            <w:shd w:val="clear" w:color="auto" w:fill="auto"/>
            <w:tcMar>
              <w:top w:w="14" w:type="dxa"/>
              <w:left w:w="14" w:type="dxa"/>
              <w:bottom w:w="58" w:type="dxa"/>
              <w:right w:w="72" w:type="dxa"/>
            </w:tcMar>
          </w:tcPr>
          <w:p w14:paraId="7F8CD0DB" w14:textId="16916D0C" w:rsidR="00694D2D" w:rsidRPr="006D0DA5" w:rsidRDefault="00694D2D" w:rsidP="00694D2D">
            <w:pPr>
              <w:spacing w:after="0" w:line="240" w:lineRule="auto"/>
              <w:rPr>
                <w:rFonts w:ascii="Times New Roman" w:hAnsi="Times New Roman" w:cs="Times New Roman"/>
                <w:color w:val="000000"/>
                <w:sz w:val="12"/>
                <w:szCs w:val="12"/>
              </w:rPr>
            </w:pPr>
            <w:r w:rsidRPr="006D0DA5">
              <w:rPr>
                <w:rFonts w:ascii="Times New Roman" w:hAnsi="Times New Roman" w:cs="Times New Roman"/>
                <w:color w:val="000000"/>
                <w:sz w:val="12"/>
                <w:szCs w:val="12"/>
              </w:rPr>
              <w:t>Interactional Focus</w:t>
            </w:r>
          </w:p>
        </w:tc>
        <w:tc>
          <w:tcPr>
            <w:tcW w:w="901" w:type="dxa"/>
            <w:shd w:val="clear" w:color="auto" w:fill="auto"/>
            <w:tcMar>
              <w:top w:w="14" w:type="dxa"/>
              <w:left w:w="14" w:type="dxa"/>
              <w:bottom w:w="58" w:type="dxa"/>
              <w:right w:w="72" w:type="dxa"/>
            </w:tcMar>
          </w:tcPr>
          <w:p w14:paraId="583552A0" w14:textId="64111E3A" w:rsidR="00694D2D" w:rsidRPr="006D0DA5" w:rsidRDefault="00694D2D" w:rsidP="00694D2D">
            <w:pPr>
              <w:spacing w:after="0" w:line="240" w:lineRule="auto"/>
              <w:rPr>
                <w:rFonts w:ascii="Times New Roman" w:hAnsi="Times New Roman" w:cs="Times New Roman"/>
                <w:color w:val="000000"/>
                <w:sz w:val="12"/>
                <w:szCs w:val="12"/>
              </w:rPr>
            </w:pPr>
            <w:r w:rsidRPr="006D0DA5">
              <w:rPr>
                <w:rFonts w:ascii="Times New Roman" w:hAnsi="Times New Roman" w:cs="Times New Roman"/>
                <w:color w:val="000000"/>
                <w:sz w:val="12"/>
                <w:szCs w:val="12"/>
              </w:rPr>
              <w:t>• B2B</w:t>
            </w:r>
            <w:r w:rsidRPr="006D0DA5">
              <w:rPr>
                <w:rFonts w:ascii="Times New Roman" w:hAnsi="Times New Roman" w:cs="Times New Roman"/>
                <w:color w:val="000000"/>
                <w:sz w:val="12"/>
                <w:szCs w:val="12"/>
              </w:rPr>
              <w:br/>
              <w:t>• Quantitative</w:t>
            </w:r>
            <w:r w:rsidRPr="006D0DA5">
              <w:rPr>
                <w:rFonts w:ascii="Times New Roman" w:hAnsi="Times New Roman" w:cs="Times New Roman"/>
                <w:color w:val="000000"/>
                <w:sz w:val="12"/>
                <w:szCs w:val="12"/>
              </w:rPr>
              <w:br/>
              <w:t>• Survey</w:t>
            </w:r>
            <w:r w:rsidRPr="006D0DA5">
              <w:rPr>
                <w:rFonts w:ascii="Times New Roman" w:hAnsi="Times New Roman" w:cs="Times New Roman"/>
                <w:color w:val="000000"/>
                <w:sz w:val="12"/>
                <w:szCs w:val="12"/>
              </w:rPr>
              <w:br/>
              <w:t>• 28 supplier salespeople and 143 retailers for a global chain of sporting goods stores</w:t>
            </w:r>
          </w:p>
        </w:tc>
        <w:tc>
          <w:tcPr>
            <w:tcW w:w="3888" w:type="dxa"/>
            <w:gridSpan w:val="3"/>
            <w:shd w:val="clear" w:color="auto" w:fill="auto"/>
            <w:tcMar>
              <w:top w:w="14" w:type="dxa"/>
              <w:left w:w="14" w:type="dxa"/>
              <w:bottom w:w="58" w:type="dxa"/>
              <w:right w:w="72" w:type="dxa"/>
            </w:tcMar>
          </w:tcPr>
          <w:p w14:paraId="10AFA1B7" w14:textId="7FC19219" w:rsidR="00694D2D" w:rsidRPr="006D0DA5" w:rsidRDefault="00694D2D" w:rsidP="00694D2D">
            <w:pPr>
              <w:spacing w:after="0" w:line="240" w:lineRule="auto"/>
              <w:rPr>
                <w:rFonts w:ascii="Times New Roman" w:hAnsi="Times New Roman" w:cs="Times New Roman"/>
                <w:color w:val="000000"/>
                <w:sz w:val="12"/>
                <w:szCs w:val="12"/>
              </w:rPr>
            </w:pPr>
            <w:r w:rsidRPr="006D0DA5">
              <w:rPr>
                <w:rFonts w:ascii="Times New Roman" w:hAnsi="Times New Roman" w:cs="Times New Roman"/>
                <w:color w:val="000000"/>
                <w:sz w:val="12"/>
                <w:szCs w:val="12"/>
              </w:rPr>
              <w:t xml:space="preserve">Positive salesperson behaviors in response to returns can improve retailer perceptions, leading to fewer future returns. Salesperson adaptiveness, through integration and adaptive selling efforts, positively influences retailer relationship perceptions, customer service, and manifest influence. </w:t>
            </w:r>
          </w:p>
        </w:tc>
      </w:tr>
      <w:tr w:rsidR="00694D2D" w:rsidRPr="00DF6A0C" w14:paraId="5C73B989" w14:textId="77777777" w:rsidTr="003A0436">
        <w:trPr>
          <w:gridAfter w:val="1"/>
          <w:wAfter w:w="822" w:type="dxa"/>
          <w:trHeight w:val="1125"/>
        </w:trPr>
        <w:tc>
          <w:tcPr>
            <w:tcW w:w="346" w:type="dxa"/>
            <w:tcMar>
              <w:top w:w="14" w:type="dxa"/>
              <w:left w:w="14" w:type="dxa"/>
              <w:bottom w:w="58" w:type="dxa"/>
            </w:tcMar>
          </w:tcPr>
          <w:p w14:paraId="2D9E154A" w14:textId="77777777" w:rsidR="00694D2D" w:rsidRPr="00DF6A0C" w:rsidRDefault="00694D2D" w:rsidP="00694D2D">
            <w:pPr>
              <w:pStyle w:val="ListParagraph"/>
              <w:numPr>
                <w:ilvl w:val="0"/>
                <w:numId w:val="18"/>
              </w:numPr>
              <w:spacing w:after="0" w:line="240" w:lineRule="auto"/>
              <w:ind w:left="374"/>
              <w:rPr>
                <w:rFonts w:ascii="Times New Roman" w:eastAsia="Times New Roman" w:hAnsi="Times New Roman" w:cs="Times New Roman"/>
                <w:sz w:val="12"/>
                <w:szCs w:val="12"/>
              </w:rPr>
            </w:pPr>
          </w:p>
        </w:tc>
        <w:tc>
          <w:tcPr>
            <w:tcW w:w="764" w:type="dxa"/>
            <w:gridSpan w:val="2"/>
            <w:shd w:val="clear" w:color="auto" w:fill="auto"/>
            <w:tcMar>
              <w:top w:w="14" w:type="dxa"/>
              <w:left w:w="14" w:type="dxa"/>
              <w:bottom w:w="58" w:type="dxa"/>
              <w:right w:w="72" w:type="dxa"/>
            </w:tcMar>
            <w:hideMark/>
          </w:tcPr>
          <w:p w14:paraId="24A383D3"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Lyngdoh et al. (2018)</w:t>
            </w:r>
          </w:p>
        </w:tc>
        <w:tc>
          <w:tcPr>
            <w:tcW w:w="490" w:type="dxa"/>
            <w:shd w:val="clear" w:color="auto" w:fill="auto"/>
            <w:tcMar>
              <w:top w:w="14" w:type="dxa"/>
              <w:left w:w="14" w:type="dxa"/>
              <w:bottom w:w="58" w:type="dxa"/>
              <w:right w:w="72" w:type="dxa"/>
            </w:tcMar>
            <w:hideMark/>
          </w:tcPr>
          <w:p w14:paraId="3004FFDF"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DF6A0C">
              <w:rPr>
                <w:rFonts w:ascii="Times New Roman" w:hAnsi="Times New Roman" w:cs="Times New Roman"/>
                <w:color w:val="000000"/>
                <w:sz w:val="12"/>
                <w:szCs w:val="12"/>
              </w:rPr>
              <w:t>JBR</w:t>
            </w:r>
          </w:p>
        </w:tc>
        <w:tc>
          <w:tcPr>
            <w:tcW w:w="1354" w:type="dxa"/>
            <w:tcBorders>
              <w:top w:val="nil"/>
              <w:left w:val="nil"/>
              <w:bottom w:val="nil"/>
              <w:right w:val="nil"/>
            </w:tcBorders>
            <w:shd w:val="clear" w:color="auto" w:fill="auto"/>
            <w:tcMar>
              <w:top w:w="14" w:type="dxa"/>
              <w:left w:w="14" w:type="dxa"/>
              <w:bottom w:w="58" w:type="dxa"/>
              <w:right w:w="72" w:type="dxa"/>
            </w:tcMar>
            <w:hideMark/>
          </w:tcPr>
          <w:p w14:paraId="4AD8D169" w14:textId="77777777" w:rsidR="00694D2D" w:rsidRPr="00AB2A9D" w:rsidRDefault="00694D2D" w:rsidP="00694D2D">
            <w:pPr>
              <w:spacing w:after="0" w:line="240" w:lineRule="auto"/>
              <w:rPr>
                <w:rFonts w:ascii="Times New Roman" w:hAnsi="Times New Roman" w:cs="Times New Roman"/>
                <w:color w:val="000000"/>
                <w:sz w:val="12"/>
                <w:szCs w:val="12"/>
              </w:rPr>
            </w:pPr>
            <w:r w:rsidRPr="00AB2A9D">
              <w:rPr>
                <w:rFonts w:ascii="Times New Roman" w:hAnsi="Times New Roman" w:cs="Times New Roman"/>
                <w:color w:val="000000"/>
                <w:sz w:val="12"/>
                <w:szCs w:val="12"/>
              </w:rPr>
              <w:t xml:space="preserve">• Subjective Well-Being (SWB) </w:t>
            </w:r>
            <w:r w:rsidRPr="00AB2A9D">
              <w:rPr>
                <w:rFonts w:ascii="Times New Roman" w:hAnsi="Times New Roman" w:cs="Times New Roman"/>
                <w:color w:val="000000"/>
                <w:sz w:val="12"/>
                <w:szCs w:val="12"/>
              </w:rPr>
              <w:br/>
              <w:t>• Role Stress―Physical Stress―Coping―Anxiety</w:t>
            </w:r>
          </w:p>
        </w:tc>
        <w:tc>
          <w:tcPr>
            <w:tcW w:w="1584" w:type="dxa"/>
            <w:gridSpan w:val="3"/>
            <w:shd w:val="clear" w:color="auto" w:fill="auto"/>
            <w:tcMar>
              <w:top w:w="14" w:type="dxa"/>
              <w:left w:w="14" w:type="dxa"/>
              <w:bottom w:w="58" w:type="dxa"/>
            </w:tcMar>
          </w:tcPr>
          <w:p w14:paraId="7AE67E99"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"Altering selling behaviors during customer interactions based on perceived information about the nature of the situation."</w:t>
            </w:r>
          </w:p>
        </w:tc>
        <w:tc>
          <w:tcPr>
            <w:tcW w:w="715" w:type="dxa"/>
            <w:shd w:val="clear" w:color="auto" w:fill="auto"/>
            <w:tcMar>
              <w:top w:w="14" w:type="dxa"/>
              <w:left w:w="14" w:type="dxa"/>
              <w:bottom w:w="58" w:type="dxa"/>
              <w:right w:w="72" w:type="dxa"/>
            </w:tcMar>
            <w:hideMark/>
          </w:tcPr>
          <w:p w14:paraId="7793A6D2" w14:textId="77777777" w:rsidR="00694D2D" w:rsidRPr="00DF6A0C" w:rsidRDefault="00694D2D" w:rsidP="00694D2D">
            <w:pPr>
              <w:spacing w:after="0" w:line="240" w:lineRule="auto"/>
              <w:jc w:val="center"/>
              <w:rPr>
                <w:rFonts w:ascii="Times New Roman" w:eastAsia="Times New Roman" w:hAnsi="Times New Roman" w:cs="Times New Roman"/>
                <w:b/>
                <w:bCs/>
                <w:sz w:val="12"/>
                <w:szCs w:val="12"/>
              </w:rPr>
            </w:pPr>
            <w:r w:rsidRPr="006D0DA5">
              <w:rPr>
                <w:rFonts w:ascii="Times New Roman" w:hAnsi="Times New Roman" w:cs="Times New Roman"/>
                <w:color w:val="000000"/>
                <w:sz w:val="12"/>
                <w:szCs w:val="12"/>
              </w:rPr>
              <w:t>Yes</w:t>
            </w:r>
          </w:p>
        </w:tc>
        <w:tc>
          <w:tcPr>
            <w:tcW w:w="936" w:type="dxa"/>
            <w:shd w:val="clear" w:color="auto" w:fill="auto"/>
            <w:tcMar>
              <w:top w:w="14" w:type="dxa"/>
              <w:left w:w="14" w:type="dxa"/>
              <w:bottom w:w="58" w:type="dxa"/>
              <w:right w:w="72" w:type="dxa"/>
            </w:tcMar>
            <w:hideMark/>
          </w:tcPr>
          <w:p w14:paraId="7673AE36"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xml:space="preserve">• Broaden and Build Theory </w:t>
            </w:r>
          </w:p>
        </w:tc>
        <w:tc>
          <w:tcPr>
            <w:tcW w:w="1157" w:type="dxa"/>
            <w:gridSpan w:val="3"/>
            <w:shd w:val="clear" w:color="auto" w:fill="auto"/>
            <w:tcMar>
              <w:top w:w="14" w:type="dxa"/>
              <w:left w:w="14" w:type="dxa"/>
              <w:bottom w:w="58" w:type="dxa"/>
              <w:right w:w="72" w:type="dxa"/>
            </w:tcMar>
            <w:hideMark/>
          </w:tcPr>
          <w:p w14:paraId="4EEF4B6C"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ADAPTS-SV</w:t>
            </w:r>
          </w:p>
        </w:tc>
        <w:tc>
          <w:tcPr>
            <w:tcW w:w="973" w:type="dxa"/>
            <w:shd w:val="clear" w:color="auto" w:fill="auto"/>
            <w:tcMar>
              <w:top w:w="14" w:type="dxa"/>
              <w:left w:w="14" w:type="dxa"/>
              <w:bottom w:w="58" w:type="dxa"/>
              <w:right w:w="72" w:type="dxa"/>
            </w:tcMar>
            <w:hideMark/>
          </w:tcPr>
          <w:p w14:paraId="4D2D472C"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Interactional Focus</w:t>
            </w:r>
          </w:p>
        </w:tc>
        <w:tc>
          <w:tcPr>
            <w:tcW w:w="901" w:type="dxa"/>
            <w:shd w:val="clear" w:color="auto" w:fill="auto"/>
            <w:tcMar>
              <w:top w:w="14" w:type="dxa"/>
              <w:left w:w="14" w:type="dxa"/>
              <w:bottom w:w="58" w:type="dxa"/>
              <w:right w:w="72" w:type="dxa"/>
            </w:tcMar>
            <w:hideMark/>
          </w:tcPr>
          <w:p w14:paraId="5D105420"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B2C</w:t>
            </w:r>
            <w:r w:rsidRPr="006D0DA5">
              <w:rPr>
                <w:rFonts w:ascii="Times New Roman" w:hAnsi="Times New Roman" w:cs="Times New Roman"/>
                <w:color w:val="000000"/>
                <w:sz w:val="12"/>
                <w:szCs w:val="12"/>
              </w:rPr>
              <w:br/>
              <w:t>• Quantitative</w:t>
            </w:r>
            <w:r w:rsidRPr="006D0DA5">
              <w:rPr>
                <w:rFonts w:ascii="Times New Roman" w:hAnsi="Times New Roman" w:cs="Times New Roman"/>
                <w:color w:val="000000"/>
                <w:sz w:val="12"/>
                <w:szCs w:val="12"/>
              </w:rPr>
              <w:br/>
              <w:t>• Survey</w:t>
            </w:r>
            <w:r w:rsidRPr="006D0DA5">
              <w:rPr>
                <w:rFonts w:ascii="Times New Roman" w:hAnsi="Times New Roman" w:cs="Times New Roman"/>
                <w:color w:val="000000"/>
                <w:sz w:val="12"/>
                <w:szCs w:val="12"/>
              </w:rPr>
              <w:br/>
              <w:t>• 334 B2C salespeople from multinational companies located in India</w:t>
            </w:r>
          </w:p>
        </w:tc>
        <w:tc>
          <w:tcPr>
            <w:tcW w:w="3888" w:type="dxa"/>
            <w:gridSpan w:val="3"/>
            <w:shd w:val="clear" w:color="auto" w:fill="auto"/>
            <w:tcMar>
              <w:top w:w="14" w:type="dxa"/>
              <w:left w:w="14" w:type="dxa"/>
              <w:bottom w:w="58" w:type="dxa"/>
              <w:right w:w="72" w:type="dxa"/>
            </w:tcMar>
            <w:hideMark/>
          </w:tcPr>
          <w:p w14:paraId="5678341A"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Salesperson coping mediates the relationship between SWB and adaptive selling, while organizational identity moderates the relationship between adaptive selling and coping.</w:t>
            </w:r>
          </w:p>
        </w:tc>
      </w:tr>
      <w:tr w:rsidR="00694D2D" w:rsidRPr="00DF6A0C" w14:paraId="6FDBC0FC" w14:textId="77777777" w:rsidTr="003A0436">
        <w:trPr>
          <w:gridAfter w:val="1"/>
          <w:wAfter w:w="822" w:type="dxa"/>
          <w:trHeight w:val="1125"/>
        </w:trPr>
        <w:tc>
          <w:tcPr>
            <w:tcW w:w="346" w:type="dxa"/>
            <w:tcMar>
              <w:top w:w="14" w:type="dxa"/>
              <w:left w:w="14" w:type="dxa"/>
              <w:bottom w:w="58" w:type="dxa"/>
            </w:tcMar>
          </w:tcPr>
          <w:p w14:paraId="5EA1B2C8" w14:textId="77777777" w:rsidR="00694D2D" w:rsidRPr="00DF6A0C" w:rsidRDefault="00694D2D" w:rsidP="00694D2D">
            <w:pPr>
              <w:pStyle w:val="ListParagraph"/>
              <w:numPr>
                <w:ilvl w:val="0"/>
                <w:numId w:val="18"/>
              </w:numPr>
              <w:spacing w:after="0" w:line="240" w:lineRule="auto"/>
              <w:ind w:left="374"/>
              <w:rPr>
                <w:rFonts w:ascii="Times New Roman" w:eastAsia="Times New Roman" w:hAnsi="Times New Roman" w:cs="Times New Roman"/>
                <w:sz w:val="12"/>
                <w:szCs w:val="12"/>
              </w:rPr>
            </w:pPr>
          </w:p>
        </w:tc>
        <w:tc>
          <w:tcPr>
            <w:tcW w:w="764" w:type="dxa"/>
            <w:gridSpan w:val="2"/>
            <w:shd w:val="clear" w:color="auto" w:fill="auto"/>
            <w:tcMar>
              <w:top w:w="14" w:type="dxa"/>
              <w:left w:w="14" w:type="dxa"/>
              <w:bottom w:w="58" w:type="dxa"/>
              <w:right w:w="72" w:type="dxa"/>
            </w:tcMar>
            <w:hideMark/>
          </w:tcPr>
          <w:p w14:paraId="7C547FB7"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Ogilvie et al. (2018)</w:t>
            </w:r>
          </w:p>
        </w:tc>
        <w:tc>
          <w:tcPr>
            <w:tcW w:w="490" w:type="dxa"/>
            <w:shd w:val="clear" w:color="auto" w:fill="auto"/>
            <w:tcMar>
              <w:top w:w="14" w:type="dxa"/>
              <w:left w:w="14" w:type="dxa"/>
              <w:bottom w:w="58" w:type="dxa"/>
              <w:right w:w="72" w:type="dxa"/>
            </w:tcMar>
            <w:hideMark/>
          </w:tcPr>
          <w:p w14:paraId="50B4803F"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DF6A0C">
              <w:rPr>
                <w:rFonts w:ascii="Times New Roman" w:hAnsi="Times New Roman" w:cs="Times New Roman"/>
                <w:color w:val="000000"/>
                <w:sz w:val="12"/>
                <w:szCs w:val="12"/>
              </w:rPr>
              <w:t>IMM</w:t>
            </w:r>
          </w:p>
        </w:tc>
        <w:tc>
          <w:tcPr>
            <w:tcW w:w="1354" w:type="dxa"/>
            <w:tcBorders>
              <w:top w:val="nil"/>
              <w:left w:val="nil"/>
              <w:bottom w:val="nil"/>
              <w:right w:val="nil"/>
            </w:tcBorders>
            <w:shd w:val="clear" w:color="auto" w:fill="auto"/>
            <w:tcMar>
              <w:top w:w="14" w:type="dxa"/>
              <w:left w:w="14" w:type="dxa"/>
              <w:bottom w:w="58" w:type="dxa"/>
              <w:right w:w="72" w:type="dxa"/>
            </w:tcMar>
            <w:hideMark/>
          </w:tcPr>
          <w:p w14:paraId="37A8D8F7" w14:textId="77777777" w:rsidR="00694D2D" w:rsidRPr="00AB2A9D" w:rsidRDefault="00694D2D" w:rsidP="00694D2D">
            <w:pPr>
              <w:spacing w:after="0" w:line="240" w:lineRule="auto"/>
              <w:rPr>
                <w:rFonts w:ascii="Times New Roman" w:hAnsi="Times New Roman" w:cs="Times New Roman"/>
                <w:color w:val="000000"/>
                <w:sz w:val="12"/>
                <w:szCs w:val="12"/>
              </w:rPr>
            </w:pPr>
            <w:r w:rsidRPr="00AB2A9D">
              <w:rPr>
                <w:rFonts w:ascii="Times New Roman" w:hAnsi="Times New Roman" w:cs="Times New Roman"/>
                <w:color w:val="000000"/>
                <w:sz w:val="12"/>
                <w:szCs w:val="12"/>
              </w:rPr>
              <w:t>• Salesperson Social Media Use</w:t>
            </w:r>
            <w:r w:rsidRPr="00AB2A9D">
              <w:rPr>
                <w:rFonts w:ascii="Times New Roman" w:hAnsi="Times New Roman" w:cs="Times New Roman"/>
                <w:color w:val="000000"/>
                <w:sz w:val="12"/>
                <w:szCs w:val="12"/>
              </w:rPr>
              <w:br/>
              <w:t>• Job Performance―Productivity―Effectiveness―Effort―Failure―Firm Performance</w:t>
            </w:r>
          </w:p>
        </w:tc>
        <w:tc>
          <w:tcPr>
            <w:tcW w:w="1584" w:type="dxa"/>
            <w:gridSpan w:val="3"/>
            <w:shd w:val="clear" w:color="auto" w:fill="auto"/>
            <w:tcMar>
              <w:top w:w="14" w:type="dxa"/>
              <w:left w:w="14" w:type="dxa"/>
              <w:bottom w:w="58" w:type="dxa"/>
            </w:tcMar>
          </w:tcPr>
          <w:p w14:paraId="63983AAB"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"To alter sales behaviors and activities in keeping with situational considerations."</w:t>
            </w:r>
          </w:p>
        </w:tc>
        <w:tc>
          <w:tcPr>
            <w:tcW w:w="715" w:type="dxa"/>
            <w:shd w:val="clear" w:color="auto" w:fill="auto"/>
            <w:tcMar>
              <w:top w:w="14" w:type="dxa"/>
              <w:left w:w="14" w:type="dxa"/>
              <w:bottom w:w="58" w:type="dxa"/>
              <w:right w:w="72" w:type="dxa"/>
            </w:tcMar>
            <w:hideMark/>
          </w:tcPr>
          <w:p w14:paraId="620FA223" w14:textId="77777777" w:rsidR="00694D2D" w:rsidRPr="00DF6A0C" w:rsidRDefault="00694D2D" w:rsidP="00694D2D">
            <w:pPr>
              <w:spacing w:after="0" w:line="240" w:lineRule="auto"/>
              <w:jc w:val="center"/>
              <w:rPr>
                <w:rFonts w:ascii="Times New Roman" w:eastAsia="Times New Roman" w:hAnsi="Times New Roman" w:cs="Times New Roman"/>
                <w:b/>
                <w:bCs/>
                <w:sz w:val="12"/>
                <w:szCs w:val="12"/>
              </w:rPr>
            </w:pPr>
            <w:r w:rsidRPr="006D0DA5">
              <w:rPr>
                <w:rFonts w:ascii="Times New Roman" w:hAnsi="Times New Roman" w:cs="Times New Roman"/>
                <w:color w:val="000000"/>
                <w:sz w:val="12"/>
                <w:szCs w:val="12"/>
              </w:rPr>
              <w:t>No</w:t>
            </w:r>
          </w:p>
        </w:tc>
        <w:tc>
          <w:tcPr>
            <w:tcW w:w="936" w:type="dxa"/>
            <w:shd w:val="clear" w:color="auto" w:fill="auto"/>
            <w:tcMar>
              <w:top w:w="14" w:type="dxa"/>
              <w:left w:w="14" w:type="dxa"/>
              <w:bottom w:w="58" w:type="dxa"/>
              <w:right w:w="72" w:type="dxa"/>
            </w:tcMar>
            <w:hideMark/>
          </w:tcPr>
          <w:p w14:paraId="0CCC07C3"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N/A</w:t>
            </w:r>
          </w:p>
        </w:tc>
        <w:tc>
          <w:tcPr>
            <w:tcW w:w="1157" w:type="dxa"/>
            <w:gridSpan w:val="3"/>
            <w:shd w:val="clear" w:color="auto" w:fill="auto"/>
            <w:tcMar>
              <w:top w:w="14" w:type="dxa"/>
              <w:left w:w="14" w:type="dxa"/>
              <w:bottom w:w="58" w:type="dxa"/>
              <w:right w:w="72" w:type="dxa"/>
            </w:tcMar>
            <w:hideMark/>
          </w:tcPr>
          <w:p w14:paraId="0A527EAA"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ADAPTS (7-items)</w:t>
            </w:r>
          </w:p>
        </w:tc>
        <w:tc>
          <w:tcPr>
            <w:tcW w:w="973" w:type="dxa"/>
            <w:shd w:val="clear" w:color="auto" w:fill="auto"/>
            <w:tcMar>
              <w:top w:w="14" w:type="dxa"/>
              <w:left w:w="14" w:type="dxa"/>
              <w:bottom w:w="58" w:type="dxa"/>
              <w:right w:w="72" w:type="dxa"/>
            </w:tcMar>
            <w:hideMark/>
          </w:tcPr>
          <w:p w14:paraId="19D1E36D"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Interactional Focus</w:t>
            </w:r>
          </w:p>
        </w:tc>
        <w:tc>
          <w:tcPr>
            <w:tcW w:w="901" w:type="dxa"/>
            <w:shd w:val="clear" w:color="auto" w:fill="auto"/>
            <w:tcMar>
              <w:top w:w="14" w:type="dxa"/>
              <w:left w:w="14" w:type="dxa"/>
              <w:bottom w:w="58" w:type="dxa"/>
              <w:right w:w="72" w:type="dxa"/>
            </w:tcMar>
            <w:hideMark/>
          </w:tcPr>
          <w:p w14:paraId="240E91C2"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B2B</w:t>
            </w:r>
            <w:r w:rsidRPr="006D0DA5">
              <w:rPr>
                <w:rFonts w:ascii="Times New Roman" w:hAnsi="Times New Roman" w:cs="Times New Roman"/>
                <w:color w:val="000000"/>
                <w:sz w:val="12"/>
                <w:szCs w:val="12"/>
              </w:rPr>
              <w:br/>
              <w:t>• Quantitative</w:t>
            </w:r>
            <w:r w:rsidRPr="006D0DA5">
              <w:rPr>
                <w:rFonts w:ascii="Times New Roman" w:hAnsi="Times New Roman" w:cs="Times New Roman"/>
                <w:color w:val="000000"/>
                <w:sz w:val="12"/>
                <w:szCs w:val="12"/>
              </w:rPr>
              <w:br/>
              <w:t>• Survey + archival data</w:t>
            </w:r>
            <w:r w:rsidRPr="006D0DA5">
              <w:rPr>
                <w:rFonts w:ascii="Times New Roman" w:hAnsi="Times New Roman" w:cs="Times New Roman"/>
                <w:color w:val="000000"/>
                <w:sz w:val="12"/>
                <w:szCs w:val="12"/>
              </w:rPr>
              <w:br/>
              <w:t xml:space="preserve">• 375 salespeople across various B2B firms in the </w:t>
            </w:r>
            <w:r w:rsidRPr="006D0DA5">
              <w:rPr>
                <w:rFonts w:ascii="Times New Roman" w:hAnsi="Times New Roman" w:cs="Times New Roman"/>
                <w:color w:val="000000"/>
                <w:sz w:val="12"/>
                <w:szCs w:val="12"/>
              </w:rPr>
              <w:lastRenderedPageBreak/>
              <w:t>US (Study 1)</w:t>
            </w:r>
            <w:r w:rsidRPr="006D0DA5">
              <w:rPr>
                <w:rFonts w:ascii="Times New Roman" w:hAnsi="Times New Roman" w:cs="Times New Roman"/>
                <w:color w:val="000000"/>
                <w:sz w:val="12"/>
                <w:szCs w:val="12"/>
              </w:rPr>
              <w:br/>
              <w:t>• 181 salespeople from an energy solutions company based in the US (Study 2)</w:t>
            </w:r>
          </w:p>
        </w:tc>
        <w:tc>
          <w:tcPr>
            <w:tcW w:w="3888" w:type="dxa"/>
            <w:gridSpan w:val="3"/>
            <w:shd w:val="clear" w:color="auto" w:fill="auto"/>
            <w:tcMar>
              <w:top w:w="14" w:type="dxa"/>
              <w:left w:w="14" w:type="dxa"/>
              <w:bottom w:w="58" w:type="dxa"/>
              <w:right w:w="72" w:type="dxa"/>
            </w:tcMar>
            <w:hideMark/>
          </w:tcPr>
          <w:p w14:paraId="5DFA8C0D"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lastRenderedPageBreak/>
              <w:t>Salesperson social media technology (SMT) use positively affects salesperson product information communication and adaptability. Salesperson technology training positively moderates these relationships.</w:t>
            </w:r>
          </w:p>
        </w:tc>
      </w:tr>
      <w:tr w:rsidR="00694D2D" w:rsidRPr="00DF6A0C" w14:paraId="762288B9" w14:textId="77777777" w:rsidTr="003A0436">
        <w:trPr>
          <w:gridAfter w:val="1"/>
          <w:wAfter w:w="822" w:type="dxa"/>
          <w:trHeight w:val="1125"/>
        </w:trPr>
        <w:tc>
          <w:tcPr>
            <w:tcW w:w="346" w:type="dxa"/>
            <w:tcMar>
              <w:top w:w="14" w:type="dxa"/>
              <w:left w:w="14" w:type="dxa"/>
              <w:bottom w:w="58" w:type="dxa"/>
            </w:tcMar>
          </w:tcPr>
          <w:p w14:paraId="5C8783D3" w14:textId="77777777" w:rsidR="00694D2D" w:rsidRPr="00DF6A0C" w:rsidRDefault="00694D2D" w:rsidP="00694D2D">
            <w:pPr>
              <w:pStyle w:val="ListParagraph"/>
              <w:numPr>
                <w:ilvl w:val="0"/>
                <w:numId w:val="18"/>
              </w:numPr>
              <w:spacing w:after="0" w:line="240" w:lineRule="auto"/>
              <w:ind w:left="374"/>
              <w:rPr>
                <w:rFonts w:ascii="Times New Roman" w:eastAsia="Times New Roman" w:hAnsi="Times New Roman" w:cs="Times New Roman"/>
                <w:sz w:val="12"/>
                <w:szCs w:val="12"/>
              </w:rPr>
            </w:pPr>
          </w:p>
        </w:tc>
        <w:tc>
          <w:tcPr>
            <w:tcW w:w="764" w:type="dxa"/>
            <w:gridSpan w:val="2"/>
            <w:shd w:val="clear" w:color="auto" w:fill="auto"/>
            <w:tcMar>
              <w:top w:w="14" w:type="dxa"/>
              <w:left w:w="14" w:type="dxa"/>
              <w:bottom w:w="58" w:type="dxa"/>
              <w:right w:w="72" w:type="dxa"/>
            </w:tcMar>
            <w:hideMark/>
          </w:tcPr>
          <w:p w14:paraId="55D90E4B" w14:textId="77777777" w:rsidR="00694D2D" w:rsidRPr="00DF6A0C" w:rsidRDefault="00694D2D" w:rsidP="00694D2D">
            <w:pPr>
              <w:spacing w:after="0" w:line="240" w:lineRule="auto"/>
              <w:rPr>
                <w:rFonts w:ascii="Times New Roman" w:eastAsia="Times New Roman" w:hAnsi="Times New Roman" w:cs="Times New Roman"/>
                <w:sz w:val="12"/>
                <w:szCs w:val="12"/>
              </w:rPr>
            </w:pPr>
            <w:proofErr w:type="spellStart"/>
            <w:r w:rsidRPr="006D0DA5">
              <w:rPr>
                <w:rFonts w:ascii="Times New Roman" w:hAnsi="Times New Roman" w:cs="Times New Roman"/>
                <w:color w:val="000000"/>
                <w:sz w:val="12"/>
                <w:szCs w:val="12"/>
              </w:rPr>
              <w:t>Anaza</w:t>
            </w:r>
            <w:proofErr w:type="spellEnd"/>
            <w:r w:rsidRPr="006D0DA5">
              <w:rPr>
                <w:rFonts w:ascii="Times New Roman" w:hAnsi="Times New Roman" w:cs="Times New Roman"/>
                <w:color w:val="000000"/>
                <w:sz w:val="12"/>
                <w:szCs w:val="12"/>
              </w:rPr>
              <w:t xml:space="preserve"> et al. (2018)</w:t>
            </w:r>
          </w:p>
        </w:tc>
        <w:tc>
          <w:tcPr>
            <w:tcW w:w="490" w:type="dxa"/>
            <w:shd w:val="clear" w:color="auto" w:fill="auto"/>
            <w:tcMar>
              <w:top w:w="14" w:type="dxa"/>
              <w:left w:w="14" w:type="dxa"/>
              <w:bottom w:w="58" w:type="dxa"/>
              <w:right w:w="72" w:type="dxa"/>
            </w:tcMar>
            <w:hideMark/>
          </w:tcPr>
          <w:p w14:paraId="03062885"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DF6A0C">
              <w:rPr>
                <w:rFonts w:ascii="Times New Roman" w:hAnsi="Times New Roman" w:cs="Times New Roman"/>
                <w:color w:val="000000"/>
                <w:sz w:val="12"/>
                <w:szCs w:val="12"/>
              </w:rPr>
              <w:t>JBIM</w:t>
            </w:r>
          </w:p>
        </w:tc>
        <w:tc>
          <w:tcPr>
            <w:tcW w:w="1354" w:type="dxa"/>
            <w:tcBorders>
              <w:top w:val="nil"/>
              <w:left w:val="nil"/>
              <w:bottom w:val="nil"/>
              <w:right w:val="nil"/>
            </w:tcBorders>
            <w:shd w:val="clear" w:color="auto" w:fill="auto"/>
            <w:tcMar>
              <w:top w:w="14" w:type="dxa"/>
              <w:left w:w="14" w:type="dxa"/>
              <w:bottom w:w="58" w:type="dxa"/>
              <w:right w:w="72" w:type="dxa"/>
            </w:tcMar>
            <w:hideMark/>
          </w:tcPr>
          <w:p w14:paraId="1E4D1E8E" w14:textId="77777777" w:rsidR="00694D2D" w:rsidRPr="00AB2A9D" w:rsidRDefault="00694D2D" w:rsidP="00694D2D">
            <w:pPr>
              <w:spacing w:after="0" w:line="240" w:lineRule="auto"/>
              <w:rPr>
                <w:rFonts w:ascii="Times New Roman" w:hAnsi="Times New Roman" w:cs="Times New Roman"/>
                <w:color w:val="000000"/>
                <w:sz w:val="12"/>
                <w:szCs w:val="12"/>
              </w:rPr>
            </w:pPr>
            <w:r w:rsidRPr="00AB2A9D">
              <w:rPr>
                <w:rFonts w:ascii="Times New Roman" w:hAnsi="Times New Roman" w:cs="Times New Roman"/>
                <w:color w:val="000000"/>
                <w:sz w:val="12"/>
                <w:szCs w:val="12"/>
              </w:rPr>
              <w:t>• Salesperson Empathy and Affect</w:t>
            </w:r>
            <w:r w:rsidRPr="00AB2A9D">
              <w:rPr>
                <w:rFonts w:ascii="Times New Roman" w:hAnsi="Times New Roman" w:cs="Times New Roman"/>
                <w:color w:val="000000"/>
                <w:sz w:val="12"/>
                <w:szCs w:val="12"/>
              </w:rPr>
              <w:br/>
              <w:t>• Personal Traits/Characteristics</w:t>
            </w:r>
          </w:p>
        </w:tc>
        <w:tc>
          <w:tcPr>
            <w:tcW w:w="1584" w:type="dxa"/>
            <w:gridSpan w:val="3"/>
            <w:shd w:val="clear" w:color="auto" w:fill="auto"/>
            <w:tcMar>
              <w:top w:w="14" w:type="dxa"/>
              <w:left w:w="14" w:type="dxa"/>
              <w:bottom w:w="58" w:type="dxa"/>
            </w:tcMar>
          </w:tcPr>
          <w:p w14:paraId="0F99F5D3"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Not Specified</w:t>
            </w:r>
          </w:p>
        </w:tc>
        <w:tc>
          <w:tcPr>
            <w:tcW w:w="715" w:type="dxa"/>
            <w:shd w:val="clear" w:color="auto" w:fill="auto"/>
            <w:tcMar>
              <w:top w:w="14" w:type="dxa"/>
              <w:left w:w="14" w:type="dxa"/>
              <w:bottom w:w="58" w:type="dxa"/>
              <w:right w:w="72" w:type="dxa"/>
            </w:tcMar>
            <w:hideMark/>
          </w:tcPr>
          <w:p w14:paraId="207847AB" w14:textId="77777777" w:rsidR="00694D2D" w:rsidRPr="00DF6A0C" w:rsidRDefault="00694D2D" w:rsidP="00694D2D">
            <w:pPr>
              <w:spacing w:after="0" w:line="240" w:lineRule="auto"/>
              <w:jc w:val="center"/>
              <w:rPr>
                <w:rFonts w:ascii="Times New Roman" w:eastAsia="Times New Roman" w:hAnsi="Times New Roman" w:cs="Times New Roman"/>
                <w:b/>
                <w:bCs/>
                <w:sz w:val="12"/>
                <w:szCs w:val="12"/>
              </w:rPr>
            </w:pPr>
            <w:r w:rsidRPr="006D0DA5">
              <w:rPr>
                <w:rFonts w:ascii="Times New Roman" w:hAnsi="Times New Roman" w:cs="Times New Roman"/>
                <w:color w:val="000000"/>
                <w:sz w:val="12"/>
                <w:szCs w:val="12"/>
              </w:rPr>
              <w:t>Yes</w:t>
            </w:r>
          </w:p>
        </w:tc>
        <w:tc>
          <w:tcPr>
            <w:tcW w:w="936" w:type="dxa"/>
            <w:shd w:val="clear" w:color="auto" w:fill="auto"/>
            <w:tcMar>
              <w:top w:w="14" w:type="dxa"/>
              <w:left w:w="14" w:type="dxa"/>
              <w:bottom w:w="58" w:type="dxa"/>
              <w:right w:w="72" w:type="dxa"/>
            </w:tcMar>
            <w:hideMark/>
          </w:tcPr>
          <w:p w14:paraId="41621E72"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Broaden and Build Theory</w:t>
            </w:r>
            <w:r w:rsidRPr="006D0DA5">
              <w:rPr>
                <w:rFonts w:ascii="Times New Roman" w:hAnsi="Times New Roman" w:cs="Times New Roman"/>
                <w:color w:val="000000"/>
                <w:sz w:val="12"/>
                <w:szCs w:val="12"/>
              </w:rPr>
              <w:br/>
              <w:t>• Appraisal Theory</w:t>
            </w:r>
          </w:p>
        </w:tc>
        <w:tc>
          <w:tcPr>
            <w:tcW w:w="1157" w:type="dxa"/>
            <w:gridSpan w:val="3"/>
            <w:shd w:val="clear" w:color="auto" w:fill="auto"/>
            <w:tcMar>
              <w:top w:w="14" w:type="dxa"/>
              <w:left w:w="14" w:type="dxa"/>
              <w:bottom w:w="58" w:type="dxa"/>
              <w:right w:w="72" w:type="dxa"/>
            </w:tcMar>
            <w:hideMark/>
          </w:tcPr>
          <w:p w14:paraId="6C36E583"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ADAPTS-SV</w:t>
            </w:r>
          </w:p>
        </w:tc>
        <w:tc>
          <w:tcPr>
            <w:tcW w:w="973" w:type="dxa"/>
            <w:shd w:val="clear" w:color="auto" w:fill="auto"/>
            <w:tcMar>
              <w:top w:w="14" w:type="dxa"/>
              <w:left w:w="14" w:type="dxa"/>
              <w:bottom w:w="58" w:type="dxa"/>
              <w:right w:w="72" w:type="dxa"/>
            </w:tcMar>
            <w:hideMark/>
          </w:tcPr>
          <w:p w14:paraId="110FB439"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Interactional Focus</w:t>
            </w:r>
          </w:p>
        </w:tc>
        <w:tc>
          <w:tcPr>
            <w:tcW w:w="901" w:type="dxa"/>
            <w:shd w:val="clear" w:color="auto" w:fill="auto"/>
            <w:tcMar>
              <w:top w:w="14" w:type="dxa"/>
              <w:left w:w="14" w:type="dxa"/>
              <w:bottom w:w="58" w:type="dxa"/>
              <w:right w:w="72" w:type="dxa"/>
            </w:tcMar>
            <w:hideMark/>
          </w:tcPr>
          <w:p w14:paraId="2281BC43"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B2B</w:t>
            </w:r>
            <w:r w:rsidRPr="006D0DA5">
              <w:rPr>
                <w:rFonts w:ascii="Times New Roman" w:hAnsi="Times New Roman" w:cs="Times New Roman"/>
                <w:color w:val="000000"/>
                <w:sz w:val="12"/>
                <w:szCs w:val="12"/>
              </w:rPr>
              <w:br/>
              <w:t>• Quantitative</w:t>
            </w:r>
            <w:r w:rsidRPr="006D0DA5">
              <w:rPr>
                <w:rFonts w:ascii="Times New Roman" w:hAnsi="Times New Roman" w:cs="Times New Roman"/>
                <w:color w:val="000000"/>
                <w:sz w:val="12"/>
                <w:szCs w:val="12"/>
              </w:rPr>
              <w:br/>
              <w:t>• Survey</w:t>
            </w:r>
            <w:r w:rsidRPr="006D0DA5">
              <w:rPr>
                <w:rFonts w:ascii="Times New Roman" w:hAnsi="Times New Roman" w:cs="Times New Roman"/>
                <w:color w:val="000000"/>
                <w:sz w:val="12"/>
                <w:szCs w:val="12"/>
              </w:rPr>
              <w:br/>
              <w:t>• 200 B2B salespeople from a Fortune 500 industrial goods company from the midwestern US</w:t>
            </w:r>
          </w:p>
        </w:tc>
        <w:tc>
          <w:tcPr>
            <w:tcW w:w="3888" w:type="dxa"/>
            <w:gridSpan w:val="3"/>
            <w:shd w:val="clear" w:color="auto" w:fill="auto"/>
            <w:tcMar>
              <w:top w:w="14" w:type="dxa"/>
              <w:left w:w="14" w:type="dxa"/>
              <w:bottom w:w="58" w:type="dxa"/>
              <w:right w:w="72" w:type="dxa"/>
            </w:tcMar>
            <w:hideMark/>
          </w:tcPr>
          <w:p w14:paraId="662009BD"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Salesperson empathy has a positive relationship with both adaptive selling behaviors and listening, which gives rise to enhanced in-role and extra-role performance. The relationship of empathy to adaptive selling behaviors and listening is moderated by positive affect.</w:t>
            </w:r>
          </w:p>
        </w:tc>
      </w:tr>
      <w:tr w:rsidR="00694D2D" w:rsidRPr="00DF6A0C" w14:paraId="7D42B312" w14:textId="77777777" w:rsidTr="003A0436">
        <w:trPr>
          <w:gridAfter w:val="1"/>
          <w:wAfter w:w="822" w:type="dxa"/>
          <w:trHeight w:val="900"/>
        </w:trPr>
        <w:tc>
          <w:tcPr>
            <w:tcW w:w="346" w:type="dxa"/>
            <w:tcMar>
              <w:top w:w="14" w:type="dxa"/>
              <w:left w:w="14" w:type="dxa"/>
              <w:bottom w:w="58" w:type="dxa"/>
            </w:tcMar>
          </w:tcPr>
          <w:p w14:paraId="25E42515" w14:textId="77777777" w:rsidR="00694D2D" w:rsidRPr="00DF6A0C" w:rsidRDefault="00694D2D" w:rsidP="00694D2D">
            <w:pPr>
              <w:pStyle w:val="ListParagraph"/>
              <w:numPr>
                <w:ilvl w:val="0"/>
                <w:numId w:val="18"/>
              </w:numPr>
              <w:spacing w:after="0" w:line="240" w:lineRule="auto"/>
              <w:ind w:left="374"/>
              <w:rPr>
                <w:rFonts w:ascii="Times New Roman" w:eastAsia="Times New Roman" w:hAnsi="Times New Roman" w:cs="Times New Roman"/>
                <w:sz w:val="12"/>
                <w:szCs w:val="12"/>
              </w:rPr>
            </w:pPr>
          </w:p>
        </w:tc>
        <w:tc>
          <w:tcPr>
            <w:tcW w:w="764" w:type="dxa"/>
            <w:gridSpan w:val="2"/>
            <w:shd w:val="clear" w:color="auto" w:fill="auto"/>
            <w:tcMar>
              <w:top w:w="14" w:type="dxa"/>
              <w:left w:w="14" w:type="dxa"/>
              <w:bottom w:w="58" w:type="dxa"/>
              <w:right w:w="72" w:type="dxa"/>
            </w:tcMar>
            <w:hideMark/>
          </w:tcPr>
          <w:p w14:paraId="3C6F647B"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Park &amp; Tran (2018)</w:t>
            </w:r>
          </w:p>
        </w:tc>
        <w:tc>
          <w:tcPr>
            <w:tcW w:w="490" w:type="dxa"/>
            <w:shd w:val="clear" w:color="auto" w:fill="auto"/>
            <w:tcMar>
              <w:top w:w="14" w:type="dxa"/>
              <w:left w:w="14" w:type="dxa"/>
              <w:bottom w:w="58" w:type="dxa"/>
              <w:right w:w="72" w:type="dxa"/>
            </w:tcMar>
            <w:hideMark/>
          </w:tcPr>
          <w:p w14:paraId="186E91F6"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DF6A0C">
              <w:rPr>
                <w:rFonts w:ascii="Times New Roman" w:hAnsi="Times New Roman" w:cs="Times New Roman"/>
                <w:color w:val="000000"/>
                <w:sz w:val="12"/>
                <w:szCs w:val="12"/>
              </w:rPr>
              <w:t>PM</w:t>
            </w:r>
          </w:p>
        </w:tc>
        <w:tc>
          <w:tcPr>
            <w:tcW w:w="1354" w:type="dxa"/>
            <w:tcBorders>
              <w:top w:val="nil"/>
              <w:left w:val="nil"/>
              <w:bottom w:val="nil"/>
              <w:right w:val="nil"/>
            </w:tcBorders>
            <w:shd w:val="clear" w:color="auto" w:fill="auto"/>
            <w:tcMar>
              <w:top w:w="14" w:type="dxa"/>
              <w:left w:w="14" w:type="dxa"/>
              <w:bottom w:w="58" w:type="dxa"/>
              <w:right w:w="72" w:type="dxa"/>
            </w:tcMar>
            <w:hideMark/>
          </w:tcPr>
          <w:p w14:paraId="64E24496" w14:textId="77777777" w:rsidR="00694D2D" w:rsidRPr="00AB2A9D" w:rsidRDefault="00694D2D" w:rsidP="00694D2D">
            <w:pPr>
              <w:spacing w:after="0" w:line="240" w:lineRule="auto"/>
              <w:rPr>
                <w:rFonts w:ascii="Times New Roman" w:hAnsi="Times New Roman" w:cs="Times New Roman"/>
                <w:color w:val="000000"/>
                <w:sz w:val="12"/>
                <w:szCs w:val="12"/>
              </w:rPr>
            </w:pPr>
            <w:r w:rsidRPr="00AB2A9D">
              <w:rPr>
                <w:rFonts w:ascii="Times New Roman" w:hAnsi="Times New Roman" w:cs="Times New Roman"/>
                <w:color w:val="000000"/>
                <w:sz w:val="12"/>
                <w:szCs w:val="12"/>
              </w:rPr>
              <w:t>• Internal Marketing</w:t>
            </w:r>
            <w:r w:rsidRPr="00AB2A9D">
              <w:rPr>
                <w:rFonts w:ascii="Times New Roman" w:hAnsi="Times New Roman" w:cs="Times New Roman"/>
                <w:color w:val="000000"/>
                <w:sz w:val="12"/>
                <w:szCs w:val="12"/>
              </w:rPr>
              <w:br/>
              <w:t>• Buyer/Customer Behavior―Perceptions―Negotiations―Decision Making</w:t>
            </w:r>
          </w:p>
        </w:tc>
        <w:tc>
          <w:tcPr>
            <w:tcW w:w="1584" w:type="dxa"/>
            <w:gridSpan w:val="3"/>
            <w:shd w:val="clear" w:color="auto" w:fill="auto"/>
            <w:tcMar>
              <w:top w:w="14" w:type="dxa"/>
              <w:left w:w="14" w:type="dxa"/>
              <w:bottom w:w="58" w:type="dxa"/>
            </w:tcMar>
          </w:tcPr>
          <w:p w14:paraId="576E0D80" w14:textId="587B8C5B"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"The employees</w:t>
            </w:r>
            <w:r>
              <w:rPr>
                <w:rFonts w:ascii="Times New Roman" w:hAnsi="Times New Roman" w:cs="Times New Roman"/>
                <w:color w:val="000000"/>
                <w:sz w:val="12"/>
                <w:szCs w:val="12"/>
              </w:rPr>
              <w:t>’</w:t>
            </w:r>
            <w:r w:rsidRPr="006D0DA5">
              <w:rPr>
                <w:rFonts w:ascii="Times New Roman" w:hAnsi="Times New Roman" w:cs="Times New Roman"/>
                <w:color w:val="000000"/>
                <w:sz w:val="12"/>
                <w:szCs w:val="12"/>
              </w:rPr>
              <w:t xml:space="preserve"> sales behaviors during a customer interaction or across customer interactions based on perceived information about the nature of the selling situation."</w:t>
            </w:r>
          </w:p>
        </w:tc>
        <w:tc>
          <w:tcPr>
            <w:tcW w:w="715" w:type="dxa"/>
            <w:shd w:val="clear" w:color="auto" w:fill="auto"/>
            <w:tcMar>
              <w:top w:w="14" w:type="dxa"/>
              <w:left w:w="14" w:type="dxa"/>
              <w:bottom w:w="58" w:type="dxa"/>
              <w:right w:w="72" w:type="dxa"/>
            </w:tcMar>
            <w:hideMark/>
          </w:tcPr>
          <w:p w14:paraId="3408CDA1" w14:textId="77777777" w:rsidR="00694D2D" w:rsidRPr="00DF6A0C" w:rsidRDefault="00694D2D" w:rsidP="00694D2D">
            <w:pPr>
              <w:spacing w:after="0" w:line="240" w:lineRule="auto"/>
              <w:jc w:val="center"/>
              <w:rPr>
                <w:rFonts w:ascii="Times New Roman" w:eastAsia="Times New Roman" w:hAnsi="Times New Roman" w:cs="Times New Roman"/>
                <w:b/>
                <w:bCs/>
                <w:sz w:val="12"/>
                <w:szCs w:val="12"/>
              </w:rPr>
            </w:pPr>
            <w:r w:rsidRPr="006D0DA5">
              <w:rPr>
                <w:rFonts w:ascii="Times New Roman" w:hAnsi="Times New Roman" w:cs="Times New Roman"/>
                <w:color w:val="000000"/>
                <w:sz w:val="12"/>
                <w:szCs w:val="12"/>
              </w:rPr>
              <w:t>Yes</w:t>
            </w:r>
          </w:p>
        </w:tc>
        <w:tc>
          <w:tcPr>
            <w:tcW w:w="936" w:type="dxa"/>
            <w:shd w:val="clear" w:color="auto" w:fill="auto"/>
            <w:tcMar>
              <w:top w:w="14" w:type="dxa"/>
              <w:left w:w="14" w:type="dxa"/>
              <w:bottom w:w="58" w:type="dxa"/>
              <w:right w:w="72" w:type="dxa"/>
            </w:tcMar>
            <w:hideMark/>
          </w:tcPr>
          <w:p w14:paraId="50C56311"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Service-Profit Chain Framework</w:t>
            </w:r>
          </w:p>
        </w:tc>
        <w:tc>
          <w:tcPr>
            <w:tcW w:w="1157" w:type="dxa"/>
            <w:gridSpan w:val="3"/>
            <w:shd w:val="clear" w:color="auto" w:fill="auto"/>
            <w:tcMar>
              <w:top w:w="14" w:type="dxa"/>
              <w:left w:w="14" w:type="dxa"/>
              <w:bottom w:w="58" w:type="dxa"/>
              <w:right w:w="72" w:type="dxa"/>
            </w:tcMar>
            <w:hideMark/>
          </w:tcPr>
          <w:p w14:paraId="3F766B40"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ADAPTS (5-items)</w:t>
            </w:r>
          </w:p>
        </w:tc>
        <w:tc>
          <w:tcPr>
            <w:tcW w:w="973" w:type="dxa"/>
            <w:shd w:val="clear" w:color="auto" w:fill="auto"/>
            <w:tcMar>
              <w:top w:w="14" w:type="dxa"/>
              <w:left w:w="14" w:type="dxa"/>
              <w:bottom w:w="58" w:type="dxa"/>
              <w:right w:w="72" w:type="dxa"/>
            </w:tcMar>
            <w:hideMark/>
          </w:tcPr>
          <w:p w14:paraId="3CFD5B8E"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Interactional Focus</w:t>
            </w:r>
          </w:p>
        </w:tc>
        <w:tc>
          <w:tcPr>
            <w:tcW w:w="901" w:type="dxa"/>
            <w:shd w:val="clear" w:color="auto" w:fill="auto"/>
            <w:tcMar>
              <w:top w:w="14" w:type="dxa"/>
              <w:left w:w="14" w:type="dxa"/>
              <w:bottom w:w="58" w:type="dxa"/>
              <w:right w:w="72" w:type="dxa"/>
            </w:tcMar>
            <w:hideMark/>
          </w:tcPr>
          <w:p w14:paraId="5EAE203D"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B2C</w:t>
            </w:r>
            <w:r w:rsidRPr="006D0DA5">
              <w:rPr>
                <w:rFonts w:ascii="Times New Roman" w:hAnsi="Times New Roman" w:cs="Times New Roman"/>
                <w:color w:val="000000"/>
                <w:sz w:val="12"/>
                <w:szCs w:val="12"/>
              </w:rPr>
              <w:br/>
              <w:t>• Quantitative</w:t>
            </w:r>
            <w:r w:rsidRPr="006D0DA5">
              <w:rPr>
                <w:rFonts w:ascii="Times New Roman" w:hAnsi="Times New Roman" w:cs="Times New Roman"/>
                <w:color w:val="000000"/>
                <w:sz w:val="12"/>
                <w:szCs w:val="12"/>
              </w:rPr>
              <w:br/>
              <w:t>• Survey</w:t>
            </w:r>
            <w:r w:rsidRPr="006D0DA5">
              <w:rPr>
                <w:rFonts w:ascii="Times New Roman" w:hAnsi="Times New Roman" w:cs="Times New Roman"/>
                <w:color w:val="000000"/>
                <w:sz w:val="12"/>
                <w:szCs w:val="12"/>
              </w:rPr>
              <w:br/>
              <w:t>• 296 Vietnamese customer-salesperson dyads</w:t>
            </w:r>
          </w:p>
        </w:tc>
        <w:tc>
          <w:tcPr>
            <w:tcW w:w="3888" w:type="dxa"/>
            <w:gridSpan w:val="3"/>
            <w:shd w:val="clear" w:color="auto" w:fill="auto"/>
            <w:tcMar>
              <w:top w:w="14" w:type="dxa"/>
              <w:left w:w="14" w:type="dxa"/>
              <w:bottom w:w="58" w:type="dxa"/>
              <w:right w:w="72" w:type="dxa"/>
            </w:tcMar>
            <w:hideMark/>
          </w:tcPr>
          <w:p w14:paraId="5917B334"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Customer-oriented behavior, one of which was adaptive selling behavior, was found to be an underlying mechanism by which internal marketing (the firm's attempt to treat employees as internal customers) had a significantly positive effect on positive external customer responses.</w:t>
            </w:r>
          </w:p>
        </w:tc>
      </w:tr>
      <w:tr w:rsidR="00694D2D" w:rsidRPr="00DF6A0C" w14:paraId="0673B3CE" w14:textId="77777777" w:rsidTr="003A0436">
        <w:trPr>
          <w:gridAfter w:val="1"/>
          <w:wAfter w:w="822" w:type="dxa"/>
          <w:trHeight w:val="900"/>
        </w:trPr>
        <w:tc>
          <w:tcPr>
            <w:tcW w:w="346" w:type="dxa"/>
            <w:tcMar>
              <w:top w:w="14" w:type="dxa"/>
              <w:left w:w="14" w:type="dxa"/>
              <w:bottom w:w="58" w:type="dxa"/>
            </w:tcMar>
          </w:tcPr>
          <w:p w14:paraId="02DCA9F0" w14:textId="77777777" w:rsidR="00694D2D" w:rsidRPr="00DF6A0C" w:rsidRDefault="00694D2D" w:rsidP="00694D2D">
            <w:pPr>
              <w:pStyle w:val="ListParagraph"/>
              <w:numPr>
                <w:ilvl w:val="0"/>
                <w:numId w:val="18"/>
              </w:numPr>
              <w:spacing w:after="0" w:line="240" w:lineRule="auto"/>
              <w:ind w:left="374"/>
              <w:rPr>
                <w:rFonts w:ascii="Times New Roman" w:eastAsia="Times New Roman" w:hAnsi="Times New Roman" w:cs="Times New Roman"/>
                <w:sz w:val="12"/>
                <w:szCs w:val="12"/>
              </w:rPr>
            </w:pPr>
          </w:p>
        </w:tc>
        <w:tc>
          <w:tcPr>
            <w:tcW w:w="764" w:type="dxa"/>
            <w:gridSpan w:val="2"/>
            <w:shd w:val="clear" w:color="auto" w:fill="auto"/>
            <w:tcMar>
              <w:top w:w="14" w:type="dxa"/>
              <w:left w:w="14" w:type="dxa"/>
              <w:bottom w:w="58" w:type="dxa"/>
              <w:right w:w="72" w:type="dxa"/>
            </w:tcMar>
            <w:hideMark/>
          </w:tcPr>
          <w:p w14:paraId="666FFAFB" w14:textId="77777777" w:rsidR="00694D2D" w:rsidRPr="00DF6A0C" w:rsidRDefault="00694D2D" w:rsidP="00694D2D">
            <w:pPr>
              <w:spacing w:after="0" w:line="240" w:lineRule="auto"/>
              <w:rPr>
                <w:rFonts w:ascii="Times New Roman" w:eastAsia="Times New Roman" w:hAnsi="Times New Roman" w:cs="Times New Roman"/>
                <w:sz w:val="12"/>
                <w:szCs w:val="12"/>
              </w:rPr>
            </w:pPr>
            <w:proofErr w:type="spellStart"/>
            <w:r w:rsidRPr="006D0DA5">
              <w:rPr>
                <w:rFonts w:ascii="Times New Roman" w:hAnsi="Times New Roman" w:cs="Times New Roman"/>
                <w:color w:val="000000"/>
                <w:sz w:val="12"/>
                <w:szCs w:val="12"/>
              </w:rPr>
              <w:t>Kaptein</w:t>
            </w:r>
            <w:proofErr w:type="spellEnd"/>
            <w:r w:rsidRPr="006D0DA5">
              <w:rPr>
                <w:rFonts w:ascii="Times New Roman" w:hAnsi="Times New Roman" w:cs="Times New Roman"/>
                <w:color w:val="000000"/>
                <w:sz w:val="12"/>
                <w:szCs w:val="12"/>
              </w:rPr>
              <w:t xml:space="preserve"> et al. (2018)</w:t>
            </w:r>
          </w:p>
        </w:tc>
        <w:tc>
          <w:tcPr>
            <w:tcW w:w="490" w:type="dxa"/>
            <w:shd w:val="clear" w:color="auto" w:fill="auto"/>
            <w:tcMar>
              <w:top w:w="14" w:type="dxa"/>
              <w:left w:w="14" w:type="dxa"/>
              <w:bottom w:w="58" w:type="dxa"/>
              <w:right w:w="72" w:type="dxa"/>
            </w:tcMar>
            <w:hideMark/>
          </w:tcPr>
          <w:p w14:paraId="70FC6220"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DF6A0C">
              <w:rPr>
                <w:rFonts w:ascii="Times New Roman" w:hAnsi="Times New Roman" w:cs="Times New Roman"/>
                <w:color w:val="000000"/>
                <w:sz w:val="12"/>
                <w:szCs w:val="12"/>
              </w:rPr>
              <w:t>EJM</w:t>
            </w:r>
          </w:p>
        </w:tc>
        <w:tc>
          <w:tcPr>
            <w:tcW w:w="1354" w:type="dxa"/>
            <w:tcBorders>
              <w:top w:val="nil"/>
              <w:left w:val="nil"/>
              <w:bottom w:val="nil"/>
              <w:right w:val="nil"/>
            </w:tcBorders>
            <w:shd w:val="clear" w:color="auto" w:fill="auto"/>
            <w:tcMar>
              <w:top w:w="14" w:type="dxa"/>
              <w:left w:w="14" w:type="dxa"/>
              <w:bottom w:w="58" w:type="dxa"/>
              <w:right w:w="72" w:type="dxa"/>
            </w:tcMar>
            <w:hideMark/>
          </w:tcPr>
          <w:p w14:paraId="1D4D4888" w14:textId="77777777" w:rsidR="00694D2D" w:rsidRPr="00AB2A9D" w:rsidRDefault="00694D2D" w:rsidP="00694D2D">
            <w:pPr>
              <w:spacing w:after="0" w:line="240" w:lineRule="auto"/>
              <w:rPr>
                <w:rFonts w:ascii="Times New Roman" w:hAnsi="Times New Roman" w:cs="Times New Roman"/>
                <w:color w:val="000000"/>
                <w:sz w:val="12"/>
                <w:szCs w:val="12"/>
              </w:rPr>
            </w:pPr>
            <w:r w:rsidRPr="00AB2A9D">
              <w:rPr>
                <w:rFonts w:ascii="Times New Roman" w:hAnsi="Times New Roman" w:cs="Times New Roman"/>
                <w:color w:val="000000"/>
                <w:sz w:val="12"/>
                <w:szCs w:val="12"/>
              </w:rPr>
              <w:t>• Adaptive Selling</w:t>
            </w:r>
            <w:r w:rsidRPr="00AB2A9D">
              <w:rPr>
                <w:rFonts w:ascii="Times New Roman" w:hAnsi="Times New Roman" w:cs="Times New Roman"/>
                <w:color w:val="000000"/>
                <w:sz w:val="12"/>
                <w:szCs w:val="12"/>
              </w:rPr>
              <w:br/>
              <w:t>• Sales Technology Applications―Information Systems―Automation―Database</w:t>
            </w:r>
          </w:p>
        </w:tc>
        <w:tc>
          <w:tcPr>
            <w:tcW w:w="1584" w:type="dxa"/>
            <w:gridSpan w:val="3"/>
            <w:shd w:val="clear" w:color="auto" w:fill="auto"/>
            <w:tcMar>
              <w:top w:w="14" w:type="dxa"/>
              <w:left w:w="14" w:type="dxa"/>
              <w:bottom w:w="58" w:type="dxa"/>
            </w:tcMar>
          </w:tcPr>
          <w:p w14:paraId="38E45A41"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"The unique ability to adapt sales messages and persuasive arguments by salespeople, is one of the most prominent areas of study within the marketing domain."</w:t>
            </w:r>
          </w:p>
        </w:tc>
        <w:tc>
          <w:tcPr>
            <w:tcW w:w="715" w:type="dxa"/>
            <w:shd w:val="clear" w:color="auto" w:fill="auto"/>
            <w:tcMar>
              <w:top w:w="14" w:type="dxa"/>
              <w:left w:w="14" w:type="dxa"/>
              <w:bottom w:w="58" w:type="dxa"/>
              <w:right w:w="72" w:type="dxa"/>
            </w:tcMar>
            <w:hideMark/>
          </w:tcPr>
          <w:p w14:paraId="2B674914" w14:textId="77777777" w:rsidR="00694D2D" w:rsidRPr="00DF6A0C" w:rsidRDefault="00694D2D" w:rsidP="00694D2D">
            <w:pPr>
              <w:spacing w:after="0" w:line="240" w:lineRule="auto"/>
              <w:jc w:val="center"/>
              <w:rPr>
                <w:rFonts w:ascii="Times New Roman" w:eastAsia="Times New Roman" w:hAnsi="Times New Roman" w:cs="Times New Roman"/>
                <w:b/>
                <w:bCs/>
                <w:sz w:val="12"/>
                <w:szCs w:val="12"/>
              </w:rPr>
            </w:pPr>
            <w:r w:rsidRPr="006D0DA5">
              <w:rPr>
                <w:rFonts w:ascii="Times New Roman" w:hAnsi="Times New Roman" w:cs="Times New Roman"/>
                <w:color w:val="000000"/>
                <w:sz w:val="12"/>
                <w:szCs w:val="12"/>
              </w:rPr>
              <w:t>Yes</w:t>
            </w:r>
          </w:p>
        </w:tc>
        <w:tc>
          <w:tcPr>
            <w:tcW w:w="936" w:type="dxa"/>
            <w:shd w:val="clear" w:color="auto" w:fill="auto"/>
            <w:tcMar>
              <w:top w:w="14" w:type="dxa"/>
              <w:left w:w="14" w:type="dxa"/>
              <w:bottom w:w="58" w:type="dxa"/>
              <w:right w:w="72" w:type="dxa"/>
            </w:tcMar>
            <w:hideMark/>
          </w:tcPr>
          <w:p w14:paraId="346B5976"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Adaptive Selling Theory</w:t>
            </w:r>
          </w:p>
        </w:tc>
        <w:tc>
          <w:tcPr>
            <w:tcW w:w="1157" w:type="dxa"/>
            <w:gridSpan w:val="3"/>
            <w:shd w:val="clear" w:color="auto" w:fill="auto"/>
            <w:tcMar>
              <w:top w:w="14" w:type="dxa"/>
              <w:left w:w="14" w:type="dxa"/>
              <w:bottom w:w="58" w:type="dxa"/>
              <w:right w:w="72" w:type="dxa"/>
            </w:tcMar>
            <w:hideMark/>
          </w:tcPr>
          <w:p w14:paraId="1553CB80"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N/A</w:t>
            </w:r>
          </w:p>
        </w:tc>
        <w:tc>
          <w:tcPr>
            <w:tcW w:w="973" w:type="dxa"/>
            <w:shd w:val="clear" w:color="auto" w:fill="auto"/>
            <w:tcMar>
              <w:top w:w="14" w:type="dxa"/>
              <w:left w:w="14" w:type="dxa"/>
              <w:bottom w:w="58" w:type="dxa"/>
              <w:right w:w="72" w:type="dxa"/>
            </w:tcMar>
            <w:hideMark/>
          </w:tcPr>
          <w:p w14:paraId="4AB2B9DA"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Interactional Focus</w:t>
            </w:r>
          </w:p>
        </w:tc>
        <w:tc>
          <w:tcPr>
            <w:tcW w:w="901" w:type="dxa"/>
            <w:shd w:val="clear" w:color="auto" w:fill="auto"/>
            <w:tcMar>
              <w:top w:w="14" w:type="dxa"/>
              <w:left w:w="14" w:type="dxa"/>
              <w:bottom w:w="58" w:type="dxa"/>
              <w:right w:w="72" w:type="dxa"/>
            </w:tcMar>
            <w:hideMark/>
          </w:tcPr>
          <w:p w14:paraId="4590BD8E"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B2C</w:t>
            </w:r>
            <w:r w:rsidRPr="006D0DA5">
              <w:rPr>
                <w:rFonts w:ascii="Times New Roman" w:hAnsi="Times New Roman" w:cs="Times New Roman"/>
                <w:color w:val="000000"/>
                <w:sz w:val="12"/>
                <w:szCs w:val="12"/>
              </w:rPr>
              <w:br/>
              <w:t>• Quantitative</w:t>
            </w:r>
            <w:r w:rsidRPr="006D0DA5">
              <w:rPr>
                <w:rFonts w:ascii="Times New Roman" w:hAnsi="Times New Roman" w:cs="Times New Roman"/>
                <w:color w:val="000000"/>
                <w:sz w:val="12"/>
                <w:szCs w:val="12"/>
              </w:rPr>
              <w:br/>
              <w:t>• Field Experiment</w:t>
            </w:r>
            <w:r w:rsidRPr="006D0DA5">
              <w:rPr>
                <w:rFonts w:ascii="Times New Roman" w:hAnsi="Times New Roman" w:cs="Times New Roman"/>
                <w:color w:val="000000"/>
                <w:sz w:val="12"/>
                <w:szCs w:val="12"/>
              </w:rPr>
              <w:br/>
              <w:t>• Website visitors for three sites: 563,776 visitors to a bathing products site, 44,740 visitors to a lingerie site, 375,013 visitors to a flash sales site</w:t>
            </w:r>
          </w:p>
        </w:tc>
        <w:tc>
          <w:tcPr>
            <w:tcW w:w="3888" w:type="dxa"/>
            <w:gridSpan w:val="3"/>
            <w:shd w:val="clear" w:color="auto" w:fill="auto"/>
            <w:tcMar>
              <w:top w:w="14" w:type="dxa"/>
              <w:left w:w="14" w:type="dxa"/>
              <w:bottom w:w="58" w:type="dxa"/>
              <w:right w:w="72" w:type="dxa"/>
            </w:tcMar>
            <w:hideMark/>
          </w:tcPr>
          <w:p w14:paraId="5CC4D6DD"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xml:space="preserve">This study puts forth a model that utilizes the concept of adaptive selling but applies it in a novel way-- as a way to sell in an e-commerce context. The authors find that adaptive selling can be automated by using an ISTEA model to serve customers different influence tactics. </w:t>
            </w:r>
          </w:p>
        </w:tc>
      </w:tr>
      <w:tr w:rsidR="00694D2D" w:rsidRPr="00DF6A0C" w14:paraId="4E1A353D" w14:textId="77777777" w:rsidTr="003A0436">
        <w:trPr>
          <w:gridAfter w:val="1"/>
          <w:wAfter w:w="822" w:type="dxa"/>
          <w:trHeight w:val="5625"/>
        </w:trPr>
        <w:tc>
          <w:tcPr>
            <w:tcW w:w="346" w:type="dxa"/>
            <w:tcMar>
              <w:top w:w="14" w:type="dxa"/>
              <w:left w:w="14" w:type="dxa"/>
              <w:bottom w:w="58" w:type="dxa"/>
            </w:tcMar>
          </w:tcPr>
          <w:p w14:paraId="1FC59F4F" w14:textId="77777777" w:rsidR="00694D2D" w:rsidRPr="00DF6A0C" w:rsidRDefault="00694D2D" w:rsidP="00694D2D">
            <w:pPr>
              <w:pStyle w:val="ListParagraph"/>
              <w:numPr>
                <w:ilvl w:val="0"/>
                <w:numId w:val="18"/>
              </w:numPr>
              <w:spacing w:after="0" w:line="240" w:lineRule="auto"/>
              <w:ind w:left="374"/>
              <w:rPr>
                <w:rFonts w:ascii="Times New Roman" w:eastAsia="Times New Roman" w:hAnsi="Times New Roman" w:cs="Times New Roman"/>
                <w:sz w:val="12"/>
                <w:szCs w:val="12"/>
              </w:rPr>
            </w:pPr>
          </w:p>
        </w:tc>
        <w:tc>
          <w:tcPr>
            <w:tcW w:w="764" w:type="dxa"/>
            <w:gridSpan w:val="2"/>
            <w:shd w:val="clear" w:color="auto" w:fill="auto"/>
            <w:tcMar>
              <w:top w:w="14" w:type="dxa"/>
              <w:left w:w="14" w:type="dxa"/>
              <w:bottom w:w="58" w:type="dxa"/>
              <w:right w:w="72" w:type="dxa"/>
            </w:tcMar>
            <w:hideMark/>
          </w:tcPr>
          <w:p w14:paraId="7B7D5963"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Arli et al. (2018)</w:t>
            </w:r>
          </w:p>
        </w:tc>
        <w:tc>
          <w:tcPr>
            <w:tcW w:w="490" w:type="dxa"/>
            <w:shd w:val="clear" w:color="auto" w:fill="auto"/>
            <w:tcMar>
              <w:top w:w="14" w:type="dxa"/>
              <w:left w:w="14" w:type="dxa"/>
              <w:bottom w:w="58" w:type="dxa"/>
              <w:right w:w="72" w:type="dxa"/>
            </w:tcMar>
            <w:hideMark/>
          </w:tcPr>
          <w:p w14:paraId="12DB13F1"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DF6A0C">
              <w:rPr>
                <w:rFonts w:ascii="Times New Roman" w:hAnsi="Times New Roman" w:cs="Times New Roman"/>
                <w:color w:val="000000"/>
                <w:sz w:val="12"/>
                <w:szCs w:val="12"/>
              </w:rPr>
              <w:t>IMM</w:t>
            </w:r>
          </w:p>
        </w:tc>
        <w:tc>
          <w:tcPr>
            <w:tcW w:w="1354" w:type="dxa"/>
            <w:tcBorders>
              <w:top w:val="nil"/>
              <w:left w:val="nil"/>
              <w:bottom w:val="nil"/>
              <w:right w:val="nil"/>
            </w:tcBorders>
            <w:shd w:val="clear" w:color="auto" w:fill="auto"/>
            <w:tcMar>
              <w:top w:w="14" w:type="dxa"/>
              <w:left w:w="14" w:type="dxa"/>
              <w:bottom w:w="58" w:type="dxa"/>
              <w:right w:w="72" w:type="dxa"/>
            </w:tcMar>
            <w:hideMark/>
          </w:tcPr>
          <w:p w14:paraId="7998CA75" w14:textId="77777777" w:rsidR="00694D2D" w:rsidRPr="00AB2A9D" w:rsidRDefault="00694D2D" w:rsidP="00694D2D">
            <w:pPr>
              <w:spacing w:after="0" w:line="240" w:lineRule="auto"/>
              <w:rPr>
                <w:rFonts w:ascii="Times New Roman" w:hAnsi="Times New Roman" w:cs="Times New Roman"/>
                <w:color w:val="000000"/>
                <w:sz w:val="12"/>
                <w:szCs w:val="12"/>
              </w:rPr>
            </w:pPr>
            <w:r w:rsidRPr="00AB2A9D">
              <w:rPr>
                <w:rFonts w:ascii="Times New Roman" w:hAnsi="Times New Roman" w:cs="Times New Roman"/>
                <w:color w:val="000000"/>
                <w:sz w:val="12"/>
                <w:szCs w:val="12"/>
              </w:rPr>
              <w:t>• Relational Selling</w:t>
            </w:r>
            <w:r w:rsidRPr="00AB2A9D">
              <w:rPr>
                <w:rFonts w:ascii="Times New Roman" w:hAnsi="Times New Roman" w:cs="Times New Roman"/>
                <w:color w:val="000000"/>
                <w:sz w:val="12"/>
                <w:szCs w:val="12"/>
              </w:rPr>
              <w:br/>
              <w:t>• Selling Process―Stages―Activities―Adaptive Selling―Team Selling―Social Selling</w:t>
            </w:r>
          </w:p>
        </w:tc>
        <w:tc>
          <w:tcPr>
            <w:tcW w:w="1584" w:type="dxa"/>
            <w:gridSpan w:val="3"/>
            <w:shd w:val="clear" w:color="auto" w:fill="auto"/>
            <w:tcMar>
              <w:top w:w="14" w:type="dxa"/>
              <w:left w:w="14" w:type="dxa"/>
              <w:bottom w:w="58" w:type="dxa"/>
            </w:tcMar>
          </w:tcPr>
          <w:p w14:paraId="759BD666"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“The altering of sales behaviors during a customer interaction or a cross customer</w:t>
            </w:r>
            <w:r w:rsidRPr="006D0DA5">
              <w:rPr>
                <w:rFonts w:ascii="Times New Roman" w:hAnsi="Times New Roman" w:cs="Times New Roman"/>
                <w:color w:val="000000"/>
                <w:sz w:val="12"/>
                <w:szCs w:val="12"/>
              </w:rPr>
              <w:br/>
              <w:t>interactions based on perceived information about the nature of the selling situation.”</w:t>
            </w:r>
          </w:p>
        </w:tc>
        <w:tc>
          <w:tcPr>
            <w:tcW w:w="715" w:type="dxa"/>
            <w:shd w:val="clear" w:color="auto" w:fill="auto"/>
            <w:tcMar>
              <w:top w:w="14" w:type="dxa"/>
              <w:left w:w="14" w:type="dxa"/>
              <w:bottom w:w="58" w:type="dxa"/>
              <w:right w:w="72" w:type="dxa"/>
            </w:tcMar>
            <w:hideMark/>
          </w:tcPr>
          <w:p w14:paraId="767CF678" w14:textId="77777777" w:rsidR="00694D2D" w:rsidRPr="00DF6A0C" w:rsidRDefault="00694D2D" w:rsidP="00694D2D">
            <w:pPr>
              <w:spacing w:after="0" w:line="240" w:lineRule="auto"/>
              <w:jc w:val="center"/>
              <w:rPr>
                <w:rFonts w:ascii="Times New Roman" w:eastAsia="Times New Roman" w:hAnsi="Times New Roman" w:cs="Times New Roman"/>
                <w:b/>
                <w:bCs/>
                <w:sz w:val="12"/>
                <w:szCs w:val="12"/>
              </w:rPr>
            </w:pPr>
            <w:r w:rsidRPr="006D0DA5">
              <w:rPr>
                <w:rFonts w:ascii="Times New Roman" w:hAnsi="Times New Roman" w:cs="Times New Roman"/>
                <w:color w:val="000000"/>
                <w:sz w:val="12"/>
                <w:szCs w:val="12"/>
              </w:rPr>
              <w:t>Yes</w:t>
            </w:r>
          </w:p>
        </w:tc>
        <w:tc>
          <w:tcPr>
            <w:tcW w:w="936" w:type="dxa"/>
            <w:shd w:val="clear" w:color="auto" w:fill="auto"/>
            <w:tcMar>
              <w:top w:w="14" w:type="dxa"/>
              <w:left w:w="14" w:type="dxa"/>
              <w:bottom w:w="58" w:type="dxa"/>
              <w:right w:w="72" w:type="dxa"/>
            </w:tcMar>
            <w:hideMark/>
          </w:tcPr>
          <w:p w14:paraId="33085DB2"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Exchange Theory</w:t>
            </w:r>
            <w:r w:rsidRPr="006D0DA5">
              <w:rPr>
                <w:rFonts w:ascii="Times New Roman" w:hAnsi="Times New Roman" w:cs="Times New Roman"/>
                <w:color w:val="000000"/>
                <w:sz w:val="12"/>
                <w:szCs w:val="12"/>
              </w:rPr>
              <w:br/>
              <w:t>• Power and Dependence Theory</w:t>
            </w:r>
            <w:r w:rsidRPr="006D0DA5">
              <w:rPr>
                <w:rFonts w:ascii="Times New Roman" w:hAnsi="Times New Roman" w:cs="Times New Roman"/>
                <w:color w:val="000000"/>
                <w:sz w:val="12"/>
                <w:szCs w:val="12"/>
              </w:rPr>
              <w:br/>
              <w:t>• Social Exchange Theory</w:t>
            </w:r>
            <w:r w:rsidRPr="006D0DA5">
              <w:rPr>
                <w:rFonts w:ascii="Times New Roman" w:hAnsi="Times New Roman" w:cs="Times New Roman"/>
                <w:color w:val="000000"/>
                <w:sz w:val="12"/>
                <w:szCs w:val="12"/>
              </w:rPr>
              <w:br/>
              <w:t>• Network Theories</w:t>
            </w:r>
            <w:r w:rsidRPr="006D0DA5">
              <w:rPr>
                <w:rFonts w:ascii="Times New Roman" w:hAnsi="Times New Roman" w:cs="Times New Roman"/>
                <w:color w:val="000000"/>
                <w:sz w:val="12"/>
                <w:szCs w:val="12"/>
              </w:rPr>
              <w:br/>
              <w:t>• Relationship Selling Theory</w:t>
            </w:r>
            <w:r w:rsidRPr="006D0DA5">
              <w:rPr>
                <w:rFonts w:ascii="Times New Roman" w:hAnsi="Times New Roman" w:cs="Times New Roman"/>
                <w:color w:val="000000"/>
                <w:sz w:val="12"/>
                <w:szCs w:val="12"/>
              </w:rPr>
              <w:br/>
              <w:t>• Adaptation Theory</w:t>
            </w:r>
            <w:r w:rsidRPr="006D0DA5">
              <w:rPr>
                <w:rFonts w:ascii="Times New Roman" w:hAnsi="Times New Roman" w:cs="Times New Roman"/>
                <w:color w:val="000000"/>
                <w:sz w:val="12"/>
                <w:szCs w:val="12"/>
              </w:rPr>
              <w:br/>
              <w:t>• Commitment-Trust Theory</w:t>
            </w:r>
            <w:r w:rsidRPr="006D0DA5">
              <w:rPr>
                <w:rFonts w:ascii="Times New Roman" w:hAnsi="Times New Roman" w:cs="Times New Roman"/>
                <w:color w:val="000000"/>
                <w:sz w:val="12"/>
                <w:szCs w:val="12"/>
              </w:rPr>
              <w:br/>
              <w:t>• Interaction/Network Theory</w:t>
            </w:r>
            <w:r w:rsidRPr="006D0DA5">
              <w:rPr>
                <w:rFonts w:ascii="Times New Roman" w:hAnsi="Times New Roman" w:cs="Times New Roman"/>
                <w:color w:val="000000"/>
                <w:sz w:val="12"/>
                <w:szCs w:val="12"/>
              </w:rPr>
              <w:br/>
              <w:t>• Social Penetration Theory</w:t>
            </w:r>
            <w:r w:rsidRPr="006D0DA5">
              <w:rPr>
                <w:rFonts w:ascii="Times New Roman" w:hAnsi="Times New Roman" w:cs="Times New Roman"/>
                <w:color w:val="000000"/>
                <w:sz w:val="12"/>
                <w:szCs w:val="12"/>
              </w:rPr>
              <w:br/>
              <w:t>• Team Selling Theory</w:t>
            </w:r>
            <w:r w:rsidRPr="006D0DA5">
              <w:rPr>
                <w:rFonts w:ascii="Times New Roman" w:hAnsi="Times New Roman" w:cs="Times New Roman"/>
                <w:color w:val="000000"/>
                <w:sz w:val="12"/>
                <w:szCs w:val="12"/>
              </w:rPr>
              <w:br/>
              <w:t>• Self-Monitoring Theory</w:t>
            </w:r>
            <w:r w:rsidRPr="006D0DA5">
              <w:rPr>
                <w:rFonts w:ascii="Times New Roman" w:hAnsi="Times New Roman" w:cs="Times New Roman"/>
                <w:color w:val="000000"/>
                <w:sz w:val="12"/>
                <w:szCs w:val="12"/>
              </w:rPr>
              <w:br/>
              <w:t>• Customer-Relationship Theory</w:t>
            </w:r>
            <w:r w:rsidRPr="006D0DA5">
              <w:rPr>
                <w:rFonts w:ascii="Times New Roman" w:hAnsi="Times New Roman" w:cs="Times New Roman"/>
                <w:color w:val="000000"/>
                <w:sz w:val="12"/>
                <w:szCs w:val="12"/>
              </w:rPr>
              <w:br/>
              <w:t>• Cognitive Social Learning Theory</w:t>
            </w:r>
            <w:r w:rsidRPr="006D0DA5">
              <w:rPr>
                <w:rFonts w:ascii="Times New Roman" w:hAnsi="Times New Roman" w:cs="Times New Roman"/>
                <w:color w:val="000000"/>
                <w:sz w:val="12"/>
                <w:szCs w:val="12"/>
              </w:rPr>
              <w:br/>
              <w:t>• Job Enrichment Theory</w:t>
            </w:r>
            <w:r w:rsidRPr="006D0DA5">
              <w:rPr>
                <w:rFonts w:ascii="Times New Roman" w:hAnsi="Times New Roman" w:cs="Times New Roman"/>
                <w:color w:val="000000"/>
                <w:sz w:val="12"/>
                <w:szCs w:val="12"/>
              </w:rPr>
              <w:br/>
              <w:t>• Stakeholder Theory</w:t>
            </w:r>
            <w:r w:rsidRPr="006D0DA5">
              <w:rPr>
                <w:rFonts w:ascii="Times New Roman" w:hAnsi="Times New Roman" w:cs="Times New Roman"/>
                <w:color w:val="000000"/>
                <w:sz w:val="12"/>
                <w:szCs w:val="12"/>
              </w:rPr>
              <w:br/>
              <w:t>• Information Processing Theory</w:t>
            </w:r>
            <w:r w:rsidRPr="006D0DA5">
              <w:rPr>
                <w:rFonts w:ascii="Times New Roman" w:hAnsi="Times New Roman" w:cs="Times New Roman"/>
                <w:color w:val="000000"/>
                <w:sz w:val="12"/>
                <w:szCs w:val="12"/>
              </w:rPr>
              <w:br/>
              <w:t>• Resource Dependence Theory</w:t>
            </w:r>
            <w:r w:rsidRPr="006D0DA5">
              <w:rPr>
                <w:rFonts w:ascii="Times New Roman" w:hAnsi="Times New Roman" w:cs="Times New Roman"/>
                <w:color w:val="000000"/>
                <w:sz w:val="12"/>
                <w:szCs w:val="12"/>
              </w:rPr>
              <w:br/>
              <w:t>• Relationship Marketing Theory</w:t>
            </w:r>
            <w:r w:rsidRPr="006D0DA5">
              <w:rPr>
                <w:rFonts w:ascii="Times New Roman" w:hAnsi="Times New Roman" w:cs="Times New Roman"/>
                <w:color w:val="000000"/>
                <w:sz w:val="12"/>
                <w:szCs w:val="12"/>
              </w:rPr>
              <w:br/>
              <w:t>• Categorization Theory</w:t>
            </w:r>
            <w:r w:rsidRPr="006D0DA5">
              <w:rPr>
                <w:rFonts w:ascii="Times New Roman" w:hAnsi="Times New Roman" w:cs="Times New Roman"/>
                <w:color w:val="000000"/>
                <w:sz w:val="12"/>
                <w:szCs w:val="12"/>
              </w:rPr>
              <w:br/>
              <w:t>• Contingency Theory of Adaptive Behaviors</w:t>
            </w:r>
            <w:r w:rsidRPr="006D0DA5">
              <w:rPr>
                <w:rFonts w:ascii="Times New Roman" w:hAnsi="Times New Roman" w:cs="Times New Roman"/>
                <w:color w:val="000000"/>
                <w:sz w:val="12"/>
                <w:szCs w:val="12"/>
              </w:rPr>
              <w:br/>
              <w:t>• Social Identity Theory</w:t>
            </w:r>
            <w:r w:rsidRPr="006D0DA5">
              <w:rPr>
                <w:rFonts w:ascii="Times New Roman" w:hAnsi="Times New Roman" w:cs="Times New Roman"/>
                <w:color w:val="000000"/>
                <w:sz w:val="12"/>
                <w:szCs w:val="12"/>
              </w:rPr>
              <w:br/>
              <w:t>• Reciprocal Action Theory</w:t>
            </w:r>
            <w:r w:rsidRPr="006D0DA5">
              <w:rPr>
                <w:rFonts w:ascii="Times New Roman" w:hAnsi="Times New Roman" w:cs="Times New Roman"/>
                <w:color w:val="000000"/>
                <w:sz w:val="12"/>
                <w:szCs w:val="12"/>
              </w:rPr>
              <w:br/>
              <w:t>• Assimilation-Contrast Theory</w:t>
            </w:r>
            <w:r w:rsidRPr="006D0DA5">
              <w:rPr>
                <w:rFonts w:ascii="Times New Roman" w:hAnsi="Times New Roman" w:cs="Times New Roman"/>
                <w:color w:val="000000"/>
                <w:sz w:val="12"/>
                <w:szCs w:val="12"/>
              </w:rPr>
              <w:br/>
              <w:t>• Agency Theory</w:t>
            </w:r>
            <w:r w:rsidRPr="006D0DA5">
              <w:rPr>
                <w:rFonts w:ascii="Times New Roman" w:hAnsi="Times New Roman" w:cs="Times New Roman"/>
                <w:color w:val="000000"/>
                <w:sz w:val="12"/>
                <w:szCs w:val="12"/>
              </w:rPr>
              <w:br/>
              <w:t>• Exchange Theory</w:t>
            </w:r>
          </w:p>
        </w:tc>
        <w:tc>
          <w:tcPr>
            <w:tcW w:w="1157" w:type="dxa"/>
            <w:gridSpan w:val="3"/>
            <w:shd w:val="clear" w:color="auto" w:fill="auto"/>
            <w:tcMar>
              <w:top w:w="14" w:type="dxa"/>
              <w:left w:w="14" w:type="dxa"/>
              <w:bottom w:w="58" w:type="dxa"/>
              <w:right w:w="72" w:type="dxa"/>
            </w:tcMar>
            <w:hideMark/>
          </w:tcPr>
          <w:p w14:paraId="62FF3221"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N/A</w:t>
            </w:r>
          </w:p>
        </w:tc>
        <w:tc>
          <w:tcPr>
            <w:tcW w:w="973" w:type="dxa"/>
            <w:shd w:val="clear" w:color="auto" w:fill="auto"/>
            <w:tcMar>
              <w:top w:w="14" w:type="dxa"/>
              <w:left w:w="14" w:type="dxa"/>
              <w:bottom w:w="58" w:type="dxa"/>
              <w:right w:w="72" w:type="dxa"/>
            </w:tcMar>
            <w:hideMark/>
          </w:tcPr>
          <w:p w14:paraId="73330C3A"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Environmental &amp; Interactional Focus</w:t>
            </w:r>
          </w:p>
        </w:tc>
        <w:tc>
          <w:tcPr>
            <w:tcW w:w="901" w:type="dxa"/>
            <w:shd w:val="clear" w:color="auto" w:fill="auto"/>
            <w:tcMar>
              <w:top w:w="14" w:type="dxa"/>
              <w:left w:w="14" w:type="dxa"/>
              <w:bottom w:w="58" w:type="dxa"/>
              <w:right w:w="72" w:type="dxa"/>
            </w:tcMar>
            <w:hideMark/>
          </w:tcPr>
          <w:p w14:paraId="08691106"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Both</w:t>
            </w:r>
            <w:r w:rsidRPr="006D0DA5">
              <w:rPr>
                <w:rFonts w:ascii="Times New Roman" w:hAnsi="Times New Roman" w:cs="Times New Roman"/>
                <w:color w:val="000000"/>
                <w:sz w:val="12"/>
                <w:szCs w:val="12"/>
              </w:rPr>
              <w:br/>
              <w:t>• Conceptual</w:t>
            </w:r>
            <w:r w:rsidRPr="006D0DA5">
              <w:rPr>
                <w:rFonts w:ascii="Times New Roman" w:hAnsi="Times New Roman" w:cs="Times New Roman"/>
                <w:color w:val="000000"/>
                <w:sz w:val="12"/>
                <w:szCs w:val="12"/>
              </w:rPr>
              <w:br/>
              <w:t>• Literature review</w:t>
            </w:r>
            <w:r w:rsidRPr="006D0DA5">
              <w:rPr>
                <w:rFonts w:ascii="Times New Roman" w:hAnsi="Times New Roman" w:cs="Times New Roman"/>
                <w:color w:val="000000"/>
                <w:sz w:val="12"/>
                <w:szCs w:val="12"/>
              </w:rPr>
              <w:br/>
              <w:t>• 788 academic papers</w:t>
            </w:r>
          </w:p>
        </w:tc>
        <w:tc>
          <w:tcPr>
            <w:tcW w:w="3888" w:type="dxa"/>
            <w:gridSpan w:val="3"/>
            <w:shd w:val="clear" w:color="auto" w:fill="auto"/>
            <w:tcMar>
              <w:top w:w="14" w:type="dxa"/>
              <w:left w:w="14" w:type="dxa"/>
              <w:bottom w:w="58" w:type="dxa"/>
              <w:right w:w="72" w:type="dxa"/>
            </w:tcMar>
            <w:hideMark/>
          </w:tcPr>
          <w:p w14:paraId="41BEC1B6"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Adaptive selling is a key component of relational selling research and is cited as a phase in the evolution of relational selling.</w:t>
            </w:r>
          </w:p>
        </w:tc>
      </w:tr>
      <w:tr w:rsidR="00694D2D" w:rsidRPr="00DF6A0C" w14:paraId="4AC0A31D" w14:textId="77777777" w:rsidTr="003A0436">
        <w:trPr>
          <w:gridAfter w:val="1"/>
          <w:wAfter w:w="822" w:type="dxa"/>
          <w:trHeight w:val="1125"/>
        </w:trPr>
        <w:tc>
          <w:tcPr>
            <w:tcW w:w="346" w:type="dxa"/>
            <w:tcMar>
              <w:top w:w="14" w:type="dxa"/>
              <w:left w:w="14" w:type="dxa"/>
              <w:bottom w:w="58" w:type="dxa"/>
            </w:tcMar>
          </w:tcPr>
          <w:p w14:paraId="5E7941FF" w14:textId="77777777" w:rsidR="00694D2D" w:rsidRPr="00DF6A0C" w:rsidRDefault="00694D2D" w:rsidP="00694D2D">
            <w:pPr>
              <w:pStyle w:val="ListParagraph"/>
              <w:numPr>
                <w:ilvl w:val="0"/>
                <w:numId w:val="18"/>
              </w:numPr>
              <w:spacing w:after="0" w:line="240" w:lineRule="auto"/>
              <w:ind w:left="374"/>
              <w:rPr>
                <w:rFonts w:ascii="Times New Roman" w:eastAsia="Times New Roman" w:hAnsi="Times New Roman" w:cs="Times New Roman"/>
                <w:sz w:val="12"/>
                <w:szCs w:val="12"/>
              </w:rPr>
            </w:pPr>
          </w:p>
        </w:tc>
        <w:tc>
          <w:tcPr>
            <w:tcW w:w="764" w:type="dxa"/>
            <w:gridSpan w:val="2"/>
            <w:shd w:val="clear" w:color="auto" w:fill="auto"/>
            <w:tcMar>
              <w:top w:w="14" w:type="dxa"/>
              <w:left w:w="14" w:type="dxa"/>
              <w:bottom w:w="58" w:type="dxa"/>
              <w:right w:w="72" w:type="dxa"/>
            </w:tcMar>
            <w:hideMark/>
          </w:tcPr>
          <w:p w14:paraId="6CE5AF7F"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Friend et al. (2018)</w:t>
            </w:r>
          </w:p>
        </w:tc>
        <w:tc>
          <w:tcPr>
            <w:tcW w:w="490" w:type="dxa"/>
            <w:shd w:val="clear" w:color="auto" w:fill="auto"/>
            <w:tcMar>
              <w:top w:w="14" w:type="dxa"/>
              <w:left w:w="14" w:type="dxa"/>
              <w:bottom w:w="58" w:type="dxa"/>
              <w:right w:w="72" w:type="dxa"/>
            </w:tcMar>
            <w:hideMark/>
          </w:tcPr>
          <w:p w14:paraId="428A8F80"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DF6A0C">
              <w:rPr>
                <w:rFonts w:ascii="Times New Roman" w:hAnsi="Times New Roman" w:cs="Times New Roman"/>
                <w:color w:val="000000"/>
                <w:sz w:val="12"/>
                <w:szCs w:val="12"/>
              </w:rPr>
              <w:t>JBR</w:t>
            </w:r>
          </w:p>
        </w:tc>
        <w:tc>
          <w:tcPr>
            <w:tcW w:w="1354" w:type="dxa"/>
            <w:tcBorders>
              <w:top w:val="nil"/>
              <w:left w:val="nil"/>
              <w:bottom w:val="nil"/>
              <w:right w:val="nil"/>
            </w:tcBorders>
            <w:shd w:val="clear" w:color="auto" w:fill="auto"/>
            <w:tcMar>
              <w:top w:w="14" w:type="dxa"/>
              <w:left w:w="14" w:type="dxa"/>
              <w:bottom w:w="58" w:type="dxa"/>
              <w:right w:w="72" w:type="dxa"/>
            </w:tcMar>
            <w:hideMark/>
          </w:tcPr>
          <w:p w14:paraId="58AFFEC9" w14:textId="77777777" w:rsidR="00694D2D" w:rsidRPr="00AB2A9D" w:rsidRDefault="00694D2D" w:rsidP="00694D2D">
            <w:pPr>
              <w:spacing w:after="0" w:line="240" w:lineRule="auto"/>
              <w:rPr>
                <w:rFonts w:ascii="Times New Roman" w:hAnsi="Times New Roman" w:cs="Times New Roman"/>
                <w:color w:val="000000"/>
                <w:sz w:val="12"/>
                <w:szCs w:val="12"/>
              </w:rPr>
            </w:pPr>
            <w:r w:rsidRPr="00AB2A9D">
              <w:rPr>
                <w:rFonts w:ascii="Times New Roman" w:hAnsi="Times New Roman" w:cs="Times New Roman"/>
                <w:color w:val="000000"/>
                <w:sz w:val="12"/>
                <w:szCs w:val="12"/>
              </w:rPr>
              <w:t>• Trust in Salespeople</w:t>
            </w:r>
            <w:r w:rsidRPr="00AB2A9D">
              <w:rPr>
                <w:rFonts w:ascii="Times New Roman" w:hAnsi="Times New Roman" w:cs="Times New Roman"/>
                <w:color w:val="000000"/>
                <w:sz w:val="12"/>
                <w:szCs w:val="12"/>
              </w:rPr>
              <w:br/>
              <w:t>• Buyer-Seller Relationships―Purchasing-Supplier Issues―Alliances―Partnerships</w:t>
            </w:r>
          </w:p>
        </w:tc>
        <w:tc>
          <w:tcPr>
            <w:tcW w:w="1584" w:type="dxa"/>
            <w:gridSpan w:val="3"/>
            <w:shd w:val="clear" w:color="auto" w:fill="auto"/>
            <w:tcMar>
              <w:top w:w="14" w:type="dxa"/>
              <w:left w:w="14" w:type="dxa"/>
              <w:bottom w:w="58" w:type="dxa"/>
            </w:tcMar>
          </w:tcPr>
          <w:p w14:paraId="72CE4453"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“Altering of sales behaviors during a customer interaction or across customer interactions based on perceived information about the nature of the selling situation.”</w:t>
            </w:r>
          </w:p>
        </w:tc>
        <w:tc>
          <w:tcPr>
            <w:tcW w:w="715" w:type="dxa"/>
            <w:shd w:val="clear" w:color="auto" w:fill="auto"/>
            <w:tcMar>
              <w:top w:w="14" w:type="dxa"/>
              <w:left w:w="14" w:type="dxa"/>
              <w:bottom w:w="58" w:type="dxa"/>
              <w:right w:w="72" w:type="dxa"/>
            </w:tcMar>
            <w:hideMark/>
          </w:tcPr>
          <w:p w14:paraId="6E202627" w14:textId="77777777" w:rsidR="00694D2D" w:rsidRPr="00DF6A0C" w:rsidRDefault="00694D2D" w:rsidP="00694D2D">
            <w:pPr>
              <w:spacing w:after="0" w:line="240" w:lineRule="auto"/>
              <w:jc w:val="center"/>
              <w:rPr>
                <w:rFonts w:ascii="Times New Roman" w:eastAsia="Times New Roman" w:hAnsi="Times New Roman" w:cs="Times New Roman"/>
                <w:b/>
                <w:bCs/>
                <w:sz w:val="12"/>
                <w:szCs w:val="12"/>
              </w:rPr>
            </w:pPr>
            <w:r w:rsidRPr="006D0DA5">
              <w:rPr>
                <w:rFonts w:ascii="Times New Roman" w:hAnsi="Times New Roman" w:cs="Times New Roman"/>
                <w:color w:val="000000"/>
                <w:sz w:val="12"/>
                <w:szCs w:val="12"/>
              </w:rPr>
              <w:t>Yes</w:t>
            </w:r>
          </w:p>
        </w:tc>
        <w:tc>
          <w:tcPr>
            <w:tcW w:w="936" w:type="dxa"/>
            <w:shd w:val="clear" w:color="auto" w:fill="auto"/>
            <w:tcMar>
              <w:top w:w="14" w:type="dxa"/>
              <w:left w:w="14" w:type="dxa"/>
              <w:bottom w:w="58" w:type="dxa"/>
              <w:right w:w="72" w:type="dxa"/>
            </w:tcMar>
            <w:hideMark/>
          </w:tcPr>
          <w:p w14:paraId="626485B3"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Social Exchange Theory</w:t>
            </w:r>
          </w:p>
        </w:tc>
        <w:tc>
          <w:tcPr>
            <w:tcW w:w="1157" w:type="dxa"/>
            <w:gridSpan w:val="3"/>
            <w:shd w:val="clear" w:color="auto" w:fill="auto"/>
            <w:tcMar>
              <w:top w:w="14" w:type="dxa"/>
              <w:left w:w="14" w:type="dxa"/>
              <w:bottom w:w="58" w:type="dxa"/>
              <w:right w:w="72" w:type="dxa"/>
            </w:tcMar>
            <w:hideMark/>
          </w:tcPr>
          <w:p w14:paraId="456A14A5"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ADAPTS-SV</w:t>
            </w:r>
          </w:p>
        </w:tc>
        <w:tc>
          <w:tcPr>
            <w:tcW w:w="973" w:type="dxa"/>
            <w:shd w:val="clear" w:color="auto" w:fill="auto"/>
            <w:tcMar>
              <w:top w:w="14" w:type="dxa"/>
              <w:left w:w="14" w:type="dxa"/>
              <w:bottom w:w="58" w:type="dxa"/>
              <w:right w:w="72" w:type="dxa"/>
            </w:tcMar>
            <w:hideMark/>
          </w:tcPr>
          <w:p w14:paraId="11A6D802"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Interactional Focus</w:t>
            </w:r>
          </w:p>
        </w:tc>
        <w:tc>
          <w:tcPr>
            <w:tcW w:w="901" w:type="dxa"/>
            <w:shd w:val="clear" w:color="auto" w:fill="auto"/>
            <w:tcMar>
              <w:top w:w="14" w:type="dxa"/>
              <w:left w:w="14" w:type="dxa"/>
              <w:bottom w:w="58" w:type="dxa"/>
              <w:right w:w="72" w:type="dxa"/>
            </w:tcMar>
            <w:hideMark/>
          </w:tcPr>
          <w:p w14:paraId="48B984F1"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B2B</w:t>
            </w:r>
            <w:r w:rsidRPr="006D0DA5">
              <w:rPr>
                <w:rFonts w:ascii="Times New Roman" w:hAnsi="Times New Roman" w:cs="Times New Roman"/>
                <w:color w:val="000000"/>
                <w:sz w:val="12"/>
                <w:szCs w:val="12"/>
              </w:rPr>
              <w:br/>
              <w:t>• Quantitative</w:t>
            </w:r>
            <w:r w:rsidRPr="006D0DA5">
              <w:rPr>
                <w:rFonts w:ascii="Times New Roman" w:hAnsi="Times New Roman" w:cs="Times New Roman"/>
                <w:color w:val="000000"/>
                <w:sz w:val="12"/>
                <w:szCs w:val="12"/>
              </w:rPr>
              <w:br/>
              <w:t>• Survey</w:t>
            </w:r>
            <w:r w:rsidRPr="006D0DA5">
              <w:rPr>
                <w:rFonts w:ascii="Times New Roman" w:hAnsi="Times New Roman" w:cs="Times New Roman"/>
                <w:color w:val="000000"/>
                <w:sz w:val="12"/>
                <w:szCs w:val="12"/>
              </w:rPr>
              <w:br/>
              <w:t>• 131 customers and 47 salespeople for B2B national health solutions provider</w:t>
            </w:r>
          </w:p>
        </w:tc>
        <w:tc>
          <w:tcPr>
            <w:tcW w:w="3888" w:type="dxa"/>
            <w:gridSpan w:val="3"/>
            <w:shd w:val="clear" w:color="auto" w:fill="auto"/>
            <w:tcMar>
              <w:top w:w="14" w:type="dxa"/>
              <w:left w:w="14" w:type="dxa"/>
              <w:bottom w:w="58" w:type="dxa"/>
              <w:right w:w="72" w:type="dxa"/>
            </w:tcMar>
            <w:hideMark/>
          </w:tcPr>
          <w:p w14:paraId="102DDE95"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Adaptive selling negatively moderated the positive relationship between customers' propensity to trust and the trust they had in the salesperson, which is counterintuitive to the long-standing beliefs that adaptive selling behavior has universally positive outcomes. However, if a customer has lower propensity to trust, then adaptive selling behavior positively affects trust levels.</w:t>
            </w:r>
          </w:p>
        </w:tc>
      </w:tr>
      <w:tr w:rsidR="00694D2D" w:rsidRPr="00DF6A0C" w14:paraId="51DF0F49" w14:textId="77777777" w:rsidTr="003A0436">
        <w:trPr>
          <w:gridAfter w:val="1"/>
          <w:wAfter w:w="822" w:type="dxa"/>
          <w:trHeight w:val="1125"/>
        </w:trPr>
        <w:tc>
          <w:tcPr>
            <w:tcW w:w="346" w:type="dxa"/>
            <w:tcMar>
              <w:top w:w="14" w:type="dxa"/>
              <w:left w:w="14" w:type="dxa"/>
              <w:bottom w:w="58" w:type="dxa"/>
            </w:tcMar>
          </w:tcPr>
          <w:p w14:paraId="5B3E7716" w14:textId="77777777" w:rsidR="00694D2D" w:rsidRPr="00DF6A0C" w:rsidRDefault="00694D2D" w:rsidP="00694D2D">
            <w:pPr>
              <w:pStyle w:val="ListParagraph"/>
              <w:numPr>
                <w:ilvl w:val="0"/>
                <w:numId w:val="18"/>
              </w:numPr>
              <w:spacing w:after="0" w:line="240" w:lineRule="auto"/>
              <w:ind w:left="374"/>
              <w:rPr>
                <w:rFonts w:ascii="Times New Roman" w:eastAsia="Times New Roman" w:hAnsi="Times New Roman" w:cs="Times New Roman"/>
                <w:sz w:val="12"/>
                <w:szCs w:val="12"/>
              </w:rPr>
            </w:pPr>
          </w:p>
        </w:tc>
        <w:tc>
          <w:tcPr>
            <w:tcW w:w="764" w:type="dxa"/>
            <w:gridSpan w:val="2"/>
            <w:shd w:val="clear" w:color="auto" w:fill="auto"/>
            <w:tcMar>
              <w:top w:w="14" w:type="dxa"/>
              <w:left w:w="14" w:type="dxa"/>
              <w:bottom w:w="58" w:type="dxa"/>
              <w:right w:w="72" w:type="dxa"/>
            </w:tcMar>
            <w:hideMark/>
          </w:tcPr>
          <w:p w14:paraId="066B61E2" w14:textId="77777777" w:rsidR="00694D2D" w:rsidRPr="00DF6A0C" w:rsidRDefault="00694D2D" w:rsidP="00694D2D">
            <w:pPr>
              <w:spacing w:after="0" w:line="240" w:lineRule="auto"/>
              <w:rPr>
                <w:rFonts w:ascii="Times New Roman" w:eastAsia="Times New Roman" w:hAnsi="Times New Roman" w:cs="Times New Roman"/>
                <w:sz w:val="12"/>
                <w:szCs w:val="12"/>
              </w:rPr>
            </w:pPr>
            <w:proofErr w:type="spellStart"/>
            <w:r w:rsidRPr="006D0DA5">
              <w:rPr>
                <w:rFonts w:ascii="Times New Roman" w:hAnsi="Times New Roman" w:cs="Times New Roman"/>
                <w:color w:val="000000"/>
                <w:sz w:val="12"/>
                <w:szCs w:val="12"/>
              </w:rPr>
              <w:t>Rippé</w:t>
            </w:r>
            <w:proofErr w:type="spellEnd"/>
            <w:r w:rsidRPr="006D0DA5">
              <w:rPr>
                <w:rFonts w:ascii="Times New Roman" w:hAnsi="Times New Roman" w:cs="Times New Roman"/>
                <w:color w:val="000000"/>
                <w:sz w:val="12"/>
                <w:szCs w:val="12"/>
              </w:rPr>
              <w:t xml:space="preserve"> et al. (2018)</w:t>
            </w:r>
          </w:p>
        </w:tc>
        <w:tc>
          <w:tcPr>
            <w:tcW w:w="490" w:type="dxa"/>
            <w:shd w:val="clear" w:color="auto" w:fill="auto"/>
            <w:tcMar>
              <w:top w:w="14" w:type="dxa"/>
              <w:left w:w="14" w:type="dxa"/>
              <w:bottom w:w="58" w:type="dxa"/>
              <w:right w:w="72" w:type="dxa"/>
            </w:tcMar>
            <w:hideMark/>
          </w:tcPr>
          <w:p w14:paraId="6096DB3D"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DF6A0C">
              <w:rPr>
                <w:rFonts w:ascii="Times New Roman" w:hAnsi="Times New Roman" w:cs="Times New Roman"/>
                <w:color w:val="000000"/>
                <w:sz w:val="12"/>
                <w:szCs w:val="12"/>
              </w:rPr>
              <w:t>JBR</w:t>
            </w:r>
          </w:p>
        </w:tc>
        <w:tc>
          <w:tcPr>
            <w:tcW w:w="1354" w:type="dxa"/>
            <w:tcBorders>
              <w:top w:val="nil"/>
              <w:left w:val="nil"/>
              <w:bottom w:val="nil"/>
              <w:right w:val="nil"/>
            </w:tcBorders>
            <w:shd w:val="clear" w:color="auto" w:fill="auto"/>
            <w:tcMar>
              <w:top w:w="14" w:type="dxa"/>
              <w:left w:w="14" w:type="dxa"/>
              <w:bottom w:w="58" w:type="dxa"/>
              <w:right w:w="72" w:type="dxa"/>
            </w:tcMar>
            <w:hideMark/>
          </w:tcPr>
          <w:p w14:paraId="16659F96" w14:textId="77777777" w:rsidR="00694D2D" w:rsidRPr="00AB2A9D" w:rsidRDefault="00694D2D" w:rsidP="00694D2D">
            <w:pPr>
              <w:spacing w:after="0" w:line="240" w:lineRule="auto"/>
              <w:rPr>
                <w:rFonts w:ascii="Times New Roman" w:hAnsi="Times New Roman" w:cs="Times New Roman"/>
                <w:color w:val="000000"/>
                <w:sz w:val="12"/>
                <w:szCs w:val="12"/>
              </w:rPr>
            </w:pPr>
            <w:r w:rsidRPr="00AB2A9D">
              <w:rPr>
                <w:rFonts w:ascii="Times New Roman" w:hAnsi="Times New Roman" w:cs="Times New Roman"/>
                <w:color w:val="000000"/>
                <w:sz w:val="12"/>
                <w:szCs w:val="12"/>
              </w:rPr>
              <w:t>• Lonely Consumers</w:t>
            </w:r>
            <w:r w:rsidRPr="00AB2A9D">
              <w:rPr>
                <w:rFonts w:ascii="Times New Roman" w:hAnsi="Times New Roman" w:cs="Times New Roman"/>
                <w:color w:val="000000"/>
                <w:sz w:val="12"/>
                <w:szCs w:val="12"/>
              </w:rPr>
              <w:br/>
              <w:t>• General Selling and Sales Management Topics</w:t>
            </w:r>
          </w:p>
        </w:tc>
        <w:tc>
          <w:tcPr>
            <w:tcW w:w="1584" w:type="dxa"/>
            <w:gridSpan w:val="3"/>
            <w:shd w:val="clear" w:color="auto" w:fill="auto"/>
            <w:tcMar>
              <w:top w:w="14" w:type="dxa"/>
              <w:left w:w="14" w:type="dxa"/>
              <w:bottom w:w="58" w:type="dxa"/>
            </w:tcMar>
          </w:tcPr>
          <w:p w14:paraId="53A7EA99"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"Entails the salesperson's customizing the interaction to the speciﬁc customer's situation, that behavior may well induce the shopper to view a salesperson's adaptive selling as an attempt to genuinely attend to the consumer's concerns."</w:t>
            </w:r>
          </w:p>
        </w:tc>
        <w:tc>
          <w:tcPr>
            <w:tcW w:w="715" w:type="dxa"/>
            <w:shd w:val="clear" w:color="auto" w:fill="auto"/>
            <w:tcMar>
              <w:top w:w="14" w:type="dxa"/>
              <w:left w:w="14" w:type="dxa"/>
              <w:bottom w:w="58" w:type="dxa"/>
              <w:right w:w="72" w:type="dxa"/>
            </w:tcMar>
            <w:hideMark/>
          </w:tcPr>
          <w:p w14:paraId="6BDFD6C2" w14:textId="77777777" w:rsidR="00694D2D" w:rsidRPr="00DF6A0C" w:rsidRDefault="00694D2D" w:rsidP="00694D2D">
            <w:pPr>
              <w:spacing w:after="0" w:line="240" w:lineRule="auto"/>
              <w:jc w:val="center"/>
              <w:rPr>
                <w:rFonts w:ascii="Times New Roman" w:eastAsia="Times New Roman" w:hAnsi="Times New Roman" w:cs="Times New Roman"/>
                <w:b/>
                <w:bCs/>
                <w:sz w:val="12"/>
                <w:szCs w:val="12"/>
              </w:rPr>
            </w:pPr>
            <w:r w:rsidRPr="006D0DA5">
              <w:rPr>
                <w:rFonts w:ascii="Times New Roman" w:hAnsi="Times New Roman" w:cs="Times New Roman"/>
                <w:color w:val="000000"/>
                <w:sz w:val="12"/>
                <w:szCs w:val="12"/>
              </w:rPr>
              <w:t>Yes</w:t>
            </w:r>
          </w:p>
        </w:tc>
        <w:tc>
          <w:tcPr>
            <w:tcW w:w="936" w:type="dxa"/>
            <w:shd w:val="clear" w:color="auto" w:fill="auto"/>
            <w:tcMar>
              <w:top w:w="14" w:type="dxa"/>
              <w:left w:w="14" w:type="dxa"/>
              <w:bottom w:w="58" w:type="dxa"/>
              <w:right w:w="72" w:type="dxa"/>
            </w:tcMar>
            <w:hideMark/>
          </w:tcPr>
          <w:p w14:paraId="053EAEE4"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xml:space="preserve">• Relational Theory </w:t>
            </w:r>
          </w:p>
        </w:tc>
        <w:tc>
          <w:tcPr>
            <w:tcW w:w="1157" w:type="dxa"/>
            <w:gridSpan w:val="3"/>
            <w:shd w:val="clear" w:color="auto" w:fill="auto"/>
            <w:tcMar>
              <w:top w:w="14" w:type="dxa"/>
              <w:left w:w="14" w:type="dxa"/>
              <w:bottom w:w="58" w:type="dxa"/>
              <w:right w:w="72" w:type="dxa"/>
            </w:tcMar>
            <w:hideMark/>
          </w:tcPr>
          <w:p w14:paraId="50C80F35"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ADAPTS-SV</w:t>
            </w:r>
          </w:p>
        </w:tc>
        <w:tc>
          <w:tcPr>
            <w:tcW w:w="973" w:type="dxa"/>
            <w:shd w:val="clear" w:color="auto" w:fill="auto"/>
            <w:tcMar>
              <w:top w:w="14" w:type="dxa"/>
              <w:left w:w="14" w:type="dxa"/>
              <w:bottom w:w="58" w:type="dxa"/>
              <w:right w:w="72" w:type="dxa"/>
            </w:tcMar>
            <w:hideMark/>
          </w:tcPr>
          <w:p w14:paraId="25FC4ECE"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Interactional Focus</w:t>
            </w:r>
          </w:p>
        </w:tc>
        <w:tc>
          <w:tcPr>
            <w:tcW w:w="901" w:type="dxa"/>
            <w:shd w:val="clear" w:color="auto" w:fill="auto"/>
            <w:tcMar>
              <w:top w:w="14" w:type="dxa"/>
              <w:left w:w="14" w:type="dxa"/>
              <w:bottom w:w="58" w:type="dxa"/>
              <w:right w:w="72" w:type="dxa"/>
            </w:tcMar>
            <w:hideMark/>
          </w:tcPr>
          <w:p w14:paraId="5B67F38D"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B2C</w:t>
            </w:r>
            <w:r w:rsidRPr="006D0DA5">
              <w:rPr>
                <w:rFonts w:ascii="Times New Roman" w:hAnsi="Times New Roman" w:cs="Times New Roman"/>
                <w:color w:val="000000"/>
                <w:sz w:val="12"/>
                <w:szCs w:val="12"/>
              </w:rPr>
              <w:br/>
              <w:t>• Quantitative</w:t>
            </w:r>
            <w:r w:rsidRPr="006D0DA5">
              <w:rPr>
                <w:rFonts w:ascii="Times New Roman" w:hAnsi="Times New Roman" w:cs="Times New Roman"/>
                <w:color w:val="000000"/>
                <w:sz w:val="12"/>
                <w:szCs w:val="12"/>
              </w:rPr>
              <w:br/>
              <w:t>• Survey</w:t>
            </w:r>
            <w:r w:rsidRPr="006D0DA5">
              <w:rPr>
                <w:rFonts w:ascii="Times New Roman" w:hAnsi="Times New Roman" w:cs="Times New Roman"/>
                <w:color w:val="000000"/>
                <w:sz w:val="12"/>
                <w:szCs w:val="12"/>
              </w:rPr>
              <w:br/>
              <w:t>• 301 respondents in the U.S. representing "lonely customers"</w:t>
            </w:r>
          </w:p>
        </w:tc>
        <w:tc>
          <w:tcPr>
            <w:tcW w:w="3888" w:type="dxa"/>
            <w:gridSpan w:val="3"/>
            <w:shd w:val="clear" w:color="auto" w:fill="auto"/>
            <w:tcMar>
              <w:top w:w="14" w:type="dxa"/>
              <w:left w:w="14" w:type="dxa"/>
              <w:bottom w:w="58" w:type="dxa"/>
              <w:right w:w="72" w:type="dxa"/>
            </w:tcMar>
            <w:hideMark/>
          </w:tcPr>
          <w:p w14:paraId="3DF74356"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While the salesperson's use of adaptive selling tactics did not moderate the relationship of PCSI with trust, it did have a moderating effect on purchase intention. This finding is notable for a retail context.</w:t>
            </w:r>
          </w:p>
        </w:tc>
      </w:tr>
      <w:tr w:rsidR="00694D2D" w:rsidRPr="00DF6A0C" w14:paraId="15E7AF76" w14:textId="77777777" w:rsidTr="003A0436">
        <w:trPr>
          <w:gridAfter w:val="1"/>
          <w:wAfter w:w="822" w:type="dxa"/>
          <w:trHeight w:val="1575"/>
        </w:trPr>
        <w:tc>
          <w:tcPr>
            <w:tcW w:w="346" w:type="dxa"/>
            <w:tcMar>
              <w:top w:w="14" w:type="dxa"/>
              <w:left w:w="14" w:type="dxa"/>
              <w:bottom w:w="58" w:type="dxa"/>
            </w:tcMar>
          </w:tcPr>
          <w:p w14:paraId="755A4393" w14:textId="77777777" w:rsidR="00694D2D" w:rsidRPr="00DF6A0C" w:rsidRDefault="00694D2D" w:rsidP="00694D2D">
            <w:pPr>
              <w:pStyle w:val="ListParagraph"/>
              <w:numPr>
                <w:ilvl w:val="0"/>
                <w:numId w:val="18"/>
              </w:numPr>
              <w:spacing w:after="0" w:line="240" w:lineRule="auto"/>
              <w:ind w:left="374"/>
              <w:rPr>
                <w:rFonts w:ascii="Times New Roman" w:eastAsia="Times New Roman" w:hAnsi="Times New Roman" w:cs="Times New Roman"/>
                <w:sz w:val="12"/>
                <w:szCs w:val="12"/>
              </w:rPr>
            </w:pPr>
          </w:p>
        </w:tc>
        <w:tc>
          <w:tcPr>
            <w:tcW w:w="764" w:type="dxa"/>
            <w:gridSpan w:val="2"/>
            <w:shd w:val="clear" w:color="auto" w:fill="auto"/>
            <w:tcMar>
              <w:top w:w="14" w:type="dxa"/>
              <w:left w:w="14" w:type="dxa"/>
              <w:bottom w:w="58" w:type="dxa"/>
              <w:right w:w="72" w:type="dxa"/>
            </w:tcMar>
            <w:hideMark/>
          </w:tcPr>
          <w:p w14:paraId="22DF595D"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Smith et al. (2018)</w:t>
            </w:r>
          </w:p>
        </w:tc>
        <w:tc>
          <w:tcPr>
            <w:tcW w:w="490" w:type="dxa"/>
            <w:shd w:val="clear" w:color="auto" w:fill="auto"/>
            <w:tcMar>
              <w:top w:w="14" w:type="dxa"/>
              <w:left w:w="14" w:type="dxa"/>
              <w:bottom w:w="58" w:type="dxa"/>
              <w:right w:w="72" w:type="dxa"/>
            </w:tcMar>
            <w:hideMark/>
          </w:tcPr>
          <w:p w14:paraId="6D73FB1B"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DF6A0C">
              <w:rPr>
                <w:rFonts w:ascii="Times New Roman" w:hAnsi="Times New Roman" w:cs="Times New Roman"/>
                <w:color w:val="000000"/>
                <w:sz w:val="12"/>
                <w:szCs w:val="12"/>
              </w:rPr>
              <w:t>MIP</w:t>
            </w:r>
          </w:p>
        </w:tc>
        <w:tc>
          <w:tcPr>
            <w:tcW w:w="1354" w:type="dxa"/>
            <w:tcBorders>
              <w:top w:val="nil"/>
              <w:left w:val="nil"/>
              <w:bottom w:val="nil"/>
              <w:right w:val="nil"/>
            </w:tcBorders>
            <w:shd w:val="clear" w:color="auto" w:fill="auto"/>
            <w:tcMar>
              <w:top w:w="14" w:type="dxa"/>
              <w:left w:w="14" w:type="dxa"/>
              <w:bottom w:w="58" w:type="dxa"/>
              <w:right w:w="72" w:type="dxa"/>
            </w:tcMar>
            <w:hideMark/>
          </w:tcPr>
          <w:p w14:paraId="15752F1A" w14:textId="77777777" w:rsidR="00694D2D" w:rsidRPr="00AB2A9D" w:rsidRDefault="00694D2D" w:rsidP="00694D2D">
            <w:pPr>
              <w:spacing w:after="0" w:line="240" w:lineRule="auto"/>
              <w:rPr>
                <w:rFonts w:ascii="Times New Roman" w:hAnsi="Times New Roman" w:cs="Times New Roman"/>
                <w:color w:val="000000"/>
                <w:sz w:val="12"/>
                <w:szCs w:val="12"/>
              </w:rPr>
            </w:pPr>
            <w:r w:rsidRPr="00AB2A9D">
              <w:rPr>
                <w:rFonts w:ascii="Times New Roman" w:hAnsi="Times New Roman" w:cs="Times New Roman"/>
                <w:color w:val="000000"/>
                <w:sz w:val="12"/>
                <w:szCs w:val="12"/>
              </w:rPr>
              <w:t>• Lonely Consumers</w:t>
            </w:r>
            <w:r w:rsidRPr="00AB2A9D">
              <w:rPr>
                <w:rFonts w:ascii="Times New Roman" w:hAnsi="Times New Roman" w:cs="Times New Roman"/>
                <w:color w:val="000000"/>
                <w:sz w:val="12"/>
                <w:szCs w:val="12"/>
              </w:rPr>
              <w:br/>
              <w:t>• Buyer/Customer Behavior―Perceptions―Negotiations―Decision Making</w:t>
            </w:r>
          </w:p>
        </w:tc>
        <w:tc>
          <w:tcPr>
            <w:tcW w:w="1584" w:type="dxa"/>
            <w:gridSpan w:val="3"/>
            <w:shd w:val="clear" w:color="auto" w:fill="auto"/>
            <w:tcMar>
              <w:top w:w="14" w:type="dxa"/>
              <w:left w:w="14" w:type="dxa"/>
              <w:bottom w:w="58" w:type="dxa"/>
            </w:tcMar>
          </w:tcPr>
          <w:p w14:paraId="4B9CA853"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"By applying adaptive selling tactics, salespersons signal their recognition of differences in needs, benefits sought and social interaction requirements of their customers."</w:t>
            </w:r>
          </w:p>
        </w:tc>
        <w:tc>
          <w:tcPr>
            <w:tcW w:w="715" w:type="dxa"/>
            <w:shd w:val="clear" w:color="auto" w:fill="auto"/>
            <w:tcMar>
              <w:top w:w="14" w:type="dxa"/>
              <w:left w:w="14" w:type="dxa"/>
              <w:bottom w:w="58" w:type="dxa"/>
              <w:right w:w="72" w:type="dxa"/>
            </w:tcMar>
            <w:hideMark/>
          </w:tcPr>
          <w:p w14:paraId="53F2549D" w14:textId="77777777" w:rsidR="00694D2D" w:rsidRPr="00DF6A0C" w:rsidRDefault="00694D2D" w:rsidP="00694D2D">
            <w:pPr>
              <w:spacing w:after="0" w:line="240" w:lineRule="auto"/>
              <w:jc w:val="center"/>
              <w:rPr>
                <w:rFonts w:ascii="Times New Roman" w:eastAsia="Times New Roman" w:hAnsi="Times New Roman" w:cs="Times New Roman"/>
                <w:b/>
                <w:bCs/>
                <w:sz w:val="12"/>
                <w:szCs w:val="12"/>
              </w:rPr>
            </w:pPr>
            <w:r w:rsidRPr="006D0DA5">
              <w:rPr>
                <w:rFonts w:ascii="Times New Roman" w:hAnsi="Times New Roman" w:cs="Times New Roman"/>
                <w:color w:val="000000"/>
                <w:sz w:val="12"/>
                <w:szCs w:val="12"/>
              </w:rPr>
              <w:t>Yes</w:t>
            </w:r>
          </w:p>
        </w:tc>
        <w:tc>
          <w:tcPr>
            <w:tcW w:w="936" w:type="dxa"/>
            <w:shd w:val="clear" w:color="auto" w:fill="auto"/>
            <w:tcMar>
              <w:top w:w="14" w:type="dxa"/>
              <w:left w:w="14" w:type="dxa"/>
              <w:bottom w:w="58" w:type="dxa"/>
              <w:right w:w="72" w:type="dxa"/>
            </w:tcMar>
            <w:hideMark/>
          </w:tcPr>
          <w:p w14:paraId="12A4EA6C"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Relational Theory</w:t>
            </w:r>
            <w:r w:rsidRPr="006D0DA5">
              <w:rPr>
                <w:rFonts w:ascii="Times New Roman" w:hAnsi="Times New Roman" w:cs="Times New Roman"/>
                <w:color w:val="000000"/>
                <w:sz w:val="12"/>
                <w:szCs w:val="12"/>
              </w:rPr>
              <w:br/>
              <w:t>• Attachment Theory</w:t>
            </w:r>
          </w:p>
        </w:tc>
        <w:tc>
          <w:tcPr>
            <w:tcW w:w="1157" w:type="dxa"/>
            <w:gridSpan w:val="3"/>
            <w:shd w:val="clear" w:color="auto" w:fill="auto"/>
            <w:tcMar>
              <w:top w:w="14" w:type="dxa"/>
              <w:left w:w="14" w:type="dxa"/>
              <w:bottom w:w="58" w:type="dxa"/>
              <w:right w:w="72" w:type="dxa"/>
            </w:tcMar>
            <w:hideMark/>
          </w:tcPr>
          <w:p w14:paraId="5BC1ED7A"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ADAPTS-SV</w:t>
            </w:r>
          </w:p>
        </w:tc>
        <w:tc>
          <w:tcPr>
            <w:tcW w:w="973" w:type="dxa"/>
            <w:shd w:val="clear" w:color="auto" w:fill="auto"/>
            <w:tcMar>
              <w:top w:w="14" w:type="dxa"/>
              <w:left w:w="14" w:type="dxa"/>
              <w:bottom w:w="58" w:type="dxa"/>
              <w:right w:w="72" w:type="dxa"/>
            </w:tcMar>
            <w:hideMark/>
          </w:tcPr>
          <w:p w14:paraId="39C03CA9"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Interactional Focus</w:t>
            </w:r>
          </w:p>
        </w:tc>
        <w:tc>
          <w:tcPr>
            <w:tcW w:w="901" w:type="dxa"/>
            <w:shd w:val="clear" w:color="auto" w:fill="auto"/>
            <w:tcMar>
              <w:top w:w="14" w:type="dxa"/>
              <w:left w:w="14" w:type="dxa"/>
              <w:bottom w:w="58" w:type="dxa"/>
              <w:right w:w="72" w:type="dxa"/>
            </w:tcMar>
            <w:hideMark/>
          </w:tcPr>
          <w:p w14:paraId="1EE3E2FB"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B2C</w:t>
            </w:r>
            <w:r w:rsidRPr="006D0DA5">
              <w:rPr>
                <w:rFonts w:ascii="Times New Roman" w:hAnsi="Times New Roman" w:cs="Times New Roman"/>
                <w:color w:val="000000"/>
                <w:sz w:val="12"/>
                <w:szCs w:val="12"/>
              </w:rPr>
              <w:br/>
              <w:t>• Quantitative</w:t>
            </w:r>
            <w:r w:rsidRPr="006D0DA5">
              <w:rPr>
                <w:rFonts w:ascii="Times New Roman" w:hAnsi="Times New Roman" w:cs="Times New Roman"/>
                <w:color w:val="000000"/>
                <w:sz w:val="12"/>
                <w:szCs w:val="12"/>
              </w:rPr>
              <w:br/>
              <w:t>• Survey</w:t>
            </w:r>
            <w:r w:rsidRPr="006D0DA5">
              <w:rPr>
                <w:rFonts w:ascii="Times New Roman" w:hAnsi="Times New Roman" w:cs="Times New Roman"/>
                <w:color w:val="000000"/>
                <w:sz w:val="12"/>
                <w:szCs w:val="12"/>
              </w:rPr>
              <w:br/>
              <w:t>• 303 consumers of retail in India</w:t>
            </w:r>
          </w:p>
        </w:tc>
        <w:tc>
          <w:tcPr>
            <w:tcW w:w="3888" w:type="dxa"/>
            <w:gridSpan w:val="3"/>
            <w:shd w:val="clear" w:color="auto" w:fill="auto"/>
            <w:tcMar>
              <w:top w:w="14" w:type="dxa"/>
              <w:left w:w="14" w:type="dxa"/>
              <w:bottom w:w="58" w:type="dxa"/>
              <w:right w:w="72" w:type="dxa"/>
            </w:tcMar>
            <w:hideMark/>
          </w:tcPr>
          <w:p w14:paraId="27878AE1"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Adaptive selling behaviors by salespersons are positively related to consumers' trust, purchase intention, and retail patronage.</w:t>
            </w:r>
          </w:p>
        </w:tc>
      </w:tr>
      <w:tr w:rsidR="00694D2D" w:rsidRPr="00DF6A0C" w14:paraId="4601A12E" w14:textId="77777777" w:rsidTr="003A0436">
        <w:trPr>
          <w:gridAfter w:val="1"/>
          <w:wAfter w:w="822" w:type="dxa"/>
          <w:trHeight w:val="900"/>
        </w:trPr>
        <w:tc>
          <w:tcPr>
            <w:tcW w:w="346" w:type="dxa"/>
            <w:tcMar>
              <w:top w:w="14" w:type="dxa"/>
              <w:left w:w="14" w:type="dxa"/>
              <w:bottom w:w="58" w:type="dxa"/>
            </w:tcMar>
          </w:tcPr>
          <w:p w14:paraId="7442ED8C" w14:textId="77777777" w:rsidR="00694D2D" w:rsidRPr="00DF6A0C" w:rsidRDefault="00694D2D" w:rsidP="00694D2D">
            <w:pPr>
              <w:pStyle w:val="ListParagraph"/>
              <w:numPr>
                <w:ilvl w:val="0"/>
                <w:numId w:val="18"/>
              </w:numPr>
              <w:spacing w:after="0" w:line="240" w:lineRule="auto"/>
              <w:ind w:left="374"/>
              <w:rPr>
                <w:rFonts w:ascii="Times New Roman" w:eastAsia="Times New Roman" w:hAnsi="Times New Roman" w:cs="Times New Roman"/>
                <w:sz w:val="12"/>
                <w:szCs w:val="12"/>
              </w:rPr>
            </w:pPr>
          </w:p>
        </w:tc>
        <w:tc>
          <w:tcPr>
            <w:tcW w:w="764" w:type="dxa"/>
            <w:gridSpan w:val="2"/>
            <w:shd w:val="clear" w:color="auto" w:fill="auto"/>
            <w:tcMar>
              <w:top w:w="14" w:type="dxa"/>
              <w:left w:w="14" w:type="dxa"/>
              <w:bottom w:w="58" w:type="dxa"/>
              <w:right w:w="72" w:type="dxa"/>
            </w:tcMar>
            <w:hideMark/>
          </w:tcPr>
          <w:p w14:paraId="46A01017"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Kwak et al. (2019)</w:t>
            </w:r>
          </w:p>
        </w:tc>
        <w:tc>
          <w:tcPr>
            <w:tcW w:w="490" w:type="dxa"/>
            <w:shd w:val="clear" w:color="auto" w:fill="auto"/>
            <w:tcMar>
              <w:top w:w="14" w:type="dxa"/>
              <w:left w:w="14" w:type="dxa"/>
              <w:bottom w:w="58" w:type="dxa"/>
              <w:right w:w="72" w:type="dxa"/>
            </w:tcMar>
            <w:hideMark/>
          </w:tcPr>
          <w:p w14:paraId="0596227E"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DF6A0C">
              <w:rPr>
                <w:rFonts w:ascii="Times New Roman" w:hAnsi="Times New Roman" w:cs="Times New Roman"/>
                <w:color w:val="000000"/>
                <w:sz w:val="12"/>
                <w:szCs w:val="12"/>
              </w:rPr>
              <w:t>JBR</w:t>
            </w:r>
          </w:p>
        </w:tc>
        <w:tc>
          <w:tcPr>
            <w:tcW w:w="1354" w:type="dxa"/>
            <w:tcBorders>
              <w:top w:val="nil"/>
              <w:left w:val="nil"/>
              <w:bottom w:val="nil"/>
              <w:right w:val="nil"/>
            </w:tcBorders>
            <w:shd w:val="clear" w:color="auto" w:fill="auto"/>
            <w:tcMar>
              <w:top w:w="14" w:type="dxa"/>
              <w:left w:w="14" w:type="dxa"/>
              <w:bottom w:w="58" w:type="dxa"/>
              <w:right w:w="72" w:type="dxa"/>
            </w:tcMar>
            <w:hideMark/>
          </w:tcPr>
          <w:p w14:paraId="6BB5F0F8" w14:textId="77777777" w:rsidR="00694D2D" w:rsidRPr="00AB2A9D" w:rsidRDefault="00694D2D" w:rsidP="00694D2D">
            <w:pPr>
              <w:spacing w:after="0" w:line="240" w:lineRule="auto"/>
              <w:rPr>
                <w:rFonts w:ascii="Times New Roman" w:hAnsi="Times New Roman" w:cs="Times New Roman"/>
                <w:color w:val="000000"/>
                <w:sz w:val="12"/>
                <w:szCs w:val="12"/>
              </w:rPr>
            </w:pPr>
            <w:r w:rsidRPr="00AB2A9D">
              <w:rPr>
                <w:rFonts w:ascii="Times New Roman" w:hAnsi="Times New Roman" w:cs="Times New Roman"/>
                <w:color w:val="000000"/>
                <w:sz w:val="12"/>
                <w:szCs w:val="12"/>
              </w:rPr>
              <w:t>• Adaptive Selling</w:t>
            </w:r>
            <w:r w:rsidRPr="00AB2A9D">
              <w:rPr>
                <w:rFonts w:ascii="Times New Roman" w:hAnsi="Times New Roman" w:cs="Times New Roman"/>
                <w:color w:val="000000"/>
                <w:sz w:val="12"/>
                <w:szCs w:val="12"/>
              </w:rPr>
              <w:br/>
              <w:t>• Job Performance―Productivity―Effectiveness―Effort―Failure―Firm Performance</w:t>
            </w:r>
          </w:p>
        </w:tc>
        <w:tc>
          <w:tcPr>
            <w:tcW w:w="1584" w:type="dxa"/>
            <w:gridSpan w:val="3"/>
            <w:shd w:val="clear" w:color="auto" w:fill="auto"/>
            <w:tcMar>
              <w:top w:w="14" w:type="dxa"/>
              <w:left w:w="14" w:type="dxa"/>
              <w:bottom w:w="58" w:type="dxa"/>
            </w:tcMar>
          </w:tcPr>
          <w:p w14:paraId="3DEA58F3"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"We develop the concept of salesperson macro-adaptive selling strategy as the focal construct in our model. As noted earlier, the extant sales performance literature does not provide much guidance for defining salesperson adaptive selling strategy from a macro perspective. (p.43). Specifically, our interest is in salesperson adaptive selling strategy as a macro-level salesperson strategic orientation rather than specific customer-level selling tactics."</w:t>
            </w:r>
          </w:p>
        </w:tc>
        <w:tc>
          <w:tcPr>
            <w:tcW w:w="715" w:type="dxa"/>
            <w:shd w:val="clear" w:color="auto" w:fill="auto"/>
            <w:tcMar>
              <w:top w:w="14" w:type="dxa"/>
              <w:left w:w="14" w:type="dxa"/>
              <w:bottom w:w="58" w:type="dxa"/>
              <w:right w:w="72" w:type="dxa"/>
            </w:tcMar>
            <w:hideMark/>
          </w:tcPr>
          <w:p w14:paraId="626329AF" w14:textId="77777777" w:rsidR="00694D2D" w:rsidRPr="00DF6A0C" w:rsidRDefault="00694D2D" w:rsidP="00694D2D">
            <w:pPr>
              <w:spacing w:after="0" w:line="240" w:lineRule="auto"/>
              <w:jc w:val="center"/>
              <w:rPr>
                <w:rFonts w:ascii="Times New Roman" w:eastAsia="Times New Roman" w:hAnsi="Times New Roman" w:cs="Times New Roman"/>
                <w:b/>
                <w:bCs/>
                <w:sz w:val="12"/>
                <w:szCs w:val="12"/>
              </w:rPr>
            </w:pPr>
            <w:r w:rsidRPr="006D0DA5">
              <w:rPr>
                <w:rFonts w:ascii="Times New Roman" w:hAnsi="Times New Roman" w:cs="Times New Roman"/>
                <w:color w:val="000000"/>
                <w:sz w:val="12"/>
                <w:szCs w:val="12"/>
              </w:rPr>
              <w:t>Yes</w:t>
            </w:r>
          </w:p>
        </w:tc>
        <w:tc>
          <w:tcPr>
            <w:tcW w:w="936" w:type="dxa"/>
            <w:shd w:val="clear" w:color="auto" w:fill="auto"/>
            <w:tcMar>
              <w:top w:w="14" w:type="dxa"/>
              <w:left w:w="14" w:type="dxa"/>
              <w:bottom w:w="58" w:type="dxa"/>
              <w:right w:w="72" w:type="dxa"/>
            </w:tcMar>
            <w:hideMark/>
          </w:tcPr>
          <w:p w14:paraId="1142FC63"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Configuration Theory</w:t>
            </w:r>
          </w:p>
        </w:tc>
        <w:tc>
          <w:tcPr>
            <w:tcW w:w="1157" w:type="dxa"/>
            <w:gridSpan w:val="3"/>
            <w:shd w:val="clear" w:color="auto" w:fill="auto"/>
            <w:tcMar>
              <w:top w:w="14" w:type="dxa"/>
              <w:left w:w="14" w:type="dxa"/>
              <w:bottom w:w="58" w:type="dxa"/>
              <w:right w:w="72" w:type="dxa"/>
            </w:tcMar>
            <w:hideMark/>
          </w:tcPr>
          <w:p w14:paraId="51D92553"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Developed a measure of salespersons' macro strategic selling adaptiveness (17-items)</w:t>
            </w:r>
          </w:p>
        </w:tc>
        <w:tc>
          <w:tcPr>
            <w:tcW w:w="973" w:type="dxa"/>
            <w:shd w:val="clear" w:color="auto" w:fill="auto"/>
            <w:tcMar>
              <w:top w:w="14" w:type="dxa"/>
              <w:left w:w="14" w:type="dxa"/>
              <w:bottom w:w="58" w:type="dxa"/>
              <w:right w:w="72" w:type="dxa"/>
            </w:tcMar>
            <w:hideMark/>
          </w:tcPr>
          <w:p w14:paraId="1279C64F"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Environmental Focus</w:t>
            </w:r>
          </w:p>
        </w:tc>
        <w:tc>
          <w:tcPr>
            <w:tcW w:w="901" w:type="dxa"/>
            <w:shd w:val="clear" w:color="auto" w:fill="auto"/>
            <w:tcMar>
              <w:top w:w="14" w:type="dxa"/>
              <w:left w:w="14" w:type="dxa"/>
              <w:bottom w:w="58" w:type="dxa"/>
              <w:right w:w="72" w:type="dxa"/>
            </w:tcMar>
            <w:hideMark/>
          </w:tcPr>
          <w:p w14:paraId="64B9806A"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Not specified</w:t>
            </w:r>
            <w:r w:rsidRPr="006D0DA5">
              <w:rPr>
                <w:rFonts w:ascii="Times New Roman" w:hAnsi="Times New Roman" w:cs="Times New Roman"/>
                <w:color w:val="000000"/>
                <w:sz w:val="12"/>
                <w:szCs w:val="12"/>
              </w:rPr>
              <w:br/>
              <w:t>• Quantitative</w:t>
            </w:r>
            <w:r w:rsidRPr="006D0DA5">
              <w:rPr>
                <w:rFonts w:ascii="Times New Roman" w:hAnsi="Times New Roman" w:cs="Times New Roman"/>
                <w:color w:val="000000"/>
                <w:sz w:val="12"/>
                <w:szCs w:val="12"/>
              </w:rPr>
              <w:br/>
              <w:t>• Survey</w:t>
            </w:r>
            <w:r w:rsidRPr="006D0DA5">
              <w:rPr>
                <w:rFonts w:ascii="Times New Roman" w:hAnsi="Times New Roman" w:cs="Times New Roman"/>
                <w:color w:val="000000"/>
                <w:sz w:val="12"/>
                <w:szCs w:val="12"/>
              </w:rPr>
              <w:br/>
              <w:t>• 100 insurance producers from the Southeastern US</w:t>
            </w:r>
          </w:p>
        </w:tc>
        <w:tc>
          <w:tcPr>
            <w:tcW w:w="3888" w:type="dxa"/>
            <w:gridSpan w:val="3"/>
            <w:shd w:val="clear" w:color="auto" w:fill="auto"/>
            <w:tcMar>
              <w:top w:w="14" w:type="dxa"/>
              <w:left w:w="14" w:type="dxa"/>
              <w:bottom w:w="58" w:type="dxa"/>
              <w:right w:w="72" w:type="dxa"/>
            </w:tcMar>
            <w:hideMark/>
          </w:tcPr>
          <w:p w14:paraId="3B8059CB"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The "prospecting” macro-adaptive selling strategy was both directly and indirectly related to sales performance. This was the only macro-adaptive sales strategy that was found to have a significant effect on sales performance.</w:t>
            </w:r>
          </w:p>
        </w:tc>
      </w:tr>
      <w:tr w:rsidR="00694D2D" w:rsidRPr="00DF6A0C" w14:paraId="2FF1AB9C" w14:textId="77777777" w:rsidTr="003A0436">
        <w:trPr>
          <w:gridAfter w:val="1"/>
          <w:wAfter w:w="822" w:type="dxa"/>
          <w:trHeight w:val="1575"/>
        </w:trPr>
        <w:tc>
          <w:tcPr>
            <w:tcW w:w="346" w:type="dxa"/>
            <w:tcMar>
              <w:top w:w="14" w:type="dxa"/>
              <w:left w:w="14" w:type="dxa"/>
              <w:bottom w:w="58" w:type="dxa"/>
            </w:tcMar>
          </w:tcPr>
          <w:p w14:paraId="479132C9" w14:textId="77777777" w:rsidR="00694D2D" w:rsidRPr="00DF6A0C" w:rsidRDefault="00694D2D" w:rsidP="00694D2D">
            <w:pPr>
              <w:pStyle w:val="ListParagraph"/>
              <w:numPr>
                <w:ilvl w:val="0"/>
                <w:numId w:val="18"/>
              </w:numPr>
              <w:spacing w:after="0" w:line="240" w:lineRule="auto"/>
              <w:ind w:left="374"/>
              <w:rPr>
                <w:rFonts w:ascii="Times New Roman" w:eastAsia="Times New Roman" w:hAnsi="Times New Roman" w:cs="Times New Roman"/>
                <w:sz w:val="12"/>
                <w:szCs w:val="12"/>
              </w:rPr>
            </w:pPr>
          </w:p>
        </w:tc>
        <w:tc>
          <w:tcPr>
            <w:tcW w:w="764" w:type="dxa"/>
            <w:gridSpan w:val="2"/>
            <w:shd w:val="clear" w:color="auto" w:fill="auto"/>
            <w:tcMar>
              <w:top w:w="14" w:type="dxa"/>
              <w:left w:w="14" w:type="dxa"/>
              <w:bottom w:w="58" w:type="dxa"/>
              <w:right w:w="72" w:type="dxa"/>
            </w:tcMar>
            <w:hideMark/>
          </w:tcPr>
          <w:p w14:paraId="28561107"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Gabler et al. (2019)</w:t>
            </w:r>
          </w:p>
        </w:tc>
        <w:tc>
          <w:tcPr>
            <w:tcW w:w="490" w:type="dxa"/>
            <w:shd w:val="clear" w:color="auto" w:fill="auto"/>
            <w:tcMar>
              <w:top w:w="14" w:type="dxa"/>
              <w:left w:w="14" w:type="dxa"/>
              <w:bottom w:w="58" w:type="dxa"/>
              <w:right w:w="72" w:type="dxa"/>
            </w:tcMar>
            <w:hideMark/>
          </w:tcPr>
          <w:p w14:paraId="08D80261"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DF6A0C">
              <w:rPr>
                <w:rFonts w:ascii="Times New Roman" w:hAnsi="Times New Roman" w:cs="Times New Roman"/>
                <w:color w:val="000000"/>
                <w:sz w:val="12"/>
                <w:szCs w:val="12"/>
              </w:rPr>
              <w:t>JPSSM</w:t>
            </w:r>
          </w:p>
        </w:tc>
        <w:tc>
          <w:tcPr>
            <w:tcW w:w="1354" w:type="dxa"/>
            <w:tcBorders>
              <w:top w:val="nil"/>
              <w:left w:val="nil"/>
              <w:bottom w:val="nil"/>
              <w:right w:val="nil"/>
            </w:tcBorders>
            <w:shd w:val="clear" w:color="auto" w:fill="auto"/>
            <w:tcMar>
              <w:top w:w="14" w:type="dxa"/>
              <w:left w:w="14" w:type="dxa"/>
              <w:bottom w:w="58" w:type="dxa"/>
              <w:right w:w="72" w:type="dxa"/>
            </w:tcMar>
            <w:hideMark/>
          </w:tcPr>
          <w:p w14:paraId="61DFE5A1" w14:textId="77777777" w:rsidR="00694D2D" w:rsidRPr="00AB2A9D" w:rsidRDefault="00694D2D" w:rsidP="00694D2D">
            <w:pPr>
              <w:spacing w:after="0" w:line="240" w:lineRule="auto"/>
              <w:rPr>
                <w:rFonts w:ascii="Times New Roman" w:hAnsi="Times New Roman" w:cs="Times New Roman"/>
                <w:color w:val="000000"/>
                <w:sz w:val="12"/>
                <w:szCs w:val="12"/>
              </w:rPr>
            </w:pPr>
            <w:r w:rsidRPr="00AB2A9D">
              <w:rPr>
                <w:rFonts w:ascii="Times New Roman" w:hAnsi="Times New Roman" w:cs="Times New Roman"/>
                <w:color w:val="000000"/>
                <w:sz w:val="12"/>
                <w:szCs w:val="12"/>
              </w:rPr>
              <w:t>• Interpersonal Skills</w:t>
            </w:r>
            <w:r w:rsidRPr="00AB2A9D">
              <w:rPr>
                <w:rFonts w:ascii="Times New Roman" w:hAnsi="Times New Roman" w:cs="Times New Roman"/>
                <w:color w:val="000000"/>
                <w:sz w:val="12"/>
                <w:szCs w:val="12"/>
              </w:rPr>
              <w:br/>
              <w:t>• Personal Traits/Characteristics</w:t>
            </w:r>
          </w:p>
        </w:tc>
        <w:tc>
          <w:tcPr>
            <w:tcW w:w="1584" w:type="dxa"/>
            <w:gridSpan w:val="3"/>
            <w:shd w:val="clear" w:color="auto" w:fill="auto"/>
            <w:tcMar>
              <w:top w:w="14" w:type="dxa"/>
              <w:left w:w="14" w:type="dxa"/>
              <w:bottom w:w="58" w:type="dxa"/>
            </w:tcMar>
          </w:tcPr>
          <w:p w14:paraId="657939A3" w14:textId="09D79016"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"A salesperson</w:t>
            </w:r>
            <w:r>
              <w:rPr>
                <w:rFonts w:ascii="Times New Roman" w:hAnsi="Times New Roman" w:cs="Times New Roman"/>
                <w:color w:val="000000"/>
                <w:sz w:val="12"/>
                <w:szCs w:val="12"/>
              </w:rPr>
              <w:t>’</w:t>
            </w:r>
            <w:r w:rsidRPr="006D0DA5">
              <w:rPr>
                <w:rFonts w:ascii="Times New Roman" w:hAnsi="Times New Roman" w:cs="Times New Roman"/>
                <w:color w:val="000000"/>
                <w:sz w:val="12"/>
                <w:szCs w:val="12"/>
              </w:rPr>
              <w:t>s capacity to alter his or her behaviors during an interaction by using information gathered and inferred about the selling situation. This skill helps salespeople with different orientations and traits make changes to their selling style to best serve multiple customers and achieve multiple goals."</w:t>
            </w:r>
          </w:p>
        </w:tc>
        <w:tc>
          <w:tcPr>
            <w:tcW w:w="715" w:type="dxa"/>
            <w:shd w:val="clear" w:color="auto" w:fill="auto"/>
            <w:tcMar>
              <w:top w:w="14" w:type="dxa"/>
              <w:left w:w="14" w:type="dxa"/>
              <w:bottom w:w="58" w:type="dxa"/>
              <w:right w:w="72" w:type="dxa"/>
            </w:tcMar>
            <w:hideMark/>
          </w:tcPr>
          <w:p w14:paraId="76A50E7C" w14:textId="77777777" w:rsidR="00694D2D" w:rsidRPr="00DF6A0C" w:rsidRDefault="00694D2D" w:rsidP="00694D2D">
            <w:pPr>
              <w:spacing w:after="0" w:line="240" w:lineRule="auto"/>
              <w:jc w:val="center"/>
              <w:rPr>
                <w:rFonts w:ascii="Times New Roman" w:eastAsia="Times New Roman" w:hAnsi="Times New Roman" w:cs="Times New Roman"/>
                <w:b/>
                <w:bCs/>
                <w:sz w:val="12"/>
                <w:szCs w:val="12"/>
              </w:rPr>
            </w:pPr>
            <w:r w:rsidRPr="006D0DA5">
              <w:rPr>
                <w:rFonts w:ascii="Times New Roman" w:hAnsi="Times New Roman" w:cs="Times New Roman"/>
                <w:color w:val="000000"/>
                <w:sz w:val="12"/>
                <w:szCs w:val="12"/>
              </w:rPr>
              <w:t>Yes</w:t>
            </w:r>
          </w:p>
        </w:tc>
        <w:tc>
          <w:tcPr>
            <w:tcW w:w="936" w:type="dxa"/>
            <w:shd w:val="clear" w:color="auto" w:fill="auto"/>
            <w:tcMar>
              <w:top w:w="14" w:type="dxa"/>
              <w:left w:w="14" w:type="dxa"/>
              <w:bottom w:w="58" w:type="dxa"/>
              <w:right w:w="72" w:type="dxa"/>
            </w:tcMar>
            <w:hideMark/>
          </w:tcPr>
          <w:p w14:paraId="352996F2"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Theory-of-the-Mind</w:t>
            </w:r>
          </w:p>
        </w:tc>
        <w:tc>
          <w:tcPr>
            <w:tcW w:w="1157" w:type="dxa"/>
            <w:gridSpan w:val="3"/>
            <w:shd w:val="clear" w:color="auto" w:fill="auto"/>
            <w:tcMar>
              <w:top w:w="14" w:type="dxa"/>
              <w:left w:w="14" w:type="dxa"/>
              <w:bottom w:w="58" w:type="dxa"/>
              <w:right w:w="72" w:type="dxa"/>
            </w:tcMar>
            <w:hideMark/>
          </w:tcPr>
          <w:p w14:paraId="17908AF9"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ADAPTS (7-items)</w:t>
            </w:r>
          </w:p>
        </w:tc>
        <w:tc>
          <w:tcPr>
            <w:tcW w:w="973" w:type="dxa"/>
            <w:shd w:val="clear" w:color="auto" w:fill="auto"/>
            <w:tcMar>
              <w:top w:w="14" w:type="dxa"/>
              <w:left w:w="14" w:type="dxa"/>
              <w:bottom w:w="58" w:type="dxa"/>
              <w:right w:w="72" w:type="dxa"/>
            </w:tcMar>
            <w:hideMark/>
          </w:tcPr>
          <w:p w14:paraId="1F3029C2"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Interactional Focus</w:t>
            </w:r>
          </w:p>
        </w:tc>
        <w:tc>
          <w:tcPr>
            <w:tcW w:w="901" w:type="dxa"/>
            <w:shd w:val="clear" w:color="auto" w:fill="auto"/>
            <w:tcMar>
              <w:top w:w="14" w:type="dxa"/>
              <w:left w:w="14" w:type="dxa"/>
              <w:bottom w:w="58" w:type="dxa"/>
              <w:right w:w="72" w:type="dxa"/>
            </w:tcMar>
            <w:hideMark/>
          </w:tcPr>
          <w:p w14:paraId="15BEACE7"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B2C</w:t>
            </w:r>
            <w:r w:rsidRPr="006D0DA5">
              <w:rPr>
                <w:rFonts w:ascii="Times New Roman" w:hAnsi="Times New Roman" w:cs="Times New Roman"/>
                <w:color w:val="000000"/>
                <w:sz w:val="12"/>
                <w:szCs w:val="12"/>
              </w:rPr>
              <w:br/>
              <w:t>• Quantitative</w:t>
            </w:r>
            <w:r w:rsidRPr="006D0DA5">
              <w:rPr>
                <w:rFonts w:ascii="Times New Roman" w:hAnsi="Times New Roman" w:cs="Times New Roman"/>
                <w:color w:val="000000"/>
                <w:sz w:val="12"/>
                <w:szCs w:val="12"/>
              </w:rPr>
              <w:br/>
              <w:t>• Survey</w:t>
            </w:r>
            <w:r w:rsidRPr="006D0DA5">
              <w:rPr>
                <w:rFonts w:ascii="Times New Roman" w:hAnsi="Times New Roman" w:cs="Times New Roman"/>
                <w:color w:val="000000"/>
                <w:sz w:val="12"/>
                <w:szCs w:val="12"/>
              </w:rPr>
              <w:br/>
              <w:t>• 125 real estate brokers in Brazil (Study 1)</w:t>
            </w:r>
            <w:r w:rsidRPr="006D0DA5">
              <w:rPr>
                <w:rFonts w:ascii="Times New Roman" w:hAnsi="Times New Roman" w:cs="Times New Roman"/>
                <w:color w:val="000000"/>
                <w:sz w:val="12"/>
                <w:szCs w:val="12"/>
              </w:rPr>
              <w:br/>
              <w:t>• 125 retail automotive salespeople (Study 2)</w:t>
            </w:r>
          </w:p>
        </w:tc>
        <w:tc>
          <w:tcPr>
            <w:tcW w:w="3888" w:type="dxa"/>
            <w:gridSpan w:val="3"/>
            <w:shd w:val="clear" w:color="auto" w:fill="auto"/>
            <w:tcMar>
              <w:top w:w="14" w:type="dxa"/>
              <w:left w:w="14" w:type="dxa"/>
              <w:bottom w:w="58" w:type="dxa"/>
              <w:right w:w="72" w:type="dxa"/>
            </w:tcMar>
            <w:hideMark/>
          </w:tcPr>
          <w:p w14:paraId="4EFBE0F3"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The automatic processes of interpersonal mentalizing can give rise to a deliberate process of adaptive selling. Also, salesperson theory of mind might be a better predictor of sales performance than adaptive selling.</w:t>
            </w:r>
          </w:p>
        </w:tc>
      </w:tr>
      <w:tr w:rsidR="00694D2D" w:rsidRPr="00DF6A0C" w14:paraId="792A2A45" w14:textId="77777777" w:rsidTr="003A0436">
        <w:trPr>
          <w:gridAfter w:val="1"/>
          <w:wAfter w:w="822" w:type="dxa"/>
          <w:trHeight w:val="1125"/>
        </w:trPr>
        <w:tc>
          <w:tcPr>
            <w:tcW w:w="346" w:type="dxa"/>
            <w:tcMar>
              <w:top w:w="14" w:type="dxa"/>
              <w:left w:w="14" w:type="dxa"/>
              <w:bottom w:w="58" w:type="dxa"/>
            </w:tcMar>
          </w:tcPr>
          <w:p w14:paraId="655157A3" w14:textId="77777777" w:rsidR="00694D2D" w:rsidRPr="00DF6A0C" w:rsidRDefault="00694D2D" w:rsidP="00694D2D">
            <w:pPr>
              <w:pStyle w:val="ListParagraph"/>
              <w:numPr>
                <w:ilvl w:val="0"/>
                <w:numId w:val="18"/>
              </w:numPr>
              <w:spacing w:after="0" w:line="240" w:lineRule="auto"/>
              <w:ind w:left="374"/>
              <w:rPr>
                <w:rFonts w:ascii="Times New Roman" w:eastAsia="Times New Roman" w:hAnsi="Times New Roman" w:cs="Times New Roman"/>
                <w:sz w:val="12"/>
                <w:szCs w:val="12"/>
              </w:rPr>
            </w:pPr>
          </w:p>
        </w:tc>
        <w:tc>
          <w:tcPr>
            <w:tcW w:w="764" w:type="dxa"/>
            <w:gridSpan w:val="2"/>
            <w:shd w:val="clear" w:color="auto" w:fill="auto"/>
            <w:tcMar>
              <w:top w:w="14" w:type="dxa"/>
              <w:left w:w="14" w:type="dxa"/>
              <w:bottom w:w="58" w:type="dxa"/>
              <w:right w:w="72" w:type="dxa"/>
            </w:tcMar>
            <w:hideMark/>
          </w:tcPr>
          <w:p w14:paraId="7C9BEB7E"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Alavi et al. (2019)</w:t>
            </w:r>
          </w:p>
        </w:tc>
        <w:tc>
          <w:tcPr>
            <w:tcW w:w="490" w:type="dxa"/>
            <w:shd w:val="clear" w:color="auto" w:fill="auto"/>
            <w:tcMar>
              <w:top w:w="14" w:type="dxa"/>
              <w:left w:w="14" w:type="dxa"/>
              <w:bottom w:w="58" w:type="dxa"/>
              <w:right w:w="72" w:type="dxa"/>
            </w:tcMar>
            <w:hideMark/>
          </w:tcPr>
          <w:p w14:paraId="04A63477"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DF6A0C">
              <w:rPr>
                <w:rFonts w:ascii="Times New Roman" w:hAnsi="Times New Roman" w:cs="Times New Roman"/>
                <w:color w:val="000000"/>
                <w:sz w:val="12"/>
                <w:szCs w:val="12"/>
              </w:rPr>
              <w:t>JPSSM</w:t>
            </w:r>
          </w:p>
        </w:tc>
        <w:tc>
          <w:tcPr>
            <w:tcW w:w="1354" w:type="dxa"/>
            <w:tcBorders>
              <w:top w:val="nil"/>
              <w:left w:val="nil"/>
              <w:bottom w:val="nil"/>
              <w:right w:val="nil"/>
            </w:tcBorders>
            <w:shd w:val="clear" w:color="auto" w:fill="auto"/>
            <w:tcMar>
              <w:top w:w="14" w:type="dxa"/>
              <w:left w:w="14" w:type="dxa"/>
              <w:bottom w:w="58" w:type="dxa"/>
              <w:right w:w="72" w:type="dxa"/>
            </w:tcMar>
            <w:hideMark/>
          </w:tcPr>
          <w:p w14:paraId="77377E16" w14:textId="77777777" w:rsidR="00694D2D" w:rsidRPr="00AB2A9D" w:rsidRDefault="00694D2D" w:rsidP="00694D2D">
            <w:pPr>
              <w:spacing w:after="0" w:line="240" w:lineRule="auto"/>
              <w:rPr>
                <w:rFonts w:ascii="Times New Roman" w:hAnsi="Times New Roman" w:cs="Times New Roman"/>
                <w:color w:val="000000"/>
                <w:sz w:val="12"/>
                <w:szCs w:val="12"/>
              </w:rPr>
            </w:pPr>
            <w:r w:rsidRPr="00AB2A9D">
              <w:rPr>
                <w:rFonts w:ascii="Times New Roman" w:hAnsi="Times New Roman" w:cs="Times New Roman"/>
                <w:color w:val="000000"/>
                <w:sz w:val="12"/>
                <w:szCs w:val="12"/>
              </w:rPr>
              <w:t>• Adaptive Selling</w:t>
            </w:r>
            <w:r w:rsidRPr="00AB2A9D">
              <w:rPr>
                <w:rFonts w:ascii="Times New Roman" w:hAnsi="Times New Roman" w:cs="Times New Roman"/>
                <w:color w:val="000000"/>
                <w:sz w:val="12"/>
                <w:szCs w:val="12"/>
              </w:rPr>
              <w:br/>
              <w:t>• Selling Process―Stages―Activities―Adaptive Selling―Team Selling―Social Selling</w:t>
            </w:r>
          </w:p>
        </w:tc>
        <w:tc>
          <w:tcPr>
            <w:tcW w:w="1584" w:type="dxa"/>
            <w:gridSpan w:val="3"/>
            <w:shd w:val="clear" w:color="auto" w:fill="auto"/>
            <w:tcMar>
              <w:top w:w="14" w:type="dxa"/>
              <w:left w:w="14" w:type="dxa"/>
              <w:bottom w:w="58" w:type="dxa"/>
            </w:tcMar>
          </w:tcPr>
          <w:p w14:paraId="26ED0F6D"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“The altering of sales behaviors during a customer interaction or across interactions based on perceived information about the nature of the selling situation.”</w:t>
            </w:r>
          </w:p>
        </w:tc>
        <w:tc>
          <w:tcPr>
            <w:tcW w:w="715" w:type="dxa"/>
            <w:shd w:val="clear" w:color="auto" w:fill="auto"/>
            <w:tcMar>
              <w:top w:w="14" w:type="dxa"/>
              <w:left w:w="14" w:type="dxa"/>
              <w:bottom w:w="58" w:type="dxa"/>
              <w:right w:w="72" w:type="dxa"/>
            </w:tcMar>
            <w:hideMark/>
          </w:tcPr>
          <w:p w14:paraId="6F757EC5" w14:textId="77777777" w:rsidR="00694D2D" w:rsidRPr="00DF6A0C" w:rsidRDefault="00694D2D" w:rsidP="00694D2D">
            <w:pPr>
              <w:spacing w:after="0" w:line="240" w:lineRule="auto"/>
              <w:jc w:val="center"/>
              <w:rPr>
                <w:rFonts w:ascii="Times New Roman" w:eastAsia="Times New Roman" w:hAnsi="Times New Roman" w:cs="Times New Roman"/>
                <w:b/>
                <w:bCs/>
                <w:sz w:val="12"/>
                <w:szCs w:val="12"/>
              </w:rPr>
            </w:pPr>
            <w:r w:rsidRPr="006D0DA5">
              <w:rPr>
                <w:rFonts w:ascii="Times New Roman" w:hAnsi="Times New Roman" w:cs="Times New Roman"/>
                <w:color w:val="000000"/>
                <w:sz w:val="12"/>
                <w:szCs w:val="12"/>
              </w:rPr>
              <w:t>No</w:t>
            </w:r>
          </w:p>
        </w:tc>
        <w:tc>
          <w:tcPr>
            <w:tcW w:w="936" w:type="dxa"/>
            <w:shd w:val="clear" w:color="auto" w:fill="auto"/>
            <w:tcMar>
              <w:top w:w="14" w:type="dxa"/>
              <w:left w:w="14" w:type="dxa"/>
              <w:bottom w:w="58" w:type="dxa"/>
              <w:right w:w="72" w:type="dxa"/>
            </w:tcMar>
            <w:hideMark/>
          </w:tcPr>
          <w:p w14:paraId="098D31EC"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N/A</w:t>
            </w:r>
          </w:p>
        </w:tc>
        <w:tc>
          <w:tcPr>
            <w:tcW w:w="1157" w:type="dxa"/>
            <w:gridSpan w:val="3"/>
            <w:shd w:val="clear" w:color="auto" w:fill="auto"/>
            <w:tcMar>
              <w:top w:w="14" w:type="dxa"/>
              <w:left w:w="14" w:type="dxa"/>
              <w:bottom w:w="58" w:type="dxa"/>
              <w:right w:w="72" w:type="dxa"/>
            </w:tcMar>
            <w:hideMark/>
          </w:tcPr>
          <w:p w14:paraId="08C0E302"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ADAPTS (5-items)</w:t>
            </w:r>
          </w:p>
        </w:tc>
        <w:tc>
          <w:tcPr>
            <w:tcW w:w="973" w:type="dxa"/>
            <w:shd w:val="clear" w:color="auto" w:fill="auto"/>
            <w:tcMar>
              <w:top w:w="14" w:type="dxa"/>
              <w:left w:w="14" w:type="dxa"/>
              <w:bottom w:w="58" w:type="dxa"/>
              <w:right w:w="72" w:type="dxa"/>
            </w:tcMar>
            <w:hideMark/>
          </w:tcPr>
          <w:p w14:paraId="6AD18703"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Interactional Focus</w:t>
            </w:r>
          </w:p>
        </w:tc>
        <w:tc>
          <w:tcPr>
            <w:tcW w:w="901" w:type="dxa"/>
            <w:shd w:val="clear" w:color="auto" w:fill="auto"/>
            <w:tcMar>
              <w:top w:w="14" w:type="dxa"/>
              <w:left w:w="14" w:type="dxa"/>
              <w:bottom w:w="58" w:type="dxa"/>
              <w:right w:w="72" w:type="dxa"/>
            </w:tcMar>
            <w:hideMark/>
          </w:tcPr>
          <w:p w14:paraId="03355C47"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Both</w:t>
            </w:r>
            <w:r w:rsidRPr="006D0DA5">
              <w:rPr>
                <w:rFonts w:ascii="Times New Roman" w:hAnsi="Times New Roman" w:cs="Times New Roman"/>
                <w:color w:val="000000"/>
                <w:sz w:val="12"/>
                <w:szCs w:val="12"/>
              </w:rPr>
              <w:br/>
              <w:t>• Mixed</w:t>
            </w:r>
            <w:r w:rsidRPr="006D0DA5">
              <w:rPr>
                <w:rFonts w:ascii="Times New Roman" w:hAnsi="Times New Roman" w:cs="Times New Roman"/>
                <w:color w:val="000000"/>
                <w:sz w:val="12"/>
                <w:szCs w:val="12"/>
              </w:rPr>
              <w:br/>
              <w:t>• Thematic analysis (Study 1)</w:t>
            </w:r>
            <w:r w:rsidRPr="006D0DA5">
              <w:rPr>
                <w:rFonts w:ascii="Times New Roman" w:hAnsi="Times New Roman" w:cs="Times New Roman"/>
                <w:color w:val="000000"/>
                <w:sz w:val="12"/>
                <w:szCs w:val="12"/>
              </w:rPr>
              <w:br/>
              <w:t>• Survey (Study 2)</w:t>
            </w:r>
            <w:r w:rsidRPr="006D0DA5">
              <w:rPr>
                <w:rFonts w:ascii="Times New Roman" w:hAnsi="Times New Roman" w:cs="Times New Roman"/>
                <w:color w:val="000000"/>
                <w:sz w:val="12"/>
                <w:szCs w:val="12"/>
              </w:rPr>
              <w:br/>
              <w:t>• 10 experienced salespeople in multiple industries (Study 1)</w:t>
            </w:r>
            <w:r w:rsidRPr="006D0DA5">
              <w:rPr>
                <w:rFonts w:ascii="Times New Roman" w:hAnsi="Times New Roman" w:cs="Times New Roman"/>
                <w:color w:val="000000"/>
                <w:sz w:val="12"/>
                <w:szCs w:val="12"/>
              </w:rPr>
              <w:br/>
              <w:t>• 289 professional salespeople (Study 2)</w:t>
            </w:r>
          </w:p>
        </w:tc>
        <w:tc>
          <w:tcPr>
            <w:tcW w:w="3888" w:type="dxa"/>
            <w:gridSpan w:val="3"/>
            <w:shd w:val="clear" w:color="auto" w:fill="auto"/>
            <w:tcMar>
              <w:top w:w="14" w:type="dxa"/>
              <w:left w:w="14" w:type="dxa"/>
              <w:bottom w:w="58" w:type="dxa"/>
              <w:right w:w="72" w:type="dxa"/>
            </w:tcMar>
            <w:hideMark/>
          </w:tcPr>
          <w:p w14:paraId="3121CFB5"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When salespeople think of adaptive selling, they think of argumentation and communication adapting to customers' needs, personality and body language. When thinking of adapting selling, salespeople are not thinking of product recommendations or body language or adapting to the customers' communication style, social status, or relationship length.</w:t>
            </w:r>
          </w:p>
        </w:tc>
      </w:tr>
      <w:tr w:rsidR="00694D2D" w:rsidRPr="00DF6A0C" w14:paraId="73389751" w14:textId="77777777" w:rsidTr="003A0436">
        <w:trPr>
          <w:gridAfter w:val="1"/>
          <w:wAfter w:w="822" w:type="dxa"/>
          <w:trHeight w:val="1125"/>
        </w:trPr>
        <w:tc>
          <w:tcPr>
            <w:tcW w:w="346" w:type="dxa"/>
            <w:tcMar>
              <w:top w:w="14" w:type="dxa"/>
              <w:left w:w="14" w:type="dxa"/>
              <w:bottom w:w="58" w:type="dxa"/>
            </w:tcMar>
          </w:tcPr>
          <w:p w14:paraId="61A48FE7" w14:textId="77777777" w:rsidR="00694D2D" w:rsidRPr="00DF6A0C" w:rsidRDefault="00694D2D" w:rsidP="00694D2D">
            <w:pPr>
              <w:pStyle w:val="ListParagraph"/>
              <w:numPr>
                <w:ilvl w:val="0"/>
                <w:numId w:val="18"/>
              </w:numPr>
              <w:spacing w:after="0" w:line="240" w:lineRule="auto"/>
              <w:ind w:left="374"/>
              <w:rPr>
                <w:rFonts w:ascii="Times New Roman" w:eastAsia="Times New Roman" w:hAnsi="Times New Roman" w:cs="Times New Roman"/>
                <w:sz w:val="12"/>
                <w:szCs w:val="12"/>
              </w:rPr>
            </w:pPr>
          </w:p>
        </w:tc>
        <w:tc>
          <w:tcPr>
            <w:tcW w:w="764" w:type="dxa"/>
            <w:gridSpan w:val="2"/>
            <w:shd w:val="clear" w:color="auto" w:fill="auto"/>
            <w:tcMar>
              <w:top w:w="14" w:type="dxa"/>
              <w:left w:w="14" w:type="dxa"/>
              <w:bottom w:w="58" w:type="dxa"/>
              <w:right w:w="72" w:type="dxa"/>
            </w:tcMar>
            <w:hideMark/>
          </w:tcPr>
          <w:p w14:paraId="01316E0F"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Yang, Yu, &amp; Huang (2019)</w:t>
            </w:r>
          </w:p>
        </w:tc>
        <w:tc>
          <w:tcPr>
            <w:tcW w:w="490" w:type="dxa"/>
            <w:shd w:val="clear" w:color="auto" w:fill="auto"/>
            <w:tcMar>
              <w:top w:w="14" w:type="dxa"/>
              <w:left w:w="14" w:type="dxa"/>
              <w:bottom w:w="58" w:type="dxa"/>
              <w:right w:w="72" w:type="dxa"/>
            </w:tcMar>
            <w:hideMark/>
          </w:tcPr>
          <w:p w14:paraId="6057E075"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DF6A0C">
              <w:rPr>
                <w:rFonts w:ascii="Times New Roman" w:hAnsi="Times New Roman" w:cs="Times New Roman"/>
                <w:color w:val="000000"/>
                <w:sz w:val="12"/>
                <w:szCs w:val="12"/>
              </w:rPr>
              <w:t>APJM</w:t>
            </w:r>
          </w:p>
        </w:tc>
        <w:tc>
          <w:tcPr>
            <w:tcW w:w="1354" w:type="dxa"/>
            <w:tcBorders>
              <w:top w:val="nil"/>
              <w:left w:val="nil"/>
              <w:bottom w:val="nil"/>
              <w:right w:val="nil"/>
            </w:tcBorders>
            <w:shd w:val="clear" w:color="auto" w:fill="auto"/>
            <w:tcMar>
              <w:top w:w="14" w:type="dxa"/>
              <w:left w:w="14" w:type="dxa"/>
              <w:bottom w:w="58" w:type="dxa"/>
              <w:right w:w="72" w:type="dxa"/>
            </w:tcMar>
            <w:hideMark/>
          </w:tcPr>
          <w:p w14:paraId="264ACC63" w14:textId="77777777" w:rsidR="00694D2D" w:rsidRPr="00AB2A9D" w:rsidRDefault="00694D2D" w:rsidP="00694D2D">
            <w:pPr>
              <w:spacing w:after="0" w:line="240" w:lineRule="auto"/>
              <w:rPr>
                <w:rFonts w:ascii="Times New Roman" w:hAnsi="Times New Roman" w:cs="Times New Roman"/>
                <w:color w:val="000000"/>
                <w:sz w:val="12"/>
                <w:szCs w:val="12"/>
              </w:rPr>
            </w:pPr>
            <w:r w:rsidRPr="00AB2A9D">
              <w:rPr>
                <w:rFonts w:ascii="Times New Roman" w:hAnsi="Times New Roman" w:cs="Times New Roman"/>
                <w:color w:val="000000"/>
                <w:sz w:val="12"/>
                <w:szCs w:val="12"/>
              </w:rPr>
              <w:t>• Service Adaptiveness</w:t>
            </w:r>
            <w:r w:rsidRPr="00AB2A9D">
              <w:rPr>
                <w:rFonts w:ascii="Times New Roman" w:hAnsi="Times New Roman" w:cs="Times New Roman"/>
                <w:color w:val="000000"/>
                <w:sz w:val="12"/>
                <w:szCs w:val="12"/>
              </w:rPr>
              <w:br/>
              <w:t>• Job Performance―Productivity―Effectiveness―Effort―Failure―Firm Performance</w:t>
            </w:r>
          </w:p>
        </w:tc>
        <w:tc>
          <w:tcPr>
            <w:tcW w:w="1584" w:type="dxa"/>
            <w:gridSpan w:val="3"/>
            <w:shd w:val="clear" w:color="auto" w:fill="auto"/>
            <w:tcMar>
              <w:top w:w="14" w:type="dxa"/>
              <w:left w:w="14" w:type="dxa"/>
              <w:bottom w:w="58" w:type="dxa"/>
            </w:tcMar>
          </w:tcPr>
          <w:p w14:paraId="1E8FB5C7"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"Service employees alter sales strategies during a customer interaction based on continually updated information about the nature of the selling situation."</w:t>
            </w:r>
          </w:p>
        </w:tc>
        <w:tc>
          <w:tcPr>
            <w:tcW w:w="715" w:type="dxa"/>
            <w:shd w:val="clear" w:color="auto" w:fill="auto"/>
            <w:tcMar>
              <w:top w:w="14" w:type="dxa"/>
              <w:left w:w="14" w:type="dxa"/>
              <w:bottom w:w="58" w:type="dxa"/>
              <w:right w:w="72" w:type="dxa"/>
            </w:tcMar>
            <w:hideMark/>
          </w:tcPr>
          <w:p w14:paraId="0A3D5588" w14:textId="77777777" w:rsidR="00694D2D" w:rsidRPr="00DF6A0C" w:rsidRDefault="00694D2D" w:rsidP="00694D2D">
            <w:pPr>
              <w:spacing w:after="0" w:line="240" w:lineRule="auto"/>
              <w:jc w:val="center"/>
              <w:rPr>
                <w:rFonts w:ascii="Times New Roman" w:eastAsia="Times New Roman" w:hAnsi="Times New Roman" w:cs="Times New Roman"/>
                <w:b/>
                <w:bCs/>
                <w:sz w:val="12"/>
                <w:szCs w:val="12"/>
              </w:rPr>
            </w:pPr>
            <w:r w:rsidRPr="006D0DA5">
              <w:rPr>
                <w:rFonts w:ascii="Times New Roman" w:hAnsi="Times New Roman" w:cs="Times New Roman"/>
                <w:color w:val="000000"/>
                <w:sz w:val="12"/>
                <w:szCs w:val="12"/>
              </w:rPr>
              <w:t>Yes</w:t>
            </w:r>
          </w:p>
        </w:tc>
        <w:tc>
          <w:tcPr>
            <w:tcW w:w="936" w:type="dxa"/>
            <w:shd w:val="clear" w:color="auto" w:fill="auto"/>
            <w:tcMar>
              <w:top w:w="14" w:type="dxa"/>
              <w:left w:w="14" w:type="dxa"/>
              <w:bottom w:w="58" w:type="dxa"/>
              <w:right w:w="72" w:type="dxa"/>
            </w:tcMar>
            <w:hideMark/>
          </w:tcPr>
          <w:p w14:paraId="6E070BC2"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Discretion Theory</w:t>
            </w:r>
          </w:p>
        </w:tc>
        <w:tc>
          <w:tcPr>
            <w:tcW w:w="1157" w:type="dxa"/>
            <w:gridSpan w:val="3"/>
            <w:shd w:val="clear" w:color="auto" w:fill="auto"/>
            <w:tcMar>
              <w:top w:w="14" w:type="dxa"/>
              <w:left w:w="14" w:type="dxa"/>
              <w:bottom w:w="58" w:type="dxa"/>
              <w:right w:w="72" w:type="dxa"/>
            </w:tcMar>
            <w:hideMark/>
          </w:tcPr>
          <w:p w14:paraId="1F5B0B03"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Gwinner et al. 2005 (8-items)</w:t>
            </w:r>
          </w:p>
        </w:tc>
        <w:tc>
          <w:tcPr>
            <w:tcW w:w="973" w:type="dxa"/>
            <w:shd w:val="clear" w:color="auto" w:fill="auto"/>
            <w:tcMar>
              <w:top w:w="14" w:type="dxa"/>
              <w:left w:w="14" w:type="dxa"/>
              <w:bottom w:w="58" w:type="dxa"/>
              <w:right w:w="72" w:type="dxa"/>
            </w:tcMar>
            <w:hideMark/>
          </w:tcPr>
          <w:p w14:paraId="02C23D8C"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Environmental Focus</w:t>
            </w:r>
          </w:p>
        </w:tc>
        <w:tc>
          <w:tcPr>
            <w:tcW w:w="901" w:type="dxa"/>
            <w:shd w:val="clear" w:color="auto" w:fill="auto"/>
            <w:tcMar>
              <w:top w:w="14" w:type="dxa"/>
              <w:left w:w="14" w:type="dxa"/>
              <w:bottom w:w="58" w:type="dxa"/>
              <w:right w:w="72" w:type="dxa"/>
            </w:tcMar>
            <w:hideMark/>
          </w:tcPr>
          <w:p w14:paraId="70BFD3F6"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B2C</w:t>
            </w:r>
            <w:r w:rsidRPr="006D0DA5">
              <w:rPr>
                <w:rFonts w:ascii="Times New Roman" w:hAnsi="Times New Roman" w:cs="Times New Roman"/>
                <w:color w:val="000000"/>
                <w:sz w:val="12"/>
                <w:szCs w:val="12"/>
              </w:rPr>
              <w:br/>
              <w:t>• Quantitative</w:t>
            </w:r>
            <w:r w:rsidRPr="006D0DA5">
              <w:rPr>
                <w:rFonts w:ascii="Times New Roman" w:hAnsi="Times New Roman" w:cs="Times New Roman"/>
                <w:color w:val="000000"/>
                <w:sz w:val="12"/>
                <w:szCs w:val="12"/>
              </w:rPr>
              <w:br/>
              <w:t>• Survey</w:t>
            </w:r>
            <w:r w:rsidRPr="006D0DA5">
              <w:rPr>
                <w:rFonts w:ascii="Times New Roman" w:hAnsi="Times New Roman" w:cs="Times New Roman"/>
                <w:color w:val="000000"/>
                <w:sz w:val="12"/>
                <w:szCs w:val="12"/>
              </w:rPr>
              <w:br/>
              <w:t>• 55 financial service employees in Hong Kong and Taiwan, resulting in 798 service episodes</w:t>
            </w:r>
          </w:p>
        </w:tc>
        <w:tc>
          <w:tcPr>
            <w:tcW w:w="3888" w:type="dxa"/>
            <w:gridSpan w:val="3"/>
            <w:shd w:val="clear" w:color="auto" w:fill="auto"/>
            <w:tcMar>
              <w:top w:w="14" w:type="dxa"/>
              <w:left w:w="14" w:type="dxa"/>
              <w:bottom w:w="58" w:type="dxa"/>
              <w:right w:w="72" w:type="dxa"/>
            </w:tcMar>
            <w:hideMark/>
          </w:tcPr>
          <w:p w14:paraId="0A3375BD"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Task complexity and task non-routineness are positively related to both adaptive selling and unethical selling behaviors. Customer control moderates these relationships.</w:t>
            </w:r>
          </w:p>
        </w:tc>
      </w:tr>
      <w:tr w:rsidR="00694D2D" w:rsidRPr="00DF6A0C" w14:paraId="26EE7420" w14:textId="77777777" w:rsidTr="003A0436">
        <w:trPr>
          <w:gridAfter w:val="1"/>
          <w:wAfter w:w="822" w:type="dxa"/>
          <w:trHeight w:val="1125"/>
        </w:trPr>
        <w:tc>
          <w:tcPr>
            <w:tcW w:w="346" w:type="dxa"/>
            <w:tcMar>
              <w:top w:w="14" w:type="dxa"/>
              <w:left w:w="14" w:type="dxa"/>
              <w:bottom w:w="58" w:type="dxa"/>
            </w:tcMar>
          </w:tcPr>
          <w:p w14:paraId="5D11FF73" w14:textId="77777777" w:rsidR="00694D2D" w:rsidRPr="00DF6A0C" w:rsidRDefault="00694D2D" w:rsidP="00694D2D">
            <w:pPr>
              <w:pStyle w:val="ListParagraph"/>
              <w:numPr>
                <w:ilvl w:val="0"/>
                <w:numId w:val="18"/>
              </w:numPr>
              <w:spacing w:after="0" w:line="240" w:lineRule="auto"/>
              <w:ind w:left="374"/>
              <w:rPr>
                <w:rFonts w:ascii="Times New Roman" w:eastAsia="Times New Roman" w:hAnsi="Times New Roman" w:cs="Times New Roman"/>
                <w:sz w:val="12"/>
                <w:szCs w:val="12"/>
              </w:rPr>
            </w:pPr>
          </w:p>
        </w:tc>
        <w:tc>
          <w:tcPr>
            <w:tcW w:w="764" w:type="dxa"/>
            <w:gridSpan w:val="2"/>
            <w:shd w:val="clear" w:color="auto" w:fill="auto"/>
            <w:tcMar>
              <w:top w:w="14" w:type="dxa"/>
              <w:left w:w="14" w:type="dxa"/>
              <w:bottom w:w="58" w:type="dxa"/>
              <w:right w:w="72" w:type="dxa"/>
            </w:tcMar>
            <w:hideMark/>
          </w:tcPr>
          <w:p w14:paraId="1681D6E4" w14:textId="5A79107C" w:rsidR="00694D2D" w:rsidRPr="00DF6A0C" w:rsidRDefault="00F61BAA" w:rsidP="00694D2D">
            <w:pPr>
              <w:spacing w:after="0" w:line="240" w:lineRule="auto"/>
              <w:rPr>
                <w:rFonts w:ascii="Times New Roman" w:eastAsia="Times New Roman" w:hAnsi="Times New Roman" w:cs="Times New Roman"/>
                <w:sz w:val="12"/>
                <w:szCs w:val="12"/>
              </w:rPr>
            </w:pPr>
            <w:r>
              <w:rPr>
                <w:rFonts w:ascii="Times New Roman" w:hAnsi="Times New Roman" w:cs="Times New Roman"/>
                <w:color w:val="000000"/>
                <w:sz w:val="12"/>
                <w:szCs w:val="12"/>
              </w:rPr>
              <w:t xml:space="preserve">R.M., </w:t>
            </w:r>
            <w:r w:rsidR="00694D2D" w:rsidRPr="006D0DA5">
              <w:rPr>
                <w:rFonts w:ascii="Times New Roman" w:hAnsi="Times New Roman" w:cs="Times New Roman"/>
                <w:color w:val="000000"/>
                <w:sz w:val="12"/>
                <w:szCs w:val="12"/>
              </w:rPr>
              <w:t>Sivakumaran &amp; Jacob (2019)</w:t>
            </w:r>
          </w:p>
        </w:tc>
        <w:tc>
          <w:tcPr>
            <w:tcW w:w="490" w:type="dxa"/>
            <w:shd w:val="clear" w:color="auto" w:fill="auto"/>
            <w:tcMar>
              <w:top w:w="14" w:type="dxa"/>
              <w:left w:w="14" w:type="dxa"/>
              <w:bottom w:w="58" w:type="dxa"/>
              <w:right w:w="72" w:type="dxa"/>
            </w:tcMar>
            <w:hideMark/>
          </w:tcPr>
          <w:p w14:paraId="0E1DA2D3"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DF6A0C">
              <w:rPr>
                <w:rFonts w:ascii="Times New Roman" w:hAnsi="Times New Roman" w:cs="Times New Roman"/>
                <w:color w:val="000000"/>
                <w:sz w:val="12"/>
                <w:szCs w:val="12"/>
              </w:rPr>
              <w:t>JBIM</w:t>
            </w:r>
          </w:p>
        </w:tc>
        <w:tc>
          <w:tcPr>
            <w:tcW w:w="1354" w:type="dxa"/>
            <w:tcBorders>
              <w:top w:val="nil"/>
              <w:left w:val="nil"/>
              <w:bottom w:val="nil"/>
              <w:right w:val="nil"/>
            </w:tcBorders>
            <w:shd w:val="clear" w:color="auto" w:fill="auto"/>
            <w:tcMar>
              <w:top w:w="14" w:type="dxa"/>
              <w:left w:w="14" w:type="dxa"/>
              <w:bottom w:w="58" w:type="dxa"/>
              <w:right w:w="72" w:type="dxa"/>
            </w:tcMar>
            <w:hideMark/>
          </w:tcPr>
          <w:p w14:paraId="21FC42C2" w14:textId="77777777" w:rsidR="00694D2D" w:rsidRPr="00AB2A9D" w:rsidRDefault="00694D2D" w:rsidP="00694D2D">
            <w:pPr>
              <w:spacing w:after="0" w:line="240" w:lineRule="auto"/>
              <w:rPr>
                <w:rFonts w:ascii="Times New Roman" w:hAnsi="Times New Roman" w:cs="Times New Roman"/>
                <w:color w:val="000000"/>
                <w:sz w:val="12"/>
                <w:szCs w:val="12"/>
              </w:rPr>
            </w:pPr>
            <w:r w:rsidRPr="00AB2A9D">
              <w:rPr>
                <w:rFonts w:ascii="Times New Roman" w:hAnsi="Times New Roman" w:cs="Times New Roman"/>
                <w:color w:val="000000"/>
                <w:sz w:val="12"/>
                <w:szCs w:val="12"/>
              </w:rPr>
              <w:t>• Sales Experience</w:t>
            </w:r>
            <w:r w:rsidRPr="00AB2A9D">
              <w:rPr>
                <w:rFonts w:ascii="Times New Roman" w:hAnsi="Times New Roman" w:cs="Times New Roman"/>
                <w:color w:val="000000"/>
                <w:sz w:val="12"/>
                <w:szCs w:val="12"/>
              </w:rPr>
              <w:br/>
              <w:t>• Motivation―Job Involvement―Satisfaction</w:t>
            </w:r>
          </w:p>
        </w:tc>
        <w:tc>
          <w:tcPr>
            <w:tcW w:w="1584" w:type="dxa"/>
            <w:gridSpan w:val="3"/>
            <w:shd w:val="clear" w:color="auto" w:fill="auto"/>
            <w:tcMar>
              <w:top w:w="14" w:type="dxa"/>
              <w:left w:w="14" w:type="dxa"/>
              <w:bottom w:w="58" w:type="dxa"/>
            </w:tcMar>
          </w:tcPr>
          <w:p w14:paraId="6599D89A"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"The altering of sales behaviors during customer interactions based on perceived information about the nature of the selling situation.”</w:t>
            </w:r>
          </w:p>
        </w:tc>
        <w:tc>
          <w:tcPr>
            <w:tcW w:w="715" w:type="dxa"/>
            <w:shd w:val="clear" w:color="auto" w:fill="auto"/>
            <w:tcMar>
              <w:top w:w="14" w:type="dxa"/>
              <w:left w:w="14" w:type="dxa"/>
              <w:bottom w:w="58" w:type="dxa"/>
              <w:right w:w="72" w:type="dxa"/>
            </w:tcMar>
            <w:hideMark/>
          </w:tcPr>
          <w:p w14:paraId="5A177AC3" w14:textId="77777777" w:rsidR="00694D2D" w:rsidRPr="00DF6A0C" w:rsidRDefault="00694D2D" w:rsidP="00694D2D">
            <w:pPr>
              <w:spacing w:after="0" w:line="240" w:lineRule="auto"/>
              <w:jc w:val="center"/>
              <w:rPr>
                <w:rFonts w:ascii="Times New Roman" w:eastAsia="Times New Roman" w:hAnsi="Times New Roman" w:cs="Times New Roman"/>
                <w:b/>
                <w:bCs/>
                <w:sz w:val="12"/>
                <w:szCs w:val="12"/>
              </w:rPr>
            </w:pPr>
            <w:r w:rsidRPr="006D0DA5">
              <w:rPr>
                <w:rFonts w:ascii="Times New Roman" w:hAnsi="Times New Roman" w:cs="Times New Roman"/>
                <w:color w:val="000000"/>
                <w:sz w:val="12"/>
                <w:szCs w:val="12"/>
              </w:rPr>
              <w:t>Yes</w:t>
            </w:r>
          </w:p>
        </w:tc>
        <w:tc>
          <w:tcPr>
            <w:tcW w:w="936" w:type="dxa"/>
            <w:shd w:val="clear" w:color="auto" w:fill="auto"/>
            <w:tcMar>
              <w:top w:w="14" w:type="dxa"/>
              <w:left w:w="14" w:type="dxa"/>
              <w:bottom w:w="58" w:type="dxa"/>
              <w:right w:w="72" w:type="dxa"/>
            </w:tcMar>
            <w:hideMark/>
          </w:tcPr>
          <w:p w14:paraId="51CD7D7B"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Human Capital Theory</w:t>
            </w:r>
            <w:r w:rsidRPr="006D0DA5">
              <w:rPr>
                <w:rFonts w:ascii="Times New Roman" w:hAnsi="Times New Roman" w:cs="Times New Roman"/>
                <w:color w:val="000000"/>
                <w:sz w:val="12"/>
                <w:szCs w:val="12"/>
              </w:rPr>
              <w:br/>
              <w:t xml:space="preserve">• Exit-Voice Theory </w:t>
            </w:r>
          </w:p>
        </w:tc>
        <w:tc>
          <w:tcPr>
            <w:tcW w:w="1157" w:type="dxa"/>
            <w:gridSpan w:val="3"/>
            <w:shd w:val="clear" w:color="auto" w:fill="auto"/>
            <w:tcMar>
              <w:top w:w="14" w:type="dxa"/>
              <w:left w:w="14" w:type="dxa"/>
              <w:bottom w:w="58" w:type="dxa"/>
              <w:right w:w="72" w:type="dxa"/>
            </w:tcMar>
            <w:hideMark/>
          </w:tcPr>
          <w:p w14:paraId="5353AE13"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ADAPTS-SV</w:t>
            </w:r>
          </w:p>
        </w:tc>
        <w:tc>
          <w:tcPr>
            <w:tcW w:w="973" w:type="dxa"/>
            <w:shd w:val="clear" w:color="auto" w:fill="auto"/>
            <w:tcMar>
              <w:top w:w="14" w:type="dxa"/>
              <w:left w:w="14" w:type="dxa"/>
              <w:bottom w:w="58" w:type="dxa"/>
              <w:right w:w="72" w:type="dxa"/>
            </w:tcMar>
            <w:hideMark/>
          </w:tcPr>
          <w:p w14:paraId="4C49F94D"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Interactional Focus</w:t>
            </w:r>
          </w:p>
        </w:tc>
        <w:tc>
          <w:tcPr>
            <w:tcW w:w="901" w:type="dxa"/>
            <w:shd w:val="clear" w:color="auto" w:fill="auto"/>
            <w:tcMar>
              <w:top w:w="14" w:type="dxa"/>
              <w:left w:w="14" w:type="dxa"/>
              <w:bottom w:w="58" w:type="dxa"/>
              <w:right w:w="72" w:type="dxa"/>
            </w:tcMar>
            <w:hideMark/>
          </w:tcPr>
          <w:p w14:paraId="4CEDD61D"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B2B</w:t>
            </w:r>
            <w:r w:rsidRPr="006D0DA5">
              <w:rPr>
                <w:rFonts w:ascii="Times New Roman" w:hAnsi="Times New Roman" w:cs="Times New Roman"/>
                <w:color w:val="000000"/>
                <w:sz w:val="12"/>
                <w:szCs w:val="12"/>
              </w:rPr>
              <w:br/>
              <w:t>• Quantitative</w:t>
            </w:r>
            <w:r w:rsidRPr="006D0DA5">
              <w:rPr>
                <w:rFonts w:ascii="Times New Roman" w:hAnsi="Times New Roman" w:cs="Times New Roman"/>
                <w:color w:val="000000"/>
                <w:sz w:val="12"/>
                <w:szCs w:val="12"/>
              </w:rPr>
              <w:br/>
              <w:t>• Survey</w:t>
            </w:r>
            <w:r w:rsidRPr="006D0DA5">
              <w:rPr>
                <w:rFonts w:ascii="Times New Roman" w:hAnsi="Times New Roman" w:cs="Times New Roman"/>
                <w:color w:val="000000"/>
                <w:sz w:val="12"/>
                <w:szCs w:val="12"/>
              </w:rPr>
              <w:br/>
              <w:t>• 208 pharmaceutical salespeople from 46 unionized pharmaceutical firms in India</w:t>
            </w:r>
          </w:p>
        </w:tc>
        <w:tc>
          <w:tcPr>
            <w:tcW w:w="3888" w:type="dxa"/>
            <w:gridSpan w:val="3"/>
            <w:shd w:val="clear" w:color="auto" w:fill="auto"/>
            <w:tcMar>
              <w:top w:w="14" w:type="dxa"/>
              <w:left w:w="14" w:type="dxa"/>
              <w:bottom w:w="58" w:type="dxa"/>
              <w:right w:w="72" w:type="dxa"/>
            </w:tcMar>
            <w:hideMark/>
          </w:tcPr>
          <w:p w14:paraId="5B3BF9E4"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In this context, job experience was found to negatively moderate the relationship between adaptive selling and job satisfaction, and when the level of sales experience was higher, adaptive selling and customer orientation had less of an effect on job satisfaction.</w:t>
            </w:r>
          </w:p>
        </w:tc>
      </w:tr>
      <w:tr w:rsidR="00694D2D" w:rsidRPr="00DF6A0C" w14:paraId="0B710D24" w14:textId="77777777" w:rsidTr="003A0436">
        <w:trPr>
          <w:gridAfter w:val="1"/>
          <w:wAfter w:w="822" w:type="dxa"/>
          <w:trHeight w:val="1125"/>
        </w:trPr>
        <w:tc>
          <w:tcPr>
            <w:tcW w:w="346" w:type="dxa"/>
            <w:tcMar>
              <w:top w:w="14" w:type="dxa"/>
              <w:left w:w="14" w:type="dxa"/>
              <w:bottom w:w="58" w:type="dxa"/>
            </w:tcMar>
          </w:tcPr>
          <w:p w14:paraId="24E9B05D" w14:textId="77777777" w:rsidR="00694D2D" w:rsidRPr="00DF6A0C" w:rsidRDefault="00694D2D" w:rsidP="00694D2D">
            <w:pPr>
              <w:pStyle w:val="ListParagraph"/>
              <w:numPr>
                <w:ilvl w:val="0"/>
                <w:numId w:val="18"/>
              </w:numPr>
              <w:spacing w:after="0" w:line="240" w:lineRule="auto"/>
              <w:ind w:left="374"/>
              <w:rPr>
                <w:rFonts w:ascii="Times New Roman" w:eastAsia="Times New Roman" w:hAnsi="Times New Roman" w:cs="Times New Roman"/>
                <w:sz w:val="12"/>
                <w:szCs w:val="12"/>
              </w:rPr>
            </w:pPr>
          </w:p>
        </w:tc>
        <w:tc>
          <w:tcPr>
            <w:tcW w:w="764" w:type="dxa"/>
            <w:gridSpan w:val="2"/>
            <w:shd w:val="clear" w:color="auto" w:fill="auto"/>
            <w:tcMar>
              <w:top w:w="14" w:type="dxa"/>
              <w:left w:w="14" w:type="dxa"/>
              <w:bottom w:w="58" w:type="dxa"/>
              <w:right w:w="72" w:type="dxa"/>
            </w:tcMar>
            <w:hideMark/>
          </w:tcPr>
          <w:p w14:paraId="341FB73A" w14:textId="77777777" w:rsidR="00694D2D" w:rsidRPr="00DF6A0C" w:rsidRDefault="00694D2D" w:rsidP="00694D2D">
            <w:pPr>
              <w:spacing w:after="0" w:line="240" w:lineRule="auto"/>
              <w:rPr>
                <w:rFonts w:ascii="Times New Roman" w:eastAsia="Times New Roman" w:hAnsi="Times New Roman" w:cs="Times New Roman"/>
                <w:sz w:val="12"/>
                <w:szCs w:val="12"/>
              </w:rPr>
            </w:pPr>
            <w:proofErr w:type="spellStart"/>
            <w:r w:rsidRPr="006D0DA5">
              <w:rPr>
                <w:rFonts w:ascii="Times New Roman" w:hAnsi="Times New Roman" w:cs="Times New Roman"/>
                <w:color w:val="000000"/>
                <w:sz w:val="12"/>
                <w:szCs w:val="12"/>
              </w:rPr>
              <w:t>Kadic-Maglajlic</w:t>
            </w:r>
            <w:proofErr w:type="spellEnd"/>
            <w:r w:rsidRPr="006D0DA5">
              <w:rPr>
                <w:rFonts w:ascii="Times New Roman" w:hAnsi="Times New Roman" w:cs="Times New Roman"/>
                <w:color w:val="000000"/>
                <w:sz w:val="12"/>
                <w:szCs w:val="12"/>
              </w:rPr>
              <w:t xml:space="preserve"> et al. (2019)</w:t>
            </w:r>
          </w:p>
        </w:tc>
        <w:tc>
          <w:tcPr>
            <w:tcW w:w="490" w:type="dxa"/>
            <w:shd w:val="clear" w:color="auto" w:fill="auto"/>
            <w:tcMar>
              <w:top w:w="14" w:type="dxa"/>
              <w:left w:w="14" w:type="dxa"/>
              <w:bottom w:w="58" w:type="dxa"/>
              <w:right w:w="72" w:type="dxa"/>
            </w:tcMar>
            <w:hideMark/>
          </w:tcPr>
          <w:p w14:paraId="3FC504F0"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DF6A0C">
              <w:rPr>
                <w:rFonts w:ascii="Times New Roman" w:hAnsi="Times New Roman" w:cs="Times New Roman"/>
                <w:color w:val="000000"/>
                <w:sz w:val="12"/>
                <w:szCs w:val="12"/>
              </w:rPr>
              <w:t>JBE</w:t>
            </w:r>
          </w:p>
        </w:tc>
        <w:tc>
          <w:tcPr>
            <w:tcW w:w="1354" w:type="dxa"/>
            <w:tcBorders>
              <w:top w:val="nil"/>
              <w:left w:val="nil"/>
              <w:bottom w:val="nil"/>
              <w:right w:val="nil"/>
            </w:tcBorders>
            <w:shd w:val="clear" w:color="auto" w:fill="auto"/>
            <w:tcMar>
              <w:top w:w="14" w:type="dxa"/>
              <w:left w:w="14" w:type="dxa"/>
              <w:bottom w:w="58" w:type="dxa"/>
              <w:right w:w="72" w:type="dxa"/>
            </w:tcMar>
            <w:hideMark/>
          </w:tcPr>
          <w:p w14:paraId="045B2F00" w14:textId="77777777" w:rsidR="00694D2D" w:rsidRPr="00AB2A9D" w:rsidRDefault="00694D2D" w:rsidP="00694D2D">
            <w:pPr>
              <w:spacing w:after="0" w:line="240" w:lineRule="auto"/>
              <w:rPr>
                <w:rFonts w:ascii="Times New Roman" w:hAnsi="Times New Roman" w:cs="Times New Roman"/>
                <w:color w:val="000000"/>
                <w:sz w:val="12"/>
                <w:szCs w:val="12"/>
              </w:rPr>
            </w:pPr>
            <w:r w:rsidRPr="00AB2A9D">
              <w:rPr>
                <w:rFonts w:ascii="Times New Roman" w:hAnsi="Times New Roman" w:cs="Times New Roman"/>
                <w:color w:val="000000"/>
                <w:sz w:val="12"/>
                <w:szCs w:val="12"/>
              </w:rPr>
              <w:t>• Ethical Influence</w:t>
            </w:r>
            <w:r w:rsidRPr="00AB2A9D">
              <w:rPr>
                <w:rFonts w:ascii="Times New Roman" w:hAnsi="Times New Roman" w:cs="Times New Roman"/>
                <w:color w:val="000000"/>
                <w:sz w:val="12"/>
                <w:szCs w:val="12"/>
              </w:rPr>
              <w:br/>
              <w:t>• Ethics―Legal―Environmental―Social―Deviance</w:t>
            </w:r>
          </w:p>
        </w:tc>
        <w:tc>
          <w:tcPr>
            <w:tcW w:w="1584" w:type="dxa"/>
            <w:gridSpan w:val="3"/>
            <w:shd w:val="clear" w:color="auto" w:fill="auto"/>
            <w:tcMar>
              <w:top w:w="14" w:type="dxa"/>
              <w:left w:w="14" w:type="dxa"/>
              <w:bottom w:w="58" w:type="dxa"/>
            </w:tcMar>
          </w:tcPr>
          <w:p w14:paraId="3926D53D" w14:textId="6C8A7A61"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"‘Altering of sales behavior during a customer interaction, or across customer interactions, based on perceived information about the nature of the selling situation.</w:t>
            </w:r>
            <w:r>
              <w:rPr>
                <w:rFonts w:ascii="Times New Roman" w:hAnsi="Times New Roman" w:cs="Times New Roman"/>
                <w:color w:val="000000"/>
                <w:sz w:val="12"/>
                <w:szCs w:val="12"/>
              </w:rPr>
              <w:t>’’</w:t>
            </w:r>
          </w:p>
        </w:tc>
        <w:tc>
          <w:tcPr>
            <w:tcW w:w="715" w:type="dxa"/>
            <w:shd w:val="clear" w:color="auto" w:fill="auto"/>
            <w:tcMar>
              <w:top w:w="14" w:type="dxa"/>
              <w:left w:w="14" w:type="dxa"/>
              <w:bottom w:w="58" w:type="dxa"/>
              <w:right w:w="72" w:type="dxa"/>
            </w:tcMar>
            <w:hideMark/>
          </w:tcPr>
          <w:p w14:paraId="21CF4E84" w14:textId="77777777" w:rsidR="00694D2D" w:rsidRPr="00DF6A0C" w:rsidRDefault="00694D2D" w:rsidP="00694D2D">
            <w:pPr>
              <w:spacing w:after="0" w:line="240" w:lineRule="auto"/>
              <w:jc w:val="center"/>
              <w:rPr>
                <w:rFonts w:ascii="Times New Roman" w:eastAsia="Times New Roman" w:hAnsi="Times New Roman" w:cs="Times New Roman"/>
                <w:b/>
                <w:bCs/>
                <w:sz w:val="12"/>
                <w:szCs w:val="12"/>
              </w:rPr>
            </w:pPr>
            <w:r w:rsidRPr="006D0DA5">
              <w:rPr>
                <w:rFonts w:ascii="Times New Roman" w:hAnsi="Times New Roman" w:cs="Times New Roman"/>
                <w:color w:val="000000"/>
                <w:sz w:val="12"/>
                <w:szCs w:val="12"/>
              </w:rPr>
              <w:t>Yes</w:t>
            </w:r>
          </w:p>
        </w:tc>
        <w:tc>
          <w:tcPr>
            <w:tcW w:w="936" w:type="dxa"/>
            <w:shd w:val="clear" w:color="auto" w:fill="auto"/>
            <w:tcMar>
              <w:top w:w="14" w:type="dxa"/>
              <w:left w:w="14" w:type="dxa"/>
              <w:bottom w:w="58" w:type="dxa"/>
              <w:right w:w="72" w:type="dxa"/>
            </w:tcMar>
            <w:hideMark/>
          </w:tcPr>
          <w:p w14:paraId="2903F120"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Institutional Theory</w:t>
            </w:r>
          </w:p>
        </w:tc>
        <w:tc>
          <w:tcPr>
            <w:tcW w:w="1157" w:type="dxa"/>
            <w:gridSpan w:val="3"/>
            <w:shd w:val="clear" w:color="auto" w:fill="auto"/>
            <w:tcMar>
              <w:top w:w="14" w:type="dxa"/>
              <w:left w:w="14" w:type="dxa"/>
              <w:bottom w:w="58" w:type="dxa"/>
              <w:right w:w="72" w:type="dxa"/>
            </w:tcMar>
            <w:hideMark/>
          </w:tcPr>
          <w:p w14:paraId="174623EE"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ADAPTS-SV</w:t>
            </w:r>
          </w:p>
        </w:tc>
        <w:tc>
          <w:tcPr>
            <w:tcW w:w="973" w:type="dxa"/>
            <w:shd w:val="clear" w:color="auto" w:fill="auto"/>
            <w:tcMar>
              <w:top w:w="14" w:type="dxa"/>
              <w:left w:w="14" w:type="dxa"/>
              <w:bottom w:w="58" w:type="dxa"/>
              <w:right w:w="72" w:type="dxa"/>
            </w:tcMar>
            <w:hideMark/>
          </w:tcPr>
          <w:p w14:paraId="78DD29FD"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Environmental Focus</w:t>
            </w:r>
          </w:p>
        </w:tc>
        <w:tc>
          <w:tcPr>
            <w:tcW w:w="901" w:type="dxa"/>
            <w:shd w:val="clear" w:color="auto" w:fill="auto"/>
            <w:tcMar>
              <w:top w:w="14" w:type="dxa"/>
              <w:left w:w="14" w:type="dxa"/>
              <w:bottom w:w="58" w:type="dxa"/>
              <w:right w:w="72" w:type="dxa"/>
            </w:tcMar>
            <w:hideMark/>
          </w:tcPr>
          <w:p w14:paraId="57A0C885" w14:textId="03BF2122"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B2B</w:t>
            </w:r>
            <w:r w:rsidRPr="006D0DA5">
              <w:rPr>
                <w:rFonts w:ascii="Times New Roman" w:hAnsi="Times New Roman" w:cs="Times New Roman"/>
                <w:color w:val="000000"/>
                <w:sz w:val="12"/>
                <w:szCs w:val="12"/>
              </w:rPr>
              <w:br/>
              <w:t>• Quantitative</w:t>
            </w:r>
            <w:r w:rsidRPr="006D0DA5">
              <w:rPr>
                <w:rFonts w:ascii="Times New Roman" w:hAnsi="Times New Roman" w:cs="Times New Roman"/>
                <w:color w:val="000000"/>
                <w:sz w:val="12"/>
                <w:szCs w:val="12"/>
              </w:rPr>
              <w:br/>
              <w:t>• Survey</w:t>
            </w:r>
            <w:r w:rsidRPr="006D0DA5">
              <w:rPr>
                <w:rFonts w:ascii="Times New Roman" w:hAnsi="Times New Roman" w:cs="Times New Roman"/>
                <w:color w:val="000000"/>
                <w:sz w:val="12"/>
                <w:szCs w:val="12"/>
              </w:rPr>
              <w:br/>
              <w:t>• 247 industrial salespeople in a European country from a national sales professionals</w:t>
            </w:r>
            <w:r>
              <w:rPr>
                <w:rFonts w:ascii="Times New Roman" w:hAnsi="Times New Roman" w:cs="Times New Roman"/>
                <w:color w:val="000000"/>
                <w:sz w:val="12"/>
                <w:szCs w:val="12"/>
              </w:rPr>
              <w:t>’</w:t>
            </w:r>
            <w:r w:rsidRPr="006D0DA5">
              <w:rPr>
                <w:rFonts w:ascii="Times New Roman" w:hAnsi="Times New Roman" w:cs="Times New Roman"/>
                <w:color w:val="000000"/>
                <w:sz w:val="12"/>
                <w:szCs w:val="12"/>
              </w:rPr>
              <w:t xml:space="preserve"> registry</w:t>
            </w:r>
          </w:p>
        </w:tc>
        <w:tc>
          <w:tcPr>
            <w:tcW w:w="3888" w:type="dxa"/>
            <w:gridSpan w:val="3"/>
            <w:shd w:val="clear" w:color="auto" w:fill="auto"/>
            <w:tcMar>
              <w:top w:w="14" w:type="dxa"/>
              <w:left w:w="14" w:type="dxa"/>
              <w:bottom w:w="58" w:type="dxa"/>
              <w:right w:w="72" w:type="dxa"/>
            </w:tcMar>
            <w:hideMark/>
          </w:tcPr>
          <w:p w14:paraId="4E3968A9"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The results show that adaptive selling serves as a mediator in the relationship between the ethical influences of a salesperson and performance. Importantly, a strong reliance on moral equity actually negatively moderates the relationship between adaptive selling behavior and sales performance</w:t>
            </w:r>
          </w:p>
        </w:tc>
      </w:tr>
      <w:tr w:rsidR="00694D2D" w:rsidRPr="00DF6A0C" w14:paraId="07CE7118" w14:textId="77777777" w:rsidTr="003A0436">
        <w:trPr>
          <w:gridAfter w:val="1"/>
          <w:wAfter w:w="822" w:type="dxa"/>
          <w:trHeight w:val="1125"/>
        </w:trPr>
        <w:tc>
          <w:tcPr>
            <w:tcW w:w="346" w:type="dxa"/>
            <w:tcMar>
              <w:top w:w="14" w:type="dxa"/>
              <w:left w:w="14" w:type="dxa"/>
              <w:bottom w:w="58" w:type="dxa"/>
            </w:tcMar>
          </w:tcPr>
          <w:p w14:paraId="0B11C738" w14:textId="77777777" w:rsidR="00694D2D" w:rsidRPr="00DF6A0C" w:rsidRDefault="00694D2D" w:rsidP="00694D2D">
            <w:pPr>
              <w:pStyle w:val="ListParagraph"/>
              <w:numPr>
                <w:ilvl w:val="0"/>
                <w:numId w:val="18"/>
              </w:numPr>
              <w:spacing w:after="0" w:line="240" w:lineRule="auto"/>
              <w:ind w:left="374"/>
              <w:rPr>
                <w:rFonts w:ascii="Times New Roman" w:eastAsia="Times New Roman" w:hAnsi="Times New Roman" w:cs="Times New Roman"/>
                <w:sz w:val="12"/>
                <w:szCs w:val="12"/>
              </w:rPr>
            </w:pPr>
          </w:p>
        </w:tc>
        <w:tc>
          <w:tcPr>
            <w:tcW w:w="764" w:type="dxa"/>
            <w:gridSpan w:val="2"/>
            <w:shd w:val="clear" w:color="auto" w:fill="auto"/>
            <w:tcMar>
              <w:top w:w="14" w:type="dxa"/>
              <w:left w:w="14" w:type="dxa"/>
              <w:bottom w:w="58" w:type="dxa"/>
              <w:right w:w="72" w:type="dxa"/>
            </w:tcMar>
            <w:hideMark/>
          </w:tcPr>
          <w:p w14:paraId="4414581B"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Kimura et al. (2019)</w:t>
            </w:r>
          </w:p>
        </w:tc>
        <w:tc>
          <w:tcPr>
            <w:tcW w:w="490" w:type="dxa"/>
            <w:shd w:val="clear" w:color="auto" w:fill="auto"/>
            <w:tcMar>
              <w:top w:w="14" w:type="dxa"/>
              <w:left w:w="14" w:type="dxa"/>
              <w:bottom w:w="58" w:type="dxa"/>
              <w:right w:w="72" w:type="dxa"/>
            </w:tcMar>
            <w:hideMark/>
          </w:tcPr>
          <w:p w14:paraId="5B84D674"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DF6A0C">
              <w:rPr>
                <w:rFonts w:ascii="Times New Roman" w:hAnsi="Times New Roman" w:cs="Times New Roman"/>
                <w:color w:val="000000"/>
                <w:sz w:val="12"/>
                <w:szCs w:val="12"/>
              </w:rPr>
              <w:t>IMM</w:t>
            </w:r>
          </w:p>
        </w:tc>
        <w:tc>
          <w:tcPr>
            <w:tcW w:w="1354" w:type="dxa"/>
            <w:tcBorders>
              <w:top w:val="nil"/>
              <w:left w:val="nil"/>
              <w:bottom w:val="nil"/>
              <w:right w:val="nil"/>
            </w:tcBorders>
            <w:shd w:val="clear" w:color="auto" w:fill="auto"/>
            <w:tcMar>
              <w:top w:w="14" w:type="dxa"/>
              <w:left w:w="14" w:type="dxa"/>
              <w:bottom w:w="58" w:type="dxa"/>
              <w:right w:w="72" w:type="dxa"/>
            </w:tcMar>
            <w:hideMark/>
          </w:tcPr>
          <w:p w14:paraId="12240765" w14:textId="77777777" w:rsidR="00694D2D" w:rsidRPr="00AB2A9D" w:rsidRDefault="00694D2D" w:rsidP="00694D2D">
            <w:pPr>
              <w:spacing w:after="0" w:line="240" w:lineRule="auto"/>
              <w:rPr>
                <w:rFonts w:ascii="Times New Roman" w:hAnsi="Times New Roman" w:cs="Times New Roman"/>
                <w:color w:val="000000"/>
                <w:sz w:val="12"/>
                <w:szCs w:val="12"/>
              </w:rPr>
            </w:pPr>
            <w:r w:rsidRPr="00AB2A9D">
              <w:rPr>
                <w:rFonts w:ascii="Times New Roman" w:hAnsi="Times New Roman" w:cs="Times New Roman"/>
                <w:color w:val="000000"/>
                <w:sz w:val="12"/>
                <w:szCs w:val="12"/>
              </w:rPr>
              <w:t>• Political Skill and Intrinsic Motivation</w:t>
            </w:r>
            <w:r w:rsidRPr="00AB2A9D">
              <w:rPr>
                <w:rFonts w:ascii="Times New Roman" w:hAnsi="Times New Roman" w:cs="Times New Roman"/>
                <w:color w:val="000000"/>
                <w:sz w:val="12"/>
                <w:szCs w:val="12"/>
              </w:rPr>
              <w:br/>
              <w:t>• Personal Traits/Characteristics</w:t>
            </w:r>
          </w:p>
        </w:tc>
        <w:tc>
          <w:tcPr>
            <w:tcW w:w="1584" w:type="dxa"/>
            <w:gridSpan w:val="3"/>
            <w:shd w:val="clear" w:color="auto" w:fill="auto"/>
            <w:tcMar>
              <w:top w:w="14" w:type="dxa"/>
              <w:left w:w="14" w:type="dxa"/>
              <w:bottom w:w="58" w:type="dxa"/>
            </w:tcMar>
          </w:tcPr>
          <w:p w14:paraId="0B3C6CB6"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"The altering of sales behaviors during a customer interaction or across customer interactions based on perceived information about the nature of the selling situation.”</w:t>
            </w:r>
          </w:p>
        </w:tc>
        <w:tc>
          <w:tcPr>
            <w:tcW w:w="715" w:type="dxa"/>
            <w:shd w:val="clear" w:color="auto" w:fill="auto"/>
            <w:tcMar>
              <w:top w:w="14" w:type="dxa"/>
              <w:left w:w="14" w:type="dxa"/>
              <w:bottom w:w="58" w:type="dxa"/>
              <w:right w:w="72" w:type="dxa"/>
            </w:tcMar>
            <w:hideMark/>
          </w:tcPr>
          <w:p w14:paraId="28232C61" w14:textId="77777777" w:rsidR="00694D2D" w:rsidRPr="00DF6A0C" w:rsidRDefault="00694D2D" w:rsidP="00694D2D">
            <w:pPr>
              <w:spacing w:after="0" w:line="240" w:lineRule="auto"/>
              <w:jc w:val="center"/>
              <w:rPr>
                <w:rFonts w:ascii="Times New Roman" w:eastAsia="Times New Roman" w:hAnsi="Times New Roman" w:cs="Times New Roman"/>
                <w:b/>
                <w:bCs/>
                <w:sz w:val="12"/>
                <w:szCs w:val="12"/>
              </w:rPr>
            </w:pPr>
            <w:r w:rsidRPr="006D0DA5">
              <w:rPr>
                <w:rFonts w:ascii="Times New Roman" w:hAnsi="Times New Roman" w:cs="Times New Roman"/>
                <w:color w:val="000000"/>
                <w:sz w:val="12"/>
                <w:szCs w:val="12"/>
              </w:rPr>
              <w:t>Yes</w:t>
            </w:r>
          </w:p>
        </w:tc>
        <w:tc>
          <w:tcPr>
            <w:tcW w:w="936" w:type="dxa"/>
            <w:shd w:val="clear" w:color="auto" w:fill="auto"/>
            <w:tcMar>
              <w:top w:w="14" w:type="dxa"/>
              <w:left w:w="14" w:type="dxa"/>
              <w:bottom w:w="58" w:type="dxa"/>
              <w:right w:w="72" w:type="dxa"/>
            </w:tcMar>
            <w:hideMark/>
          </w:tcPr>
          <w:p w14:paraId="686A49CC"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Social Cognitive Theory</w:t>
            </w:r>
            <w:r w:rsidRPr="006D0DA5">
              <w:rPr>
                <w:rFonts w:ascii="Times New Roman" w:hAnsi="Times New Roman" w:cs="Times New Roman"/>
                <w:color w:val="000000"/>
                <w:sz w:val="12"/>
                <w:szCs w:val="12"/>
              </w:rPr>
              <w:br/>
              <w:t>• Social Capital Theory</w:t>
            </w:r>
            <w:r w:rsidRPr="006D0DA5">
              <w:rPr>
                <w:rFonts w:ascii="Times New Roman" w:hAnsi="Times New Roman" w:cs="Times New Roman"/>
                <w:color w:val="000000"/>
                <w:sz w:val="12"/>
                <w:szCs w:val="12"/>
              </w:rPr>
              <w:br/>
              <w:t>• Social Exchange Theory</w:t>
            </w:r>
            <w:r w:rsidRPr="006D0DA5">
              <w:rPr>
                <w:rFonts w:ascii="Times New Roman" w:hAnsi="Times New Roman" w:cs="Times New Roman"/>
                <w:color w:val="000000"/>
                <w:sz w:val="12"/>
                <w:szCs w:val="12"/>
              </w:rPr>
              <w:br/>
              <w:t>• Self-Determination Theory</w:t>
            </w:r>
          </w:p>
        </w:tc>
        <w:tc>
          <w:tcPr>
            <w:tcW w:w="1157" w:type="dxa"/>
            <w:gridSpan w:val="3"/>
            <w:shd w:val="clear" w:color="auto" w:fill="auto"/>
            <w:tcMar>
              <w:top w:w="14" w:type="dxa"/>
              <w:left w:w="14" w:type="dxa"/>
              <w:bottom w:w="58" w:type="dxa"/>
              <w:right w:w="72" w:type="dxa"/>
            </w:tcMar>
            <w:hideMark/>
          </w:tcPr>
          <w:p w14:paraId="509DF8AA"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ADAPTS-SV</w:t>
            </w:r>
          </w:p>
        </w:tc>
        <w:tc>
          <w:tcPr>
            <w:tcW w:w="973" w:type="dxa"/>
            <w:shd w:val="clear" w:color="auto" w:fill="auto"/>
            <w:tcMar>
              <w:top w:w="14" w:type="dxa"/>
              <w:left w:w="14" w:type="dxa"/>
              <w:bottom w:w="58" w:type="dxa"/>
              <w:right w:w="72" w:type="dxa"/>
            </w:tcMar>
            <w:hideMark/>
          </w:tcPr>
          <w:p w14:paraId="57597EA1"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Interactional Focus</w:t>
            </w:r>
          </w:p>
        </w:tc>
        <w:tc>
          <w:tcPr>
            <w:tcW w:w="901" w:type="dxa"/>
            <w:shd w:val="clear" w:color="auto" w:fill="auto"/>
            <w:tcMar>
              <w:top w:w="14" w:type="dxa"/>
              <w:left w:w="14" w:type="dxa"/>
              <w:bottom w:w="58" w:type="dxa"/>
              <w:right w:w="72" w:type="dxa"/>
            </w:tcMar>
            <w:hideMark/>
          </w:tcPr>
          <w:p w14:paraId="1F5BBD68"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xml:space="preserve">• B2B </w:t>
            </w:r>
            <w:r w:rsidRPr="006D0DA5">
              <w:rPr>
                <w:rFonts w:ascii="Times New Roman" w:hAnsi="Times New Roman" w:cs="Times New Roman"/>
                <w:color w:val="000000"/>
                <w:sz w:val="12"/>
                <w:szCs w:val="12"/>
              </w:rPr>
              <w:br/>
              <w:t>• Quantitative</w:t>
            </w:r>
            <w:r w:rsidRPr="006D0DA5">
              <w:rPr>
                <w:rFonts w:ascii="Times New Roman" w:hAnsi="Times New Roman" w:cs="Times New Roman"/>
                <w:color w:val="000000"/>
                <w:sz w:val="12"/>
                <w:szCs w:val="12"/>
              </w:rPr>
              <w:br/>
              <w:t>• Survey</w:t>
            </w:r>
            <w:r w:rsidRPr="006D0DA5">
              <w:rPr>
                <w:rFonts w:ascii="Times New Roman" w:hAnsi="Times New Roman" w:cs="Times New Roman"/>
                <w:color w:val="000000"/>
                <w:sz w:val="12"/>
                <w:szCs w:val="12"/>
              </w:rPr>
              <w:br/>
              <w:t>• 249 matched salesperson-supervisor dyads from 145 enterprises in Spain</w:t>
            </w:r>
          </w:p>
        </w:tc>
        <w:tc>
          <w:tcPr>
            <w:tcW w:w="3888" w:type="dxa"/>
            <w:gridSpan w:val="3"/>
            <w:shd w:val="clear" w:color="auto" w:fill="auto"/>
            <w:tcMar>
              <w:top w:w="14" w:type="dxa"/>
              <w:left w:w="14" w:type="dxa"/>
              <w:bottom w:w="58" w:type="dxa"/>
              <w:right w:w="72" w:type="dxa"/>
            </w:tcMar>
            <w:hideMark/>
          </w:tcPr>
          <w:p w14:paraId="1D7E0D3C"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There is an interactive moderating effect of political skill and intrinsic motivation that strengthen the positive relationship of adaptive selling to sales performance.</w:t>
            </w:r>
          </w:p>
        </w:tc>
      </w:tr>
      <w:tr w:rsidR="00694D2D" w:rsidRPr="00DF6A0C" w14:paraId="5C5642F9" w14:textId="77777777" w:rsidTr="003A0436">
        <w:trPr>
          <w:gridAfter w:val="1"/>
          <w:wAfter w:w="822" w:type="dxa"/>
          <w:trHeight w:val="1125"/>
        </w:trPr>
        <w:tc>
          <w:tcPr>
            <w:tcW w:w="346" w:type="dxa"/>
            <w:tcMar>
              <w:top w:w="14" w:type="dxa"/>
              <w:left w:w="14" w:type="dxa"/>
              <w:bottom w:w="58" w:type="dxa"/>
            </w:tcMar>
          </w:tcPr>
          <w:p w14:paraId="15D56556" w14:textId="77777777" w:rsidR="00694D2D" w:rsidRPr="00DF6A0C" w:rsidRDefault="00694D2D" w:rsidP="00694D2D">
            <w:pPr>
              <w:pStyle w:val="ListParagraph"/>
              <w:numPr>
                <w:ilvl w:val="0"/>
                <w:numId w:val="18"/>
              </w:numPr>
              <w:spacing w:after="0" w:line="240" w:lineRule="auto"/>
              <w:ind w:left="374"/>
              <w:rPr>
                <w:rFonts w:ascii="Times New Roman" w:eastAsia="Times New Roman" w:hAnsi="Times New Roman" w:cs="Times New Roman"/>
                <w:sz w:val="12"/>
                <w:szCs w:val="12"/>
              </w:rPr>
            </w:pPr>
          </w:p>
        </w:tc>
        <w:tc>
          <w:tcPr>
            <w:tcW w:w="764" w:type="dxa"/>
            <w:gridSpan w:val="2"/>
            <w:shd w:val="clear" w:color="auto" w:fill="auto"/>
            <w:tcMar>
              <w:top w:w="14" w:type="dxa"/>
              <w:left w:w="14" w:type="dxa"/>
              <w:bottom w:w="58" w:type="dxa"/>
              <w:right w:w="72" w:type="dxa"/>
            </w:tcMar>
            <w:hideMark/>
          </w:tcPr>
          <w:p w14:paraId="369D4FE3"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Yoo &amp; Arnold (2019)</w:t>
            </w:r>
          </w:p>
        </w:tc>
        <w:tc>
          <w:tcPr>
            <w:tcW w:w="490" w:type="dxa"/>
            <w:shd w:val="clear" w:color="auto" w:fill="auto"/>
            <w:tcMar>
              <w:top w:w="14" w:type="dxa"/>
              <w:left w:w="14" w:type="dxa"/>
              <w:bottom w:w="58" w:type="dxa"/>
              <w:right w:w="72" w:type="dxa"/>
            </w:tcMar>
            <w:hideMark/>
          </w:tcPr>
          <w:p w14:paraId="4C0E816B"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DF6A0C">
              <w:rPr>
                <w:rFonts w:ascii="Times New Roman" w:hAnsi="Times New Roman" w:cs="Times New Roman"/>
                <w:color w:val="000000"/>
                <w:sz w:val="12"/>
                <w:szCs w:val="12"/>
              </w:rPr>
              <w:t>EJM</w:t>
            </w:r>
          </w:p>
        </w:tc>
        <w:tc>
          <w:tcPr>
            <w:tcW w:w="1354" w:type="dxa"/>
            <w:tcBorders>
              <w:top w:val="nil"/>
              <w:left w:val="nil"/>
              <w:bottom w:val="nil"/>
              <w:right w:val="nil"/>
            </w:tcBorders>
            <w:shd w:val="clear" w:color="auto" w:fill="auto"/>
            <w:tcMar>
              <w:top w:w="14" w:type="dxa"/>
              <w:left w:w="14" w:type="dxa"/>
              <w:bottom w:w="58" w:type="dxa"/>
              <w:right w:w="72" w:type="dxa"/>
            </w:tcMar>
            <w:hideMark/>
          </w:tcPr>
          <w:p w14:paraId="6387CA6C" w14:textId="77777777" w:rsidR="00694D2D" w:rsidRPr="00AB2A9D" w:rsidRDefault="00694D2D" w:rsidP="00694D2D">
            <w:pPr>
              <w:spacing w:after="0" w:line="240" w:lineRule="auto"/>
              <w:rPr>
                <w:rFonts w:ascii="Times New Roman" w:hAnsi="Times New Roman" w:cs="Times New Roman"/>
                <w:color w:val="000000"/>
                <w:sz w:val="12"/>
                <w:szCs w:val="12"/>
              </w:rPr>
            </w:pPr>
            <w:r w:rsidRPr="00AB2A9D">
              <w:rPr>
                <w:rFonts w:ascii="Times New Roman" w:hAnsi="Times New Roman" w:cs="Times New Roman"/>
                <w:color w:val="000000"/>
                <w:sz w:val="12"/>
                <w:szCs w:val="12"/>
              </w:rPr>
              <w:t>• Frontline Employee Authenticity</w:t>
            </w:r>
            <w:r w:rsidRPr="00AB2A9D">
              <w:rPr>
                <w:rFonts w:ascii="Times New Roman" w:hAnsi="Times New Roman" w:cs="Times New Roman"/>
                <w:color w:val="000000"/>
                <w:sz w:val="12"/>
                <w:szCs w:val="12"/>
              </w:rPr>
              <w:br/>
              <w:t>• Buyer/Customer Behavior―Perceptions―Negotiations―Decision Making</w:t>
            </w:r>
          </w:p>
        </w:tc>
        <w:tc>
          <w:tcPr>
            <w:tcW w:w="1584" w:type="dxa"/>
            <w:gridSpan w:val="3"/>
            <w:shd w:val="clear" w:color="auto" w:fill="auto"/>
            <w:tcMar>
              <w:top w:w="14" w:type="dxa"/>
              <w:left w:w="14" w:type="dxa"/>
              <w:bottom w:w="58" w:type="dxa"/>
            </w:tcMar>
          </w:tcPr>
          <w:p w14:paraId="6B6D884B"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"The ability of a salesperson to alter sales-related behavior during a customer interaction, or across</w:t>
            </w:r>
            <w:r w:rsidRPr="006D0DA5">
              <w:rPr>
                <w:rFonts w:ascii="Times New Roman" w:hAnsi="Times New Roman" w:cs="Times New Roman"/>
                <w:color w:val="000000"/>
                <w:sz w:val="12"/>
                <w:szCs w:val="12"/>
              </w:rPr>
              <w:br/>
              <w:t>interactions, based on the perceived information regarding the nature of the selling situation."</w:t>
            </w:r>
          </w:p>
        </w:tc>
        <w:tc>
          <w:tcPr>
            <w:tcW w:w="715" w:type="dxa"/>
            <w:shd w:val="clear" w:color="auto" w:fill="auto"/>
            <w:tcMar>
              <w:top w:w="14" w:type="dxa"/>
              <w:left w:w="14" w:type="dxa"/>
              <w:bottom w:w="58" w:type="dxa"/>
              <w:right w:w="72" w:type="dxa"/>
            </w:tcMar>
            <w:hideMark/>
          </w:tcPr>
          <w:p w14:paraId="64129723" w14:textId="77777777" w:rsidR="00694D2D" w:rsidRPr="00DF6A0C" w:rsidRDefault="00694D2D" w:rsidP="00694D2D">
            <w:pPr>
              <w:spacing w:after="0" w:line="240" w:lineRule="auto"/>
              <w:jc w:val="center"/>
              <w:rPr>
                <w:rFonts w:ascii="Times New Roman" w:eastAsia="Times New Roman" w:hAnsi="Times New Roman" w:cs="Times New Roman"/>
                <w:b/>
                <w:bCs/>
                <w:sz w:val="12"/>
                <w:szCs w:val="12"/>
              </w:rPr>
            </w:pPr>
            <w:r w:rsidRPr="006D0DA5">
              <w:rPr>
                <w:rFonts w:ascii="Times New Roman" w:hAnsi="Times New Roman" w:cs="Times New Roman"/>
                <w:color w:val="000000"/>
                <w:sz w:val="12"/>
                <w:szCs w:val="12"/>
              </w:rPr>
              <w:t>Yes</w:t>
            </w:r>
          </w:p>
        </w:tc>
        <w:tc>
          <w:tcPr>
            <w:tcW w:w="936" w:type="dxa"/>
            <w:shd w:val="clear" w:color="auto" w:fill="auto"/>
            <w:tcMar>
              <w:top w:w="14" w:type="dxa"/>
              <w:left w:w="14" w:type="dxa"/>
              <w:bottom w:w="58" w:type="dxa"/>
              <w:right w:w="72" w:type="dxa"/>
            </w:tcMar>
            <w:hideMark/>
          </w:tcPr>
          <w:p w14:paraId="383CF727"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Equity Theory</w:t>
            </w:r>
          </w:p>
        </w:tc>
        <w:tc>
          <w:tcPr>
            <w:tcW w:w="1157" w:type="dxa"/>
            <w:gridSpan w:val="3"/>
            <w:shd w:val="clear" w:color="auto" w:fill="auto"/>
            <w:tcMar>
              <w:top w:w="14" w:type="dxa"/>
              <w:left w:w="14" w:type="dxa"/>
              <w:bottom w:w="58" w:type="dxa"/>
              <w:right w:w="72" w:type="dxa"/>
            </w:tcMar>
            <w:hideMark/>
          </w:tcPr>
          <w:p w14:paraId="15E25A0E"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Chen &amp; Jaramillo 2014 ADAPTS subscale (3-items)</w:t>
            </w:r>
          </w:p>
        </w:tc>
        <w:tc>
          <w:tcPr>
            <w:tcW w:w="973" w:type="dxa"/>
            <w:shd w:val="clear" w:color="auto" w:fill="auto"/>
            <w:tcMar>
              <w:top w:w="14" w:type="dxa"/>
              <w:left w:w="14" w:type="dxa"/>
              <w:bottom w:w="58" w:type="dxa"/>
              <w:right w:w="72" w:type="dxa"/>
            </w:tcMar>
            <w:hideMark/>
          </w:tcPr>
          <w:p w14:paraId="27A5781F"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Interactional Focus</w:t>
            </w:r>
          </w:p>
        </w:tc>
        <w:tc>
          <w:tcPr>
            <w:tcW w:w="901" w:type="dxa"/>
            <w:shd w:val="clear" w:color="auto" w:fill="auto"/>
            <w:tcMar>
              <w:top w:w="14" w:type="dxa"/>
              <w:left w:w="14" w:type="dxa"/>
              <w:bottom w:w="58" w:type="dxa"/>
              <w:right w:w="72" w:type="dxa"/>
            </w:tcMar>
            <w:hideMark/>
          </w:tcPr>
          <w:p w14:paraId="11FDF71C"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B2C</w:t>
            </w:r>
            <w:r w:rsidRPr="006D0DA5">
              <w:rPr>
                <w:rFonts w:ascii="Times New Roman" w:hAnsi="Times New Roman" w:cs="Times New Roman"/>
                <w:color w:val="000000"/>
                <w:sz w:val="12"/>
                <w:szCs w:val="12"/>
              </w:rPr>
              <w:br/>
              <w:t>• Quantitative</w:t>
            </w:r>
            <w:r w:rsidRPr="006D0DA5">
              <w:rPr>
                <w:rFonts w:ascii="Times New Roman" w:hAnsi="Times New Roman" w:cs="Times New Roman"/>
                <w:color w:val="000000"/>
                <w:sz w:val="12"/>
                <w:szCs w:val="12"/>
              </w:rPr>
              <w:br/>
              <w:t>• Survey</w:t>
            </w:r>
            <w:r w:rsidRPr="006D0DA5">
              <w:rPr>
                <w:rFonts w:ascii="Times New Roman" w:hAnsi="Times New Roman" w:cs="Times New Roman"/>
                <w:color w:val="000000"/>
                <w:sz w:val="12"/>
                <w:szCs w:val="12"/>
              </w:rPr>
              <w:br/>
              <w:t>• 380 customers of the two leading insurance firms in South Korea</w:t>
            </w:r>
          </w:p>
        </w:tc>
        <w:tc>
          <w:tcPr>
            <w:tcW w:w="3888" w:type="dxa"/>
            <w:gridSpan w:val="3"/>
            <w:shd w:val="clear" w:color="auto" w:fill="auto"/>
            <w:tcMar>
              <w:top w:w="14" w:type="dxa"/>
              <w:left w:w="14" w:type="dxa"/>
              <w:bottom w:w="58" w:type="dxa"/>
              <w:right w:w="72" w:type="dxa"/>
            </w:tcMar>
            <w:hideMark/>
          </w:tcPr>
          <w:p w14:paraId="56FDA957"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The study finds that employee authenticity positively moderates the relationship between adaptive selling and enhanced customer perceptions of value.</w:t>
            </w:r>
          </w:p>
        </w:tc>
      </w:tr>
      <w:tr w:rsidR="00694D2D" w:rsidRPr="00DF6A0C" w14:paraId="42983A13" w14:textId="77777777" w:rsidTr="003A0436">
        <w:trPr>
          <w:gridAfter w:val="1"/>
          <w:wAfter w:w="822" w:type="dxa"/>
          <w:trHeight w:val="1125"/>
        </w:trPr>
        <w:tc>
          <w:tcPr>
            <w:tcW w:w="346" w:type="dxa"/>
            <w:tcMar>
              <w:top w:w="14" w:type="dxa"/>
              <w:left w:w="14" w:type="dxa"/>
              <w:bottom w:w="58" w:type="dxa"/>
            </w:tcMar>
          </w:tcPr>
          <w:p w14:paraId="74543886" w14:textId="77777777" w:rsidR="00694D2D" w:rsidRPr="00DF6A0C" w:rsidRDefault="00694D2D" w:rsidP="00694D2D">
            <w:pPr>
              <w:pStyle w:val="ListParagraph"/>
              <w:numPr>
                <w:ilvl w:val="0"/>
                <w:numId w:val="18"/>
              </w:numPr>
              <w:spacing w:after="0" w:line="240" w:lineRule="auto"/>
              <w:ind w:left="374"/>
              <w:rPr>
                <w:rFonts w:ascii="Times New Roman" w:eastAsia="Times New Roman" w:hAnsi="Times New Roman" w:cs="Times New Roman"/>
                <w:sz w:val="12"/>
                <w:szCs w:val="12"/>
              </w:rPr>
            </w:pPr>
          </w:p>
        </w:tc>
        <w:tc>
          <w:tcPr>
            <w:tcW w:w="764" w:type="dxa"/>
            <w:gridSpan w:val="2"/>
            <w:shd w:val="clear" w:color="auto" w:fill="auto"/>
            <w:tcMar>
              <w:top w:w="14" w:type="dxa"/>
              <w:left w:w="14" w:type="dxa"/>
              <w:bottom w:w="58" w:type="dxa"/>
              <w:right w:w="72" w:type="dxa"/>
            </w:tcMar>
            <w:hideMark/>
          </w:tcPr>
          <w:p w14:paraId="5E09665D"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Itani et al. (2019)</w:t>
            </w:r>
          </w:p>
        </w:tc>
        <w:tc>
          <w:tcPr>
            <w:tcW w:w="490" w:type="dxa"/>
            <w:shd w:val="clear" w:color="auto" w:fill="auto"/>
            <w:tcMar>
              <w:top w:w="14" w:type="dxa"/>
              <w:left w:w="14" w:type="dxa"/>
              <w:bottom w:w="58" w:type="dxa"/>
              <w:right w:w="72" w:type="dxa"/>
            </w:tcMar>
            <w:hideMark/>
          </w:tcPr>
          <w:p w14:paraId="29A8D707"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DF6A0C">
              <w:rPr>
                <w:rFonts w:ascii="Times New Roman" w:hAnsi="Times New Roman" w:cs="Times New Roman"/>
                <w:color w:val="000000"/>
                <w:sz w:val="12"/>
                <w:szCs w:val="12"/>
              </w:rPr>
              <w:t>JBR</w:t>
            </w:r>
          </w:p>
        </w:tc>
        <w:tc>
          <w:tcPr>
            <w:tcW w:w="1354" w:type="dxa"/>
            <w:tcBorders>
              <w:top w:val="nil"/>
              <w:left w:val="nil"/>
              <w:bottom w:val="nil"/>
              <w:right w:val="nil"/>
            </w:tcBorders>
            <w:shd w:val="clear" w:color="auto" w:fill="auto"/>
            <w:tcMar>
              <w:top w:w="14" w:type="dxa"/>
              <w:left w:w="14" w:type="dxa"/>
              <w:bottom w:w="58" w:type="dxa"/>
              <w:right w:w="72" w:type="dxa"/>
            </w:tcMar>
            <w:hideMark/>
          </w:tcPr>
          <w:p w14:paraId="4D4DE7D5" w14:textId="77777777" w:rsidR="00694D2D" w:rsidRPr="00AB2A9D" w:rsidRDefault="00694D2D" w:rsidP="00694D2D">
            <w:pPr>
              <w:spacing w:after="0" w:line="240" w:lineRule="auto"/>
              <w:rPr>
                <w:rFonts w:ascii="Times New Roman" w:hAnsi="Times New Roman" w:cs="Times New Roman"/>
                <w:color w:val="000000"/>
                <w:sz w:val="12"/>
                <w:szCs w:val="12"/>
              </w:rPr>
            </w:pPr>
            <w:r w:rsidRPr="00AB2A9D">
              <w:rPr>
                <w:rFonts w:ascii="Times New Roman" w:hAnsi="Times New Roman" w:cs="Times New Roman"/>
                <w:color w:val="000000"/>
                <w:sz w:val="12"/>
                <w:szCs w:val="12"/>
              </w:rPr>
              <w:t>• Salesperson Listening</w:t>
            </w:r>
            <w:r w:rsidRPr="00AB2A9D">
              <w:rPr>
                <w:rFonts w:ascii="Times New Roman" w:hAnsi="Times New Roman" w:cs="Times New Roman"/>
                <w:color w:val="000000"/>
                <w:sz w:val="12"/>
                <w:szCs w:val="12"/>
              </w:rPr>
              <w:br/>
              <w:t>• Buyer-Seller Relationships―Purchasing-Supplier Issues―Alliances―Partnerships</w:t>
            </w:r>
          </w:p>
        </w:tc>
        <w:tc>
          <w:tcPr>
            <w:tcW w:w="1584" w:type="dxa"/>
            <w:gridSpan w:val="3"/>
            <w:shd w:val="clear" w:color="auto" w:fill="auto"/>
            <w:tcMar>
              <w:top w:w="14" w:type="dxa"/>
              <w:left w:w="14" w:type="dxa"/>
              <w:bottom w:w="58" w:type="dxa"/>
            </w:tcMar>
          </w:tcPr>
          <w:p w14:paraId="40C3AA60"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"Salespeople demonstrate this motive through efforts such as actively listening to their customers, discovering customers' needs, and changing their selling style based on these discovered needs (i.e., adaptive selling)."</w:t>
            </w:r>
          </w:p>
        </w:tc>
        <w:tc>
          <w:tcPr>
            <w:tcW w:w="715" w:type="dxa"/>
            <w:shd w:val="clear" w:color="auto" w:fill="auto"/>
            <w:tcMar>
              <w:top w:w="14" w:type="dxa"/>
              <w:left w:w="14" w:type="dxa"/>
              <w:bottom w:w="58" w:type="dxa"/>
              <w:right w:w="72" w:type="dxa"/>
            </w:tcMar>
            <w:hideMark/>
          </w:tcPr>
          <w:p w14:paraId="2D6BF01B" w14:textId="77777777" w:rsidR="00694D2D" w:rsidRPr="00DF6A0C" w:rsidRDefault="00694D2D" w:rsidP="00694D2D">
            <w:pPr>
              <w:spacing w:after="0" w:line="240" w:lineRule="auto"/>
              <w:jc w:val="center"/>
              <w:rPr>
                <w:rFonts w:ascii="Times New Roman" w:eastAsia="Times New Roman" w:hAnsi="Times New Roman" w:cs="Times New Roman"/>
                <w:b/>
                <w:bCs/>
                <w:sz w:val="12"/>
                <w:szCs w:val="12"/>
              </w:rPr>
            </w:pPr>
            <w:r w:rsidRPr="006D0DA5">
              <w:rPr>
                <w:rFonts w:ascii="Times New Roman" w:hAnsi="Times New Roman" w:cs="Times New Roman"/>
                <w:color w:val="000000"/>
                <w:sz w:val="12"/>
                <w:szCs w:val="12"/>
              </w:rPr>
              <w:t>Yes</w:t>
            </w:r>
          </w:p>
        </w:tc>
        <w:tc>
          <w:tcPr>
            <w:tcW w:w="936" w:type="dxa"/>
            <w:shd w:val="clear" w:color="auto" w:fill="auto"/>
            <w:tcMar>
              <w:top w:w="14" w:type="dxa"/>
              <w:left w:w="14" w:type="dxa"/>
              <w:bottom w:w="58" w:type="dxa"/>
              <w:right w:w="72" w:type="dxa"/>
            </w:tcMar>
            <w:hideMark/>
          </w:tcPr>
          <w:p w14:paraId="20E6FD60"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Interpersonal Motive Theory</w:t>
            </w:r>
            <w:r w:rsidRPr="006D0DA5">
              <w:rPr>
                <w:rFonts w:ascii="Times New Roman" w:hAnsi="Times New Roman" w:cs="Times New Roman"/>
                <w:color w:val="000000"/>
                <w:sz w:val="12"/>
                <w:szCs w:val="12"/>
              </w:rPr>
              <w:br/>
              <w:t>• Theory of Proactive Processes</w:t>
            </w:r>
          </w:p>
        </w:tc>
        <w:tc>
          <w:tcPr>
            <w:tcW w:w="1157" w:type="dxa"/>
            <w:gridSpan w:val="3"/>
            <w:shd w:val="clear" w:color="auto" w:fill="auto"/>
            <w:tcMar>
              <w:top w:w="14" w:type="dxa"/>
              <w:left w:w="14" w:type="dxa"/>
              <w:bottom w:w="58" w:type="dxa"/>
              <w:right w:w="72" w:type="dxa"/>
            </w:tcMar>
            <w:hideMark/>
          </w:tcPr>
          <w:p w14:paraId="5892FCE0"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N/A</w:t>
            </w:r>
          </w:p>
        </w:tc>
        <w:tc>
          <w:tcPr>
            <w:tcW w:w="973" w:type="dxa"/>
            <w:shd w:val="clear" w:color="auto" w:fill="auto"/>
            <w:tcMar>
              <w:top w:w="14" w:type="dxa"/>
              <w:left w:w="14" w:type="dxa"/>
              <w:bottom w:w="58" w:type="dxa"/>
              <w:right w:w="72" w:type="dxa"/>
            </w:tcMar>
            <w:hideMark/>
          </w:tcPr>
          <w:p w14:paraId="19FC15A3"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Interactional Focus</w:t>
            </w:r>
          </w:p>
        </w:tc>
        <w:tc>
          <w:tcPr>
            <w:tcW w:w="901" w:type="dxa"/>
            <w:shd w:val="clear" w:color="auto" w:fill="auto"/>
            <w:tcMar>
              <w:top w:w="14" w:type="dxa"/>
              <w:left w:w="14" w:type="dxa"/>
              <w:bottom w:w="58" w:type="dxa"/>
              <w:right w:w="72" w:type="dxa"/>
            </w:tcMar>
            <w:hideMark/>
          </w:tcPr>
          <w:p w14:paraId="76D6D625"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Both</w:t>
            </w:r>
            <w:r w:rsidRPr="006D0DA5">
              <w:rPr>
                <w:rFonts w:ascii="Times New Roman" w:hAnsi="Times New Roman" w:cs="Times New Roman"/>
                <w:color w:val="000000"/>
                <w:sz w:val="12"/>
                <w:szCs w:val="12"/>
              </w:rPr>
              <w:br/>
              <w:t>• Quantitative</w:t>
            </w:r>
            <w:r w:rsidRPr="006D0DA5">
              <w:rPr>
                <w:rFonts w:ascii="Times New Roman" w:hAnsi="Times New Roman" w:cs="Times New Roman"/>
                <w:color w:val="000000"/>
                <w:sz w:val="12"/>
                <w:szCs w:val="12"/>
              </w:rPr>
              <w:br/>
              <w:t>• Meta-analysis</w:t>
            </w:r>
            <w:r w:rsidRPr="006D0DA5">
              <w:rPr>
                <w:rFonts w:ascii="Times New Roman" w:hAnsi="Times New Roman" w:cs="Times New Roman"/>
                <w:color w:val="000000"/>
                <w:sz w:val="12"/>
                <w:szCs w:val="12"/>
              </w:rPr>
              <w:br/>
              <w:t>• 24 academic papers with 26 studies</w:t>
            </w:r>
          </w:p>
        </w:tc>
        <w:tc>
          <w:tcPr>
            <w:tcW w:w="3888" w:type="dxa"/>
            <w:gridSpan w:val="3"/>
            <w:shd w:val="clear" w:color="auto" w:fill="auto"/>
            <w:tcMar>
              <w:top w:w="14" w:type="dxa"/>
              <w:left w:w="14" w:type="dxa"/>
              <w:bottom w:w="58" w:type="dxa"/>
              <w:right w:w="72" w:type="dxa"/>
            </w:tcMar>
            <w:hideMark/>
          </w:tcPr>
          <w:p w14:paraId="2AE231AB"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The findings of the meta-analysis uncover a strong, positive relationship between listening and adaptive selling behavior, which, in turn, leads to improved customer attitudes, increased trust and higher sales performance.</w:t>
            </w:r>
          </w:p>
        </w:tc>
      </w:tr>
      <w:tr w:rsidR="00694D2D" w:rsidRPr="00DF6A0C" w14:paraId="7C3039E2" w14:textId="77777777" w:rsidTr="003A0436">
        <w:trPr>
          <w:gridAfter w:val="1"/>
          <w:wAfter w:w="822" w:type="dxa"/>
          <w:trHeight w:val="2250"/>
        </w:trPr>
        <w:tc>
          <w:tcPr>
            <w:tcW w:w="346" w:type="dxa"/>
            <w:tcMar>
              <w:top w:w="14" w:type="dxa"/>
              <w:left w:w="14" w:type="dxa"/>
              <w:bottom w:w="58" w:type="dxa"/>
            </w:tcMar>
          </w:tcPr>
          <w:p w14:paraId="64F8B348" w14:textId="77777777" w:rsidR="00694D2D" w:rsidRPr="00DF6A0C" w:rsidRDefault="00694D2D" w:rsidP="00694D2D">
            <w:pPr>
              <w:pStyle w:val="ListParagraph"/>
              <w:numPr>
                <w:ilvl w:val="0"/>
                <w:numId w:val="18"/>
              </w:numPr>
              <w:spacing w:after="0" w:line="240" w:lineRule="auto"/>
              <w:ind w:left="374"/>
              <w:rPr>
                <w:rFonts w:ascii="Times New Roman" w:eastAsia="Times New Roman" w:hAnsi="Times New Roman" w:cs="Times New Roman"/>
                <w:sz w:val="12"/>
                <w:szCs w:val="12"/>
              </w:rPr>
            </w:pPr>
          </w:p>
        </w:tc>
        <w:tc>
          <w:tcPr>
            <w:tcW w:w="764" w:type="dxa"/>
            <w:gridSpan w:val="2"/>
            <w:shd w:val="clear" w:color="auto" w:fill="auto"/>
            <w:tcMar>
              <w:top w:w="14" w:type="dxa"/>
              <w:left w:w="14" w:type="dxa"/>
              <w:bottom w:w="58" w:type="dxa"/>
              <w:right w:w="72" w:type="dxa"/>
            </w:tcMar>
            <w:hideMark/>
          </w:tcPr>
          <w:p w14:paraId="3402BCD4"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McFarland (2019)</w:t>
            </w:r>
          </w:p>
        </w:tc>
        <w:tc>
          <w:tcPr>
            <w:tcW w:w="490" w:type="dxa"/>
            <w:shd w:val="clear" w:color="auto" w:fill="auto"/>
            <w:tcMar>
              <w:top w:w="14" w:type="dxa"/>
              <w:left w:w="14" w:type="dxa"/>
              <w:bottom w:w="58" w:type="dxa"/>
              <w:right w:w="72" w:type="dxa"/>
            </w:tcMar>
            <w:hideMark/>
          </w:tcPr>
          <w:p w14:paraId="6812EB87"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DF6A0C">
              <w:rPr>
                <w:rFonts w:ascii="Times New Roman" w:hAnsi="Times New Roman" w:cs="Times New Roman"/>
                <w:color w:val="000000"/>
                <w:sz w:val="12"/>
                <w:szCs w:val="12"/>
              </w:rPr>
              <w:t>JPSSM</w:t>
            </w:r>
          </w:p>
        </w:tc>
        <w:tc>
          <w:tcPr>
            <w:tcW w:w="1354" w:type="dxa"/>
            <w:tcBorders>
              <w:top w:val="nil"/>
              <w:left w:val="nil"/>
              <w:bottom w:val="nil"/>
              <w:right w:val="nil"/>
            </w:tcBorders>
            <w:shd w:val="clear" w:color="auto" w:fill="auto"/>
            <w:tcMar>
              <w:top w:w="14" w:type="dxa"/>
              <w:left w:w="14" w:type="dxa"/>
              <w:bottom w:w="58" w:type="dxa"/>
              <w:right w:w="72" w:type="dxa"/>
            </w:tcMar>
            <w:hideMark/>
          </w:tcPr>
          <w:p w14:paraId="38E28411" w14:textId="77777777" w:rsidR="00694D2D" w:rsidRPr="00AB2A9D" w:rsidRDefault="00694D2D" w:rsidP="00694D2D">
            <w:pPr>
              <w:spacing w:after="0" w:line="240" w:lineRule="auto"/>
              <w:rPr>
                <w:rFonts w:ascii="Times New Roman" w:hAnsi="Times New Roman" w:cs="Times New Roman"/>
                <w:color w:val="000000"/>
                <w:sz w:val="12"/>
                <w:szCs w:val="12"/>
              </w:rPr>
            </w:pPr>
            <w:r w:rsidRPr="00AB2A9D">
              <w:rPr>
                <w:rFonts w:ascii="Times New Roman" w:hAnsi="Times New Roman" w:cs="Times New Roman"/>
                <w:color w:val="000000"/>
                <w:sz w:val="12"/>
                <w:szCs w:val="12"/>
              </w:rPr>
              <w:t>• Adaptive Selling</w:t>
            </w:r>
            <w:r w:rsidRPr="00AB2A9D">
              <w:rPr>
                <w:rFonts w:ascii="Times New Roman" w:hAnsi="Times New Roman" w:cs="Times New Roman"/>
                <w:color w:val="000000"/>
                <w:sz w:val="12"/>
                <w:szCs w:val="12"/>
              </w:rPr>
              <w:br/>
              <w:t>• Selling Process―Stages―Activities―Adaptive Selling―Team Selling―Social Selling</w:t>
            </w:r>
          </w:p>
        </w:tc>
        <w:tc>
          <w:tcPr>
            <w:tcW w:w="1584" w:type="dxa"/>
            <w:gridSpan w:val="3"/>
            <w:shd w:val="clear" w:color="auto" w:fill="auto"/>
            <w:tcMar>
              <w:top w:w="14" w:type="dxa"/>
              <w:left w:w="14" w:type="dxa"/>
              <w:bottom w:w="58" w:type="dxa"/>
            </w:tcMar>
          </w:tcPr>
          <w:p w14:paraId="64F15AD6"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“The altering of sales behaviors during a customer interaction or across customer interactions based on perceived information about the nature of the selling situation.”</w:t>
            </w:r>
          </w:p>
        </w:tc>
        <w:tc>
          <w:tcPr>
            <w:tcW w:w="715" w:type="dxa"/>
            <w:shd w:val="clear" w:color="auto" w:fill="auto"/>
            <w:tcMar>
              <w:top w:w="14" w:type="dxa"/>
              <w:left w:w="14" w:type="dxa"/>
              <w:bottom w:w="58" w:type="dxa"/>
              <w:right w:w="72" w:type="dxa"/>
            </w:tcMar>
            <w:hideMark/>
          </w:tcPr>
          <w:p w14:paraId="1A36BBB4" w14:textId="77777777" w:rsidR="00694D2D" w:rsidRPr="00DF6A0C" w:rsidRDefault="00694D2D" w:rsidP="00694D2D">
            <w:pPr>
              <w:spacing w:after="0" w:line="240" w:lineRule="auto"/>
              <w:jc w:val="center"/>
              <w:rPr>
                <w:rFonts w:ascii="Times New Roman" w:eastAsia="Times New Roman" w:hAnsi="Times New Roman" w:cs="Times New Roman"/>
                <w:b/>
                <w:bCs/>
                <w:sz w:val="12"/>
                <w:szCs w:val="12"/>
              </w:rPr>
            </w:pPr>
            <w:r w:rsidRPr="006D0DA5">
              <w:rPr>
                <w:rFonts w:ascii="Times New Roman" w:hAnsi="Times New Roman" w:cs="Times New Roman"/>
                <w:color w:val="000000"/>
                <w:sz w:val="12"/>
                <w:szCs w:val="12"/>
              </w:rPr>
              <w:t>Yes</w:t>
            </w:r>
          </w:p>
        </w:tc>
        <w:tc>
          <w:tcPr>
            <w:tcW w:w="936" w:type="dxa"/>
            <w:shd w:val="clear" w:color="auto" w:fill="auto"/>
            <w:tcMar>
              <w:top w:w="14" w:type="dxa"/>
              <w:left w:w="14" w:type="dxa"/>
              <w:bottom w:w="58" w:type="dxa"/>
              <w:right w:w="72" w:type="dxa"/>
            </w:tcMar>
            <w:hideMark/>
          </w:tcPr>
          <w:p w14:paraId="40CBBAD0"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Adaptive Selling Theory</w:t>
            </w:r>
          </w:p>
        </w:tc>
        <w:tc>
          <w:tcPr>
            <w:tcW w:w="1157" w:type="dxa"/>
            <w:gridSpan w:val="3"/>
            <w:shd w:val="clear" w:color="auto" w:fill="auto"/>
            <w:tcMar>
              <w:top w:w="14" w:type="dxa"/>
              <w:left w:w="14" w:type="dxa"/>
              <w:bottom w:w="58" w:type="dxa"/>
              <w:right w:w="72" w:type="dxa"/>
            </w:tcMar>
            <w:hideMark/>
          </w:tcPr>
          <w:p w14:paraId="62CA8FE8"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N/A</w:t>
            </w:r>
          </w:p>
        </w:tc>
        <w:tc>
          <w:tcPr>
            <w:tcW w:w="973" w:type="dxa"/>
            <w:shd w:val="clear" w:color="auto" w:fill="auto"/>
            <w:tcMar>
              <w:top w:w="14" w:type="dxa"/>
              <w:left w:w="14" w:type="dxa"/>
              <w:bottom w:w="58" w:type="dxa"/>
              <w:right w:w="72" w:type="dxa"/>
            </w:tcMar>
            <w:hideMark/>
          </w:tcPr>
          <w:p w14:paraId="0FFFA907"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Interactional Focus</w:t>
            </w:r>
          </w:p>
        </w:tc>
        <w:tc>
          <w:tcPr>
            <w:tcW w:w="901" w:type="dxa"/>
            <w:shd w:val="clear" w:color="auto" w:fill="auto"/>
            <w:tcMar>
              <w:top w:w="14" w:type="dxa"/>
              <w:left w:w="14" w:type="dxa"/>
              <w:bottom w:w="58" w:type="dxa"/>
              <w:right w:w="72" w:type="dxa"/>
            </w:tcMar>
            <w:hideMark/>
          </w:tcPr>
          <w:p w14:paraId="5E041AAD"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B2B</w:t>
            </w:r>
            <w:r w:rsidRPr="006D0DA5">
              <w:rPr>
                <w:rFonts w:ascii="Times New Roman" w:hAnsi="Times New Roman" w:cs="Times New Roman"/>
                <w:color w:val="000000"/>
                <w:sz w:val="12"/>
                <w:szCs w:val="12"/>
              </w:rPr>
              <w:br/>
              <w:t>• Conceptual</w:t>
            </w:r>
            <w:r w:rsidRPr="006D0DA5">
              <w:rPr>
                <w:rFonts w:ascii="Times New Roman" w:hAnsi="Times New Roman" w:cs="Times New Roman"/>
                <w:color w:val="000000"/>
                <w:sz w:val="12"/>
                <w:szCs w:val="12"/>
              </w:rPr>
              <w:br/>
              <w:t>• N/A</w:t>
            </w:r>
            <w:r w:rsidRPr="006D0DA5">
              <w:rPr>
                <w:rFonts w:ascii="Times New Roman" w:hAnsi="Times New Roman" w:cs="Times New Roman"/>
                <w:color w:val="000000"/>
                <w:sz w:val="12"/>
                <w:szCs w:val="12"/>
              </w:rPr>
              <w:br/>
              <w:t>• N/A</w:t>
            </w:r>
          </w:p>
        </w:tc>
        <w:tc>
          <w:tcPr>
            <w:tcW w:w="3888" w:type="dxa"/>
            <w:gridSpan w:val="3"/>
            <w:shd w:val="clear" w:color="auto" w:fill="auto"/>
            <w:tcMar>
              <w:top w:w="14" w:type="dxa"/>
              <w:left w:w="14" w:type="dxa"/>
              <w:bottom w:w="58" w:type="dxa"/>
              <w:right w:w="72" w:type="dxa"/>
            </w:tcMar>
            <w:hideMark/>
          </w:tcPr>
          <w:p w14:paraId="5E805455"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xml:space="preserve">Distinguishing macro from micro-level adaptive selling creates important implications for the appropriate measurement to use, as well as future avenues for research. </w:t>
            </w:r>
          </w:p>
        </w:tc>
      </w:tr>
      <w:tr w:rsidR="00694D2D" w:rsidRPr="00DF6A0C" w14:paraId="5208042A" w14:textId="77777777" w:rsidTr="003A0436">
        <w:trPr>
          <w:gridAfter w:val="1"/>
          <w:wAfter w:w="822" w:type="dxa"/>
          <w:trHeight w:val="1350"/>
        </w:trPr>
        <w:tc>
          <w:tcPr>
            <w:tcW w:w="346" w:type="dxa"/>
            <w:tcMar>
              <w:top w:w="14" w:type="dxa"/>
              <w:left w:w="14" w:type="dxa"/>
              <w:bottom w:w="58" w:type="dxa"/>
            </w:tcMar>
          </w:tcPr>
          <w:p w14:paraId="6129A0B7" w14:textId="77777777" w:rsidR="00694D2D" w:rsidRPr="00DF6A0C" w:rsidRDefault="00694D2D" w:rsidP="00694D2D">
            <w:pPr>
              <w:pStyle w:val="ListParagraph"/>
              <w:numPr>
                <w:ilvl w:val="0"/>
                <w:numId w:val="18"/>
              </w:numPr>
              <w:spacing w:after="0" w:line="240" w:lineRule="auto"/>
              <w:ind w:left="374"/>
              <w:rPr>
                <w:rFonts w:ascii="Times New Roman" w:eastAsia="Times New Roman" w:hAnsi="Times New Roman" w:cs="Times New Roman"/>
                <w:sz w:val="12"/>
                <w:szCs w:val="12"/>
              </w:rPr>
            </w:pPr>
          </w:p>
        </w:tc>
        <w:tc>
          <w:tcPr>
            <w:tcW w:w="764" w:type="dxa"/>
            <w:gridSpan w:val="2"/>
            <w:shd w:val="clear" w:color="auto" w:fill="auto"/>
            <w:tcMar>
              <w:top w:w="14" w:type="dxa"/>
              <w:left w:w="14" w:type="dxa"/>
              <w:bottom w:w="58" w:type="dxa"/>
              <w:right w:w="72" w:type="dxa"/>
            </w:tcMar>
            <w:hideMark/>
          </w:tcPr>
          <w:p w14:paraId="15077203" w14:textId="77777777" w:rsidR="00694D2D" w:rsidRPr="00DF6A0C" w:rsidRDefault="00694D2D" w:rsidP="00694D2D">
            <w:pPr>
              <w:spacing w:after="0" w:line="240" w:lineRule="auto"/>
              <w:rPr>
                <w:rFonts w:ascii="Times New Roman" w:eastAsia="Times New Roman" w:hAnsi="Times New Roman" w:cs="Times New Roman"/>
                <w:sz w:val="12"/>
                <w:szCs w:val="12"/>
              </w:rPr>
            </w:pPr>
            <w:proofErr w:type="spellStart"/>
            <w:r w:rsidRPr="006D0DA5">
              <w:rPr>
                <w:rFonts w:ascii="Times New Roman" w:hAnsi="Times New Roman" w:cs="Times New Roman"/>
                <w:color w:val="000000"/>
                <w:sz w:val="12"/>
                <w:szCs w:val="12"/>
              </w:rPr>
              <w:t>Koponen</w:t>
            </w:r>
            <w:proofErr w:type="spellEnd"/>
            <w:r w:rsidRPr="006D0DA5">
              <w:rPr>
                <w:rFonts w:ascii="Times New Roman" w:hAnsi="Times New Roman" w:cs="Times New Roman"/>
                <w:color w:val="000000"/>
                <w:sz w:val="12"/>
                <w:szCs w:val="12"/>
              </w:rPr>
              <w:t xml:space="preserve"> et al. (2019)</w:t>
            </w:r>
          </w:p>
        </w:tc>
        <w:tc>
          <w:tcPr>
            <w:tcW w:w="490" w:type="dxa"/>
            <w:shd w:val="clear" w:color="auto" w:fill="auto"/>
            <w:tcMar>
              <w:top w:w="14" w:type="dxa"/>
              <w:left w:w="14" w:type="dxa"/>
              <w:bottom w:w="58" w:type="dxa"/>
              <w:right w:w="72" w:type="dxa"/>
            </w:tcMar>
            <w:hideMark/>
          </w:tcPr>
          <w:p w14:paraId="59AD9549"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DF6A0C">
              <w:rPr>
                <w:rFonts w:ascii="Times New Roman" w:hAnsi="Times New Roman" w:cs="Times New Roman"/>
                <w:color w:val="000000"/>
                <w:sz w:val="12"/>
                <w:szCs w:val="12"/>
              </w:rPr>
              <w:t>IMM</w:t>
            </w:r>
          </w:p>
        </w:tc>
        <w:tc>
          <w:tcPr>
            <w:tcW w:w="1354" w:type="dxa"/>
            <w:tcBorders>
              <w:top w:val="nil"/>
              <w:left w:val="nil"/>
              <w:bottom w:val="nil"/>
              <w:right w:val="nil"/>
            </w:tcBorders>
            <w:shd w:val="clear" w:color="auto" w:fill="auto"/>
            <w:tcMar>
              <w:top w:w="14" w:type="dxa"/>
              <w:left w:w="14" w:type="dxa"/>
              <w:bottom w:w="58" w:type="dxa"/>
              <w:right w:w="72" w:type="dxa"/>
            </w:tcMar>
            <w:hideMark/>
          </w:tcPr>
          <w:p w14:paraId="7344F433" w14:textId="77777777" w:rsidR="00694D2D" w:rsidRPr="00AB2A9D" w:rsidRDefault="00694D2D" w:rsidP="00694D2D">
            <w:pPr>
              <w:spacing w:after="0" w:line="240" w:lineRule="auto"/>
              <w:rPr>
                <w:rFonts w:ascii="Times New Roman" w:hAnsi="Times New Roman" w:cs="Times New Roman"/>
                <w:color w:val="000000"/>
                <w:sz w:val="12"/>
                <w:szCs w:val="12"/>
              </w:rPr>
            </w:pPr>
            <w:r w:rsidRPr="00AB2A9D">
              <w:rPr>
                <w:rFonts w:ascii="Times New Roman" w:hAnsi="Times New Roman" w:cs="Times New Roman"/>
                <w:color w:val="000000"/>
                <w:sz w:val="12"/>
                <w:szCs w:val="12"/>
              </w:rPr>
              <w:t>• Interpersonal Communication Competence</w:t>
            </w:r>
            <w:r w:rsidRPr="00AB2A9D">
              <w:rPr>
                <w:rFonts w:ascii="Times New Roman" w:hAnsi="Times New Roman" w:cs="Times New Roman"/>
                <w:color w:val="000000"/>
                <w:sz w:val="12"/>
                <w:szCs w:val="12"/>
              </w:rPr>
              <w:br/>
              <w:t>• Personal Traits/Characteristics</w:t>
            </w:r>
          </w:p>
        </w:tc>
        <w:tc>
          <w:tcPr>
            <w:tcW w:w="1584" w:type="dxa"/>
            <w:gridSpan w:val="3"/>
            <w:shd w:val="clear" w:color="auto" w:fill="auto"/>
            <w:tcMar>
              <w:top w:w="14" w:type="dxa"/>
              <w:left w:w="14" w:type="dxa"/>
              <w:bottom w:w="58" w:type="dxa"/>
            </w:tcMar>
          </w:tcPr>
          <w:p w14:paraId="37592AD6"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"The process a salesperson goes through to gather information about the selling situation and use this information to develop unique sales presentations designed to meet the customer's needs."</w:t>
            </w:r>
          </w:p>
        </w:tc>
        <w:tc>
          <w:tcPr>
            <w:tcW w:w="715" w:type="dxa"/>
            <w:shd w:val="clear" w:color="auto" w:fill="auto"/>
            <w:tcMar>
              <w:top w:w="14" w:type="dxa"/>
              <w:left w:w="14" w:type="dxa"/>
              <w:bottom w:w="58" w:type="dxa"/>
              <w:right w:w="72" w:type="dxa"/>
            </w:tcMar>
            <w:hideMark/>
          </w:tcPr>
          <w:p w14:paraId="72CD1334" w14:textId="77777777" w:rsidR="00694D2D" w:rsidRPr="00DF6A0C" w:rsidRDefault="00694D2D" w:rsidP="00694D2D">
            <w:pPr>
              <w:spacing w:after="0" w:line="240" w:lineRule="auto"/>
              <w:jc w:val="center"/>
              <w:rPr>
                <w:rFonts w:ascii="Times New Roman" w:eastAsia="Times New Roman" w:hAnsi="Times New Roman" w:cs="Times New Roman"/>
                <w:b/>
                <w:bCs/>
                <w:sz w:val="12"/>
                <w:szCs w:val="12"/>
              </w:rPr>
            </w:pPr>
            <w:r w:rsidRPr="006D0DA5">
              <w:rPr>
                <w:rFonts w:ascii="Times New Roman" w:hAnsi="Times New Roman" w:cs="Times New Roman"/>
                <w:color w:val="000000"/>
                <w:sz w:val="12"/>
                <w:szCs w:val="12"/>
              </w:rPr>
              <w:t>Yes</w:t>
            </w:r>
          </w:p>
        </w:tc>
        <w:tc>
          <w:tcPr>
            <w:tcW w:w="936" w:type="dxa"/>
            <w:shd w:val="clear" w:color="auto" w:fill="auto"/>
            <w:tcMar>
              <w:top w:w="14" w:type="dxa"/>
              <w:left w:w="14" w:type="dxa"/>
              <w:bottom w:w="58" w:type="dxa"/>
              <w:right w:w="72" w:type="dxa"/>
            </w:tcMar>
            <w:hideMark/>
          </w:tcPr>
          <w:p w14:paraId="4066AC53"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Situated Learning Theory</w:t>
            </w:r>
            <w:r w:rsidRPr="006D0DA5">
              <w:rPr>
                <w:rFonts w:ascii="Times New Roman" w:hAnsi="Times New Roman" w:cs="Times New Roman"/>
                <w:color w:val="000000"/>
                <w:sz w:val="12"/>
                <w:szCs w:val="12"/>
              </w:rPr>
              <w:br/>
              <w:t xml:space="preserve">• Situational Learning Theory </w:t>
            </w:r>
          </w:p>
        </w:tc>
        <w:tc>
          <w:tcPr>
            <w:tcW w:w="1157" w:type="dxa"/>
            <w:gridSpan w:val="3"/>
            <w:shd w:val="clear" w:color="auto" w:fill="auto"/>
            <w:tcMar>
              <w:top w:w="14" w:type="dxa"/>
              <w:left w:w="14" w:type="dxa"/>
              <w:bottom w:w="58" w:type="dxa"/>
              <w:right w:w="72" w:type="dxa"/>
            </w:tcMar>
            <w:hideMark/>
          </w:tcPr>
          <w:p w14:paraId="3DEDBE80"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N/A</w:t>
            </w:r>
          </w:p>
        </w:tc>
        <w:tc>
          <w:tcPr>
            <w:tcW w:w="973" w:type="dxa"/>
            <w:shd w:val="clear" w:color="auto" w:fill="auto"/>
            <w:tcMar>
              <w:top w:w="14" w:type="dxa"/>
              <w:left w:w="14" w:type="dxa"/>
              <w:bottom w:w="58" w:type="dxa"/>
              <w:right w:w="72" w:type="dxa"/>
            </w:tcMar>
            <w:hideMark/>
          </w:tcPr>
          <w:p w14:paraId="64B1FFE0"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Interactional Focus</w:t>
            </w:r>
          </w:p>
        </w:tc>
        <w:tc>
          <w:tcPr>
            <w:tcW w:w="901" w:type="dxa"/>
            <w:shd w:val="clear" w:color="auto" w:fill="auto"/>
            <w:tcMar>
              <w:top w:w="14" w:type="dxa"/>
              <w:left w:w="14" w:type="dxa"/>
              <w:bottom w:w="58" w:type="dxa"/>
              <w:right w:w="72" w:type="dxa"/>
            </w:tcMar>
            <w:hideMark/>
          </w:tcPr>
          <w:p w14:paraId="1BB22A3D"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B2B</w:t>
            </w:r>
            <w:r w:rsidRPr="006D0DA5">
              <w:rPr>
                <w:rFonts w:ascii="Times New Roman" w:hAnsi="Times New Roman" w:cs="Times New Roman"/>
                <w:color w:val="000000"/>
                <w:sz w:val="12"/>
                <w:szCs w:val="12"/>
              </w:rPr>
              <w:br/>
              <w:t>• Qualitative</w:t>
            </w:r>
            <w:r w:rsidRPr="006D0DA5">
              <w:rPr>
                <w:rFonts w:ascii="Times New Roman" w:hAnsi="Times New Roman" w:cs="Times New Roman"/>
                <w:color w:val="000000"/>
                <w:sz w:val="12"/>
                <w:szCs w:val="12"/>
              </w:rPr>
              <w:br/>
              <w:t>• Thematic analysis</w:t>
            </w:r>
            <w:r w:rsidRPr="006D0DA5">
              <w:rPr>
                <w:rFonts w:ascii="Times New Roman" w:hAnsi="Times New Roman" w:cs="Times New Roman"/>
                <w:color w:val="000000"/>
                <w:sz w:val="12"/>
                <w:szCs w:val="12"/>
              </w:rPr>
              <w:br/>
              <w:t>• 39 sales communication educators, international B2B solutions sellers</w:t>
            </w:r>
          </w:p>
        </w:tc>
        <w:tc>
          <w:tcPr>
            <w:tcW w:w="3888" w:type="dxa"/>
            <w:gridSpan w:val="3"/>
            <w:shd w:val="clear" w:color="auto" w:fill="auto"/>
            <w:tcMar>
              <w:top w:w="14" w:type="dxa"/>
              <w:left w:w="14" w:type="dxa"/>
              <w:bottom w:w="58" w:type="dxa"/>
              <w:right w:w="72" w:type="dxa"/>
            </w:tcMar>
            <w:hideMark/>
          </w:tcPr>
          <w:p w14:paraId="1D0B3549"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The researchers emphasize that their findings differ from previous research, which focused on adaptive selling as one of the most important skills for international • B2B salespeople and instead posits that building and maintaining relationships should be the main focus.</w:t>
            </w:r>
          </w:p>
        </w:tc>
      </w:tr>
      <w:tr w:rsidR="00694D2D" w:rsidRPr="00DF6A0C" w14:paraId="230EDAC2" w14:textId="77777777" w:rsidTr="003A0436">
        <w:trPr>
          <w:gridAfter w:val="1"/>
          <w:wAfter w:w="822" w:type="dxa"/>
          <w:trHeight w:val="1125"/>
        </w:trPr>
        <w:tc>
          <w:tcPr>
            <w:tcW w:w="346" w:type="dxa"/>
            <w:tcMar>
              <w:top w:w="14" w:type="dxa"/>
              <w:left w:w="14" w:type="dxa"/>
              <w:bottom w:w="58" w:type="dxa"/>
            </w:tcMar>
          </w:tcPr>
          <w:p w14:paraId="1894A683" w14:textId="77777777" w:rsidR="00694D2D" w:rsidRPr="00DF6A0C" w:rsidRDefault="00694D2D" w:rsidP="00694D2D">
            <w:pPr>
              <w:pStyle w:val="ListParagraph"/>
              <w:numPr>
                <w:ilvl w:val="0"/>
                <w:numId w:val="18"/>
              </w:numPr>
              <w:spacing w:after="0" w:line="240" w:lineRule="auto"/>
              <w:ind w:left="374"/>
              <w:rPr>
                <w:rFonts w:ascii="Times New Roman" w:eastAsia="Times New Roman" w:hAnsi="Times New Roman" w:cs="Times New Roman"/>
                <w:sz w:val="12"/>
                <w:szCs w:val="12"/>
              </w:rPr>
            </w:pPr>
          </w:p>
        </w:tc>
        <w:tc>
          <w:tcPr>
            <w:tcW w:w="764" w:type="dxa"/>
            <w:gridSpan w:val="2"/>
            <w:shd w:val="clear" w:color="auto" w:fill="auto"/>
            <w:tcMar>
              <w:top w:w="14" w:type="dxa"/>
              <w:left w:w="14" w:type="dxa"/>
              <w:bottom w:w="58" w:type="dxa"/>
              <w:right w:w="72" w:type="dxa"/>
            </w:tcMar>
            <w:hideMark/>
          </w:tcPr>
          <w:p w14:paraId="19C4AE9B" w14:textId="77777777" w:rsidR="00694D2D" w:rsidRPr="00DF6A0C" w:rsidRDefault="00694D2D" w:rsidP="00694D2D">
            <w:pPr>
              <w:spacing w:after="0" w:line="240" w:lineRule="auto"/>
              <w:rPr>
                <w:rFonts w:ascii="Times New Roman" w:eastAsia="Times New Roman" w:hAnsi="Times New Roman" w:cs="Times New Roman"/>
                <w:sz w:val="12"/>
                <w:szCs w:val="12"/>
              </w:rPr>
            </w:pPr>
            <w:proofErr w:type="spellStart"/>
            <w:r w:rsidRPr="006D0DA5">
              <w:rPr>
                <w:rFonts w:ascii="Times New Roman" w:hAnsi="Times New Roman" w:cs="Times New Roman"/>
                <w:color w:val="000000"/>
                <w:sz w:val="12"/>
                <w:szCs w:val="12"/>
              </w:rPr>
              <w:t>Ohiomah</w:t>
            </w:r>
            <w:proofErr w:type="spellEnd"/>
            <w:r w:rsidRPr="006D0DA5">
              <w:rPr>
                <w:rFonts w:ascii="Times New Roman" w:hAnsi="Times New Roman" w:cs="Times New Roman"/>
                <w:color w:val="000000"/>
                <w:sz w:val="12"/>
                <w:szCs w:val="12"/>
              </w:rPr>
              <w:t xml:space="preserve"> et al. (2019)</w:t>
            </w:r>
          </w:p>
        </w:tc>
        <w:tc>
          <w:tcPr>
            <w:tcW w:w="490" w:type="dxa"/>
            <w:shd w:val="clear" w:color="auto" w:fill="auto"/>
            <w:tcMar>
              <w:top w:w="14" w:type="dxa"/>
              <w:left w:w="14" w:type="dxa"/>
              <w:bottom w:w="58" w:type="dxa"/>
              <w:right w:w="72" w:type="dxa"/>
            </w:tcMar>
            <w:hideMark/>
          </w:tcPr>
          <w:p w14:paraId="296B40EF"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DF6A0C">
              <w:rPr>
                <w:rFonts w:ascii="Times New Roman" w:hAnsi="Times New Roman" w:cs="Times New Roman"/>
                <w:color w:val="000000"/>
                <w:sz w:val="12"/>
                <w:szCs w:val="12"/>
              </w:rPr>
              <w:t>JBR</w:t>
            </w:r>
          </w:p>
        </w:tc>
        <w:tc>
          <w:tcPr>
            <w:tcW w:w="1354" w:type="dxa"/>
            <w:tcBorders>
              <w:top w:val="nil"/>
              <w:left w:val="nil"/>
              <w:bottom w:val="nil"/>
              <w:right w:val="nil"/>
            </w:tcBorders>
            <w:shd w:val="clear" w:color="auto" w:fill="auto"/>
            <w:tcMar>
              <w:top w:w="14" w:type="dxa"/>
              <w:left w:w="14" w:type="dxa"/>
              <w:bottom w:w="58" w:type="dxa"/>
              <w:right w:w="72" w:type="dxa"/>
            </w:tcMar>
            <w:hideMark/>
          </w:tcPr>
          <w:p w14:paraId="12A6D563" w14:textId="77777777" w:rsidR="00694D2D" w:rsidRPr="00AB2A9D" w:rsidRDefault="00694D2D" w:rsidP="00694D2D">
            <w:pPr>
              <w:spacing w:after="0" w:line="240" w:lineRule="auto"/>
              <w:rPr>
                <w:rFonts w:ascii="Times New Roman" w:hAnsi="Times New Roman" w:cs="Times New Roman"/>
                <w:color w:val="000000"/>
                <w:sz w:val="12"/>
                <w:szCs w:val="12"/>
              </w:rPr>
            </w:pPr>
            <w:r w:rsidRPr="00AB2A9D">
              <w:rPr>
                <w:rFonts w:ascii="Times New Roman" w:hAnsi="Times New Roman" w:cs="Times New Roman"/>
                <w:color w:val="000000"/>
                <w:sz w:val="12"/>
                <w:szCs w:val="12"/>
              </w:rPr>
              <w:t>• Lead Management Systems</w:t>
            </w:r>
            <w:r w:rsidRPr="00AB2A9D">
              <w:rPr>
                <w:rFonts w:ascii="Times New Roman" w:hAnsi="Times New Roman" w:cs="Times New Roman"/>
                <w:color w:val="000000"/>
                <w:sz w:val="12"/>
                <w:szCs w:val="12"/>
              </w:rPr>
              <w:br/>
              <w:t>• Sales Technology Applications―Information Systems―Automation―Database</w:t>
            </w:r>
          </w:p>
        </w:tc>
        <w:tc>
          <w:tcPr>
            <w:tcW w:w="1584" w:type="dxa"/>
            <w:gridSpan w:val="3"/>
            <w:shd w:val="clear" w:color="auto" w:fill="auto"/>
            <w:tcMar>
              <w:top w:w="14" w:type="dxa"/>
              <w:left w:w="14" w:type="dxa"/>
              <w:bottom w:w="58" w:type="dxa"/>
            </w:tcMar>
          </w:tcPr>
          <w:p w14:paraId="2554F229"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"Modifying selling behaviors during a customer interaction or across customer interactions based on perceived information about the nature of the selling situation.”</w:t>
            </w:r>
          </w:p>
        </w:tc>
        <w:tc>
          <w:tcPr>
            <w:tcW w:w="715" w:type="dxa"/>
            <w:shd w:val="clear" w:color="auto" w:fill="auto"/>
            <w:tcMar>
              <w:top w:w="14" w:type="dxa"/>
              <w:left w:w="14" w:type="dxa"/>
              <w:bottom w:w="58" w:type="dxa"/>
              <w:right w:w="72" w:type="dxa"/>
            </w:tcMar>
            <w:hideMark/>
          </w:tcPr>
          <w:p w14:paraId="46DAD567" w14:textId="77777777" w:rsidR="00694D2D" w:rsidRPr="00DF6A0C" w:rsidRDefault="00694D2D" w:rsidP="00694D2D">
            <w:pPr>
              <w:spacing w:after="0" w:line="240" w:lineRule="auto"/>
              <w:jc w:val="center"/>
              <w:rPr>
                <w:rFonts w:ascii="Times New Roman" w:eastAsia="Times New Roman" w:hAnsi="Times New Roman" w:cs="Times New Roman"/>
                <w:b/>
                <w:bCs/>
                <w:sz w:val="12"/>
                <w:szCs w:val="12"/>
              </w:rPr>
            </w:pPr>
            <w:r w:rsidRPr="006D0DA5">
              <w:rPr>
                <w:rFonts w:ascii="Times New Roman" w:hAnsi="Times New Roman" w:cs="Times New Roman"/>
                <w:color w:val="000000"/>
                <w:sz w:val="12"/>
                <w:szCs w:val="12"/>
              </w:rPr>
              <w:t>Yes</w:t>
            </w:r>
          </w:p>
        </w:tc>
        <w:tc>
          <w:tcPr>
            <w:tcW w:w="936" w:type="dxa"/>
            <w:shd w:val="clear" w:color="auto" w:fill="auto"/>
            <w:tcMar>
              <w:top w:w="14" w:type="dxa"/>
              <w:left w:w="14" w:type="dxa"/>
              <w:bottom w:w="58" w:type="dxa"/>
              <w:right w:w="72" w:type="dxa"/>
            </w:tcMar>
            <w:hideMark/>
          </w:tcPr>
          <w:p w14:paraId="5439A755"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Task-Technology Fit (TTF) Theory</w:t>
            </w:r>
          </w:p>
        </w:tc>
        <w:tc>
          <w:tcPr>
            <w:tcW w:w="1157" w:type="dxa"/>
            <w:gridSpan w:val="3"/>
            <w:shd w:val="clear" w:color="auto" w:fill="auto"/>
            <w:tcMar>
              <w:top w:w="14" w:type="dxa"/>
              <w:left w:w="14" w:type="dxa"/>
              <w:bottom w:w="58" w:type="dxa"/>
              <w:right w:w="72" w:type="dxa"/>
            </w:tcMar>
            <w:hideMark/>
          </w:tcPr>
          <w:p w14:paraId="42D55CB1"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ADAPTS-SV (3-items)</w:t>
            </w:r>
          </w:p>
        </w:tc>
        <w:tc>
          <w:tcPr>
            <w:tcW w:w="973" w:type="dxa"/>
            <w:shd w:val="clear" w:color="auto" w:fill="auto"/>
            <w:tcMar>
              <w:top w:w="14" w:type="dxa"/>
              <w:left w:w="14" w:type="dxa"/>
              <w:bottom w:w="58" w:type="dxa"/>
              <w:right w:w="72" w:type="dxa"/>
            </w:tcMar>
            <w:hideMark/>
          </w:tcPr>
          <w:p w14:paraId="0E51D2F6"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Interactional Focus</w:t>
            </w:r>
          </w:p>
        </w:tc>
        <w:tc>
          <w:tcPr>
            <w:tcW w:w="901" w:type="dxa"/>
            <w:shd w:val="clear" w:color="auto" w:fill="auto"/>
            <w:tcMar>
              <w:top w:w="14" w:type="dxa"/>
              <w:left w:w="14" w:type="dxa"/>
              <w:bottom w:w="58" w:type="dxa"/>
              <w:right w:w="72" w:type="dxa"/>
            </w:tcMar>
            <w:hideMark/>
          </w:tcPr>
          <w:p w14:paraId="7416E6FA"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Both</w:t>
            </w:r>
            <w:r w:rsidRPr="006D0DA5">
              <w:rPr>
                <w:rFonts w:ascii="Times New Roman" w:hAnsi="Times New Roman" w:cs="Times New Roman"/>
                <w:color w:val="000000"/>
                <w:sz w:val="12"/>
                <w:szCs w:val="12"/>
              </w:rPr>
              <w:br/>
              <w:t>• Quantitative</w:t>
            </w:r>
            <w:r w:rsidRPr="006D0DA5">
              <w:rPr>
                <w:rFonts w:ascii="Times New Roman" w:hAnsi="Times New Roman" w:cs="Times New Roman"/>
                <w:color w:val="000000"/>
                <w:sz w:val="12"/>
                <w:szCs w:val="12"/>
              </w:rPr>
              <w:br/>
              <w:t>• Survey</w:t>
            </w:r>
            <w:r w:rsidRPr="006D0DA5">
              <w:rPr>
                <w:rFonts w:ascii="Times New Roman" w:hAnsi="Times New Roman" w:cs="Times New Roman"/>
                <w:color w:val="000000"/>
                <w:sz w:val="12"/>
                <w:szCs w:val="12"/>
              </w:rPr>
              <w:br/>
              <w:t>• 122 inside sales professionals in North America, Australia, New Zealand, the UK, and Brazil</w:t>
            </w:r>
          </w:p>
        </w:tc>
        <w:tc>
          <w:tcPr>
            <w:tcW w:w="3888" w:type="dxa"/>
            <w:gridSpan w:val="3"/>
            <w:shd w:val="clear" w:color="auto" w:fill="auto"/>
            <w:tcMar>
              <w:top w:w="14" w:type="dxa"/>
              <w:left w:w="14" w:type="dxa"/>
              <w:bottom w:w="58" w:type="dxa"/>
              <w:right w:w="72" w:type="dxa"/>
            </w:tcMar>
            <w:hideMark/>
          </w:tcPr>
          <w:p w14:paraId="2DA80D31"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The use of an LMS in inside sales improves adaptive selling technical skills and salesmanship skills, resulting in improved sales performance.</w:t>
            </w:r>
          </w:p>
        </w:tc>
      </w:tr>
      <w:tr w:rsidR="00694D2D" w:rsidRPr="00DF6A0C" w14:paraId="4130B4A3" w14:textId="77777777" w:rsidTr="003A0436">
        <w:trPr>
          <w:gridAfter w:val="1"/>
          <w:wAfter w:w="822" w:type="dxa"/>
          <w:trHeight w:val="1350"/>
        </w:trPr>
        <w:tc>
          <w:tcPr>
            <w:tcW w:w="346" w:type="dxa"/>
            <w:tcMar>
              <w:top w:w="14" w:type="dxa"/>
              <w:left w:w="14" w:type="dxa"/>
              <w:bottom w:w="58" w:type="dxa"/>
            </w:tcMar>
          </w:tcPr>
          <w:p w14:paraId="0BEB02AC" w14:textId="77777777" w:rsidR="00694D2D" w:rsidRPr="00DF6A0C" w:rsidRDefault="00694D2D" w:rsidP="00694D2D">
            <w:pPr>
              <w:pStyle w:val="ListParagraph"/>
              <w:numPr>
                <w:ilvl w:val="0"/>
                <w:numId w:val="18"/>
              </w:numPr>
              <w:spacing w:after="0" w:line="240" w:lineRule="auto"/>
              <w:ind w:left="374"/>
              <w:rPr>
                <w:rFonts w:ascii="Times New Roman" w:eastAsia="Times New Roman" w:hAnsi="Times New Roman" w:cs="Times New Roman"/>
                <w:sz w:val="12"/>
                <w:szCs w:val="12"/>
              </w:rPr>
            </w:pPr>
          </w:p>
        </w:tc>
        <w:tc>
          <w:tcPr>
            <w:tcW w:w="764" w:type="dxa"/>
            <w:gridSpan w:val="2"/>
            <w:shd w:val="clear" w:color="auto" w:fill="auto"/>
            <w:tcMar>
              <w:top w:w="14" w:type="dxa"/>
              <w:left w:w="14" w:type="dxa"/>
              <w:bottom w:w="58" w:type="dxa"/>
              <w:right w:w="72" w:type="dxa"/>
            </w:tcMar>
            <w:hideMark/>
          </w:tcPr>
          <w:p w14:paraId="51D22AD1"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Hunter (2019)</w:t>
            </w:r>
          </w:p>
        </w:tc>
        <w:tc>
          <w:tcPr>
            <w:tcW w:w="490" w:type="dxa"/>
            <w:shd w:val="clear" w:color="auto" w:fill="auto"/>
            <w:tcMar>
              <w:top w:w="14" w:type="dxa"/>
              <w:left w:w="14" w:type="dxa"/>
              <w:bottom w:w="58" w:type="dxa"/>
              <w:right w:w="72" w:type="dxa"/>
            </w:tcMar>
            <w:hideMark/>
          </w:tcPr>
          <w:p w14:paraId="06C185D2"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DF6A0C">
              <w:rPr>
                <w:rFonts w:ascii="Times New Roman" w:hAnsi="Times New Roman" w:cs="Times New Roman"/>
                <w:color w:val="000000"/>
                <w:sz w:val="12"/>
                <w:szCs w:val="12"/>
              </w:rPr>
              <w:t>JBR</w:t>
            </w:r>
          </w:p>
        </w:tc>
        <w:tc>
          <w:tcPr>
            <w:tcW w:w="1354" w:type="dxa"/>
            <w:tcBorders>
              <w:top w:val="nil"/>
              <w:left w:val="nil"/>
              <w:bottom w:val="nil"/>
              <w:right w:val="nil"/>
            </w:tcBorders>
            <w:shd w:val="clear" w:color="auto" w:fill="auto"/>
            <w:tcMar>
              <w:top w:w="14" w:type="dxa"/>
              <w:left w:w="14" w:type="dxa"/>
              <w:bottom w:w="58" w:type="dxa"/>
              <w:right w:w="72" w:type="dxa"/>
            </w:tcMar>
            <w:hideMark/>
          </w:tcPr>
          <w:p w14:paraId="4937805C" w14:textId="77777777" w:rsidR="00694D2D" w:rsidRPr="00AB2A9D" w:rsidRDefault="00694D2D" w:rsidP="00694D2D">
            <w:pPr>
              <w:spacing w:after="0" w:line="240" w:lineRule="auto"/>
              <w:rPr>
                <w:rFonts w:ascii="Times New Roman" w:hAnsi="Times New Roman" w:cs="Times New Roman"/>
                <w:color w:val="000000"/>
                <w:sz w:val="12"/>
                <w:szCs w:val="12"/>
              </w:rPr>
            </w:pPr>
            <w:r w:rsidRPr="00AB2A9D">
              <w:rPr>
                <w:rFonts w:ascii="Times New Roman" w:hAnsi="Times New Roman" w:cs="Times New Roman"/>
                <w:color w:val="000000"/>
                <w:sz w:val="12"/>
                <w:szCs w:val="12"/>
              </w:rPr>
              <w:t>• Sales Technology Use</w:t>
            </w:r>
            <w:r w:rsidRPr="00AB2A9D">
              <w:rPr>
                <w:rFonts w:ascii="Times New Roman" w:hAnsi="Times New Roman" w:cs="Times New Roman"/>
                <w:color w:val="000000"/>
                <w:sz w:val="12"/>
                <w:szCs w:val="12"/>
              </w:rPr>
              <w:br/>
              <w:t>• Sales Technology Applications―Information Systems―Automation―Database</w:t>
            </w:r>
          </w:p>
        </w:tc>
        <w:tc>
          <w:tcPr>
            <w:tcW w:w="1584" w:type="dxa"/>
            <w:gridSpan w:val="3"/>
            <w:shd w:val="clear" w:color="auto" w:fill="auto"/>
            <w:tcMar>
              <w:top w:w="14" w:type="dxa"/>
              <w:left w:w="14" w:type="dxa"/>
              <w:bottom w:w="58" w:type="dxa"/>
            </w:tcMar>
          </w:tcPr>
          <w:p w14:paraId="714436AA"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"Tailoring one's behavior to the needs of the situation—is an inherently human task that may be replete with applications of tacit knowledge."</w:t>
            </w:r>
          </w:p>
        </w:tc>
        <w:tc>
          <w:tcPr>
            <w:tcW w:w="715" w:type="dxa"/>
            <w:shd w:val="clear" w:color="auto" w:fill="auto"/>
            <w:tcMar>
              <w:top w:w="14" w:type="dxa"/>
              <w:left w:w="14" w:type="dxa"/>
              <w:bottom w:w="58" w:type="dxa"/>
              <w:right w:w="72" w:type="dxa"/>
            </w:tcMar>
            <w:hideMark/>
          </w:tcPr>
          <w:p w14:paraId="60F21184" w14:textId="77777777" w:rsidR="00694D2D" w:rsidRPr="00DF6A0C" w:rsidRDefault="00694D2D" w:rsidP="00694D2D">
            <w:pPr>
              <w:spacing w:after="0" w:line="240" w:lineRule="auto"/>
              <w:jc w:val="center"/>
              <w:rPr>
                <w:rFonts w:ascii="Times New Roman" w:eastAsia="Times New Roman" w:hAnsi="Times New Roman" w:cs="Times New Roman"/>
                <w:b/>
                <w:bCs/>
                <w:sz w:val="12"/>
                <w:szCs w:val="12"/>
              </w:rPr>
            </w:pPr>
            <w:r w:rsidRPr="006D0DA5">
              <w:rPr>
                <w:rFonts w:ascii="Times New Roman" w:hAnsi="Times New Roman" w:cs="Times New Roman"/>
                <w:color w:val="000000"/>
                <w:sz w:val="12"/>
                <w:szCs w:val="12"/>
              </w:rPr>
              <w:t>Yes</w:t>
            </w:r>
          </w:p>
        </w:tc>
        <w:tc>
          <w:tcPr>
            <w:tcW w:w="936" w:type="dxa"/>
            <w:shd w:val="clear" w:color="auto" w:fill="auto"/>
            <w:tcMar>
              <w:top w:w="14" w:type="dxa"/>
              <w:left w:w="14" w:type="dxa"/>
              <w:bottom w:w="58" w:type="dxa"/>
              <w:right w:w="72" w:type="dxa"/>
            </w:tcMar>
            <w:hideMark/>
          </w:tcPr>
          <w:p w14:paraId="4196D53C"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Task-Technology Fit (TTF) Theory</w:t>
            </w:r>
          </w:p>
        </w:tc>
        <w:tc>
          <w:tcPr>
            <w:tcW w:w="1157" w:type="dxa"/>
            <w:gridSpan w:val="3"/>
            <w:shd w:val="clear" w:color="auto" w:fill="auto"/>
            <w:tcMar>
              <w:top w:w="14" w:type="dxa"/>
              <w:left w:w="14" w:type="dxa"/>
              <w:bottom w:w="58" w:type="dxa"/>
              <w:right w:w="72" w:type="dxa"/>
            </w:tcMar>
            <w:hideMark/>
          </w:tcPr>
          <w:p w14:paraId="527F484C"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ADAPTS (4-items)</w:t>
            </w:r>
          </w:p>
        </w:tc>
        <w:tc>
          <w:tcPr>
            <w:tcW w:w="973" w:type="dxa"/>
            <w:shd w:val="clear" w:color="auto" w:fill="auto"/>
            <w:tcMar>
              <w:top w:w="14" w:type="dxa"/>
              <w:left w:w="14" w:type="dxa"/>
              <w:bottom w:w="58" w:type="dxa"/>
              <w:right w:w="72" w:type="dxa"/>
            </w:tcMar>
            <w:hideMark/>
          </w:tcPr>
          <w:p w14:paraId="78055BDB"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Interactional Focus</w:t>
            </w:r>
          </w:p>
        </w:tc>
        <w:tc>
          <w:tcPr>
            <w:tcW w:w="901" w:type="dxa"/>
            <w:shd w:val="clear" w:color="auto" w:fill="auto"/>
            <w:tcMar>
              <w:top w:w="14" w:type="dxa"/>
              <w:left w:w="14" w:type="dxa"/>
              <w:bottom w:w="58" w:type="dxa"/>
              <w:right w:w="72" w:type="dxa"/>
            </w:tcMar>
            <w:hideMark/>
          </w:tcPr>
          <w:p w14:paraId="00A1CF02"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B2B</w:t>
            </w:r>
            <w:r w:rsidRPr="006D0DA5">
              <w:rPr>
                <w:rFonts w:ascii="Times New Roman" w:hAnsi="Times New Roman" w:cs="Times New Roman"/>
                <w:color w:val="000000"/>
                <w:sz w:val="12"/>
                <w:szCs w:val="12"/>
              </w:rPr>
              <w:br/>
              <w:t>• Quantitative</w:t>
            </w:r>
            <w:r w:rsidRPr="006D0DA5">
              <w:rPr>
                <w:rFonts w:ascii="Times New Roman" w:hAnsi="Times New Roman" w:cs="Times New Roman"/>
                <w:color w:val="000000"/>
                <w:sz w:val="12"/>
                <w:szCs w:val="12"/>
              </w:rPr>
              <w:br/>
              <w:t>• Survey</w:t>
            </w:r>
            <w:r w:rsidRPr="006D0DA5">
              <w:rPr>
                <w:rFonts w:ascii="Times New Roman" w:hAnsi="Times New Roman" w:cs="Times New Roman"/>
                <w:color w:val="000000"/>
                <w:sz w:val="12"/>
                <w:szCs w:val="12"/>
              </w:rPr>
              <w:br/>
              <w:t>• 74 salespeople (Study 1)</w:t>
            </w:r>
            <w:r w:rsidRPr="006D0DA5">
              <w:rPr>
                <w:rFonts w:ascii="Times New Roman" w:hAnsi="Times New Roman" w:cs="Times New Roman"/>
                <w:color w:val="000000"/>
                <w:sz w:val="12"/>
                <w:szCs w:val="12"/>
              </w:rPr>
              <w:br/>
              <w:t>• 131 salespeople (Study 2)</w:t>
            </w:r>
          </w:p>
        </w:tc>
        <w:tc>
          <w:tcPr>
            <w:tcW w:w="3888" w:type="dxa"/>
            <w:gridSpan w:val="3"/>
            <w:shd w:val="clear" w:color="auto" w:fill="auto"/>
            <w:tcMar>
              <w:top w:w="14" w:type="dxa"/>
              <w:left w:w="14" w:type="dxa"/>
              <w:bottom w:w="58" w:type="dxa"/>
              <w:right w:w="72" w:type="dxa"/>
            </w:tcMar>
            <w:hideMark/>
          </w:tcPr>
          <w:p w14:paraId="5A8F294F"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Viewed as an aspect of working smarter, adaptive selling was shown to be an underlying mechanism of the relationship between ST use and key sales performance indicators (efficiency and effectiveness).</w:t>
            </w:r>
          </w:p>
        </w:tc>
      </w:tr>
      <w:tr w:rsidR="00694D2D" w:rsidRPr="00DF6A0C" w14:paraId="055EA631" w14:textId="77777777" w:rsidTr="003A0436">
        <w:trPr>
          <w:gridAfter w:val="1"/>
          <w:wAfter w:w="822" w:type="dxa"/>
          <w:trHeight w:val="1125"/>
        </w:trPr>
        <w:tc>
          <w:tcPr>
            <w:tcW w:w="346" w:type="dxa"/>
            <w:tcMar>
              <w:top w:w="14" w:type="dxa"/>
              <w:left w:w="14" w:type="dxa"/>
              <w:bottom w:w="58" w:type="dxa"/>
            </w:tcMar>
          </w:tcPr>
          <w:p w14:paraId="048E969A" w14:textId="77777777" w:rsidR="00694D2D" w:rsidRPr="00DF6A0C" w:rsidRDefault="00694D2D" w:rsidP="00694D2D">
            <w:pPr>
              <w:pStyle w:val="ListParagraph"/>
              <w:numPr>
                <w:ilvl w:val="0"/>
                <w:numId w:val="18"/>
              </w:numPr>
              <w:spacing w:after="0" w:line="240" w:lineRule="auto"/>
              <w:ind w:left="374"/>
              <w:rPr>
                <w:rFonts w:ascii="Times New Roman" w:eastAsia="Times New Roman" w:hAnsi="Times New Roman" w:cs="Times New Roman"/>
                <w:sz w:val="12"/>
                <w:szCs w:val="12"/>
              </w:rPr>
            </w:pPr>
          </w:p>
        </w:tc>
        <w:tc>
          <w:tcPr>
            <w:tcW w:w="764" w:type="dxa"/>
            <w:gridSpan w:val="2"/>
            <w:shd w:val="clear" w:color="auto" w:fill="auto"/>
            <w:tcMar>
              <w:top w:w="14" w:type="dxa"/>
              <w:left w:w="14" w:type="dxa"/>
              <w:bottom w:w="58" w:type="dxa"/>
              <w:right w:w="72" w:type="dxa"/>
            </w:tcMar>
            <w:hideMark/>
          </w:tcPr>
          <w:p w14:paraId="6D344D10" w14:textId="77777777" w:rsidR="00694D2D" w:rsidRPr="00DF6A0C" w:rsidRDefault="00694D2D" w:rsidP="00694D2D">
            <w:pPr>
              <w:spacing w:after="0" w:line="240" w:lineRule="auto"/>
              <w:rPr>
                <w:rFonts w:ascii="Times New Roman" w:eastAsia="Times New Roman" w:hAnsi="Times New Roman" w:cs="Times New Roman"/>
                <w:sz w:val="12"/>
                <w:szCs w:val="12"/>
              </w:rPr>
            </w:pPr>
            <w:proofErr w:type="spellStart"/>
            <w:r w:rsidRPr="006D0DA5">
              <w:rPr>
                <w:rFonts w:ascii="Times New Roman" w:hAnsi="Times New Roman" w:cs="Times New Roman"/>
                <w:color w:val="000000"/>
                <w:sz w:val="12"/>
                <w:szCs w:val="12"/>
              </w:rPr>
              <w:t>Pousa</w:t>
            </w:r>
            <w:proofErr w:type="spellEnd"/>
            <w:r w:rsidRPr="006D0DA5">
              <w:rPr>
                <w:rFonts w:ascii="Times New Roman" w:hAnsi="Times New Roman" w:cs="Times New Roman"/>
                <w:color w:val="000000"/>
                <w:sz w:val="12"/>
                <w:szCs w:val="12"/>
              </w:rPr>
              <w:t>, Liu, &amp; Aman (2020)</w:t>
            </w:r>
          </w:p>
        </w:tc>
        <w:tc>
          <w:tcPr>
            <w:tcW w:w="490" w:type="dxa"/>
            <w:shd w:val="clear" w:color="auto" w:fill="auto"/>
            <w:tcMar>
              <w:top w:w="14" w:type="dxa"/>
              <w:left w:w="14" w:type="dxa"/>
              <w:bottom w:w="58" w:type="dxa"/>
              <w:right w:w="72" w:type="dxa"/>
            </w:tcMar>
            <w:hideMark/>
          </w:tcPr>
          <w:p w14:paraId="0A7D44B8"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DF6A0C">
              <w:rPr>
                <w:rFonts w:ascii="Times New Roman" w:hAnsi="Times New Roman" w:cs="Times New Roman"/>
                <w:color w:val="000000"/>
                <w:sz w:val="12"/>
                <w:szCs w:val="12"/>
              </w:rPr>
              <w:t>IJBM</w:t>
            </w:r>
          </w:p>
        </w:tc>
        <w:tc>
          <w:tcPr>
            <w:tcW w:w="1354" w:type="dxa"/>
            <w:tcBorders>
              <w:top w:val="nil"/>
              <w:left w:val="nil"/>
              <w:bottom w:val="nil"/>
              <w:right w:val="nil"/>
            </w:tcBorders>
            <w:shd w:val="clear" w:color="auto" w:fill="auto"/>
            <w:tcMar>
              <w:top w:w="14" w:type="dxa"/>
              <w:left w:w="14" w:type="dxa"/>
              <w:bottom w:w="58" w:type="dxa"/>
              <w:right w:w="72" w:type="dxa"/>
            </w:tcMar>
            <w:hideMark/>
          </w:tcPr>
          <w:p w14:paraId="02C1FB86" w14:textId="77777777" w:rsidR="00694D2D" w:rsidRPr="00AB2A9D" w:rsidRDefault="00694D2D" w:rsidP="00694D2D">
            <w:pPr>
              <w:spacing w:after="0" w:line="240" w:lineRule="auto"/>
              <w:rPr>
                <w:rFonts w:ascii="Times New Roman" w:hAnsi="Times New Roman" w:cs="Times New Roman"/>
                <w:color w:val="000000"/>
                <w:sz w:val="12"/>
                <w:szCs w:val="12"/>
              </w:rPr>
            </w:pPr>
            <w:r w:rsidRPr="00AB2A9D">
              <w:rPr>
                <w:rFonts w:ascii="Times New Roman" w:hAnsi="Times New Roman" w:cs="Times New Roman"/>
                <w:color w:val="000000"/>
                <w:sz w:val="12"/>
                <w:szCs w:val="12"/>
              </w:rPr>
              <w:t>• Sales Coaching</w:t>
            </w:r>
            <w:r w:rsidRPr="00AB2A9D">
              <w:rPr>
                <w:rFonts w:ascii="Times New Roman" w:hAnsi="Times New Roman" w:cs="Times New Roman"/>
                <w:color w:val="000000"/>
                <w:sz w:val="12"/>
                <w:szCs w:val="12"/>
              </w:rPr>
              <w:br/>
              <w:t>• Training―Development―Promotion</w:t>
            </w:r>
          </w:p>
        </w:tc>
        <w:tc>
          <w:tcPr>
            <w:tcW w:w="1584" w:type="dxa"/>
            <w:gridSpan w:val="3"/>
            <w:shd w:val="clear" w:color="auto" w:fill="auto"/>
            <w:tcMar>
              <w:top w:w="14" w:type="dxa"/>
              <w:left w:w="14" w:type="dxa"/>
              <w:bottom w:w="58" w:type="dxa"/>
            </w:tcMar>
          </w:tcPr>
          <w:p w14:paraId="66DAEB64" w14:textId="3DB23B8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"Follows five steps: (1) collect customer</w:t>
            </w:r>
            <w:r>
              <w:rPr>
                <w:rFonts w:ascii="Times New Roman" w:hAnsi="Times New Roman" w:cs="Times New Roman"/>
                <w:color w:val="000000"/>
                <w:sz w:val="12"/>
                <w:szCs w:val="12"/>
              </w:rPr>
              <w:t>’</w:t>
            </w:r>
            <w:r w:rsidRPr="006D0DA5">
              <w:rPr>
                <w:rFonts w:ascii="Times New Roman" w:hAnsi="Times New Roman" w:cs="Times New Roman"/>
                <w:color w:val="000000"/>
                <w:sz w:val="12"/>
                <w:szCs w:val="12"/>
              </w:rPr>
              <w:t>s information, (2) based on this information, develop a sales strategy, (3) implement the strategy by transmitting a customized message to the customer, (4) evaluate the impact of the message and (5) based on the evaluation, adjust."</w:t>
            </w:r>
          </w:p>
        </w:tc>
        <w:tc>
          <w:tcPr>
            <w:tcW w:w="715" w:type="dxa"/>
            <w:shd w:val="clear" w:color="auto" w:fill="auto"/>
            <w:tcMar>
              <w:top w:w="14" w:type="dxa"/>
              <w:left w:w="14" w:type="dxa"/>
              <w:bottom w:w="58" w:type="dxa"/>
              <w:right w:w="72" w:type="dxa"/>
            </w:tcMar>
            <w:hideMark/>
          </w:tcPr>
          <w:p w14:paraId="77853F82" w14:textId="77777777" w:rsidR="00694D2D" w:rsidRPr="00DF6A0C" w:rsidRDefault="00694D2D" w:rsidP="00694D2D">
            <w:pPr>
              <w:spacing w:after="0" w:line="240" w:lineRule="auto"/>
              <w:jc w:val="center"/>
              <w:rPr>
                <w:rFonts w:ascii="Times New Roman" w:eastAsia="Times New Roman" w:hAnsi="Times New Roman" w:cs="Times New Roman"/>
                <w:b/>
                <w:bCs/>
                <w:sz w:val="12"/>
                <w:szCs w:val="12"/>
              </w:rPr>
            </w:pPr>
            <w:r w:rsidRPr="006D0DA5">
              <w:rPr>
                <w:rFonts w:ascii="Times New Roman" w:hAnsi="Times New Roman" w:cs="Times New Roman"/>
                <w:color w:val="000000"/>
                <w:sz w:val="12"/>
                <w:szCs w:val="12"/>
              </w:rPr>
              <w:t>No</w:t>
            </w:r>
          </w:p>
        </w:tc>
        <w:tc>
          <w:tcPr>
            <w:tcW w:w="936" w:type="dxa"/>
            <w:shd w:val="clear" w:color="auto" w:fill="auto"/>
            <w:tcMar>
              <w:top w:w="14" w:type="dxa"/>
              <w:left w:w="14" w:type="dxa"/>
              <w:bottom w:w="58" w:type="dxa"/>
              <w:right w:w="72" w:type="dxa"/>
            </w:tcMar>
            <w:hideMark/>
          </w:tcPr>
          <w:p w14:paraId="4DE24973"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N/A</w:t>
            </w:r>
          </w:p>
        </w:tc>
        <w:tc>
          <w:tcPr>
            <w:tcW w:w="1157" w:type="dxa"/>
            <w:gridSpan w:val="3"/>
            <w:shd w:val="clear" w:color="auto" w:fill="auto"/>
            <w:tcMar>
              <w:top w:w="14" w:type="dxa"/>
              <w:left w:w="14" w:type="dxa"/>
              <w:bottom w:w="58" w:type="dxa"/>
              <w:right w:w="72" w:type="dxa"/>
            </w:tcMar>
            <w:hideMark/>
          </w:tcPr>
          <w:p w14:paraId="7D2897EA"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ADAPTS-SV (5-items)</w:t>
            </w:r>
          </w:p>
        </w:tc>
        <w:tc>
          <w:tcPr>
            <w:tcW w:w="973" w:type="dxa"/>
            <w:shd w:val="clear" w:color="auto" w:fill="auto"/>
            <w:tcMar>
              <w:top w:w="14" w:type="dxa"/>
              <w:left w:w="14" w:type="dxa"/>
              <w:bottom w:w="58" w:type="dxa"/>
              <w:right w:w="72" w:type="dxa"/>
            </w:tcMar>
            <w:hideMark/>
          </w:tcPr>
          <w:p w14:paraId="1958F5BB"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Interactional Focus</w:t>
            </w:r>
          </w:p>
        </w:tc>
        <w:tc>
          <w:tcPr>
            <w:tcW w:w="901" w:type="dxa"/>
            <w:shd w:val="clear" w:color="auto" w:fill="auto"/>
            <w:tcMar>
              <w:top w:w="14" w:type="dxa"/>
              <w:left w:w="14" w:type="dxa"/>
              <w:bottom w:w="58" w:type="dxa"/>
              <w:right w:w="72" w:type="dxa"/>
            </w:tcMar>
            <w:hideMark/>
          </w:tcPr>
          <w:p w14:paraId="04D7B505"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B2C</w:t>
            </w:r>
            <w:r w:rsidRPr="006D0DA5">
              <w:rPr>
                <w:rFonts w:ascii="Times New Roman" w:hAnsi="Times New Roman" w:cs="Times New Roman"/>
                <w:color w:val="000000"/>
                <w:sz w:val="12"/>
                <w:szCs w:val="12"/>
              </w:rPr>
              <w:br/>
              <w:t>• Quantitative</w:t>
            </w:r>
            <w:r w:rsidRPr="006D0DA5">
              <w:rPr>
                <w:rFonts w:ascii="Times New Roman" w:hAnsi="Times New Roman" w:cs="Times New Roman"/>
                <w:color w:val="000000"/>
                <w:sz w:val="12"/>
                <w:szCs w:val="12"/>
              </w:rPr>
              <w:br/>
              <w:t>• Survey</w:t>
            </w:r>
            <w:r w:rsidRPr="006D0DA5">
              <w:rPr>
                <w:rFonts w:ascii="Times New Roman" w:hAnsi="Times New Roman" w:cs="Times New Roman"/>
                <w:color w:val="000000"/>
                <w:sz w:val="12"/>
                <w:szCs w:val="12"/>
              </w:rPr>
              <w:br/>
              <w:t>• 242 FLEs working in a large, state-owned bank in China</w:t>
            </w:r>
          </w:p>
        </w:tc>
        <w:tc>
          <w:tcPr>
            <w:tcW w:w="3888" w:type="dxa"/>
            <w:gridSpan w:val="3"/>
            <w:shd w:val="clear" w:color="auto" w:fill="auto"/>
            <w:tcMar>
              <w:top w:w="14" w:type="dxa"/>
              <w:left w:w="14" w:type="dxa"/>
              <w:bottom w:w="58" w:type="dxa"/>
              <w:right w:w="72" w:type="dxa"/>
            </w:tcMar>
            <w:hideMark/>
          </w:tcPr>
          <w:p w14:paraId="62482920"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Managerial coaching positively affects employee customer orientation. Employee customer orientation, in turn, positively affects adaptive selling behavior, which positively impacts sales performance.</w:t>
            </w:r>
          </w:p>
        </w:tc>
      </w:tr>
      <w:tr w:rsidR="00694D2D" w:rsidRPr="00DF6A0C" w14:paraId="001ADBAA" w14:textId="77777777" w:rsidTr="003A0436">
        <w:trPr>
          <w:gridAfter w:val="1"/>
          <w:wAfter w:w="822" w:type="dxa"/>
          <w:trHeight w:val="1800"/>
        </w:trPr>
        <w:tc>
          <w:tcPr>
            <w:tcW w:w="346" w:type="dxa"/>
            <w:tcMar>
              <w:top w:w="14" w:type="dxa"/>
              <w:left w:w="14" w:type="dxa"/>
              <w:bottom w:w="58" w:type="dxa"/>
            </w:tcMar>
          </w:tcPr>
          <w:p w14:paraId="1B1A590E" w14:textId="77777777" w:rsidR="00694D2D" w:rsidRPr="00DF6A0C" w:rsidRDefault="00694D2D" w:rsidP="00694D2D">
            <w:pPr>
              <w:pStyle w:val="ListParagraph"/>
              <w:numPr>
                <w:ilvl w:val="0"/>
                <w:numId w:val="18"/>
              </w:numPr>
              <w:spacing w:after="0" w:line="240" w:lineRule="auto"/>
              <w:ind w:left="374"/>
              <w:rPr>
                <w:rFonts w:ascii="Times New Roman" w:eastAsia="Times New Roman" w:hAnsi="Times New Roman" w:cs="Times New Roman"/>
                <w:sz w:val="12"/>
                <w:szCs w:val="12"/>
              </w:rPr>
            </w:pPr>
          </w:p>
        </w:tc>
        <w:tc>
          <w:tcPr>
            <w:tcW w:w="764" w:type="dxa"/>
            <w:gridSpan w:val="2"/>
            <w:shd w:val="clear" w:color="auto" w:fill="auto"/>
            <w:tcMar>
              <w:top w:w="14" w:type="dxa"/>
              <w:left w:w="14" w:type="dxa"/>
              <w:bottom w:w="58" w:type="dxa"/>
              <w:right w:w="72" w:type="dxa"/>
            </w:tcMar>
            <w:hideMark/>
          </w:tcPr>
          <w:p w14:paraId="5CD72ADA" w14:textId="77777777" w:rsidR="00694D2D" w:rsidRPr="00DF6A0C" w:rsidRDefault="00694D2D" w:rsidP="00694D2D">
            <w:pPr>
              <w:spacing w:after="0" w:line="240" w:lineRule="auto"/>
              <w:rPr>
                <w:rFonts w:ascii="Times New Roman" w:eastAsia="Times New Roman" w:hAnsi="Times New Roman" w:cs="Times New Roman"/>
                <w:sz w:val="12"/>
                <w:szCs w:val="12"/>
              </w:rPr>
            </w:pPr>
            <w:proofErr w:type="spellStart"/>
            <w:r w:rsidRPr="006D0DA5">
              <w:rPr>
                <w:rFonts w:ascii="Times New Roman" w:hAnsi="Times New Roman" w:cs="Times New Roman"/>
                <w:color w:val="000000"/>
                <w:sz w:val="12"/>
                <w:szCs w:val="12"/>
              </w:rPr>
              <w:t>Locander</w:t>
            </w:r>
            <w:proofErr w:type="spellEnd"/>
            <w:r w:rsidRPr="006D0DA5">
              <w:rPr>
                <w:rFonts w:ascii="Times New Roman" w:hAnsi="Times New Roman" w:cs="Times New Roman"/>
                <w:color w:val="000000"/>
                <w:sz w:val="12"/>
                <w:szCs w:val="12"/>
              </w:rPr>
              <w:t xml:space="preserve"> et al. (2020)</w:t>
            </w:r>
          </w:p>
        </w:tc>
        <w:tc>
          <w:tcPr>
            <w:tcW w:w="490" w:type="dxa"/>
            <w:shd w:val="clear" w:color="auto" w:fill="auto"/>
            <w:tcMar>
              <w:top w:w="14" w:type="dxa"/>
              <w:left w:w="14" w:type="dxa"/>
              <w:bottom w:w="58" w:type="dxa"/>
              <w:right w:w="72" w:type="dxa"/>
            </w:tcMar>
            <w:hideMark/>
          </w:tcPr>
          <w:p w14:paraId="4593D2F3"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DF6A0C">
              <w:rPr>
                <w:rFonts w:ascii="Times New Roman" w:hAnsi="Times New Roman" w:cs="Times New Roman"/>
                <w:color w:val="000000"/>
                <w:sz w:val="12"/>
                <w:szCs w:val="12"/>
              </w:rPr>
              <w:t>JBR</w:t>
            </w:r>
          </w:p>
        </w:tc>
        <w:tc>
          <w:tcPr>
            <w:tcW w:w="1354" w:type="dxa"/>
            <w:tcBorders>
              <w:top w:val="nil"/>
              <w:left w:val="nil"/>
              <w:bottom w:val="nil"/>
              <w:right w:val="nil"/>
            </w:tcBorders>
            <w:shd w:val="clear" w:color="auto" w:fill="auto"/>
            <w:tcMar>
              <w:top w:w="14" w:type="dxa"/>
              <w:left w:w="14" w:type="dxa"/>
              <w:bottom w:w="58" w:type="dxa"/>
              <w:right w:w="72" w:type="dxa"/>
            </w:tcMar>
            <w:hideMark/>
          </w:tcPr>
          <w:p w14:paraId="53108161" w14:textId="77777777" w:rsidR="00694D2D" w:rsidRPr="00AB2A9D" w:rsidRDefault="00694D2D" w:rsidP="00694D2D">
            <w:pPr>
              <w:spacing w:after="0" w:line="240" w:lineRule="auto"/>
              <w:rPr>
                <w:rFonts w:ascii="Times New Roman" w:hAnsi="Times New Roman" w:cs="Times New Roman"/>
                <w:color w:val="000000"/>
                <w:sz w:val="12"/>
                <w:szCs w:val="12"/>
              </w:rPr>
            </w:pPr>
            <w:r w:rsidRPr="00AB2A9D">
              <w:rPr>
                <w:rFonts w:ascii="Times New Roman" w:hAnsi="Times New Roman" w:cs="Times New Roman"/>
                <w:color w:val="000000"/>
                <w:sz w:val="12"/>
                <w:szCs w:val="12"/>
              </w:rPr>
              <w:t>• Salesperson Traits and Intuitive Judgments</w:t>
            </w:r>
            <w:r w:rsidRPr="00AB2A9D">
              <w:rPr>
                <w:rFonts w:ascii="Times New Roman" w:hAnsi="Times New Roman" w:cs="Times New Roman"/>
                <w:color w:val="000000"/>
                <w:sz w:val="12"/>
                <w:szCs w:val="12"/>
              </w:rPr>
              <w:br/>
              <w:t>• Personal Traits/Characteristics</w:t>
            </w:r>
          </w:p>
        </w:tc>
        <w:tc>
          <w:tcPr>
            <w:tcW w:w="1584" w:type="dxa"/>
            <w:gridSpan w:val="3"/>
            <w:shd w:val="clear" w:color="auto" w:fill="auto"/>
            <w:tcMar>
              <w:top w:w="14" w:type="dxa"/>
              <w:left w:w="14" w:type="dxa"/>
              <w:bottom w:w="58" w:type="dxa"/>
            </w:tcMar>
          </w:tcPr>
          <w:p w14:paraId="3B403C8E" w14:textId="19062902"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"A salesperson</w:t>
            </w:r>
            <w:r>
              <w:rPr>
                <w:rFonts w:ascii="Times New Roman" w:hAnsi="Times New Roman" w:cs="Times New Roman"/>
                <w:color w:val="000000"/>
                <w:sz w:val="12"/>
                <w:szCs w:val="12"/>
              </w:rPr>
              <w:t>’</w:t>
            </w:r>
            <w:r w:rsidRPr="006D0DA5">
              <w:rPr>
                <w:rFonts w:ascii="Times New Roman" w:hAnsi="Times New Roman" w:cs="Times New Roman"/>
                <w:color w:val="000000"/>
                <w:sz w:val="12"/>
                <w:szCs w:val="12"/>
              </w:rPr>
              <w:t>s ability to interpret and adapt to customers</w:t>
            </w:r>
            <w:r>
              <w:rPr>
                <w:rFonts w:ascii="Times New Roman" w:hAnsi="Times New Roman" w:cs="Times New Roman"/>
                <w:color w:val="000000"/>
                <w:sz w:val="12"/>
                <w:szCs w:val="12"/>
              </w:rPr>
              <w:t>’</w:t>
            </w:r>
            <w:r w:rsidRPr="006D0DA5">
              <w:rPr>
                <w:rFonts w:ascii="Times New Roman" w:hAnsi="Times New Roman" w:cs="Times New Roman"/>
                <w:color w:val="000000"/>
                <w:sz w:val="12"/>
                <w:szCs w:val="12"/>
              </w:rPr>
              <w:t xml:space="preserve"> needs and beliefs that arise differentially across personal selling situations."</w:t>
            </w:r>
          </w:p>
        </w:tc>
        <w:tc>
          <w:tcPr>
            <w:tcW w:w="715" w:type="dxa"/>
            <w:shd w:val="clear" w:color="auto" w:fill="auto"/>
            <w:tcMar>
              <w:top w:w="14" w:type="dxa"/>
              <w:left w:w="14" w:type="dxa"/>
              <w:bottom w:w="58" w:type="dxa"/>
              <w:right w:w="72" w:type="dxa"/>
            </w:tcMar>
            <w:hideMark/>
          </w:tcPr>
          <w:p w14:paraId="2A5FF704" w14:textId="77777777" w:rsidR="00694D2D" w:rsidRPr="00DF6A0C" w:rsidRDefault="00694D2D" w:rsidP="00694D2D">
            <w:pPr>
              <w:spacing w:after="0" w:line="240" w:lineRule="auto"/>
              <w:jc w:val="center"/>
              <w:rPr>
                <w:rFonts w:ascii="Times New Roman" w:eastAsia="Times New Roman" w:hAnsi="Times New Roman" w:cs="Times New Roman"/>
                <w:b/>
                <w:bCs/>
                <w:sz w:val="12"/>
                <w:szCs w:val="12"/>
              </w:rPr>
            </w:pPr>
            <w:r w:rsidRPr="006D0DA5">
              <w:rPr>
                <w:rFonts w:ascii="Times New Roman" w:hAnsi="Times New Roman" w:cs="Times New Roman"/>
                <w:color w:val="000000"/>
                <w:sz w:val="12"/>
                <w:szCs w:val="12"/>
              </w:rPr>
              <w:t>Yes</w:t>
            </w:r>
          </w:p>
        </w:tc>
        <w:tc>
          <w:tcPr>
            <w:tcW w:w="936" w:type="dxa"/>
            <w:shd w:val="clear" w:color="auto" w:fill="auto"/>
            <w:tcMar>
              <w:top w:w="14" w:type="dxa"/>
              <w:left w:w="14" w:type="dxa"/>
              <w:bottom w:w="58" w:type="dxa"/>
              <w:right w:w="72" w:type="dxa"/>
            </w:tcMar>
            <w:hideMark/>
          </w:tcPr>
          <w:p w14:paraId="3E942FB7"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Dual Process Theory</w:t>
            </w:r>
            <w:r w:rsidRPr="006D0DA5">
              <w:rPr>
                <w:rFonts w:ascii="Times New Roman" w:hAnsi="Times New Roman" w:cs="Times New Roman"/>
                <w:color w:val="000000"/>
                <w:sz w:val="12"/>
                <w:szCs w:val="12"/>
              </w:rPr>
              <w:br/>
              <w:t>• Sensemaking Theory</w:t>
            </w:r>
          </w:p>
        </w:tc>
        <w:tc>
          <w:tcPr>
            <w:tcW w:w="1157" w:type="dxa"/>
            <w:gridSpan w:val="3"/>
            <w:shd w:val="clear" w:color="auto" w:fill="auto"/>
            <w:tcMar>
              <w:top w:w="14" w:type="dxa"/>
              <w:left w:w="14" w:type="dxa"/>
              <w:bottom w:w="58" w:type="dxa"/>
              <w:right w:w="72" w:type="dxa"/>
            </w:tcMar>
            <w:hideMark/>
          </w:tcPr>
          <w:p w14:paraId="55F76276"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ADAPTS-SV</w:t>
            </w:r>
          </w:p>
        </w:tc>
        <w:tc>
          <w:tcPr>
            <w:tcW w:w="973" w:type="dxa"/>
            <w:shd w:val="clear" w:color="auto" w:fill="auto"/>
            <w:tcMar>
              <w:top w:w="14" w:type="dxa"/>
              <w:left w:w="14" w:type="dxa"/>
              <w:bottom w:w="58" w:type="dxa"/>
              <w:right w:w="72" w:type="dxa"/>
            </w:tcMar>
            <w:hideMark/>
          </w:tcPr>
          <w:p w14:paraId="0E8920B0"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Interactional Focus</w:t>
            </w:r>
          </w:p>
        </w:tc>
        <w:tc>
          <w:tcPr>
            <w:tcW w:w="901" w:type="dxa"/>
            <w:shd w:val="clear" w:color="auto" w:fill="auto"/>
            <w:tcMar>
              <w:top w:w="14" w:type="dxa"/>
              <w:left w:w="14" w:type="dxa"/>
              <w:bottom w:w="58" w:type="dxa"/>
              <w:right w:w="72" w:type="dxa"/>
            </w:tcMar>
            <w:hideMark/>
          </w:tcPr>
          <w:p w14:paraId="3DB7AEEB"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B2B</w:t>
            </w:r>
            <w:r w:rsidRPr="006D0DA5">
              <w:rPr>
                <w:rFonts w:ascii="Times New Roman" w:hAnsi="Times New Roman" w:cs="Times New Roman"/>
                <w:color w:val="000000"/>
                <w:sz w:val="12"/>
                <w:szCs w:val="12"/>
              </w:rPr>
              <w:br/>
              <w:t>• Quantitative</w:t>
            </w:r>
            <w:r w:rsidRPr="006D0DA5">
              <w:rPr>
                <w:rFonts w:ascii="Times New Roman" w:hAnsi="Times New Roman" w:cs="Times New Roman"/>
                <w:color w:val="000000"/>
                <w:sz w:val="12"/>
                <w:szCs w:val="12"/>
              </w:rPr>
              <w:br/>
              <w:t>• Survey</w:t>
            </w:r>
            <w:r w:rsidRPr="006D0DA5">
              <w:rPr>
                <w:rFonts w:ascii="Times New Roman" w:hAnsi="Times New Roman" w:cs="Times New Roman"/>
                <w:color w:val="000000"/>
                <w:sz w:val="12"/>
                <w:szCs w:val="12"/>
              </w:rPr>
              <w:br/>
              <w:t>• 250 US B2B salespeople from online panel</w:t>
            </w:r>
          </w:p>
        </w:tc>
        <w:tc>
          <w:tcPr>
            <w:tcW w:w="3888" w:type="dxa"/>
            <w:gridSpan w:val="3"/>
            <w:shd w:val="clear" w:color="auto" w:fill="auto"/>
            <w:tcMar>
              <w:top w:w="14" w:type="dxa"/>
              <w:left w:w="14" w:type="dxa"/>
              <w:bottom w:w="58" w:type="dxa"/>
              <w:right w:w="72" w:type="dxa"/>
            </w:tcMar>
            <w:hideMark/>
          </w:tcPr>
          <w:p w14:paraId="4ABE42F0"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Reliance on intuition had a positive effect on adaptive selling. Adaptive selling was shown to mediate the relationship between trait competitiveness and cognitive empathy on successful sales outcomes. However, reliance on intuition attenuated the relationship between cognitive empathy and adaptive selling.</w:t>
            </w:r>
          </w:p>
        </w:tc>
      </w:tr>
      <w:tr w:rsidR="00694D2D" w:rsidRPr="00DF6A0C" w14:paraId="210AB648" w14:textId="77777777" w:rsidTr="003A0436">
        <w:trPr>
          <w:gridAfter w:val="1"/>
          <w:wAfter w:w="822" w:type="dxa"/>
          <w:trHeight w:val="900"/>
        </w:trPr>
        <w:tc>
          <w:tcPr>
            <w:tcW w:w="346" w:type="dxa"/>
            <w:tcMar>
              <w:top w:w="14" w:type="dxa"/>
              <w:left w:w="14" w:type="dxa"/>
              <w:bottom w:w="58" w:type="dxa"/>
            </w:tcMar>
          </w:tcPr>
          <w:p w14:paraId="2169C082" w14:textId="77777777" w:rsidR="00694D2D" w:rsidRPr="00DF6A0C" w:rsidRDefault="00694D2D" w:rsidP="00694D2D">
            <w:pPr>
              <w:pStyle w:val="ListParagraph"/>
              <w:numPr>
                <w:ilvl w:val="0"/>
                <w:numId w:val="18"/>
              </w:numPr>
              <w:spacing w:after="0" w:line="240" w:lineRule="auto"/>
              <w:ind w:left="374"/>
              <w:rPr>
                <w:rFonts w:ascii="Times New Roman" w:eastAsia="Times New Roman" w:hAnsi="Times New Roman" w:cs="Times New Roman"/>
                <w:sz w:val="12"/>
                <w:szCs w:val="12"/>
              </w:rPr>
            </w:pPr>
          </w:p>
        </w:tc>
        <w:tc>
          <w:tcPr>
            <w:tcW w:w="764" w:type="dxa"/>
            <w:gridSpan w:val="2"/>
            <w:shd w:val="clear" w:color="auto" w:fill="auto"/>
            <w:tcMar>
              <w:top w:w="14" w:type="dxa"/>
              <w:left w:w="14" w:type="dxa"/>
              <w:bottom w:w="58" w:type="dxa"/>
              <w:right w:w="72" w:type="dxa"/>
            </w:tcMar>
            <w:hideMark/>
          </w:tcPr>
          <w:p w14:paraId="710AF419"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Wang et al. (2020)</w:t>
            </w:r>
          </w:p>
        </w:tc>
        <w:tc>
          <w:tcPr>
            <w:tcW w:w="490" w:type="dxa"/>
            <w:shd w:val="clear" w:color="auto" w:fill="auto"/>
            <w:tcMar>
              <w:top w:w="14" w:type="dxa"/>
              <w:left w:w="14" w:type="dxa"/>
              <w:bottom w:w="58" w:type="dxa"/>
              <w:right w:w="72" w:type="dxa"/>
            </w:tcMar>
            <w:hideMark/>
          </w:tcPr>
          <w:p w14:paraId="4C434623"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DF6A0C">
              <w:rPr>
                <w:rFonts w:ascii="Times New Roman" w:hAnsi="Times New Roman" w:cs="Times New Roman"/>
                <w:color w:val="000000"/>
                <w:sz w:val="12"/>
                <w:szCs w:val="12"/>
              </w:rPr>
              <w:t>APJML</w:t>
            </w:r>
          </w:p>
        </w:tc>
        <w:tc>
          <w:tcPr>
            <w:tcW w:w="1354" w:type="dxa"/>
            <w:tcBorders>
              <w:top w:val="nil"/>
              <w:left w:val="nil"/>
              <w:bottom w:val="nil"/>
              <w:right w:val="nil"/>
            </w:tcBorders>
            <w:shd w:val="clear" w:color="auto" w:fill="auto"/>
            <w:tcMar>
              <w:top w:w="14" w:type="dxa"/>
              <w:left w:w="14" w:type="dxa"/>
              <w:bottom w:w="58" w:type="dxa"/>
              <w:right w:w="72" w:type="dxa"/>
            </w:tcMar>
            <w:hideMark/>
          </w:tcPr>
          <w:p w14:paraId="4BE68BA6" w14:textId="77777777" w:rsidR="00694D2D" w:rsidRPr="00AB2A9D" w:rsidRDefault="00694D2D" w:rsidP="00694D2D">
            <w:pPr>
              <w:spacing w:after="0" w:line="240" w:lineRule="auto"/>
              <w:rPr>
                <w:rFonts w:ascii="Times New Roman" w:hAnsi="Times New Roman" w:cs="Times New Roman"/>
                <w:color w:val="000000"/>
                <w:sz w:val="12"/>
                <w:szCs w:val="12"/>
              </w:rPr>
            </w:pPr>
            <w:r w:rsidRPr="00AB2A9D">
              <w:rPr>
                <w:rFonts w:ascii="Times New Roman" w:hAnsi="Times New Roman" w:cs="Times New Roman"/>
                <w:color w:val="000000"/>
                <w:sz w:val="12"/>
                <w:szCs w:val="12"/>
              </w:rPr>
              <w:t>• Sales Performance</w:t>
            </w:r>
            <w:r w:rsidRPr="00AB2A9D">
              <w:rPr>
                <w:rFonts w:ascii="Times New Roman" w:hAnsi="Times New Roman" w:cs="Times New Roman"/>
                <w:color w:val="000000"/>
                <w:sz w:val="12"/>
                <w:szCs w:val="12"/>
              </w:rPr>
              <w:br/>
              <w:t>• Job Performance―Productivity―Effectiveness―Effort―Failure―Firm Performance</w:t>
            </w:r>
          </w:p>
        </w:tc>
        <w:tc>
          <w:tcPr>
            <w:tcW w:w="1584" w:type="dxa"/>
            <w:gridSpan w:val="3"/>
            <w:shd w:val="clear" w:color="auto" w:fill="auto"/>
            <w:tcMar>
              <w:top w:w="14" w:type="dxa"/>
              <w:left w:w="14" w:type="dxa"/>
              <w:bottom w:w="58" w:type="dxa"/>
            </w:tcMar>
          </w:tcPr>
          <w:p w14:paraId="66883E76"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"The altering of sales behaviors during a customer interaction or across interactions based on perceived information about the nature of the selling situation.”</w:t>
            </w:r>
            <w:r w:rsidRPr="006D0DA5">
              <w:rPr>
                <w:rFonts w:ascii="Times New Roman" w:hAnsi="Times New Roman" w:cs="Times New Roman"/>
                <w:color w:val="000000"/>
                <w:sz w:val="12"/>
                <w:szCs w:val="12"/>
              </w:rPr>
              <w:br/>
            </w:r>
            <w:r w:rsidRPr="006D0DA5">
              <w:rPr>
                <w:rFonts w:ascii="Times New Roman" w:hAnsi="Times New Roman" w:cs="Times New Roman"/>
                <w:color w:val="000000"/>
                <w:sz w:val="12"/>
                <w:szCs w:val="12"/>
              </w:rPr>
              <w:br/>
              <w:t xml:space="preserve">"Can be viewed as salespersons' ability to achieve good sales performance in the MOA framework." </w:t>
            </w:r>
          </w:p>
        </w:tc>
        <w:tc>
          <w:tcPr>
            <w:tcW w:w="715" w:type="dxa"/>
            <w:shd w:val="clear" w:color="auto" w:fill="auto"/>
            <w:tcMar>
              <w:top w:w="14" w:type="dxa"/>
              <w:left w:w="14" w:type="dxa"/>
              <w:bottom w:w="58" w:type="dxa"/>
              <w:right w:w="72" w:type="dxa"/>
            </w:tcMar>
            <w:hideMark/>
          </w:tcPr>
          <w:p w14:paraId="13D128EF" w14:textId="77777777" w:rsidR="00694D2D" w:rsidRPr="00DF6A0C" w:rsidRDefault="00694D2D" w:rsidP="00694D2D">
            <w:pPr>
              <w:spacing w:after="0" w:line="240" w:lineRule="auto"/>
              <w:jc w:val="center"/>
              <w:rPr>
                <w:rFonts w:ascii="Times New Roman" w:eastAsia="Times New Roman" w:hAnsi="Times New Roman" w:cs="Times New Roman"/>
                <w:b/>
                <w:bCs/>
                <w:sz w:val="12"/>
                <w:szCs w:val="12"/>
              </w:rPr>
            </w:pPr>
            <w:r w:rsidRPr="006D0DA5">
              <w:rPr>
                <w:rFonts w:ascii="Times New Roman" w:hAnsi="Times New Roman" w:cs="Times New Roman"/>
                <w:color w:val="000000"/>
                <w:sz w:val="12"/>
                <w:szCs w:val="12"/>
              </w:rPr>
              <w:t>Yes</w:t>
            </w:r>
          </w:p>
        </w:tc>
        <w:tc>
          <w:tcPr>
            <w:tcW w:w="936" w:type="dxa"/>
            <w:shd w:val="clear" w:color="auto" w:fill="auto"/>
            <w:tcMar>
              <w:top w:w="14" w:type="dxa"/>
              <w:left w:w="14" w:type="dxa"/>
              <w:bottom w:w="58" w:type="dxa"/>
              <w:right w:w="72" w:type="dxa"/>
            </w:tcMar>
            <w:hideMark/>
          </w:tcPr>
          <w:p w14:paraId="5A1C1A29"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Conservation of Resources (COR) Theory</w:t>
            </w:r>
            <w:r w:rsidRPr="006D0DA5">
              <w:rPr>
                <w:rFonts w:ascii="Times New Roman" w:hAnsi="Times New Roman" w:cs="Times New Roman"/>
                <w:color w:val="000000"/>
                <w:sz w:val="12"/>
                <w:szCs w:val="12"/>
              </w:rPr>
              <w:br/>
              <w:t>• Motivation-opportunity-ability (MOA) Framework</w:t>
            </w:r>
          </w:p>
        </w:tc>
        <w:tc>
          <w:tcPr>
            <w:tcW w:w="1157" w:type="dxa"/>
            <w:gridSpan w:val="3"/>
            <w:shd w:val="clear" w:color="auto" w:fill="auto"/>
            <w:tcMar>
              <w:top w:w="14" w:type="dxa"/>
              <w:left w:w="14" w:type="dxa"/>
              <w:bottom w:w="58" w:type="dxa"/>
              <w:right w:w="72" w:type="dxa"/>
            </w:tcMar>
            <w:hideMark/>
          </w:tcPr>
          <w:p w14:paraId="03247FB9"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ADAPTS (4-items)</w:t>
            </w:r>
          </w:p>
        </w:tc>
        <w:tc>
          <w:tcPr>
            <w:tcW w:w="973" w:type="dxa"/>
            <w:shd w:val="clear" w:color="auto" w:fill="auto"/>
            <w:tcMar>
              <w:top w:w="14" w:type="dxa"/>
              <w:left w:w="14" w:type="dxa"/>
              <w:bottom w:w="58" w:type="dxa"/>
              <w:right w:w="72" w:type="dxa"/>
            </w:tcMar>
            <w:hideMark/>
          </w:tcPr>
          <w:p w14:paraId="2A44941B"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Interactional Focus</w:t>
            </w:r>
          </w:p>
        </w:tc>
        <w:tc>
          <w:tcPr>
            <w:tcW w:w="901" w:type="dxa"/>
            <w:shd w:val="clear" w:color="auto" w:fill="auto"/>
            <w:tcMar>
              <w:top w:w="14" w:type="dxa"/>
              <w:left w:w="14" w:type="dxa"/>
              <w:bottom w:w="58" w:type="dxa"/>
              <w:right w:w="72" w:type="dxa"/>
            </w:tcMar>
            <w:hideMark/>
          </w:tcPr>
          <w:p w14:paraId="23F2969F"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B2C</w:t>
            </w:r>
            <w:r w:rsidRPr="006D0DA5">
              <w:rPr>
                <w:rFonts w:ascii="Times New Roman" w:hAnsi="Times New Roman" w:cs="Times New Roman"/>
                <w:color w:val="000000"/>
                <w:sz w:val="12"/>
                <w:szCs w:val="12"/>
              </w:rPr>
              <w:br/>
              <w:t>• Quantitative</w:t>
            </w:r>
            <w:r w:rsidRPr="006D0DA5">
              <w:rPr>
                <w:rFonts w:ascii="Times New Roman" w:hAnsi="Times New Roman" w:cs="Times New Roman"/>
                <w:color w:val="000000"/>
                <w:sz w:val="12"/>
                <w:szCs w:val="12"/>
              </w:rPr>
              <w:br/>
              <w:t>• Survey</w:t>
            </w:r>
            <w:r w:rsidRPr="006D0DA5">
              <w:rPr>
                <w:rFonts w:ascii="Times New Roman" w:hAnsi="Times New Roman" w:cs="Times New Roman"/>
                <w:color w:val="000000"/>
                <w:sz w:val="12"/>
                <w:szCs w:val="12"/>
              </w:rPr>
              <w:br/>
              <w:t>• 293 salespersons employed in the real estate industry across China</w:t>
            </w:r>
          </w:p>
        </w:tc>
        <w:tc>
          <w:tcPr>
            <w:tcW w:w="3888" w:type="dxa"/>
            <w:gridSpan w:val="3"/>
            <w:shd w:val="clear" w:color="auto" w:fill="auto"/>
            <w:tcMar>
              <w:top w:w="14" w:type="dxa"/>
              <w:left w:w="14" w:type="dxa"/>
              <w:bottom w:w="58" w:type="dxa"/>
              <w:right w:w="72" w:type="dxa"/>
            </w:tcMar>
            <w:hideMark/>
          </w:tcPr>
          <w:p w14:paraId="2C890ED4"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xml:space="preserve">Both self-monitoring and </w:t>
            </w:r>
            <w:proofErr w:type="spellStart"/>
            <w:r w:rsidRPr="006D0DA5">
              <w:rPr>
                <w:rFonts w:ascii="Times New Roman" w:hAnsi="Times New Roman" w:cs="Times New Roman"/>
                <w:color w:val="000000"/>
                <w:sz w:val="12"/>
                <w:szCs w:val="12"/>
              </w:rPr>
              <w:t>PsyCap</w:t>
            </w:r>
            <w:proofErr w:type="spellEnd"/>
            <w:r w:rsidRPr="006D0DA5">
              <w:rPr>
                <w:rFonts w:ascii="Times New Roman" w:hAnsi="Times New Roman" w:cs="Times New Roman"/>
                <w:color w:val="000000"/>
                <w:sz w:val="12"/>
                <w:szCs w:val="12"/>
              </w:rPr>
              <w:t xml:space="preserve"> positively influence adaptive selling, which in turn enhances sales performance.</w:t>
            </w:r>
          </w:p>
        </w:tc>
      </w:tr>
      <w:tr w:rsidR="00694D2D" w:rsidRPr="00DF6A0C" w14:paraId="72AE9279" w14:textId="77777777" w:rsidTr="003A0436">
        <w:trPr>
          <w:gridAfter w:val="1"/>
          <w:wAfter w:w="822" w:type="dxa"/>
          <w:trHeight w:val="1575"/>
        </w:trPr>
        <w:tc>
          <w:tcPr>
            <w:tcW w:w="346" w:type="dxa"/>
            <w:tcMar>
              <w:top w:w="14" w:type="dxa"/>
              <w:left w:w="14" w:type="dxa"/>
              <w:bottom w:w="58" w:type="dxa"/>
            </w:tcMar>
          </w:tcPr>
          <w:p w14:paraId="32FFA4C6" w14:textId="77777777" w:rsidR="00694D2D" w:rsidRPr="00DF6A0C" w:rsidRDefault="00694D2D" w:rsidP="00694D2D">
            <w:pPr>
              <w:pStyle w:val="ListParagraph"/>
              <w:numPr>
                <w:ilvl w:val="0"/>
                <w:numId w:val="18"/>
              </w:numPr>
              <w:spacing w:after="0" w:line="240" w:lineRule="auto"/>
              <w:ind w:left="374"/>
              <w:rPr>
                <w:rFonts w:ascii="Times New Roman" w:eastAsia="Times New Roman" w:hAnsi="Times New Roman" w:cs="Times New Roman"/>
                <w:sz w:val="12"/>
                <w:szCs w:val="12"/>
              </w:rPr>
            </w:pPr>
          </w:p>
        </w:tc>
        <w:tc>
          <w:tcPr>
            <w:tcW w:w="764" w:type="dxa"/>
            <w:gridSpan w:val="2"/>
            <w:shd w:val="clear" w:color="auto" w:fill="auto"/>
            <w:tcMar>
              <w:top w:w="14" w:type="dxa"/>
              <w:left w:w="14" w:type="dxa"/>
              <w:bottom w:w="58" w:type="dxa"/>
              <w:right w:w="72" w:type="dxa"/>
            </w:tcMar>
            <w:hideMark/>
          </w:tcPr>
          <w:p w14:paraId="146117C0" w14:textId="77777777" w:rsidR="00694D2D" w:rsidRPr="00DF6A0C" w:rsidRDefault="00694D2D" w:rsidP="00694D2D">
            <w:pPr>
              <w:spacing w:after="0" w:line="240" w:lineRule="auto"/>
              <w:rPr>
                <w:rFonts w:ascii="Times New Roman" w:eastAsia="Times New Roman" w:hAnsi="Times New Roman" w:cs="Times New Roman"/>
                <w:sz w:val="12"/>
                <w:szCs w:val="12"/>
              </w:rPr>
            </w:pPr>
            <w:proofErr w:type="spellStart"/>
            <w:r w:rsidRPr="006D0DA5">
              <w:rPr>
                <w:rFonts w:ascii="Times New Roman" w:hAnsi="Times New Roman" w:cs="Times New Roman"/>
                <w:color w:val="000000"/>
                <w:sz w:val="12"/>
                <w:szCs w:val="12"/>
              </w:rPr>
              <w:t>Alnakhli</w:t>
            </w:r>
            <w:proofErr w:type="spellEnd"/>
            <w:r w:rsidRPr="006D0DA5">
              <w:rPr>
                <w:rFonts w:ascii="Times New Roman" w:hAnsi="Times New Roman" w:cs="Times New Roman"/>
                <w:color w:val="000000"/>
                <w:sz w:val="12"/>
                <w:szCs w:val="12"/>
              </w:rPr>
              <w:t xml:space="preserve"> et al. (2020)</w:t>
            </w:r>
          </w:p>
        </w:tc>
        <w:tc>
          <w:tcPr>
            <w:tcW w:w="490" w:type="dxa"/>
            <w:shd w:val="clear" w:color="auto" w:fill="auto"/>
            <w:tcMar>
              <w:top w:w="14" w:type="dxa"/>
              <w:left w:w="14" w:type="dxa"/>
              <w:bottom w:w="58" w:type="dxa"/>
              <w:right w:w="72" w:type="dxa"/>
            </w:tcMar>
            <w:hideMark/>
          </w:tcPr>
          <w:p w14:paraId="6BD8CFBA"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DF6A0C">
              <w:rPr>
                <w:rFonts w:ascii="Times New Roman" w:hAnsi="Times New Roman" w:cs="Times New Roman"/>
                <w:color w:val="000000"/>
                <w:sz w:val="12"/>
                <w:szCs w:val="12"/>
              </w:rPr>
              <w:t>JBIM</w:t>
            </w:r>
          </w:p>
        </w:tc>
        <w:tc>
          <w:tcPr>
            <w:tcW w:w="1354" w:type="dxa"/>
            <w:tcBorders>
              <w:top w:val="nil"/>
              <w:left w:val="nil"/>
              <w:bottom w:val="nil"/>
              <w:right w:val="nil"/>
            </w:tcBorders>
            <w:shd w:val="clear" w:color="auto" w:fill="auto"/>
            <w:tcMar>
              <w:top w:w="14" w:type="dxa"/>
              <w:left w:w="14" w:type="dxa"/>
              <w:bottom w:w="58" w:type="dxa"/>
              <w:right w:w="72" w:type="dxa"/>
            </w:tcMar>
            <w:hideMark/>
          </w:tcPr>
          <w:p w14:paraId="77A60E80" w14:textId="77777777" w:rsidR="00694D2D" w:rsidRPr="00AB2A9D" w:rsidRDefault="00694D2D" w:rsidP="00694D2D">
            <w:pPr>
              <w:spacing w:after="0" w:line="240" w:lineRule="auto"/>
              <w:rPr>
                <w:rFonts w:ascii="Times New Roman" w:hAnsi="Times New Roman" w:cs="Times New Roman"/>
                <w:color w:val="000000"/>
                <w:sz w:val="12"/>
                <w:szCs w:val="12"/>
              </w:rPr>
            </w:pPr>
            <w:r w:rsidRPr="00AB2A9D">
              <w:rPr>
                <w:rFonts w:ascii="Times New Roman" w:hAnsi="Times New Roman" w:cs="Times New Roman"/>
                <w:color w:val="000000"/>
                <w:sz w:val="12"/>
                <w:szCs w:val="12"/>
              </w:rPr>
              <w:t>• Thought Self-Leadership</w:t>
            </w:r>
            <w:r w:rsidRPr="00AB2A9D">
              <w:rPr>
                <w:rFonts w:ascii="Times New Roman" w:hAnsi="Times New Roman" w:cs="Times New Roman"/>
                <w:color w:val="000000"/>
                <w:sz w:val="12"/>
                <w:szCs w:val="12"/>
              </w:rPr>
              <w:br/>
              <w:t>• Personal Traits/Characteristics</w:t>
            </w:r>
          </w:p>
        </w:tc>
        <w:tc>
          <w:tcPr>
            <w:tcW w:w="1584" w:type="dxa"/>
            <w:gridSpan w:val="3"/>
            <w:shd w:val="clear" w:color="auto" w:fill="auto"/>
            <w:tcMar>
              <w:top w:w="14" w:type="dxa"/>
              <w:left w:w="14" w:type="dxa"/>
              <w:bottom w:w="58" w:type="dxa"/>
            </w:tcMar>
          </w:tcPr>
          <w:p w14:paraId="38872F20"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"The altering of sales behaviors during a customer interaction or across customer interactions based on perceived information about the nature of the selling situation."</w:t>
            </w:r>
          </w:p>
        </w:tc>
        <w:tc>
          <w:tcPr>
            <w:tcW w:w="715" w:type="dxa"/>
            <w:shd w:val="clear" w:color="auto" w:fill="auto"/>
            <w:tcMar>
              <w:top w:w="14" w:type="dxa"/>
              <w:left w:w="14" w:type="dxa"/>
              <w:bottom w:w="58" w:type="dxa"/>
              <w:right w:w="72" w:type="dxa"/>
            </w:tcMar>
            <w:hideMark/>
          </w:tcPr>
          <w:p w14:paraId="3527A462" w14:textId="77777777" w:rsidR="00694D2D" w:rsidRPr="00DF6A0C" w:rsidRDefault="00694D2D" w:rsidP="00694D2D">
            <w:pPr>
              <w:spacing w:after="0" w:line="240" w:lineRule="auto"/>
              <w:jc w:val="center"/>
              <w:rPr>
                <w:rFonts w:ascii="Times New Roman" w:eastAsia="Times New Roman" w:hAnsi="Times New Roman" w:cs="Times New Roman"/>
                <w:b/>
                <w:bCs/>
                <w:sz w:val="12"/>
                <w:szCs w:val="12"/>
              </w:rPr>
            </w:pPr>
            <w:r w:rsidRPr="006D0DA5">
              <w:rPr>
                <w:rFonts w:ascii="Times New Roman" w:hAnsi="Times New Roman" w:cs="Times New Roman"/>
                <w:color w:val="000000"/>
                <w:sz w:val="12"/>
                <w:szCs w:val="12"/>
              </w:rPr>
              <w:t>Yes</w:t>
            </w:r>
          </w:p>
        </w:tc>
        <w:tc>
          <w:tcPr>
            <w:tcW w:w="936" w:type="dxa"/>
            <w:shd w:val="clear" w:color="auto" w:fill="auto"/>
            <w:tcMar>
              <w:top w:w="14" w:type="dxa"/>
              <w:left w:w="14" w:type="dxa"/>
              <w:bottom w:w="58" w:type="dxa"/>
              <w:right w:w="72" w:type="dxa"/>
            </w:tcMar>
            <w:hideMark/>
          </w:tcPr>
          <w:p w14:paraId="4CDA2190"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Social Cognitive Theory of Regulation</w:t>
            </w:r>
          </w:p>
        </w:tc>
        <w:tc>
          <w:tcPr>
            <w:tcW w:w="1157" w:type="dxa"/>
            <w:gridSpan w:val="3"/>
            <w:shd w:val="clear" w:color="auto" w:fill="auto"/>
            <w:tcMar>
              <w:top w:w="14" w:type="dxa"/>
              <w:left w:w="14" w:type="dxa"/>
              <w:bottom w:w="58" w:type="dxa"/>
              <w:right w:w="72" w:type="dxa"/>
            </w:tcMar>
            <w:hideMark/>
          </w:tcPr>
          <w:p w14:paraId="6746629C"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ADAPTS-SV(4-items)</w:t>
            </w:r>
          </w:p>
        </w:tc>
        <w:tc>
          <w:tcPr>
            <w:tcW w:w="973" w:type="dxa"/>
            <w:shd w:val="clear" w:color="auto" w:fill="auto"/>
            <w:tcMar>
              <w:top w:w="14" w:type="dxa"/>
              <w:left w:w="14" w:type="dxa"/>
              <w:bottom w:w="58" w:type="dxa"/>
              <w:right w:w="72" w:type="dxa"/>
            </w:tcMar>
            <w:hideMark/>
          </w:tcPr>
          <w:p w14:paraId="1241D796"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Interactional Focus</w:t>
            </w:r>
          </w:p>
        </w:tc>
        <w:tc>
          <w:tcPr>
            <w:tcW w:w="901" w:type="dxa"/>
            <w:shd w:val="clear" w:color="auto" w:fill="auto"/>
            <w:tcMar>
              <w:top w:w="14" w:type="dxa"/>
              <w:left w:w="14" w:type="dxa"/>
              <w:bottom w:w="58" w:type="dxa"/>
              <w:right w:w="72" w:type="dxa"/>
            </w:tcMar>
            <w:hideMark/>
          </w:tcPr>
          <w:p w14:paraId="02F851F7"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B2B</w:t>
            </w:r>
            <w:r w:rsidRPr="006D0DA5">
              <w:rPr>
                <w:rFonts w:ascii="Times New Roman" w:hAnsi="Times New Roman" w:cs="Times New Roman"/>
                <w:color w:val="000000"/>
                <w:sz w:val="12"/>
                <w:szCs w:val="12"/>
              </w:rPr>
              <w:br/>
              <w:t>• Quantitative</w:t>
            </w:r>
            <w:r w:rsidRPr="006D0DA5">
              <w:rPr>
                <w:rFonts w:ascii="Times New Roman" w:hAnsi="Times New Roman" w:cs="Times New Roman"/>
                <w:color w:val="000000"/>
                <w:sz w:val="12"/>
                <w:szCs w:val="12"/>
              </w:rPr>
              <w:br/>
              <w:t>• Survey</w:t>
            </w:r>
            <w:r w:rsidRPr="006D0DA5">
              <w:rPr>
                <w:rFonts w:ascii="Times New Roman" w:hAnsi="Times New Roman" w:cs="Times New Roman"/>
                <w:color w:val="000000"/>
                <w:sz w:val="12"/>
                <w:szCs w:val="12"/>
              </w:rPr>
              <w:br/>
              <w:t>• 335 pharmaceutical salespeople in Asia</w:t>
            </w:r>
          </w:p>
        </w:tc>
        <w:tc>
          <w:tcPr>
            <w:tcW w:w="3888" w:type="dxa"/>
            <w:gridSpan w:val="3"/>
            <w:shd w:val="clear" w:color="auto" w:fill="auto"/>
            <w:tcMar>
              <w:top w:w="14" w:type="dxa"/>
              <w:left w:w="14" w:type="dxa"/>
              <w:bottom w:w="58" w:type="dxa"/>
              <w:right w:w="72" w:type="dxa"/>
            </w:tcMar>
            <w:hideMark/>
          </w:tcPr>
          <w:p w14:paraId="0B6D1440"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xml:space="preserve">Their Findings support the notion that self-monitoring and </w:t>
            </w:r>
            <w:proofErr w:type="gramStart"/>
            <w:r w:rsidRPr="006D0DA5">
              <w:rPr>
                <w:rFonts w:ascii="Times New Roman" w:hAnsi="Times New Roman" w:cs="Times New Roman"/>
                <w:color w:val="000000"/>
                <w:sz w:val="12"/>
                <w:szCs w:val="12"/>
              </w:rPr>
              <w:t>Thought</w:t>
            </w:r>
            <w:proofErr w:type="gramEnd"/>
            <w:r w:rsidRPr="006D0DA5">
              <w:rPr>
                <w:rFonts w:ascii="Times New Roman" w:hAnsi="Times New Roman" w:cs="Times New Roman"/>
                <w:color w:val="000000"/>
                <w:sz w:val="12"/>
                <w:szCs w:val="12"/>
              </w:rPr>
              <w:t xml:space="preserve"> self-leadership enable salespeople adaptive selling behaviors.</w:t>
            </w:r>
            <w:r w:rsidRPr="006D0DA5">
              <w:rPr>
                <w:rFonts w:ascii="Times New Roman" w:hAnsi="Times New Roman" w:cs="Times New Roman"/>
                <w:color w:val="000000"/>
                <w:sz w:val="12"/>
                <w:szCs w:val="12"/>
              </w:rPr>
              <w:br/>
              <w:t>Their results emphasize the role of cognitive processes and self-regulation in effective sales performance.</w:t>
            </w:r>
          </w:p>
        </w:tc>
      </w:tr>
      <w:tr w:rsidR="00694D2D" w:rsidRPr="00DF6A0C" w14:paraId="7C8C5AE8" w14:textId="77777777" w:rsidTr="003A0436">
        <w:trPr>
          <w:gridAfter w:val="1"/>
          <w:wAfter w:w="822" w:type="dxa"/>
          <w:trHeight w:val="900"/>
        </w:trPr>
        <w:tc>
          <w:tcPr>
            <w:tcW w:w="346" w:type="dxa"/>
            <w:tcMar>
              <w:top w:w="14" w:type="dxa"/>
              <w:left w:w="14" w:type="dxa"/>
              <w:bottom w:w="58" w:type="dxa"/>
            </w:tcMar>
          </w:tcPr>
          <w:p w14:paraId="2E3617C5" w14:textId="77777777" w:rsidR="00694D2D" w:rsidRPr="00DF6A0C" w:rsidRDefault="00694D2D" w:rsidP="00694D2D">
            <w:pPr>
              <w:pStyle w:val="ListParagraph"/>
              <w:numPr>
                <w:ilvl w:val="0"/>
                <w:numId w:val="18"/>
              </w:numPr>
              <w:spacing w:after="0" w:line="240" w:lineRule="auto"/>
              <w:ind w:left="374"/>
              <w:rPr>
                <w:rFonts w:ascii="Times New Roman" w:eastAsia="Times New Roman" w:hAnsi="Times New Roman" w:cs="Times New Roman"/>
                <w:sz w:val="12"/>
                <w:szCs w:val="12"/>
              </w:rPr>
            </w:pPr>
          </w:p>
        </w:tc>
        <w:tc>
          <w:tcPr>
            <w:tcW w:w="764" w:type="dxa"/>
            <w:gridSpan w:val="2"/>
            <w:shd w:val="clear" w:color="auto" w:fill="auto"/>
            <w:tcMar>
              <w:top w:w="14" w:type="dxa"/>
              <w:left w:w="14" w:type="dxa"/>
              <w:bottom w:w="58" w:type="dxa"/>
              <w:right w:w="72" w:type="dxa"/>
            </w:tcMar>
            <w:hideMark/>
          </w:tcPr>
          <w:p w14:paraId="6C3AB9CE" w14:textId="77777777" w:rsidR="00694D2D" w:rsidRPr="00DF6A0C" w:rsidRDefault="00694D2D" w:rsidP="00694D2D">
            <w:pPr>
              <w:spacing w:after="0" w:line="240" w:lineRule="auto"/>
              <w:rPr>
                <w:rFonts w:ascii="Times New Roman" w:eastAsia="Times New Roman" w:hAnsi="Times New Roman" w:cs="Times New Roman"/>
                <w:sz w:val="12"/>
                <w:szCs w:val="12"/>
              </w:rPr>
            </w:pPr>
            <w:proofErr w:type="spellStart"/>
            <w:r w:rsidRPr="006D0DA5">
              <w:rPr>
                <w:rFonts w:ascii="Times New Roman" w:hAnsi="Times New Roman" w:cs="Times New Roman"/>
                <w:color w:val="000000"/>
                <w:sz w:val="12"/>
                <w:szCs w:val="12"/>
              </w:rPr>
              <w:t>Ohiomah</w:t>
            </w:r>
            <w:proofErr w:type="spellEnd"/>
            <w:r w:rsidRPr="006D0DA5">
              <w:rPr>
                <w:rFonts w:ascii="Times New Roman" w:hAnsi="Times New Roman" w:cs="Times New Roman"/>
                <w:color w:val="000000"/>
                <w:sz w:val="12"/>
                <w:szCs w:val="12"/>
              </w:rPr>
              <w:t xml:space="preserve"> et al. (2020)</w:t>
            </w:r>
          </w:p>
        </w:tc>
        <w:tc>
          <w:tcPr>
            <w:tcW w:w="490" w:type="dxa"/>
            <w:shd w:val="clear" w:color="auto" w:fill="auto"/>
            <w:tcMar>
              <w:top w:w="14" w:type="dxa"/>
              <w:left w:w="14" w:type="dxa"/>
              <w:bottom w:w="58" w:type="dxa"/>
              <w:right w:w="72" w:type="dxa"/>
            </w:tcMar>
            <w:hideMark/>
          </w:tcPr>
          <w:p w14:paraId="23F6FA7D"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DF6A0C">
              <w:rPr>
                <w:rFonts w:ascii="Times New Roman" w:hAnsi="Times New Roman" w:cs="Times New Roman"/>
                <w:color w:val="000000"/>
                <w:sz w:val="12"/>
                <w:szCs w:val="12"/>
              </w:rPr>
              <w:t>IMM</w:t>
            </w:r>
          </w:p>
        </w:tc>
        <w:tc>
          <w:tcPr>
            <w:tcW w:w="1354" w:type="dxa"/>
            <w:tcBorders>
              <w:top w:val="nil"/>
              <w:left w:val="nil"/>
              <w:bottom w:val="nil"/>
              <w:right w:val="nil"/>
            </w:tcBorders>
            <w:shd w:val="clear" w:color="auto" w:fill="auto"/>
            <w:tcMar>
              <w:top w:w="14" w:type="dxa"/>
              <w:left w:w="14" w:type="dxa"/>
              <w:bottom w:w="58" w:type="dxa"/>
              <w:right w:w="72" w:type="dxa"/>
            </w:tcMar>
            <w:hideMark/>
          </w:tcPr>
          <w:p w14:paraId="54F4618E" w14:textId="77777777" w:rsidR="00694D2D" w:rsidRPr="00AB2A9D" w:rsidRDefault="00694D2D" w:rsidP="00694D2D">
            <w:pPr>
              <w:spacing w:after="0" w:line="240" w:lineRule="auto"/>
              <w:rPr>
                <w:rFonts w:ascii="Times New Roman" w:hAnsi="Times New Roman" w:cs="Times New Roman"/>
                <w:color w:val="000000"/>
                <w:sz w:val="12"/>
                <w:szCs w:val="12"/>
              </w:rPr>
            </w:pPr>
            <w:r w:rsidRPr="00AB2A9D">
              <w:rPr>
                <w:rFonts w:ascii="Times New Roman" w:hAnsi="Times New Roman" w:cs="Times New Roman"/>
                <w:color w:val="000000"/>
                <w:sz w:val="12"/>
                <w:szCs w:val="12"/>
              </w:rPr>
              <w:t>• Sales Success</w:t>
            </w:r>
            <w:r w:rsidRPr="00AB2A9D">
              <w:rPr>
                <w:rFonts w:ascii="Times New Roman" w:hAnsi="Times New Roman" w:cs="Times New Roman"/>
                <w:color w:val="000000"/>
                <w:sz w:val="12"/>
                <w:szCs w:val="12"/>
              </w:rPr>
              <w:br/>
              <w:t>• Job Performance―Productivity―Effectiveness―Effort―Failure―Firm Performance</w:t>
            </w:r>
          </w:p>
        </w:tc>
        <w:tc>
          <w:tcPr>
            <w:tcW w:w="1584" w:type="dxa"/>
            <w:gridSpan w:val="3"/>
            <w:shd w:val="clear" w:color="auto" w:fill="auto"/>
            <w:tcMar>
              <w:top w:w="14" w:type="dxa"/>
              <w:left w:w="14" w:type="dxa"/>
              <w:bottom w:w="58" w:type="dxa"/>
            </w:tcMar>
          </w:tcPr>
          <w:p w14:paraId="3E4F5DC0"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“The altering of selling behaviors during a customer interaction or across customer interactions based on perceived information about the nature of the selling situation.”</w:t>
            </w:r>
          </w:p>
        </w:tc>
        <w:tc>
          <w:tcPr>
            <w:tcW w:w="715" w:type="dxa"/>
            <w:shd w:val="clear" w:color="auto" w:fill="auto"/>
            <w:tcMar>
              <w:top w:w="14" w:type="dxa"/>
              <w:left w:w="14" w:type="dxa"/>
              <w:bottom w:w="58" w:type="dxa"/>
              <w:right w:w="72" w:type="dxa"/>
            </w:tcMar>
            <w:hideMark/>
          </w:tcPr>
          <w:p w14:paraId="05CC6E70" w14:textId="77777777" w:rsidR="00694D2D" w:rsidRPr="00DF6A0C" w:rsidRDefault="00694D2D" w:rsidP="00694D2D">
            <w:pPr>
              <w:spacing w:after="0" w:line="240" w:lineRule="auto"/>
              <w:jc w:val="center"/>
              <w:rPr>
                <w:rFonts w:ascii="Times New Roman" w:eastAsia="Times New Roman" w:hAnsi="Times New Roman" w:cs="Times New Roman"/>
                <w:b/>
                <w:bCs/>
                <w:sz w:val="12"/>
                <w:szCs w:val="12"/>
              </w:rPr>
            </w:pPr>
            <w:r w:rsidRPr="006D0DA5">
              <w:rPr>
                <w:rFonts w:ascii="Times New Roman" w:hAnsi="Times New Roman" w:cs="Times New Roman"/>
                <w:color w:val="000000"/>
                <w:sz w:val="12"/>
                <w:szCs w:val="12"/>
              </w:rPr>
              <w:t>No</w:t>
            </w:r>
          </w:p>
        </w:tc>
        <w:tc>
          <w:tcPr>
            <w:tcW w:w="936" w:type="dxa"/>
            <w:shd w:val="clear" w:color="auto" w:fill="auto"/>
            <w:tcMar>
              <w:top w:w="14" w:type="dxa"/>
              <w:left w:w="14" w:type="dxa"/>
              <w:bottom w:w="58" w:type="dxa"/>
              <w:right w:w="72" w:type="dxa"/>
            </w:tcMar>
            <w:hideMark/>
          </w:tcPr>
          <w:p w14:paraId="0EB57071"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N/A</w:t>
            </w:r>
          </w:p>
        </w:tc>
        <w:tc>
          <w:tcPr>
            <w:tcW w:w="1157" w:type="dxa"/>
            <w:gridSpan w:val="3"/>
            <w:shd w:val="clear" w:color="auto" w:fill="auto"/>
            <w:tcMar>
              <w:top w:w="14" w:type="dxa"/>
              <w:left w:w="14" w:type="dxa"/>
              <w:bottom w:w="58" w:type="dxa"/>
              <w:right w:w="72" w:type="dxa"/>
            </w:tcMar>
            <w:hideMark/>
          </w:tcPr>
          <w:p w14:paraId="61A769E7"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N/A</w:t>
            </w:r>
          </w:p>
        </w:tc>
        <w:tc>
          <w:tcPr>
            <w:tcW w:w="973" w:type="dxa"/>
            <w:shd w:val="clear" w:color="auto" w:fill="auto"/>
            <w:tcMar>
              <w:top w:w="14" w:type="dxa"/>
              <w:left w:w="14" w:type="dxa"/>
              <w:bottom w:w="58" w:type="dxa"/>
              <w:right w:w="72" w:type="dxa"/>
            </w:tcMar>
            <w:hideMark/>
          </w:tcPr>
          <w:p w14:paraId="6E96AE5D"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Interactional Focus</w:t>
            </w:r>
          </w:p>
        </w:tc>
        <w:tc>
          <w:tcPr>
            <w:tcW w:w="901" w:type="dxa"/>
            <w:shd w:val="clear" w:color="auto" w:fill="auto"/>
            <w:tcMar>
              <w:top w:w="14" w:type="dxa"/>
              <w:left w:w="14" w:type="dxa"/>
              <w:bottom w:w="58" w:type="dxa"/>
              <w:right w:w="72" w:type="dxa"/>
            </w:tcMar>
            <w:hideMark/>
          </w:tcPr>
          <w:p w14:paraId="25AC11C2"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B2B</w:t>
            </w:r>
            <w:r w:rsidRPr="006D0DA5">
              <w:rPr>
                <w:rFonts w:ascii="Times New Roman" w:hAnsi="Times New Roman" w:cs="Times New Roman"/>
                <w:color w:val="000000"/>
                <w:sz w:val="12"/>
                <w:szCs w:val="12"/>
              </w:rPr>
              <w:br/>
              <w:t>• Quantitative</w:t>
            </w:r>
            <w:r w:rsidRPr="006D0DA5">
              <w:rPr>
                <w:rFonts w:ascii="Times New Roman" w:hAnsi="Times New Roman" w:cs="Times New Roman"/>
                <w:color w:val="000000"/>
                <w:sz w:val="12"/>
                <w:szCs w:val="12"/>
              </w:rPr>
              <w:br/>
              <w:t>• Meta-analysis</w:t>
            </w:r>
            <w:r w:rsidRPr="006D0DA5">
              <w:rPr>
                <w:rFonts w:ascii="Times New Roman" w:hAnsi="Times New Roman" w:cs="Times New Roman"/>
                <w:color w:val="000000"/>
                <w:sz w:val="12"/>
                <w:szCs w:val="12"/>
              </w:rPr>
              <w:br/>
              <w:t>• 594 academic papers</w:t>
            </w:r>
          </w:p>
        </w:tc>
        <w:tc>
          <w:tcPr>
            <w:tcW w:w="3888" w:type="dxa"/>
            <w:gridSpan w:val="3"/>
            <w:shd w:val="clear" w:color="auto" w:fill="auto"/>
            <w:tcMar>
              <w:top w:w="14" w:type="dxa"/>
              <w:left w:w="14" w:type="dxa"/>
              <w:bottom w:w="58" w:type="dxa"/>
              <w:right w:w="72" w:type="dxa"/>
            </w:tcMar>
            <w:hideMark/>
          </w:tcPr>
          <w:p w14:paraId="55320F93"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Adaptive selling was found to be a main driver of salesperson success in the literature and was confirmed with the meta-analysis.</w:t>
            </w:r>
          </w:p>
        </w:tc>
      </w:tr>
      <w:tr w:rsidR="00694D2D" w:rsidRPr="00DF6A0C" w14:paraId="343D20AA" w14:textId="77777777" w:rsidTr="003A0436">
        <w:trPr>
          <w:gridAfter w:val="1"/>
          <w:wAfter w:w="822" w:type="dxa"/>
          <w:trHeight w:val="1125"/>
        </w:trPr>
        <w:tc>
          <w:tcPr>
            <w:tcW w:w="346" w:type="dxa"/>
            <w:tcMar>
              <w:top w:w="14" w:type="dxa"/>
              <w:left w:w="14" w:type="dxa"/>
              <w:bottom w:w="58" w:type="dxa"/>
            </w:tcMar>
          </w:tcPr>
          <w:p w14:paraId="2F8874B0" w14:textId="77777777" w:rsidR="00694D2D" w:rsidRPr="00DF6A0C" w:rsidRDefault="00694D2D" w:rsidP="00694D2D">
            <w:pPr>
              <w:pStyle w:val="ListParagraph"/>
              <w:numPr>
                <w:ilvl w:val="0"/>
                <w:numId w:val="18"/>
              </w:numPr>
              <w:spacing w:after="0" w:line="240" w:lineRule="auto"/>
              <w:ind w:left="374"/>
              <w:rPr>
                <w:rFonts w:ascii="Times New Roman" w:eastAsia="Times New Roman" w:hAnsi="Times New Roman" w:cs="Times New Roman"/>
                <w:sz w:val="12"/>
                <w:szCs w:val="12"/>
              </w:rPr>
            </w:pPr>
          </w:p>
        </w:tc>
        <w:tc>
          <w:tcPr>
            <w:tcW w:w="764" w:type="dxa"/>
            <w:gridSpan w:val="2"/>
            <w:shd w:val="clear" w:color="auto" w:fill="auto"/>
            <w:tcMar>
              <w:top w:w="14" w:type="dxa"/>
              <w:left w:w="14" w:type="dxa"/>
              <w:bottom w:w="58" w:type="dxa"/>
              <w:right w:w="72" w:type="dxa"/>
            </w:tcMar>
            <w:hideMark/>
          </w:tcPr>
          <w:p w14:paraId="20F147E6"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Luu (2020)</w:t>
            </w:r>
          </w:p>
        </w:tc>
        <w:tc>
          <w:tcPr>
            <w:tcW w:w="490" w:type="dxa"/>
            <w:shd w:val="clear" w:color="auto" w:fill="auto"/>
            <w:tcMar>
              <w:top w:w="14" w:type="dxa"/>
              <w:left w:w="14" w:type="dxa"/>
              <w:bottom w:w="58" w:type="dxa"/>
              <w:right w:w="72" w:type="dxa"/>
            </w:tcMar>
            <w:hideMark/>
          </w:tcPr>
          <w:p w14:paraId="636012BA"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DF6A0C">
              <w:rPr>
                <w:rFonts w:ascii="Times New Roman" w:hAnsi="Times New Roman" w:cs="Times New Roman"/>
                <w:color w:val="000000"/>
                <w:sz w:val="12"/>
                <w:szCs w:val="12"/>
              </w:rPr>
              <w:t>PM</w:t>
            </w:r>
          </w:p>
        </w:tc>
        <w:tc>
          <w:tcPr>
            <w:tcW w:w="1354" w:type="dxa"/>
            <w:tcBorders>
              <w:top w:val="nil"/>
              <w:left w:val="nil"/>
              <w:bottom w:val="nil"/>
              <w:right w:val="nil"/>
            </w:tcBorders>
            <w:shd w:val="clear" w:color="auto" w:fill="auto"/>
            <w:tcMar>
              <w:top w:w="14" w:type="dxa"/>
              <w:left w:w="14" w:type="dxa"/>
              <w:bottom w:w="58" w:type="dxa"/>
              <w:right w:w="72" w:type="dxa"/>
            </w:tcMar>
            <w:hideMark/>
          </w:tcPr>
          <w:p w14:paraId="77BB510B" w14:textId="77777777" w:rsidR="00694D2D" w:rsidRPr="00AB2A9D" w:rsidRDefault="00694D2D" w:rsidP="00694D2D">
            <w:pPr>
              <w:spacing w:after="0" w:line="240" w:lineRule="auto"/>
              <w:rPr>
                <w:rFonts w:ascii="Times New Roman" w:hAnsi="Times New Roman" w:cs="Times New Roman"/>
                <w:color w:val="000000"/>
                <w:sz w:val="12"/>
                <w:szCs w:val="12"/>
              </w:rPr>
            </w:pPr>
            <w:r w:rsidRPr="00AB2A9D">
              <w:rPr>
                <w:rFonts w:ascii="Times New Roman" w:hAnsi="Times New Roman" w:cs="Times New Roman"/>
                <w:color w:val="000000"/>
                <w:sz w:val="12"/>
                <w:szCs w:val="12"/>
              </w:rPr>
              <w:t>• Sales Manager Humility</w:t>
            </w:r>
            <w:r w:rsidRPr="00AB2A9D">
              <w:rPr>
                <w:rFonts w:ascii="Times New Roman" w:hAnsi="Times New Roman" w:cs="Times New Roman"/>
                <w:color w:val="000000"/>
                <w:sz w:val="12"/>
                <w:szCs w:val="12"/>
              </w:rPr>
              <w:br/>
              <w:t>• Supervision―Leadership―Leader Behaviors―Leader-Subordinate Relationships</w:t>
            </w:r>
          </w:p>
        </w:tc>
        <w:tc>
          <w:tcPr>
            <w:tcW w:w="1584" w:type="dxa"/>
            <w:gridSpan w:val="3"/>
            <w:shd w:val="clear" w:color="auto" w:fill="auto"/>
            <w:tcMar>
              <w:top w:w="14" w:type="dxa"/>
              <w:left w:w="14" w:type="dxa"/>
              <w:bottom w:w="58" w:type="dxa"/>
            </w:tcMar>
          </w:tcPr>
          <w:p w14:paraId="68210D47"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"The flexible accommodation of the approaches</w:t>
            </w:r>
            <w:r w:rsidRPr="006D0DA5">
              <w:rPr>
                <w:rFonts w:ascii="Times New Roman" w:hAnsi="Times New Roman" w:cs="Times New Roman"/>
                <w:color w:val="000000"/>
                <w:sz w:val="12"/>
                <w:szCs w:val="12"/>
              </w:rPr>
              <w:br/>
              <w:t>in which salespersons serve customers based on information and cues that they garner through their interactions with customers."</w:t>
            </w:r>
          </w:p>
        </w:tc>
        <w:tc>
          <w:tcPr>
            <w:tcW w:w="715" w:type="dxa"/>
            <w:shd w:val="clear" w:color="auto" w:fill="auto"/>
            <w:tcMar>
              <w:top w:w="14" w:type="dxa"/>
              <w:left w:w="14" w:type="dxa"/>
              <w:bottom w:w="58" w:type="dxa"/>
              <w:right w:w="72" w:type="dxa"/>
            </w:tcMar>
            <w:hideMark/>
          </w:tcPr>
          <w:p w14:paraId="5707476A" w14:textId="77777777" w:rsidR="00694D2D" w:rsidRPr="00DF6A0C" w:rsidRDefault="00694D2D" w:rsidP="00694D2D">
            <w:pPr>
              <w:spacing w:after="0" w:line="240" w:lineRule="auto"/>
              <w:jc w:val="center"/>
              <w:rPr>
                <w:rFonts w:ascii="Times New Roman" w:eastAsia="Times New Roman" w:hAnsi="Times New Roman" w:cs="Times New Roman"/>
                <w:b/>
                <w:bCs/>
                <w:sz w:val="12"/>
                <w:szCs w:val="12"/>
              </w:rPr>
            </w:pPr>
            <w:r w:rsidRPr="006D0DA5">
              <w:rPr>
                <w:rFonts w:ascii="Times New Roman" w:hAnsi="Times New Roman" w:cs="Times New Roman"/>
                <w:color w:val="000000"/>
                <w:sz w:val="12"/>
                <w:szCs w:val="12"/>
              </w:rPr>
              <w:t>Yes</w:t>
            </w:r>
          </w:p>
        </w:tc>
        <w:tc>
          <w:tcPr>
            <w:tcW w:w="936" w:type="dxa"/>
            <w:shd w:val="clear" w:color="auto" w:fill="auto"/>
            <w:tcMar>
              <w:top w:w="14" w:type="dxa"/>
              <w:left w:w="14" w:type="dxa"/>
              <w:bottom w:w="58" w:type="dxa"/>
              <w:right w:w="72" w:type="dxa"/>
            </w:tcMar>
            <w:hideMark/>
          </w:tcPr>
          <w:p w14:paraId="4D4B998E"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Categorization Theory</w:t>
            </w:r>
            <w:r w:rsidRPr="006D0DA5">
              <w:rPr>
                <w:rFonts w:ascii="Times New Roman" w:hAnsi="Times New Roman" w:cs="Times New Roman"/>
                <w:color w:val="000000"/>
                <w:sz w:val="12"/>
                <w:szCs w:val="12"/>
              </w:rPr>
              <w:br/>
              <w:t>• Social Learning Theory</w:t>
            </w:r>
          </w:p>
        </w:tc>
        <w:tc>
          <w:tcPr>
            <w:tcW w:w="1157" w:type="dxa"/>
            <w:gridSpan w:val="3"/>
            <w:shd w:val="clear" w:color="auto" w:fill="auto"/>
            <w:tcMar>
              <w:top w:w="14" w:type="dxa"/>
              <w:left w:w="14" w:type="dxa"/>
              <w:bottom w:w="58" w:type="dxa"/>
              <w:right w:w="72" w:type="dxa"/>
            </w:tcMar>
            <w:hideMark/>
          </w:tcPr>
          <w:p w14:paraId="684EB393"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ADAPTS-SV</w:t>
            </w:r>
          </w:p>
        </w:tc>
        <w:tc>
          <w:tcPr>
            <w:tcW w:w="973" w:type="dxa"/>
            <w:shd w:val="clear" w:color="auto" w:fill="auto"/>
            <w:tcMar>
              <w:top w:w="14" w:type="dxa"/>
              <w:left w:w="14" w:type="dxa"/>
              <w:bottom w:w="58" w:type="dxa"/>
              <w:right w:w="72" w:type="dxa"/>
            </w:tcMar>
            <w:hideMark/>
          </w:tcPr>
          <w:p w14:paraId="2E4C0A2F"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Interactional Focus</w:t>
            </w:r>
          </w:p>
        </w:tc>
        <w:tc>
          <w:tcPr>
            <w:tcW w:w="901" w:type="dxa"/>
            <w:shd w:val="clear" w:color="auto" w:fill="auto"/>
            <w:tcMar>
              <w:top w:w="14" w:type="dxa"/>
              <w:left w:w="14" w:type="dxa"/>
              <w:bottom w:w="58" w:type="dxa"/>
              <w:right w:w="72" w:type="dxa"/>
            </w:tcMar>
            <w:hideMark/>
          </w:tcPr>
          <w:p w14:paraId="362F899D"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B2C</w:t>
            </w:r>
            <w:r w:rsidRPr="006D0DA5">
              <w:rPr>
                <w:rFonts w:ascii="Times New Roman" w:hAnsi="Times New Roman" w:cs="Times New Roman"/>
                <w:color w:val="000000"/>
                <w:sz w:val="12"/>
                <w:szCs w:val="12"/>
              </w:rPr>
              <w:br/>
              <w:t>• Quantitative</w:t>
            </w:r>
            <w:r w:rsidRPr="006D0DA5">
              <w:rPr>
                <w:rFonts w:ascii="Times New Roman" w:hAnsi="Times New Roman" w:cs="Times New Roman"/>
                <w:color w:val="000000"/>
                <w:sz w:val="12"/>
                <w:szCs w:val="12"/>
              </w:rPr>
              <w:br/>
              <w:t>• Survey</w:t>
            </w:r>
            <w:r w:rsidRPr="006D0DA5">
              <w:rPr>
                <w:rFonts w:ascii="Times New Roman" w:hAnsi="Times New Roman" w:cs="Times New Roman"/>
                <w:color w:val="000000"/>
                <w:sz w:val="12"/>
                <w:szCs w:val="12"/>
              </w:rPr>
              <w:br/>
              <w:t>• 529 sales employees and 82 sales managers from 82 retail locations</w:t>
            </w:r>
          </w:p>
        </w:tc>
        <w:tc>
          <w:tcPr>
            <w:tcW w:w="3888" w:type="dxa"/>
            <w:gridSpan w:val="3"/>
            <w:shd w:val="clear" w:color="auto" w:fill="auto"/>
            <w:tcMar>
              <w:top w:w="14" w:type="dxa"/>
              <w:left w:w="14" w:type="dxa"/>
              <w:bottom w:w="58" w:type="dxa"/>
              <w:right w:w="72" w:type="dxa"/>
            </w:tcMar>
            <w:hideMark/>
          </w:tcPr>
          <w:p w14:paraId="58BF0C06"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xml:space="preserve">Sales leaders who exhibit humility nurture their employees' customer knowledge, adaptive self-efficacy, and customer-oriented harmonious passion to promote adaptive selling behaviors. </w:t>
            </w:r>
          </w:p>
        </w:tc>
      </w:tr>
      <w:tr w:rsidR="00694D2D" w:rsidRPr="00DF6A0C" w14:paraId="5344A773" w14:textId="77777777" w:rsidTr="003A0436">
        <w:trPr>
          <w:gridAfter w:val="1"/>
          <w:wAfter w:w="822" w:type="dxa"/>
          <w:trHeight w:val="900"/>
        </w:trPr>
        <w:tc>
          <w:tcPr>
            <w:tcW w:w="346" w:type="dxa"/>
            <w:tcMar>
              <w:top w:w="14" w:type="dxa"/>
              <w:left w:w="14" w:type="dxa"/>
              <w:bottom w:w="58" w:type="dxa"/>
            </w:tcMar>
          </w:tcPr>
          <w:p w14:paraId="281AF579" w14:textId="77777777" w:rsidR="00694D2D" w:rsidRPr="00DF6A0C" w:rsidRDefault="00694D2D" w:rsidP="00694D2D">
            <w:pPr>
              <w:pStyle w:val="ListParagraph"/>
              <w:numPr>
                <w:ilvl w:val="0"/>
                <w:numId w:val="18"/>
              </w:numPr>
              <w:spacing w:after="0" w:line="240" w:lineRule="auto"/>
              <w:ind w:left="374"/>
              <w:rPr>
                <w:rFonts w:ascii="Times New Roman" w:eastAsia="Times New Roman" w:hAnsi="Times New Roman" w:cs="Times New Roman"/>
                <w:sz w:val="12"/>
                <w:szCs w:val="12"/>
              </w:rPr>
            </w:pPr>
          </w:p>
        </w:tc>
        <w:tc>
          <w:tcPr>
            <w:tcW w:w="764" w:type="dxa"/>
            <w:gridSpan w:val="2"/>
            <w:shd w:val="clear" w:color="auto" w:fill="auto"/>
            <w:tcMar>
              <w:top w:w="14" w:type="dxa"/>
              <w:left w:w="14" w:type="dxa"/>
              <w:bottom w:w="58" w:type="dxa"/>
              <w:right w:w="72" w:type="dxa"/>
            </w:tcMar>
            <w:hideMark/>
          </w:tcPr>
          <w:p w14:paraId="2D47E306" w14:textId="77777777" w:rsidR="00694D2D" w:rsidRPr="00DF6A0C" w:rsidRDefault="00694D2D" w:rsidP="00694D2D">
            <w:pPr>
              <w:spacing w:after="0" w:line="240" w:lineRule="auto"/>
              <w:rPr>
                <w:rFonts w:ascii="Times New Roman" w:eastAsia="Times New Roman" w:hAnsi="Times New Roman" w:cs="Times New Roman"/>
                <w:sz w:val="12"/>
                <w:szCs w:val="12"/>
              </w:rPr>
            </w:pPr>
            <w:proofErr w:type="spellStart"/>
            <w:r w:rsidRPr="006D0DA5">
              <w:rPr>
                <w:rFonts w:ascii="Times New Roman" w:hAnsi="Times New Roman" w:cs="Times New Roman"/>
                <w:color w:val="000000"/>
                <w:sz w:val="12"/>
                <w:szCs w:val="12"/>
              </w:rPr>
              <w:t>Amenuvor</w:t>
            </w:r>
            <w:proofErr w:type="spellEnd"/>
            <w:r w:rsidRPr="006D0DA5">
              <w:rPr>
                <w:rFonts w:ascii="Times New Roman" w:hAnsi="Times New Roman" w:cs="Times New Roman"/>
                <w:color w:val="000000"/>
                <w:sz w:val="12"/>
                <w:szCs w:val="12"/>
              </w:rPr>
              <w:t>, Yi, &amp; Boateng (2020)</w:t>
            </w:r>
          </w:p>
        </w:tc>
        <w:tc>
          <w:tcPr>
            <w:tcW w:w="490" w:type="dxa"/>
            <w:shd w:val="clear" w:color="auto" w:fill="auto"/>
            <w:tcMar>
              <w:top w:w="14" w:type="dxa"/>
              <w:left w:w="14" w:type="dxa"/>
              <w:bottom w:w="58" w:type="dxa"/>
              <w:right w:w="72" w:type="dxa"/>
            </w:tcMar>
            <w:hideMark/>
          </w:tcPr>
          <w:p w14:paraId="39DD1C45"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DF6A0C">
              <w:rPr>
                <w:rFonts w:ascii="Times New Roman" w:hAnsi="Times New Roman" w:cs="Times New Roman"/>
                <w:color w:val="000000"/>
                <w:sz w:val="12"/>
                <w:szCs w:val="12"/>
              </w:rPr>
              <w:t>APJML</w:t>
            </w:r>
          </w:p>
        </w:tc>
        <w:tc>
          <w:tcPr>
            <w:tcW w:w="1354" w:type="dxa"/>
            <w:tcBorders>
              <w:top w:val="nil"/>
              <w:left w:val="nil"/>
              <w:bottom w:val="nil"/>
              <w:right w:val="nil"/>
            </w:tcBorders>
            <w:shd w:val="clear" w:color="auto" w:fill="auto"/>
            <w:tcMar>
              <w:top w:w="14" w:type="dxa"/>
              <w:left w:w="14" w:type="dxa"/>
              <w:bottom w:w="58" w:type="dxa"/>
              <w:right w:w="72" w:type="dxa"/>
            </w:tcMar>
            <w:hideMark/>
          </w:tcPr>
          <w:p w14:paraId="72925AA8" w14:textId="77777777" w:rsidR="00694D2D" w:rsidRPr="00AB2A9D" w:rsidRDefault="00694D2D" w:rsidP="00694D2D">
            <w:pPr>
              <w:spacing w:after="0" w:line="240" w:lineRule="auto"/>
              <w:rPr>
                <w:rFonts w:ascii="Times New Roman" w:hAnsi="Times New Roman" w:cs="Times New Roman"/>
                <w:color w:val="000000"/>
                <w:sz w:val="12"/>
                <w:szCs w:val="12"/>
              </w:rPr>
            </w:pPr>
            <w:r w:rsidRPr="00AB2A9D">
              <w:rPr>
                <w:rFonts w:ascii="Times New Roman" w:hAnsi="Times New Roman" w:cs="Times New Roman"/>
                <w:color w:val="000000"/>
                <w:sz w:val="12"/>
                <w:szCs w:val="12"/>
              </w:rPr>
              <w:t>• Adaptive Selling</w:t>
            </w:r>
            <w:r w:rsidRPr="00AB2A9D">
              <w:rPr>
                <w:rFonts w:ascii="Times New Roman" w:hAnsi="Times New Roman" w:cs="Times New Roman"/>
                <w:color w:val="000000"/>
                <w:sz w:val="12"/>
                <w:szCs w:val="12"/>
              </w:rPr>
              <w:br/>
              <w:t>• Job Performance―Productivity―Effectiveness―Effort―Failure―Firm Performance</w:t>
            </w:r>
          </w:p>
        </w:tc>
        <w:tc>
          <w:tcPr>
            <w:tcW w:w="1584" w:type="dxa"/>
            <w:gridSpan w:val="3"/>
            <w:shd w:val="clear" w:color="auto" w:fill="auto"/>
            <w:tcMar>
              <w:top w:w="14" w:type="dxa"/>
              <w:left w:w="14" w:type="dxa"/>
              <w:bottom w:w="58" w:type="dxa"/>
            </w:tcMar>
          </w:tcPr>
          <w:p w14:paraId="73ACC5D4" w14:textId="26FCC126"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"The adjustment of sales activities during customer encounters based on the sales situation and the information available. Adaptive selling is frequently defined as a change in sales techniques, the seller</w:t>
            </w:r>
            <w:r>
              <w:rPr>
                <w:rFonts w:ascii="Times New Roman" w:hAnsi="Times New Roman" w:cs="Times New Roman"/>
                <w:color w:val="000000"/>
                <w:sz w:val="12"/>
                <w:szCs w:val="12"/>
              </w:rPr>
              <w:t>’</w:t>
            </w:r>
            <w:r w:rsidRPr="006D0DA5">
              <w:rPr>
                <w:rFonts w:ascii="Times New Roman" w:hAnsi="Times New Roman" w:cs="Times New Roman"/>
                <w:color w:val="000000"/>
                <w:sz w:val="12"/>
                <w:szCs w:val="12"/>
              </w:rPr>
              <w:t>s outward appearance and tactics, among other things."</w:t>
            </w:r>
          </w:p>
        </w:tc>
        <w:tc>
          <w:tcPr>
            <w:tcW w:w="715" w:type="dxa"/>
            <w:shd w:val="clear" w:color="auto" w:fill="auto"/>
            <w:tcMar>
              <w:top w:w="14" w:type="dxa"/>
              <w:left w:w="14" w:type="dxa"/>
              <w:bottom w:w="58" w:type="dxa"/>
              <w:right w:w="72" w:type="dxa"/>
            </w:tcMar>
            <w:hideMark/>
          </w:tcPr>
          <w:p w14:paraId="462E5E4F" w14:textId="77777777" w:rsidR="00694D2D" w:rsidRPr="00DF6A0C" w:rsidRDefault="00694D2D" w:rsidP="00694D2D">
            <w:pPr>
              <w:spacing w:after="0" w:line="240" w:lineRule="auto"/>
              <w:jc w:val="center"/>
              <w:rPr>
                <w:rFonts w:ascii="Times New Roman" w:eastAsia="Times New Roman" w:hAnsi="Times New Roman" w:cs="Times New Roman"/>
                <w:b/>
                <w:bCs/>
                <w:sz w:val="12"/>
                <w:szCs w:val="12"/>
              </w:rPr>
            </w:pPr>
            <w:r w:rsidRPr="006D0DA5">
              <w:rPr>
                <w:rFonts w:ascii="Times New Roman" w:hAnsi="Times New Roman" w:cs="Times New Roman"/>
                <w:color w:val="000000"/>
                <w:sz w:val="12"/>
                <w:szCs w:val="12"/>
              </w:rPr>
              <w:t>No</w:t>
            </w:r>
          </w:p>
        </w:tc>
        <w:tc>
          <w:tcPr>
            <w:tcW w:w="936" w:type="dxa"/>
            <w:shd w:val="clear" w:color="auto" w:fill="auto"/>
            <w:tcMar>
              <w:top w:w="14" w:type="dxa"/>
              <w:left w:w="14" w:type="dxa"/>
              <w:bottom w:w="58" w:type="dxa"/>
              <w:right w:w="72" w:type="dxa"/>
            </w:tcMar>
            <w:hideMark/>
          </w:tcPr>
          <w:p w14:paraId="7BE4E61F"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N/A</w:t>
            </w:r>
          </w:p>
        </w:tc>
        <w:tc>
          <w:tcPr>
            <w:tcW w:w="1157" w:type="dxa"/>
            <w:gridSpan w:val="3"/>
            <w:shd w:val="clear" w:color="auto" w:fill="auto"/>
            <w:tcMar>
              <w:top w:w="14" w:type="dxa"/>
              <w:left w:w="14" w:type="dxa"/>
              <w:bottom w:w="58" w:type="dxa"/>
              <w:right w:w="72" w:type="dxa"/>
            </w:tcMar>
            <w:hideMark/>
          </w:tcPr>
          <w:p w14:paraId="175D22E8"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ADAPTS (4-items)</w:t>
            </w:r>
          </w:p>
        </w:tc>
        <w:tc>
          <w:tcPr>
            <w:tcW w:w="973" w:type="dxa"/>
            <w:shd w:val="clear" w:color="auto" w:fill="auto"/>
            <w:tcMar>
              <w:top w:w="14" w:type="dxa"/>
              <w:left w:w="14" w:type="dxa"/>
              <w:bottom w:w="58" w:type="dxa"/>
              <w:right w:w="72" w:type="dxa"/>
            </w:tcMar>
            <w:hideMark/>
          </w:tcPr>
          <w:p w14:paraId="6B10EAA2"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Interactional Focus</w:t>
            </w:r>
          </w:p>
        </w:tc>
        <w:tc>
          <w:tcPr>
            <w:tcW w:w="901" w:type="dxa"/>
            <w:shd w:val="clear" w:color="auto" w:fill="auto"/>
            <w:tcMar>
              <w:top w:w="14" w:type="dxa"/>
              <w:left w:w="14" w:type="dxa"/>
              <w:bottom w:w="58" w:type="dxa"/>
              <w:right w:w="72" w:type="dxa"/>
            </w:tcMar>
            <w:hideMark/>
          </w:tcPr>
          <w:p w14:paraId="03062637"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B2C</w:t>
            </w:r>
            <w:r w:rsidRPr="006D0DA5">
              <w:rPr>
                <w:rFonts w:ascii="Times New Roman" w:hAnsi="Times New Roman" w:cs="Times New Roman"/>
                <w:color w:val="000000"/>
                <w:sz w:val="12"/>
                <w:szCs w:val="12"/>
              </w:rPr>
              <w:br/>
              <w:t>• Quantitative</w:t>
            </w:r>
            <w:r w:rsidRPr="006D0DA5">
              <w:rPr>
                <w:rFonts w:ascii="Times New Roman" w:hAnsi="Times New Roman" w:cs="Times New Roman"/>
                <w:color w:val="000000"/>
                <w:sz w:val="12"/>
                <w:szCs w:val="12"/>
              </w:rPr>
              <w:br/>
              <w:t>• Survey</w:t>
            </w:r>
            <w:r w:rsidRPr="006D0DA5">
              <w:rPr>
                <w:rFonts w:ascii="Times New Roman" w:hAnsi="Times New Roman" w:cs="Times New Roman"/>
                <w:color w:val="000000"/>
                <w:sz w:val="12"/>
                <w:szCs w:val="12"/>
              </w:rPr>
              <w:br/>
              <w:t>• 219 door-to-door salespeople and corresponding customers from two leading cosmetics companies in South Korea</w:t>
            </w:r>
          </w:p>
        </w:tc>
        <w:tc>
          <w:tcPr>
            <w:tcW w:w="3888" w:type="dxa"/>
            <w:gridSpan w:val="3"/>
            <w:shd w:val="clear" w:color="auto" w:fill="auto"/>
            <w:tcMar>
              <w:top w:w="14" w:type="dxa"/>
              <w:left w:w="14" w:type="dxa"/>
              <w:bottom w:w="58" w:type="dxa"/>
              <w:right w:w="72" w:type="dxa"/>
            </w:tcMar>
            <w:hideMark/>
          </w:tcPr>
          <w:p w14:paraId="1DF4CC0C"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Adaptive selling behavior positively affects customer satisfaction, customer loyalty, sales performance, and job satisfaction for door-to-door cosmetic salespeople in South Korea.</w:t>
            </w:r>
          </w:p>
        </w:tc>
      </w:tr>
      <w:tr w:rsidR="00694D2D" w:rsidRPr="00DF6A0C" w14:paraId="1DAAC113" w14:textId="77777777" w:rsidTr="003A0436">
        <w:trPr>
          <w:gridAfter w:val="1"/>
          <w:wAfter w:w="822" w:type="dxa"/>
          <w:trHeight w:val="1575"/>
        </w:trPr>
        <w:tc>
          <w:tcPr>
            <w:tcW w:w="346" w:type="dxa"/>
            <w:tcMar>
              <w:top w:w="14" w:type="dxa"/>
              <w:left w:w="14" w:type="dxa"/>
              <w:bottom w:w="58" w:type="dxa"/>
            </w:tcMar>
          </w:tcPr>
          <w:p w14:paraId="0BD8D560" w14:textId="77777777" w:rsidR="00694D2D" w:rsidRPr="00DF6A0C" w:rsidRDefault="00694D2D" w:rsidP="00694D2D">
            <w:pPr>
              <w:pStyle w:val="ListParagraph"/>
              <w:numPr>
                <w:ilvl w:val="0"/>
                <w:numId w:val="18"/>
              </w:numPr>
              <w:spacing w:after="0" w:line="240" w:lineRule="auto"/>
              <w:ind w:left="374"/>
              <w:rPr>
                <w:rFonts w:ascii="Times New Roman" w:eastAsia="Times New Roman" w:hAnsi="Times New Roman" w:cs="Times New Roman"/>
                <w:sz w:val="12"/>
                <w:szCs w:val="12"/>
              </w:rPr>
            </w:pPr>
          </w:p>
        </w:tc>
        <w:tc>
          <w:tcPr>
            <w:tcW w:w="764" w:type="dxa"/>
            <w:gridSpan w:val="2"/>
            <w:shd w:val="clear" w:color="auto" w:fill="auto"/>
            <w:tcMar>
              <w:top w:w="14" w:type="dxa"/>
              <w:left w:w="14" w:type="dxa"/>
              <w:bottom w:w="58" w:type="dxa"/>
              <w:right w:w="72" w:type="dxa"/>
            </w:tcMar>
            <w:hideMark/>
          </w:tcPr>
          <w:p w14:paraId="187E7B40"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Clark (2020)</w:t>
            </w:r>
          </w:p>
        </w:tc>
        <w:tc>
          <w:tcPr>
            <w:tcW w:w="490" w:type="dxa"/>
            <w:shd w:val="clear" w:color="auto" w:fill="auto"/>
            <w:tcMar>
              <w:top w:w="14" w:type="dxa"/>
              <w:left w:w="14" w:type="dxa"/>
              <w:bottom w:w="58" w:type="dxa"/>
              <w:right w:w="72" w:type="dxa"/>
            </w:tcMar>
            <w:hideMark/>
          </w:tcPr>
          <w:p w14:paraId="474B02A4"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DF6A0C">
              <w:rPr>
                <w:rFonts w:ascii="Times New Roman" w:hAnsi="Times New Roman" w:cs="Times New Roman"/>
                <w:color w:val="000000"/>
                <w:sz w:val="12"/>
                <w:szCs w:val="12"/>
              </w:rPr>
              <w:t>IMM</w:t>
            </w:r>
          </w:p>
        </w:tc>
        <w:tc>
          <w:tcPr>
            <w:tcW w:w="1354" w:type="dxa"/>
            <w:tcBorders>
              <w:top w:val="nil"/>
              <w:left w:val="nil"/>
              <w:bottom w:val="nil"/>
              <w:right w:val="nil"/>
            </w:tcBorders>
            <w:shd w:val="clear" w:color="auto" w:fill="auto"/>
            <w:tcMar>
              <w:top w:w="14" w:type="dxa"/>
              <w:left w:w="14" w:type="dxa"/>
              <w:bottom w:w="58" w:type="dxa"/>
              <w:right w:w="72" w:type="dxa"/>
            </w:tcMar>
            <w:hideMark/>
          </w:tcPr>
          <w:p w14:paraId="23B136DB" w14:textId="77777777" w:rsidR="00694D2D" w:rsidRPr="00AB2A9D" w:rsidRDefault="00694D2D" w:rsidP="00694D2D">
            <w:pPr>
              <w:spacing w:after="0" w:line="240" w:lineRule="auto"/>
              <w:rPr>
                <w:rFonts w:ascii="Times New Roman" w:hAnsi="Times New Roman" w:cs="Times New Roman"/>
                <w:color w:val="000000"/>
                <w:sz w:val="12"/>
                <w:szCs w:val="12"/>
              </w:rPr>
            </w:pPr>
            <w:r w:rsidRPr="00AB2A9D">
              <w:rPr>
                <w:rFonts w:ascii="Times New Roman" w:hAnsi="Times New Roman" w:cs="Times New Roman"/>
                <w:color w:val="000000"/>
                <w:sz w:val="12"/>
                <w:szCs w:val="12"/>
              </w:rPr>
              <w:t>• Salesperson Characteristics and Influence Tactics</w:t>
            </w:r>
            <w:r w:rsidRPr="00AB2A9D">
              <w:rPr>
                <w:rFonts w:ascii="Times New Roman" w:hAnsi="Times New Roman" w:cs="Times New Roman"/>
                <w:color w:val="000000"/>
                <w:sz w:val="12"/>
                <w:szCs w:val="12"/>
              </w:rPr>
              <w:br/>
              <w:t>• Buyer/Customer Behavior―Perceptions―Negotiations―Decision Making</w:t>
            </w:r>
          </w:p>
        </w:tc>
        <w:tc>
          <w:tcPr>
            <w:tcW w:w="1584" w:type="dxa"/>
            <w:gridSpan w:val="3"/>
            <w:shd w:val="clear" w:color="auto" w:fill="auto"/>
            <w:tcMar>
              <w:top w:w="14" w:type="dxa"/>
              <w:left w:w="14" w:type="dxa"/>
              <w:bottom w:w="58" w:type="dxa"/>
            </w:tcMar>
          </w:tcPr>
          <w:p w14:paraId="60922AE6"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"The process by which salespeople change strategy in order to better meet the needs of the specific customer."</w:t>
            </w:r>
          </w:p>
        </w:tc>
        <w:tc>
          <w:tcPr>
            <w:tcW w:w="715" w:type="dxa"/>
            <w:shd w:val="clear" w:color="auto" w:fill="auto"/>
            <w:tcMar>
              <w:top w:w="14" w:type="dxa"/>
              <w:left w:w="14" w:type="dxa"/>
              <w:bottom w:w="58" w:type="dxa"/>
              <w:right w:w="72" w:type="dxa"/>
            </w:tcMar>
            <w:hideMark/>
          </w:tcPr>
          <w:p w14:paraId="6284B45C" w14:textId="77777777" w:rsidR="00694D2D" w:rsidRPr="00DF6A0C" w:rsidRDefault="00694D2D" w:rsidP="00694D2D">
            <w:pPr>
              <w:spacing w:after="0" w:line="240" w:lineRule="auto"/>
              <w:jc w:val="center"/>
              <w:rPr>
                <w:rFonts w:ascii="Times New Roman" w:eastAsia="Times New Roman" w:hAnsi="Times New Roman" w:cs="Times New Roman"/>
                <w:b/>
                <w:bCs/>
                <w:sz w:val="12"/>
                <w:szCs w:val="12"/>
              </w:rPr>
            </w:pPr>
            <w:r w:rsidRPr="006D0DA5">
              <w:rPr>
                <w:rFonts w:ascii="Times New Roman" w:hAnsi="Times New Roman" w:cs="Times New Roman"/>
                <w:color w:val="000000"/>
                <w:sz w:val="12"/>
                <w:szCs w:val="12"/>
              </w:rPr>
              <w:t>Yes</w:t>
            </w:r>
          </w:p>
        </w:tc>
        <w:tc>
          <w:tcPr>
            <w:tcW w:w="936" w:type="dxa"/>
            <w:shd w:val="clear" w:color="auto" w:fill="auto"/>
            <w:tcMar>
              <w:top w:w="14" w:type="dxa"/>
              <w:left w:w="14" w:type="dxa"/>
              <w:bottom w:w="58" w:type="dxa"/>
              <w:right w:w="72" w:type="dxa"/>
            </w:tcMar>
            <w:hideMark/>
          </w:tcPr>
          <w:p w14:paraId="18082276"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Theory of Reasoned Action (TRA)</w:t>
            </w:r>
            <w:r w:rsidRPr="006D0DA5">
              <w:rPr>
                <w:rFonts w:ascii="Times New Roman" w:hAnsi="Times New Roman" w:cs="Times New Roman"/>
                <w:color w:val="000000"/>
                <w:sz w:val="12"/>
                <w:szCs w:val="12"/>
              </w:rPr>
              <w:br/>
              <w:t>• Theory of Planned Behavior</w:t>
            </w:r>
          </w:p>
        </w:tc>
        <w:tc>
          <w:tcPr>
            <w:tcW w:w="1157" w:type="dxa"/>
            <w:gridSpan w:val="3"/>
            <w:shd w:val="clear" w:color="auto" w:fill="auto"/>
            <w:tcMar>
              <w:top w:w="14" w:type="dxa"/>
              <w:left w:w="14" w:type="dxa"/>
              <w:bottom w:w="58" w:type="dxa"/>
              <w:right w:w="72" w:type="dxa"/>
            </w:tcMar>
            <w:hideMark/>
          </w:tcPr>
          <w:p w14:paraId="0B1ED812"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ADAPTS (3-items)</w:t>
            </w:r>
          </w:p>
        </w:tc>
        <w:tc>
          <w:tcPr>
            <w:tcW w:w="973" w:type="dxa"/>
            <w:shd w:val="clear" w:color="auto" w:fill="auto"/>
            <w:tcMar>
              <w:top w:w="14" w:type="dxa"/>
              <w:left w:w="14" w:type="dxa"/>
              <w:bottom w:w="58" w:type="dxa"/>
              <w:right w:w="72" w:type="dxa"/>
            </w:tcMar>
            <w:hideMark/>
          </w:tcPr>
          <w:p w14:paraId="3953DDCA"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Interactional Focus</w:t>
            </w:r>
          </w:p>
        </w:tc>
        <w:tc>
          <w:tcPr>
            <w:tcW w:w="901" w:type="dxa"/>
            <w:shd w:val="clear" w:color="auto" w:fill="auto"/>
            <w:tcMar>
              <w:top w:w="14" w:type="dxa"/>
              <w:left w:w="14" w:type="dxa"/>
              <w:bottom w:w="58" w:type="dxa"/>
              <w:right w:w="72" w:type="dxa"/>
            </w:tcMar>
            <w:hideMark/>
          </w:tcPr>
          <w:p w14:paraId="61707183"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B2B</w:t>
            </w:r>
            <w:r w:rsidRPr="006D0DA5">
              <w:rPr>
                <w:rFonts w:ascii="Times New Roman" w:hAnsi="Times New Roman" w:cs="Times New Roman"/>
                <w:color w:val="000000"/>
                <w:sz w:val="12"/>
                <w:szCs w:val="12"/>
              </w:rPr>
              <w:br/>
              <w:t>• Quantitative</w:t>
            </w:r>
            <w:r w:rsidRPr="006D0DA5">
              <w:rPr>
                <w:rFonts w:ascii="Times New Roman" w:hAnsi="Times New Roman" w:cs="Times New Roman"/>
                <w:color w:val="000000"/>
                <w:sz w:val="12"/>
                <w:szCs w:val="12"/>
              </w:rPr>
              <w:br/>
              <w:t>• Survey</w:t>
            </w:r>
            <w:r w:rsidRPr="006D0DA5">
              <w:rPr>
                <w:rFonts w:ascii="Times New Roman" w:hAnsi="Times New Roman" w:cs="Times New Roman"/>
                <w:color w:val="000000"/>
                <w:sz w:val="12"/>
                <w:szCs w:val="12"/>
              </w:rPr>
              <w:br/>
              <w:t>• 258 sales interactions and 43 major deals from 6 B2B beauty distributor salespeople</w:t>
            </w:r>
          </w:p>
        </w:tc>
        <w:tc>
          <w:tcPr>
            <w:tcW w:w="3888" w:type="dxa"/>
            <w:gridSpan w:val="3"/>
            <w:shd w:val="clear" w:color="auto" w:fill="auto"/>
            <w:tcMar>
              <w:top w:w="14" w:type="dxa"/>
              <w:left w:w="14" w:type="dxa"/>
              <w:bottom w:w="58" w:type="dxa"/>
              <w:right w:w="72" w:type="dxa"/>
            </w:tcMar>
            <w:hideMark/>
          </w:tcPr>
          <w:p w14:paraId="31BF9458"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Adaptive selling was found to not have a significant effect on the relationship between customer commitment and sales fulfillment</w:t>
            </w:r>
          </w:p>
        </w:tc>
      </w:tr>
      <w:tr w:rsidR="00694D2D" w:rsidRPr="00DF6A0C" w14:paraId="71768FDA" w14:textId="77777777" w:rsidTr="003A0436">
        <w:trPr>
          <w:gridAfter w:val="1"/>
          <w:wAfter w:w="822" w:type="dxa"/>
          <w:trHeight w:val="1125"/>
        </w:trPr>
        <w:tc>
          <w:tcPr>
            <w:tcW w:w="346" w:type="dxa"/>
            <w:tcMar>
              <w:top w:w="14" w:type="dxa"/>
              <w:left w:w="14" w:type="dxa"/>
              <w:bottom w:w="58" w:type="dxa"/>
            </w:tcMar>
          </w:tcPr>
          <w:p w14:paraId="3ABDA5DB" w14:textId="77777777" w:rsidR="00694D2D" w:rsidRPr="00DF6A0C" w:rsidRDefault="00694D2D" w:rsidP="00694D2D">
            <w:pPr>
              <w:pStyle w:val="ListParagraph"/>
              <w:numPr>
                <w:ilvl w:val="0"/>
                <w:numId w:val="18"/>
              </w:numPr>
              <w:spacing w:after="0" w:line="240" w:lineRule="auto"/>
              <w:ind w:left="374"/>
              <w:rPr>
                <w:rFonts w:ascii="Times New Roman" w:eastAsia="Times New Roman" w:hAnsi="Times New Roman" w:cs="Times New Roman"/>
                <w:sz w:val="12"/>
                <w:szCs w:val="12"/>
              </w:rPr>
            </w:pPr>
          </w:p>
        </w:tc>
        <w:tc>
          <w:tcPr>
            <w:tcW w:w="764" w:type="dxa"/>
            <w:gridSpan w:val="2"/>
            <w:shd w:val="clear" w:color="auto" w:fill="auto"/>
            <w:tcMar>
              <w:top w:w="14" w:type="dxa"/>
              <w:left w:w="14" w:type="dxa"/>
              <w:bottom w:w="58" w:type="dxa"/>
              <w:right w:w="72" w:type="dxa"/>
            </w:tcMar>
            <w:hideMark/>
          </w:tcPr>
          <w:p w14:paraId="1890A5FE"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Bohm et al. (2020)</w:t>
            </w:r>
          </w:p>
        </w:tc>
        <w:tc>
          <w:tcPr>
            <w:tcW w:w="490" w:type="dxa"/>
            <w:shd w:val="clear" w:color="auto" w:fill="auto"/>
            <w:tcMar>
              <w:top w:w="14" w:type="dxa"/>
              <w:left w:w="14" w:type="dxa"/>
              <w:bottom w:w="58" w:type="dxa"/>
              <w:right w:w="72" w:type="dxa"/>
            </w:tcMar>
            <w:hideMark/>
          </w:tcPr>
          <w:p w14:paraId="003CB62D"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DF6A0C">
              <w:rPr>
                <w:rFonts w:ascii="Times New Roman" w:hAnsi="Times New Roman" w:cs="Times New Roman"/>
                <w:color w:val="000000"/>
                <w:sz w:val="12"/>
                <w:szCs w:val="12"/>
              </w:rPr>
              <w:t>JPSSM</w:t>
            </w:r>
          </w:p>
        </w:tc>
        <w:tc>
          <w:tcPr>
            <w:tcW w:w="1354" w:type="dxa"/>
            <w:tcBorders>
              <w:top w:val="nil"/>
              <w:left w:val="nil"/>
              <w:bottom w:val="nil"/>
              <w:right w:val="nil"/>
            </w:tcBorders>
            <w:shd w:val="clear" w:color="auto" w:fill="auto"/>
            <w:tcMar>
              <w:top w:w="14" w:type="dxa"/>
              <w:left w:w="14" w:type="dxa"/>
              <w:bottom w:w="58" w:type="dxa"/>
              <w:right w:w="72" w:type="dxa"/>
            </w:tcMar>
            <w:hideMark/>
          </w:tcPr>
          <w:p w14:paraId="342598F7" w14:textId="77777777" w:rsidR="00694D2D" w:rsidRPr="00AB2A9D" w:rsidRDefault="00694D2D" w:rsidP="00694D2D">
            <w:pPr>
              <w:spacing w:after="0" w:line="240" w:lineRule="auto"/>
              <w:rPr>
                <w:rFonts w:ascii="Times New Roman" w:hAnsi="Times New Roman" w:cs="Times New Roman"/>
                <w:color w:val="000000"/>
                <w:sz w:val="12"/>
                <w:szCs w:val="12"/>
              </w:rPr>
            </w:pPr>
            <w:r w:rsidRPr="00AB2A9D">
              <w:rPr>
                <w:rFonts w:ascii="Times New Roman" w:hAnsi="Times New Roman" w:cs="Times New Roman"/>
                <w:color w:val="000000"/>
                <w:sz w:val="12"/>
                <w:szCs w:val="12"/>
              </w:rPr>
              <w:t>• Salesperson's Value Opportunity Recognition (VOR) Competence</w:t>
            </w:r>
            <w:r w:rsidRPr="00AB2A9D">
              <w:rPr>
                <w:rFonts w:ascii="Times New Roman" w:hAnsi="Times New Roman" w:cs="Times New Roman"/>
                <w:color w:val="000000"/>
                <w:sz w:val="12"/>
                <w:szCs w:val="12"/>
              </w:rPr>
              <w:br/>
              <w:t>• Selling Process―Stages―Activities―Adaptive Selling―Team Selling―Social Selling</w:t>
            </w:r>
          </w:p>
        </w:tc>
        <w:tc>
          <w:tcPr>
            <w:tcW w:w="1584" w:type="dxa"/>
            <w:gridSpan w:val="3"/>
            <w:shd w:val="clear" w:color="auto" w:fill="auto"/>
            <w:tcMar>
              <w:top w:w="14" w:type="dxa"/>
              <w:left w:w="14" w:type="dxa"/>
              <w:bottom w:w="58" w:type="dxa"/>
            </w:tcMar>
          </w:tcPr>
          <w:p w14:paraId="216A138D"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Not Specified</w:t>
            </w:r>
          </w:p>
        </w:tc>
        <w:tc>
          <w:tcPr>
            <w:tcW w:w="715" w:type="dxa"/>
            <w:shd w:val="clear" w:color="auto" w:fill="auto"/>
            <w:tcMar>
              <w:top w:w="14" w:type="dxa"/>
              <w:left w:w="14" w:type="dxa"/>
              <w:bottom w:w="58" w:type="dxa"/>
              <w:right w:w="72" w:type="dxa"/>
            </w:tcMar>
            <w:hideMark/>
          </w:tcPr>
          <w:p w14:paraId="7D7CC596" w14:textId="77777777" w:rsidR="00694D2D" w:rsidRPr="00DF6A0C" w:rsidRDefault="00694D2D" w:rsidP="00694D2D">
            <w:pPr>
              <w:spacing w:after="0" w:line="240" w:lineRule="auto"/>
              <w:jc w:val="center"/>
              <w:rPr>
                <w:rFonts w:ascii="Times New Roman" w:eastAsia="Times New Roman" w:hAnsi="Times New Roman" w:cs="Times New Roman"/>
                <w:b/>
                <w:bCs/>
                <w:sz w:val="12"/>
                <w:szCs w:val="12"/>
              </w:rPr>
            </w:pPr>
            <w:r w:rsidRPr="006D0DA5">
              <w:rPr>
                <w:rFonts w:ascii="Times New Roman" w:hAnsi="Times New Roman" w:cs="Times New Roman"/>
                <w:color w:val="000000"/>
                <w:sz w:val="12"/>
                <w:szCs w:val="12"/>
              </w:rPr>
              <w:t>Yes</w:t>
            </w:r>
          </w:p>
        </w:tc>
        <w:tc>
          <w:tcPr>
            <w:tcW w:w="936" w:type="dxa"/>
            <w:shd w:val="clear" w:color="auto" w:fill="auto"/>
            <w:tcMar>
              <w:top w:w="14" w:type="dxa"/>
              <w:left w:w="14" w:type="dxa"/>
              <w:bottom w:w="58" w:type="dxa"/>
              <w:right w:w="72" w:type="dxa"/>
            </w:tcMar>
            <w:hideMark/>
          </w:tcPr>
          <w:p w14:paraId="36B502A1"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Employee Capital Theory</w:t>
            </w:r>
          </w:p>
        </w:tc>
        <w:tc>
          <w:tcPr>
            <w:tcW w:w="1157" w:type="dxa"/>
            <w:gridSpan w:val="3"/>
            <w:shd w:val="clear" w:color="auto" w:fill="auto"/>
            <w:tcMar>
              <w:top w:w="14" w:type="dxa"/>
              <w:left w:w="14" w:type="dxa"/>
              <w:bottom w:w="58" w:type="dxa"/>
              <w:right w:w="72" w:type="dxa"/>
            </w:tcMar>
            <w:hideMark/>
          </w:tcPr>
          <w:p w14:paraId="5932AD22"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ADAPTS-SV (4-items)</w:t>
            </w:r>
          </w:p>
        </w:tc>
        <w:tc>
          <w:tcPr>
            <w:tcW w:w="973" w:type="dxa"/>
            <w:shd w:val="clear" w:color="auto" w:fill="auto"/>
            <w:tcMar>
              <w:top w:w="14" w:type="dxa"/>
              <w:left w:w="14" w:type="dxa"/>
              <w:bottom w:w="58" w:type="dxa"/>
              <w:right w:w="72" w:type="dxa"/>
            </w:tcMar>
            <w:hideMark/>
          </w:tcPr>
          <w:p w14:paraId="0828D89B"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Interactional Focus</w:t>
            </w:r>
          </w:p>
        </w:tc>
        <w:tc>
          <w:tcPr>
            <w:tcW w:w="901" w:type="dxa"/>
            <w:shd w:val="clear" w:color="auto" w:fill="auto"/>
            <w:tcMar>
              <w:top w:w="14" w:type="dxa"/>
              <w:left w:w="14" w:type="dxa"/>
              <w:bottom w:w="58" w:type="dxa"/>
              <w:right w:w="72" w:type="dxa"/>
            </w:tcMar>
            <w:hideMark/>
          </w:tcPr>
          <w:p w14:paraId="220A7153"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B2B</w:t>
            </w:r>
            <w:r w:rsidRPr="006D0DA5">
              <w:rPr>
                <w:rFonts w:ascii="Times New Roman" w:hAnsi="Times New Roman" w:cs="Times New Roman"/>
                <w:color w:val="000000"/>
                <w:sz w:val="12"/>
                <w:szCs w:val="12"/>
              </w:rPr>
              <w:br/>
              <w:t>• Quantitative</w:t>
            </w:r>
            <w:r w:rsidRPr="006D0DA5">
              <w:rPr>
                <w:rFonts w:ascii="Times New Roman" w:hAnsi="Times New Roman" w:cs="Times New Roman"/>
                <w:color w:val="000000"/>
                <w:sz w:val="12"/>
                <w:szCs w:val="12"/>
              </w:rPr>
              <w:br/>
              <w:t>• Survey</w:t>
            </w:r>
            <w:r w:rsidRPr="006D0DA5">
              <w:rPr>
                <w:rFonts w:ascii="Times New Roman" w:hAnsi="Times New Roman" w:cs="Times New Roman"/>
                <w:color w:val="000000"/>
                <w:sz w:val="12"/>
                <w:szCs w:val="12"/>
              </w:rPr>
              <w:br/>
              <w:t>• 799 matched salesperson-sales manager dyads from 29 business units across three industry sectors (information</w:t>
            </w:r>
            <w:r w:rsidRPr="006D0DA5">
              <w:rPr>
                <w:rFonts w:ascii="Times New Roman" w:hAnsi="Times New Roman" w:cs="Times New Roman"/>
                <w:color w:val="000000"/>
                <w:sz w:val="12"/>
                <w:szCs w:val="12"/>
              </w:rPr>
              <w:br/>
              <w:t>and communication technology [ICT], materials, and</w:t>
            </w:r>
            <w:r w:rsidRPr="006D0DA5">
              <w:rPr>
                <w:rFonts w:ascii="Times New Roman" w:hAnsi="Times New Roman" w:cs="Times New Roman"/>
                <w:color w:val="000000"/>
                <w:sz w:val="12"/>
                <w:szCs w:val="12"/>
              </w:rPr>
              <w:br/>
              <w:t>machinery and equipment)</w:t>
            </w:r>
          </w:p>
        </w:tc>
        <w:tc>
          <w:tcPr>
            <w:tcW w:w="3888" w:type="dxa"/>
            <w:gridSpan w:val="3"/>
            <w:shd w:val="clear" w:color="auto" w:fill="auto"/>
            <w:tcMar>
              <w:top w:w="14" w:type="dxa"/>
              <w:left w:w="14" w:type="dxa"/>
              <w:bottom w:w="58" w:type="dxa"/>
              <w:right w:w="72" w:type="dxa"/>
            </w:tcMar>
            <w:hideMark/>
          </w:tcPr>
          <w:p w14:paraId="05AA4DC7"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Customer knowledge is more important than technical knowledge when it comes to value opportunity recognition. Individual knowledge about customer business models and processes is more important than strong internal and customer relations. Formalization and transformational leadership are both important work environment moderators.</w:t>
            </w:r>
          </w:p>
        </w:tc>
      </w:tr>
      <w:tr w:rsidR="00694D2D" w:rsidRPr="00DF6A0C" w14:paraId="751B3DD1" w14:textId="77777777" w:rsidTr="003A0436">
        <w:trPr>
          <w:gridAfter w:val="1"/>
          <w:wAfter w:w="822" w:type="dxa"/>
          <w:trHeight w:val="1125"/>
        </w:trPr>
        <w:tc>
          <w:tcPr>
            <w:tcW w:w="346" w:type="dxa"/>
            <w:tcMar>
              <w:top w:w="14" w:type="dxa"/>
              <w:left w:w="14" w:type="dxa"/>
              <w:bottom w:w="58" w:type="dxa"/>
            </w:tcMar>
          </w:tcPr>
          <w:p w14:paraId="6C797FC0" w14:textId="77777777" w:rsidR="00694D2D" w:rsidRPr="00DF6A0C" w:rsidRDefault="00694D2D" w:rsidP="00694D2D">
            <w:pPr>
              <w:pStyle w:val="ListParagraph"/>
              <w:numPr>
                <w:ilvl w:val="0"/>
                <w:numId w:val="18"/>
              </w:numPr>
              <w:spacing w:after="0" w:line="240" w:lineRule="auto"/>
              <w:ind w:left="374"/>
              <w:rPr>
                <w:rFonts w:ascii="Times New Roman" w:eastAsia="Times New Roman" w:hAnsi="Times New Roman" w:cs="Times New Roman"/>
                <w:sz w:val="12"/>
                <w:szCs w:val="12"/>
              </w:rPr>
            </w:pPr>
          </w:p>
        </w:tc>
        <w:tc>
          <w:tcPr>
            <w:tcW w:w="764" w:type="dxa"/>
            <w:gridSpan w:val="2"/>
            <w:shd w:val="clear" w:color="auto" w:fill="auto"/>
            <w:tcMar>
              <w:top w:w="14" w:type="dxa"/>
              <w:left w:w="14" w:type="dxa"/>
              <w:bottom w:w="58" w:type="dxa"/>
              <w:right w:w="72" w:type="dxa"/>
            </w:tcMar>
            <w:hideMark/>
          </w:tcPr>
          <w:p w14:paraId="0C26D5C6"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Leach et al. (2020)</w:t>
            </w:r>
          </w:p>
        </w:tc>
        <w:tc>
          <w:tcPr>
            <w:tcW w:w="490" w:type="dxa"/>
            <w:shd w:val="clear" w:color="auto" w:fill="auto"/>
            <w:tcMar>
              <w:top w:w="14" w:type="dxa"/>
              <w:left w:w="14" w:type="dxa"/>
              <w:bottom w:w="58" w:type="dxa"/>
              <w:right w:w="72" w:type="dxa"/>
            </w:tcMar>
            <w:hideMark/>
          </w:tcPr>
          <w:p w14:paraId="48E3CB7F"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DF6A0C">
              <w:rPr>
                <w:rFonts w:ascii="Times New Roman" w:hAnsi="Times New Roman" w:cs="Times New Roman"/>
                <w:color w:val="000000"/>
                <w:sz w:val="12"/>
                <w:szCs w:val="12"/>
              </w:rPr>
              <w:t>JBIM</w:t>
            </w:r>
          </w:p>
        </w:tc>
        <w:tc>
          <w:tcPr>
            <w:tcW w:w="1354" w:type="dxa"/>
            <w:tcBorders>
              <w:top w:val="nil"/>
              <w:left w:val="nil"/>
              <w:bottom w:val="nil"/>
              <w:right w:val="nil"/>
            </w:tcBorders>
            <w:shd w:val="clear" w:color="auto" w:fill="auto"/>
            <w:tcMar>
              <w:top w:w="14" w:type="dxa"/>
              <w:left w:w="14" w:type="dxa"/>
              <w:bottom w:w="58" w:type="dxa"/>
              <w:right w:w="72" w:type="dxa"/>
            </w:tcMar>
            <w:hideMark/>
          </w:tcPr>
          <w:p w14:paraId="66029450" w14:textId="77777777" w:rsidR="00694D2D" w:rsidRPr="00AB2A9D" w:rsidRDefault="00694D2D" w:rsidP="00694D2D">
            <w:pPr>
              <w:spacing w:after="0" w:line="240" w:lineRule="auto"/>
              <w:rPr>
                <w:rFonts w:ascii="Times New Roman" w:hAnsi="Times New Roman" w:cs="Times New Roman"/>
                <w:color w:val="000000"/>
                <w:sz w:val="12"/>
                <w:szCs w:val="12"/>
              </w:rPr>
            </w:pPr>
            <w:r w:rsidRPr="00AB2A9D">
              <w:rPr>
                <w:rFonts w:ascii="Times New Roman" w:hAnsi="Times New Roman" w:cs="Times New Roman"/>
                <w:color w:val="000000"/>
                <w:sz w:val="12"/>
                <w:szCs w:val="12"/>
              </w:rPr>
              <w:t>• Influence Tactics</w:t>
            </w:r>
            <w:r w:rsidRPr="00AB2A9D">
              <w:rPr>
                <w:rFonts w:ascii="Times New Roman" w:hAnsi="Times New Roman" w:cs="Times New Roman"/>
                <w:color w:val="000000"/>
                <w:sz w:val="12"/>
                <w:szCs w:val="12"/>
              </w:rPr>
              <w:br/>
              <w:t>• Selling Process―Stages―Activities―Adaptive Selling―Team Selling―Social Selling</w:t>
            </w:r>
          </w:p>
        </w:tc>
        <w:tc>
          <w:tcPr>
            <w:tcW w:w="1584" w:type="dxa"/>
            <w:gridSpan w:val="3"/>
            <w:shd w:val="clear" w:color="auto" w:fill="auto"/>
            <w:tcMar>
              <w:top w:w="14" w:type="dxa"/>
              <w:left w:w="14" w:type="dxa"/>
              <w:bottom w:w="58" w:type="dxa"/>
            </w:tcMar>
          </w:tcPr>
          <w:p w14:paraId="0C009E5A"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"Strategic adjustments made by salespeople to their tailor messages based on customer characteristics."</w:t>
            </w:r>
          </w:p>
        </w:tc>
        <w:tc>
          <w:tcPr>
            <w:tcW w:w="715" w:type="dxa"/>
            <w:shd w:val="clear" w:color="auto" w:fill="auto"/>
            <w:tcMar>
              <w:top w:w="14" w:type="dxa"/>
              <w:left w:w="14" w:type="dxa"/>
              <w:bottom w:w="58" w:type="dxa"/>
              <w:right w:w="72" w:type="dxa"/>
            </w:tcMar>
            <w:hideMark/>
          </w:tcPr>
          <w:p w14:paraId="0EC79BA5" w14:textId="77777777" w:rsidR="00694D2D" w:rsidRPr="00DF6A0C" w:rsidRDefault="00694D2D" w:rsidP="00694D2D">
            <w:pPr>
              <w:spacing w:after="0" w:line="240" w:lineRule="auto"/>
              <w:jc w:val="center"/>
              <w:rPr>
                <w:rFonts w:ascii="Times New Roman" w:eastAsia="Times New Roman" w:hAnsi="Times New Roman" w:cs="Times New Roman"/>
                <w:b/>
                <w:bCs/>
                <w:sz w:val="12"/>
                <w:szCs w:val="12"/>
              </w:rPr>
            </w:pPr>
            <w:r w:rsidRPr="006D0DA5">
              <w:rPr>
                <w:rFonts w:ascii="Times New Roman" w:hAnsi="Times New Roman" w:cs="Times New Roman"/>
                <w:color w:val="000000"/>
                <w:sz w:val="12"/>
                <w:szCs w:val="12"/>
              </w:rPr>
              <w:t>No</w:t>
            </w:r>
          </w:p>
        </w:tc>
        <w:tc>
          <w:tcPr>
            <w:tcW w:w="936" w:type="dxa"/>
            <w:shd w:val="clear" w:color="auto" w:fill="auto"/>
            <w:tcMar>
              <w:top w:w="14" w:type="dxa"/>
              <w:left w:w="14" w:type="dxa"/>
              <w:bottom w:w="58" w:type="dxa"/>
              <w:right w:w="72" w:type="dxa"/>
            </w:tcMar>
            <w:hideMark/>
          </w:tcPr>
          <w:p w14:paraId="1AAABE38"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N/A</w:t>
            </w:r>
          </w:p>
        </w:tc>
        <w:tc>
          <w:tcPr>
            <w:tcW w:w="1157" w:type="dxa"/>
            <w:gridSpan w:val="3"/>
            <w:shd w:val="clear" w:color="auto" w:fill="auto"/>
            <w:tcMar>
              <w:top w:w="14" w:type="dxa"/>
              <w:left w:w="14" w:type="dxa"/>
              <w:bottom w:w="58" w:type="dxa"/>
              <w:right w:w="72" w:type="dxa"/>
            </w:tcMar>
            <w:hideMark/>
          </w:tcPr>
          <w:p w14:paraId="23502371"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N/A</w:t>
            </w:r>
          </w:p>
        </w:tc>
        <w:tc>
          <w:tcPr>
            <w:tcW w:w="973" w:type="dxa"/>
            <w:shd w:val="clear" w:color="auto" w:fill="auto"/>
            <w:tcMar>
              <w:top w:w="14" w:type="dxa"/>
              <w:left w:w="14" w:type="dxa"/>
              <w:bottom w:w="58" w:type="dxa"/>
              <w:right w:w="72" w:type="dxa"/>
            </w:tcMar>
            <w:hideMark/>
          </w:tcPr>
          <w:p w14:paraId="546C6943"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Interactional Focus</w:t>
            </w:r>
          </w:p>
        </w:tc>
        <w:tc>
          <w:tcPr>
            <w:tcW w:w="901" w:type="dxa"/>
            <w:shd w:val="clear" w:color="auto" w:fill="auto"/>
            <w:tcMar>
              <w:top w:w="14" w:type="dxa"/>
              <w:left w:w="14" w:type="dxa"/>
              <w:bottom w:w="58" w:type="dxa"/>
              <w:right w:w="72" w:type="dxa"/>
            </w:tcMar>
            <w:hideMark/>
          </w:tcPr>
          <w:p w14:paraId="5E0F068E"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B2B</w:t>
            </w:r>
            <w:r w:rsidRPr="006D0DA5">
              <w:rPr>
                <w:rFonts w:ascii="Times New Roman" w:hAnsi="Times New Roman" w:cs="Times New Roman"/>
                <w:color w:val="000000"/>
                <w:sz w:val="12"/>
                <w:szCs w:val="12"/>
              </w:rPr>
              <w:br/>
              <w:t>• Qualitative</w:t>
            </w:r>
            <w:r w:rsidRPr="006D0DA5">
              <w:rPr>
                <w:rFonts w:ascii="Times New Roman" w:hAnsi="Times New Roman" w:cs="Times New Roman"/>
                <w:color w:val="000000"/>
                <w:sz w:val="12"/>
                <w:szCs w:val="12"/>
              </w:rPr>
              <w:br/>
              <w:t>• Thematic analysis</w:t>
            </w:r>
            <w:r w:rsidRPr="006D0DA5">
              <w:rPr>
                <w:rFonts w:ascii="Times New Roman" w:hAnsi="Times New Roman" w:cs="Times New Roman"/>
                <w:color w:val="000000"/>
                <w:sz w:val="12"/>
                <w:szCs w:val="12"/>
              </w:rPr>
              <w:br/>
              <w:t xml:space="preserve">• 130 B2B salespeople from Multiple industries based in the western region of the US </w:t>
            </w:r>
          </w:p>
        </w:tc>
        <w:tc>
          <w:tcPr>
            <w:tcW w:w="3888" w:type="dxa"/>
            <w:gridSpan w:val="3"/>
            <w:shd w:val="clear" w:color="auto" w:fill="auto"/>
            <w:tcMar>
              <w:top w:w="14" w:type="dxa"/>
              <w:left w:w="14" w:type="dxa"/>
              <w:bottom w:w="58" w:type="dxa"/>
              <w:right w:w="72" w:type="dxa"/>
            </w:tcMar>
            <w:hideMark/>
          </w:tcPr>
          <w:p w14:paraId="017B5FEA"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This study proposes a framework of adaptive selling strategies that allows for assessment of customer information needs. The authors also find that adaptive behaviors are complex and consist of several different dimensions, including process, message, and influence tactic dimensions.</w:t>
            </w:r>
          </w:p>
        </w:tc>
      </w:tr>
      <w:tr w:rsidR="00694D2D" w:rsidRPr="00DF6A0C" w14:paraId="3DF10C38" w14:textId="77777777" w:rsidTr="003A0436">
        <w:trPr>
          <w:gridAfter w:val="1"/>
          <w:wAfter w:w="822" w:type="dxa"/>
          <w:trHeight w:val="2475"/>
        </w:trPr>
        <w:tc>
          <w:tcPr>
            <w:tcW w:w="346" w:type="dxa"/>
            <w:tcMar>
              <w:top w:w="14" w:type="dxa"/>
              <w:left w:w="14" w:type="dxa"/>
              <w:bottom w:w="58" w:type="dxa"/>
            </w:tcMar>
          </w:tcPr>
          <w:p w14:paraId="311F6267" w14:textId="77777777" w:rsidR="00694D2D" w:rsidRPr="00DF6A0C" w:rsidRDefault="00694D2D" w:rsidP="00694D2D">
            <w:pPr>
              <w:pStyle w:val="ListParagraph"/>
              <w:numPr>
                <w:ilvl w:val="0"/>
                <w:numId w:val="18"/>
              </w:numPr>
              <w:spacing w:after="0" w:line="240" w:lineRule="auto"/>
              <w:ind w:left="374"/>
              <w:rPr>
                <w:rFonts w:ascii="Times New Roman" w:eastAsia="Times New Roman" w:hAnsi="Times New Roman" w:cs="Times New Roman"/>
                <w:sz w:val="12"/>
                <w:szCs w:val="12"/>
              </w:rPr>
            </w:pPr>
          </w:p>
        </w:tc>
        <w:tc>
          <w:tcPr>
            <w:tcW w:w="764" w:type="dxa"/>
            <w:gridSpan w:val="2"/>
            <w:shd w:val="clear" w:color="auto" w:fill="auto"/>
            <w:tcMar>
              <w:top w:w="14" w:type="dxa"/>
              <w:left w:w="14" w:type="dxa"/>
              <w:bottom w:w="58" w:type="dxa"/>
              <w:right w:w="72" w:type="dxa"/>
            </w:tcMar>
            <w:hideMark/>
          </w:tcPr>
          <w:p w14:paraId="1C0EE8F4"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Mullins, Agnihotri, &amp; Hall (2020)</w:t>
            </w:r>
          </w:p>
        </w:tc>
        <w:tc>
          <w:tcPr>
            <w:tcW w:w="490" w:type="dxa"/>
            <w:shd w:val="clear" w:color="auto" w:fill="auto"/>
            <w:tcMar>
              <w:top w:w="14" w:type="dxa"/>
              <w:left w:w="14" w:type="dxa"/>
              <w:bottom w:w="58" w:type="dxa"/>
              <w:right w:w="72" w:type="dxa"/>
            </w:tcMar>
            <w:hideMark/>
          </w:tcPr>
          <w:p w14:paraId="030BA2D3"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DF6A0C">
              <w:rPr>
                <w:rFonts w:ascii="Times New Roman" w:hAnsi="Times New Roman" w:cs="Times New Roman"/>
                <w:color w:val="000000"/>
                <w:sz w:val="12"/>
                <w:szCs w:val="12"/>
              </w:rPr>
              <w:t>JSR</w:t>
            </w:r>
          </w:p>
        </w:tc>
        <w:tc>
          <w:tcPr>
            <w:tcW w:w="1354" w:type="dxa"/>
            <w:tcBorders>
              <w:top w:val="nil"/>
              <w:left w:val="nil"/>
              <w:bottom w:val="nil"/>
              <w:right w:val="nil"/>
            </w:tcBorders>
            <w:shd w:val="clear" w:color="auto" w:fill="auto"/>
            <w:tcMar>
              <w:top w:w="14" w:type="dxa"/>
              <w:left w:w="14" w:type="dxa"/>
              <w:bottom w:w="58" w:type="dxa"/>
              <w:right w:w="72" w:type="dxa"/>
            </w:tcMar>
            <w:hideMark/>
          </w:tcPr>
          <w:p w14:paraId="70722562" w14:textId="77777777" w:rsidR="00694D2D" w:rsidRPr="00AB2A9D" w:rsidRDefault="00694D2D" w:rsidP="00694D2D">
            <w:pPr>
              <w:spacing w:after="0" w:line="240" w:lineRule="auto"/>
              <w:rPr>
                <w:rFonts w:ascii="Times New Roman" w:hAnsi="Times New Roman" w:cs="Times New Roman"/>
                <w:color w:val="000000"/>
                <w:sz w:val="12"/>
                <w:szCs w:val="12"/>
              </w:rPr>
            </w:pPr>
            <w:r w:rsidRPr="00AB2A9D">
              <w:rPr>
                <w:rFonts w:ascii="Times New Roman" w:hAnsi="Times New Roman" w:cs="Times New Roman"/>
                <w:color w:val="000000"/>
                <w:sz w:val="12"/>
                <w:szCs w:val="12"/>
              </w:rPr>
              <w:t>• Sales-Service Ambidexterity</w:t>
            </w:r>
            <w:r w:rsidRPr="00AB2A9D">
              <w:rPr>
                <w:rFonts w:ascii="Times New Roman" w:hAnsi="Times New Roman" w:cs="Times New Roman"/>
                <w:color w:val="000000"/>
                <w:sz w:val="12"/>
                <w:szCs w:val="12"/>
              </w:rPr>
              <w:br/>
              <w:t>• Selling Process―Stages―Activities―Adaptive Selling―Team Selling―Social Selling</w:t>
            </w:r>
          </w:p>
        </w:tc>
        <w:tc>
          <w:tcPr>
            <w:tcW w:w="1584" w:type="dxa"/>
            <w:gridSpan w:val="3"/>
            <w:shd w:val="clear" w:color="auto" w:fill="auto"/>
            <w:tcMar>
              <w:top w:w="14" w:type="dxa"/>
              <w:left w:w="14" w:type="dxa"/>
              <w:bottom w:w="58" w:type="dxa"/>
            </w:tcMar>
          </w:tcPr>
          <w:p w14:paraId="66110B4D"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Not Specified</w:t>
            </w:r>
          </w:p>
        </w:tc>
        <w:tc>
          <w:tcPr>
            <w:tcW w:w="715" w:type="dxa"/>
            <w:shd w:val="clear" w:color="auto" w:fill="auto"/>
            <w:tcMar>
              <w:top w:w="14" w:type="dxa"/>
              <w:left w:w="14" w:type="dxa"/>
              <w:bottom w:w="58" w:type="dxa"/>
              <w:right w:w="72" w:type="dxa"/>
            </w:tcMar>
            <w:hideMark/>
          </w:tcPr>
          <w:p w14:paraId="36EB6CB4" w14:textId="77777777" w:rsidR="00694D2D" w:rsidRPr="00DF6A0C" w:rsidRDefault="00694D2D" w:rsidP="00694D2D">
            <w:pPr>
              <w:spacing w:after="0" w:line="240" w:lineRule="auto"/>
              <w:jc w:val="center"/>
              <w:rPr>
                <w:rFonts w:ascii="Times New Roman" w:eastAsia="Times New Roman" w:hAnsi="Times New Roman" w:cs="Times New Roman"/>
                <w:b/>
                <w:bCs/>
                <w:sz w:val="12"/>
                <w:szCs w:val="12"/>
              </w:rPr>
            </w:pPr>
            <w:r w:rsidRPr="006D0DA5">
              <w:rPr>
                <w:rFonts w:ascii="Times New Roman" w:hAnsi="Times New Roman" w:cs="Times New Roman"/>
                <w:color w:val="000000"/>
                <w:sz w:val="12"/>
                <w:szCs w:val="12"/>
              </w:rPr>
              <w:t>Yes</w:t>
            </w:r>
          </w:p>
        </w:tc>
        <w:tc>
          <w:tcPr>
            <w:tcW w:w="936" w:type="dxa"/>
            <w:shd w:val="clear" w:color="auto" w:fill="auto"/>
            <w:tcMar>
              <w:top w:w="14" w:type="dxa"/>
              <w:left w:w="14" w:type="dxa"/>
              <w:bottom w:w="58" w:type="dxa"/>
              <w:right w:w="72" w:type="dxa"/>
            </w:tcMar>
            <w:hideMark/>
          </w:tcPr>
          <w:p w14:paraId="00B6062B"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Trait Activation Theory</w:t>
            </w:r>
          </w:p>
        </w:tc>
        <w:tc>
          <w:tcPr>
            <w:tcW w:w="1157" w:type="dxa"/>
            <w:gridSpan w:val="3"/>
            <w:shd w:val="clear" w:color="auto" w:fill="auto"/>
            <w:tcMar>
              <w:top w:w="14" w:type="dxa"/>
              <w:left w:w="14" w:type="dxa"/>
              <w:bottom w:w="58" w:type="dxa"/>
              <w:right w:w="72" w:type="dxa"/>
            </w:tcMar>
            <w:hideMark/>
          </w:tcPr>
          <w:p w14:paraId="62174BC1"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ADAPTS (3-items)</w:t>
            </w:r>
          </w:p>
        </w:tc>
        <w:tc>
          <w:tcPr>
            <w:tcW w:w="973" w:type="dxa"/>
            <w:shd w:val="clear" w:color="auto" w:fill="auto"/>
            <w:tcMar>
              <w:top w:w="14" w:type="dxa"/>
              <w:left w:w="14" w:type="dxa"/>
              <w:bottom w:w="58" w:type="dxa"/>
              <w:right w:w="72" w:type="dxa"/>
            </w:tcMar>
            <w:hideMark/>
          </w:tcPr>
          <w:p w14:paraId="32C2046E"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Interactional Focus</w:t>
            </w:r>
          </w:p>
        </w:tc>
        <w:tc>
          <w:tcPr>
            <w:tcW w:w="901" w:type="dxa"/>
            <w:shd w:val="clear" w:color="auto" w:fill="auto"/>
            <w:tcMar>
              <w:top w:w="14" w:type="dxa"/>
              <w:left w:w="14" w:type="dxa"/>
              <w:bottom w:w="58" w:type="dxa"/>
              <w:right w:w="72" w:type="dxa"/>
            </w:tcMar>
            <w:hideMark/>
          </w:tcPr>
          <w:p w14:paraId="5830C2AE"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B2B</w:t>
            </w:r>
            <w:r w:rsidRPr="006D0DA5">
              <w:rPr>
                <w:rFonts w:ascii="Times New Roman" w:hAnsi="Times New Roman" w:cs="Times New Roman"/>
                <w:color w:val="000000"/>
                <w:sz w:val="12"/>
                <w:szCs w:val="12"/>
              </w:rPr>
              <w:br/>
              <w:t>• Quantitative</w:t>
            </w:r>
            <w:r w:rsidRPr="006D0DA5">
              <w:rPr>
                <w:rFonts w:ascii="Times New Roman" w:hAnsi="Times New Roman" w:cs="Times New Roman"/>
                <w:color w:val="000000"/>
                <w:sz w:val="12"/>
                <w:szCs w:val="12"/>
              </w:rPr>
              <w:br/>
              <w:t>• Survey</w:t>
            </w:r>
            <w:r w:rsidRPr="006D0DA5">
              <w:rPr>
                <w:rFonts w:ascii="Times New Roman" w:hAnsi="Times New Roman" w:cs="Times New Roman"/>
                <w:color w:val="000000"/>
                <w:sz w:val="12"/>
                <w:szCs w:val="12"/>
              </w:rPr>
              <w:br/>
              <w:t>• 161 matched salesperson-customer dyads</w:t>
            </w:r>
          </w:p>
        </w:tc>
        <w:tc>
          <w:tcPr>
            <w:tcW w:w="3888" w:type="dxa"/>
            <w:gridSpan w:val="3"/>
            <w:shd w:val="clear" w:color="auto" w:fill="auto"/>
            <w:tcMar>
              <w:top w:w="14" w:type="dxa"/>
              <w:left w:w="14" w:type="dxa"/>
              <w:bottom w:w="58" w:type="dxa"/>
              <w:right w:w="72" w:type="dxa"/>
            </w:tcMar>
            <w:hideMark/>
          </w:tcPr>
          <w:p w14:paraId="61A97B6E"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Adaptive selling as control variable does not significantly impact a customer's willingness to pay price premiums.</w:t>
            </w:r>
          </w:p>
        </w:tc>
      </w:tr>
      <w:tr w:rsidR="00694D2D" w:rsidRPr="00DF6A0C" w14:paraId="45E76DDC" w14:textId="77777777" w:rsidTr="003A0436">
        <w:trPr>
          <w:gridAfter w:val="1"/>
          <w:wAfter w:w="822" w:type="dxa"/>
          <w:trHeight w:val="1125"/>
        </w:trPr>
        <w:tc>
          <w:tcPr>
            <w:tcW w:w="346" w:type="dxa"/>
            <w:tcMar>
              <w:top w:w="14" w:type="dxa"/>
              <w:left w:w="14" w:type="dxa"/>
              <w:bottom w:w="58" w:type="dxa"/>
            </w:tcMar>
          </w:tcPr>
          <w:p w14:paraId="636E9157" w14:textId="77777777" w:rsidR="00694D2D" w:rsidRPr="00DF6A0C" w:rsidRDefault="00694D2D" w:rsidP="00694D2D">
            <w:pPr>
              <w:pStyle w:val="ListParagraph"/>
              <w:numPr>
                <w:ilvl w:val="0"/>
                <w:numId w:val="18"/>
              </w:numPr>
              <w:spacing w:after="0" w:line="240" w:lineRule="auto"/>
              <w:ind w:left="374"/>
              <w:rPr>
                <w:rFonts w:ascii="Times New Roman" w:eastAsia="Times New Roman" w:hAnsi="Times New Roman" w:cs="Times New Roman"/>
                <w:sz w:val="12"/>
                <w:szCs w:val="12"/>
              </w:rPr>
            </w:pPr>
          </w:p>
        </w:tc>
        <w:tc>
          <w:tcPr>
            <w:tcW w:w="764" w:type="dxa"/>
            <w:gridSpan w:val="2"/>
            <w:shd w:val="clear" w:color="auto" w:fill="auto"/>
            <w:tcMar>
              <w:top w:w="14" w:type="dxa"/>
              <w:left w:w="14" w:type="dxa"/>
              <w:bottom w:w="58" w:type="dxa"/>
              <w:right w:w="72" w:type="dxa"/>
            </w:tcMar>
            <w:hideMark/>
          </w:tcPr>
          <w:p w14:paraId="23CA9E02"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Kalra et al. (2021)</w:t>
            </w:r>
          </w:p>
        </w:tc>
        <w:tc>
          <w:tcPr>
            <w:tcW w:w="490" w:type="dxa"/>
            <w:shd w:val="clear" w:color="auto" w:fill="auto"/>
            <w:tcMar>
              <w:top w:w="14" w:type="dxa"/>
              <w:left w:w="14" w:type="dxa"/>
              <w:bottom w:w="58" w:type="dxa"/>
              <w:right w:w="72" w:type="dxa"/>
            </w:tcMar>
            <w:hideMark/>
          </w:tcPr>
          <w:p w14:paraId="2F1C7FAE"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DF6A0C">
              <w:rPr>
                <w:rFonts w:ascii="Times New Roman" w:hAnsi="Times New Roman" w:cs="Times New Roman"/>
                <w:color w:val="000000"/>
                <w:sz w:val="12"/>
                <w:szCs w:val="12"/>
              </w:rPr>
              <w:t>EJM</w:t>
            </w:r>
          </w:p>
        </w:tc>
        <w:tc>
          <w:tcPr>
            <w:tcW w:w="1354" w:type="dxa"/>
            <w:tcBorders>
              <w:top w:val="nil"/>
              <w:left w:val="nil"/>
              <w:bottom w:val="nil"/>
              <w:right w:val="nil"/>
            </w:tcBorders>
            <w:shd w:val="clear" w:color="auto" w:fill="auto"/>
            <w:tcMar>
              <w:top w:w="14" w:type="dxa"/>
              <w:left w:w="14" w:type="dxa"/>
              <w:bottom w:w="58" w:type="dxa"/>
              <w:right w:w="72" w:type="dxa"/>
            </w:tcMar>
            <w:hideMark/>
          </w:tcPr>
          <w:p w14:paraId="735AFE97" w14:textId="77777777" w:rsidR="00694D2D" w:rsidRPr="00AB2A9D" w:rsidRDefault="00694D2D" w:rsidP="00694D2D">
            <w:pPr>
              <w:spacing w:after="0" w:line="240" w:lineRule="auto"/>
              <w:rPr>
                <w:rFonts w:ascii="Times New Roman" w:hAnsi="Times New Roman" w:cs="Times New Roman"/>
                <w:color w:val="000000"/>
                <w:sz w:val="12"/>
                <w:szCs w:val="12"/>
              </w:rPr>
            </w:pPr>
            <w:r w:rsidRPr="00AB2A9D">
              <w:rPr>
                <w:rFonts w:ascii="Times New Roman" w:hAnsi="Times New Roman" w:cs="Times New Roman"/>
                <w:color w:val="000000"/>
                <w:sz w:val="12"/>
                <w:szCs w:val="12"/>
              </w:rPr>
              <w:t>• Self-Leadership</w:t>
            </w:r>
            <w:r w:rsidRPr="00AB2A9D">
              <w:rPr>
                <w:rFonts w:ascii="Times New Roman" w:hAnsi="Times New Roman" w:cs="Times New Roman"/>
                <w:color w:val="000000"/>
                <w:sz w:val="12"/>
                <w:szCs w:val="12"/>
              </w:rPr>
              <w:br/>
              <w:t>• Personal Traits/Characteristics</w:t>
            </w:r>
          </w:p>
        </w:tc>
        <w:tc>
          <w:tcPr>
            <w:tcW w:w="1584" w:type="dxa"/>
            <w:gridSpan w:val="3"/>
            <w:shd w:val="clear" w:color="auto" w:fill="auto"/>
            <w:tcMar>
              <w:top w:w="14" w:type="dxa"/>
              <w:left w:w="14" w:type="dxa"/>
              <w:bottom w:w="58" w:type="dxa"/>
            </w:tcMar>
          </w:tcPr>
          <w:p w14:paraId="04E5D288"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"Altering sales behaviors during the sales interaction based on the nature of the selling situation as perceived by the salesperson."</w:t>
            </w:r>
          </w:p>
        </w:tc>
        <w:tc>
          <w:tcPr>
            <w:tcW w:w="715" w:type="dxa"/>
            <w:shd w:val="clear" w:color="auto" w:fill="auto"/>
            <w:tcMar>
              <w:top w:w="14" w:type="dxa"/>
              <w:left w:w="14" w:type="dxa"/>
              <w:bottom w:w="58" w:type="dxa"/>
              <w:right w:w="72" w:type="dxa"/>
            </w:tcMar>
            <w:hideMark/>
          </w:tcPr>
          <w:p w14:paraId="7FCA5FA1" w14:textId="77777777" w:rsidR="00694D2D" w:rsidRPr="00DF6A0C" w:rsidRDefault="00694D2D" w:rsidP="00694D2D">
            <w:pPr>
              <w:spacing w:after="0" w:line="240" w:lineRule="auto"/>
              <w:jc w:val="center"/>
              <w:rPr>
                <w:rFonts w:ascii="Times New Roman" w:eastAsia="Times New Roman" w:hAnsi="Times New Roman" w:cs="Times New Roman"/>
                <w:b/>
                <w:bCs/>
                <w:sz w:val="12"/>
                <w:szCs w:val="12"/>
              </w:rPr>
            </w:pPr>
            <w:r w:rsidRPr="006D0DA5">
              <w:rPr>
                <w:rFonts w:ascii="Times New Roman" w:hAnsi="Times New Roman" w:cs="Times New Roman"/>
                <w:color w:val="000000"/>
                <w:sz w:val="12"/>
                <w:szCs w:val="12"/>
              </w:rPr>
              <w:t>Yes</w:t>
            </w:r>
          </w:p>
        </w:tc>
        <w:tc>
          <w:tcPr>
            <w:tcW w:w="936" w:type="dxa"/>
            <w:shd w:val="clear" w:color="auto" w:fill="auto"/>
            <w:tcMar>
              <w:top w:w="14" w:type="dxa"/>
              <w:left w:w="14" w:type="dxa"/>
              <w:bottom w:w="58" w:type="dxa"/>
              <w:right w:w="72" w:type="dxa"/>
            </w:tcMar>
            <w:hideMark/>
          </w:tcPr>
          <w:p w14:paraId="11C3947C"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Self-Regulation Theory</w:t>
            </w:r>
            <w:r w:rsidRPr="006D0DA5">
              <w:rPr>
                <w:rFonts w:ascii="Times New Roman" w:hAnsi="Times New Roman" w:cs="Times New Roman"/>
                <w:color w:val="000000"/>
                <w:sz w:val="12"/>
                <w:szCs w:val="12"/>
              </w:rPr>
              <w:br/>
              <w:t>• Social Cognitive Theory</w:t>
            </w:r>
            <w:r w:rsidRPr="006D0DA5">
              <w:rPr>
                <w:rFonts w:ascii="Times New Roman" w:hAnsi="Times New Roman" w:cs="Times New Roman"/>
                <w:color w:val="000000"/>
                <w:sz w:val="12"/>
                <w:szCs w:val="12"/>
              </w:rPr>
              <w:br/>
              <w:t>• Self-Control Theory</w:t>
            </w:r>
            <w:r w:rsidRPr="006D0DA5">
              <w:rPr>
                <w:rFonts w:ascii="Times New Roman" w:hAnsi="Times New Roman" w:cs="Times New Roman"/>
                <w:color w:val="000000"/>
                <w:sz w:val="12"/>
                <w:szCs w:val="12"/>
              </w:rPr>
              <w:br/>
              <w:t>• Intrinsic Motivation Theories</w:t>
            </w:r>
          </w:p>
        </w:tc>
        <w:tc>
          <w:tcPr>
            <w:tcW w:w="1157" w:type="dxa"/>
            <w:gridSpan w:val="3"/>
            <w:shd w:val="clear" w:color="auto" w:fill="auto"/>
            <w:tcMar>
              <w:top w:w="14" w:type="dxa"/>
              <w:left w:w="14" w:type="dxa"/>
              <w:bottom w:w="58" w:type="dxa"/>
              <w:right w:w="72" w:type="dxa"/>
            </w:tcMar>
            <w:hideMark/>
          </w:tcPr>
          <w:p w14:paraId="1724093B"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ADAPTS-SV (4-items)</w:t>
            </w:r>
          </w:p>
        </w:tc>
        <w:tc>
          <w:tcPr>
            <w:tcW w:w="973" w:type="dxa"/>
            <w:shd w:val="clear" w:color="auto" w:fill="auto"/>
            <w:tcMar>
              <w:top w:w="14" w:type="dxa"/>
              <w:left w:w="14" w:type="dxa"/>
              <w:bottom w:w="58" w:type="dxa"/>
              <w:right w:w="72" w:type="dxa"/>
            </w:tcMar>
            <w:hideMark/>
          </w:tcPr>
          <w:p w14:paraId="5C82C80A"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Interactional Focus</w:t>
            </w:r>
          </w:p>
        </w:tc>
        <w:tc>
          <w:tcPr>
            <w:tcW w:w="901" w:type="dxa"/>
            <w:shd w:val="clear" w:color="auto" w:fill="auto"/>
            <w:tcMar>
              <w:top w:w="14" w:type="dxa"/>
              <w:left w:w="14" w:type="dxa"/>
              <w:bottom w:w="58" w:type="dxa"/>
              <w:right w:w="72" w:type="dxa"/>
            </w:tcMar>
            <w:hideMark/>
          </w:tcPr>
          <w:p w14:paraId="20411CE6"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B2B</w:t>
            </w:r>
            <w:r w:rsidRPr="006D0DA5">
              <w:rPr>
                <w:rFonts w:ascii="Times New Roman" w:hAnsi="Times New Roman" w:cs="Times New Roman"/>
                <w:color w:val="000000"/>
                <w:sz w:val="12"/>
                <w:szCs w:val="12"/>
              </w:rPr>
              <w:br/>
              <w:t>• Quantitative</w:t>
            </w:r>
            <w:r w:rsidRPr="006D0DA5">
              <w:rPr>
                <w:rFonts w:ascii="Times New Roman" w:hAnsi="Times New Roman" w:cs="Times New Roman"/>
                <w:color w:val="000000"/>
                <w:sz w:val="12"/>
                <w:szCs w:val="12"/>
              </w:rPr>
              <w:br/>
              <w:t>• Survey</w:t>
            </w:r>
            <w:r w:rsidRPr="006D0DA5">
              <w:rPr>
                <w:rFonts w:ascii="Times New Roman" w:hAnsi="Times New Roman" w:cs="Times New Roman"/>
                <w:color w:val="000000"/>
                <w:sz w:val="12"/>
                <w:szCs w:val="12"/>
              </w:rPr>
              <w:br/>
              <w:t>• 208 pharmaceutical salespeople from 4 focal companies in India</w:t>
            </w:r>
          </w:p>
        </w:tc>
        <w:tc>
          <w:tcPr>
            <w:tcW w:w="3888" w:type="dxa"/>
            <w:gridSpan w:val="3"/>
            <w:shd w:val="clear" w:color="auto" w:fill="auto"/>
            <w:tcMar>
              <w:top w:w="14" w:type="dxa"/>
              <w:left w:w="14" w:type="dxa"/>
              <w:bottom w:w="58" w:type="dxa"/>
              <w:right w:w="72" w:type="dxa"/>
            </w:tcMar>
            <w:hideMark/>
          </w:tcPr>
          <w:p w14:paraId="7CFE614B"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xml:space="preserve">The study found that behavioral self-leadership had a significantly positive relationship to both adaptive selling and sales performance. This relationship is counterintuitively negatively moderated by higher technical knowledge. </w:t>
            </w:r>
          </w:p>
        </w:tc>
      </w:tr>
      <w:tr w:rsidR="00694D2D" w:rsidRPr="00DF6A0C" w14:paraId="080D8559" w14:textId="77777777" w:rsidTr="003A0436">
        <w:trPr>
          <w:gridAfter w:val="1"/>
          <w:wAfter w:w="822" w:type="dxa"/>
          <w:trHeight w:val="900"/>
        </w:trPr>
        <w:tc>
          <w:tcPr>
            <w:tcW w:w="346" w:type="dxa"/>
            <w:tcMar>
              <w:top w:w="14" w:type="dxa"/>
              <w:left w:w="14" w:type="dxa"/>
              <w:bottom w:w="58" w:type="dxa"/>
            </w:tcMar>
          </w:tcPr>
          <w:p w14:paraId="5A6E7540" w14:textId="77777777" w:rsidR="00694D2D" w:rsidRPr="00DF6A0C" w:rsidRDefault="00694D2D" w:rsidP="00694D2D">
            <w:pPr>
              <w:pStyle w:val="ListParagraph"/>
              <w:numPr>
                <w:ilvl w:val="0"/>
                <w:numId w:val="18"/>
              </w:numPr>
              <w:spacing w:after="0" w:line="240" w:lineRule="auto"/>
              <w:ind w:left="374"/>
              <w:rPr>
                <w:rFonts w:ascii="Times New Roman" w:eastAsia="Times New Roman" w:hAnsi="Times New Roman" w:cs="Times New Roman"/>
                <w:sz w:val="12"/>
                <w:szCs w:val="12"/>
              </w:rPr>
            </w:pPr>
          </w:p>
        </w:tc>
        <w:tc>
          <w:tcPr>
            <w:tcW w:w="764" w:type="dxa"/>
            <w:gridSpan w:val="2"/>
            <w:shd w:val="clear" w:color="auto" w:fill="auto"/>
            <w:tcMar>
              <w:top w:w="14" w:type="dxa"/>
              <w:left w:w="14" w:type="dxa"/>
              <w:bottom w:w="58" w:type="dxa"/>
              <w:right w:w="72" w:type="dxa"/>
            </w:tcMar>
            <w:hideMark/>
          </w:tcPr>
          <w:p w14:paraId="5A94FA68"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Shafique et al. (2021)</w:t>
            </w:r>
          </w:p>
        </w:tc>
        <w:tc>
          <w:tcPr>
            <w:tcW w:w="490" w:type="dxa"/>
            <w:shd w:val="clear" w:color="auto" w:fill="auto"/>
            <w:tcMar>
              <w:top w:w="14" w:type="dxa"/>
              <w:left w:w="14" w:type="dxa"/>
              <w:bottom w:w="58" w:type="dxa"/>
              <w:right w:w="72" w:type="dxa"/>
            </w:tcMar>
            <w:hideMark/>
          </w:tcPr>
          <w:p w14:paraId="20573FAD"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DF6A0C">
              <w:rPr>
                <w:rFonts w:ascii="Times New Roman" w:hAnsi="Times New Roman" w:cs="Times New Roman"/>
                <w:color w:val="000000"/>
                <w:sz w:val="12"/>
                <w:szCs w:val="12"/>
              </w:rPr>
              <w:t>MIP</w:t>
            </w:r>
          </w:p>
        </w:tc>
        <w:tc>
          <w:tcPr>
            <w:tcW w:w="1354" w:type="dxa"/>
            <w:tcBorders>
              <w:top w:val="nil"/>
              <w:left w:val="nil"/>
              <w:bottom w:val="nil"/>
              <w:right w:val="nil"/>
            </w:tcBorders>
            <w:shd w:val="clear" w:color="auto" w:fill="auto"/>
            <w:tcMar>
              <w:top w:w="14" w:type="dxa"/>
              <w:left w:w="14" w:type="dxa"/>
              <w:bottom w:w="58" w:type="dxa"/>
              <w:right w:w="72" w:type="dxa"/>
            </w:tcMar>
            <w:hideMark/>
          </w:tcPr>
          <w:p w14:paraId="4E3285CC" w14:textId="77777777" w:rsidR="00694D2D" w:rsidRPr="00AB2A9D" w:rsidRDefault="00694D2D" w:rsidP="00694D2D">
            <w:pPr>
              <w:spacing w:after="0" w:line="240" w:lineRule="auto"/>
              <w:rPr>
                <w:rFonts w:ascii="Times New Roman" w:hAnsi="Times New Roman" w:cs="Times New Roman"/>
                <w:color w:val="000000"/>
                <w:sz w:val="12"/>
                <w:szCs w:val="12"/>
              </w:rPr>
            </w:pPr>
            <w:r w:rsidRPr="00AB2A9D">
              <w:rPr>
                <w:rFonts w:ascii="Times New Roman" w:hAnsi="Times New Roman" w:cs="Times New Roman"/>
                <w:color w:val="000000"/>
                <w:sz w:val="12"/>
                <w:szCs w:val="12"/>
              </w:rPr>
              <w:t>• Adaptive Selling</w:t>
            </w:r>
            <w:r w:rsidRPr="00AB2A9D">
              <w:rPr>
                <w:rFonts w:ascii="Times New Roman" w:hAnsi="Times New Roman" w:cs="Times New Roman"/>
                <w:color w:val="000000"/>
                <w:sz w:val="12"/>
                <w:szCs w:val="12"/>
              </w:rPr>
              <w:br/>
              <w:t>• Selling Process―Stages―Activities―Adaptive Selling―Team Selling―Social Selling</w:t>
            </w:r>
          </w:p>
        </w:tc>
        <w:tc>
          <w:tcPr>
            <w:tcW w:w="1584" w:type="dxa"/>
            <w:gridSpan w:val="3"/>
            <w:shd w:val="clear" w:color="auto" w:fill="auto"/>
            <w:tcMar>
              <w:top w:w="14" w:type="dxa"/>
              <w:left w:w="14" w:type="dxa"/>
              <w:bottom w:w="58" w:type="dxa"/>
            </w:tcMar>
          </w:tcPr>
          <w:p w14:paraId="0343B48F"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xml:space="preserve">“The altering of sales </w:t>
            </w:r>
            <w:proofErr w:type="spellStart"/>
            <w:r w:rsidRPr="006D0DA5">
              <w:rPr>
                <w:rFonts w:ascii="Times New Roman" w:hAnsi="Times New Roman" w:cs="Times New Roman"/>
                <w:color w:val="000000"/>
                <w:sz w:val="12"/>
                <w:szCs w:val="12"/>
              </w:rPr>
              <w:t>behaviours</w:t>
            </w:r>
            <w:proofErr w:type="spellEnd"/>
            <w:r w:rsidRPr="006D0DA5">
              <w:rPr>
                <w:rFonts w:ascii="Times New Roman" w:hAnsi="Times New Roman" w:cs="Times New Roman"/>
                <w:color w:val="000000"/>
                <w:sz w:val="12"/>
                <w:szCs w:val="12"/>
              </w:rPr>
              <w:t xml:space="preserve"> during a customer interaction or across customer interactions based on perceived information about the nature of the selling situation.”</w:t>
            </w:r>
          </w:p>
        </w:tc>
        <w:tc>
          <w:tcPr>
            <w:tcW w:w="715" w:type="dxa"/>
            <w:shd w:val="clear" w:color="auto" w:fill="auto"/>
            <w:tcMar>
              <w:top w:w="14" w:type="dxa"/>
              <w:left w:w="14" w:type="dxa"/>
              <w:bottom w:w="58" w:type="dxa"/>
              <w:right w:w="72" w:type="dxa"/>
            </w:tcMar>
            <w:hideMark/>
          </w:tcPr>
          <w:p w14:paraId="5772966F" w14:textId="77777777" w:rsidR="00694D2D" w:rsidRPr="00DF6A0C" w:rsidRDefault="00694D2D" w:rsidP="00694D2D">
            <w:pPr>
              <w:spacing w:after="0" w:line="240" w:lineRule="auto"/>
              <w:jc w:val="center"/>
              <w:rPr>
                <w:rFonts w:ascii="Times New Roman" w:eastAsia="Times New Roman" w:hAnsi="Times New Roman" w:cs="Times New Roman"/>
                <w:b/>
                <w:bCs/>
                <w:sz w:val="12"/>
                <w:szCs w:val="12"/>
              </w:rPr>
            </w:pPr>
            <w:r w:rsidRPr="006D0DA5">
              <w:rPr>
                <w:rFonts w:ascii="Times New Roman" w:hAnsi="Times New Roman" w:cs="Times New Roman"/>
                <w:color w:val="000000"/>
                <w:sz w:val="12"/>
                <w:szCs w:val="12"/>
              </w:rPr>
              <w:t>Yes</w:t>
            </w:r>
          </w:p>
        </w:tc>
        <w:tc>
          <w:tcPr>
            <w:tcW w:w="936" w:type="dxa"/>
            <w:shd w:val="clear" w:color="auto" w:fill="auto"/>
            <w:tcMar>
              <w:top w:w="14" w:type="dxa"/>
              <w:left w:w="14" w:type="dxa"/>
              <w:bottom w:w="58" w:type="dxa"/>
              <w:right w:w="72" w:type="dxa"/>
            </w:tcMar>
            <w:hideMark/>
          </w:tcPr>
          <w:p w14:paraId="6201FAEA"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Conservation of Resources (COR) Theory</w:t>
            </w:r>
          </w:p>
        </w:tc>
        <w:tc>
          <w:tcPr>
            <w:tcW w:w="1157" w:type="dxa"/>
            <w:gridSpan w:val="3"/>
            <w:shd w:val="clear" w:color="auto" w:fill="auto"/>
            <w:tcMar>
              <w:top w:w="14" w:type="dxa"/>
              <w:left w:w="14" w:type="dxa"/>
              <w:bottom w:w="58" w:type="dxa"/>
              <w:right w:w="72" w:type="dxa"/>
            </w:tcMar>
            <w:hideMark/>
          </w:tcPr>
          <w:p w14:paraId="0103C4A5"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ADAPTS-SV</w:t>
            </w:r>
          </w:p>
        </w:tc>
        <w:tc>
          <w:tcPr>
            <w:tcW w:w="973" w:type="dxa"/>
            <w:shd w:val="clear" w:color="auto" w:fill="auto"/>
            <w:tcMar>
              <w:top w:w="14" w:type="dxa"/>
              <w:left w:w="14" w:type="dxa"/>
              <w:bottom w:w="58" w:type="dxa"/>
              <w:right w:w="72" w:type="dxa"/>
            </w:tcMar>
            <w:hideMark/>
          </w:tcPr>
          <w:p w14:paraId="089B950F"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Interactional Focus</w:t>
            </w:r>
          </w:p>
        </w:tc>
        <w:tc>
          <w:tcPr>
            <w:tcW w:w="901" w:type="dxa"/>
            <w:shd w:val="clear" w:color="auto" w:fill="auto"/>
            <w:tcMar>
              <w:top w:w="14" w:type="dxa"/>
              <w:left w:w="14" w:type="dxa"/>
              <w:bottom w:w="58" w:type="dxa"/>
              <w:right w:w="72" w:type="dxa"/>
            </w:tcMar>
            <w:hideMark/>
          </w:tcPr>
          <w:p w14:paraId="53B20CE2"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B2C</w:t>
            </w:r>
            <w:r w:rsidRPr="006D0DA5">
              <w:rPr>
                <w:rFonts w:ascii="Times New Roman" w:hAnsi="Times New Roman" w:cs="Times New Roman"/>
                <w:color w:val="000000"/>
                <w:sz w:val="12"/>
                <w:szCs w:val="12"/>
              </w:rPr>
              <w:br/>
              <w:t>• Quantitative</w:t>
            </w:r>
            <w:r w:rsidRPr="006D0DA5">
              <w:rPr>
                <w:rFonts w:ascii="Times New Roman" w:hAnsi="Times New Roman" w:cs="Times New Roman"/>
                <w:color w:val="000000"/>
                <w:sz w:val="12"/>
                <w:szCs w:val="12"/>
              </w:rPr>
              <w:br/>
              <w:t>• Survey</w:t>
            </w:r>
            <w:r w:rsidRPr="006D0DA5">
              <w:rPr>
                <w:rFonts w:ascii="Times New Roman" w:hAnsi="Times New Roman" w:cs="Times New Roman"/>
                <w:color w:val="000000"/>
                <w:sz w:val="12"/>
                <w:szCs w:val="12"/>
              </w:rPr>
              <w:br/>
              <w:t>• 313 retail salespeople</w:t>
            </w:r>
          </w:p>
        </w:tc>
        <w:tc>
          <w:tcPr>
            <w:tcW w:w="3888" w:type="dxa"/>
            <w:gridSpan w:val="3"/>
            <w:shd w:val="clear" w:color="auto" w:fill="auto"/>
            <w:tcMar>
              <w:top w:w="14" w:type="dxa"/>
              <w:left w:w="14" w:type="dxa"/>
              <w:bottom w:w="58" w:type="dxa"/>
              <w:right w:w="72" w:type="dxa"/>
            </w:tcMar>
            <w:hideMark/>
          </w:tcPr>
          <w:p w14:paraId="70A5146D"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Inclusive leadership directly and positively influences adaptive selling behavior. Psychological flourishing mediates the relationship between inclusive leadership and adaptive selling behavior. The positive relationship between inclusive leadership and adaptive selling behavior is strengthened for salespeople with high work centrality.</w:t>
            </w:r>
          </w:p>
        </w:tc>
      </w:tr>
      <w:tr w:rsidR="00694D2D" w:rsidRPr="00DF6A0C" w14:paraId="7F832991" w14:textId="77777777" w:rsidTr="003A0436">
        <w:trPr>
          <w:gridAfter w:val="1"/>
          <w:wAfter w:w="822" w:type="dxa"/>
          <w:trHeight w:val="1125"/>
        </w:trPr>
        <w:tc>
          <w:tcPr>
            <w:tcW w:w="346" w:type="dxa"/>
            <w:tcMar>
              <w:top w:w="14" w:type="dxa"/>
              <w:left w:w="14" w:type="dxa"/>
              <w:bottom w:w="58" w:type="dxa"/>
            </w:tcMar>
          </w:tcPr>
          <w:p w14:paraId="09C1629B" w14:textId="77777777" w:rsidR="00694D2D" w:rsidRPr="00DF6A0C" w:rsidRDefault="00694D2D" w:rsidP="00694D2D">
            <w:pPr>
              <w:pStyle w:val="ListParagraph"/>
              <w:numPr>
                <w:ilvl w:val="0"/>
                <w:numId w:val="18"/>
              </w:numPr>
              <w:spacing w:after="0" w:line="240" w:lineRule="auto"/>
              <w:ind w:left="374"/>
              <w:rPr>
                <w:rFonts w:ascii="Times New Roman" w:eastAsia="Times New Roman" w:hAnsi="Times New Roman" w:cs="Times New Roman"/>
                <w:sz w:val="12"/>
                <w:szCs w:val="12"/>
              </w:rPr>
            </w:pPr>
          </w:p>
        </w:tc>
        <w:tc>
          <w:tcPr>
            <w:tcW w:w="764" w:type="dxa"/>
            <w:gridSpan w:val="2"/>
            <w:shd w:val="clear" w:color="auto" w:fill="auto"/>
            <w:tcMar>
              <w:top w:w="14" w:type="dxa"/>
              <w:left w:w="14" w:type="dxa"/>
              <w:bottom w:w="58" w:type="dxa"/>
              <w:right w:w="72" w:type="dxa"/>
            </w:tcMar>
            <w:hideMark/>
          </w:tcPr>
          <w:p w14:paraId="5AF07B6B"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Arndt (2021)</w:t>
            </w:r>
          </w:p>
        </w:tc>
        <w:tc>
          <w:tcPr>
            <w:tcW w:w="490" w:type="dxa"/>
            <w:shd w:val="clear" w:color="auto" w:fill="auto"/>
            <w:tcMar>
              <w:top w:w="14" w:type="dxa"/>
              <w:left w:w="14" w:type="dxa"/>
              <w:bottom w:w="58" w:type="dxa"/>
              <w:right w:w="72" w:type="dxa"/>
            </w:tcMar>
            <w:hideMark/>
          </w:tcPr>
          <w:p w14:paraId="56BBB107"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DF6A0C">
              <w:rPr>
                <w:rFonts w:ascii="Times New Roman" w:hAnsi="Times New Roman" w:cs="Times New Roman"/>
                <w:color w:val="000000"/>
                <w:sz w:val="12"/>
                <w:szCs w:val="12"/>
              </w:rPr>
              <w:t>JPSSM</w:t>
            </w:r>
          </w:p>
        </w:tc>
        <w:tc>
          <w:tcPr>
            <w:tcW w:w="1354" w:type="dxa"/>
            <w:tcBorders>
              <w:top w:val="nil"/>
              <w:left w:val="nil"/>
              <w:bottom w:val="nil"/>
              <w:right w:val="nil"/>
            </w:tcBorders>
            <w:shd w:val="clear" w:color="auto" w:fill="auto"/>
            <w:tcMar>
              <w:top w:w="14" w:type="dxa"/>
              <w:left w:w="14" w:type="dxa"/>
              <w:bottom w:w="58" w:type="dxa"/>
              <w:right w:w="72" w:type="dxa"/>
            </w:tcMar>
            <w:hideMark/>
          </w:tcPr>
          <w:p w14:paraId="79834EBA" w14:textId="77777777" w:rsidR="00694D2D" w:rsidRPr="00AB2A9D" w:rsidRDefault="00694D2D" w:rsidP="00694D2D">
            <w:pPr>
              <w:spacing w:after="0" w:line="240" w:lineRule="auto"/>
              <w:rPr>
                <w:rFonts w:ascii="Times New Roman" w:hAnsi="Times New Roman" w:cs="Times New Roman"/>
                <w:color w:val="000000"/>
                <w:sz w:val="12"/>
                <w:szCs w:val="12"/>
              </w:rPr>
            </w:pPr>
            <w:r w:rsidRPr="00AB2A9D">
              <w:rPr>
                <w:rFonts w:ascii="Times New Roman" w:hAnsi="Times New Roman" w:cs="Times New Roman"/>
                <w:color w:val="000000"/>
                <w:sz w:val="12"/>
                <w:szCs w:val="12"/>
              </w:rPr>
              <w:t>• Adaptive Selling</w:t>
            </w:r>
            <w:r w:rsidRPr="00AB2A9D">
              <w:rPr>
                <w:rFonts w:ascii="Times New Roman" w:hAnsi="Times New Roman" w:cs="Times New Roman"/>
                <w:color w:val="000000"/>
                <w:sz w:val="12"/>
                <w:szCs w:val="12"/>
              </w:rPr>
              <w:br/>
              <w:t>• Methodology―Measurement</w:t>
            </w:r>
          </w:p>
        </w:tc>
        <w:tc>
          <w:tcPr>
            <w:tcW w:w="1584" w:type="dxa"/>
            <w:gridSpan w:val="3"/>
            <w:shd w:val="clear" w:color="auto" w:fill="auto"/>
            <w:tcMar>
              <w:top w:w="14" w:type="dxa"/>
              <w:left w:w="14" w:type="dxa"/>
              <w:bottom w:w="58" w:type="dxa"/>
            </w:tcMar>
          </w:tcPr>
          <w:p w14:paraId="3D703912"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“The altering of sales behaviors during a customer interaction or across customer interactions based on perceived information about the nature of the selling situation."</w:t>
            </w:r>
          </w:p>
        </w:tc>
        <w:tc>
          <w:tcPr>
            <w:tcW w:w="715" w:type="dxa"/>
            <w:shd w:val="clear" w:color="auto" w:fill="auto"/>
            <w:tcMar>
              <w:top w:w="14" w:type="dxa"/>
              <w:left w:w="14" w:type="dxa"/>
              <w:bottom w:w="58" w:type="dxa"/>
              <w:right w:w="72" w:type="dxa"/>
            </w:tcMar>
            <w:hideMark/>
          </w:tcPr>
          <w:p w14:paraId="154A38FD" w14:textId="77777777" w:rsidR="00694D2D" w:rsidRPr="00DF6A0C" w:rsidRDefault="00694D2D" w:rsidP="00694D2D">
            <w:pPr>
              <w:spacing w:after="0" w:line="240" w:lineRule="auto"/>
              <w:jc w:val="center"/>
              <w:rPr>
                <w:rFonts w:ascii="Times New Roman" w:eastAsia="Times New Roman" w:hAnsi="Times New Roman" w:cs="Times New Roman"/>
                <w:b/>
                <w:bCs/>
                <w:sz w:val="12"/>
                <w:szCs w:val="12"/>
              </w:rPr>
            </w:pPr>
            <w:r w:rsidRPr="006D0DA5">
              <w:rPr>
                <w:rFonts w:ascii="Times New Roman" w:hAnsi="Times New Roman" w:cs="Times New Roman"/>
                <w:color w:val="000000"/>
                <w:sz w:val="12"/>
                <w:szCs w:val="12"/>
              </w:rPr>
              <w:t>No</w:t>
            </w:r>
          </w:p>
        </w:tc>
        <w:tc>
          <w:tcPr>
            <w:tcW w:w="936" w:type="dxa"/>
            <w:shd w:val="clear" w:color="auto" w:fill="auto"/>
            <w:tcMar>
              <w:top w:w="14" w:type="dxa"/>
              <w:left w:w="14" w:type="dxa"/>
              <w:bottom w:w="58" w:type="dxa"/>
              <w:right w:w="72" w:type="dxa"/>
            </w:tcMar>
            <w:hideMark/>
          </w:tcPr>
          <w:p w14:paraId="5B790665"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N/A</w:t>
            </w:r>
          </w:p>
        </w:tc>
        <w:tc>
          <w:tcPr>
            <w:tcW w:w="1157" w:type="dxa"/>
            <w:gridSpan w:val="3"/>
            <w:shd w:val="clear" w:color="auto" w:fill="auto"/>
            <w:tcMar>
              <w:top w:w="14" w:type="dxa"/>
              <w:left w:w="14" w:type="dxa"/>
              <w:bottom w:w="58" w:type="dxa"/>
              <w:right w:w="72" w:type="dxa"/>
            </w:tcMar>
            <w:hideMark/>
          </w:tcPr>
          <w:p w14:paraId="4CF72B47"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ADAPTS-SV</w:t>
            </w:r>
          </w:p>
        </w:tc>
        <w:tc>
          <w:tcPr>
            <w:tcW w:w="973" w:type="dxa"/>
            <w:shd w:val="clear" w:color="auto" w:fill="auto"/>
            <w:tcMar>
              <w:top w:w="14" w:type="dxa"/>
              <w:left w:w="14" w:type="dxa"/>
              <w:bottom w:w="58" w:type="dxa"/>
              <w:right w:w="72" w:type="dxa"/>
            </w:tcMar>
            <w:hideMark/>
          </w:tcPr>
          <w:p w14:paraId="414433C9"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Interactional Focus</w:t>
            </w:r>
          </w:p>
        </w:tc>
        <w:tc>
          <w:tcPr>
            <w:tcW w:w="901" w:type="dxa"/>
            <w:shd w:val="clear" w:color="auto" w:fill="auto"/>
            <w:tcMar>
              <w:top w:w="14" w:type="dxa"/>
              <w:left w:w="14" w:type="dxa"/>
              <w:bottom w:w="58" w:type="dxa"/>
              <w:right w:w="72" w:type="dxa"/>
            </w:tcMar>
            <w:hideMark/>
          </w:tcPr>
          <w:p w14:paraId="70837C8F"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B2B</w:t>
            </w:r>
            <w:r w:rsidRPr="006D0DA5">
              <w:rPr>
                <w:rFonts w:ascii="Times New Roman" w:hAnsi="Times New Roman" w:cs="Times New Roman"/>
                <w:color w:val="000000"/>
                <w:sz w:val="12"/>
                <w:szCs w:val="12"/>
              </w:rPr>
              <w:br/>
              <w:t>• Quantitative</w:t>
            </w:r>
            <w:r w:rsidRPr="006D0DA5">
              <w:rPr>
                <w:rFonts w:ascii="Times New Roman" w:hAnsi="Times New Roman" w:cs="Times New Roman"/>
                <w:color w:val="000000"/>
                <w:sz w:val="12"/>
                <w:szCs w:val="12"/>
              </w:rPr>
              <w:br/>
              <w:t>• Survey (Study 1 and Study 3)</w:t>
            </w:r>
            <w:r w:rsidRPr="006D0DA5">
              <w:rPr>
                <w:rFonts w:ascii="Times New Roman" w:hAnsi="Times New Roman" w:cs="Times New Roman"/>
                <w:color w:val="000000"/>
                <w:sz w:val="12"/>
                <w:szCs w:val="12"/>
              </w:rPr>
              <w:br/>
              <w:t>• Experiment (Study 2)</w:t>
            </w:r>
            <w:r w:rsidRPr="006D0DA5">
              <w:rPr>
                <w:rFonts w:ascii="Times New Roman" w:hAnsi="Times New Roman" w:cs="Times New Roman"/>
                <w:color w:val="000000"/>
                <w:sz w:val="12"/>
                <w:szCs w:val="12"/>
              </w:rPr>
              <w:br/>
              <w:t>• 94 professional salespeople (Study 1)</w:t>
            </w:r>
            <w:r w:rsidRPr="006D0DA5">
              <w:rPr>
                <w:rFonts w:ascii="Times New Roman" w:hAnsi="Times New Roman" w:cs="Times New Roman"/>
                <w:color w:val="000000"/>
                <w:sz w:val="12"/>
                <w:szCs w:val="12"/>
              </w:rPr>
              <w:br/>
              <w:t>• 126 marketing students with some sales or customer service experience (Study 2)</w:t>
            </w:r>
            <w:r w:rsidRPr="006D0DA5">
              <w:rPr>
                <w:rFonts w:ascii="Times New Roman" w:hAnsi="Times New Roman" w:cs="Times New Roman"/>
                <w:color w:val="000000"/>
                <w:sz w:val="12"/>
                <w:szCs w:val="12"/>
              </w:rPr>
              <w:br/>
            </w:r>
            <w:r w:rsidRPr="006D0DA5">
              <w:rPr>
                <w:rFonts w:ascii="Times New Roman" w:hAnsi="Times New Roman" w:cs="Times New Roman"/>
                <w:color w:val="000000"/>
                <w:sz w:val="12"/>
                <w:szCs w:val="12"/>
              </w:rPr>
              <w:lastRenderedPageBreak/>
              <w:t>• 103 professional salespeople (Study 3)</w:t>
            </w:r>
          </w:p>
        </w:tc>
        <w:tc>
          <w:tcPr>
            <w:tcW w:w="3888" w:type="dxa"/>
            <w:gridSpan w:val="3"/>
            <w:shd w:val="clear" w:color="auto" w:fill="auto"/>
            <w:tcMar>
              <w:top w:w="14" w:type="dxa"/>
              <w:left w:w="14" w:type="dxa"/>
              <w:bottom w:w="58" w:type="dxa"/>
              <w:right w:w="72" w:type="dxa"/>
            </w:tcMar>
            <w:hideMark/>
          </w:tcPr>
          <w:p w14:paraId="7F4E7248"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lastRenderedPageBreak/>
              <w:t>The ADAPTS measurement is not always consistently interpreted by salespeople due to a halo error effect. Moreover, salespeople' perceptions of their past performance contaminates the measure so that it doesn't measure actual present adaptive selling behaviors. Recommendations for alternative measures to measure adaptive selling behaviors are provided.</w:t>
            </w:r>
          </w:p>
        </w:tc>
      </w:tr>
      <w:tr w:rsidR="00694D2D" w:rsidRPr="00DF6A0C" w14:paraId="1976333C" w14:textId="77777777" w:rsidTr="003A0436">
        <w:trPr>
          <w:gridAfter w:val="1"/>
          <w:wAfter w:w="822" w:type="dxa"/>
          <w:trHeight w:val="1125"/>
        </w:trPr>
        <w:tc>
          <w:tcPr>
            <w:tcW w:w="346" w:type="dxa"/>
            <w:tcMar>
              <w:top w:w="14" w:type="dxa"/>
              <w:left w:w="14" w:type="dxa"/>
              <w:bottom w:w="58" w:type="dxa"/>
            </w:tcMar>
          </w:tcPr>
          <w:p w14:paraId="65DE91CA" w14:textId="77777777" w:rsidR="00694D2D" w:rsidRPr="00DF6A0C" w:rsidRDefault="00694D2D" w:rsidP="00694D2D">
            <w:pPr>
              <w:pStyle w:val="ListParagraph"/>
              <w:numPr>
                <w:ilvl w:val="0"/>
                <w:numId w:val="18"/>
              </w:numPr>
              <w:spacing w:after="0" w:line="240" w:lineRule="auto"/>
              <w:ind w:left="374"/>
              <w:rPr>
                <w:rFonts w:ascii="Times New Roman" w:eastAsia="Times New Roman" w:hAnsi="Times New Roman" w:cs="Times New Roman"/>
                <w:sz w:val="12"/>
                <w:szCs w:val="12"/>
              </w:rPr>
            </w:pPr>
          </w:p>
        </w:tc>
        <w:tc>
          <w:tcPr>
            <w:tcW w:w="764" w:type="dxa"/>
            <w:gridSpan w:val="2"/>
            <w:shd w:val="clear" w:color="auto" w:fill="auto"/>
            <w:tcMar>
              <w:top w:w="14" w:type="dxa"/>
              <w:left w:w="14" w:type="dxa"/>
              <w:bottom w:w="58" w:type="dxa"/>
              <w:right w:w="72" w:type="dxa"/>
            </w:tcMar>
            <w:hideMark/>
          </w:tcPr>
          <w:p w14:paraId="268BE4CD"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Lee &amp; Yoo (2021)</w:t>
            </w:r>
          </w:p>
        </w:tc>
        <w:tc>
          <w:tcPr>
            <w:tcW w:w="490" w:type="dxa"/>
            <w:shd w:val="clear" w:color="auto" w:fill="auto"/>
            <w:tcMar>
              <w:top w:w="14" w:type="dxa"/>
              <w:left w:w="14" w:type="dxa"/>
              <w:bottom w:w="58" w:type="dxa"/>
              <w:right w:w="72" w:type="dxa"/>
            </w:tcMar>
            <w:hideMark/>
          </w:tcPr>
          <w:p w14:paraId="5FD54DF5"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DF6A0C">
              <w:rPr>
                <w:rFonts w:ascii="Times New Roman" w:hAnsi="Times New Roman" w:cs="Times New Roman"/>
                <w:color w:val="000000"/>
                <w:sz w:val="12"/>
                <w:szCs w:val="12"/>
              </w:rPr>
              <w:t>IJBM</w:t>
            </w:r>
          </w:p>
        </w:tc>
        <w:tc>
          <w:tcPr>
            <w:tcW w:w="1354" w:type="dxa"/>
            <w:tcBorders>
              <w:top w:val="nil"/>
              <w:left w:val="nil"/>
              <w:bottom w:val="nil"/>
              <w:right w:val="nil"/>
            </w:tcBorders>
            <w:shd w:val="clear" w:color="auto" w:fill="auto"/>
            <w:tcMar>
              <w:top w:w="14" w:type="dxa"/>
              <w:left w:w="14" w:type="dxa"/>
              <w:bottom w:w="58" w:type="dxa"/>
              <w:right w:w="72" w:type="dxa"/>
            </w:tcMar>
            <w:hideMark/>
          </w:tcPr>
          <w:p w14:paraId="151CA6C5" w14:textId="77777777" w:rsidR="00694D2D" w:rsidRPr="00AB2A9D" w:rsidRDefault="00694D2D" w:rsidP="00694D2D">
            <w:pPr>
              <w:spacing w:after="0" w:line="240" w:lineRule="auto"/>
              <w:rPr>
                <w:rFonts w:ascii="Times New Roman" w:hAnsi="Times New Roman" w:cs="Times New Roman"/>
                <w:color w:val="000000"/>
                <w:sz w:val="12"/>
                <w:szCs w:val="12"/>
              </w:rPr>
            </w:pPr>
            <w:r w:rsidRPr="00AB2A9D">
              <w:rPr>
                <w:rFonts w:ascii="Times New Roman" w:hAnsi="Times New Roman" w:cs="Times New Roman"/>
                <w:color w:val="000000"/>
                <w:sz w:val="12"/>
                <w:szCs w:val="12"/>
              </w:rPr>
              <w:t>• Adaptive Selling</w:t>
            </w:r>
            <w:r w:rsidRPr="00AB2A9D">
              <w:rPr>
                <w:rFonts w:ascii="Times New Roman" w:hAnsi="Times New Roman" w:cs="Times New Roman"/>
                <w:color w:val="000000"/>
                <w:sz w:val="12"/>
                <w:szCs w:val="12"/>
              </w:rPr>
              <w:br/>
              <w:t>• Selling Process―Stages―Activities―Adaptive Selling―Team Selling―Social Selling</w:t>
            </w:r>
          </w:p>
        </w:tc>
        <w:tc>
          <w:tcPr>
            <w:tcW w:w="1584" w:type="dxa"/>
            <w:gridSpan w:val="3"/>
            <w:shd w:val="clear" w:color="auto" w:fill="auto"/>
            <w:tcMar>
              <w:top w:w="14" w:type="dxa"/>
              <w:left w:w="14" w:type="dxa"/>
              <w:bottom w:w="58" w:type="dxa"/>
            </w:tcMar>
          </w:tcPr>
          <w:p w14:paraId="07368339"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"Selling behavior adjusted to best suit the customer and specific selling situation in various environments."</w:t>
            </w:r>
          </w:p>
        </w:tc>
        <w:tc>
          <w:tcPr>
            <w:tcW w:w="715" w:type="dxa"/>
            <w:shd w:val="clear" w:color="auto" w:fill="auto"/>
            <w:tcMar>
              <w:top w:w="14" w:type="dxa"/>
              <w:left w:w="14" w:type="dxa"/>
              <w:bottom w:w="58" w:type="dxa"/>
              <w:right w:w="72" w:type="dxa"/>
            </w:tcMar>
            <w:hideMark/>
          </w:tcPr>
          <w:p w14:paraId="5154E943" w14:textId="77777777" w:rsidR="00694D2D" w:rsidRPr="00DF6A0C" w:rsidRDefault="00694D2D" w:rsidP="00694D2D">
            <w:pPr>
              <w:spacing w:after="0" w:line="240" w:lineRule="auto"/>
              <w:jc w:val="center"/>
              <w:rPr>
                <w:rFonts w:ascii="Times New Roman" w:eastAsia="Times New Roman" w:hAnsi="Times New Roman" w:cs="Times New Roman"/>
                <w:b/>
                <w:bCs/>
                <w:sz w:val="12"/>
                <w:szCs w:val="12"/>
              </w:rPr>
            </w:pPr>
            <w:r w:rsidRPr="006D0DA5">
              <w:rPr>
                <w:rFonts w:ascii="Times New Roman" w:hAnsi="Times New Roman" w:cs="Times New Roman"/>
                <w:color w:val="000000"/>
                <w:sz w:val="12"/>
                <w:szCs w:val="12"/>
              </w:rPr>
              <w:t>Yes</w:t>
            </w:r>
          </w:p>
        </w:tc>
        <w:tc>
          <w:tcPr>
            <w:tcW w:w="936" w:type="dxa"/>
            <w:shd w:val="clear" w:color="auto" w:fill="auto"/>
            <w:tcMar>
              <w:top w:w="14" w:type="dxa"/>
              <w:left w:w="14" w:type="dxa"/>
              <w:bottom w:w="58" w:type="dxa"/>
              <w:right w:w="72" w:type="dxa"/>
            </w:tcMar>
            <w:hideMark/>
          </w:tcPr>
          <w:p w14:paraId="41859B16"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Job Demands-Resources (JD-R) Theory</w:t>
            </w:r>
            <w:r w:rsidRPr="006D0DA5">
              <w:rPr>
                <w:rFonts w:ascii="Times New Roman" w:hAnsi="Times New Roman" w:cs="Times New Roman"/>
                <w:color w:val="000000"/>
                <w:sz w:val="12"/>
                <w:szCs w:val="12"/>
              </w:rPr>
              <w:br/>
              <w:t>• Social Capital Theory</w:t>
            </w:r>
            <w:r w:rsidRPr="006D0DA5">
              <w:rPr>
                <w:rFonts w:ascii="Times New Roman" w:hAnsi="Times New Roman" w:cs="Times New Roman"/>
                <w:color w:val="000000"/>
                <w:sz w:val="12"/>
                <w:szCs w:val="12"/>
              </w:rPr>
              <w:br/>
              <w:t>• Person-Job Fit Framework</w:t>
            </w:r>
          </w:p>
        </w:tc>
        <w:tc>
          <w:tcPr>
            <w:tcW w:w="1157" w:type="dxa"/>
            <w:gridSpan w:val="3"/>
            <w:shd w:val="clear" w:color="auto" w:fill="auto"/>
            <w:tcMar>
              <w:top w:w="14" w:type="dxa"/>
              <w:left w:w="14" w:type="dxa"/>
              <w:bottom w:w="58" w:type="dxa"/>
              <w:right w:w="72" w:type="dxa"/>
            </w:tcMar>
            <w:hideMark/>
          </w:tcPr>
          <w:p w14:paraId="3D9B7C79"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ADAPTS (6-items)</w:t>
            </w:r>
          </w:p>
        </w:tc>
        <w:tc>
          <w:tcPr>
            <w:tcW w:w="973" w:type="dxa"/>
            <w:shd w:val="clear" w:color="auto" w:fill="auto"/>
            <w:tcMar>
              <w:top w:w="14" w:type="dxa"/>
              <w:left w:w="14" w:type="dxa"/>
              <w:bottom w:w="58" w:type="dxa"/>
              <w:right w:w="72" w:type="dxa"/>
            </w:tcMar>
            <w:hideMark/>
          </w:tcPr>
          <w:p w14:paraId="110313DD"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Interactional Focus</w:t>
            </w:r>
          </w:p>
        </w:tc>
        <w:tc>
          <w:tcPr>
            <w:tcW w:w="901" w:type="dxa"/>
            <w:shd w:val="clear" w:color="auto" w:fill="auto"/>
            <w:tcMar>
              <w:top w:w="14" w:type="dxa"/>
              <w:left w:w="14" w:type="dxa"/>
              <w:bottom w:w="58" w:type="dxa"/>
              <w:right w:w="72" w:type="dxa"/>
            </w:tcMar>
            <w:hideMark/>
          </w:tcPr>
          <w:p w14:paraId="3E1DB9F6"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B2C</w:t>
            </w:r>
            <w:r w:rsidRPr="006D0DA5">
              <w:rPr>
                <w:rFonts w:ascii="Times New Roman" w:hAnsi="Times New Roman" w:cs="Times New Roman"/>
                <w:color w:val="000000"/>
                <w:sz w:val="12"/>
                <w:szCs w:val="12"/>
              </w:rPr>
              <w:br/>
              <w:t>• Quantitative</w:t>
            </w:r>
            <w:r w:rsidRPr="006D0DA5">
              <w:rPr>
                <w:rFonts w:ascii="Times New Roman" w:hAnsi="Times New Roman" w:cs="Times New Roman"/>
                <w:color w:val="000000"/>
                <w:sz w:val="12"/>
                <w:szCs w:val="12"/>
              </w:rPr>
              <w:br/>
              <w:t>• Survey</w:t>
            </w:r>
            <w:r w:rsidRPr="006D0DA5">
              <w:rPr>
                <w:rFonts w:ascii="Times New Roman" w:hAnsi="Times New Roman" w:cs="Times New Roman"/>
                <w:color w:val="000000"/>
                <w:sz w:val="12"/>
                <w:szCs w:val="12"/>
              </w:rPr>
              <w:br/>
              <w:t>• 330 frontline employees working in the retail banking industry in South Korea</w:t>
            </w:r>
          </w:p>
        </w:tc>
        <w:tc>
          <w:tcPr>
            <w:tcW w:w="3888" w:type="dxa"/>
            <w:gridSpan w:val="3"/>
            <w:shd w:val="clear" w:color="auto" w:fill="auto"/>
            <w:tcMar>
              <w:top w:w="14" w:type="dxa"/>
              <w:left w:w="14" w:type="dxa"/>
              <w:bottom w:w="58" w:type="dxa"/>
              <w:right w:w="72" w:type="dxa"/>
            </w:tcMar>
            <w:hideMark/>
          </w:tcPr>
          <w:p w14:paraId="1573E072"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Both internal and external social capital positively influence frontline bank employees' adaptive selling behavior, with these effects partially mediated by person-job fit and work engagement.</w:t>
            </w:r>
          </w:p>
        </w:tc>
      </w:tr>
      <w:tr w:rsidR="00694D2D" w:rsidRPr="00DF6A0C" w14:paraId="5EA23BC7" w14:textId="77777777" w:rsidTr="003A0436">
        <w:trPr>
          <w:gridAfter w:val="1"/>
          <w:wAfter w:w="822" w:type="dxa"/>
          <w:trHeight w:val="1125"/>
        </w:trPr>
        <w:tc>
          <w:tcPr>
            <w:tcW w:w="346" w:type="dxa"/>
            <w:tcMar>
              <w:top w:w="14" w:type="dxa"/>
              <w:left w:w="14" w:type="dxa"/>
              <w:bottom w:w="58" w:type="dxa"/>
            </w:tcMar>
          </w:tcPr>
          <w:p w14:paraId="669832A7" w14:textId="77777777" w:rsidR="00694D2D" w:rsidRPr="00DF6A0C" w:rsidRDefault="00694D2D" w:rsidP="00694D2D">
            <w:pPr>
              <w:pStyle w:val="ListParagraph"/>
              <w:numPr>
                <w:ilvl w:val="0"/>
                <w:numId w:val="18"/>
              </w:numPr>
              <w:spacing w:after="0" w:line="240" w:lineRule="auto"/>
              <w:ind w:left="374"/>
              <w:rPr>
                <w:rFonts w:ascii="Times New Roman" w:eastAsia="Times New Roman" w:hAnsi="Times New Roman" w:cs="Times New Roman"/>
                <w:sz w:val="12"/>
                <w:szCs w:val="12"/>
              </w:rPr>
            </w:pPr>
          </w:p>
        </w:tc>
        <w:tc>
          <w:tcPr>
            <w:tcW w:w="764" w:type="dxa"/>
            <w:gridSpan w:val="2"/>
            <w:shd w:val="clear" w:color="auto" w:fill="auto"/>
            <w:tcMar>
              <w:top w:w="14" w:type="dxa"/>
              <w:left w:w="14" w:type="dxa"/>
              <w:bottom w:w="58" w:type="dxa"/>
              <w:right w:w="72" w:type="dxa"/>
            </w:tcMar>
            <w:hideMark/>
          </w:tcPr>
          <w:p w14:paraId="77DC10CC"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Bowen et al. (2021)</w:t>
            </w:r>
          </w:p>
        </w:tc>
        <w:tc>
          <w:tcPr>
            <w:tcW w:w="490" w:type="dxa"/>
            <w:shd w:val="clear" w:color="auto" w:fill="auto"/>
            <w:tcMar>
              <w:top w:w="14" w:type="dxa"/>
              <w:left w:w="14" w:type="dxa"/>
              <w:bottom w:w="58" w:type="dxa"/>
              <w:right w:w="72" w:type="dxa"/>
            </w:tcMar>
            <w:hideMark/>
          </w:tcPr>
          <w:p w14:paraId="507D6409"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DF6A0C">
              <w:rPr>
                <w:rFonts w:ascii="Times New Roman" w:hAnsi="Times New Roman" w:cs="Times New Roman"/>
                <w:color w:val="000000"/>
                <w:sz w:val="12"/>
                <w:szCs w:val="12"/>
              </w:rPr>
              <w:t>IMM</w:t>
            </w:r>
          </w:p>
        </w:tc>
        <w:tc>
          <w:tcPr>
            <w:tcW w:w="1354" w:type="dxa"/>
            <w:tcBorders>
              <w:top w:val="nil"/>
              <w:left w:val="nil"/>
              <w:bottom w:val="nil"/>
              <w:right w:val="nil"/>
            </w:tcBorders>
            <w:shd w:val="clear" w:color="auto" w:fill="auto"/>
            <w:tcMar>
              <w:top w:w="14" w:type="dxa"/>
              <w:left w:w="14" w:type="dxa"/>
              <w:bottom w:w="58" w:type="dxa"/>
              <w:right w:w="72" w:type="dxa"/>
            </w:tcMar>
            <w:hideMark/>
          </w:tcPr>
          <w:p w14:paraId="757385E8" w14:textId="77777777" w:rsidR="00694D2D" w:rsidRPr="00AB2A9D" w:rsidRDefault="00694D2D" w:rsidP="00694D2D">
            <w:pPr>
              <w:spacing w:after="0" w:line="240" w:lineRule="auto"/>
              <w:rPr>
                <w:rFonts w:ascii="Times New Roman" w:hAnsi="Times New Roman" w:cs="Times New Roman"/>
                <w:color w:val="000000"/>
                <w:sz w:val="12"/>
                <w:szCs w:val="12"/>
              </w:rPr>
            </w:pPr>
            <w:r w:rsidRPr="00AB2A9D">
              <w:rPr>
                <w:rFonts w:ascii="Times New Roman" w:hAnsi="Times New Roman" w:cs="Times New Roman"/>
                <w:color w:val="000000"/>
                <w:sz w:val="12"/>
                <w:szCs w:val="12"/>
              </w:rPr>
              <w:t>• Salesperson Social Media Use</w:t>
            </w:r>
            <w:r w:rsidRPr="00AB2A9D">
              <w:rPr>
                <w:rFonts w:ascii="Times New Roman" w:hAnsi="Times New Roman" w:cs="Times New Roman"/>
                <w:color w:val="000000"/>
                <w:sz w:val="12"/>
                <w:szCs w:val="12"/>
              </w:rPr>
              <w:br/>
              <w:t>• Selling Process―Stages―Activities―Adaptive Selling―Team Selling―Social Selling</w:t>
            </w:r>
          </w:p>
        </w:tc>
        <w:tc>
          <w:tcPr>
            <w:tcW w:w="1584" w:type="dxa"/>
            <w:gridSpan w:val="3"/>
            <w:shd w:val="clear" w:color="auto" w:fill="auto"/>
            <w:tcMar>
              <w:top w:w="14" w:type="dxa"/>
              <w:left w:w="14" w:type="dxa"/>
              <w:bottom w:w="58" w:type="dxa"/>
            </w:tcMar>
          </w:tcPr>
          <w:p w14:paraId="6BE510E9"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"The extent to which salespeople alter their behavior during or across customer interactions, based on information about a customer and the selling situation."</w:t>
            </w:r>
          </w:p>
        </w:tc>
        <w:tc>
          <w:tcPr>
            <w:tcW w:w="715" w:type="dxa"/>
            <w:shd w:val="clear" w:color="auto" w:fill="auto"/>
            <w:tcMar>
              <w:top w:w="14" w:type="dxa"/>
              <w:left w:w="14" w:type="dxa"/>
              <w:bottom w:w="58" w:type="dxa"/>
              <w:right w:w="72" w:type="dxa"/>
            </w:tcMar>
            <w:hideMark/>
          </w:tcPr>
          <w:p w14:paraId="4DC6AFC2" w14:textId="77777777" w:rsidR="00694D2D" w:rsidRPr="00DF6A0C" w:rsidRDefault="00694D2D" w:rsidP="00694D2D">
            <w:pPr>
              <w:spacing w:after="0" w:line="240" w:lineRule="auto"/>
              <w:jc w:val="center"/>
              <w:rPr>
                <w:rFonts w:ascii="Times New Roman" w:eastAsia="Times New Roman" w:hAnsi="Times New Roman" w:cs="Times New Roman"/>
                <w:b/>
                <w:bCs/>
                <w:sz w:val="12"/>
                <w:szCs w:val="12"/>
              </w:rPr>
            </w:pPr>
            <w:r w:rsidRPr="006D0DA5">
              <w:rPr>
                <w:rFonts w:ascii="Times New Roman" w:hAnsi="Times New Roman" w:cs="Times New Roman"/>
                <w:color w:val="000000"/>
                <w:sz w:val="12"/>
                <w:szCs w:val="12"/>
              </w:rPr>
              <w:t>Yes</w:t>
            </w:r>
          </w:p>
        </w:tc>
        <w:tc>
          <w:tcPr>
            <w:tcW w:w="936" w:type="dxa"/>
            <w:shd w:val="clear" w:color="auto" w:fill="auto"/>
            <w:tcMar>
              <w:top w:w="14" w:type="dxa"/>
              <w:left w:w="14" w:type="dxa"/>
              <w:bottom w:w="58" w:type="dxa"/>
              <w:right w:w="72" w:type="dxa"/>
            </w:tcMar>
            <w:hideMark/>
          </w:tcPr>
          <w:p w14:paraId="5A517BB8"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xml:space="preserve">• Task-Technology Fit (TTF) Theory </w:t>
            </w:r>
            <w:r w:rsidRPr="006D0DA5">
              <w:rPr>
                <w:rFonts w:ascii="Times New Roman" w:hAnsi="Times New Roman" w:cs="Times New Roman"/>
                <w:color w:val="000000"/>
                <w:sz w:val="12"/>
                <w:szCs w:val="12"/>
              </w:rPr>
              <w:br/>
              <w:t>• Media Synchronicity Theory</w:t>
            </w:r>
            <w:r w:rsidRPr="006D0DA5">
              <w:rPr>
                <w:rFonts w:ascii="Times New Roman" w:hAnsi="Times New Roman" w:cs="Times New Roman"/>
                <w:color w:val="000000"/>
                <w:sz w:val="12"/>
                <w:szCs w:val="12"/>
              </w:rPr>
              <w:br/>
              <w:t>• Knowledge-Based Theory of the Firm</w:t>
            </w:r>
            <w:r w:rsidRPr="006D0DA5">
              <w:rPr>
                <w:rFonts w:ascii="Times New Roman" w:hAnsi="Times New Roman" w:cs="Times New Roman"/>
                <w:color w:val="000000"/>
                <w:sz w:val="12"/>
                <w:szCs w:val="12"/>
              </w:rPr>
              <w:br/>
              <w:t>• Interactional Theory</w:t>
            </w:r>
            <w:r w:rsidRPr="006D0DA5">
              <w:rPr>
                <w:rFonts w:ascii="Times New Roman" w:hAnsi="Times New Roman" w:cs="Times New Roman"/>
                <w:color w:val="000000"/>
                <w:sz w:val="12"/>
                <w:szCs w:val="12"/>
              </w:rPr>
              <w:br/>
              <w:t>• Social Capital Theory</w:t>
            </w:r>
            <w:r w:rsidRPr="006D0DA5">
              <w:rPr>
                <w:rFonts w:ascii="Times New Roman" w:hAnsi="Times New Roman" w:cs="Times New Roman"/>
                <w:color w:val="000000"/>
                <w:sz w:val="12"/>
                <w:szCs w:val="12"/>
              </w:rPr>
              <w:br/>
              <w:t>• Social Learning Theory</w:t>
            </w:r>
            <w:r w:rsidRPr="006D0DA5">
              <w:rPr>
                <w:rFonts w:ascii="Times New Roman" w:hAnsi="Times New Roman" w:cs="Times New Roman"/>
                <w:color w:val="000000"/>
                <w:sz w:val="12"/>
                <w:szCs w:val="12"/>
              </w:rPr>
              <w:br/>
              <w:t>• Unified Theory of Acceptance and Use of Technology</w:t>
            </w:r>
            <w:r w:rsidRPr="006D0DA5">
              <w:rPr>
                <w:rFonts w:ascii="Times New Roman" w:hAnsi="Times New Roman" w:cs="Times New Roman"/>
                <w:color w:val="000000"/>
                <w:sz w:val="12"/>
                <w:szCs w:val="12"/>
              </w:rPr>
              <w:br/>
              <w:t>• Theory of Reasoned Action</w:t>
            </w:r>
            <w:r w:rsidRPr="006D0DA5">
              <w:rPr>
                <w:rFonts w:ascii="Times New Roman" w:hAnsi="Times New Roman" w:cs="Times New Roman"/>
                <w:color w:val="000000"/>
                <w:sz w:val="12"/>
                <w:szCs w:val="12"/>
              </w:rPr>
              <w:br/>
              <w:t>• Social Exchange Theory</w:t>
            </w:r>
            <w:r w:rsidRPr="006D0DA5">
              <w:rPr>
                <w:rFonts w:ascii="Times New Roman" w:hAnsi="Times New Roman" w:cs="Times New Roman"/>
                <w:color w:val="000000"/>
                <w:sz w:val="12"/>
                <w:szCs w:val="12"/>
              </w:rPr>
              <w:br/>
              <w:t>• Contagion Theory</w:t>
            </w:r>
          </w:p>
        </w:tc>
        <w:tc>
          <w:tcPr>
            <w:tcW w:w="1157" w:type="dxa"/>
            <w:gridSpan w:val="3"/>
            <w:shd w:val="clear" w:color="auto" w:fill="auto"/>
            <w:tcMar>
              <w:top w:w="14" w:type="dxa"/>
              <w:left w:w="14" w:type="dxa"/>
              <w:bottom w:w="58" w:type="dxa"/>
              <w:right w:w="72" w:type="dxa"/>
            </w:tcMar>
            <w:hideMark/>
          </w:tcPr>
          <w:p w14:paraId="03041E4F"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ADAPTS-SV</w:t>
            </w:r>
          </w:p>
        </w:tc>
        <w:tc>
          <w:tcPr>
            <w:tcW w:w="973" w:type="dxa"/>
            <w:shd w:val="clear" w:color="auto" w:fill="auto"/>
            <w:tcMar>
              <w:top w:w="14" w:type="dxa"/>
              <w:left w:w="14" w:type="dxa"/>
              <w:bottom w:w="58" w:type="dxa"/>
              <w:right w:w="72" w:type="dxa"/>
            </w:tcMar>
            <w:hideMark/>
          </w:tcPr>
          <w:p w14:paraId="500B75B8"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Environmental &amp; Interactional Focus</w:t>
            </w:r>
          </w:p>
        </w:tc>
        <w:tc>
          <w:tcPr>
            <w:tcW w:w="901" w:type="dxa"/>
            <w:shd w:val="clear" w:color="auto" w:fill="auto"/>
            <w:tcMar>
              <w:top w:w="14" w:type="dxa"/>
              <w:left w:w="14" w:type="dxa"/>
              <w:bottom w:w="58" w:type="dxa"/>
              <w:right w:w="72" w:type="dxa"/>
            </w:tcMar>
            <w:hideMark/>
          </w:tcPr>
          <w:p w14:paraId="62AFF673"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B2B</w:t>
            </w:r>
            <w:r w:rsidRPr="006D0DA5">
              <w:rPr>
                <w:rFonts w:ascii="Times New Roman" w:hAnsi="Times New Roman" w:cs="Times New Roman"/>
                <w:color w:val="000000"/>
                <w:sz w:val="12"/>
                <w:szCs w:val="12"/>
              </w:rPr>
              <w:br/>
              <w:t>• Quantitative</w:t>
            </w:r>
            <w:r w:rsidRPr="006D0DA5">
              <w:rPr>
                <w:rFonts w:ascii="Times New Roman" w:hAnsi="Times New Roman" w:cs="Times New Roman"/>
                <w:color w:val="000000"/>
                <w:sz w:val="12"/>
                <w:szCs w:val="12"/>
              </w:rPr>
              <w:br/>
              <w:t>• Survey</w:t>
            </w:r>
            <w:r w:rsidRPr="006D0DA5">
              <w:rPr>
                <w:rFonts w:ascii="Times New Roman" w:hAnsi="Times New Roman" w:cs="Times New Roman"/>
                <w:color w:val="000000"/>
                <w:sz w:val="12"/>
                <w:szCs w:val="12"/>
              </w:rPr>
              <w:br/>
              <w:t>• 171 industrial B2B salespeople from purchased mailing list</w:t>
            </w:r>
          </w:p>
        </w:tc>
        <w:tc>
          <w:tcPr>
            <w:tcW w:w="3888" w:type="dxa"/>
            <w:gridSpan w:val="3"/>
            <w:shd w:val="clear" w:color="auto" w:fill="auto"/>
            <w:tcMar>
              <w:top w:w="14" w:type="dxa"/>
              <w:left w:w="14" w:type="dxa"/>
              <w:bottom w:w="58" w:type="dxa"/>
              <w:right w:w="72" w:type="dxa"/>
            </w:tcMar>
            <w:hideMark/>
          </w:tcPr>
          <w:p w14:paraId="138E8C1F"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Adaptive selling is an important underlying mechanism (along with other mediators) that explains the positive relationship between • B2B social media use and salesperson performance.</w:t>
            </w:r>
          </w:p>
        </w:tc>
      </w:tr>
      <w:tr w:rsidR="00694D2D" w:rsidRPr="00DF6A0C" w14:paraId="559B38FB" w14:textId="77777777" w:rsidTr="003A0436">
        <w:trPr>
          <w:gridAfter w:val="1"/>
          <w:wAfter w:w="822" w:type="dxa"/>
          <w:trHeight w:val="1800"/>
        </w:trPr>
        <w:tc>
          <w:tcPr>
            <w:tcW w:w="346" w:type="dxa"/>
            <w:tcMar>
              <w:top w:w="14" w:type="dxa"/>
              <w:left w:w="14" w:type="dxa"/>
              <w:bottom w:w="58" w:type="dxa"/>
            </w:tcMar>
          </w:tcPr>
          <w:p w14:paraId="10DC3C2E" w14:textId="77777777" w:rsidR="00694D2D" w:rsidRPr="00DF6A0C" w:rsidRDefault="00694D2D" w:rsidP="00694D2D">
            <w:pPr>
              <w:pStyle w:val="ListParagraph"/>
              <w:numPr>
                <w:ilvl w:val="0"/>
                <w:numId w:val="18"/>
              </w:numPr>
              <w:spacing w:after="0" w:line="240" w:lineRule="auto"/>
              <w:ind w:left="374"/>
              <w:rPr>
                <w:rFonts w:ascii="Times New Roman" w:eastAsia="Times New Roman" w:hAnsi="Times New Roman" w:cs="Times New Roman"/>
                <w:sz w:val="12"/>
                <w:szCs w:val="12"/>
              </w:rPr>
            </w:pPr>
          </w:p>
        </w:tc>
        <w:tc>
          <w:tcPr>
            <w:tcW w:w="764" w:type="dxa"/>
            <w:gridSpan w:val="2"/>
            <w:shd w:val="clear" w:color="auto" w:fill="auto"/>
            <w:tcMar>
              <w:top w:w="14" w:type="dxa"/>
              <w:left w:w="14" w:type="dxa"/>
              <w:bottom w:w="58" w:type="dxa"/>
              <w:right w:w="72" w:type="dxa"/>
            </w:tcMar>
            <w:hideMark/>
          </w:tcPr>
          <w:p w14:paraId="6BFD5FFD" w14:textId="77777777" w:rsidR="00694D2D" w:rsidRPr="00DF6A0C" w:rsidRDefault="00694D2D" w:rsidP="00694D2D">
            <w:pPr>
              <w:spacing w:after="0" w:line="240" w:lineRule="auto"/>
              <w:rPr>
                <w:rFonts w:ascii="Times New Roman" w:eastAsia="Times New Roman" w:hAnsi="Times New Roman" w:cs="Times New Roman"/>
                <w:sz w:val="12"/>
                <w:szCs w:val="12"/>
              </w:rPr>
            </w:pPr>
            <w:proofErr w:type="spellStart"/>
            <w:r w:rsidRPr="006D0DA5">
              <w:rPr>
                <w:rFonts w:ascii="Times New Roman" w:hAnsi="Times New Roman" w:cs="Times New Roman"/>
                <w:color w:val="000000"/>
                <w:sz w:val="12"/>
                <w:szCs w:val="12"/>
              </w:rPr>
              <w:t>Ryari</w:t>
            </w:r>
            <w:proofErr w:type="spellEnd"/>
            <w:r w:rsidRPr="006D0DA5">
              <w:rPr>
                <w:rFonts w:ascii="Times New Roman" w:hAnsi="Times New Roman" w:cs="Times New Roman"/>
                <w:color w:val="000000"/>
                <w:sz w:val="12"/>
                <w:szCs w:val="12"/>
              </w:rPr>
              <w:t xml:space="preserve"> et al. (2021)</w:t>
            </w:r>
          </w:p>
        </w:tc>
        <w:tc>
          <w:tcPr>
            <w:tcW w:w="490" w:type="dxa"/>
            <w:shd w:val="clear" w:color="auto" w:fill="auto"/>
            <w:tcMar>
              <w:top w:w="14" w:type="dxa"/>
              <w:left w:w="14" w:type="dxa"/>
              <w:bottom w:w="58" w:type="dxa"/>
              <w:right w:w="72" w:type="dxa"/>
            </w:tcMar>
            <w:hideMark/>
          </w:tcPr>
          <w:p w14:paraId="72585E59"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DF6A0C">
              <w:rPr>
                <w:rFonts w:ascii="Times New Roman" w:hAnsi="Times New Roman" w:cs="Times New Roman"/>
                <w:color w:val="000000"/>
                <w:sz w:val="12"/>
                <w:szCs w:val="12"/>
              </w:rPr>
              <w:t>JR</w:t>
            </w:r>
          </w:p>
        </w:tc>
        <w:tc>
          <w:tcPr>
            <w:tcW w:w="1354" w:type="dxa"/>
            <w:tcBorders>
              <w:top w:val="nil"/>
              <w:left w:val="nil"/>
              <w:bottom w:val="nil"/>
              <w:right w:val="nil"/>
            </w:tcBorders>
            <w:shd w:val="clear" w:color="auto" w:fill="auto"/>
            <w:tcMar>
              <w:top w:w="14" w:type="dxa"/>
              <w:left w:w="14" w:type="dxa"/>
              <w:bottom w:w="58" w:type="dxa"/>
              <w:right w:w="72" w:type="dxa"/>
            </w:tcMar>
            <w:hideMark/>
          </w:tcPr>
          <w:p w14:paraId="43287CD6" w14:textId="77777777" w:rsidR="00694D2D" w:rsidRPr="00AB2A9D" w:rsidRDefault="00694D2D" w:rsidP="00694D2D">
            <w:pPr>
              <w:spacing w:after="0" w:line="240" w:lineRule="auto"/>
              <w:rPr>
                <w:rFonts w:ascii="Times New Roman" w:hAnsi="Times New Roman" w:cs="Times New Roman"/>
                <w:color w:val="000000"/>
                <w:sz w:val="12"/>
                <w:szCs w:val="12"/>
              </w:rPr>
            </w:pPr>
            <w:r w:rsidRPr="00AB2A9D">
              <w:rPr>
                <w:rFonts w:ascii="Times New Roman" w:hAnsi="Times New Roman" w:cs="Times New Roman"/>
                <w:color w:val="000000"/>
                <w:sz w:val="12"/>
                <w:szCs w:val="12"/>
              </w:rPr>
              <w:t>• Perceived Chronic Time Pressure</w:t>
            </w:r>
            <w:r w:rsidRPr="00AB2A9D">
              <w:rPr>
                <w:rFonts w:ascii="Times New Roman" w:hAnsi="Times New Roman" w:cs="Times New Roman"/>
                <w:color w:val="000000"/>
                <w:sz w:val="12"/>
                <w:szCs w:val="12"/>
              </w:rPr>
              <w:br/>
              <w:t>• Role Stress―Physical Stress―Coping―Anxiety</w:t>
            </w:r>
          </w:p>
        </w:tc>
        <w:tc>
          <w:tcPr>
            <w:tcW w:w="1584" w:type="dxa"/>
            <w:gridSpan w:val="3"/>
            <w:shd w:val="clear" w:color="auto" w:fill="auto"/>
            <w:tcMar>
              <w:top w:w="14" w:type="dxa"/>
              <w:left w:w="14" w:type="dxa"/>
              <w:bottom w:w="58" w:type="dxa"/>
            </w:tcMar>
          </w:tcPr>
          <w:p w14:paraId="0349E501"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“The altering of sales behaviors during a customer interaction or across customer interactions based on perceived information about the nature of the selling situation.”</w:t>
            </w:r>
          </w:p>
        </w:tc>
        <w:tc>
          <w:tcPr>
            <w:tcW w:w="715" w:type="dxa"/>
            <w:shd w:val="clear" w:color="auto" w:fill="auto"/>
            <w:tcMar>
              <w:top w:w="14" w:type="dxa"/>
              <w:left w:w="14" w:type="dxa"/>
              <w:bottom w:w="58" w:type="dxa"/>
              <w:right w:w="72" w:type="dxa"/>
            </w:tcMar>
            <w:hideMark/>
          </w:tcPr>
          <w:p w14:paraId="44E300E0" w14:textId="77777777" w:rsidR="00694D2D" w:rsidRPr="00DF6A0C" w:rsidRDefault="00694D2D" w:rsidP="00694D2D">
            <w:pPr>
              <w:spacing w:after="0" w:line="240" w:lineRule="auto"/>
              <w:jc w:val="center"/>
              <w:rPr>
                <w:rFonts w:ascii="Times New Roman" w:eastAsia="Times New Roman" w:hAnsi="Times New Roman" w:cs="Times New Roman"/>
                <w:b/>
                <w:bCs/>
                <w:sz w:val="12"/>
                <w:szCs w:val="12"/>
              </w:rPr>
            </w:pPr>
            <w:r w:rsidRPr="006D0DA5">
              <w:rPr>
                <w:rFonts w:ascii="Times New Roman" w:hAnsi="Times New Roman" w:cs="Times New Roman"/>
                <w:color w:val="000000"/>
                <w:sz w:val="12"/>
                <w:szCs w:val="12"/>
              </w:rPr>
              <w:t>Yes</w:t>
            </w:r>
          </w:p>
        </w:tc>
        <w:tc>
          <w:tcPr>
            <w:tcW w:w="936" w:type="dxa"/>
            <w:shd w:val="clear" w:color="auto" w:fill="auto"/>
            <w:tcMar>
              <w:top w:w="14" w:type="dxa"/>
              <w:left w:w="14" w:type="dxa"/>
              <w:bottom w:w="58" w:type="dxa"/>
              <w:right w:w="72" w:type="dxa"/>
            </w:tcMar>
            <w:hideMark/>
          </w:tcPr>
          <w:p w14:paraId="53A55CFB"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Activation Theory</w:t>
            </w:r>
            <w:r w:rsidRPr="006D0DA5">
              <w:rPr>
                <w:rFonts w:ascii="Times New Roman" w:hAnsi="Times New Roman" w:cs="Times New Roman"/>
                <w:color w:val="000000"/>
                <w:sz w:val="12"/>
                <w:szCs w:val="12"/>
              </w:rPr>
              <w:br/>
              <w:t>• Self-Focus Theory</w:t>
            </w:r>
          </w:p>
        </w:tc>
        <w:tc>
          <w:tcPr>
            <w:tcW w:w="1157" w:type="dxa"/>
            <w:gridSpan w:val="3"/>
            <w:shd w:val="clear" w:color="auto" w:fill="auto"/>
            <w:tcMar>
              <w:top w:w="14" w:type="dxa"/>
              <w:left w:w="14" w:type="dxa"/>
              <w:bottom w:w="58" w:type="dxa"/>
              <w:right w:w="72" w:type="dxa"/>
            </w:tcMar>
            <w:hideMark/>
          </w:tcPr>
          <w:p w14:paraId="09ECDE3B"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ADAPTS (4-items)</w:t>
            </w:r>
          </w:p>
        </w:tc>
        <w:tc>
          <w:tcPr>
            <w:tcW w:w="973" w:type="dxa"/>
            <w:shd w:val="clear" w:color="auto" w:fill="auto"/>
            <w:tcMar>
              <w:top w:w="14" w:type="dxa"/>
              <w:left w:w="14" w:type="dxa"/>
              <w:bottom w:w="58" w:type="dxa"/>
              <w:right w:w="72" w:type="dxa"/>
            </w:tcMar>
            <w:hideMark/>
          </w:tcPr>
          <w:p w14:paraId="5F163720"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Environmental Focus</w:t>
            </w:r>
          </w:p>
        </w:tc>
        <w:tc>
          <w:tcPr>
            <w:tcW w:w="901" w:type="dxa"/>
            <w:shd w:val="clear" w:color="auto" w:fill="auto"/>
            <w:tcMar>
              <w:top w:w="14" w:type="dxa"/>
              <w:left w:w="14" w:type="dxa"/>
              <w:bottom w:w="58" w:type="dxa"/>
              <w:right w:w="72" w:type="dxa"/>
            </w:tcMar>
            <w:hideMark/>
          </w:tcPr>
          <w:p w14:paraId="724DC194"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B2C</w:t>
            </w:r>
            <w:r w:rsidRPr="006D0DA5">
              <w:rPr>
                <w:rFonts w:ascii="Times New Roman" w:hAnsi="Times New Roman" w:cs="Times New Roman"/>
                <w:color w:val="000000"/>
                <w:sz w:val="12"/>
                <w:szCs w:val="12"/>
              </w:rPr>
              <w:br/>
              <w:t>• Quantitative</w:t>
            </w:r>
            <w:r w:rsidRPr="006D0DA5">
              <w:rPr>
                <w:rFonts w:ascii="Times New Roman" w:hAnsi="Times New Roman" w:cs="Times New Roman"/>
                <w:color w:val="000000"/>
                <w:sz w:val="12"/>
                <w:szCs w:val="12"/>
              </w:rPr>
              <w:br/>
              <w:t>• Survey</w:t>
            </w:r>
            <w:r w:rsidRPr="006D0DA5">
              <w:rPr>
                <w:rFonts w:ascii="Times New Roman" w:hAnsi="Times New Roman" w:cs="Times New Roman"/>
                <w:color w:val="000000"/>
                <w:sz w:val="12"/>
                <w:szCs w:val="12"/>
              </w:rPr>
              <w:br/>
              <w:t>• 219 customers nested in 54 retail salespeople</w:t>
            </w:r>
          </w:p>
        </w:tc>
        <w:tc>
          <w:tcPr>
            <w:tcW w:w="3888" w:type="dxa"/>
            <w:gridSpan w:val="3"/>
            <w:shd w:val="clear" w:color="auto" w:fill="auto"/>
            <w:tcMar>
              <w:top w:w="14" w:type="dxa"/>
              <w:left w:w="14" w:type="dxa"/>
              <w:bottom w:w="58" w:type="dxa"/>
              <w:right w:w="72" w:type="dxa"/>
            </w:tcMar>
            <w:hideMark/>
          </w:tcPr>
          <w:p w14:paraId="2C084DBE"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The results show an inverted U-shape relationship between salesperson perceived chronic time pressure and customer outcomes, as well as overall sales revenues. The underlying mechanism was found to be adaptive selling behavior.</w:t>
            </w:r>
          </w:p>
        </w:tc>
      </w:tr>
      <w:tr w:rsidR="00694D2D" w:rsidRPr="00DF6A0C" w14:paraId="61AFE140" w14:textId="77777777" w:rsidTr="003A0436">
        <w:trPr>
          <w:gridAfter w:val="1"/>
          <w:wAfter w:w="822" w:type="dxa"/>
          <w:trHeight w:val="900"/>
        </w:trPr>
        <w:tc>
          <w:tcPr>
            <w:tcW w:w="346" w:type="dxa"/>
            <w:tcMar>
              <w:top w:w="14" w:type="dxa"/>
              <w:left w:w="14" w:type="dxa"/>
              <w:bottom w:w="58" w:type="dxa"/>
            </w:tcMar>
          </w:tcPr>
          <w:p w14:paraId="3EE5CF8C" w14:textId="77777777" w:rsidR="00694D2D" w:rsidRPr="00DF6A0C" w:rsidRDefault="00694D2D" w:rsidP="00694D2D">
            <w:pPr>
              <w:pStyle w:val="ListParagraph"/>
              <w:numPr>
                <w:ilvl w:val="0"/>
                <w:numId w:val="18"/>
              </w:numPr>
              <w:spacing w:after="0" w:line="240" w:lineRule="auto"/>
              <w:ind w:left="374"/>
              <w:rPr>
                <w:rFonts w:ascii="Times New Roman" w:eastAsia="Times New Roman" w:hAnsi="Times New Roman" w:cs="Times New Roman"/>
                <w:sz w:val="12"/>
                <w:szCs w:val="12"/>
              </w:rPr>
            </w:pPr>
          </w:p>
        </w:tc>
        <w:tc>
          <w:tcPr>
            <w:tcW w:w="764" w:type="dxa"/>
            <w:gridSpan w:val="2"/>
            <w:shd w:val="clear" w:color="auto" w:fill="auto"/>
            <w:tcMar>
              <w:top w:w="14" w:type="dxa"/>
              <w:left w:w="14" w:type="dxa"/>
              <w:bottom w:w="58" w:type="dxa"/>
              <w:right w:w="72" w:type="dxa"/>
            </w:tcMar>
            <w:hideMark/>
          </w:tcPr>
          <w:p w14:paraId="115809F3"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Tuan &amp; Ngan (2021)</w:t>
            </w:r>
          </w:p>
        </w:tc>
        <w:tc>
          <w:tcPr>
            <w:tcW w:w="490" w:type="dxa"/>
            <w:shd w:val="clear" w:color="auto" w:fill="auto"/>
            <w:tcMar>
              <w:top w:w="14" w:type="dxa"/>
              <w:left w:w="14" w:type="dxa"/>
              <w:bottom w:w="58" w:type="dxa"/>
              <w:right w:w="72" w:type="dxa"/>
            </w:tcMar>
            <w:hideMark/>
          </w:tcPr>
          <w:p w14:paraId="79826BD1"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DF6A0C">
              <w:rPr>
                <w:rFonts w:ascii="Times New Roman" w:hAnsi="Times New Roman" w:cs="Times New Roman"/>
                <w:color w:val="000000"/>
                <w:sz w:val="12"/>
                <w:szCs w:val="12"/>
              </w:rPr>
              <w:t>JRCS</w:t>
            </w:r>
          </w:p>
        </w:tc>
        <w:tc>
          <w:tcPr>
            <w:tcW w:w="1354" w:type="dxa"/>
            <w:tcBorders>
              <w:top w:val="nil"/>
              <w:left w:val="nil"/>
              <w:bottom w:val="nil"/>
              <w:right w:val="nil"/>
            </w:tcBorders>
            <w:shd w:val="clear" w:color="auto" w:fill="auto"/>
            <w:tcMar>
              <w:top w:w="14" w:type="dxa"/>
              <w:left w:w="14" w:type="dxa"/>
              <w:bottom w:w="58" w:type="dxa"/>
              <w:right w:w="72" w:type="dxa"/>
            </w:tcMar>
            <w:hideMark/>
          </w:tcPr>
          <w:p w14:paraId="1B6F2824" w14:textId="77777777" w:rsidR="00694D2D" w:rsidRPr="00AB2A9D" w:rsidRDefault="00694D2D" w:rsidP="00694D2D">
            <w:pPr>
              <w:spacing w:after="0" w:line="240" w:lineRule="auto"/>
              <w:rPr>
                <w:rFonts w:ascii="Times New Roman" w:hAnsi="Times New Roman" w:cs="Times New Roman"/>
                <w:color w:val="000000"/>
                <w:sz w:val="12"/>
                <w:szCs w:val="12"/>
              </w:rPr>
            </w:pPr>
            <w:r w:rsidRPr="00AB2A9D">
              <w:rPr>
                <w:rFonts w:ascii="Times New Roman" w:hAnsi="Times New Roman" w:cs="Times New Roman"/>
                <w:color w:val="000000"/>
                <w:sz w:val="12"/>
                <w:szCs w:val="12"/>
              </w:rPr>
              <w:t>• Ethical Leadership</w:t>
            </w:r>
            <w:r w:rsidRPr="00AB2A9D">
              <w:rPr>
                <w:rFonts w:ascii="Times New Roman" w:hAnsi="Times New Roman" w:cs="Times New Roman"/>
                <w:color w:val="000000"/>
                <w:sz w:val="12"/>
                <w:szCs w:val="12"/>
              </w:rPr>
              <w:br/>
              <w:t>• Supervision―Leadership―Leader Behaviors―Leader-Subordinate Relationships</w:t>
            </w:r>
          </w:p>
        </w:tc>
        <w:tc>
          <w:tcPr>
            <w:tcW w:w="1584" w:type="dxa"/>
            <w:gridSpan w:val="3"/>
            <w:shd w:val="clear" w:color="auto" w:fill="auto"/>
            <w:tcMar>
              <w:top w:w="14" w:type="dxa"/>
              <w:left w:w="14" w:type="dxa"/>
              <w:bottom w:w="58" w:type="dxa"/>
            </w:tcMar>
          </w:tcPr>
          <w:p w14:paraId="1263A042"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"The capacity to flexibly accommodate the approaches in which salespersons serve customers based on cues and information that they garner through their interactions with customers."</w:t>
            </w:r>
          </w:p>
        </w:tc>
        <w:tc>
          <w:tcPr>
            <w:tcW w:w="715" w:type="dxa"/>
            <w:shd w:val="clear" w:color="auto" w:fill="auto"/>
            <w:tcMar>
              <w:top w:w="14" w:type="dxa"/>
              <w:left w:w="14" w:type="dxa"/>
              <w:bottom w:w="58" w:type="dxa"/>
              <w:right w:w="72" w:type="dxa"/>
            </w:tcMar>
            <w:hideMark/>
          </w:tcPr>
          <w:p w14:paraId="1307B9C7" w14:textId="77777777" w:rsidR="00694D2D" w:rsidRPr="00DF6A0C" w:rsidRDefault="00694D2D" w:rsidP="00694D2D">
            <w:pPr>
              <w:spacing w:after="0" w:line="240" w:lineRule="auto"/>
              <w:jc w:val="center"/>
              <w:rPr>
                <w:rFonts w:ascii="Times New Roman" w:eastAsia="Times New Roman" w:hAnsi="Times New Roman" w:cs="Times New Roman"/>
                <w:b/>
                <w:bCs/>
                <w:sz w:val="12"/>
                <w:szCs w:val="12"/>
              </w:rPr>
            </w:pPr>
            <w:r w:rsidRPr="006D0DA5">
              <w:rPr>
                <w:rFonts w:ascii="Times New Roman" w:hAnsi="Times New Roman" w:cs="Times New Roman"/>
                <w:color w:val="000000"/>
                <w:sz w:val="12"/>
                <w:szCs w:val="12"/>
              </w:rPr>
              <w:t>Yes</w:t>
            </w:r>
          </w:p>
        </w:tc>
        <w:tc>
          <w:tcPr>
            <w:tcW w:w="936" w:type="dxa"/>
            <w:shd w:val="clear" w:color="auto" w:fill="auto"/>
            <w:tcMar>
              <w:top w:w="14" w:type="dxa"/>
              <w:left w:w="14" w:type="dxa"/>
              <w:bottom w:w="58" w:type="dxa"/>
              <w:right w:w="72" w:type="dxa"/>
            </w:tcMar>
            <w:hideMark/>
          </w:tcPr>
          <w:p w14:paraId="2A6ECACE"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Conservation of Resources (COR) Theory</w:t>
            </w:r>
          </w:p>
        </w:tc>
        <w:tc>
          <w:tcPr>
            <w:tcW w:w="1157" w:type="dxa"/>
            <w:gridSpan w:val="3"/>
            <w:shd w:val="clear" w:color="auto" w:fill="auto"/>
            <w:tcMar>
              <w:top w:w="14" w:type="dxa"/>
              <w:left w:w="14" w:type="dxa"/>
              <w:bottom w:w="58" w:type="dxa"/>
              <w:right w:w="72" w:type="dxa"/>
            </w:tcMar>
            <w:hideMark/>
          </w:tcPr>
          <w:p w14:paraId="77670D8F"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ADAPTS-SV (4-items)</w:t>
            </w:r>
          </w:p>
        </w:tc>
        <w:tc>
          <w:tcPr>
            <w:tcW w:w="973" w:type="dxa"/>
            <w:shd w:val="clear" w:color="auto" w:fill="auto"/>
            <w:tcMar>
              <w:top w:w="14" w:type="dxa"/>
              <w:left w:w="14" w:type="dxa"/>
              <w:bottom w:w="58" w:type="dxa"/>
              <w:right w:w="72" w:type="dxa"/>
            </w:tcMar>
            <w:hideMark/>
          </w:tcPr>
          <w:p w14:paraId="47802727"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Interactional Focus</w:t>
            </w:r>
          </w:p>
        </w:tc>
        <w:tc>
          <w:tcPr>
            <w:tcW w:w="901" w:type="dxa"/>
            <w:shd w:val="clear" w:color="auto" w:fill="auto"/>
            <w:tcMar>
              <w:top w:w="14" w:type="dxa"/>
              <w:left w:w="14" w:type="dxa"/>
              <w:bottom w:w="58" w:type="dxa"/>
              <w:right w:w="72" w:type="dxa"/>
            </w:tcMar>
            <w:hideMark/>
          </w:tcPr>
          <w:p w14:paraId="1A6AD4EB"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B2C</w:t>
            </w:r>
            <w:r w:rsidRPr="006D0DA5">
              <w:rPr>
                <w:rFonts w:ascii="Times New Roman" w:hAnsi="Times New Roman" w:cs="Times New Roman"/>
                <w:color w:val="000000"/>
                <w:sz w:val="12"/>
                <w:szCs w:val="12"/>
              </w:rPr>
              <w:br/>
              <w:t>• Quantitative</w:t>
            </w:r>
            <w:r w:rsidRPr="006D0DA5">
              <w:rPr>
                <w:rFonts w:ascii="Times New Roman" w:hAnsi="Times New Roman" w:cs="Times New Roman"/>
                <w:color w:val="000000"/>
                <w:sz w:val="12"/>
                <w:szCs w:val="12"/>
              </w:rPr>
              <w:br/>
              <w:t>• Survey</w:t>
            </w:r>
            <w:r w:rsidRPr="006D0DA5">
              <w:rPr>
                <w:rFonts w:ascii="Times New Roman" w:hAnsi="Times New Roman" w:cs="Times New Roman"/>
                <w:color w:val="000000"/>
                <w:sz w:val="12"/>
                <w:szCs w:val="12"/>
              </w:rPr>
              <w:br/>
              <w:t>• 882 sales employees and 137 sales managers from 39 tourism companies in Vietnam</w:t>
            </w:r>
          </w:p>
        </w:tc>
        <w:tc>
          <w:tcPr>
            <w:tcW w:w="3888" w:type="dxa"/>
            <w:gridSpan w:val="3"/>
            <w:shd w:val="clear" w:color="auto" w:fill="auto"/>
            <w:tcMar>
              <w:top w:w="14" w:type="dxa"/>
              <w:left w:w="14" w:type="dxa"/>
              <w:bottom w:w="58" w:type="dxa"/>
              <w:right w:w="72" w:type="dxa"/>
            </w:tcMar>
            <w:hideMark/>
          </w:tcPr>
          <w:p w14:paraId="0F76F55E"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Adaptive selling and service harmonious passion provided a dual mediation mechanism for the relationship between ethical leadership and service-oriented OCB. In short, adaptive selling represented capability, while service harmonious passion represented motivation.</w:t>
            </w:r>
          </w:p>
        </w:tc>
      </w:tr>
      <w:tr w:rsidR="00694D2D" w:rsidRPr="00DF6A0C" w14:paraId="649E6C7E" w14:textId="77777777" w:rsidTr="003A0436">
        <w:trPr>
          <w:gridAfter w:val="1"/>
          <w:wAfter w:w="822" w:type="dxa"/>
          <w:trHeight w:val="1125"/>
        </w:trPr>
        <w:tc>
          <w:tcPr>
            <w:tcW w:w="346" w:type="dxa"/>
            <w:tcMar>
              <w:top w:w="14" w:type="dxa"/>
              <w:left w:w="14" w:type="dxa"/>
              <w:bottom w:w="58" w:type="dxa"/>
            </w:tcMar>
          </w:tcPr>
          <w:p w14:paraId="336146BE" w14:textId="77777777" w:rsidR="00694D2D" w:rsidRPr="00DF6A0C" w:rsidRDefault="00694D2D" w:rsidP="00694D2D">
            <w:pPr>
              <w:pStyle w:val="ListParagraph"/>
              <w:numPr>
                <w:ilvl w:val="0"/>
                <w:numId w:val="18"/>
              </w:numPr>
              <w:spacing w:after="0" w:line="240" w:lineRule="auto"/>
              <w:ind w:left="374"/>
              <w:rPr>
                <w:rFonts w:ascii="Times New Roman" w:eastAsia="Times New Roman" w:hAnsi="Times New Roman" w:cs="Times New Roman"/>
                <w:sz w:val="12"/>
                <w:szCs w:val="12"/>
              </w:rPr>
            </w:pPr>
          </w:p>
        </w:tc>
        <w:tc>
          <w:tcPr>
            <w:tcW w:w="764" w:type="dxa"/>
            <w:gridSpan w:val="2"/>
            <w:shd w:val="clear" w:color="auto" w:fill="auto"/>
            <w:tcMar>
              <w:top w:w="14" w:type="dxa"/>
              <w:left w:w="14" w:type="dxa"/>
              <w:bottom w:w="58" w:type="dxa"/>
              <w:right w:w="72" w:type="dxa"/>
            </w:tcMar>
            <w:hideMark/>
          </w:tcPr>
          <w:p w14:paraId="35E3AF7B"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Cron et al. (2021)</w:t>
            </w:r>
          </w:p>
        </w:tc>
        <w:tc>
          <w:tcPr>
            <w:tcW w:w="490" w:type="dxa"/>
            <w:shd w:val="clear" w:color="auto" w:fill="auto"/>
            <w:tcMar>
              <w:top w:w="14" w:type="dxa"/>
              <w:left w:w="14" w:type="dxa"/>
              <w:bottom w:w="58" w:type="dxa"/>
              <w:right w:w="72" w:type="dxa"/>
            </w:tcMar>
            <w:hideMark/>
          </w:tcPr>
          <w:p w14:paraId="7ACFCDF5"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DF6A0C">
              <w:rPr>
                <w:rFonts w:ascii="Times New Roman" w:hAnsi="Times New Roman" w:cs="Times New Roman"/>
                <w:color w:val="000000"/>
                <w:sz w:val="12"/>
                <w:szCs w:val="12"/>
              </w:rPr>
              <w:t>JAMS</w:t>
            </w:r>
          </w:p>
        </w:tc>
        <w:tc>
          <w:tcPr>
            <w:tcW w:w="1354" w:type="dxa"/>
            <w:tcBorders>
              <w:top w:val="nil"/>
              <w:left w:val="nil"/>
              <w:bottom w:val="nil"/>
              <w:right w:val="nil"/>
            </w:tcBorders>
            <w:shd w:val="clear" w:color="auto" w:fill="auto"/>
            <w:tcMar>
              <w:top w:w="14" w:type="dxa"/>
              <w:left w:w="14" w:type="dxa"/>
              <w:bottom w:w="58" w:type="dxa"/>
              <w:right w:w="72" w:type="dxa"/>
            </w:tcMar>
            <w:hideMark/>
          </w:tcPr>
          <w:p w14:paraId="111D2CC3" w14:textId="77777777" w:rsidR="00694D2D" w:rsidRPr="00AB2A9D" w:rsidRDefault="00694D2D" w:rsidP="00694D2D">
            <w:pPr>
              <w:spacing w:after="0" w:line="240" w:lineRule="auto"/>
              <w:rPr>
                <w:rFonts w:ascii="Times New Roman" w:hAnsi="Times New Roman" w:cs="Times New Roman"/>
                <w:color w:val="000000"/>
                <w:sz w:val="12"/>
                <w:szCs w:val="12"/>
              </w:rPr>
            </w:pPr>
            <w:r w:rsidRPr="00AB2A9D">
              <w:rPr>
                <w:rFonts w:ascii="Times New Roman" w:hAnsi="Times New Roman" w:cs="Times New Roman"/>
                <w:color w:val="000000"/>
                <w:sz w:val="12"/>
                <w:szCs w:val="12"/>
              </w:rPr>
              <w:t>• Salesperson Disengagement</w:t>
            </w:r>
            <w:r w:rsidRPr="00AB2A9D">
              <w:rPr>
                <w:rFonts w:ascii="Times New Roman" w:hAnsi="Times New Roman" w:cs="Times New Roman"/>
                <w:color w:val="000000"/>
                <w:sz w:val="12"/>
                <w:szCs w:val="12"/>
              </w:rPr>
              <w:br/>
              <w:t>• Selling Process―Stages―Activities―Adaptive Selling―Team Selling―Social Selling</w:t>
            </w:r>
          </w:p>
        </w:tc>
        <w:tc>
          <w:tcPr>
            <w:tcW w:w="1584" w:type="dxa"/>
            <w:gridSpan w:val="3"/>
            <w:shd w:val="clear" w:color="auto" w:fill="auto"/>
            <w:tcMar>
              <w:top w:w="14" w:type="dxa"/>
              <w:left w:w="14" w:type="dxa"/>
              <w:bottom w:w="58" w:type="dxa"/>
            </w:tcMar>
          </w:tcPr>
          <w:p w14:paraId="274AF8F4"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Not Specified</w:t>
            </w:r>
          </w:p>
        </w:tc>
        <w:tc>
          <w:tcPr>
            <w:tcW w:w="715" w:type="dxa"/>
            <w:shd w:val="clear" w:color="auto" w:fill="auto"/>
            <w:tcMar>
              <w:top w:w="14" w:type="dxa"/>
              <w:left w:w="14" w:type="dxa"/>
              <w:bottom w:w="58" w:type="dxa"/>
              <w:right w:w="72" w:type="dxa"/>
            </w:tcMar>
            <w:hideMark/>
          </w:tcPr>
          <w:p w14:paraId="023D6064" w14:textId="77777777" w:rsidR="00694D2D" w:rsidRPr="00DF6A0C" w:rsidRDefault="00694D2D" w:rsidP="00694D2D">
            <w:pPr>
              <w:spacing w:after="0" w:line="240" w:lineRule="auto"/>
              <w:jc w:val="center"/>
              <w:rPr>
                <w:rFonts w:ascii="Times New Roman" w:eastAsia="Times New Roman" w:hAnsi="Times New Roman" w:cs="Times New Roman"/>
                <w:b/>
                <w:bCs/>
                <w:sz w:val="12"/>
                <w:szCs w:val="12"/>
              </w:rPr>
            </w:pPr>
            <w:r w:rsidRPr="006D0DA5">
              <w:rPr>
                <w:rFonts w:ascii="Times New Roman" w:hAnsi="Times New Roman" w:cs="Times New Roman"/>
                <w:color w:val="000000"/>
                <w:sz w:val="12"/>
                <w:szCs w:val="12"/>
              </w:rPr>
              <w:t>No</w:t>
            </w:r>
          </w:p>
        </w:tc>
        <w:tc>
          <w:tcPr>
            <w:tcW w:w="936" w:type="dxa"/>
            <w:shd w:val="clear" w:color="auto" w:fill="auto"/>
            <w:tcMar>
              <w:top w:w="14" w:type="dxa"/>
              <w:left w:w="14" w:type="dxa"/>
              <w:bottom w:w="58" w:type="dxa"/>
              <w:right w:w="72" w:type="dxa"/>
            </w:tcMar>
            <w:hideMark/>
          </w:tcPr>
          <w:p w14:paraId="07A79534"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N/A</w:t>
            </w:r>
          </w:p>
        </w:tc>
        <w:tc>
          <w:tcPr>
            <w:tcW w:w="1157" w:type="dxa"/>
            <w:gridSpan w:val="3"/>
            <w:shd w:val="clear" w:color="auto" w:fill="auto"/>
            <w:tcMar>
              <w:top w:w="14" w:type="dxa"/>
              <w:left w:w="14" w:type="dxa"/>
              <w:bottom w:w="58" w:type="dxa"/>
              <w:right w:w="72" w:type="dxa"/>
            </w:tcMar>
            <w:hideMark/>
          </w:tcPr>
          <w:p w14:paraId="43139A33"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ADAPTS (4-items)</w:t>
            </w:r>
          </w:p>
        </w:tc>
        <w:tc>
          <w:tcPr>
            <w:tcW w:w="973" w:type="dxa"/>
            <w:shd w:val="clear" w:color="auto" w:fill="auto"/>
            <w:tcMar>
              <w:top w:w="14" w:type="dxa"/>
              <w:left w:w="14" w:type="dxa"/>
              <w:bottom w:w="58" w:type="dxa"/>
              <w:right w:w="72" w:type="dxa"/>
            </w:tcMar>
            <w:hideMark/>
          </w:tcPr>
          <w:p w14:paraId="620F6ABC"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Interactional Focus</w:t>
            </w:r>
          </w:p>
        </w:tc>
        <w:tc>
          <w:tcPr>
            <w:tcW w:w="901" w:type="dxa"/>
            <w:shd w:val="clear" w:color="auto" w:fill="auto"/>
            <w:tcMar>
              <w:top w:w="14" w:type="dxa"/>
              <w:left w:w="14" w:type="dxa"/>
              <w:bottom w:w="58" w:type="dxa"/>
              <w:right w:w="72" w:type="dxa"/>
            </w:tcMar>
            <w:hideMark/>
          </w:tcPr>
          <w:p w14:paraId="047EA583"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B2C</w:t>
            </w:r>
            <w:r w:rsidRPr="006D0DA5">
              <w:rPr>
                <w:rFonts w:ascii="Times New Roman" w:hAnsi="Times New Roman" w:cs="Times New Roman"/>
                <w:color w:val="000000"/>
                <w:sz w:val="12"/>
                <w:szCs w:val="12"/>
              </w:rPr>
              <w:br/>
              <w:t>• Quantitative</w:t>
            </w:r>
            <w:r w:rsidRPr="006D0DA5">
              <w:rPr>
                <w:rFonts w:ascii="Times New Roman" w:hAnsi="Times New Roman" w:cs="Times New Roman"/>
                <w:color w:val="000000"/>
                <w:sz w:val="12"/>
                <w:szCs w:val="12"/>
              </w:rPr>
              <w:br/>
              <w:t>• Survey + archival data</w:t>
            </w:r>
            <w:r w:rsidRPr="006D0DA5">
              <w:rPr>
                <w:rFonts w:ascii="Times New Roman" w:hAnsi="Times New Roman" w:cs="Times New Roman"/>
                <w:color w:val="000000"/>
                <w:sz w:val="12"/>
                <w:szCs w:val="12"/>
              </w:rPr>
              <w:br/>
              <w:t>• 164 salespeople employed in 42 stores and their quarterly sales revenue, and store traffic via cameras</w:t>
            </w:r>
          </w:p>
        </w:tc>
        <w:tc>
          <w:tcPr>
            <w:tcW w:w="3888" w:type="dxa"/>
            <w:gridSpan w:val="3"/>
            <w:shd w:val="clear" w:color="auto" w:fill="auto"/>
            <w:tcMar>
              <w:top w:w="14" w:type="dxa"/>
              <w:left w:w="14" w:type="dxa"/>
              <w:bottom w:w="58" w:type="dxa"/>
              <w:right w:w="72" w:type="dxa"/>
            </w:tcMar>
            <w:hideMark/>
          </w:tcPr>
          <w:p w14:paraId="09A045B2"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The NC2 sales strategy can lead to higher sales performance and sales growth under certain conditions: when salespeople are experienced, when store traffic is high, and when salespeople are oriented towards building long-term customer relationships.</w:t>
            </w:r>
          </w:p>
        </w:tc>
      </w:tr>
      <w:tr w:rsidR="00694D2D" w:rsidRPr="00DF6A0C" w14:paraId="27A32313" w14:textId="77777777" w:rsidTr="003A0436">
        <w:trPr>
          <w:gridAfter w:val="1"/>
          <w:wAfter w:w="822" w:type="dxa"/>
          <w:trHeight w:val="1350"/>
        </w:trPr>
        <w:tc>
          <w:tcPr>
            <w:tcW w:w="346" w:type="dxa"/>
            <w:tcMar>
              <w:top w:w="14" w:type="dxa"/>
              <w:left w:w="14" w:type="dxa"/>
              <w:bottom w:w="58" w:type="dxa"/>
            </w:tcMar>
          </w:tcPr>
          <w:p w14:paraId="2CB50BC5" w14:textId="77777777" w:rsidR="00694D2D" w:rsidRPr="00DF6A0C" w:rsidRDefault="00694D2D" w:rsidP="00694D2D">
            <w:pPr>
              <w:pStyle w:val="ListParagraph"/>
              <w:numPr>
                <w:ilvl w:val="0"/>
                <w:numId w:val="18"/>
              </w:numPr>
              <w:spacing w:after="0" w:line="240" w:lineRule="auto"/>
              <w:ind w:left="374"/>
              <w:rPr>
                <w:rFonts w:ascii="Times New Roman" w:eastAsia="Times New Roman" w:hAnsi="Times New Roman" w:cs="Times New Roman"/>
                <w:sz w:val="12"/>
                <w:szCs w:val="12"/>
              </w:rPr>
            </w:pPr>
          </w:p>
        </w:tc>
        <w:tc>
          <w:tcPr>
            <w:tcW w:w="764" w:type="dxa"/>
            <w:gridSpan w:val="2"/>
            <w:shd w:val="clear" w:color="auto" w:fill="auto"/>
            <w:tcMar>
              <w:top w:w="14" w:type="dxa"/>
              <w:left w:w="14" w:type="dxa"/>
              <w:bottom w:w="58" w:type="dxa"/>
              <w:right w:w="72" w:type="dxa"/>
            </w:tcMar>
            <w:hideMark/>
          </w:tcPr>
          <w:p w14:paraId="389150EB"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Shin et al. (2021)</w:t>
            </w:r>
          </w:p>
        </w:tc>
        <w:tc>
          <w:tcPr>
            <w:tcW w:w="490" w:type="dxa"/>
            <w:shd w:val="clear" w:color="auto" w:fill="auto"/>
            <w:tcMar>
              <w:top w:w="14" w:type="dxa"/>
              <w:left w:w="14" w:type="dxa"/>
              <w:bottom w:w="58" w:type="dxa"/>
              <w:right w:w="72" w:type="dxa"/>
            </w:tcMar>
            <w:hideMark/>
          </w:tcPr>
          <w:p w14:paraId="39DA24BC"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DF6A0C">
              <w:rPr>
                <w:rFonts w:ascii="Times New Roman" w:hAnsi="Times New Roman" w:cs="Times New Roman"/>
                <w:color w:val="000000"/>
                <w:sz w:val="12"/>
                <w:szCs w:val="12"/>
              </w:rPr>
              <w:t>MIP</w:t>
            </w:r>
          </w:p>
        </w:tc>
        <w:tc>
          <w:tcPr>
            <w:tcW w:w="1354" w:type="dxa"/>
            <w:tcBorders>
              <w:top w:val="nil"/>
              <w:left w:val="nil"/>
              <w:bottom w:val="nil"/>
              <w:right w:val="nil"/>
            </w:tcBorders>
            <w:shd w:val="clear" w:color="auto" w:fill="auto"/>
            <w:tcMar>
              <w:top w:w="14" w:type="dxa"/>
              <w:left w:w="14" w:type="dxa"/>
              <w:bottom w:w="58" w:type="dxa"/>
              <w:right w:w="72" w:type="dxa"/>
            </w:tcMar>
            <w:hideMark/>
          </w:tcPr>
          <w:p w14:paraId="00C00037" w14:textId="77777777" w:rsidR="00694D2D" w:rsidRPr="00AB2A9D" w:rsidRDefault="00694D2D" w:rsidP="00694D2D">
            <w:pPr>
              <w:spacing w:after="0" w:line="240" w:lineRule="auto"/>
              <w:rPr>
                <w:rFonts w:ascii="Times New Roman" w:hAnsi="Times New Roman" w:cs="Times New Roman"/>
                <w:color w:val="000000"/>
                <w:sz w:val="12"/>
                <w:szCs w:val="12"/>
              </w:rPr>
            </w:pPr>
            <w:r w:rsidRPr="00AB2A9D">
              <w:rPr>
                <w:rFonts w:ascii="Times New Roman" w:hAnsi="Times New Roman" w:cs="Times New Roman"/>
                <w:color w:val="000000"/>
                <w:sz w:val="12"/>
                <w:szCs w:val="12"/>
              </w:rPr>
              <w:t>• Sales Control Systems</w:t>
            </w:r>
            <w:r w:rsidRPr="00AB2A9D">
              <w:rPr>
                <w:rFonts w:ascii="Times New Roman" w:hAnsi="Times New Roman" w:cs="Times New Roman"/>
                <w:color w:val="000000"/>
                <w:sz w:val="12"/>
                <w:szCs w:val="12"/>
              </w:rPr>
              <w:br/>
              <w:t>• Sales Force Control</w:t>
            </w:r>
          </w:p>
        </w:tc>
        <w:tc>
          <w:tcPr>
            <w:tcW w:w="1584" w:type="dxa"/>
            <w:gridSpan w:val="3"/>
            <w:shd w:val="clear" w:color="auto" w:fill="auto"/>
            <w:tcMar>
              <w:top w:w="14" w:type="dxa"/>
              <w:left w:w="14" w:type="dxa"/>
              <w:bottom w:w="58" w:type="dxa"/>
            </w:tcMar>
          </w:tcPr>
          <w:p w14:paraId="60D4EF22"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Not Specified</w:t>
            </w:r>
          </w:p>
        </w:tc>
        <w:tc>
          <w:tcPr>
            <w:tcW w:w="715" w:type="dxa"/>
            <w:shd w:val="clear" w:color="auto" w:fill="auto"/>
            <w:tcMar>
              <w:top w:w="14" w:type="dxa"/>
              <w:left w:w="14" w:type="dxa"/>
              <w:bottom w:w="58" w:type="dxa"/>
              <w:right w:w="72" w:type="dxa"/>
            </w:tcMar>
            <w:hideMark/>
          </w:tcPr>
          <w:p w14:paraId="63E6CB2F" w14:textId="77777777" w:rsidR="00694D2D" w:rsidRPr="00DF6A0C" w:rsidRDefault="00694D2D" w:rsidP="00694D2D">
            <w:pPr>
              <w:spacing w:after="0" w:line="240" w:lineRule="auto"/>
              <w:jc w:val="center"/>
              <w:rPr>
                <w:rFonts w:ascii="Times New Roman" w:eastAsia="Times New Roman" w:hAnsi="Times New Roman" w:cs="Times New Roman"/>
                <w:b/>
                <w:bCs/>
                <w:sz w:val="12"/>
                <w:szCs w:val="12"/>
              </w:rPr>
            </w:pPr>
            <w:r w:rsidRPr="006D0DA5">
              <w:rPr>
                <w:rFonts w:ascii="Times New Roman" w:hAnsi="Times New Roman" w:cs="Times New Roman"/>
                <w:color w:val="000000"/>
                <w:sz w:val="12"/>
                <w:szCs w:val="12"/>
              </w:rPr>
              <w:t>Yes</w:t>
            </w:r>
          </w:p>
        </w:tc>
        <w:tc>
          <w:tcPr>
            <w:tcW w:w="936" w:type="dxa"/>
            <w:shd w:val="clear" w:color="auto" w:fill="auto"/>
            <w:tcMar>
              <w:top w:w="14" w:type="dxa"/>
              <w:left w:w="14" w:type="dxa"/>
              <w:bottom w:w="58" w:type="dxa"/>
              <w:right w:w="72" w:type="dxa"/>
            </w:tcMar>
            <w:hideMark/>
          </w:tcPr>
          <w:p w14:paraId="280DBB98"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Agency Theory</w:t>
            </w:r>
          </w:p>
        </w:tc>
        <w:tc>
          <w:tcPr>
            <w:tcW w:w="1157" w:type="dxa"/>
            <w:gridSpan w:val="3"/>
            <w:shd w:val="clear" w:color="auto" w:fill="auto"/>
            <w:tcMar>
              <w:top w:w="14" w:type="dxa"/>
              <w:left w:w="14" w:type="dxa"/>
              <w:bottom w:w="58" w:type="dxa"/>
              <w:right w:w="72" w:type="dxa"/>
            </w:tcMar>
            <w:hideMark/>
          </w:tcPr>
          <w:p w14:paraId="31E270D0"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ADAPTS (3-items)</w:t>
            </w:r>
          </w:p>
        </w:tc>
        <w:tc>
          <w:tcPr>
            <w:tcW w:w="973" w:type="dxa"/>
            <w:shd w:val="clear" w:color="auto" w:fill="auto"/>
            <w:tcMar>
              <w:top w:w="14" w:type="dxa"/>
              <w:left w:w="14" w:type="dxa"/>
              <w:bottom w:w="58" w:type="dxa"/>
              <w:right w:w="72" w:type="dxa"/>
            </w:tcMar>
            <w:hideMark/>
          </w:tcPr>
          <w:p w14:paraId="570EB70D"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Interactional Focus</w:t>
            </w:r>
          </w:p>
        </w:tc>
        <w:tc>
          <w:tcPr>
            <w:tcW w:w="901" w:type="dxa"/>
            <w:shd w:val="clear" w:color="auto" w:fill="auto"/>
            <w:tcMar>
              <w:top w:w="14" w:type="dxa"/>
              <w:left w:w="14" w:type="dxa"/>
              <w:bottom w:w="58" w:type="dxa"/>
              <w:right w:w="72" w:type="dxa"/>
            </w:tcMar>
            <w:hideMark/>
          </w:tcPr>
          <w:p w14:paraId="6A913F3E"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B2C</w:t>
            </w:r>
            <w:r w:rsidRPr="006D0DA5">
              <w:rPr>
                <w:rFonts w:ascii="Times New Roman" w:hAnsi="Times New Roman" w:cs="Times New Roman"/>
                <w:color w:val="000000"/>
                <w:sz w:val="12"/>
                <w:szCs w:val="12"/>
              </w:rPr>
              <w:br/>
              <w:t>• Quantitative</w:t>
            </w:r>
            <w:r w:rsidRPr="006D0DA5">
              <w:rPr>
                <w:rFonts w:ascii="Times New Roman" w:hAnsi="Times New Roman" w:cs="Times New Roman"/>
                <w:color w:val="000000"/>
                <w:sz w:val="12"/>
                <w:szCs w:val="12"/>
              </w:rPr>
              <w:br/>
              <w:t>• Survey</w:t>
            </w:r>
            <w:r w:rsidRPr="006D0DA5">
              <w:rPr>
                <w:rFonts w:ascii="Times New Roman" w:hAnsi="Times New Roman" w:cs="Times New Roman"/>
                <w:color w:val="000000"/>
                <w:sz w:val="12"/>
                <w:szCs w:val="12"/>
              </w:rPr>
              <w:br/>
              <w:t>• 704 salespeople and their customers in Ghana</w:t>
            </w:r>
          </w:p>
        </w:tc>
        <w:tc>
          <w:tcPr>
            <w:tcW w:w="3888" w:type="dxa"/>
            <w:gridSpan w:val="3"/>
            <w:shd w:val="clear" w:color="auto" w:fill="auto"/>
            <w:tcMar>
              <w:top w:w="14" w:type="dxa"/>
              <w:left w:w="14" w:type="dxa"/>
              <w:bottom w:w="58" w:type="dxa"/>
              <w:right w:w="72" w:type="dxa"/>
            </w:tcMar>
            <w:hideMark/>
          </w:tcPr>
          <w:p w14:paraId="61341F56"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All three formal control mechanisms (output, activity, and capability controls) positively and significantly affect customer-directed problem-solving and adaptive selling behaviors. Both adaptive selling behavior and customer-directed problem-solving behavior significantly positively impact customer-directed opportunism and relationship continuity.</w:t>
            </w:r>
          </w:p>
        </w:tc>
      </w:tr>
      <w:tr w:rsidR="00694D2D" w:rsidRPr="00DF6A0C" w14:paraId="16A7AA93" w14:textId="77777777" w:rsidTr="003A0436">
        <w:trPr>
          <w:gridAfter w:val="1"/>
          <w:wAfter w:w="822" w:type="dxa"/>
          <w:trHeight w:val="1125"/>
        </w:trPr>
        <w:tc>
          <w:tcPr>
            <w:tcW w:w="346" w:type="dxa"/>
            <w:tcMar>
              <w:top w:w="14" w:type="dxa"/>
              <w:left w:w="14" w:type="dxa"/>
              <w:bottom w:w="58" w:type="dxa"/>
            </w:tcMar>
          </w:tcPr>
          <w:p w14:paraId="38855AE8" w14:textId="77777777" w:rsidR="00694D2D" w:rsidRPr="00DF6A0C" w:rsidRDefault="00694D2D" w:rsidP="00694D2D">
            <w:pPr>
              <w:pStyle w:val="ListParagraph"/>
              <w:numPr>
                <w:ilvl w:val="0"/>
                <w:numId w:val="18"/>
              </w:numPr>
              <w:spacing w:after="0" w:line="240" w:lineRule="auto"/>
              <w:ind w:left="374"/>
              <w:rPr>
                <w:rFonts w:ascii="Times New Roman" w:eastAsia="Times New Roman" w:hAnsi="Times New Roman" w:cs="Times New Roman"/>
                <w:sz w:val="12"/>
                <w:szCs w:val="12"/>
              </w:rPr>
            </w:pPr>
          </w:p>
        </w:tc>
        <w:tc>
          <w:tcPr>
            <w:tcW w:w="764" w:type="dxa"/>
            <w:gridSpan w:val="2"/>
            <w:shd w:val="clear" w:color="auto" w:fill="auto"/>
            <w:tcMar>
              <w:top w:w="14" w:type="dxa"/>
              <w:left w:w="14" w:type="dxa"/>
              <w:bottom w:w="58" w:type="dxa"/>
              <w:right w:w="72" w:type="dxa"/>
            </w:tcMar>
            <w:hideMark/>
          </w:tcPr>
          <w:p w14:paraId="6EFD494D"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Kidwell et al. (2021)</w:t>
            </w:r>
          </w:p>
        </w:tc>
        <w:tc>
          <w:tcPr>
            <w:tcW w:w="490" w:type="dxa"/>
            <w:shd w:val="clear" w:color="auto" w:fill="auto"/>
            <w:tcMar>
              <w:top w:w="14" w:type="dxa"/>
              <w:left w:w="14" w:type="dxa"/>
              <w:bottom w:w="58" w:type="dxa"/>
              <w:right w:w="72" w:type="dxa"/>
            </w:tcMar>
            <w:hideMark/>
          </w:tcPr>
          <w:p w14:paraId="05F1F2B5"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DF6A0C">
              <w:rPr>
                <w:rFonts w:ascii="Times New Roman" w:hAnsi="Times New Roman" w:cs="Times New Roman"/>
                <w:color w:val="000000"/>
                <w:sz w:val="12"/>
                <w:szCs w:val="12"/>
              </w:rPr>
              <w:t>JM</w:t>
            </w:r>
          </w:p>
        </w:tc>
        <w:tc>
          <w:tcPr>
            <w:tcW w:w="1354" w:type="dxa"/>
            <w:tcBorders>
              <w:top w:val="nil"/>
              <w:left w:val="nil"/>
              <w:bottom w:val="nil"/>
              <w:right w:val="nil"/>
            </w:tcBorders>
            <w:shd w:val="clear" w:color="auto" w:fill="auto"/>
            <w:tcMar>
              <w:top w:w="14" w:type="dxa"/>
              <w:left w:w="14" w:type="dxa"/>
              <w:bottom w:w="58" w:type="dxa"/>
              <w:right w:w="72" w:type="dxa"/>
            </w:tcMar>
            <w:hideMark/>
          </w:tcPr>
          <w:p w14:paraId="2DF8B43D" w14:textId="77777777" w:rsidR="00694D2D" w:rsidRPr="00AB2A9D" w:rsidRDefault="00694D2D" w:rsidP="00694D2D">
            <w:pPr>
              <w:spacing w:after="0" w:line="240" w:lineRule="auto"/>
              <w:rPr>
                <w:rFonts w:ascii="Times New Roman" w:hAnsi="Times New Roman" w:cs="Times New Roman"/>
                <w:color w:val="000000"/>
                <w:sz w:val="12"/>
                <w:szCs w:val="12"/>
              </w:rPr>
            </w:pPr>
            <w:r w:rsidRPr="00AB2A9D">
              <w:rPr>
                <w:rFonts w:ascii="Times New Roman" w:hAnsi="Times New Roman" w:cs="Times New Roman"/>
                <w:color w:val="000000"/>
                <w:sz w:val="12"/>
                <w:szCs w:val="12"/>
              </w:rPr>
              <w:t>• Emotional Calibration</w:t>
            </w:r>
            <w:r w:rsidRPr="00AB2A9D">
              <w:rPr>
                <w:rFonts w:ascii="Times New Roman" w:hAnsi="Times New Roman" w:cs="Times New Roman"/>
                <w:color w:val="000000"/>
                <w:sz w:val="12"/>
                <w:szCs w:val="12"/>
              </w:rPr>
              <w:br/>
              <w:t>• Job Performance―Productivity―Effectiveness―Effort―Failure―Firm Performance</w:t>
            </w:r>
          </w:p>
        </w:tc>
        <w:tc>
          <w:tcPr>
            <w:tcW w:w="1584" w:type="dxa"/>
            <w:gridSpan w:val="3"/>
            <w:shd w:val="clear" w:color="auto" w:fill="auto"/>
            <w:tcMar>
              <w:top w:w="14" w:type="dxa"/>
              <w:left w:w="14" w:type="dxa"/>
              <w:bottom w:w="58" w:type="dxa"/>
            </w:tcMar>
          </w:tcPr>
          <w:p w14:paraId="392761A0"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Not Specified</w:t>
            </w:r>
          </w:p>
        </w:tc>
        <w:tc>
          <w:tcPr>
            <w:tcW w:w="715" w:type="dxa"/>
            <w:shd w:val="clear" w:color="auto" w:fill="auto"/>
            <w:tcMar>
              <w:top w:w="14" w:type="dxa"/>
              <w:left w:w="14" w:type="dxa"/>
              <w:bottom w:w="58" w:type="dxa"/>
              <w:right w:w="72" w:type="dxa"/>
            </w:tcMar>
            <w:hideMark/>
          </w:tcPr>
          <w:p w14:paraId="36D90C52" w14:textId="77777777" w:rsidR="00694D2D" w:rsidRPr="00DF6A0C" w:rsidRDefault="00694D2D" w:rsidP="00694D2D">
            <w:pPr>
              <w:spacing w:after="0" w:line="240" w:lineRule="auto"/>
              <w:jc w:val="center"/>
              <w:rPr>
                <w:rFonts w:ascii="Times New Roman" w:eastAsia="Times New Roman" w:hAnsi="Times New Roman" w:cs="Times New Roman"/>
                <w:b/>
                <w:bCs/>
                <w:sz w:val="12"/>
                <w:szCs w:val="12"/>
              </w:rPr>
            </w:pPr>
            <w:r w:rsidRPr="006D0DA5">
              <w:rPr>
                <w:rFonts w:ascii="Times New Roman" w:hAnsi="Times New Roman" w:cs="Times New Roman"/>
                <w:color w:val="000000"/>
                <w:sz w:val="12"/>
                <w:szCs w:val="12"/>
              </w:rPr>
              <w:t>Yes</w:t>
            </w:r>
          </w:p>
        </w:tc>
        <w:tc>
          <w:tcPr>
            <w:tcW w:w="936" w:type="dxa"/>
            <w:shd w:val="clear" w:color="auto" w:fill="auto"/>
            <w:tcMar>
              <w:top w:w="14" w:type="dxa"/>
              <w:left w:w="14" w:type="dxa"/>
              <w:bottom w:w="58" w:type="dxa"/>
              <w:right w:w="72" w:type="dxa"/>
            </w:tcMar>
            <w:hideMark/>
          </w:tcPr>
          <w:p w14:paraId="3FBA6D6C"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Transactional Theory of Stress</w:t>
            </w:r>
          </w:p>
        </w:tc>
        <w:tc>
          <w:tcPr>
            <w:tcW w:w="1157" w:type="dxa"/>
            <w:gridSpan w:val="3"/>
            <w:shd w:val="clear" w:color="auto" w:fill="auto"/>
            <w:tcMar>
              <w:top w:w="14" w:type="dxa"/>
              <w:left w:w="14" w:type="dxa"/>
              <w:bottom w:w="58" w:type="dxa"/>
              <w:right w:w="72" w:type="dxa"/>
            </w:tcMar>
            <w:hideMark/>
          </w:tcPr>
          <w:p w14:paraId="6E049495"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ADAPTS-SV</w:t>
            </w:r>
          </w:p>
        </w:tc>
        <w:tc>
          <w:tcPr>
            <w:tcW w:w="973" w:type="dxa"/>
            <w:shd w:val="clear" w:color="auto" w:fill="auto"/>
            <w:tcMar>
              <w:top w:w="14" w:type="dxa"/>
              <w:left w:w="14" w:type="dxa"/>
              <w:bottom w:w="58" w:type="dxa"/>
              <w:right w:w="72" w:type="dxa"/>
            </w:tcMar>
            <w:hideMark/>
          </w:tcPr>
          <w:p w14:paraId="40C51BDA"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Interactional Focus</w:t>
            </w:r>
          </w:p>
        </w:tc>
        <w:tc>
          <w:tcPr>
            <w:tcW w:w="901" w:type="dxa"/>
            <w:shd w:val="clear" w:color="auto" w:fill="auto"/>
            <w:tcMar>
              <w:top w:w="14" w:type="dxa"/>
              <w:left w:w="14" w:type="dxa"/>
              <w:bottom w:w="58" w:type="dxa"/>
              <w:right w:w="72" w:type="dxa"/>
            </w:tcMar>
            <w:hideMark/>
          </w:tcPr>
          <w:p w14:paraId="64CA609F"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B2C</w:t>
            </w:r>
            <w:r w:rsidRPr="006D0DA5">
              <w:rPr>
                <w:rFonts w:ascii="Times New Roman" w:hAnsi="Times New Roman" w:cs="Times New Roman"/>
                <w:color w:val="000000"/>
                <w:sz w:val="12"/>
                <w:szCs w:val="12"/>
              </w:rPr>
              <w:br/>
              <w:t>• Quantitative</w:t>
            </w:r>
            <w:r w:rsidRPr="006D0DA5">
              <w:rPr>
                <w:rFonts w:ascii="Times New Roman" w:hAnsi="Times New Roman" w:cs="Times New Roman"/>
                <w:color w:val="000000"/>
                <w:sz w:val="12"/>
                <w:szCs w:val="12"/>
              </w:rPr>
              <w:br/>
              <w:t>• Survey</w:t>
            </w:r>
            <w:r w:rsidRPr="006D0DA5">
              <w:rPr>
                <w:rFonts w:ascii="Times New Roman" w:hAnsi="Times New Roman" w:cs="Times New Roman"/>
                <w:color w:val="000000"/>
                <w:sz w:val="12"/>
                <w:szCs w:val="12"/>
              </w:rPr>
              <w:br/>
              <w:t>• 220 sales counselors across 35 locations of a national fitness chain</w:t>
            </w:r>
          </w:p>
        </w:tc>
        <w:tc>
          <w:tcPr>
            <w:tcW w:w="3888" w:type="dxa"/>
            <w:gridSpan w:val="3"/>
            <w:shd w:val="clear" w:color="auto" w:fill="auto"/>
            <w:tcMar>
              <w:top w:w="14" w:type="dxa"/>
              <w:left w:w="14" w:type="dxa"/>
              <w:bottom w:w="58" w:type="dxa"/>
              <w:right w:w="72" w:type="dxa"/>
            </w:tcMar>
            <w:hideMark/>
          </w:tcPr>
          <w:p w14:paraId="42E99937"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Adaptive selling leads to rapport, but adaptive selling does not mediate the relationship between emotional intelligence and rapport/salesperson performance.</w:t>
            </w:r>
            <w:r w:rsidRPr="006D0DA5">
              <w:rPr>
                <w:rFonts w:ascii="Times New Roman" w:hAnsi="Times New Roman" w:cs="Times New Roman"/>
                <w:color w:val="000000"/>
                <w:sz w:val="12"/>
                <w:szCs w:val="12"/>
              </w:rPr>
              <w:br/>
            </w:r>
          </w:p>
        </w:tc>
      </w:tr>
      <w:tr w:rsidR="00694D2D" w:rsidRPr="00DF6A0C" w14:paraId="2C15F309" w14:textId="77777777" w:rsidTr="003A0436">
        <w:trPr>
          <w:gridAfter w:val="1"/>
          <w:wAfter w:w="822" w:type="dxa"/>
          <w:trHeight w:val="1350"/>
        </w:trPr>
        <w:tc>
          <w:tcPr>
            <w:tcW w:w="346" w:type="dxa"/>
            <w:tcMar>
              <w:top w:w="14" w:type="dxa"/>
              <w:left w:w="14" w:type="dxa"/>
              <w:bottom w:w="58" w:type="dxa"/>
            </w:tcMar>
          </w:tcPr>
          <w:p w14:paraId="394789D7" w14:textId="77777777" w:rsidR="00694D2D" w:rsidRPr="00DF6A0C" w:rsidRDefault="00694D2D" w:rsidP="00694D2D">
            <w:pPr>
              <w:pStyle w:val="ListParagraph"/>
              <w:numPr>
                <w:ilvl w:val="0"/>
                <w:numId w:val="18"/>
              </w:numPr>
              <w:spacing w:after="0" w:line="240" w:lineRule="auto"/>
              <w:ind w:left="374"/>
              <w:rPr>
                <w:rFonts w:ascii="Times New Roman" w:eastAsia="Times New Roman" w:hAnsi="Times New Roman" w:cs="Times New Roman"/>
                <w:sz w:val="12"/>
                <w:szCs w:val="12"/>
              </w:rPr>
            </w:pPr>
          </w:p>
        </w:tc>
        <w:tc>
          <w:tcPr>
            <w:tcW w:w="764" w:type="dxa"/>
            <w:gridSpan w:val="2"/>
            <w:shd w:val="clear" w:color="auto" w:fill="auto"/>
            <w:tcMar>
              <w:top w:w="14" w:type="dxa"/>
              <w:left w:w="14" w:type="dxa"/>
              <w:bottom w:w="58" w:type="dxa"/>
              <w:right w:w="72" w:type="dxa"/>
            </w:tcMar>
            <w:hideMark/>
          </w:tcPr>
          <w:p w14:paraId="087FDF0A"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Habel et al. (2021)</w:t>
            </w:r>
          </w:p>
        </w:tc>
        <w:tc>
          <w:tcPr>
            <w:tcW w:w="490" w:type="dxa"/>
            <w:shd w:val="clear" w:color="auto" w:fill="auto"/>
            <w:tcMar>
              <w:top w:w="14" w:type="dxa"/>
              <w:left w:w="14" w:type="dxa"/>
              <w:bottom w:w="58" w:type="dxa"/>
              <w:right w:w="72" w:type="dxa"/>
            </w:tcMar>
            <w:hideMark/>
          </w:tcPr>
          <w:p w14:paraId="2C9C459F"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DF6A0C">
              <w:rPr>
                <w:rFonts w:ascii="Times New Roman" w:hAnsi="Times New Roman" w:cs="Times New Roman"/>
                <w:color w:val="000000"/>
                <w:sz w:val="12"/>
                <w:szCs w:val="12"/>
              </w:rPr>
              <w:t>JBR</w:t>
            </w:r>
          </w:p>
        </w:tc>
        <w:tc>
          <w:tcPr>
            <w:tcW w:w="1354" w:type="dxa"/>
            <w:tcBorders>
              <w:top w:val="nil"/>
              <w:left w:val="nil"/>
              <w:bottom w:val="nil"/>
              <w:right w:val="nil"/>
            </w:tcBorders>
            <w:shd w:val="clear" w:color="auto" w:fill="auto"/>
            <w:tcMar>
              <w:top w:w="14" w:type="dxa"/>
              <w:left w:w="14" w:type="dxa"/>
              <w:bottom w:w="58" w:type="dxa"/>
              <w:right w:w="72" w:type="dxa"/>
            </w:tcMar>
            <w:hideMark/>
          </w:tcPr>
          <w:p w14:paraId="0227A714" w14:textId="77777777" w:rsidR="00694D2D" w:rsidRPr="00AB2A9D" w:rsidRDefault="00694D2D" w:rsidP="00694D2D">
            <w:pPr>
              <w:spacing w:after="0" w:line="240" w:lineRule="auto"/>
              <w:rPr>
                <w:rFonts w:ascii="Times New Roman" w:hAnsi="Times New Roman" w:cs="Times New Roman"/>
                <w:color w:val="000000"/>
                <w:sz w:val="12"/>
                <w:szCs w:val="12"/>
              </w:rPr>
            </w:pPr>
            <w:r w:rsidRPr="00AB2A9D">
              <w:rPr>
                <w:rFonts w:ascii="Times New Roman" w:hAnsi="Times New Roman" w:cs="Times New Roman"/>
                <w:color w:val="000000"/>
                <w:sz w:val="12"/>
                <w:szCs w:val="12"/>
              </w:rPr>
              <w:t>• Relational Selling</w:t>
            </w:r>
            <w:r w:rsidRPr="00AB2A9D">
              <w:rPr>
                <w:rFonts w:ascii="Times New Roman" w:hAnsi="Times New Roman" w:cs="Times New Roman"/>
                <w:color w:val="000000"/>
                <w:sz w:val="12"/>
                <w:szCs w:val="12"/>
              </w:rPr>
              <w:br/>
              <w:t>• Selling Process―Stages―Activities―Adaptive Selling―Team Selling―Social Selling</w:t>
            </w:r>
          </w:p>
        </w:tc>
        <w:tc>
          <w:tcPr>
            <w:tcW w:w="1584" w:type="dxa"/>
            <w:gridSpan w:val="3"/>
            <w:shd w:val="clear" w:color="auto" w:fill="auto"/>
            <w:tcMar>
              <w:top w:w="14" w:type="dxa"/>
              <w:left w:w="14" w:type="dxa"/>
              <w:bottom w:w="58" w:type="dxa"/>
            </w:tcMar>
          </w:tcPr>
          <w:p w14:paraId="4641543A"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w:t>
            </w:r>
            <w:proofErr w:type="gramStart"/>
            <w:r w:rsidRPr="006D0DA5">
              <w:rPr>
                <w:rFonts w:ascii="Times New Roman" w:hAnsi="Times New Roman" w:cs="Times New Roman"/>
                <w:color w:val="000000"/>
                <w:sz w:val="12"/>
                <w:szCs w:val="12"/>
              </w:rPr>
              <w:t>the</w:t>
            </w:r>
            <w:proofErr w:type="gramEnd"/>
            <w:r w:rsidRPr="006D0DA5">
              <w:rPr>
                <w:rFonts w:ascii="Times New Roman" w:hAnsi="Times New Roman" w:cs="Times New Roman"/>
                <w:color w:val="000000"/>
                <w:sz w:val="12"/>
                <w:szCs w:val="12"/>
              </w:rPr>
              <w:t xml:space="preserve"> altering of sales behaviors during a customer interaction or across customer interactions based on perceived information about the nature of the selling situation" (Weitz et al. 1986)</w:t>
            </w:r>
          </w:p>
        </w:tc>
        <w:tc>
          <w:tcPr>
            <w:tcW w:w="715" w:type="dxa"/>
            <w:shd w:val="clear" w:color="auto" w:fill="auto"/>
            <w:tcMar>
              <w:top w:w="14" w:type="dxa"/>
              <w:left w:w="14" w:type="dxa"/>
              <w:bottom w:w="58" w:type="dxa"/>
              <w:right w:w="72" w:type="dxa"/>
            </w:tcMar>
            <w:hideMark/>
          </w:tcPr>
          <w:p w14:paraId="5349041F" w14:textId="77777777" w:rsidR="00694D2D" w:rsidRPr="00DF6A0C" w:rsidRDefault="00694D2D" w:rsidP="00694D2D">
            <w:pPr>
              <w:spacing w:after="0" w:line="240" w:lineRule="auto"/>
              <w:jc w:val="center"/>
              <w:rPr>
                <w:rFonts w:ascii="Times New Roman" w:eastAsia="Times New Roman" w:hAnsi="Times New Roman" w:cs="Times New Roman"/>
                <w:b/>
                <w:bCs/>
                <w:sz w:val="12"/>
                <w:szCs w:val="12"/>
              </w:rPr>
            </w:pPr>
            <w:r w:rsidRPr="006D0DA5">
              <w:rPr>
                <w:rFonts w:ascii="Times New Roman" w:hAnsi="Times New Roman" w:cs="Times New Roman"/>
                <w:color w:val="000000"/>
                <w:sz w:val="12"/>
                <w:szCs w:val="12"/>
              </w:rPr>
              <w:t>Yes</w:t>
            </w:r>
          </w:p>
        </w:tc>
        <w:tc>
          <w:tcPr>
            <w:tcW w:w="936" w:type="dxa"/>
            <w:shd w:val="clear" w:color="auto" w:fill="auto"/>
            <w:tcMar>
              <w:top w:w="14" w:type="dxa"/>
              <w:left w:w="14" w:type="dxa"/>
              <w:bottom w:w="58" w:type="dxa"/>
              <w:right w:w="72" w:type="dxa"/>
            </w:tcMar>
            <w:hideMark/>
          </w:tcPr>
          <w:p w14:paraId="332FFBF2"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Relational-selling Theory</w:t>
            </w:r>
            <w:r w:rsidRPr="006D0DA5">
              <w:rPr>
                <w:rFonts w:ascii="Times New Roman" w:hAnsi="Times New Roman" w:cs="Times New Roman"/>
                <w:color w:val="000000"/>
                <w:sz w:val="12"/>
                <w:szCs w:val="12"/>
              </w:rPr>
              <w:br/>
              <w:t>• Goal-setting Theory</w:t>
            </w:r>
          </w:p>
        </w:tc>
        <w:tc>
          <w:tcPr>
            <w:tcW w:w="1157" w:type="dxa"/>
            <w:gridSpan w:val="3"/>
            <w:shd w:val="clear" w:color="auto" w:fill="auto"/>
            <w:tcMar>
              <w:top w:w="14" w:type="dxa"/>
              <w:left w:w="14" w:type="dxa"/>
              <w:bottom w:w="58" w:type="dxa"/>
              <w:right w:w="72" w:type="dxa"/>
            </w:tcMar>
            <w:hideMark/>
          </w:tcPr>
          <w:p w14:paraId="52E12EDB"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ADAPTS (4-items)</w:t>
            </w:r>
          </w:p>
        </w:tc>
        <w:tc>
          <w:tcPr>
            <w:tcW w:w="973" w:type="dxa"/>
            <w:shd w:val="clear" w:color="auto" w:fill="auto"/>
            <w:tcMar>
              <w:top w:w="14" w:type="dxa"/>
              <w:left w:w="14" w:type="dxa"/>
              <w:bottom w:w="58" w:type="dxa"/>
              <w:right w:w="72" w:type="dxa"/>
            </w:tcMar>
            <w:hideMark/>
          </w:tcPr>
          <w:p w14:paraId="23CF6D63"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Interactional Focus</w:t>
            </w:r>
          </w:p>
        </w:tc>
        <w:tc>
          <w:tcPr>
            <w:tcW w:w="901" w:type="dxa"/>
            <w:shd w:val="clear" w:color="auto" w:fill="auto"/>
            <w:tcMar>
              <w:top w:w="14" w:type="dxa"/>
              <w:left w:w="14" w:type="dxa"/>
              <w:bottom w:w="58" w:type="dxa"/>
              <w:right w:w="72" w:type="dxa"/>
            </w:tcMar>
            <w:hideMark/>
          </w:tcPr>
          <w:p w14:paraId="67A44308"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N/A</w:t>
            </w:r>
          </w:p>
        </w:tc>
        <w:tc>
          <w:tcPr>
            <w:tcW w:w="3888" w:type="dxa"/>
            <w:gridSpan w:val="3"/>
            <w:shd w:val="clear" w:color="auto" w:fill="auto"/>
            <w:tcMar>
              <w:top w:w="14" w:type="dxa"/>
              <w:left w:w="14" w:type="dxa"/>
              <w:bottom w:w="58" w:type="dxa"/>
              <w:right w:w="72" w:type="dxa"/>
            </w:tcMar>
            <w:hideMark/>
          </w:tcPr>
          <w:p w14:paraId="23AC8278"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Adaptive selling, as a control variable, does not have a significant impact on a salesperson's promotion of e-commerce.</w:t>
            </w:r>
          </w:p>
        </w:tc>
      </w:tr>
      <w:tr w:rsidR="00694D2D" w:rsidRPr="00DF6A0C" w14:paraId="3F4660D0" w14:textId="77777777" w:rsidTr="003A0436">
        <w:trPr>
          <w:gridAfter w:val="1"/>
          <w:wAfter w:w="822" w:type="dxa"/>
          <w:trHeight w:val="1350"/>
        </w:trPr>
        <w:tc>
          <w:tcPr>
            <w:tcW w:w="346" w:type="dxa"/>
            <w:tcMar>
              <w:top w:w="14" w:type="dxa"/>
              <w:left w:w="14" w:type="dxa"/>
              <w:bottom w:w="58" w:type="dxa"/>
            </w:tcMar>
          </w:tcPr>
          <w:p w14:paraId="61197802" w14:textId="77777777" w:rsidR="00694D2D" w:rsidRPr="00DF6A0C" w:rsidRDefault="00694D2D" w:rsidP="00694D2D">
            <w:pPr>
              <w:pStyle w:val="ListParagraph"/>
              <w:numPr>
                <w:ilvl w:val="0"/>
                <w:numId w:val="18"/>
              </w:numPr>
              <w:spacing w:after="0" w:line="240" w:lineRule="auto"/>
              <w:ind w:left="374"/>
              <w:rPr>
                <w:rFonts w:ascii="Times New Roman" w:eastAsia="Times New Roman" w:hAnsi="Times New Roman" w:cs="Times New Roman"/>
                <w:sz w:val="12"/>
                <w:szCs w:val="12"/>
              </w:rPr>
            </w:pPr>
          </w:p>
        </w:tc>
        <w:tc>
          <w:tcPr>
            <w:tcW w:w="764" w:type="dxa"/>
            <w:gridSpan w:val="2"/>
            <w:shd w:val="clear" w:color="auto" w:fill="auto"/>
            <w:tcMar>
              <w:top w:w="14" w:type="dxa"/>
              <w:left w:w="14" w:type="dxa"/>
              <w:bottom w:w="58" w:type="dxa"/>
              <w:right w:w="72" w:type="dxa"/>
            </w:tcMar>
            <w:hideMark/>
          </w:tcPr>
          <w:p w14:paraId="291DD977"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xml:space="preserve">Zhou &amp; </w:t>
            </w:r>
            <w:proofErr w:type="spellStart"/>
            <w:r w:rsidRPr="006D0DA5">
              <w:rPr>
                <w:rFonts w:ascii="Times New Roman" w:hAnsi="Times New Roman" w:cs="Times New Roman"/>
                <w:color w:val="000000"/>
                <w:sz w:val="12"/>
                <w:szCs w:val="12"/>
              </w:rPr>
              <w:t>Charoensukmongkol</w:t>
            </w:r>
            <w:proofErr w:type="spellEnd"/>
            <w:r w:rsidRPr="006D0DA5">
              <w:rPr>
                <w:rFonts w:ascii="Times New Roman" w:hAnsi="Times New Roman" w:cs="Times New Roman"/>
                <w:color w:val="000000"/>
                <w:sz w:val="12"/>
                <w:szCs w:val="12"/>
              </w:rPr>
              <w:t xml:space="preserve"> (2022)</w:t>
            </w:r>
          </w:p>
        </w:tc>
        <w:tc>
          <w:tcPr>
            <w:tcW w:w="490" w:type="dxa"/>
            <w:shd w:val="clear" w:color="auto" w:fill="auto"/>
            <w:tcMar>
              <w:top w:w="14" w:type="dxa"/>
              <w:left w:w="14" w:type="dxa"/>
              <w:bottom w:w="58" w:type="dxa"/>
              <w:right w:w="72" w:type="dxa"/>
            </w:tcMar>
            <w:hideMark/>
          </w:tcPr>
          <w:p w14:paraId="792C83EB"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DF6A0C">
              <w:rPr>
                <w:rFonts w:ascii="Times New Roman" w:hAnsi="Times New Roman" w:cs="Times New Roman"/>
                <w:color w:val="000000"/>
                <w:sz w:val="12"/>
                <w:szCs w:val="12"/>
              </w:rPr>
              <w:t>JBR</w:t>
            </w:r>
          </w:p>
        </w:tc>
        <w:tc>
          <w:tcPr>
            <w:tcW w:w="1354" w:type="dxa"/>
            <w:tcBorders>
              <w:top w:val="nil"/>
              <w:left w:val="nil"/>
              <w:bottom w:val="nil"/>
              <w:right w:val="nil"/>
            </w:tcBorders>
            <w:shd w:val="clear" w:color="auto" w:fill="auto"/>
            <w:tcMar>
              <w:top w:w="14" w:type="dxa"/>
              <w:left w:w="14" w:type="dxa"/>
              <w:bottom w:w="58" w:type="dxa"/>
              <w:right w:w="72" w:type="dxa"/>
            </w:tcMar>
            <w:hideMark/>
          </w:tcPr>
          <w:p w14:paraId="3BCDB878" w14:textId="77777777" w:rsidR="00694D2D" w:rsidRPr="00AB2A9D" w:rsidRDefault="00694D2D" w:rsidP="00694D2D">
            <w:pPr>
              <w:spacing w:after="0" w:line="240" w:lineRule="auto"/>
              <w:rPr>
                <w:rFonts w:ascii="Times New Roman" w:hAnsi="Times New Roman" w:cs="Times New Roman"/>
                <w:color w:val="000000"/>
                <w:sz w:val="12"/>
                <w:szCs w:val="12"/>
              </w:rPr>
            </w:pPr>
            <w:r w:rsidRPr="00AB2A9D">
              <w:rPr>
                <w:rFonts w:ascii="Times New Roman" w:hAnsi="Times New Roman" w:cs="Times New Roman"/>
                <w:color w:val="000000"/>
                <w:sz w:val="12"/>
                <w:szCs w:val="12"/>
              </w:rPr>
              <w:t>• Cultural Intelligence</w:t>
            </w:r>
            <w:r w:rsidRPr="00AB2A9D">
              <w:rPr>
                <w:rFonts w:ascii="Times New Roman" w:hAnsi="Times New Roman" w:cs="Times New Roman"/>
                <w:color w:val="000000"/>
                <w:sz w:val="12"/>
                <w:szCs w:val="12"/>
              </w:rPr>
              <w:br/>
              <w:t>• Global Selling and Sales Management―Cross-Cultural Issues―National Character</w:t>
            </w:r>
          </w:p>
        </w:tc>
        <w:tc>
          <w:tcPr>
            <w:tcW w:w="1584" w:type="dxa"/>
            <w:gridSpan w:val="3"/>
            <w:shd w:val="clear" w:color="auto" w:fill="auto"/>
            <w:tcMar>
              <w:top w:w="14" w:type="dxa"/>
              <w:left w:w="14" w:type="dxa"/>
              <w:bottom w:w="58" w:type="dxa"/>
            </w:tcMar>
          </w:tcPr>
          <w:p w14:paraId="5E2AB539"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“The altering of sales behaviors during a customer interaction or across customer interactions based on perceived information about the nature of the selling situation.”</w:t>
            </w:r>
          </w:p>
        </w:tc>
        <w:tc>
          <w:tcPr>
            <w:tcW w:w="715" w:type="dxa"/>
            <w:shd w:val="clear" w:color="auto" w:fill="auto"/>
            <w:tcMar>
              <w:top w:w="14" w:type="dxa"/>
              <w:left w:w="14" w:type="dxa"/>
              <w:bottom w:w="58" w:type="dxa"/>
              <w:right w:w="72" w:type="dxa"/>
            </w:tcMar>
            <w:hideMark/>
          </w:tcPr>
          <w:p w14:paraId="27773F8C" w14:textId="77777777" w:rsidR="00694D2D" w:rsidRPr="00DF6A0C" w:rsidRDefault="00694D2D" w:rsidP="00694D2D">
            <w:pPr>
              <w:spacing w:after="0" w:line="240" w:lineRule="auto"/>
              <w:jc w:val="center"/>
              <w:rPr>
                <w:rFonts w:ascii="Times New Roman" w:eastAsia="Times New Roman" w:hAnsi="Times New Roman" w:cs="Times New Roman"/>
                <w:b/>
                <w:bCs/>
                <w:sz w:val="12"/>
                <w:szCs w:val="12"/>
              </w:rPr>
            </w:pPr>
            <w:r w:rsidRPr="006D0DA5">
              <w:rPr>
                <w:rFonts w:ascii="Times New Roman" w:hAnsi="Times New Roman" w:cs="Times New Roman"/>
                <w:color w:val="000000"/>
                <w:sz w:val="12"/>
                <w:szCs w:val="12"/>
              </w:rPr>
              <w:t>Yes</w:t>
            </w:r>
          </w:p>
        </w:tc>
        <w:tc>
          <w:tcPr>
            <w:tcW w:w="936" w:type="dxa"/>
            <w:shd w:val="clear" w:color="auto" w:fill="auto"/>
            <w:tcMar>
              <w:top w:w="14" w:type="dxa"/>
              <w:left w:w="14" w:type="dxa"/>
              <w:bottom w:w="58" w:type="dxa"/>
              <w:right w:w="72" w:type="dxa"/>
            </w:tcMar>
            <w:hideMark/>
          </w:tcPr>
          <w:p w14:paraId="24CDB0A8"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xml:space="preserve">• Cognitive Resource Theory </w:t>
            </w:r>
            <w:r w:rsidRPr="006D0DA5">
              <w:rPr>
                <w:rFonts w:ascii="Times New Roman" w:hAnsi="Times New Roman" w:cs="Times New Roman"/>
                <w:color w:val="000000"/>
                <w:sz w:val="12"/>
                <w:szCs w:val="12"/>
              </w:rPr>
              <w:br/>
              <w:t xml:space="preserve">• Social Role Theory </w:t>
            </w:r>
          </w:p>
        </w:tc>
        <w:tc>
          <w:tcPr>
            <w:tcW w:w="1157" w:type="dxa"/>
            <w:gridSpan w:val="3"/>
            <w:shd w:val="clear" w:color="auto" w:fill="auto"/>
            <w:tcMar>
              <w:top w:w="14" w:type="dxa"/>
              <w:left w:w="14" w:type="dxa"/>
              <w:bottom w:w="58" w:type="dxa"/>
              <w:right w:w="72" w:type="dxa"/>
            </w:tcMar>
            <w:hideMark/>
          </w:tcPr>
          <w:p w14:paraId="01FEEBDC"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ADAPTS-SV</w:t>
            </w:r>
          </w:p>
        </w:tc>
        <w:tc>
          <w:tcPr>
            <w:tcW w:w="973" w:type="dxa"/>
            <w:shd w:val="clear" w:color="auto" w:fill="auto"/>
            <w:tcMar>
              <w:top w:w="14" w:type="dxa"/>
              <w:left w:w="14" w:type="dxa"/>
              <w:bottom w:w="58" w:type="dxa"/>
              <w:right w:w="72" w:type="dxa"/>
            </w:tcMar>
            <w:hideMark/>
          </w:tcPr>
          <w:p w14:paraId="2BAB0DB2"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Environmental &amp; Interactional Focus</w:t>
            </w:r>
          </w:p>
        </w:tc>
        <w:tc>
          <w:tcPr>
            <w:tcW w:w="901" w:type="dxa"/>
            <w:shd w:val="clear" w:color="auto" w:fill="auto"/>
            <w:tcMar>
              <w:top w:w="14" w:type="dxa"/>
              <w:left w:w="14" w:type="dxa"/>
              <w:bottom w:w="58" w:type="dxa"/>
              <w:right w:w="72" w:type="dxa"/>
            </w:tcMar>
            <w:hideMark/>
          </w:tcPr>
          <w:p w14:paraId="5C39370A"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B2B</w:t>
            </w:r>
            <w:r w:rsidRPr="006D0DA5">
              <w:rPr>
                <w:rFonts w:ascii="Times New Roman" w:hAnsi="Times New Roman" w:cs="Times New Roman"/>
                <w:color w:val="000000"/>
                <w:sz w:val="12"/>
                <w:szCs w:val="12"/>
              </w:rPr>
              <w:br/>
              <w:t>• Quantitative</w:t>
            </w:r>
            <w:r w:rsidRPr="006D0DA5">
              <w:rPr>
                <w:rFonts w:ascii="Times New Roman" w:hAnsi="Times New Roman" w:cs="Times New Roman"/>
                <w:color w:val="000000"/>
                <w:sz w:val="12"/>
                <w:szCs w:val="12"/>
              </w:rPr>
              <w:br/>
              <w:t>• Survey</w:t>
            </w:r>
            <w:r w:rsidRPr="006D0DA5">
              <w:rPr>
                <w:rFonts w:ascii="Times New Roman" w:hAnsi="Times New Roman" w:cs="Times New Roman"/>
                <w:color w:val="000000"/>
                <w:sz w:val="12"/>
                <w:szCs w:val="12"/>
              </w:rPr>
              <w:br/>
              <w:t>• 966 export salespeople based in China sampled from a large directory</w:t>
            </w:r>
          </w:p>
        </w:tc>
        <w:tc>
          <w:tcPr>
            <w:tcW w:w="3888" w:type="dxa"/>
            <w:gridSpan w:val="3"/>
            <w:shd w:val="clear" w:color="auto" w:fill="auto"/>
            <w:tcMar>
              <w:top w:w="14" w:type="dxa"/>
              <w:left w:w="14" w:type="dxa"/>
              <w:bottom w:w="58" w:type="dxa"/>
              <w:right w:w="72" w:type="dxa"/>
            </w:tcMar>
            <w:hideMark/>
          </w:tcPr>
          <w:p w14:paraId="1A014F28"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The study found that export salespeople with higher CQ had a higher propensity for adaptive selling behavior. This relationship is mediated by higher levels of customer qualification skills. Additionally, the relationship between CQ and customer qualification skills was amplified when the salesperson identified as female.</w:t>
            </w:r>
          </w:p>
        </w:tc>
      </w:tr>
      <w:tr w:rsidR="00694D2D" w:rsidRPr="00DF6A0C" w14:paraId="3ED73C44" w14:textId="77777777" w:rsidTr="003A0436">
        <w:trPr>
          <w:gridAfter w:val="1"/>
          <w:wAfter w:w="822" w:type="dxa"/>
          <w:trHeight w:val="1125"/>
        </w:trPr>
        <w:tc>
          <w:tcPr>
            <w:tcW w:w="346" w:type="dxa"/>
            <w:tcMar>
              <w:top w:w="14" w:type="dxa"/>
              <w:left w:w="14" w:type="dxa"/>
              <w:bottom w:w="58" w:type="dxa"/>
            </w:tcMar>
          </w:tcPr>
          <w:p w14:paraId="09FCD6A5" w14:textId="77777777" w:rsidR="00694D2D" w:rsidRPr="00DF6A0C" w:rsidRDefault="00694D2D" w:rsidP="00694D2D">
            <w:pPr>
              <w:pStyle w:val="ListParagraph"/>
              <w:numPr>
                <w:ilvl w:val="0"/>
                <w:numId w:val="18"/>
              </w:numPr>
              <w:spacing w:after="0" w:line="240" w:lineRule="auto"/>
              <w:ind w:left="374"/>
              <w:rPr>
                <w:rFonts w:ascii="Times New Roman" w:eastAsia="Times New Roman" w:hAnsi="Times New Roman" w:cs="Times New Roman"/>
                <w:sz w:val="12"/>
                <w:szCs w:val="12"/>
              </w:rPr>
            </w:pPr>
          </w:p>
        </w:tc>
        <w:tc>
          <w:tcPr>
            <w:tcW w:w="764" w:type="dxa"/>
            <w:gridSpan w:val="2"/>
            <w:shd w:val="clear" w:color="auto" w:fill="auto"/>
            <w:tcMar>
              <w:top w:w="14" w:type="dxa"/>
              <w:left w:w="14" w:type="dxa"/>
              <w:bottom w:w="58" w:type="dxa"/>
              <w:right w:w="72" w:type="dxa"/>
            </w:tcMar>
            <w:hideMark/>
          </w:tcPr>
          <w:p w14:paraId="43C32B91"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Hall et al. (2022)</w:t>
            </w:r>
          </w:p>
        </w:tc>
        <w:tc>
          <w:tcPr>
            <w:tcW w:w="490" w:type="dxa"/>
            <w:shd w:val="clear" w:color="auto" w:fill="auto"/>
            <w:tcMar>
              <w:top w:w="14" w:type="dxa"/>
              <w:left w:w="14" w:type="dxa"/>
              <w:bottom w:w="58" w:type="dxa"/>
              <w:right w:w="72" w:type="dxa"/>
            </w:tcMar>
            <w:hideMark/>
          </w:tcPr>
          <w:p w14:paraId="316B3949"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DF6A0C">
              <w:rPr>
                <w:rFonts w:ascii="Times New Roman" w:hAnsi="Times New Roman" w:cs="Times New Roman"/>
                <w:color w:val="000000"/>
                <w:sz w:val="12"/>
                <w:szCs w:val="12"/>
              </w:rPr>
              <w:t>JBIM</w:t>
            </w:r>
          </w:p>
        </w:tc>
        <w:tc>
          <w:tcPr>
            <w:tcW w:w="1354" w:type="dxa"/>
            <w:tcBorders>
              <w:top w:val="nil"/>
              <w:left w:val="nil"/>
              <w:bottom w:val="nil"/>
              <w:right w:val="nil"/>
            </w:tcBorders>
            <w:shd w:val="clear" w:color="auto" w:fill="auto"/>
            <w:tcMar>
              <w:top w:w="14" w:type="dxa"/>
              <w:left w:w="14" w:type="dxa"/>
              <w:bottom w:w="58" w:type="dxa"/>
              <w:right w:w="72" w:type="dxa"/>
            </w:tcMar>
            <w:hideMark/>
          </w:tcPr>
          <w:p w14:paraId="798176AA" w14:textId="77777777" w:rsidR="00694D2D" w:rsidRPr="00AB2A9D" w:rsidRDefault="00694D2D" w:rsidP="00694D2D">
            <w:pPr>
              <w:spacing w:after="0" w:line="240" w:lineRule="auto"/>
              <w:rPr>
                <w:rFonts w:ascii="Times New Roman" w:hAnsi="Times New Roman" w:cs="Times New Roman"/>
                <w:color w:val="000000"/>
                <w:sz w:val="12"/>
                <w:szCs w:val="12"/>
              </w:rPr>
            </w:pPr>
            <w:r w:rsidRPr="00AB2A9D">
              <w:rPr>
                <w:rFonts w:ascii="Times New Roman" w:hAnsi="Times New Roman" w:cs="Times New Roman"/>
                <w:color w:val="000000"/>
                <w:sz w:val="12"/>
                <w:szCs w:val="12"/>
              </w:rPr>
              <w:t>• Salesperson Use of Artificial Intelligence (AI)</w:t>
            </w:r>
            <w:r w:rsidRPr="00AB2A9D">
              <w:rPr>
                <w:rFonts w:ascii="Times New Roman" w:hAnsi="Times New Roman" w:cs="Times New Roman"/>
                <w:color w:val="000000"/>
                <w:sz w:val="12"/>
                <w:szCs w:val="12"/>
              </w:rPr>
              <w:br/>
              <w:t>• Sales Technology Applications―Information Systems―Automation―Database</w:t>
            </w:r>
          </w:p>
        </w:tc>
        <w:tc>
          <w:tcPr>
            <w:tcW w:w="1584" w:type="dxa"/>
            <w:gridSpan w:val="3"/>
            <w:shd w:val="clear" w:color="auto" w:fill="auto"/>
            <w:tcMar>
              <w:top w:w="14" w:type="dxa"/>
              <w:left w:w="14" w:type="dxa"/>
              <w:bottom w:w="58" w:type="dxa"/>
            </w:tcMar>
          </w:tcPr>
          <w:p w14:paraId="76B24D18"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“The altering of sales behaviors during a customer interaction or across customer interactions based on perceived information about the nature of the selling situation.”</w:t>
            </w:r>
          </w:p>
        </w:tc>
        <w:tc>
          <w:tcPr>
            <w:tcW w:w="715" w:type="dxa"/>
            <w:shd w:val="clear" w:color="auto" w:fill="auto"/>
            <w:tcMar>
              <w:top w:w="14" w:type="dxa"/>
              <w:left w:w="14" w:type="dxa"/>
              <w:bottom w:w="58" w:type="dxa"/>
              <w:right w:w="72" w:type="dxa"/>
            </w:tcMar>
            <w:hideMark/>
          </w:tcPr>
          <w:p w14:paraId="31447CF1" w14:textId="77777777" w:rsidR="00694D2D" w:rsidRPr="00DF6A0C" w:rsidRDefault="00694D2D" w:rsidP="00694D2D">
            <w:pPr>
              <w:spacing w:after="0" w:line="240" w:lineRule="auto"/>
              <w:jc w:val="center"/>
              <w:rPr>
                <w:rFonts w:ascii="Times New Roman" w:eastAsia="Times New Roman" w:hAnsi="Times New Roman" w:cs="Times New Roman"/>
                <w:b/>
                <w:bCs/>
                <w:sz w:val="12"/>
                <w:szCs w:val="12"/>
              </w:rPr>
            </w:pPr>
            <w:r w:rsidRPr="006D0DA5">
              <w:rPr>
                <w:rFonts w:ascii="Times New Roman" w:hAnsi="Times New Roman" w:cs="Times New Roman"/>
                <w:color w:val="000000"/>
                <w:sz w:val="12"/>
                <w:szCs w:val="12"/>
              </w:rPr>
              <w:t>Yes</w:t>
            </w:r>
          </w:p>
        </w:tc>
        <w:tc>
          <w:tcPr>
            <w:tcW w:w="936" w:type="dxa"/>
            <w:shd w:val="clear" w:color="auto" w:fill="auto"/>
            <w:tcMar>
              <w:top w:w="14" w:type="dxa"/>
              <w:left w:w="14" w:type="dxa"/>
              <w:bottom w:w="58" w:type="dxa"/>
              <w:right w:w="72" w:type="dxa"/>
            </w:tcMar>
            <w:hideMark/>
          </w:tcPr>
          <w:p w14:paraId="2B7A00B2"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Feedback Processing Theory</w:t>
            </w:r>
            <w:r w:rsidRPr="006D0DA5">
              <w:rPr>
                <w:rFonts w:ascii="Times New Roman" w:hAnsi="Times New Roman" w:cs="Times New Roman"/>
                <w:color w:val="000000"/>
                <w:sz w:val="12"/>
                <w:szCs w:val="12"/>
              </w:rPr>
              <w:br/>
              <w:t>• Theory of Accountability</w:t>
            </w:r>
            <w:r w:rsidRPr="006D0DA5">
              <w:rPr>
                <w:rFonts w:ascii="Times New Roman" w:hAnsi="Times New Roman" w:cs="Times New Roman"/>
                <w:color w:val="000000"/>
                <w:sz w:val="12"/>
                <w:szCs w:val="12"/>
              </w:rPr>
              <w:br/>
              <w:t>• Theory of Planned Behavior</w:t>
            </w:r>
            <w:r w:rsidRPr="006D0DA5">
              <w:rPr>
                <w:rFonts w:ascii="Times New Roman" w:hAnsi="Times New Roman" w:cs="Times New Roman"/>
                <w:color w:val="000000"/>
                <w:sz w:val="12"/>
                <w:szCs w:val="12"/>
              </w:rPr>
              <w:br/>
              <w:t>• Job Design Theory</w:t>
            </w:r>
            <w:r w:rsidRPr="006D0DA5">
              <w:rPr>
                <w:rFonts w:ascii="Times New Roman" w:hAnsi="Times New Roman" w:cs="Times New Roman"/>
                <w:color w:val="000000"/>
                <w:sz w:val="12"/>
                <w:szCs w:val="12"/>
              </w:rPr>
              <w:br/>
              <w:t>• Self Perception Theory</w:t>
            </w:r>
            <w:r w:rsidRPr="006D0DA5">
              <w:rPr>
                <w:rFonts w:ascii="Times New Roman" w:hAnsi="Times New Roman" w:cs="Times New Roman"/>
                <w:color w:val="000000"/>
                <w:sz w:val="12"/>
                <w:szCs w:val="12"/>
              </w:rPr>
              <w:br/>
              <w:t>• Technology Adoption Theories</w:t>
            </w:r>
          </w:p>
        </w:tc>
        <w:tc>
          <w:tcPr>
            <w:tcW w:w="1157" w:type="dxa"/>
            <w:gridSpan w:val="3"/>
            <w:shd w:val="clear" w:color="auto" w:fill="auto"/>
            <w:tcMar>
              <w:top w:w="14" w:type="dxa"/>
              <w:left w:w="14" w:type="dxa"/>
              <w:bottom w:w="58" w:type="dxa"/>
              <w:right w:w="72" w:type="dxa"/>
            </w:tcMar>
            <w:hideMark/>
          </w:tcPr>
          <w:p w14:paraId="027969A9"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ADAPTS-SV</w:t>
            </w:r>
          </w:p>
        </w:tc>
        <w:tc>
          <w:tcPr>
            <w:tcW w:w="973" w:type="dxa"/>
            <w:shd w:val="clear" w:color="auto" w:fill="auto"/>
            <w:tcMar>
              <w:top w:w="14" w:type="dxa"/>
              <w:left w:w="14" w:type="dxa"/>
              <w:bottom w:w="58" w:type="dxa"/>
              <w:right w:w="72" w:type="dxa"/>
            </w:tcMar>
            <w:hideMark/>
          </w:tcPr>
          <w:p w14:paraId="06D72654"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Interactional Focus</w:t>
            </w:r>
          </w:p>
        </w:tc>
        <w:tc>
          <w:tcPr>
            <w:tcW w:w="901" w:type="dxa"/>
            <w:shd w:val="clear" w:color="auto" w:fill="auto"/>
            <w:tcMar>
              <w:top w:w="14" w:type="dxa"/>
              <w:left w:w="14" w:type="dxa"/>
              <w:bottom w:w="58" w:type="dxa"/>
              <w:right w:w="72" w:type="dxa"/>
            </w:tcMar>
            <w:hideMark/>
          </w:tcPr>
          <w:p w14:paraId="06E62543"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B2B</w:t>
            </w:r>
            <w:r w:rsidRPr="006D0DA5">
              <w:rPr>
                <w:rFonts w:ascii="Times New Roman" w:hAnsi="Times New Roman" w:cs="Times New Roman"/>
                <w:color w:val="000000"/>
                <w:sz w:val="12"/>
                <w:szCs w:val="12"/>
              </w:rPr>
              <w:br/>
              <w:t>• Quantitative</w:t>
            </w:r>
            <w:r w:rsidRPr="006D0DA5">
              <w:rPr>
                <w:rFonts w:ascii="Times New Roman" w:hAnsi="Times New Roman" w:cs="Times New Roman"/>
                <w:color w:val="000000"/>
                <w:sz w:val="12"/>
                <w:szCs w:val="12"/>
              </w:rPr>
              <w:br/>
              <w:t>• Survey</w:t>
            </w:r>
            <w:r w:rsidRPr="006D0DA5">
              <w:rPr>
                <w:rFonts w:ascii="Times New Roman" w:hAnsi="Times New Roman" w:cs="Times New Roman"/>
                <w:color w:val="000000"/>
                <w:sz w:val="12"/>
                <w:szCs w:val="12"/>
              </w:rPr>
              <w:br/>
              <w:t>• 246 B2B salespeople with experience receiving AI feedback recruited via online panel</w:t>
            </w:r>
          </w:p>
        </w:tc>
        <w:tc>
          <w:tcPr>
            <w:tcW w:w="3888" w:type="dxa"/>
            <w:gridSpan w:val="3"/>
            <w:shd w:val="clear" w:color="auto" w:fill="auto"/>
            <w:tcMar>
              <w:top w:w="14" w:type="dxa"/>
              <w:left w:w="14" w:type="dxa"/>
              <w:bottom w:w="58" w:type="dxa"/>
              <w:right w:w="72" w:type="dxa"/>
            </w:tcMar>
            <w:hideMark/>
          </w:tcPr>
          <w:p w14:paraId="46301D0C"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AI feedback was found to give rise to adaptive selling behaviors, which mediated the relationship between the intention to use the feedback provided by the AI and in turn had a positive effect on organizational commitment and sales performance.</w:t>
            </w:r>
          </w:p>
        </w:tc>
      </w:tr>
      <w:tr w:rsidR="00694D2D" w:rsidRPr="00DF6A0C" w14:paraId="67121F2D" w14:textId="77777777" w:rsidTr="003A0436">
        <w:trPr>
          <w:gridAfter w:val="1"/>
          <w:wAfter w:w="822" w:type="dxa"/>
          <w:trHeight w:val="1125"/>
        </w:trPr>
        <w:tc>
          <w:tcPr>
            <w:tcW w:w="346" w:type="dxa"/>
            <w:tcMar>
              <w:top w:w="14" w:type="dxa"/>
              <w:left w:w="14" w:type="dxa"/>
              <w:bottom w:w="58" w:type="dxa"/>
            </w:tcMar>
          </w:tcPr>
          <w:p w14:paraId="622FC6A8" w14:textId="77777777" w:rsidR="00694D2D" w:rsidRPr="00DF6A0C" w:rsidRDefault="00694D2D" w:rsidP="00694D2D">
            <w:pPr>
              <w:pStyle w:val="ListParagraph"/>
              <w:numPr>
                <w:ilvl w:val="0"/>
                <w:numId w:val="18"/>
              </w:numPr>
              <w:spacing w:after="0" w:line="240" w:lineRule="auto"/>
              <w:ind w:left="374"/>
              <w:rPr>
                <w:rFonts w:ascii="Times New Roman" w:eastAsia="Times New Roman" w:hAnsi="Times New Roman" w:cs="Times New Roman"/>
                <w:sz w:val="12"/>
                <w:szCs w:val="12"/>
              </w:rPr>
            </w:pPr>
          </w:p>
        </w:tc>
        <w:tc>
          <w:tcPr>
            <w:tcW w:w="764" w:type="dxa"/>
            <w:gridSpan w:val="2"/>
            <w:shd w:val="clear" w:color="auto" w:fill="auto"/>
            <w:tcMar>
              <w:top w:w="14" w:type="dxa"/>
              <w:left w:w="14" w:type="dxa"/>
              <w:bottom w:w="58" w:type="dxa"/>
              <w:right w:w="72" w:type="dxa"/>
            </w:tcMar>
            <w:hideMark/>
          </w:tcPr>
          <w:p w14:paraId="5DE4FF95"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Tuan (2022)</w:t>
            </w:r>
          </w:p>
        </w:tc>
        <w:tc>
          <w:tcPr>
            <w:tcW w:w="490" w:type="dxa"/>
            <w:shd w:val="clear" w:color="auto" w:fill="auto"/>
            <w:tcMar>
              <w:top w:w="14" w:type="dxa"/>
              <w:left w:w="14" w:type="dxa"/>
              <w:bottom w:w="58" w:type="dxa"/>
              <w:right w:w="72" w:type="dxa"/>
            </w:tcMar>
            <w:hideMark/>
          </w:tcPr>
          <w:p w14:paraId="352DEE31"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DF6A0C">
              <w:rPr>
                <w:rFonts w:ascii="Times New Roman" w:hAnsi="Times New Roman" w:cs="Times New Roman"/>
                <w:color w:val="000000"/>
                <w:sz w:val="12"/>
                <w:szCs w:val="12"/>
              </w:rPr>
              <w:t>JHTM</w:t>
            </w:r>
          </w:p>
        </w:tc>
        <w:tc>
          <w:tcPr>
            <w:tcW w:w="1354" w:type="dxa"/>
            <w:tcBorders>
              <w:top w:val="nil"/>
              <w:left w:val="nil"/>
              <w:bottom w:val="nil"/>
              <w:right w:val="nil"/>
            </w:tcBorders>
            <w:shd w:val="clear" w:color="auto" w:fill="auto"/>
            <w:tcMar>
              <w:top w:w="14" w:type="dxa"/>
              <w:left w:w="14" w:type="dxa"/>
              <w:bottom w:w="58" w:type="dxa"/>
              <w:right w:w="72" w:type="dxa"/>
            </w:tcMar>
            <w:hideMark/>
          </w:tcPr>
          <w:p w14:paraId="3E179954" w14:textId="77777777" w:rsidR="00694D2D" w:rsidRPr="00AB2A9D" w:rsidRDefault="00694D2D" w:rsidP="00694D2D">
            <w:pPr>
              <w:spacing w:after="0" w:line="240" w:lineRule="auto"/>
              <w:rPr>
                <w:rFonts w:ascii="Times New Roman" w:hAnsi="Times New Roman" w:cs="Times New Roman"/>
                <w:color w:val="000000"/>
                <w:sz w:val="12"/>
                <w:szCs w:val="12"/>
              </w:rPr>
            </w:pPr>
            <w:r w:rsidRPr="00AB2A9D">
              <w:rPr>
                <w:rFonts w:ascii="Times New Roman" w:hAnsi="Times New Roman" w:cs="Times New Roman"/>
                <w:color w:val="000000"/>
                <w:sz w:val="12"/>
                <w:szCs w:val="12"/>
              </w:rPr>
              <w:t>• Employee Ambidexterity</w:t>
            </w:r>
            <w:r w:rsidRPr="00AB2A9D">
              <w:rPr>
                <w:rFonts w:ascii="Times New Roman" w:hAnsi="Times New Roman" w:cs="Times New Roman"/>
                <w:color w:val="000000"/>
                <w:sz w:val="12"/>
                <w:szCs w:val="12"/>
              </w:rPr>
              <w:br/>
              <w:t>• Selling Process―Stages―Activities―Adaptive Selling―Team Selling―Social Selling</w:t>
            </w:r>
          </w:p>
        </w:tc>
        <w:tc>
          <w:tcPr>
            <w:tcW w:w="1584" w:type="dxa"/>
            <w:gridSpan w:val="3"/>
            <w:shd w:val="clear" w:color="auto" w:fill="auto"/>
            <w:tcMar>
              <w:top w:w="14" w:type="dxa"/>
              <w:left w:w="14" w:type="dxa"/>
              <w:bottom w:w="58" w:type="dxa"/>
            </w:tcMar>
          </w:tcPr>
          <w:p w14:paraId="2A6208F4" w14:textId="65976914"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"Salespersons</w:t>
            </w:r>
            <w:r>
              <w:rPr>
                <w:rFonts w:ascii="Times New Roman" w:hAnsi="Times New Roman" w:cs="Times New Roman"/>
                <w:color w:val="000000"/>
                <w:sz w:val="12"/>
                <w:szCs w:val="12"/>
              </w:rPr>
              <w:t>’</w:t>
            </w:r>
            <w:r w:rsidRPr="006D0DA5">
              <w:rPr>
                <w:rFonts w:ascii="Times New Roman" w:hAnsi="Times New Roman" w:cs="Times New Roman"/>
                <w:color w:val="000000"/>
                <w:sz w:val="12"/>
                <w:szCs w:val="12"/>
              </w:rPr>
              <w:t xml:space="preserve"> flexible accommodation of the approaches in serving customers based on cues and information that they gather through interacting with customers."</w:t>
            </w:r>
          </w:p>
        </w:tc>
        <w:tc>
          <w:tcPr>
            <w:tcW w:w="715" w:type="dxa"/>
            <w:shd w:val="clear" w:color="auto" w:fill="auto"/>
            <w:tcMar>
              <w:top w:w="14" w:type="dxa"/>
              <w:left w:w="14" w:type="dxa"/>
              <w:bottom w:w="58" w:type="dxa"/>
              <w:right w:w="72" w:type="dxa"/>
            </w:tcMar>
            <w:hideMark/>
          </w:tcPr>
          <w:p w14:paraId="0DFE3F87" w14:textId="77777777" w:rsidR="00694D2D" w:rsidRPr="00DF6A0C" w:rsidRDefault="00694D2D" w:rsidP="00694D2D">
            <w:pPr>
              <w:spacing w:after="0" w:line="240" w:lineRule="auto"/>
              <w:jc w:val="center"/>
              <w:rPr>
                <w:rFonts w:ascii="Times New Roman" w:eastAsia="Times New Roman" w:hAnsi="Times New Roman" w:cs="Times New Roman"/>
                <w:b/>
                <w:bCs/>
                <w:sz w:val="12"/>
                <w:szCs w:val="12"/>
              </w:rPr>
            </w:pPr>
            <w:r w:rsidRPr="006D0DA5">
              <w:rPr>
                <w:rFonts w:ascii="Times New Roman" w:hAnsi="Times New Roman" w:cs="Times New Roman"/>
                <w:color w:val="000000"/>
                <w:sz w:val="12"/>
                <w:szCs w:val="12"/>
              </w:rPr>
              <w:t>Yes</w:t>
            </w:r>
          </w:p>
        </w:tc>
        <w:tc>
          <w:tcPr>
            <w:tcW w:w="936" w:type="dxa"/>
            <w:shd w:val="clear" w:color="auto" w:fill="auto"/>
            <w:tcMar>
              <w:top w:w="14" w:type="dxa"/>
              <w:left w:w="14" w:type="dxa"/>
              <w:bottom w:w="58" w:type="dxa"/>
              <w:right w:w="72" w:type="dxa"/>
            </w:tcMar>
            <w:hideMark/>
          </w:tcPr>
          <w:p w14:paraId="6DD7CB13"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Conservation of Resources (COR) Theory</w:t>
            </w:r>
            <w:r w:rsidRPr="006D0DA5">
              <w:rPr>
                <w:rFonts w:ascii="Times New Roman" w:hAnsi="Times New Roman" w:cs="Times New Roman"/>
                <w:color w:val="000000"/>
                <w:sz w:val="12"/>
                <w:szCs w:val="12"/>
              </w:rPr>
              <w:br/>
              <w:t>• Supplies-Value Fit Perspective</w:t>
            </w:r>
          </w:p>
        </w:tc>
        <w:tc>
          <w:tcPr>
            <w:tcW w:w="1157" w:type="dxa"/>
            <w:gridSpan w:val="3"/>
            <w:shd w:val="clear" w:color="auto" w:fill="auto"/>
            <w:tcMar>
              <w:top w:w="14" w:type="dxa"/>
              <w:left w:w="14" w:type="dxa"/>
              <w:bottom w:w="58" w:type="dxa"/>
              <w:right w:w="72" w:type="dxa"/>
            </w:tcMar>
            <w:hideMark/>
          </w:tcPr>
          <w:p w14:paraId="0A96781D"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ADAPTS-SV</w:t>
            </w:r>
          </w:p>
        </w:tc>
        <w:tc>
          <w:tcPr>
            <w:tcW w:w="973" w:type="dxa"/>
            <w:shd w:val="clear" w:color="auto" w:fill="auto"/>
            <w:tcMar>
              <w:top w:w="14" w:type="dxa"/>
              <w:left w:w="14" w:type="dxa"/>
              <w:bottom w:w="58" w:type="dxa"/>
              <w:right w:w="72" w:type="dxa"/>
            </w:tcMar>
            <w:hideMark/>
          </w:tcPr>
          <w:p w14:paraId="498AACB4"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Interactional Focus</w:t>
            </w:r>
          </w:p>
        </w:tc>
        <w:tc>
          <w:tcPr>
            <w:tcW w:w="901" w:type="dxa"/>
            <w:shd w:val="clear" w:color="auto" w:fill="auto"/>
            <w:tcMar>
              <w:top w:w="14" w:type="dxa"/>
              <w:left w:w="14" w:type="dxa"/>
              <w:bottom w:w="58" w:type="dxa"/>
              <w:right w:w="72" w:type="dxa"/>
            </w:tcMar>
            <w:hideMark/>
          </w:tcPr>
          <w:p w14:paraId="681049C2"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B2C</w:t>
            </w:r>
            <w:r w:rsidRPr="006D0DA5">
              <w:rPr>
                <w:rFonts w:ascii="Times New Roman" w:hAnsi="Times New Roman" w:cs="Times New Roman"/>
                <w:color w:val="000000"/>
                <w:sz w:val="12"/>
                <w:szCs w:val="12"/>
              </w:rPr>
              <w:br/>
              <w:t>• Quantitative</w:t>
            </w:r>
            <w:r w:rsidRPr="006D0DA5">
              <w:rPr>
                <w:rFonts w:ascii="Times New Roman" w:hAnsi="Times New Roman" w:cs="Times New Roman"/>
                <w:color w:val="000000"/>
                <w:sz w:val="12"/>
                <w:szCs w:val="12"/>
              </w:rPr>
              <w:br/>
              <w:t>• Survey</w:t>
            </w:r>
            <w:r w:rsidRPr="006D0DA5">
              <w:rPr>
                <w:rFonts w:ascii="Times New Roman" w:hAnsi="Times New Roman" w:cs="Times New Roman"/>
                <w:color w:val="000000"/>
                <w:sz w:val="12"/>
                <w:szCs w:val="12"/>
              </w:rPr>
              <w:br/>
              <w:t>• 418 salespeople and 52 supervisors from various travel companies</w:t>
            </w:r>
          </w:p>
        </w:tc>
        <w:tc>
          <w:tcPr>
            <w:tcW w:w="3888" w:type="dxa"/>
            <w:gridSpan w:val="3"/>
            <w:shd w:val="clear" w:color="auto" w:fill="auto"/>
            <w:tcMar>
              <w:top w:w="14" w:type="dxa"/>
              <w:left w:w="14" w:type="dxa"/>
              <w:bottom w:w="58" w:type="dxa"/>
              <w:right w:w="72" w:type="dxa"/>
            </w:tcMar>
            <w:hideMark/>
          </w:tcPr>
          <w:p w14:paraId="53EA858C"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Different dimensions of job crafting mediate the relationship between servant leadership and adaptive selling behaviors. Specifically, resource seeking and challenge seeking are positively related to adaptive selling.</w:t>
            </w:r>
          </w:p>
        </w:tc>
      </w:tr>
      <w:tr w:rsidR="00694D2D" w:rsidRPr="00DF6A0C" w14:paraId="7E4C2930" w14:textId="77777777" w:rsidTr="003A0436">
        <w:trPr>
          <w:gridAfter w:val="1"/>
          <w:wAfter w:w="822" w:type="dxa"/>
          <w:trHeight w:val="1125"/>
        </w:trPr>
        <w:tc>
          <w:tcPr>
            <w:tcW w:w="346" w:type="dxa"/>
            <w:tcMar>
              <w:top w:w="14" w:type="dxa"/>
              <w:left w:w="14" w:type="dxa"/>
              <w:bottom w:w="58" w:type="dxa"/>
            </w:tcMar>
          </w:tcPr>
          <w:p w14:paraId="3D4300F3" w14:textId="77777777" w:rsidR="00694D2D" w:rsidRPr="00DF6A0C" w:rsidRDefault="00694D2D" w:rsidP="00694D2D">
            <w:pPr>
              <w:pStyle w:val="ListParagraph"/>
              <w:numPr>
                <w:ilvl w:val="0"/>
                <w:numId w:val="18"/>
              </w:numPr>
              <w:spacing w:after="0" w:line="240" w:lineRule="auto"/>
              <w:ind w:left="374"/>
              <w:rPr>
                <w:rFonts w:ascii="Times New Roman" w:eastAsia="Times New Roman" w:hAnsi="Times New Roman" w:cs="Times New Roman"/>
                <w:sz w:val="12"/>
                <w:szCs w:val="12"/>
              </w:rPr>
            </w:pPr>
          </w:p>
        </w:tc>
        <w:tc>
          <w:tcPr>
            <w:tcW w:w="764" w:type="dxa"/>
            <w:gridSpan w:val="2"/>
            <w:shd w:val="clear" w:color="auto" w:fill="auto"/>
            <w:tcMar>
              <w:top w:w="14" w:type="dxa"/>
              <w:left w:w="14" w:type="dxa"/>
              <w:bottom w:w="58" w:type="dxa"/>
              <w:right w:w="72" w:type="dxa"/>
            </w:tcMar>
            <w:hideMark/>
          </w:tcPr>
          <w:p w14:paraId="4E8850EE"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Good, Hughes, &amp; Wang (2022)</w:t>
            </w:r>
          </w:p>
        </w:tc>
        <w:tc>
          <w:tcPr>
            <w:tcW w:w="490" w:type="dxa"/>
            <w:shd w:val="clear" w:color="auto" w:fill="auto"/>
            <w:tcMar>
              <w:top w:w="14" w:type="dxa"/>
              <w:left w:w="14" w:type="dxa"/>
              <w:bottom w:w="58" w:type="dxa"/>
              <w:right w:w="72" w:type="dxa"/>
            </w:tcMar>
            <w:hideMark/>
          </w:tcPr>
          <w:p w14:paraId="5E958E74"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DF6A0C">
              <w:rPr>
                <w:rFonts w:ascii="Times New Roman" w:hAnsi="Times New Roman" w:cs="Times New Roman"/>
                <w:color w:val="000000"/>
                <w:sz w:val="12"/>
                <w:szCs w:val="12"/>
              </w:rPr>
              <w:t>JAMS</w:t>
            </w:r>
          </w:p>
        </w:tc>
        <w:tc>
          <w:tcPr>
            <w:tcW w:w="1354" w:type="dxa"/>
            <w:tcBorders>
              <w:top w:val="nil"/>
              <w:left w:val="nil"/>
              <w:bottom w:val="nil"/>
              <w:right w:val="nil"/>
            </w:tcBorders>
            <w:shd w:val="clear" w:color="auto" w:fill="auto"/>
            <w:tcMar>
              <w:top w:w="14" w:type="dxa"/>
              <w:left w:w="14" w:type="dxa"/>
              <w:bottom w:w="58" w:type="dxa"/>
              <w:right w:w="72" w:type="dxa"/>
            </w:tcMar>
            <w:hideMark/>
          </w:tcPr>
          <w:p w14:paraId="2A86E9BC" w14:textId="77777777" w:rsidR="00694D2D" w:rsidRPr="00AB2A9D" w:rsidRDefault="00694D2D" w:rsidP="00694D2D">
            <w:pPr>
              <w:spacing w:after="0" w:line="240" w:lineRule="auto"/>
              <w:rPr>
                <w:rFonts w:ascii="Times New Roman" w:hAnsi="Times New Roman" w:cs="Times New Roman"/>
                <w:color w:val="000000"/>
                <w:sz w:val="12"/>
                <w:szCs w:val="12"/>
              </w:rPr>
            </w:pPr>
            <w:r w:rsidRPr="00AB2A9D">
              <w:rPr>
                <w:rFonts w:ascii="Times New Roman" w:hAnsi="Times New Roman" w:cs="Times New Roman"/>
                <w:color w:val="000000"/>
                <w:sz w:val="12"/>
                <w:szCs w:val="12"/>
              </w:rPr>
              <w:t>• Salesperson Sense of Purpose</w:t>
            </w:r>
            <w:r w:rsidRPr="00AB2A9D">
              <w:rPr>
                <w:rFonts w:ascii="Times New Roman" w:hAnsi="Times New Roman" w:cs="Times New Roman"/>
                <w:color w:val="000000"/>
                <w:sz w:val="12"/>
                <w:szCs w:val="12"/>
              </w:rPr>
              <w:br/>
              <w:t>• Motivation―Job Involvement―Satisfaction</w:t>
            </w:r>
          </w:p>
        </w:tc>
        <w:tc>
          <w:tcPr>
            <w:tcW w:w="1584" w:type="dxa"/>
            <w:gridSpan w:val="3"/>
            <w:shd w:val="clear" w:color="auto" w:fill="auto"/>
            <w:tcMar>
              <w:top w:w="14" w:type="dxa"/>
              <w:left w:w="14" w:type="dxa"/>
              <w:bottom w:w="58" w:type="dxa"/>
            </w:tcMar>
          </w:tcPr>
          <w:p w14:paraId="14C192DD"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“Engaging in planning to determine the suitability of sales behaviors and activities that will be undertaken, the capacity to engage in a wide range of selling behaviors and activities, and the alteration of sales behaviors and activities in keeping with situational considerations.”</w:t>
            </w:r>
          </w:p>
        </w:tc>
        <w:tc>
          <w:tcPr>
            <w:tcW w:w="715" w:type="dxa"/>
            <w:shd w:val="clear" w:color="auto" w:fill="auto"/>
            <w:tcMar>
              <w:top w:w="14" w:type="dxa"/>
              <w:left w:w="14" w:type="dxa"/>
              <w:bottom w:w="58" w:type="dxa"/>
              <w:right w:w="72" w:type="dxa"/>
            </w:tcMar>
            <w:hideMark/>
          </w:tcPr>
          <w:p w14:paraId="612BD949" w14:textId="77777777" w:rsidR="00694D2D" w:rsidRPr="00DF6A0C" w:rsidRDefault="00694D2D" w:rsidP="00694D2D">
            <w:pPr>
              <w:spacing w:after="0" w:line="240" w:lineRule="auto"/>
              <w:jc w:val="center"/>
              <w:rPr>
                <w:rFonts w:ascii="Times New Roman" w:eastAsia="Times New Roman" w:hAnsi="Times New Roman" w:cs="Times New Roman"/>
                <w:b/>
                <w:bCs/>
                <w:sz w:val="12"/>
                <w:szCs w:val="12"/>
              </w:rPr>
            </w:pPr>
            <w:r w:rsidRPr="006D0DA5">
              <w:rPr>
                <w:rFonts w:ascii="Times New Roman" w:hAnsi="Times New Roman" w:cs="Times New Roman"/>
                <w:color w:val="000000"/>
                <w:sz w:val="12"/>
                <w:szCs w:val="12"/>
              </w:rPr>
              <w:t>Yes</w:t>
            </w:r>
          </w:p>
        </w:tc>
        <w:tc>
          <w:tcPr>
            <w:tcW w:w="936" w:type="dxa"/>
            <w:shd w:val="clear" w:color="auto" w:fill="auto"/>
            <w:tcMar>
              <w:top w:w="14" w:type="dxa"/>
              <w:left w:w="14" w:type="dxa"/>
              <w:bottom w:w="58" w:type="dxa"/>
              <w:right w:w="72" w:type="dxa"/>
            </w:tcMar>
            <w:hideMark/>
          </w:tcPr>
          <w:p w14:paraId="6A3BBDC7"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Self-Determination Theory (SDT)</w:t>
            </w:r>
          </w:p>
        </w:tc>
        <w:tc>
          <w:tcPr>
            <w:tcW w:w="1157" w:type="dxa"/>
            <w:gridSpan w:val="3"/>
            <w:shd w:val="clear" w:color="auto" w:fill="auto"/>
            <w:tcMar>
              <w:top w:w="14" w:type="dxa"/>
              <w:left w:w="14" w:type="dxa"/>
              <w:bottom w:w="58" w:type="dxa"/>
              <w:right w:w="72" w:type="dxa"/>
            </w:tcMar>
            <w:hideMark/>
          </w:tcPr>
          <w:p w14:paraId="10EC6997"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ADAPTS (7-items)</w:t>
            </w:r>
          </w:p>
        </w:tc>
        <w:tc>
          <w:tcPr>
            <w:tcW w:w="973" w:type="dxa"/>
            <w:shd w:val="clear" w:color="auto" w:fill="auto"/>
            <w:tcMar>
              <w:top w:w="14" w:type="dxa"/>
              <w:left w:w="14" w:type="dxa"/>
              <w:bottom w:w="58" w:type="dxa"/>
              <w:right w:w="72" w:type="dxa"/>
            </w:tcMar>
            <w:hideMark/>
          </w:tcPr>
          <w:p w14:paraId="589B87B7"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Interactional Focus</w:t>
            </w:r>
          </w:p>
        </w:tc>
        <w:tc>
          <w:tcPr>
            <w:tcW w:w="901" w:type="dxa"/>
            <w:shd w:val="clear" w:color="auto" w:fill="auto"/>
            <w:tcMar>
              <w:top w:w="14" w:type="dxa"/>
              <w:left w:w="14" w:type="dxa"/>
              <w:bottom w:w="58" w:type="dxa"/>
              <w:right w:w="72" w:type="dxa"/>
            </w:tcMar>
            <w:hideMark/>
          </w:tcPr>
          <w:p w14:paraId="61B26AB8"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B2B</w:t>
            </w:r>
            <w:r w:rsidRPr="006D0DA5">
              <w:rPr>
                <w:rFonts w:ascii="Times New Roman" w:hAnsi="Times New Roman" w:cs="Times New Roman"/>
                <w:color w:val="000000"/>
                <w:sz w:val="12"/>
                <w:szCs w:val="12"/>
              </w:rPr>
              <w:br/>
              <w:t>• Quantitative</w:t>
            </w:r>
            <w:r w:rsidRPr="006D0DA5">
              <w:rPr>
                <w:rFonts w:ascii="Times New Roman" w:hAnsi="Times New Roman" w:cs="Times New Roman"/>
                <w:color w:val="000000"/>
                <w:sz w:val="12"/>
                <w:szCs w:val="12"/>
              </w:rPr>
              <w:br/>
              <w:t>• Survey + archival data</w:t>
            </w:r>
            <w:r w:rsidRPr="006D0DA5">
              <w:rPr>
                <w:rFonts w:ascii="Times New Roman" w:hAnsi="Times New Roman" w:cs="Times New Roman"/>
                <w:color w:val="000000"/>
                <w:sz w:val="12"/>
                <w:szCs w:val="12"/>
              </w:rPr>
              <w:br/>
              <w:t>• 114 salespeople from a US-based financial services firm</w:t>
            </w:r>
          </w:p>
        </w:tc>
        <w:tc>
          <w:tcPr>
            <w:tcW w:w="3888" w:type="dxa"/>
            <w:gridSpan w:val="3"/>
            <w:shd w:val="clear" w:color="auto" w:fill="auto"/>
            <w:tcMar>
              <w:top w:w="14" w:type="dxa"/>
              <w:left w:w="14" w:type="dxa"/>
              <w:bottom w:w="58" w:type="dxa"/>
              <w:right w:w="72" w:type="dxa"/>
            </w:tcMar>
            <w:hideMark/>
          </w:tcPr>
          <w:p w14:paraId="14B4FC9F"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A sense of purpose is a significant motivator for salespeople, serving as an antecedent to intrinsic motivation, which in turn positively influences salesperson effort and adaptivity. Intrinsic motivation shows a stronger positive association with salesperson effort (working hard) and adaptivity (working smart) than extrinsic motivation focused on financial rewards.</w:t>
            </w:r>
          </w:p>
        </w:tc>
      </w:tr>
      <w:tr w:rsidR="00694D2D" w:rsidRPr="00DF6A0C" w14:paraId="30F66EED" w14:textId="77777777" w:rsidTr="003A0436">
        <w:trPr>
          <w:gridAfter w:val="1"/>
          <w:wAfter w:w="822" w:type="dxa"/>
          <w:trHeight w:val="1125"/>
        </w:trPr>
        <w:tc>
          <w:tcPr>
            <w:tcW w:w="346" w:type="dxa"/>
            <w:tcMar>
              <w:top w:w="14" w:type="dxa"/>
              <w:left w:w="14" w:type="dxa"/>
              <w:bottom w:w="58" w:type="dxa"/>
            </w:tcMar>
          </w:tcPr>
          <w:p w14:paraId="4AD516F0" w14:textId="77777777" w:rsidR="00694D2D" w:rsidRPr="00DF6A0C" w:rsidRDefault="00694D2D" w:rsidP="00694D2D">
            <w:pPr>
              <w:pStyle w:val="ListParagraph"/>
              <w:numPr>
                <w:ilvl w:val="0"/>
                <w:numId w:val="18"/>
              </w:numPr>
              <w:spacing w:after="0" w:line="240" w:lineRule="auto"/>
              <w:ind w:left="374"/>
              <w:rPr>
                <w:rFonts w:ascii="Times New Roman" w:eastAsia="Times New Roman" w:hAnsi="Times New Roman" w:cs="Times New Roman"/>
                <w:sz w:val="12"/>
                <w:szCs w:val="12"/>
              </w:rPr>
            </w:pPr>
          </w:p>
        </w:tc>
        <w:tc>
          <w:tcPr>
            <w:tcW w:w="764" w:type="dxa"/>
            <w:gridSpan w:val="2"/>
            <w:shd w:val="clear" w:color="auto" w:fill="auto"/>
            <w:tcMar>
              <w:top w:w="14" w:type="dxa"/>
              <w:left w:w="14" w:type="dxa"/>
              <w:bottom w:w="58" w:type="dxa"/>
              <w:right w:w="72" w:type="dxa"/>
            </w:tcMar>
            <w:hideMark/>
          </w:tcPr>
          <w:p w14:paraId="6BDDE2CE"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Kimber et al. (2022)</w:t>
            </w:r>
          </w:p>
        </w:tc>
        <w:tc>
          <w:tcPr>
            <w:tcW w:w="490" w:type="dxa"/>
            <w:shd w:val="clear" w:color="auto" w:fill="auto"/>
            <w:tcMar>
              <w:top w:w="14" w:type="dxa"/>
              <w:left w:w="14" w:type="dxa"/>
              <w:bottom w:w="58" w:type="dxa"/>
              <w:right w:w="72" w:type="dxa"/>
            </w:tcMar>
            <w:hideMark/>
          </w:tcPr>
          <w:p w14:paraId="3A52EF13"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DF6A0C">
              <w:rPr>
                <w:rFonts w:ascii="Times New Roman" w:hAnsi="Times New Roman" w:cs="Times New Roman"/>
                <w:color w:val="000000"/>
                <w:sz w:val="12"/>
                <w:szCs w:val="12"/>
              </w:rPr>
              <w:t>JBIM</w:t>
            </w:r>
          </w:p>
        </w:tc>
        <w:tc>
          <w:tcPr>
            <w:tcW w:w="1354" w:type="dxa"/>
            <w:tcBorders>
              <w:top w:val="nil"/>
              <w:left w:val="nil"/>
              <w:bottom w:val="nil"/>
              <w:right w:val="nil"/>
            </w:tcBorders>
            <w:shd w:val="clear" w:color="auto" w:fill="auto"/>
            <w:tcMar>
              <w:top w:w="14" w:type="dxa"/>
              <w:left w:w="14" w:type="dxa"/>
              <w:bottom w:w="58" w:type="dxa"/>
              <w:right w:w="72" w:type="dxa"/>
            </w:tcMar>
            <w:hideMark/>
          </w:tcPr>
          <w:p w14:paraId="1AAA77A8" w14:textId="77777777" w:rsidR="00694D2D" w:rsidRPr="00AB2A9D" w:rsidRDefault="00694D2D" w:rsidP="00694D2D">
            <w:pPr>
              <w:spacing w:after="0" w:line="240" w:lineRule="auto"/>
              <w:rPr>
                <w:rFonts w:ascii="Times New Roman" w:hAnsi="Times New Roman" w:cs="Times New Roman"/>
                <w:color w:val="000000"/>
                <w:sz w:val="12"/>
                <w:szCs w:val="12"/>
              </w:rPr>
            </w:pPr>
            <w:r w:rsidRPr="00AB2A9D">
              <w:rPr>
                <w:rFonts w:ascii="Times New Roman" w:hAnsi="Times New Roman" w:cs="Times New Roman"/>
                <w:color w:val="000000"/>
                <w:sz w:val="12"/>
                <w:szCs w:val="12"/>
              </w:rPr>
              <w:t>• Cultural Intelligence</w:t>
            </w:r>
            <w:r w:rsidRPr="00AB2A9D">
              <w:rPr>
                <w:rFonts w:ascii="Times New Roman" w:hAnsi="Times New Roman" w:cs="Times New Roman"/>
                <w:color w:val="000000"/>
                <w:sz w:val="12"/>
                <w:szCs w:val="12"/>
              </w:rPr>
              <w:br/>
              <w:t>• Global Selling and Sales Management―Cross-Cultural Issues―National Character</w:t>
            </w:r>
          </w:p>
        </w:tc>
        <w:tc>
          <w:tcPr>
            <w:tcW w:w="1584" w:type="dxa"/>
            <w:gridSpan w:val="3"/>
            <w:shd w:val="clear" w:color="auto" w:fill="auto"/>
            <w:tcMar>
              <w:top w:w="14" w:type="dxa"/>
              <w:left w:w="14" w:type="dxa"/>
              <w:bottom w:w="58" w:type="dxa"/>
            </w:tcMar>
          </w:tcPr>
          <w:p w14:paraId="18BD3403"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"The altering of sales behavior during a</w:t>
            </w:r>
            <w:r w:rsidRPr="006D0DA5">
              <w:rPr>
                <w:rFonts w:ascii="Times New Roman" w:hAnsi="Times New Roman" w:cs="Times New Roman"/>
                <w:color w:val="000000"/>
                <w:sz w:val="12"/>
                <w:szCs w:val="12"/>
              </w:rPr>
              <w:br/>
              <w:t>customer interaction or across customer interactions based on perceived information about the nature of the selling situation."</w:t>
            </w:r>
          </w:p>
        </w:tc>
        <w:tc>
          <w:tcPr>
            <w:tcW w:w="715" w:type="dxa"/>
            <w:shd w:val="clear" w:color="auto" w:fill="auto"/>
            <w:tcMar>
              <w:top w:w="14" w:type="dxa"/>
              <w:left w:w="14" w:type="dxa"/>
              <w:bottom w:w="58" w:type="dxa"/>
              <w:right w:w="72" w:type="dxa"/>
            </w:tcMar>
            <w:hideMark/>
          </w:tcPr>
          <w:p w14:paraId="2D81119C" w14:textId="77777777" w:rsidR="00694D2D" w:rsidRPr="00DF6A0C" w:rsidRDefault="00694D2D" w:rsidP="00694D2D">
            <w:pPr>
              <w:spacing w:after="0" w:line="240" w:lineRule="auto"/>
              <w:jc w:val="center"/>
              <w:rPr>
                <w:rFonts w:ascii="Times New Roman" w:eastAsia="Times New Roman" w:hAnsi="Times New Roman" w:cs="Times New Roman"/>
                <w:b/>
                <w:bCs/>
                <w:sz w:val="12"/>
                <w:szCs w:val="12"/>
              </w:rPr>
            </w:pPr>
            <w:r w:rsidRPr="006D0DA5">
              <w:rPr>
                <w:rFonts w:ascii="Times New Roman" w:hAnsi="Times New Roman" w:cs="Times New Roman"/>
                <w:color w:val="000000"/>
                <w:sz w:val="12"/>
                <w:szCs w:val="12"/>
              </w:rPr>
              <w:t>No</w:t>
            </w:r>
          </w:p>
        </w:tc>
        <w:tc>
          <w:tcPr>
            <w:tcW w:w="936" w:type="dxa"/>
            <w:shd w:val="clear" w:color="auto" w:fill="auto"/>
            <w:tcMar>
              <w:top w:w="14" w:type="dxa"/>
              <w:left w:w="14" w:type="dxa"/>
              <w:bottom w:w="58" w:type="dxa"/>
              <w:right w:w="72" w:type="dxa"/>
            </w:tcMar>
            <w:hideMark/>
          </w:tcPr>
          <w:p w14:paraId="4B8D6231"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N/A</w:t>
            </w:r>
          </w:p>
        </w:tc>
        <w:tc>
          <w:tcPr>
            <w:tcW w:w="1157" w:type="dxa"/>
            <w:gridSpan w:val="3"/>
            <w:shd w:val="clear" w:color="auto" w:fill="auto"/>
            <w:tcMar>
              <w:top w:w="14" w:type="dxa"/>
              <w:left w:w="14" w:type="dxa"/>
              <w:bottom w:w="58" w:type="dxa"/>
              <w:right w:w="72" w:type="dxa"/>
            </w:tcMar>
            <w:hideMark/>
          </w:tcPr>
          <w:p w14:paraId="09FCC773"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ADAPTS-SV</w:t>
            </w:r>
          </w:p>
        </w:tc>
        <w:tc>
          <w:tcPr>
            <w:tcW w:w="973" w:type="dxa"/>
            <w:shd w:val="clear" w:color="auto" w:fill="auto"/>
            <w:tcMar>
              <w:top w:w="14" w:type="dxa"/>
              <w:left w:w="14" w:type="dxa"/>
              <w:bottom w:w="58" w:type="dxa"/>
              <w:right w:w="72" w:type="dxa"/>
            </w:tcMar>
            <w:hideMark/>
          </w:tcPr>
          <w:p w14:paraId="417C2B7E"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Interactional Focus</w:t>
            </w:r>
          </w:p>
        </w:tc>
        <w:tc>
          <w:tcPr>
            <w:tcW w:w="901" w:type="dxa"/>
            <w:shd w:val="clear" w:color="auto" w:fill="auto"/>
            <w:tcMar>
              <w:top w:w="14" w:type="dxa"/>
              <w:left w:w="14" w:type="dxa"/>
              <w:bottom w:w="58" w:type="dxa"/>
              <w:right w:w="72" w:type="dxa"/>
            </w:tcMar>
            <w:hideMark/>
          </w:tcPr>
          <w:p w14:paraId="539D5AC3"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B2B</w:t>
            </w:r>
            <w:r w:rsidRPr="006D0DA5">
              <w:rPr>
                <w:rFonts w:ascii="Times New Roman" w:hAnsi="Times New Roman" w:cs="Times New Roman"/>
                <w:color w:val="000000"/>
                <w:sz w:val="12"/>
                <w:szCs w:val="12"/>
              </w:rPr>
              <w:br/>
              <w:t>• Quantitative</w:t>
            </w:r>
            <w:r w:rsidRPr="006D0DA5">
              <w:rPr>
                <w:rFonts w:ascii="Times New Roman" w:hAnsi="Times New Roman" w:cs="Times New Roman"/>
                <w:color w:val="000000"/>
                <w:sz w:val="12"/>
                <w:szCs w:val="12"/>
              </w:rPr>
              <w:br/>
              <w:t>• Survey</w:t>
            </w:r>
            <w:r w:rsidRPr="006D0DA5">
              <w:rPr>
                <w:rFonts w:ascii="Times New Roman" w:hAnsi="Times New Roman" w:cs="Times New Roman"/>
                <w:color w:val="000000"/>
                <w:sz w:val="12"/>
                <w:szCs w:val="12"/>
              </w:rPr>
              <w:br/>
              <w:t>• 310 US salespeople who serve international customers sampled from an online database</w:t>
            </w:r>
          </w:p>
        </w:tc>
        <w:tc>
          <w:tcPr>
            <w:tcW w:w="3888" w:type="dxa"/>
            <w:gridSpan w:val="3"/>
            <w:shd w:val="clear" w:color="auto" w:fill="auto"/>
            <w:tcMar>
              <w:top w:w="14" w:type="dxa"/>
              <w:left w:w="14" w:type="dxa"/>
              <w:bottom w:w="58" w:type="dxa"/>
              <w:right w:w="72" w:type="dxa"/>
            </w:tcMar>
            <w:hideMark/>
          </w:tcPr>
          <w:p w14:paraId="56AFCA73"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Cultural intelligence, particularly measured through metacognitive, motivational, and behavioral CQ, is an antecedent of adaptive selling behavior in international sales context.</w:t>
            </w:r>
          </w:p>
        </w:tc>
      </w:tr>
      <w:tr w:rsidR="00694D2D" w:rsidRPr="00DF6A0C" w14:paraId="01B3C0FF" w14:textId="77777777" w:rsidTr="003A0436">
        <w:trPr>
          <w:gridAfter w:val="1"/>
          <w:wAfter w:w="822" w:type="dxa"/>
          <w:trHeight w:val="1125"/>
        </w:trPr>
        <w:tc>
          <w:tcPr>
            <w:tcW w:w="346" w:type="dxa"/>
            <w:tcMar>
              <w:top w:w="14" w:type="dxa"/>
              <w:left w:w="14" w:type="dxa"/>
              <w:bottom w:w="58" w:type="dxa"/>
            </w:tcMar>
          </w:tcPr>
          <w:p w14:paraId="790A4912" w14:textId="77777777" w:rsidR="00694D2D" w:rsidRPr="00DF6A0C" w:rsidRDefault="00694D2D" w:rsidP="00694D2D">
            <w:pPr>
              <w:pStyle w:val="ListParagraph"/>
              <w:numPr>
                <w:ilvl w:val="0"/>
                <w:numId w:val="18"/>
              </w:numPr>
              <w:spacing w:after="0" w:line="240" w:lineRule="auto"/>
              <w:ind w:left="374"/>
              <w:rPr>
                <w:rFonts w:ascii="Times New Roman" w:eastAsia="Times New Roman" w:hAnsi="Times New Roman" w:cs="Times New Roman"/>
                <w:sz w:val="12"/>
                <w:szCs w:val="12"/>
              </w:rPr>
            </w:pPr>
          </w:p>
        </w:tc>
        <w:tc>
          <w:tcPr>
            <w:tcW w:w="764" w:type="dxa"/>
            <w:gridSpan w:val="2"/>
            <w:shd w:val="clear" w:color="auto" w:fill="auto"/>
            <w:tcMar>
              <w:top w:w="14" w:type="dxa"/>
              <w:left w:w="14" w:type="dxa"/>
              <w:bottom w:w="58" w:type="dxa"/>
              <w:right w:w="72" w:type="dxa"/>
            </w:tcMar>
            <w:hideMark/>
          </w:tcPr>
          <w:p w14:paraId="1AA2229D"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Gilbert et al. (2022)</w:t>
            </w:r>
          </w:p>
        </w:tc>
        <w:tc>
          <w:tcPr>
            <w:tcW w:w="490" w:type="dxa"/>
            <w:shd w:val="clear" w:color="auto" w:fill="auto"/>
            <w:tcMar>
              <w:top w:w="14" w:type="dxa"/>
              <w:left w:w="14" w:type="dxa"/>
              <w:bottom w:w="58" w:type="dxa"/>
              <w:right w:w="72" w:type="dxa"/>
            </w:tcMar>
            <w:hideMark/>
          </w:tcPr>
          <w:p w14:paraId="5916AA3D"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DF6A0C">
              <w:rPr>
                <w:rFonts w:ascii="Times New Roman" w:hAnsi="Times New Roman" w:cs="Times New Roman"/>
                <w:color w:val="000000"/>
                <w:sz w:val="12"/>
                <w:szCs w:val="12"/>
              </w:rPr>
              <w:t>JBR</w:t>
            </w:r>
          </w:p>
        </w:tc>
        <w:tc>
          <w:tcPr>
            <w:tcW w:w="1354" w:type="dxa"/>
            <w:tcBorders>
              <w:top w:val="nil"/>
              <w:left w:val="nil"/>
              <w:bottom w:val="nil"/>
              <w:right w:val="nil"/>
            </w:tcBorders>
            <w:shd w:val="clear" w:color="auto" w:fill="auto"/>
            <w:tcMar>
              <w:top w:w="14" w:type="dxa"/>
              <w:left w:w="14" w:type="dxa"/>
              <w:bottom w:w="58" w:type="dxa"/>
              <w:right w:w="72" w:type="dxa"/>
            </w:tcMar>
            <w:hideMark/>
          </w:tcPr>
          <w:p w14:paraId="558DD1C2" w14:textId="77777777" w:rsidR="00694D2D" w:rsidRPr="00AB2A9D" w:rsidRDefault="00694D2D" w:rsidP="00694D2D">
            <w:pPr>
              <w:spacing w:after="0" w:line="240" w:lineRule="auto"/>
              <w:rPr>
                <w:rFonts w:ascii="Times New Roman" w:hAnsi="Times New Roman" w:cs="Times New Roman"/>
                <w:color w:val="000000"/>
                <w:sz w:val="12"/>
                <w:szCs w:val="12"/>
              </w:rPr>
            </w:pPr>
            <w:r w:rsidRPr="00AB2A9D">
              <w:rPr>
                <w:rFonts w:ascii="Times New Roman" w:hAnsi="Times New Roman" w:cs="Times New Roman"/>
                <w:color w:val="000000"/>
                <w:sz w:val="12"/>
                <w:szCs w:val="12"/>
              </w:rPr>
              <w:t xml:space="preserve">• Quiet Ego </w:t>
            </w:r>
            <w:r w:rsidRPr="00AB2A9D">
              <w:rPr>
                <w:rFonts w:ascii="Times New Roman" w:hAnsi="Times New Roman" w:cs="Times New Roman"/>
                <w:color w:val="000000"/>
                <w:sz w:val="12"/>
                <w:szCs w:val="12"/>
              </w:rPr>
              <w:br/>
              <w:t>• Personal Traits/Characteristics</w:t>
            </w:r>
          </w:p>
        </w:tc>
        <w:tc>
          <w:tcPr>
            <w:tcW w:w="1584" w:type="dxa"/>
            <w:gridSpan w:val="3"/>
            <w:shd w:val="clear" w:color="auto" w:fill="auto"/>
            <w:tcMar>
              <w:top w:w="14" w:type="dxa"/>
              <w:left w:w="14" w:type="dxa"/>
              <w:bottom w:w="58" w:type="dxa"/>
            </w:tcMar>
          </w:tcPr>
          <w:p w14:paraId="3CB4D306"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“The altering of sales behaviors during a</w:t>
            </w:r>
            <w:r w:rsidRPr="006D0DA5">
              <w:rPr>
                <w:rFonts w:ascii="Times New Roman" w:hAnsi="Times New Roman" w:cs="Times New Roman"/>
                <w:color w:val="000000"/>
                <w:sz w:val="12"/>
                <w:szCs w:val="12"/>
              </w:rPr>
              <w:br/>
              <w:t>customer interaction or across customer interactions based on perceived information about the nature of the selling situation.”</w:t>
            </w:r>
          </w:p>
        </w:tc>
        <w:tc>
          <w:tcPr>
            <w:tcW w:w="715" w:type="dxa"/>
            <w:shd w:val="clear" w:color="auto" w:fill="auto"/>
            <w:tcMar>
              <w:top w:w="14" w:type="dxa"/>
              <w:left w:w="14" w:type="dxa"/>
              <w:bottom w:w="58" w:type="dxa"/>
              <w:right w:w="72" w:type="dxa"/>
            </w:tcMar>
            <w:hideMark/>
          </w:tcPr>
          <w:p w14:paraId="001054F7" w14:textId="77777777" w:rsidR="00694D2D" w:rsidRPr="00DF6A0C" w:rsidRDefault="00694D2D" w:rsidP="00694D2D">
            <w:pPr>
              <w:spacing w:after="0" w:line="240" w:lineRule="auto"/>
              <w:jc w:val="center"/>
              <w:rPr>
                <w:rFonts w:ascii="Times New Roman" w:eastAsia="Times New Roman" w:hAnsi="Times New Roman" w:cs="Times New Roman"/>
                <w:b/>
                <w:bCs/>
                <w:sz w:val="12"/>
                <w:szCs w:val="12"/>
              </w:rPr>
            </w:pPr>
            <w:r w:rsidRPr="006D0DA5">
              <w:rPr>
                <w:rFonts w:ascii="Times New Roman" w:hAnsi="Times New Roman" w:cs="Times New Roman"/>
                <w:color w:val="000000"/>
                <w:sz w:val="12"/>
                <w:szCs w:val="12"/>
              </w:rPr>
              <w:t>Yes</w:t>
            </w:r>
          </w:p>
        </w:tc>
        <w:tc>
          <w:tcPr>
            <w:tcW w:w="936" w:type="dxa"/>
            <w:shd w:val="clear" w:color="auto" w:fill="auto"/>
            <w:tcMar>
              <w:top w:w="14" w:type="dxa"/>
              <w:left w:w="14" w:type="dxa"/>
              <w:bottom w:w="58" w:type="dxa"/>
              <w:right w:w="72" w:type="dxa"/>
            </w:tcMar>
            <w:hideMark/>
          </w:tcPr>
          <w:p w14:paraId="0D983BA9"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Job Demands-Resources (JD-R) Theory</w:t>
            </w:r>
          </w:p>
        </w:tc>
        <w:tc>
          <w:tcPr>
            <w:tcW w:w="1157" w:type="dxa"/>
            <w:gridSpan w:val="3"/>
            <w:shd w:val="clear" w:color="auto" w:fill="auto"/>
            <w:tcMar>
              <w:top w:w="14" w:type="dxa"/>
              <w:left w:w="14" w:type="dxa"/>
              <w:bottom w:w="58" w:type="dxa"/>
              <w:right w:w="72" w:type="dxa"/>
            </w:tcMar>
            <w:hideMark/>
          </w:tcPr>
          <w:p w14:paraId="24357127"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ADAPTS (3-items)</w:t>
            </w:r>
          </w:p>
        </w:tc>
        <w:tc>
          <w:tcPr>
            <w:tcW w:w="973" w:type="dxa"/>
            <w:shd w:val="clear" w:color="auto" w:fill="auto"/>
            <w:tcMar>
              <w:top w:w="14" w:type="dxa"/>
              <w:left w:w="14" w:type="dxa"/>
              <w:bottom w:w="58" w:type="dxa"/>
              <w:right w:w="72" w:type="dxa"/>
            </w:tcMar>
            <w:hideMark/>
          </w:tcPr>
          <w:p w14:paraId="3142B37D"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Interactional Focus</w:t>
            </w:r>
          </w:p>
        </w:tc>
        <w:tc>
          <w:tcPr>
            <w:tcW w:w="901" w:type="dxa"/>
            <w:shd w:val="clear" w:color="auto" w:fill="auto"/>
            <w:tcMar>
              <w:top w:w="14" w:type="dxa"/>
              <w:left w:w="14" w:type="dxa"/>
              <w:bottom w:w="58" w:type="dxa"/>
              <w:right w:w="72" w:type="dxa"/>
            </w:tcMar>
            <w:hideMark/>
          </w:tcPr>
          <w:p w14:paraId="66EC8D43"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B2B</w:t>
            </w:r>
            <w:r w:rsidRPr="006D0DA5">
              <w:rPr>
                <w:rFonts w:ascii="Times New Roman" w:hAnsi="Times New Roman" w:cs="Times New Roman"/>
                <w:color w:val="000000"/>
                <w:sz w:val="12"/>
                <w:szCs w:val="12"/>
              </w:rPr>
              <w:br/>
              <w:t>• Quantitative</w:t>
            </w:r>
            <w:r w:rsidRPr="006D0DA5">
              <w:rPr>
                <w:rFonts w:ascii="Times New Roman" w:hAnsi="Times New Roman" w:cs="Times New Roman"/>
                <w:color w:val="000000"/>
                <w:sz w:val="12"/>
                <w:szCs w:val="12"/>
              </w:rPr>
              <w:br/>
              <w:t>• Survey</w:t>
            </w:r>
            <w:r w:rsidRPr="006D0DA5">
              <w:rPr>
                <w:rFonts w:ascii="Times New Roman" w:hAnsi="Times New Roman" w:cs="Times New Roman"/>
                <w:color w:val="000000"/>
                <w:sz w:val="12"/>
                <w:szCs w:val="12"/>
              </w:rPr>
              <w:br/>
              <w:t>• 325 B2B salespeople sourced via snowball sampling in China and an online panel in Europe</w:t>
            </w:r>
          </w:p>
        </w:tc>
        <w:tc>
          <w:tcPr>
            <w:tcW w:w="3888" w:type="dxa"/>
            <w:gridSpan w:val="3"/>
            <w:shd w:val="clear" w:color="auto" w:fill="auto"/>
            <w:tcMar>
              <w:top w:w="14" w:type="dxa"/>
              <w:left w:w="14" w:type="dxa"/>
              <w:bottom w:w="58" w:type="dxa"/>
              <w:right w:w="72" w:type="dxa"/>
            </w:tcMar>
            <w:hideMark/>
          </w:tcPr>
          <w:p w14:paraId="1BF42ECA"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This study builds theoretical knowledge for salesperson determinants of ASB and is the first to show empirically that quiet ego directly influences ASB in a • B2B context, which, in turn, has a positive effect on sales performance.</w:t>
            </w:r>
          </w:p>
        </w:tc>
      </w:tr>
      <w:tr w:rsidR="00694D2D" w:rsidRPr="00DF6A0C" w14:paraId="62EEC466" w14:textId="77777777" w:rsidTr="003A0436">
        <w:trPr>
          <w:gridAfter w:val="1"/>
          <w:wAfter w:w="822" w:type="dxa"/>
          <w:trHeight w:val="1125"/>
        </w:trPr>
        <w:tc>
          <w:tcPr>
            <w:tcW w:w="346" w:type="dxa"/>
            <w:tcMar>
              <w:top w:w="14" w:type="dxa"/>
              <w:left w:w="14" w:type="dxa"/>
              <w:bottom w:w="58" w:type="dxa"/>
            </w:tcMar>
          </w:tcPr>
          <w:p w14:paraId="67FFA04B" w14:textId="77777777" w:rsidR="00694D2D" w:rsidRPr="00DF6A0C" w:rsidRDefault="00694D2D" w:rsidP="00694D2D">
            <w:pPr>
              <w:pStyle w:val="ListParagraph"/>
              <w:numPr>
                <w:ilvl w:val="0"/>
                <w:numId w:val="18"/>
              </w:numPr>
              <w:spacing w:after="0" w:line="240" w:lineRule="auto"/>
              <w:ind w:left="374"/>
              <w:rPr>
                <w:rFonts w:ascii="Times New Roman" w:eastAsia="Times New Roman" w:hAnsi="Times New Roman" w:cs="Times New Roman"/>
                <w:sz w:val="12"/>
                <w:szCs w:val="12"/>
              </w:rPr>
            </w:pPr>
          </w:p>
        </w:tc>
        <w:tc>
          <w:tcPr>
            <w:tcW w:w="764" w:type="dxa"/>
            <w:gridSpan w:val="2"/>
            <w:shd w:val="clear" w:color="auto" w:fill="auto"/>
            <w:tcMar>
              <w:top w:w="14" w:type="dxa"/>
              <w:left w:w="14" w:type="dxa"/>
              <w:bottom w:w="58" w:type="dxa"/>
              <w:right w:w="72" w:type="dxa"/>
            </w:tcMar>
            <w:hideMark/>
          </w:tcPr>
          <w:p w14:paraId="54B55D26"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Miao et al. (2022)</w:t>
            </w:r>
          </w:p>
        </w:tc>
        <w:tc>
          <w:tcPr>
            <w:tcW w:w="490" w:type="dxa"/>
            <w:shd w:val="clear" w:color="auto" w:fill="auto"/>
            <w:tcMar>
              <w:top w:w="14" w:type="dxa"/>
              <w:left w:w="14" w:type="dxa"/>
              <w:bottom w:w="58" w:type="dxa"/>
              <w:right w:w="72" w:type="dxa"/>
            </w:tcMar>
            <w:hideMark/>
          </w:tcPr>
          <w:p w14:paraId="4CC36DF8"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DF6A0C">
              <w:rPr>
                <w:rFonts w:ascii="Times New Roman" w:hAnsi="Times New Roman" w:cs="Times New Roman"/>
                <w:color w:val="000000"/>
                <w:sz w:val="12"/>
                <w:szCs w:val="12"/>
              </w:rPr>
              <w:t>JAMS</w:t>
            </w:r>
          </w:p>
        </w:tc>
        <w:tc>
          <w:tcPr>
            <w:tcW w:w="1354" w:type="dxa"/>
            <w:tcBorders>
              <w:top w:val="nil"/>
              <w:left w:val="nil"/>
              <w:bottom w:val="nil"/>
              <w:right w:val="nil"/>
            </w:tcBorders>
            <w:shd w:val="clear" w:color="auto" w:fill="auto"/>
            <w:tcMar>
              <w:top w:w="14" w:type="dxa"/>
              <w:left w:w="14" w:type="dxa"/>
              <w:bottom w:w="58" w:type="dxa"/>
              <w:right w:w="72" w:type="dxa"/>
            </w:tcMar>
            <w:hideMark/>
          </w:tcPr>
          <w:p w14:paraId="005EA3E8" w14:textId="77777777" w:rsidR="00694D2D" w:rsidRPr="00AB2A9D" w:rsidRDefault="00694D2D" w:rsidP="00694D2D">
            <w:pPr>
              <w:spacing w:after="0" w:line="240" w:lineRule="auto"/>
              <w:rPr>
                <w:rFonts w:ascii="Times New Roman" w:hAnsi="Times New Roman" w:cs="Times New Roman"/>
                <w:color w:val="000000"/>
                <w:sz w:val="12"/>
                <w:szCs w:val="12"/>
              </w:rPr>
            </w:pPr>
            <w:r w:rsidRPr="00AB2A9D">
              <w:rPr>
                <w:rFonts w:ascii="Times New Roman" w:hAnsi="Times New Roman" w:cs="Times New Roman"/>
                <w:color w:val="000000"/>
                <w:sz w:val="12"/>
                <w:szCs w:val="12"/>
              </w:rPr>
              <w:t>• Salesperson Regulatory Focus</w:t>
            </w:r>
            <w:r w:rsidRPr="00AB2A9D">
              <w:rPr>
                <w:rFonts w:ascii="Times New Roman" w:hAnsi="Times New Roman" w:cs="Times New Roman"/>
                <w:color w:val="000000"/>
                <w:sz w:val="12"/>
                <w:szCs w:val="12"/>
              </w:rPr>
              <w:br/>
              <w:t>• Motivation―Job Involvement―Satisfaction</w:t>
            </w:r>
          </w:p>
        </w:tc>
        <w:tc>
          <w:tcPr>
            <w:tcW w:w="1584" w:type="dxa"/>
            <w:gridSpan w:val="3"/>
            <w:shd w:val="clear" w:color="auto" w:fill="auto"/>
            <w:tcMar>
              <w:top w:w="14" w:type="dxa"/>
              <w:left w:w="14" w:type="dxa"/>
              <w:bottom w:w="58" w:type="dxa"/>
            </w:tcMar>
          </w:tcPr>
          <w:p w14:paraId="49C2A278"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“The altering of sales behaviors during a customer interaction or across customer interactions based on perceived information about the nature of the selling situation.”</w:t>
            </w:r>
          </w:p>
        </w:tc>
        <w:tc>
          <w:tcPr>
            <w:tcW w:w="715" w:type="dxa"/>
            <w:shd w:val="clear" w:color="auto" w:fill="auto"/>
            <w:tcMar>
              <w:top w:w="14" w:type="dxa"/>
              <w:left w:w="14" w:type="dxa"/>
              <w:bottom w:w="58" w:type="dxa"/>
              <w:right w:w="72" w:type="dxa"/>
            </w:tcMar>
            <w:hideMark/>
          </w:tcPr>
          <w:p w14:paraId="4ADFAF5C" w14:textId="77777777" w:rsidR="00694D2D" w:rsidRPr="00DF6A0C" w:rsidRDefault="00694D2D" w:rsidP="00694D2D">
            <w:pPr>
              <w:spacing w:after="0" w:line="240" w:lineRule="auto"/>
              <w:jc w:val="center"/>
              <w:rPr>
                <w:rFonts w:ascii="Times New Roman" w:eastAsia="Times New Roman" w:hAnsi="Times New Roman" w:cs="Times New Roman"/>
                <w:b/>
                <w:bCs/>
                <w:sz w:val="12"/>
                <w:szCs w:val="12"/>
              </w:rPr>
            </w:pPr>
            <w:r w:rsidRPr="006D0DA5">
              <w:rPr>
                <w:rFonts w:ascii="Times New Roman" w:hAnsi="Times New Roman" w:cs="Times New Roman"/>
                <w:color w:val="000000"/>
                <w:sz w:val="12"/>
                <w:szCs w:val="12"/>
              </w:rPr>
              <w:t>Yes</w:t>
            </w:r>
          </w:p>
        </w:tc>
        <w:tc>
          <w:tcPr>
            <w:tcW w:w="936" w:type="dxa"/>
            <w:shd w:val="clear" w:color="auto" w:fill="auto"/>
            <w:tcMar>
              <w:top w:w="14" w:type="dxa"/>
              <w:left w:w="14" w:type="dxa"/>
              <w:bottom w:w="58" w:type="dxa"/>
              <w:right w:w="72" w:type="dxa"/>
            </w:tcMar>
            <w:hideMark/>
          </w:tcPr>
          <w:p w14:paraId="02573584"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Regulatory Focus Theory</w:t>
            </w:r>
            <w:r w:rsidRPr="006D0DA5">
              <w:rPr>
                <w:rFonts w:ascii="Times New Roman" w:hAnsi="Times New Roman" w:cs="Times New Roman"/>
                <w:color w:val="000000"/>
                <w:sz w:val="12"/>
                <w:szCs w:val="12"/>
              </w:rPr>
              <w:br/>
              <w:t xml:space="preserve">• Regulatory Fit Theory </w:t>
            </w:r>
            <w:r w:rsidRPr="006D0DA5">
              <w:rPr>
                <w:rFonts w:ascii="Times New Roman" w:hAnsi="Times New Roman" w:cs="Times New Roman"/>
                <w:color w:val="000000"/>
                <w:sz w:val="12"/>
                <w:szCs w:val="12"/>
              </w:rPr>
              <w:br/>
              <w:t xml:space="preserve">• Self-Discrepancy Theory </w:t>
            </w:r>
          </w:p>
        </w:tc>
        <w:tc>
          <w:tcPr>
            <w:tcW w:w="1157" w:type="dxa"/>
            <w:gridSpan w:val="3"/>
            <w:shd w:val="clear" w:color="auto" w:fill="auto"/>
            <w:tcMar>
              <w:top w:w="14" w:type="dxa"/>
              <w:left w:w="14" w:type="dxa"/>
              <w:bottom w:w="58" w:type="dxa"/>
              <w:right w:w="72" w:type="dxa"/>
            </w:tcMar>
            <w:hideMark/>
          </w:tcPr>
          <w:p w14:paraId="66ACBB4E"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Fang et al. 2004 (4-items)</w:t>
            </w:r>
          </w:p>
        </w:tc>
        <w:tc>
          <w:tcPr>
            <w:tcW w:w="973" w:type="dxa"/>
            <w:shd w:val="clear" w:color="auto" w:fill="auto"/>
            <w:tcMar>
              <w:top w:w="14" w:type="dxa"/>
              <w:left w:w="14" w:type="dxa"/>
              <w:bottom w:w="58" w:type="dxa"/>
              <w:right w:w="72" w:type="dxa"/>
            </w:tcMar>
            <w:hideMark/>
          </w:tcPr>
          <w:p w14:paraId="0B9A7B94"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Interactional Focus</w:t>
            </w:r>
          </w:p>
        </w:tc>
        <w:tc>
          <w:tcPr>
            <w:tcW w:w="901" w:type="dxa"/>
            <w:shd w:val="clear" w:color="auto" w:fill="auto"/>
            <w:tcMar>
              <w:top w:w="14" w:type="dxa"/>
              <w:left w:w="14" w:type="dxa"/>
              <w:bottom w:w="58" w:type="dxa"/>
              <w:right w:w="72" w:type="dxa"/>
            </w:tcMar>
            <w:hideMark/>
          </w:tcPr>
          <w:p w14:paraId="408397E2"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B2B</w:t>
            </w:r>
            <w:r w:rsidRPr="006D0DA5">
              <w:rPr>
                <w:rFonts w:ascii="Times New Roman" w:hAnsi="Times New Roman" w:cs="Times New Roman"/>
                <w:color w:val="000000"/>
                <w:sz w:val="12"/>
                <w:szCs w:val="12"/>
              </w:rPr>
              <w:br/>
              <w:t>• Quantitative</w:t>
            </w:r>
            <w:r w:rsidRPr="006D0DA5">
              <w:rPr>
                <w:rFonts w:ascii="Times New Roman" w:hAnsi="Times New Roman" w:cs="Times New Roman"/>
                <w:color w:val="000000"/>
                <w:sz w:val="12"/>
                <w:szCs w:val="12"/>
              </w:rPr>
              <w:br/>
              <w:t>• Survey</w:t>
            </w:r>
            <w:r w:rsidRPr="006D0DA5">
              <w:rPr>
                <w:rFonts w:ascii="Times New Roman" w:hAnsi="Times New Roman" w:cs="Times New Roman"/>
                <w:color w:val="000000"/>
                <w:sz w:val="12"/>
                <w:szCs w:val="12"/>
              </w:rPr>
              <w:br/>
              <w:t>• 402 salespeople and 50 sales managers from 80 Chinese pump manufacturing firms</w:t>
            </w:r>
          </w:p>
        </w:tc>
        <w:tc>
          <w:tcPr>
            <w:tcW w:w="3888" w:type="dxa"/>
            <w:gridSpan w:val="3"/>
            <w:shd w:val="clear" w:color="auto" w:fill="auto"/>
            <w:tcMar>
              <w:top w:w="14" w:type="dxa"/>
              <w:left w:w="14" w:type="dxa"/>
              <w:bottom w:w="58" w:type="dxa"/>
              <w:right w:w="72" w:type="dxa"/>
            </w:tcMar>
            <w:hideMark/>
          </w:tcPr>
          <w:p w14:paraId="13669F02"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Promotion-focused salespeople are more likely to be motivated to practice adaptive selling in highly competitive environment when behavioral control is deemphasized.</w:t>
            </w:r>
          </w:p>
        </w:tc>
      </w:tr>
      <w:tr w:rsidR="00694D2D" w:rsidRPr="00DF6A0C" w14:paraId="76B7618D" w14:textId="77777777" w:rsidTr="003A0436">
        <w:trPr>
          <w:gridAfter w:val="1"/>
          <w:wAfter w:w="822" w:type="dxa"/>
          <w:trHeight w:val="1125"/>
        </w:trPr>
        <w:tc>
          <w:tcPr>
            <w:tcW w:w="346" w:type="dxa"/>
            <w:tcMar>
              <w:top w:w="14" w:type="dxa"/>
              <w:left w:w="14" w:type="dxa"/>
              <w:bottom w:w="58" w:type="dxa"/>
            </w:tcMar>
          </w:tcPr>
          <w:p w14:paraId="7CF1717D" w14:textId="77777777" w:rsidR="00694D2D" w:rsidRPr="00DF6A0C" w:rsidRDefault="00694D2D" w:rsidP="00694D2D">
            <w:pPr>
              <w:pStyle w:val="ListParagraph"/>
              <w:numPr>
                <w:ilvl w:val="0"/>
                <w:numId w:val="18"/>
              </w:numPr>
              <w:spacing w:after="0" w:line="240" w:lineRule="auto"/>
              <w:ind w:left="374"/>
              <w:rPr>
                <w:rFonts w:ascii="Times New Roman" w:eastAsia="Times New Roman" w:hAnsi="Times New Roman" w:cs="Times New Roman"/>
                <w:sz w:val="12"/>
                <w:szCs w:val="12"/>
              </w:rPr>
            </w:pPr>
          </w:p>
        </w:tc>
        <w:tc>
          <w:tcPr>
            <w:tcW w:w="764" w:type="dxa"/>
            <w:gridSpan w:val="2"/>
            <w:shd w:val="clear" w:color="auto" w:fill="auto"/>
            <w:tcMar>
              <w:top w:w="14" w:type="dxa"/>
              <w:left w:w="14" w:type="dxa"/>
              <w:bottom w:w="58" w:type="dxa"/>
              <w:right w:w="72" w:type="dxa"/>
            </w:tcMar>
            <w:hideMark/>
          </w:tcPr>
          <w:p w14:paraId="559BD2F4" w14:textId="77777777" w:rsidR="00694D2D" w:rsidRPr="00DF6A0C" w:rsidRDefault="00694D2D" w:rsidP="00694D2D">
            <w:pPr>
              <w:spacing w:after="0" w:line="240" w:lineRule="auto"/>
              <w:rPr>
                <w:rFonts w:ascii="Times New Roman" w:eastAsia="Times New Roman" w:hAnsi="Times New Roman" w:cs="Times New Roman"/>
                <w:sz w:val="12"/>
                <w:szCs w:val="12"/>
              </w:rPr>
            </w:pPr>
            <w:proofErr w:type="spellStart"/>
            <w:r w:rsidRPr="006D0DA5">
              <w:rPr>
                <w:rFonts w:ascii="Times New Roman" w:hAnsi="Times New Roman" w:cs="Times New Roman"/>
                <w:color w:val="000000"/>
                <w:sz w:val="12"/>
                <w:szCs w:val="12"/>
              </w:rPr>
              <w:t>Amenuvor</w:t>
            </w:r>
            <w:proofErr w:type="spellEnd"/>
            <w:r w:rsidRPr="006D0DA5">
              <w:rPr>
                <w:rFonts w:ascii="Times New Roman" w:hAnsi="Times New Roman" w:cs="Times New Roman"/>
                <w:color w:val="000000"/>
                <w:sz w:val="12"/>
                <w:szCs w:val="12"/>
              </w:rPr>
              <w:t xml:space="preserve"> et al. (2022)</w:t>
            </w:r>
          </w:p>
        </w:tc>
        <w:tc>
          <w:tcPr>
            <w:tcW w:w="490" w:type="dxa"/>
            <w:shd w:val="clear" w:color="auto" w:fill="auto"/>
            <w:tcMar>
              <w:top w:w="14" w:type="dxa"/>
              <w:left w:w="14" w:type="dxa"/>
              <w:bottom w:w="58" w:type="dxa"/>
              <w:right w:w="72" w:type="dxa"/>
            </w:tcMar>
            <w:hideMark/>
          </w:tcPr>
          <w:p w14:paraId="55F8AEEF"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DF6A0C">
              <w:rPr>
                <w:rFonts w:ascii="Times New Roman" w:hAnsi="Times New Roman" w:cs="Times New Roman"/>
                <w:color w:val="000000"/>
                <w:sz w:val="12"/>
                <w:szCs w:val="12"/>
              </w:rPr>
              <w:t>MIP</w:t>
            </w:r>
          </w:p>
        </w:tc>
        <w:tc>
          <w:tcPr>
            <w:tcW w:w="1354" w:type="dxa"/>
            <w:tcBorders>
              <w:top w:val="nil"/>
              <w:left w:val="nil"/>
              <w:bottom w:val="nil"/>
              <w:right w:val="nil"/>
            </w:tcBorders>
            <w:shd w:val="clear" w:color="auto" w:fill="auto"/>
            <w:tcMar>
              <w:top w:w="14" w:type="dxa"/>
              <w:left w:w="14" w:type="dxa"/>
              <w:bottom w:w="58" w:type="dxa"/>
              <w:right w:w="72" w:type="dxa"/>
            </w:tcMar>
            <w:hideMark/>
          </w:tcPr>
          <w:p w14:paraId="405BEDED" w14:textId="77777777" w:rsidR="00694D2D" w:rsidRPr="00AB2A9D" w:rsidRDefault="00694D2D" w:rsidP="00694D2D">
            <w:pPr>
              <w:spacing w:after="0" w:line="240" w:lineRule="auto"/>
              <w:rPr>
                <w:rFonts w:ascii="Times New Roman" w:hAnsi="Times New Roman" w:cs="Times New Roman"/>
                <w:color w:val="000000"/>
                <w:sz w:val="12"/>
                <w:szCs w:val="12"/>
              </w:rPr>
            </w:pPr>
            <w:r w:rsidRPr="00AB2A9D">
              <w:rPr>
                <w:rFonts w:ascii="Times New Roman" w:hAnsi="Times New Roman" w:cs="Times New Roman"/>
                <w:color w:val="000000"/>
                <w:sz w:val="12"/>
                <w:szCs w:val="12"/>
              </w:rPr>
              <w:t>• Sales Control Systems</w:t>
            </w:r>
            <w:r w:rsidRPr="00AB2A9D">
              <w:rPr>
                <w:rFonts w:ascii="Times New Roman" w:hAnsi="Times New Roman" w:cs="Times New Roman"/>
                <w:color w:val="000000"/>
                <w:sz w:val="12"/>
                <w:szCs w:val="12"/>
              </w:rPr>
              <w:br/>
              <w:t>• Sales Force Control</w:t>
            </w:r>
          </w:p>
        </w:tc>
        <w:tc>
          <w:tcPr>
            <w:tcW w:w="1584" w:type="dxa"/>
            <w:gridSpan w:val="3"/>
            <w:shd w:val="clear" w:color="auto" w:fill="auto"/>
            <w:tcMar>
              <w:top w:w="14" w:type="dxa"/>
              <w:left w:w="14" w:type="dxa"/>
              <w:bottom w:w="58" w:type="dxa"/>
            </w:tcMar>
          </w:tcPr>
          <w:p w14:paraId="21C3748B"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Not Specified</w:t>
            </w:r>
          </w:p>
        </w:tc>
        <w:tc>
          <w:tcPr>
            <w:tcW w:w="715" w:type="dxa"/>
            <w:shd w:val="clear" w:color="auto" w:fill="auto"/>
            <w:tcMar>
              <w:top w:w="14" w:type="dxa"/>
              <w:left w:w="14" w:type="dxa"/>
              <w:bottom w:w="58" w:type="dxa"/>
              <w:right w:w="72" w:type="dxa"/>
            </w:tcMar>
            <w:hideMark/>
          </w:tcPr>
          <w:p w14:paraId="625AAAFF" w14:textId="77777777" w:rsidR="00694D2D" w:rsidRPr="00DF6A0C" w:rsidRDefault="00694D2D" w:rsidP="00694D2D">
            <w:pPr>
              <w:spacing w:after="0" w:line="240" w:lineRule="auto"/>
              <w:jc w:val="center"/>
              <w:rPr>
                <w:rFonts w:ascii="Times New Roman" w:eastAsia="Times New Roman" w:hAnsi="Times New Roman" w:cs="Times New Roman"/>
                <w:b/>
                <w:bCs/>
                <w:sz w:val="12"/>
                <w:szCs w:val="12"/>
              </w:rPr>
            </w:pPr>
            <w:r w:rsidRPr="006D0DA5">
              <w:rPr>
                <w:rFonts w:ascii="Times New Roman" w:hAnsi="Times New Roman" w:cs="Times New Roman"/>
                <w:color w:val="000000"/>
                <w:sz w:val="12"/>
                <w:szCs w:val="12"/>
              </w:rPr>
              <w:t>No</w:t>
            </w:r>
          </w:p>
        </w:tc>
        <w:tc>
          <w:tcPr>
            <w:tcW w:w="936" w:type="dxa"/>
            <w:shd w:val="clear" w:color="auto" w:fill="auto"/>
            <w:tcMar>
              <w:top w:w="14" w:type="dxa"/>
              <w:left w:w="14" w:type="dxa"/>
              <w:bottom w:w="58" w:type="dxa"/>
              <w:right w:w="72" w:type="dxa"/>
            </w:tcMar>
            <w:hideMark/>
          </w:tcPr>
          <w:p w14:paraId="4B5EE2CF"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N/A</w:t>
            </w:r>
          </w:p>
        </w:tc>
        <w:tc>
          <w:tcPr>
            <w:tcW w:w="1157" w:type="dxa"/>
            <w:gridSpan w:val="3"/>
            <w:shd w:val="clear" w:color="auto" w:fill="auto"/>
            <w:tcMar>
              <w:top w:w="14" w:type="dxa"/>
              <w:left w:w="14" w:type="dxa"/>
              <w:bottom w:w="58" w:type="dxa"/>
              <w:right w:w="72" w:type="dxa"/>
            </w:tcMar>
            <w:hideMark/>
          </w:tcPr>
          <w:p w14:paraId="123007CD"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ADAPTS-SV(4-items)</w:t>
            </w:r>
          </w:p>
        </w:tc>
        <w:tc>
          <w:tcPr>
            <w:tcW w:w="973" w:type="dxa"/>
            <w:shd w:val="clear" w:color="auto" w:fill="auto"/>
            <w:tcMar>
              <w:top w:w="14" w:type="dxa"/>
              <w:left w:w="14" w:type="dxa"/>
              <w:bottom w:w="58" w:type="dxa"/>
              <w:right w:w="72" w:type="dxa"/>
            </w:tcMar>
            <w:hideMark/>
          </w:tcPr>
          <w:p w14:paraId="57A80CD4"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Interactional Focus</w:t>
            </w:r>
          </w:p>
        </w:tc>
        <w:tc>
          <w:tcPr>
            <w:tcW w:w="901" w:type="dxa"/>
            <w:shd w:val="clear" w:color="auto" w:fill="auto"/>
            <w:tcMar>
              <w:top w:w="14" w:type="dxa"/>
              <w:left w:w="14" w:type="dxa"/>
              <w:bottom w:w="58" w:type="dxa"/>
              <w:right w:w="72" w:type="dxa"/>
            </w:tcMar>
            <w:hideMark/>
          </w:tcPr>
          <w:p w14:paraId="6500F42F"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B2B</w:t>
            </w:r>
            <w:r w:rsidRPr="006D0DA5">
              <w:rPr>
                <w:rFonts w:ascii="Times New Roman" w:hAnsi="Times New Roman" w:cs="Times New Roman"/>
                <w:color w:val="000000"/>
                <w:sz w:val="12"/>
                <w:szCs w:val="12"/>
              </w:rPr>
              <w:br/>
              <w:t>• Quantitative</w:t>
            </w:r>
            <w:r w:rsidRPr="006D0DA5">
              <w:rPr>
                <w:rFonts w:ascii="Times New Roman" w:hAnsi="Times New Roman" w:cs="Times New Roman"/>
                <w:color w:val="000000"/>
                <w:sz w:val="12"/>
                <w:szCs w:val="12"/>
              </w:rPr>
              <w:br/>
              <w:t>• Survey</w:t>
            </w:r>
            <w:r w:rsidRPr="006D0DA5">
              <w:rPr>
                <w:rFonts w:ascii="Times New Roman" w:hAnsi="Times New Roman" w:cs="Times New Roman"/>
                <w:color w:val="000000"/>
                <w:sz w:val="12"/>
                <w:szCs w:val="12"/>
              </w:rPr>
              <w:br/>
              <w:t>• 704 salespeople and their customers in Ghana</w:t>
            </w:r>
          </w:p>
        </w:tc>
        <w:tc>
          <w:tcPr>
            <w:tcW w:w="3888" w:type="dxa"/>
            <w:gridSpan w:val="3"/>
            <w:shd w:val="clear" w:color="auto" w:fill="auto"/>
            <w:tcMar>
              <w:top w:w="14" w:type="dxa"/>
              <w:left w:w="14" w:type="dxa"/>
              <w:bottom w:w="58" w:type="dxa"/>
              <w:right w:w="72" w:type="dxa"/>
            </w:tcMar>
            <w:hideMark/>
          </w:tcPr>
          <w:p w14:paraId="70A4A0BD"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Salesforce output control positively impacts perceived job autonomy. Perceived job autonomy enhances both customer-directed problem-solving and adaptive selling behaviors, which in turn positively influence sales performance.</w:t>
            </w:r>
          </w:p>
        </w:tc>
      </w:tr>
      <w:tr w:rsidR="00694D2D" w:rsidRPr="00DF6A0C" w14:paraId="3DB205B7" w14:textId="77777777" w:rsidTr="003A0436">
        <w:trPr>
          <w:gridAfter w:val="1"/>
          <w:wAfter w:w="822" w:type="dxa"/>
          <w:trHeight w:val="1800"/>
        </w:trPr>
        <w:tc>
          <w:tcPr>
            <w:tcW w:w="346" w:type="dxa"/>
            <w:tcMar>
              <w:top w:w="14" w:type="dxa"/>
              <w:left w:w="14" w:type="dxa"/>
              <w:bottom w:w="58" w:type="dxa"/>
            </w:tcMar>
          </w:tcPr>
          <w:p w14:paraId="742657D4" w14:textId="77777777" w:rsidR="00694D2D" w:rsidRPr="00DF6A0C" w:rsidRDefault="00694D2D" w:rsidP="00694D2D">
            <w:pPr>
              <w:pStyle w:val="ListParagraph"/>
              <w:numPr>
                <w:ilvl w:val="0"/>
                <w:numId w:val="18"/>
              </w:numPr>
              <w:spacing w:after="0" w:line="240" w:lineRule="auto"/>
              <w:ind w:left="374"/>
              <w:rPr>
                <w:rFonts w:ascii="Times New Roman" w:eastAsia="Times New Roman" w:hAnsi="Times New Roman" w:cs="Times New Roman"/>
                <w:sz w:val="12"/>
                <w:szCs w:val="12"/>
              </w:rPr>
            </w:pPr>
          </w:p>
        </w:tc>
        <w:tc>
          <w:tcPr>
            <w:tcW w:w="764" w:type="dxa"/>
            <w:gridSpan w:val="2"/>
            <w:shd w:val="clear" w:color="auto" w:fill="auto"/>
            <w:tcMar>
              <w:top w:w="14" w:type="dxa"/>
              <w:left w:w="14" w:type="dxa"/>
              <w:bottom w:w="58" w:type="dxa"/>
              <w:right w:w="72" w:type="dxa"/>
            </w:tcMar>
            <w:hideMark/>
          </w:tcPr>
          <w:p w14:paraId="7E0458B9"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Cron et al. (2022)</w:t>
            </w:r>
          </w:p>
        </w:tc>
        <w:tc>
          <w:tcPr>
            <w:tcW w:w="490" w:type="dxa"/>
            <w:shd w:val="clear" w:color="auto" w:fill="auto"/>
            <w:tcMar>
              <w:top w:w="14" w:type="dxa"/>
              <w:left w:w="14" w:type="dxa"/>
              <w:bottom w:w="58" w:type="dxa"/>
              <w:right w:w="72" w:type="dxa"/>
            </w:tcMar>
            <w:hideMark/>
          </w:tcPr>
          <w:p w14:paraId="07CCA307"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DF6A0C">
              <w:rPr>
                <w:rFonts w:ascii="Times New Roman" w:hAnsi="Times New Roman" w:cs="Times New Roman"/>
                <w:color w:val="000000"/>
                <w:sz w:val="12"/>
                <w:szCs w:val="12"/>
              </w:rPr>
              <w:t>JPSSM</w:t>
            </w:r>
          </w:p>
        </w:tc>
        <w:tc>
          <w:tcPr>
            <w:tcW w:w="1354" w:type="dxa"/>
            <w:tcBorders>
              <w:top w:val="nil"/>
              <w:left w:val="nil"/>
              <w:bottom w:val="nil"/>
              <w:right w:val="nil"/>
            </w:tcBorders>
            <w:shd w:val="clear" w:color="auto" w:fill="auto"/>
            <w:tcMar>
              <w:top w:w="14" w:type="dxa"/>
              <w:left w:w="14" w:type="dxa"/>
              <w:bottom w:w="58" w:type="dxa"/>
              <w:right w:w="72" w:type="dxa"/>
            </w:tcMar>
            <w:hideMark/>
          </w:tcPr>
          <w:p w14:paraId="5096F3B9" w14:textId="77777777" w:rsidR="00694D2D" w:rsidRPr="00AB2A9D" w:rsidRDefault="00694D2D" w:rsidP="00694D2D">
            <w:pPr>
              <w:spacing w:after="0" w:line="240" w:lineRule="auto"/>
              <w:rPr>
                <w:rFonts w:ascii="Times New Roman" w:hAnsi="Times New Roman" w:cs="Times New Roman"/>
                <w:color w:val="000000"/>
                <w:sz w:val="12"/>
                <w:szCs w:val="12"/>
              </w:rPr>
            </w:pPr>
            <w:r w:rsidRPr="00AB2A9D">
              <w:rPr>
                <w:rFonts w:ascii="Times New Roman" w:hAnsi="Times New Roman" w:cs="Times New Roman"/>
                <w:color w:val="000000"/>
                <w:sz w:val="12"/>
                <w:szCs w:val="12"/>
              </w:rPr>
              <w:t>• Adaptive Selling</w:t>
            </w:r>
            <w:r w:rsidRPr="00AB2A9D">
              <w:rPr>
                <w:rFonts w:ascii="Times New Roman" w:hAnsi="Times New Roman" w:cs="Times New Roman"/>
                <w:color w:val="000000"/>
                <w:sz w:val="12"/>
                <w:szCs w:val="12"/>
              </w:rPr>
              <w:br/>
              <w:t>• Selling Process―Stages―Activities―Adaptive Selling―Team Selling―Social Selling</w:t>
            </w:r>
          </w:p>
        </w:tc>
        <w:tc>
          <w:tcPr>
            <w:tcW w:w="1584" w:type="dxa"/>
            <w:gridSpan w:val="3"/>
            <w:shd w:val="clear" w:color="auto" w:fill="auto"/>
            <w:tcMar>
              <w:top w:w="14" w:type="dxa"/>
              <w:left w:w="14" w:type="dxa"/>
              <w:bottom w:w="58" w:type="dxa"/>
            </w:tcMar>
          </w:tcPr>
          <w:p w14:paraId="4A10D22E"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Not Specified</w:t>
            </w:r>
          </w:p>
        </w:tc>
        <w:tc>
          <w:tcPr>
            <w:tcW w:w="715" w:type="dxa"/>
            <w:shd w:val="clear" w:color="auto" w:fill="auto"/>
            <w:tcMar>
              <w:top w:w="14" w:type="dxa"/>
              <w:left w:w="14" w:type="dxa"/>
              <w:bottom w:w="58" w:type="dxa"/>
              <w:right w:w="72" w:type="dxa"/>
            </w:tcMar>
            <w:hideMark/>
          </w:tcPr>
          <w:p w14:paraId="025BFD9D" w14:textId="77777777" w:rsidR="00694D2D" w:rsidRPr="00DF6A0C" w:rsidRDefault="00694D2D" w:rsidP="00694D2D">
            <w:pPr>
              <w:spacing w:after="0" w:line="240" w:lineRule="auto"/>
              <w:jc w:val="center"/>
              <w:rPr>
                <w:rFonts w:ascii="Times New Roman" w:eastAsia="Times New Roman" w:hAnsi="Times New Roman" w:cs="Times New Roman"/>
                <w:b/>
                <w:bCs/>
                <w:sz w:val="12"/>
                <w:szCs w:val="12"/>
              </w:rPr>
            </w:pPr>
            <w:r w:rsidRPr="006D0DA5">
              <w:rPr>
                <w:rFonts w:ascii="Times New Roman" w:hAnsi="Times New Roman" w:cs="Times New Roman"/>
                <w:color w:val="000000"/>
                <w:sz w:val="12"/>
                <w:szCs w:val="12"/>
              </w:rPr>
              <w:t>No</w:t>
            </w:r>
          </w:p>
        </w:tc>
        <w:tc>
          <w:tcPr>
            <w:tcW w:w="936" w:type="dxa"/>
            <w:shd w:val="clear" w:color="auto" w:fill="auto"/>
            <w:tcMar>
              <w:top w:w="14" w:type="dxa"/>
              <w:left w:w="14" w:type="dxa"/>
              <w:bottom w:w="58" w:type="dxa"/>
              <w:right w:w="72" w:type="dxa"/>
            </w:tcMar>
            <w:hideMark/>
          </w:tcPr>
          <w:p w14:paraId="1E1D2DC7"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N/A</w:t>
            </w:r>
          </w:p>
        </w:tc>
        <w:tc>
          <w:tcPr>
            <w:tcW w:w="1157" w:type="dxa"/>
            <w:gridSpan w:val="3"/>
            <w:shd w:val="clear" w:color="auto" w:fill="auto"/>
            <w:tcMar>
              <w:top w:w="14" w:type="dxa"/>
              <w:left w:w="14" w:type="dxa"/>
              <w:bottom w:w="58" w:type="dxa"/>
              <w:right w:w="72" w:type="dxa"/>
            </w:tcMar>
            <w:hideMark/>
          </w:tcPr>
          <w:p w14:paraId="6071F88B"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ADAPTS (4-items)</w:t>
            </w:r>
          </w:p>
        </w:tc>
        <w:tc>
          <w:tcPr>
            <w:tcW w:w="973" w:type="dxa"/>
            <w:shd w:val="clear" w:color="auto" w:fill="auto"/>
            <w:tcMar>
              <w:top w:w="14" w:type="dxa"/>
              <w:left w:w="14" w:type="dxa"/>
              <w:bottom w:w="58" w:type="dxa"/>
              <w:right w:w="72" w:type="dxa"/>
            </w:tcMar>
            <w:hideMark/>
          </w:tcPr>
          <w:p w14:paraId="0F58E7C2"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Interactional Focus</w:t>
            </w:r>
          </w:p>
        </w:tc>
        <w:tc>
          <w:tcPr>
            <w:tcW w:w="901" w:type="dxa"/>
            <w:shd w:val="clear" w:color="auto" w:fill="auto"/>
            <w:tcMar>
              <w:top w:w="14" w:type="dxa"/>
              <w:left w:w="14" w:type="dxa"/>
              <w:bottom w:w="58" w:type="dxa"/>
              <w:right w:w="72" w:type="dxa"/>
            </w:tcMar>
            <w:hideMark/>
          </w:tcPr>
          <w:p w14:paraId="60BFA93C"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B2B</w:t>
            </w:r>
            <w:r w:rsidRPr="006D0DA5">
              <w:rPr>
                <w:rFonts w:ascii="Times New Roman" w:hAnsi="Times New Roman" w:cs="Times New Roman"/>
                <w:color w:val="000000"/>
                <w:sz w:val="12"/>
                <w:szCs w:val="12"/>
              </w:rPr>
              <w:br/>
              <w:t>• Quantitative</w:t>
            </w:r>
            <w:r w:rsidRPr="006D0DA5">
              <w:rPr>
                <w:rFonts w:ascii="Times New Roman" w:hAnsi="Times New Roman" w:cs="Times New Roman"/>
                <w:color w:val="000000"/>
                <w:sz w:val="12"/>
                <w:szCs w:val="12"/>
              </w:rPr>
              <w:br/>
              <w:t>• Survey</w:t>
            </w:r>
            <w:r w:rsidRPr="006D0DA5">
              <w:rPr>
                <w:rFonts w:ascii="Times New Roman" w:hAnsi="Times New Roman" w:cs="Times New Roman"/>
                <w:color w:val="000000"/>
                <w:sz w:val="12"/>
                <w:szCs w:val="12"/>
              </w:rPr>
              <w:br/>
              <w:t>• 312 salespeople from a single fastening technology firm</w:t>
            </w:r>
          </w:p>
        </w:tc>
        <w:tc>
          <w:tcPr>
            <w:tcW w:w="3888" w:type="dxa"/>
            <w:gridSpan w:val="3"/>
            <w:shd w:val="clear" w:color="auto" w:fill="auto"/>
            <w:tcMar>
              <w:top w:w="14" w:type="dxa"/>
              <w:left w:w="14" w:type="dxa"/>
              <w:bottom w:w="58" w:type="dxa"/>
              <w:right w:w="72" w:type="dxa"/>
            </w:tcMar>
            <w:hideMark/>
          </w:tcPr>
          <w:p w14:paraId="33CC3FA2"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xml:space="preserve">Found that the adaptive selling strategy of NC2 (No Conversion, No Conversation), whereby a salesperson disengages with a customer if they are unlikely to make a purchase, did not directly result in a higher sales revenue level in a </w:t>
            </w:r>
            <w:proofErr w:type="gramStart"/>
            <w:r w:rsidRPr="006D0DA5">
              <w:rPr>
                <w:rFonts w:ascii="Times New Roman" w:hAnsi="Times New Roman" w:cs="Times New Roman"/>
                <w:color w:val="000000"/>
                <w:sz w:val="12"/>
                <w:szCs w:val="12"/>
              </w:rPr>
              <w:t>low-complexity</w:t>
            </w:r>
            <w:proofErr w:type="gramEnd"/>
            <w:r w:rsidRPr="006D0DA5">
              <w:rPr>
                <w:rFonts w:ascii="Times New Roman" w:hAnsi="Times New Roman" w:cs="Times New Roman"/>
                <w:color w:val="000000"/>
                <w:sz w:val="12"/>
                <w:szCs w:val="12"/>
              </w:rPr>
              <w:t>.</w:t>
            </w:r>
            <w:r w:rsidRPr="006D0DA5">
              <w:rPr>
                <w:rFonts w:ascii="Times New Roman" w:hAnsi="Times New Roman" w:cs="Times New Roman"/>
                <w:color w:val="000000"/>
                <w:sz w:val="12"/>
                <w:szCs w:val="12"/>
              </w:rPr>
              <w:br/>
              <w:t>• B2B setting. In this study, there was a strong positive influence of the experience level of the salesperson on the sales revenue level.</w:t>
            </w:r>
          </w:p>
        </w:tc>
      </w:tr>
      <w:tr w:rsidR="00694D2D" w:rsidRPr="00DF6A0C" w14:paraId="38BB188E" w14:textId="77777777" w:rsidTr="003A0436">
        <w:trPr>
          <w:gridAfter w:val="1"/>
          <w:wAfter w:w="822" w:type="dxa"/>
          <w:trHeight w:val="1440"/>
        </w:trPr>
        <w:tc>
          <w:tcPr>
            <w:tcW w:w="346" w:type="dxa"/>
            <w:tcMar>
              <w:top w:w="14" w:type="dxa"/>
              <w:left w:w="14" w:type="dxa"/>
              <w:bottom w:w="58" w:type="dxa"/>
            </w:tcMar>
          </w:tcPr>
          <w:p w14:paraId="71920B7A" w14:textId="77777777" w:rsidR="00694D2D" w:rsidRPr="00DF6A0C" w:rsidRDefault="00694D2D" w:rsidP="00694D2D">
            <w:pPr>
              <w:pStyle w:val="ListParagraph"/>
              <w:numPr>
                <w:ilvl w:val="0"/>
                <w:numId w:val="18"/>
              </w:numPr>
              <w:spacing w:after="0" w:line="240" w:lineRule="auto"/>
              <w:ind w:left="374"/>
              <w:rPr>
                <w:rFonts w:ascii="Times New Roman" w:eastAsia="Times New Roman" w:hAnsi="Times New Roman" w:cs="Times New Roman"/>
                <w:sz w:val="12"/>
                <w:szCs w:val="12"/>
              </w:rPr>
            </w:pPr>
          </w:p>
        </w:tc>
        <w:tc>
          <w:tcPr>
            <w:tcW w:w="764" w:type="dxa"/>
            <w:gridSpan w:val="2"/>
            <w:shd w:val="clear" w:color="auto" w:fill="auto"/>
            <w:tcMar>
              <w:top w:w="14" w:type="dxa"/>
              <w:left w:w="14" w:type="dxa"/>
              <w:bottom w:w="58" w:type="dxa"/>
              <w:right w:w="72" w:type="dxa"/>
            </w:tcMar>
            <w:hideMark/>
          </w:tcPr>
          <w:p w14:paraId="0ACF4AE6"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Chen &amp; Zhou (2022)</w:t>
            </w:r>
          </w:p>
        </w:tc>
        <w:tc>
          <w:tcPr>
            <w:tcW w:w="490" w:type="dxa"/>
            <w:shd w:val="clear" w:color="auto" w:fill="auto"/>
            <w:tcMar>
              <w:top w:w="14" w:type="dxa"/>
              <w:left w:w="14" w:type="dxa"/>
              <w:bottom w:w="58" w:type="dxa"/>
              <w:right w:w="72" w:type="dxa"/>
            </w:tcMar>
            <w:hideMark/>
          </w:tcPr>
          <w:p w14:paraId="4D790B88"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DF6A0C">
              <w:rPr>
                <w:rFonts w:ascii="Times New Roman" w:hAnsi="Times New Roman" w:cs="Times New Roman"/>
                <w:color w:val="000000"/>
                <w:sz w:val="12"/>
                <w:szCs w:val="12"/>
              </w:rPr>
              <w:t>JPSSM</w:t>
            </w:r>
          </w:p>
        </w:tc>
        <w:tc>
          <w:tcPr>
            <w:tcW w:w="1354" w:type="dxa"/>
            <w:tcBorders>
              <w:top w:val="nil"/>
              <w:left w:val="nil"/>
              <w:bottom w:val="nil"/>
              <w:right w:val="nil"/>
            </w:tcBorders>
            <w:shd w:val="clear" w:color="auto" w:fill="auto"/>
            <w:tcMar>
              <w:top w:w="14" w:type="dxa"/>
              <w:left w:w="14" w:type="dxa"/>
              <w:bottom w:w="58" w:type="dxa"/>
              <w:right w:w="72" w:type="dxa"/>
            </w:tcMar>
            <w:hideMark/>
          </w:tcPr>
          <w:p w14:paraId="37BC402A" w14:textId="77777777" w:rsidR="00694D2D" w:rsidRPr="00AB2A9D" w:rsidRDefault="00694D2D" w:rsidP="00694D2D">
            <w:pPr>
              <w:spacing w:after="0" w:line="240" w:lineRule="auto"/>
              <w:rPr>
                <w:rFonts w:ascii="Times New Roman" w:hAnsi="Times New Roman" w:cs="Times New Roman"/>
                <w:color w:val="000000"/>
                <w:sz w:val="12"/>
                <w:szCs w:val="12"/>
              </w:rPr>
            </w:pPr>
            <w:r w:rsidRPr="00AB2A9D">
              <w:rPr>
                <w:rFonts w:ascii="Times New Roman" w:hAnsi="Times New Roman" w:cs="Times New Roman"/>
                <w:color w:val="000000"/>
                <w:sz w:val="12"/>
                <w:szCs w:val="12"/>
              </w:rPr>
              <w:t>• Salesperson Use of Artificial Intelligence (AI)</w:t>
            </w:r>
            <w:r w:rsidRPr="00AB2A9D">
              <w:rPr>
                <w:rFonts w:ascii="Times New Roman" w:hAnsi="Times New Roman" w:cs="Times New Roman"/>
                <w:color w:val="000000"/>
                <w:sz w:val="12"/>
                <w:szCs w:val="12"/>
              </w:rPr>
              <w:br/>
              <w:t>• Sales Technology Applications―Information Systems―Automation―Database</w:t>
            </w:r>
          </w:p>
        </w:tc>
        <w:tc>
          <w:tcPr>
            <w:tcW w:w="1584" w:type="dxa"/>
            <w:gridSpan w:val="3"/>
            <w:shd w:val="clear" w:color="auto" w:fill="auto"/>
            <w:tcMar>
              <w:top w:w="14" w:type="dxa"/>
              <w:left w:w="14" w:type="dxa"/>
              <w:bottom w:w="58" w:type="dxa"/>
            </w:tcMar>
          </w:tcPr>
          <w:p w14:paraId="4BF66A57"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xml:space="preserve">"Requires salespeople change their behavior based on the sales situation (e.g., type of customer, unique and tricky situations, and feedback received), and become more </w:t>
            </w:r>
            <w:proofErr w:type="gramStart"/>
            <w:r w:rsidRPr="006D0DA5">
              <w:rPr>
                <w:rFonts w:ascii="Times New Roman" w:hAnsi="Times New Roman" w:cs="Times New Roman"/>
                <w:color w:val="000000"/>
                <w:sz w:val="12"/>
                <w:szCs w:val="12"/>
              </w:rPr>
              <w:t>customer-oriented</w:t>
            </w:r>
            <w:proofErr w:type="gramEnd"/>
            <w:r w:rsidRPr="006D0DA5">
              <w:rPr>
                <w:rFonts w:ascii="Times New Roman" w:hAnsi="Times New Roman" w:cs="Times New Roman"/>
                <w:color w:val="000000"/>
                <w:sz w:val="12"/>
                <w:szCs w:val="12"/>
              </w:rPr>
              <w:t>."</w:t>
            </w:r>
          </w:p>
        </w:tc>
        <w:tc>
          <w:tcPr>
            <w:tcW w:w="715" w:type="dxa"/>
            <w:shd w:val="clear" w:color="auto" w:fill="auto"/>
            <w:tcMar>
              <w:top w:w="14" w:type="dxa"/>
              <w:left w:w="14" w:type="dxa"/>
              <w:bottom w:w="58" w:type="dxa"/>
              <w:right w:w="72" w:type="dxa"/>
            </w:tcMar>
            <w:hideMark/>
          </w:tcPr>
          <w:p w14:paraId="475A78B3" w14:textId="77777777" w:rsidR="00694D2D" w:rsidRPr="00DF6A0C" w:rsidRDefault="00694D2D" w:rsidP="00694D2D">
            <w:pPr>
              <w:spacing w:after="0" w:line="240" w:lineRule="auto"/>
              <w:jc w:val="center"/>
              <w:rPr>
                <w:rFonts w:ascii="Times New Roman" w:eastAsia="Times New Roman" w:hAnsi="Times New Roman" w:cs="Times New Roman"/>
                <w:b/>
                <w:bCs/>
                <w:sz w:val="12"/>
                <w:szCs w:val="12"/>
              </w:rPr>
            </w:pPr>
            <w:r w:rsidRPr="006D0DA5">
              <w:rPr>
                <w:rFonts w:ascii="Times New Roman" w:hAnsi="Times New Roman" w:cs="Times New Roman"/>
                <w:color w:val="000000"/>
                <w:sz w:val="12"/>
                <w:szCs w:val="12"/>
              </w:rPr>
              <w:t>Yes</w:t>
            </w:r>
          </w:p>
        </w:tc>
        <w:tc>
          <w:tcPr>
            <w:tcW w:w="936" w:type="dxa"/>
            <w:shd w:val="clear" w:color="auto" w:fill="auto"/>
            <w:tcMar>
              <w:top w:w="14" w:type="dxa"/>
              <w:left w:w="14" w:type="dxa"/>
              <w:bottom w:w="58" w:type="dxa"/>
              <w:right w:w="72" w:type="dxa"/>
            </w:tcMar>
            <w:hideMark/>
          </w:tcPr>
          <w:p w14:paraId="74D556D9"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xml:space="preserve">• Theory of Reasoned Action (TRA) </w:t>
            </w:r>
            <w:r w:rsidRPr="006D0DA5">
              <w:rPr>
                <w:rFonts w:ascii="Times New Roman" w:hAnsi="Times New Roman" w:cs="Times New Roman"/>
                <w:color w:val="000000"/>
                <w:sz w:val="12"/>
                <w:szCs w:val="12"/>
              </w:rPr>
              <w:br/>
              <w:t xml:space="preserve">• Unified Theory of Acceptance and Use of Technology </w:t>
            </w:r>
            <w:r w:rsidRPr="006D0DA5">
              <w:rPr>
                <w:rFonts w:ascii="Times New Roman" w:hAnsi="Times New Roman" w:cs="Times New Roman"/>
                <w:color w:val="000000"/>
                <w:sz w:val="12"/>
                <w:szCs w:val="12"/>
              </w:rPr>
              <w:br/>
              <w:t>• Social Cognitive Theory</w:t>
            </w:r>
          </w:p>
        </w:tc>
        <w:tc>
          <w:tcPr>
            <w:tcW w:w="1157" w:type="dxa"/>
            <w:gridSpan w:val="3"/>
            <w:shd w:val="clear" w:color="auto" w:fill="auto"/>
            <w:tcMar>
              <w:top w:w="14" w:type="dxa"/>
              <w:left w:w="14" w:type="dxa"/>
              <w:bottom w:w="58" w:type="dxa"/>
              <w:right w:w="72" w:type="dxa"/>
            </w:tcMar>
            <w:hideMark/>
          </w:tcPr>
          <w:p w14:paraId="3771AB48"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New items capturing Adaptive Selling Capability (adapted from Dwyer, Hill, and Martin 2000; Jaramillo and Marshall 2004)</w:t>
            </w:r>
          </w:p>
        </w:tc>
        <w:tc>
          <w:tcPr>
            <w:tcW w:w="973" w:type="dxa"/>
            <w:shd w:val="clear" w:color="auto" w:fill="auto"/>
            <w:tcMar>
              <w:top w:w="14" w:type="dxa"/>
              <w:left w:w="14" w:type="dxa"/>
              <w:bottom w:w="58" w:type="dxa"/>
              <w:right w:w="72" w:type="dxa"/>
            </w:tcMar>
            <w:hideMark/>
          </w:tcPr>
          <w:p w14:paraId="1EC4CB17"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Environmental &amp; Interactional Focus</w:t>
            </w:r>
          </w:p>
        </w:tc>
        <w:tc>
          <w:tcPr>
            <w:tcW w:w="901" w:type="dxa"/>
            <w:shd w:val="clear" w:color="auto" w:fill="auto"/>
            <w:tcMar>
              <w:top w:w="14" w:type="dxa"/>
              <w:left w:w="14" w:type="dxa"/>
              <w:bottom w:w="58" w:type="dxa"/>
              <w:right w:w="72" w:type="dxa"/>
            </w:tcMar>
            <w:hideMark/>
          </w:tcPr>
          <w:p w14:paraId="7EAFF456"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Both</w:t>
            </w:r>
            <w:r w:rsidRPr="006D0DA5">
              <w:rPr>
                <w:rFonts w:ascii="Times New Roman" w:hAnsi="Times New Roman" w:cs="Times New Roman"/>
                <w:color w:val="000000"/>
                <w:sz w:val="12"/>
                <w:szCs w:val="12"/>
              </w:rPr>
              <w:br/>
              <w:t>• Quantitative</w:t>
            </w:r>
            <w:r w:rsidRPr="006D0DA5">
              <w:rPr>
                <w:rFonts w:ascii="Times New Roman" w:hAnsi="Times New Roman" w:cs="Times New Roman"/>
                <w:color w:val="000000"/>
                <w:sz w:val="12"/>
                <w:szCs w:val="12"/>
              </w:rPr>
              <w:br/>
              <w:t>• Survey</w:t>
            </w:r>
            <w:r w:rsidRPr="006D0DA5">
              <w:rPr>
                <w:rFonts w:ascii="Times New Roman" w:hAnsi="Times New Roman" w:cs="Times New Roman"/>
                <w:color w:val="000000"/>
                <w:sz w:val="12"/>
                <w:szCs w:val="12"/>
              </w:rPr>
              <w:br/>
              <w:t>• 236 middle-level managers (marketing, sales, product and brand) involved with both marketing and AI activities and salespeople's AI activities</w:t>
            </w:r>
          </w:p>
        </w:tc>
        <w:tc>
          <w:tcPr>
            <w:tcW w:w="3888" w:type="dxa"/>
            <w:gridSpan w:val="3"/>
            <w:shd w:val="clear" w:color="auto" w:fill="auto"/>
            <w:tcMar>
              <w:top w:w="14" w:type="dxa"/>
              <w:left w:w="14" w:type="dxa"/>
              <w:bottom w:w="58" w:type="dxa"/>
              <w:right w:w="72" w:type="dxa"/>
            </w:tcMar>
            <w:hideMark/>
          </w:tcPr>
          <w:p w14:paraId="3F3D9648"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Digitization mediates the relationship between salespeople' adaptive selling capabilities and their AI acceptance, supporting the idea that adaptive selling capabilities can lead to the acceptance of AI, but specifically when the organization has a strong digital foundation.</w:t>
            </w:r>
          </w:p>
        </w:tc>
      </w:tr>
      <w:tr w:rsidR="00694D2D" w:rsidRPr="00DF6A0C" w14:paraId="6801400E" w14:textId="77777777" w:rsidTr="003A0436">
        <w:trPr>
          <w:gridAfter w:val="1"/>
          <w:wAfter w:w="822" w:type="dxa"/>
          <w:trHeight w:val="1575"/>
        </w:trPr>
        <w:tc>
          <w:tcPr>
            <w:tcW w:w="346" w:type="dxa"/>
            <w:tcMar>
              <w:top w:w="14" w:type="dxa"/>
              <w:left w:w="14" w:type="dxa"/>
              <w:bottom w:w="58" w:type="dxa"/>
            </w:tcMar>
          </w:tcPr>
          <w:p w14:paraId="7CA9D59A" w14:textId="77777777" w:rsidR="00694D2D" w:rsidRPr="00DF6A0C" w:rsidRDefault="00694D2D" w:rsidP="00694D2D">
            <w:pPr>
              <w:pStyle w:val="ListParagraph"/>
              <w:numPr>
                <w:ilvl w:val="0"/>
                <w:numId w:val="18"/>
              </w:numPr>
              <w:spacing w:after="0" w:line="240" w:lineRule="auto"/>
              <w:ind w:left="374"/>
              <w:rPr>
                <w:rFonts w:ascii="Times New Roman" w:eastAsia="Times New Roman" w:hAnsi="Times New Roman" w:cs="Times New Roman"/>
                <w:sz w:val="12"/>
                <w:szCs w:val="12"/>
              </w:rPr>
            </w:pPr>
          </w:p>
        </w:tc>
        <w:tc>
          <w:tcPr>
            <w:tcW w:w="764" w:type="dxa"/>
            <w:gridSpan w:val="2"/>
            <w:shd w:val="clear" w:color="auto" w:fill="auto"/>
            <w:tcMar>
              <w:top w:w="14" w:type="dxa"/>
              <w:left w:w="14" w:type="dxa"/>
              <w:bottom w:w="58" w:type="dxa"/>
              <w:right w:w="72" w:type="dxa"/>
            </w:tcMar>
            <w:hideMark/>
          </w:tcPr>
          <w:p w14:paraId="1A7462DE"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Kramer et al. (2022)</w:t>
            </w:r>
          </w:p>
        </w:tc>
        <w:tc>
          <w:tcPr>
            <w:tcW w:w="490" w:type="dxa"/>
            <w:shd w:val="clear" w:color="auto" w:fill="auto"/>
            <w:tcMar>
              <w:top w:w="14" w:type="dxa"/>
              <w:left w:w="14" w:type="dxa"/>
              <w:bottom w:w="58" w:type="dxa"/>
              <w:right w:w="72" w:type="dxa"/>
            </w:tcMar>
            <w:hideMark/>
          </w:tcPr>
          <w:p w14:paraId="7E01A41A"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DF6A0C">
              <w:rPr>
                <w:rFonts w:ascii="Times New Roman" w:hAnsi="Times New Roman" w:cs="Times New Roman"/>
                <w:color w:val="000000"/>
                <w:sz w:val="12"/>
                <w:szCs w:val="12"/>
              </w:rPr>
              <w:t>IJRM</w:t>
            </w:r>
          </w:p>
        </w:tc>
        <w:tc>
          <w:tcPr>
            <w:tcW w:w="1354" w:type="dxa"/>
            <w:tcBorders>
              <w:top w:val="nil"/>
              <w:left w:val="nil"/>
              <w:bottom w:val="nil"/>
              <w:right w:val="nil"/>
            </w:tcBorders>
            <w:shd w:val="clear" w:color="auto" w:fill="auto"/>
            <w:tcMar>
              <w:top w:w="14" w:type="dxa"/>
              <w:left w:w="14" w:type="dxa"/>
              <w:bottom w:w="58" w:type="dxa"/>
              <w:right w:w="72" w:type="dxa"/>
            </w:tcMar>
            <w:hideMark/>
          </w:tcPr>
          <w:p w14:paraId="20018843" w14:textId="77777777" w:rsidR="00694D2D" w:rsidRPr="00AB2A9D" w:rsidRDefault="00694D2D" w:rsidP="00694D2D">
            <w:pPr>
              <w:spacing w:after="0" w:line="240" w:lineRule="auto"/>
              <w:rPr>
                <w:rFonts w:ascii="Times New Roman" w:hAnsi="Times New Roman" w:cs="Times New Roman"/>
                <w:color w:val="000000"/>
                <w:sz w:val="12"/>
                <w:szCs w:val="12"/>
              </w:rPr>
            </w:pPr>
            <w:r w:rsidRPr="00AB2A9D">
              <w:rPr>
                <w:rFonts w:ascii="Times New Roman" w:hAnsi="Times New Roman" w:cs="Times New Roman"/>
                <w:color w:val="000000"/>
                <w:sz w:val="12"/>
                <w:szCs w:val="12"/>
              </w:rPr>
              <w:t xml:space="preserve">• Industrial </w:t>
            </w:r>
            <w:proofErr w:type="spellStart"/>
            <w:r w:rsidRPr="00AB2A9D">
              <w:rPr>
                <w:rFonts w:ascii="Times New Roman" w:hAnsi="Times New Roman" w:cs="Times New Roman"/>
                <w:color w:val="000000"/>
                <w:sz w:val="12"/>
                <w:szCs w:val="12"/>
              </w:rPr>
              <w:t>Servitization</w:t>
            </w:r>
            <w:proofErr w:type="spellEnd"/>
            <w:r w:rsidRPr="00AB2A9D">
              <w:rPr>
                <w:rFonts w:ascii="Times New Roman" w:hAnsi="Times New Roman" w:cs="Times New Roman"/>
                <w:color w:val="000000"/>
                <w:sz w:val="12"/>
                <w:szCs w:val="12"/>
              </w:rPr>
              <w:br/>
              <w:t>• Selling Process―Stages―Activities―Adaptive Selling―Team Selling―Social Selling</w:t>
            </w:r>
          </w:p>
        </w:tc>
        <w:tc>
          <w:tcPr>
            <w:tcW w:w="1584" w:type="dxa"/>
            <w:gridSpan w:val="3"/>
            <w:shd w:val="clear" w:color="auto" w:fill="auto"/>
            <w:tcMar>
              <w:top w:w="14" w:type="dxa"/>
              <w:left w:w="14" w:type="dxa"/>
              <w:bottom w:w="58" w:type="dxa"/>
            </w:tcMar>
          </w:tcPr>
          <w:p w14:paraId="75D52DE8"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"The extent to which salespeople adjust their behavior to specific customers as well as to individual members of the buying center."</w:t>
            </w:r>
          </w:p>
        </w:tc>
        <w:tc>
          <w:tcPr>
            <w:tcW w:w="715" w:type="dxa"/>
            <w:shd w:val="clear" w:color="auto" w:fill="auto"/>
            <w:tcMar>
              <w:top w:w="14" w:type="dxa"/>
              <w:left w:w="14" w:type="dxa"/>
              <w:bottom w:w="58" w:type="dxa"/>
              <w:right w:w="72" w:type="dxa"/>
            </w:tcMar>
            <w:hideMark/>
          </w:tcPr>
          <w:p w14:paraId="0E4F06A2" w14:textId="77777777" w:rsidR="00694D2D" w:rsidRPr="00DF6A0C" w:rsidRDefault="00694D2D" w:rsidP="00694D2D">
            <w:pPr>
              <w:spacing w:after="0" w:line="240" w:lineRule="auto"/>
              <w:jc w:val="center"/>
              <w:rPr>
                <w:rFonts w:ascii="Times New Roman" w:eastAsia="Times New Roman" w:hAnsi="Times New Roman" w:cs="Times New Roman"/>
                <w:b/>
                <w:bCs/>
                <w:sz w:val="12"/>
                <w:szCs w:val="12"/>
              </w:rPr>
            </w:pPr>
            <w:r w:rsidRPr="006D0DA5">
              <w:rPr>
                <w:rFonts w:ascii="Times New Roman" w:hAnsi="Times New Roman" w:cs="Times New Roman"/>
                <w:color w:val="000000"/>
                <w:sz w:val="12"/>
                <w:szCs w:val="12"/>
              </w:rPr>
              <w:t>Yes</w:t>
            </w:r>
          </w:p>
        </w:tc>
        <w:tc>
          <w:tcPr>
            <w:tcW w:w="936" w:type="dxa"/>
            <w:shd w:val="clear" w:color="auto" w:fill="auto"/>
            <w:tcMar>
              <w:top w:w="14" w:type="dxa"/>
              <w:left w:w="14" w:type="dxa"/>
              <w:bottom w:w="58" w:type="dxa"/>
              <w:right w:w="72" w:type="dxa"/>
            </w:tcMar>
            <w:hideMark/>
          </w:tcPr>
          <w:p w14:paraId="08BE3751"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Transaction Cost Theory</w:t>
            </w:r>
          </w:p>
        </w:tc>
        <w:tc>
          <w:tcPr>
            <w:tcW w:w="1157" w:type="dxa"/>
            <w:gridSpan w:val="3"/>
            <w:shd w:val="clear" w:color="auto" w:fill="auto"/>
            <w:tcMar>
              <w:top w:w="14" w:type="dxa"/>
              <w:left w:w="14" w:type="dxa"/>
              <w:bottom w:w="58" w:type="dxa"/>
              <w:right w:w="72" w:type="dxa"/>
            </w:tcMar>
            <w:hideMark/>
          </w:tcPr>
          <w:p w14:paraId="045CD654"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ADAPTS (3-items)</w:t>
            </w:r>
          </w:p>
        </w:tc>
        <w:tc>
          <w:tcPr>
            <w:tcW w:w="973" w:type="dxa"/>
            <w:shd w:val="clear" w:color="auto" w:fill="auto"/>
            <w:tcMar>
              <w:top w:w="14" w:type="dxa"/>
              <w:left w:w="14" w:type="dxa"/>
              <w:bottom w:w="58" w:type="dxa"/>
              <w:right w:w="72" w:type="dxa"/>
            </w:tcMar>
            <w:hideMark/>
          </w:tcPr>
          <w:p w14:paraId="7896F4F5"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Interactional Focus</w:t>
            </w:r>
          </w:p>
        </w:tc>
        <w:tc>
          <w:tcPr>
            <w:tcW w:w="901" w:type="dxa"/>
            <w:shd w:val="clear" w:color="auto" w:fill="auto"/>
            <w:tcMar>
              <w:top w:w="14" w:type="dxa"/>
              <w:left w:w="14" w:type="dxa"/>
              <w:bottom w:w="58" w:type="dxa"/>
              <w:right w:w="72" w:type="dxa"/>
            </w:tcMar>
            <w:hideMark/>
          </w:tcPr>
          <w:p w14:paraId="52404DCB"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B2B</w:t>
            </w:r>
            <w:r w:rsidRPr="006D0DA5">
              <w:rPr>
                <w:rFonts w:ascii="Times New Roman" w:hAnsi="Times New Roman" w:cs="Times New Roman"/>
                <w:color w:val="000000"/>
                <w:sz w:val="12"/>
                <w:szCs w:val="12"/>
              </w:rPr>
              <w:br/>
              <w:t>• Quantitative</w:t>
            </w:r>
            <w:r w:rsidRPr="006D0DA5">
              <w:rPr>
                <w:rFonts w:ascii="Times New Roman" w:hAnsi="Times New Roman" w:cs="Times New Roman"/>
                <w:color w:val="000000"/>
                <w:sz w:val="12"/>
                <w:szCs w:val="12"/>
              </w:rPr>
              <w:br/>
              <w:t>• Survey + archival data</w:t>
            </w:r>
            <w:r w:rsidRPr="006D0DA5">
              <w:rPr>
                <w:rFonts w:ascii="Times New Roman" w:hAnsi="Times New Roman" w:cs="Times New Roman"/>
                <w:color w:val="000000"/>
                <w:sz w:val="12"/>
                <w:szCs w:val="12"/>
              </w:rPr>
              <w:br/>
              <w:t>• 220 salespeople at a multinational construction supplier</w:t>
            </w:r>
          </w:p>
        </w:tc>
        <w:tc>
          <w:tcPr>
            <w:tcW w:w="3888" w:type="dxa"/>
            <w:gridSpan w:val="3"/>
            <w:shd w:val="clear" w:color="auto" w:fill="auto"/>
            <w:tcMar>
              <w:top w:w="14" w:type="dxa"/>
              <w:left w:w="14" w:type="dxa"/>
              <w:bottom w:w="58" w:type="dxa"/>
              <w:right w:w="72" w:type="dxa"/>
            </w:tcMar>
            <w:hideMark/>
          </w:tcPr>
          <w:p w14:paraId="07F54914"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Salesperson adaptiveness moderates the relationship between service share and profit positively, indicating that higher adaptiveness can mitigate the diminishing returns on profit from increasing service share.</w:t>
            </w:r>
          </w:p>
        </w:tc>
      </w:tr>
      <w:tr w:rsidR="00694D2D" w:rsidRPr="00DF6A0C" w14:paraId="6FC23630" w14:textId="77777777" w:rsidTr="003A0436">
        <w:trPr>
          <w:gridAfter w:val="1"/>
          <w:wAfter w:w="822" w:type="dxa"/>
          <w:trHeight w:val="900"/>
        </w:trPr>
        <w:tc>
          <w:tcPr>
            <w:tcW w:w="346" w:type="dxa"/>
            <w:tcMar>
              <w:top w:w="14" w:type="dxa"/>
              <w:left w:w="14" w:type="dxa"/>
              <w:bottom w:w="58" w:type="dxa"/>
            </w:tcMar>
          </w:tcPr>
          <w:p w14:paraId="13035758" w14:textId="77777777" w:rsidR="00694D2D" w:rsidRPr="00DF6A0C" w:rsidRDefault="00694D2D" w:rsidP="00694D2D">
            <w:pPr>
              <w:pStyle w:val="ListParagraph"/>
              <w:numPr>
                <w:ilvl w:val="0"/>
                <w:numId w:val="18"/>
              </w:numPr>
              <w:spacing w:after="0" w:line="240" w:lineRule="auto"/>
              <w:ind w:left="374"/>
              <w:rPr>
                <w:rFonts w:ascii="Times New Roman" w:eastAsia="Times New Roman" w:hAnsi="Times New Roman" w:cs="Times New Roman"/>
                <w:sz w:val="12"/>
                <w:szCs w:val="12"/>
              </w:rPr>
            </w:pPr>
          </w:p>
        </w:tc>
        <w:tc>
          <w:tcPr>
            <w:tcW w:w="764" w:type="dxa"/>
            <w:gridSpan w:val="2"/>
            <w:shd w:val="clear" w:color="auto" w:fill="auto"/>
            <w:tcMar>
              <w:top w:w="14" w:type="dxa"/>
              <w:left w:w="14" w:type="dxa"/>
              <w:bottom w:w="58" w:type="dxa"/>
              <w:right w:w="72" w:type="dxa"/>
            </w:tcMar>
            <w:hideMark/>
          </w:tcPr>
          <w:p w14:paraId="023A80EC"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Zheng et al. (2022)</w:t>
            </w:r>
          </w:p>
        </w:tc>
        <w:tc>
          <w:tcPr>
            <w:tcW w:w="490" w:type="dxa"/>
            <w:shd w:val="clear" w:color="auto" w:fill="auto"/>
            <w:tcMar>
              <w:top w:w="14" w:type="dxa"/>
              <w:left w:w="14" w:type="dxa"/>
              <w:bottom w:w="58" w:type="dxa"/>
              <w:right w:w="72" w:type="dxa"/>
            </w:tcMar>
            <w:hideMark/>
          </w:tcPr>
          <w:p w14:paraId="197088D2"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DF6A0C">
              <w:rPr>
                <w:rFonts w:ascii="Times New Roman" w:hAnsi="Times New Roman" w:cs="Times New Roman"/>
                <w:color w:val="000000"/>
                <w:sz w:val="12"/>
                <w:szCs w:val="12"/>
              </w:rPr>
              <w:t>JBIM</w:t>
            </w:r>
          </w:p>
        </w:tc>
        <w:tc>
          <w:tcPr>
            <w:tcW w:w="1354" w:type="dxa"/>
            <w:tcBorders>
              <w:top w:val="nil"/>
              <w:left w:val="nil"/>
              <w:bottom w:val="nil"/>
              <w:right w:val="nil"/>
            </w:tcBorders>
            <w:shd w:val="clear" w:color="auto" w:fill="auto"/>
            <w:tcMar>
              <w:top w:w="14" w:type="dxa"/>
              <w:left w:w="14" w:type="dxa"/>
              <w:bottom w:w="58" w:type="dxa"/>
              <w:right w:w="72" w:type="dxa"/>
            </w:tcMar>
            <w:hideMark/>
          </w:tcPr>
          <w:p w14:paraId="0D3DA4C7" w14:textId="77777777" w:rsidR="00694D2D" w:rsidRPr="00AB2A9D" w:rsidRDefault="00694D2D" w:rsidP="00694D2D">
            <w:pPr>
              <w:spacing w:after="0" w:line="240" w:lineRule="auto"/>
              <w:rPr>
                <w:rFonts w:ascii="Times New Roman" w:hAnsi="Times New Roman" w:cs="Times New Roman"/>
                <w:color w:val="000000"/>
                <w:sz w:val="12"/>
                <w:szCs w:val="12"/>
              </w:rPr>
            </w:pPr>
            <w:r w:rsidRPr="00AB2A9D">
              <w:rPr>
                <w:rFonts w:ascii="Times New Roman" w:hAnsi="Times New Roman" w:cs="Times New Roman"/>
                <w:color w:val="000000"/>
                <w:sz w:val="12"/>
                <w:szCs w:val="12"/>
              </w:rPr>
              <w:t>• Acquisition-Retention Ambidexterity</w:t>
            </w:r>
            <w:r w:rsidRPr="00AB2A9D">
              <w:rPr>
                <w:rFonts w:ascii="Times New Roman" w:hAnsi="Times New Roman" w:cs="Times New Roman"/>
                <w:color w:val="000000"/>
                <w:sz w:val="12"/>
                <w:szCs w:val="12"/>
              </w:rPr>
              <w:br/>
              <w:t>• Selling Process―Stages―Activities―Adaptive Selling―Team Selling―Social Selling</w:t>
            </w:r>
          </w:p>
        </w:tc>
        <w:tc>
          <w:tcPr>
            <w:tcW w:w="1584" w:type="dxa"/>
            <w:gridSpan w:val="3"/>
            <w:shd w:val="clear" w:color="auto" w:fill="auto"/>
            <w:tcMar>
              <w:top w:w="14" w:type="dxa"/>
              <w:left w:w="14" w:type="dxa"/>
              <w:bottom w:w="58" w:type="dxa"/>
            </w:tcMar>
          </w:tcPr>
          <w:p w14:paraId="10E73186"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Not Specified</w:t>
            </w:r>
          </w:p>
        </w:tc>
        <w:tc>
          <w:tcPr>
            <w:tcW w:w="715" w:type="dxa"/>
            <w:shd w:val="clear" w:color="auto" w:fill="auto"/>
            <w:tcMar>
              <w:top w:w="14" w:type="dxa"/>
              <w:left w:w="14" w:type="dxa"/>
              <w:bottom w:w="58" w:type="dxa"/>
              <w:right w:w="72" w:type="dxa"/>
            </w:tcMar>
            <w:hideMark/>
          </w:tcPr>
          <w:p w14:paraId="1063A33F" w14:textId="77777777" w:rsidR="00694D2D" w:rsidRPr="00DF6A0C" w:rsidRDefault="00694D2D" w:rsidP="00694D2D">
            <w:pPr>
              <w:spacing w:after="0" w:line="240" w:lineRule="auto"/>
              <w:jc w:val="center"/>
              <w:rPr>
                <w:rFonts w:ascii="Times New Roman" w:eastAsia="Times New Roman" w:hAnsi="Times New Roman" w:cs="Times New Roman"/>
                <w:b/>
                <w:bCs/>
                <w:sz w:val="12"/>
                <w:szCs w:val="12"/>
              </w:rPr>
            </w:pPr>
            <w:r w:rsidRPr="006D0DA5">
              <w:rPr>
                <w:rFonts w:ascii="Times New Roman" w:hAnsi="Times New Roman" w:cs="Times New Roman"/>
                <w:color w:val="000000"/>
                <w:sz w:val="12"/>
                <w:szCs w:val="12"/>
              </w:rPr>
              <w:t>Yes</w:t>
            </w:r>
          </w:p>
        </w:tc>
        <w:tc>
          <w:tcPr>
            <w:tcW w:w="936" w:type="dxa"/>
            <w:shd w:val="clear" w:color="auto" w:fill="auto"/>
            <w:tcMar>
              <w:top w:w="14" w:type="dxa"/>
              <w:left w:w="14" w:type="dxa"/>
              <w:bottom w:w="58" w:type="dxa"/>
              <w:right w:w="72" w:type="dxa"/>
            </w:tcMar>
            <w:hideMark/>
          </w:tcPr>
          <w:p w14:paraId="597A58E3"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Motivation-Opportunity-Ability Framework</w:t>
            </w:r>
          </w:p>
        </w:tc>
        <w:tc>
          <w:tcPr>
            <w:tcW w:w="1157" w:type="dxa"/>
            <w:gridSpan w:val="3"/>
            <w:shd w:val="clear" w:color="auto" w:fill="auto"/>
            <w:tcMar>
              <w:top w:w="14" w:type="dxa"/>
              <w:left w:w="14" w:type="dxa"/>
              <w:bottom w:w="58" w:type="dxa"/>
              <w:right w:w="72" w:type="dxa"/>
            </w:tcMar>
            <w:hideMark/>
          </w:tcPr>
          <w:p w14:paraId="45B0F4BA"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Fang et al. (2004) (3-items)</w:t>
            </w:r>
          </w:p>
        </w:tc>
        <w:tc>
          <w:tcPr>
            <w:tcW w:w="973" w:type="dxa"/>
            <w:shd w:val="clear" w:color="auto" w:fill="auto"/>
            <w:tcMar>
              <w:top w:w="14" w:type="dxa"/>
              <w:left w:w="14" w:type="dxa"/>
              <w:bottom w:w="58" w:type="dxa"/>
              <w:right w:w="72" w:type="dxa"/>
            </w:tcMar>
            <w:hideMark/>
          </w:tcPr>
          <w:p w14:paraId="30A94B81"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Interactional Focus</w:t>
            </w:r>
          </w:p>
        </w:tc>
        <w:tc>
          <w:tcPr>
            <w:tcW w:w="901" w:type="dxa"/>
            <w:shd w:val="clear" w:color="auto" w:fill="auto"/>
            <w:tcMar>
              <w:top w:w="14" w:type="dxa"/>
              <w:left w:w="14" w:type="dxa"/>
              <w:bottom w:w="58" w:type="dxa"/>
              <w:right w:w="72" w:type="dxa"/>
            </w:tcMar>
            <w:hideMark/>
          </w:tcPr>
          <w:p w14:paraId="69C255B9"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B2B</w:t>
            </w:r>
            <w:r w:rsidRPr="006D0DA5">
              <w:rPr>
                <w:rFonts w:ascii="Times New Roman" w:hAnsi="Times New Roman" w:cs="Times New Roman"/>
                <w:color w:val="000000"/>
                <w:sz w:val="12"/>
                <w:szCs w:val="12"/>
              </w:rPr>
              <w:br/>
              <w:t>• Quantitative</w:t>
            </w:r>
            <w:r w:rsidRPr="006D0DA5">
              <w:rPr>
                <w:rFonts w:ascii="Times New Roman" w:hAnsi="Times New Roman" w:cs="Times New Roman"/>
                <w:color w:val="000000"/>
                <w:sz w:val="12"/>
                <w:szCs w:val="12"/>
              </w:rPr>
              <w:br/>
              <w:t>• Survey</w:t>
            </w:r>
            <w:r w:rsidRPr="006D0DA5">
              <w:rPr>
                <w:rFonts w:ascii="Times New Roman" w:hAnsi="Times New Roman" w:cs="Times New Roman"/>
                <w:color w:val="000000"/>
                <w:sz w:val="12"/>
                <w:szCs w:val="12"/>
              </w:rPr>
              <w:br/>
              <w:t>• 391 salespeople and 50 sales managers from 53 manufacturing firms</w:t>
            </w:r>
          </w:p>
        </w:tc>
        <w:tc>
          <w:tcPr>
            <w:tcW w:w="3888" w:type="dxa"/>
            <w:gridSpan w:val="3"/>
            <w:shd w:val="clear" w:color="auto" w:fill="auto"/>
            <w:tcMar>
              <w:top w:w="14" w:type="dxa"/>
              <w:left w:w="14" w:type="dxa"/>
              <w:bottom w:w="58" w:type="dxa"/>
              <w:right w:w="72" w:type="dxa"/>
            </w:tcMar>
            <w:hideMark/>
          </w:tcPr>
          <w:p w14:paraId="5F5F8D72"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Adaptive selling as a control variable does not significantly impact sales performance.</w:t>
            </w:r>
          </w:p>
        </w:tc>
      </w:tr>
      <w:tr w:rsidR="00694D2D" w:rsidRPr="00DF6A0C" w14:paraId="43101CBE" w14:textId="77777777" w:rsidTr="003A0436">
        <w:trPr>
          <w:gridAfter w:val="1"/>
          <w:wAfter w:w="822" w:type="dxa"/>
          <w:trHeight w:val="900"/>
        </w:trPr>
        <w:tc>
          <w:tcPr>
            <w:tcW w:w="346" w:type="dxa"/>
            <w:tcMar>
              <w:top w:w="14" w:type="dxa"/>
              <w:left w:w="14" w:type="dxa"/>
              <w:bottom w:w="58" w:type="dxa"/>
            </w:tcMar>
          </w:tcPr>
          <w:p w14:paraId="08A5BF3C" w14:textId="77777777" w:rsidR="00694D2D" w:rsidRPr="00DF6A0C" w:rsidRDefault="00694D2D" w:rsidP="00694D2D">
            <w:pPr>
              <w:pStyle w:val="ListParagraph"/>
              <w:numPr>
                <w:ilvl w:val="0"/>
                <w:numId w:val="18"/>
              </w:numPr>
              <w:spacing w:after="0" w:line="240" w:lineRule="auto"/>
              <w:ind w:left="374"/>
              <w:rPr>
                <w:rFonts w:ascii="Times New Roman" w:eastAsia="Times New Roman" w:hAnsi="Times New Roman" w:cs="Times New Roman"/>
                <w:sz w:val="12"/>
                <w:szCs w:val="12"/>
              </w:rPr>
            </w:pPr>
          </w:p>
        </w:tc>
        <w:tc>
          <w:tcPr>
            <w:tcW w:w="764" w:type="dxa"/>
            <w:gridSpan w:val="2"/>
            <w:shd w:val="clear" w:color="auto" w:fill="auto"/>
            <w:tcMar>
              <w:top w:w="14" w:type="dxa"/>
              <w:left w:w="14" w:type="dxa"/>
              <w:bottom w:w="58" w:type="dxa"/>
              <w:right w:w="72" w:type="dxa"/>
            </w:tcMar>
            <w:hideMark/>
          </w:tcPr>
          <w:p w14:paraId="59A61492"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Wiseman et al. (2022)</w:t>
            </w:r>
          </w:p>
        </w:tc>
        <w:tc>
          <w:tcPr>
            <w:tcW w:w="490" w:type="dxa"/>
            <w:shd w:val="clear" w:color="auto" w:fill="auto"/>
            <w:tcMar>
              <w:top w:w="14" w:type="dxa"/>
              <w:left w:w="14" w:type="dxa"/>
              <w:bottom w:w="58" w:type="dxa"/>
              <w:right w:w="72" w:type="dxa"/>
            </w:tcMar>
            <w:hideMark/>
          </w:tcPr>
          <w:p w14:paraId="53701295"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DF6A0C">
              <w:rPr>
                <w:rFonts w:ascii="Times New Roman" w:hAnsi="Times New Roman" w:cs="Times New Roman"/>
                <w:color w:val="000000"/>
                <w:sz w:val="12"/>
                <w:szCs w:val="12"/>
              </w:rPr>
              <w:t>JM</w:t>
            </w:r>
          </w:p>
        </w:tc>
        <w:tc>
          <w:tcPr>
            <w:tcW w:w="1354" w:type="dxa"/>
            <w:tcBorders>
              <w:top w:val="nil"/>
              <w:left w:val="nil"/>
              <w:bottom w:val="nil"/>
              <w:right w:val="nil"/>
            </w:tcBorders>
            <w:shd w:val="clear" w:color="auto" w:fill="auto"/>
            <w:tcMar>
              <w:top w:w="14" w:type="dxa"/>
              <w:left w:w="14" w:type="dxa"/>
              <w:bottom w:w="58" w:type="dxa"/>
              <w:right w:w="72" w:type="dxa"/>
            </w:tcMar>
            <w:hideMark/>
          </w:tcPr>
          <w:p w14:paraId="0D85CD67" w14:textId="77777777" w:rsidR="00694D2D" w:rsidRPr="00AB2A9D" w:rsidRDefault="00694D2D" w:rsidP="00694D2D">
            <w:pPr>
              <w:spacing w:after="0" w:line="240" w:lineRule="auto"/>
              <w:rPr>
                <w:rFonts w:ascii="Times New Roman" w:hAnsi="Times New Roman" w:cs="Times New Roman"/>
                <w:color w:val="000000"/>
                <w:sz w:val="12"/>
                <w:szCs w:val="12"/>
              </w:rPr>
            </w:pPr>
            <w:r w:rsidRPr="00AB2A9D">
              <w:rPr>
                <w:rFonts w:ascii="Times New Roman" w:hAnsi="Times New Roman" w:cs="Times New Roman"/>
                <w:color w:val="000000"/>
                <w:sz w:val="12"/>
                <w:szCs w:val="12"/>
              </w:rPr>
              <w:t>• Salesperson Onboarding</w:t>
            </w:r>
            <w:r w:rsidRPr="00AB2A9D">
              <w:rPr>
                <w:rFonts w:ascii="Times New Roman" w:hAnsi="Times New Roman" w:cs="Times New Roman"/>
                <w:color w:val="000000"/>
                <w:sz w:val="12"/>
                <w:szCs w:val="12"/>
              </w:rPr>
              <w:br/>
              <w:t>• Training―Development―Promotion</w:t>
            </w:r>
          </w:p>
        </w:tc>
        <w:tc>
          <w:tcPr>
            <w:tcW w:w="1584" w:type="dxa"/>
            <w:gridSpan w:val="3"/>
            <w:shd w:val="clear" w:color="auto" w:fill="auto"/>
            <w:tcMar>
              <w:top w:w="14" w:type="dxa"/>
              <w:left w:w="14" w:type="dxa"/>
              <w:bottom w:w="58" w:type="dxa"/>
            </w:tcMar>
          </w:tcPr>
          <w:p w14:paraId="612591C7"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w:t>
            </w:r>
            <w:proofErr w:type="gramStart"/>
            <w:r w:rsidRPr="006D0DA5">
              <w:rPr>
                <w:rFonts w:ascii="Times New Roman" w:hAnsi="Times New Roman" w:cs="Times New Roman"/>
                <w:color w:val="000000"/>
                <w:sz w:val="12"/>
                <w:szCs w:val="12"/>
              </w:rPr>
              <w:t>the</w:t>
            </w:r>
            <w:proofErr w:type="gramEnd"/>
            <w:r w:rsidRPr="006D0DA5">
              <w:rPr>
                <w:rFonts w:ascii="Times New Roman" w:hAnsi="Times New Roman" w:cs="Times New Roman"/>
                <w:color w:val="000000"/>
                <w:sz w:val="12"/>
                <w:szCs w:val="12"/>
              </w:rPr>
              <w:t xml:space="preserve"> tendency to develop their own approaches to one or more aspects of the role"</w:t>
            </w:r>
          </w:p>
        </w:tc>
        <w:tc>
          <w:tcPr>
            <w:tcW w:w="715" w:type="dxa"/>
            <w:shd w:val="clear" w:color="auto" w:fill="auto"/>
            <w:tcMar>
              <w:top w:w="14" w:type="dxa"/>
              <w:left w:w="14" w:type="dxa"/>
              <w:bottom w:w="58" w:type="dxa"/>
              <w:right w:w="72" w:type="dxa"/>
            </w:tcMar>
            <w:hideMark/>
          </w:tcPr>
          <w:p w14:paraId="79566352" w14:textId="77777777" w:rsidR="00694D2D" w:rsidRPr="00DF6A0C" w:rsidRDefault="00694D2D" w:rsidP="00694D2D">
            <w:pPr>
              <w:spacing w:after="0" w:line="240" w:lineRule="auto"/>
              <w:jc w:val="center"/>
              <w:rPr>
                <w:rFonts w:ascii="Times New Roman" w:eastAsia="Times New Roman" w:hAnsi="Times New Roman" w:cs="Times New Roman"/>
                <w:b/>
                <w:bCs/>
                <w:sz w:val="12"/>
                <w:szCs w:val="12"/>
              </w:rPr>
            </w:pPr>
            <w:r w:rsidRPr="006D0DA5">
              <w:rPr>
                <w:rFonts w:ascii="Times New Roman" w:hAnsi="Times New Roman" w:cs="Times New Roman"/>
                <w:color w:val="000000"/>
                <w:sz w:val="12"/>
                <w:szCs w:val="12"/>
              </w:rPr>
              <w:t>Yes</w:t>
            </w:r>
          </w:p>
        </w:tc>
        <w:tc>
          <w:tcPr>
            <w:tcW w:w="936" w:type="dxa"/>
            <w:shd w:val="clear" w:color="auto" w:fill="auto"/>
            <w:tcMar>
              <w:top w:w="14" w:type="dxa"/>
              <w:left w:w="14" w:type="dxa"/>
              <w:bottom w:w="58" w:type="dxa"/>
              <w:right w:w="72" w:type="dxa"/>
            </w:tcMar>
            <w:hideMark/>
          </w:tcPr>
          <w:p w14:paraId="022D2D70"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Organizational Socialization Theory</w:t>
            </w:r>
          </w:p>
        </w:tc>
        <w:tc>
          <w:tcPr>
            <w:tcW w:w="1157" w:type="dxa"/>
            <w:gridSpan w:val="3"/>
            <w:shd w:val="clear" w:color="auto" w:fill="auto"/>
            <w:tcMar>
              <w:top w:w="14" w:type="dxa"/>
              <w:left w:w="14" w:type="dxa"/>
              <w:bottom w:w="58" w:type="dxa"/>
              <w:right w:w="72" w:type="dxa"/>
            </w:tcMar>
            <w:hideMark/>
          </w:tcPr>
          <w:p w14:paraId="1A34E3DA"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ADAPTS (3-items)</w:t>
            </w:r>
          </w:p>
        </w:tc>
        <w:tc>
          <w:tcPr>
            <w:tcW w:w="973" w:type="dxa"/>
            <w:shd w:val="clear" w:color="auto" w:fill="auto"/>
            <w:tcMar>
              <w:top w:w="14" w:type="dxa"/>
              <w:left w:w="14" w:type="dxa"/>
              <w:bottom w:w="58" w:type="dxa"/>
              <w:right w:w="72" w:type="dxa"/>
            </w:tcMar>
            <w:hideMark/>
          </w:tcPr>
          <w:p w14:paraId="7A15E495"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Interactional Focus</w:t>
            </w:r>
          </w:p>
        </w:tc>
        <w:tc>
          <w:tcPr>
            <w:tcW w:w="901" w:type="dxa"/>
            <w:shd w:val="clear" w:color="auto" w:fill="auto"/>
            <w:tcMar>
              <w:top w:w="14" w:type="dxa"/>
              <w:left w:w="14" w:type="dxa"/>
              <w:bottom w:w="58" w:type="dxa"/>
              <w:right w:w="72" w:type="dxa"/>
            </w:tcMar>
            <w:hideMark/>
          </w:tcPr>
          <w:p w14:paraId="34EF166D"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B2C</w:t>
            </w:r>
            <w:r w:rsidRPr="006D0DA5">
              <w:rPr>
                <w:rFonts w:ascii="Times New Roman" w:hAnsi="Times New Roman" w:cs="Times New Roman"/>
                <w:color w:val="000000"/>
                <w:sz w:val="12"/>
                <w:szCs w:val="12"/>
              </w:rPr>
              <w:br/>
              <w:t>• Quantitative</w:t>
            </w:r>
            <w:r w:rsidRPr="006D0DA5">
              <w:rPr>
                <w:rFonts w:ascii="Times New Roman" w:hAnsi="Times New Roman" w:cs="Times New Roman"/>
                <w:color w:val="000000"/>
                <w:sz w:val="12"/>
                <w:szCs w:val="12"/>
              </w:rPr>
              <w:br/>
              <w:t>• Experiment</w:t>
            </w:r>
            <w:r w:rsidRPr="006D0DA5">
              <w:rPr>
                <w:rFonts w:ascii="Times New Roman" w:hAnsi="Times New Roman" w:cs="Times New Roman"/>
                <w:color w:val="000000"/>
                <w:sz w:val="12"/>
                <w:szCs w:val="12"/>
              </w:rPr>
              <w:br/>
              <w:t>• 185 salespeople in national retail furniture chain (Study 1)</w:t>
            </w:r>
            <w:r w:rsidRPr="006D0DA5">
              <w:rPr>
                <w:rFonts w:ascii="Times New Roman" w:hAnsi="Times New Roman" w:cs="Times New Roman"/>
                <w:color w:val="000000"/>
                <w:sz w:val="12"/>
                <w:szCs w:val="12"/>
              </w:rPr>
              <w:br/>
              <w:t>• 177 salespeople from Amazon Mechanical Turk (Study 2)</w:t>
            </w:r>
            <w:r w:rsidRPr="006D0DA5">
              <w:rPr>
                <w:rFonts w:ascii="Times New Roman" w:hAnsi="Times New Roman" w:cs="Times New Roman"/>
                <w:color w:val="000000"/>
                <w:sz w:val="12"/>
                <w:szCs w:val="12"/>
              </w:rPr>
              <w:br/>
              <w:t>• 44 salespeople in national retail furniture chain (Web Appendix)</w:t>
            </w:r>
          </w:p>
        </w:tc>
        <w:tc>
          <w:tcPr>
            <w:tcW w:w="3888" w:type="dxa"/>
            <w:gridSpan w:val="3"/>
            <w:shd w:val="clear" w:color="auto" w:fill="auto"/>
            <w:tcMar>
              <w:top w:w="14" w:type="dxa"/>
              <w:left w:w="14" w:type="dxa"/>
              <w:bottom w:w="58" w:type="dxa"/>
              <w:right w:w="72" w:type="dxa"/>
            </w:tcMar>
            <w:hideMark/>
          </w:tcPr>
          <w:p w14:paraId="533C1575"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xml:space="preserve">The type of onboarding program (individualized or institutionalized) determines the level of adaptive selling. The individualized-nationalized (compared to the institutionalized) onboarding program leads newly hired salespeople to </w:t>
            </w:r>
            <w:proofErr w:type="gramStart"/>
            <w:r w:rsidRPr="006D0DA5">
              <w:rPr>
                <w:rFonts w:ascii="Times New Roman" w:hAnsi="Times New Roman" w:cs="Times New Roman"/>
                <w:color w:val="000000"/>
                <w:sz w:val="12"/>
                <w:szCs w:val="12"/>
              </w:rPr>
              <w:t>be have</w:t>
            </w:r>
            <w:proofErr w:type="gramEnd"/>
            <w:r w:rsidRPr="006D0DA5">
              <w:rPr>
                <w:rFonts w:ascii="Times New Roman" w:hAnsi="Times New Roman" w:cs="Times New Roman"/>
                <w:color w:val="000000"/>
                <w:sz w:val="12"/>
                <w:szCs w:val="12"/>
              </w:rPr>
              <w:t xml:space="preserve"> more adaptive selling.</w:t>
            </w:r>
          </w:p>
        </w:tc>
      </w:tr>
      <w:tr w:rsidR="00694D2D" w:rsidRPr="00DF6A0C" w14:paraId="0F4765AA" w14:textId="77777777" w:rsidTr="003A0436">
        <w:trPr>
          <w:gridAfter w:val="1"/>
          <w:wAfter w:w="822" w:type="dxa"/>
          <w:trHeight w:val="1125"/>
        </w:trPr>
        <w:tc>
          <w:tcPr>
            <w:tcW w:w="346" w:type="dxa"/>
            <w:tcMar>
              <w:top w:w="14" w:type="dxa"/>
              <w:left w:w="14" w:type="dxa"/>
              <w:bottom w:w="58" w:type="dxa"/>
            </w:tcMar>
          </w:tcPr>
          <w:p w14:paraId="5C2B8CCC" w14:textId="77777777" w:rsidR="00694D2D" w:rsidRPr="00DF6A0C" w:rsidRDefault="00694D2D" w:rsidP="00694D2D">
            <w:pPr>
              <w:pStyle w:val="ListParagraph"/>
              <w:numPr>
                <w:ilvl w:val="0"/>
                <w:numId w:val="18"/>
              </w:numPr>
              <w:spacing w:after="0" w:line="240" w:lineRule="auto"/>
              <w:ind w:left="374"/>
              <w:rPr>
                <w:rFonts w:ascii="Times New Roman" w:eastAsia="Times New Roman" w:hAnsi="Times New Roman" w:cs="Times New Roman"/>
                <w:sz w:val="12"/>
                <w:szCs w:val="12"/>
              </w:rPr>
            </w:pPr>
          </w:p>
        </w:tc>
        <w:tc>
          <w:tcPr>
            <w:tcW w:w="764" w:type="dxa"/>
            <w:gridSpan w:val="2"/>
            <w:shd w:val="clear" w:color="auto" w:fill="auto"/>
            <w:tcMar>
              <w:top w:w="14" w:type="dxa"/>
              <w:left w:w="14" w:type="dxa"/>
              <w:bottom w:w="58" w:type="dxa"/>
              <w:right w:w="72" w:type="dxa"/>
            </w:tcMar>
            <w:hideMark/>
          </w:tcPr>
          <w:p w14:paraId="0DC55DE8"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Alavi et al. (2022)</w:t>
            </w:r>
          </w:p>
        </w:tc>
        <w:tc>
          <w:tcPr>
            <w:tcW w:w="490" w:type="dxa"/>
            <w:shd w:val="clear" w:color="auto" w:fill="auto"/>
            <w:tcMar>
              <w:top w:w="14" w:type="dxa"/>
              <w:left w:w="14" w:type="dxa"/>
              <w:bottom w:w="58" w:type="dxa"/>
              <w:right w:w="72" w:type="dxa"/>
            </w:tcMar>
            <w:hideMark/>
          </w:tcPr>
          <w:p w14:paraId="67B0410E"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DF6A0C">
              <w:rPr>
                <w:rFonts w:ascii="Times New Roman" w:hAnsi="Times New Roman" w:cs="Times New Roman"/>
                <w:color w:val="000000"/>
                <w:sz w:val="12"/>
                <w:szCs w:val="12"/>
              </w:rPr>
              <w:t>JPSSM</w:t>
            </w:r>
          </w:p>
        </w:tc>
        <w:tc>
          <w:tcPr>
            <w:tcW w:w="1354" w:type="dxa"/>
            <w:tcBorders>
              <w:top w:val="nil"/>
              <w:left w:val="nil"/>
              <w:bottom w:val="nil"/>
              <w:right w:val="nil"/>
            </w:tcBorders>
            <w:shd w:val="clear" w:color="auto" w:fill="auto"/>
            <w:tcMar>
              <w:top w:w="14" w:type="dxa"/>
              <w:left w:w="14" w:type="dxa"/>
              <w:bottom w:w="58" w:type="dxa"/>
              <w:right w:w="72" w:type="dxa"/>
            </w:tcMar>
            <w:hideMark/>
          </w:tcPr>
          <w:p w14:paraId="6FBCA3A1" w14:textId="77777777" w:rsidR="00694D2D" w:rsidRPr="00AB2A9D" w:rsidRDefault="00694D2D" w:rsidP="00694D2D">
            <w:pPr>
              <w:spacing w:after="0" w:line="240" w:lineRule="auto"/>
              <w:rPr>
                <w:rFonts w:ascii="Times New Roman" w:hAnsi="Times New Roman" w:cs="Times New Roman"/>
                <w:color w:val="000000"/>
                <w:sz w:val="12"/>
                <w:szCs w:val="12"/>
              </w:rPr>
            </w:pPr>
            <w:r w:rsidRPr="00AB2A9D">
              <w:rPr>
                <w:rFonts w:ascii="Times New Roman" w:hAnsi="Times New Roman" w:cs="Times New Roman"/>
                <w:color w:val="000000"/>
                <w:sz w:val="12"/>
                <w:szCs w:val="12"/>
              </w:rPr>
              <w:t>• Transformational and Transactional Leadership</w:t>
            </w:r>
            <w:r w:rsidRPr="00AB2A9D">
              <w:rPr>
                <w:rFonts w:ascii="Times New Roman" w:hAnsi="Times New Roman" w:cs="Times New Roman"/>
                <w:color w:val="000000"/>
                <w:sz w:val="12"/>
                <w:szCs w:val="12"/>
              </w:rPr>
              <w:br/>
              <w:t>• Supervision―Leadership―Leader Behaviors―Leader-Subordinate Relationships</w:t>
            </w:r>
          </w:p>
        </w:tc>
        <w:tc>
          <w:tcPr>
            <w:tcW w:w="1584" w:type="dxa"/>
            <w:gridSpan w:val="3"/>
            <w:shd w:val="clear" w:color="auto" w:fill="auto"/>
            <w:tcMar>
              <w:top w:w="14" w:type="dxa"/>
              <w:left w:w="14" w:type="dxa"/>
              <w:bottom w:w="58" w:type="dxa"/>
            </w:tcMar>
          </w:tcPr>
          <w:p w14:paraId="32DE46C2"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Not Specified</w:t>
            </w:r>
          </w:p>
        </w:tc>
        <w:tc>
          <w:tcPr>
            <w:tcW w:w="715" w:type="dxa"/>
            <w:shd w:val="clear" w:color="auto" w:fill="auto"/>
            <w:tcMar>
              <w:top w:w="14" w:type="dxa"/>
              <w:left w:w="14" w:type="dxa"/>
              <w:bottom w:w="58" w:type="dxa"/>
              <w:right w:w="72" w:type="dxa"/>
            </w:tcMar>
            <w:hideMark/>
          </w:tcPr>
          <w:p w14:paraId="144D5047" w14:textId="77777777" w:rsidR="00694D2D" w:rsidRPr="00DF6A0C" w:rsidRDefault="00694D2D" w:rsidP="00694D2D">
            <w:pPr>
              <w:spacing w:after="0" w:line="240" w:lineRule="auto"/>
              <w:jc w:val="center"/>
              <w:rPr>
                <w:rFonts w:ascii="Times New Roman" w:eastAsia="Times New Roman" w:hAnsi="Times New Roman" w:cs="Times New Roman"/>
                <w:b/>
                <w:bCs/>
                <w:sz w:val="12"/>
                <w:szCs w:val="12"/>
              </w:rPr>
            </w:pPr>
            <w:r w:rsidRPr="006D0DA5">
              <w:rPr>
                <w:rFonts w:ascii="Times New Roman" w:hAnsi="Times New Roman" w:cs="Times New Roman"/>
                <w:color w:val="000000"/>
                <w:sz w:val="12"/>
                <w:szCs w:val="12"/>
              </w:rPr>
              <w:t>Yes</w:t>
            </w:r>
          </w:p>
        </w:tc>
        <w:tc>
          <w:tcPr>
            <w:tcW w:w="936" w:type="dxa"/>
            <w:shd w:val="clear" w:color="auto" w:fill="auto"/>
            <w:tcMar>
              <w:top w:w="14" w:type="dxa"/>
              <w:left w:w="14" w:type="dxa"/>
              <w:bottom w:w="58" w:type="dxa"/>
              <w:right w:w="72" w:type="dxa"/>
            </w:tcMar>
            <w:hideMark/>
          </w:tcPr>
          <w:p w14:paraId="750D786D"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Leadership Theory</w:t>
            </w:r>
            <w:r w:rsidRPr="006D0DA5">
              <w:rPr>
                <w:rFonts w:ascii="Times New Roman" w:hAnsi="Times New Roman" w:cs="Times New Roman"/>
                <w:color w:val="000000"/>
                <w:sz w:val="12"/>
                <w:szCs w:val="12"/>
              </w:rPr>
              <w:br/>
              <w:t>• Perceived Uncertainty Theory</w:t>
            </w:r>
          </w:p>
        </w:tc>
        <w:tc>
          <w:tcPr>
            <w:tcW w:w="1157" w:type="dxa"/>
            <w:gridSpan w:val="3"/>
            <w:shd w:val="clear" w:color="auto" w:fill="auto"/>
            <w:tcMar>
              <w:top w:w="14" w:type="dxa"/>
              <w:left w:w="14" w:type="dxa"/>
              <w:bottom w:w="58" w:type="dxa"/>
              <w:right w:w="72" w:type="dxa"/>
            </w:tcMar>
            <w:hideMark/>
          </w:tcPr>
          <w:p w14:paraId="20D1D620"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ADAPTS (5-items)</w:t>
            </w:r>
          </w:p>
        </w:tc>
        <w:tc>
          <w:tcPr>
            <w:tcW w:w="973" w:type="dxa"/>
            <w:shd w:val="clear" w:color="auto" w:fill="auto"/>
            <w:tcMar>
              <w:top w:w="14" w:type="dxa"/>
              <w:left w:w="14" w:type="dxa"/>
              <w:bottom w:w="58" w:type="dxa"/>
              <w:right w:w="72" w:type="dxa"/>
            </w:tcMar>
            <w:hideMark/>
          </w:tcPr>
          <w:p w14:paraId="2D104C16"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Interactional Focus</w:t>
            </w:r>
          </w:p>
        </w:tc>
        <w:tc>
          <w:tcPr>
            <w:tcW w:w="901" w:type="dxa"/>
            <w:shd w:val="clear" w:color="auto" w:fill="auto"/>
            <w:tcMar>
              <w:top w:w="14" w:type="dxa"/>
              <w:left w:w="14" w:type="dxa"/>
              <w:bottom w:w="58" w:type="dxa"/>
              <w:right w:w="72" w:type="dxa"/>
            </w:tcMar>
            <w:hideMark/>
          </w:tcPr>
          <w:p w14:paraId="6543C640"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B2B</w:t>
            </w:r>
            <w:r w:rsidRPr="006D0DA5">
              <w:rPr>
                <w:rFonts w:ascii="Times New Roman" w:hAnsi="Times New Roman" w:cs="Times New Roman"/>
                <w:color w:val="000000"/>
                <w:sz w:val="12"/>
                <w:szCs w:val="12"/>
              </w:rPr>
              <w:br/>
              <w:t>• Quantitative</w:t>
            </w:r>
            <w:r w:rsidRPr="006D0DA5">
              <w:rPr>
                <w:rFonts w:ascii="Times New Roman" w:hAnsi="Times New Roman" w:cs="Times New Roman"/>
                <w:color w:val="000000"/>
                <w:sz w:val="12"/>
                <w:szCs w:val="12"/>
              </w:rPr>
              <w:br/>
              <w:t>• Survey + archival data</w:t>
            </w:r>
            <w:r w:rsidRPr="006D0DA5">
              <w:rPr>
                <w:rFonts w:ascii="Times New Roman" w:hAnsi="Times New Roman" w:cs="Times New Roman"/>
                <w:color w:val="000000"/>
                <w:sz w:val="12"/>
                <w:szCs w:val="12"/>
              </w:rPr>
              <w:br/>
              <w:t xml:space="preserve">• 154 salespeople in a B2B wholesaler of industrial supplies (Study 1) </w:t>
            </w:r>
            <w:r w:rsidRPr="006D0DA5">
              <w:rPr>
                <w:rFonts w:ascii="Times New Roman" w:hAnsi="Times New Roman" w:cs="Times New Roman"/>
                <w:color w:val="000000"/>
                <w:sz w:val="12"/>
                <w:szCs w:val="12"/>
              </w:rPr>
              <w:br/>
              <w:t>• 150 salespeople (Study 2)</w:t>
            </w:r>
          </w:p>
        </w:tc>
        <w:tc>
          <w:tcPr>
            <w:tcW w:w="3888" w:type="dxa"/>
            <w:gridSpan w:val="3"/>
            <w:shd w:val="clear" w:color="auto" w:fill="auto"/>
            <w:tcMar>
              <w:top w:w="14" w:type="dxa"/>
              <w:left w:w="14" w:type="dxa"/>
              <w:bottom w:w="58" w:type="dxa"/>
              <w:right w:w="72" w:type="dxa"/>
            </w:tcMar>
            <w:hideMark/>
          </w:tcPr>
          <w:p w14:paraId="7419726B"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Adaptive selling as a control variable does not significantly impact sales performance.</w:t>
            </w:r>
          </w:p>
        </w:tc>
      </w:tr>
      <w:tr w:rsidR="00694D2D" w:rsidRPr="00DF6A0C" w14:paraId="59DDDE41" w14:textId="77777777" w:rsidTr="003A0436">
        <w:trPr>
          <w:gridAfter w:val="1"/>
          <w:wAfter w:w="822" w:type="dxa"/>
          <w:trHeight w:val="1440"/>
        </w:trPr>
        <w:tc>
          <w:tcPr>
            <w:tcW w:w="346" w:type="dxa"/>
            <w:tcMar>
              <w:top w:w="14" w:type="dxa"/>
              <w:left w:w="14" w:type="dxa"/>
              <w:bottom w:w="58" w:type="dxa"/>
            </w:tcMar>
          </w:tcPr>
          <w:p w14:paraId="4113E8B9" w14:textId="77777777" w:rsidR="00694D2D" w:rsidRPr="00DF6A0C" w:rsidRDefault="00694D2D" w:rsidP="00694D2D">
            <w:pPr>
              <w:pStyle w:val="ListParagraph"/>
              <w:numPr>
                <w:ilvl w:val="0"/>
                <w:numId w:val="18"/>
              </w:numPr>
              <w:spacing w:after="0" w:line="240" w:lineRule="auto"/>
              <w:ind w:left="374"/>
              <w:rPr>
                <w:rFonts w:ascii="Times New Roman" w:eastAsia="Times New Roman" w:hAnsi="Times New Roman" w:cs="Times New Roman"/>
                <w:sz w:val="12"/>
                <w:szCs w:val="12"/>
              </w:rPr>
            </w:pPr>
          </w:p>
        </w:tc>
        <w:tc>
          <w:tcPr>
            <w:tcW w:w="764" w:type="dxa"/>
            <w:gridSpan w:val="2"/>
            <w:shd w:val="clear" w:color="auto" w:fill="auto"/>
            <w:tcMar>
              <w:top w:w="14" w:type="dxa"/>
              <w:left w:w="14" w:type="dxa"/>
              <w:bottom w:w="58" w:type="dxa"/>
              <w:right w:w="72" w:type="dxa"/>
            </w:tcMar>
            <w:hideMark/>
          </w:tcPr>
          <w:p w14:paraId="33D3E35D"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Zheng et al. (2023)</w:t>
            </w:r>
          </w:p>
        </w:tc>
        <w:tc>
          <w:tcPr>
            <w:tcW w:w="490" w:type="dxa"/>
            <w:shd w:val="clear" w:color="auto" w:fill="auto"/>
            <w:tcMar>
              <w:top w:w="14" w:type="dxa"/>
              <w:left w:w="14" w:type="dxa"/>
              <w:bottom w:w="58" w:type="dxa"/>
              <w:right w:w="72" w:type="dxa"/>
            </w:tcMar>
            <w:hideMark/>
          </w:tcPr>
          <w:p w14:paraId="62C63EAD"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DF6A0C">
              <w:rPr>
                <w:rFonts w:ascii="Times New Roman" w:hAnsi="Times New Roman" w:cs="Times New Roman"/>
                <w:color w:val="000000"/>
                <w:sz w:val="12"/>
                <w:szCs w:val="12"/>
              </w:rPr>
              <w:t>JBR</w:t>
            </w:r>
          </w:p>
        </w:tc>
        <w:tc>
          <w:tcPr>
            <w:tcW w:w="1354" w:type="dxa"/>
            <w:tcBorders>
              <w:top w:val="nil"/>
              <w:left w:val="nil"/>
              <w:bottom w:val="nil"/>
              <w:right w:val="nil"/>
            </w:tcBorders>
            <w:shd w:val="clear" w:color="auto" w:fill="auto"/>
            <w:tcMar>
              <w:top w:w="14" w:type="dxa"/>
              <w:left w:w="14" w:type="dxa"/>
              <w:bottom w:w="58" w:type="dxa"/>
              <w:right w:w="72" w:type="dxa"/>
            </w:tcMar>
            <w:hideMark/>
          </w:tcPr>
          <w:p w14:paraId="6A5F4F28" w14:textId="77777777" w:rsidR="00694D2D" w:rsidRPr="00AB2A9D" w:rsidRDefault="00694D2D" w:rsidP="00694D2D">
            <w:pPr>
              <w:spacing w:after="0" w:line="240" w:lineRule="auto"/>
              <w:rPr>
                <w:rFonts w:ascii="Times New Roman" w:hAnsi="Times New Roman" w:cs="Times New Roman"/>
                <w:color w:val="000000"/>
                <w:sz w:val="12"/>
                <w:szCs w:val="12"/>
              </w:rPr>
            </w:pPr>
            <w:r w:rsidRPr="00AB2A9D">
              <w:rPr>
                <w:rFonts w:ascii="Times New Roman" w:hAnsi="Times New Roman" w:cs="Times New Roman"/>
                <w:color w:val="000000"/>
                <w:sz w:val="12"/>
                <w:szCs w:val="12"/>
              </w:rPr>
              <w:t>• Salesperson Orientations and Sales Force Control Systems</w:t>
            </w:r>
            <w:r w:rsidRPr="00AB2A9D">
              <w:rPr>
                <w:rFonts w:ascii="Times New Roman" w:hAnsi="Times New Roman" w:cs="Times New Roman"/>
                <w:color w:val="000000"/>
                <w:sz w:val="12"/>
                <w:szCs w:val="12"/>
              </w:rPr>
              <w:br/>
              <w:t>• Sales Force Control</w:t>
            </w:r>
          </w:p>
        </w:tc>
        <w:tc>
          <w:tcPr>
            <w:tcW w:w="1584" w:type="dxa"/>
            <w:gridSpan w:val="3"/>
            <w:shd w:val="clear" w:color="auto" w:fill="auto"/>
            <w:tcMar>
              <w:top w:w="14" w:type="dxa"/>
              <w:left w:w="14" w:type="dxa"/>
              <w:bottom w:w="58" w:type="dxa"/>
            </w:tcMar>
          </w:tcPr>
          <w:p w14:paraId="656CA957"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“The altering of sales behaviors during a customer interaction or across customer interactions based on perceived information about the nature of the selling situation."</w:t>
            </w:r>
          </w:p>
        </w:tc>
        <w:tc>
          <w:tcPr>
            <w:tcW w:w="715" w:type="dxa"/>
            <w:shd w:val="clear" w:color="auto" w:fill="auto"/>
            <w:tcMar>
              <w:top w:w="14" w:type="dxa"/>
              <w:left w:w="14" w:type="dxa"/>
              <w:bottom w:w="58" w:type="dxa"/>
              <w:right w:w="72" w:type="dxa"/>
            </w:tcMar>
            <w:hideMark/>
          </w:tcPr>
          <w:p w14:paraId="14A95975" w14:textId="77777777" w:rsidR="00694D2D" w:rsidRPr="00DF6A0C" w:rsidRDefault="00694D2D" w:rsidP="00694D2D">
            <w:pPr>
              <w:spacing w:after="0" w:line="240" w:lineRule="auto"/>
              <w:jc w:val="center"/>
              <w:rPr>
                <w:rFonts w:ascii="Times New Roman" w:eastAsia="Times New Roman" w:hAnsi="Times New Roman" w:cs="Times New Roman"/>
                <w:b/>
                <w:bCs/>
                <w:sz w:val="12"/>
                <w:szCs w:val="12"/>
              </w:rPr>
            </w:pPr>
            <w:r w:rsidRPr="006D0DA5">
              <w:rPr>
                <w:rFonts w:ascii="Times New Roman" w:hAnsi="Times New Roman" w:cs="Times New Roman"/>
                <w:color w:val="000000"/>
                <w:sz w:val="12"/>
                <w:szCs w:val="12"/>
              </w:rPr>
              <w:t>Yes</w:t>
            </w:r>
          </w:p>
        </w:tc>
        <w:tc>
          <w:tcPr>
            <w:tcW w:w="936" w:type="dxa"/>
            <w:shd w:val="clear" w:color="auto" w:fill="auto"/>
            <w:tcMar>
              <w:top w:w="14" w:type="dxa"/>
              <w:left w:w="14" w:type="dxa"/>
              <w:bottom w:w="58" w:type="dxa"/>
              <w:right w:w="72" w:type="dxa"/>
            </w:tcMar>
            <w:hideMark/>
          </w:tcPr>
          <w:p w14:paraId="3FD991BB"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Person-Organization Fit Theory</w:t>
            </w:r>
          </w:p>
        </w:tc>
        <w:tc>
          <w:tcPr>
            <w:tcW w:w="1157" w:type="dxa"/>
            <w:gridSpan w:val="3"/>
            <w:shd w:val="clear" w:color="auto" w:fill="auto"/>
            <w:tcMar>
              <w:top w:w="14" w:type="dxa"/>
              <w:left w:w="14" w:type="dxa"/>
              <w:bottom w:w="58" w:type="dxa"/>
              <w:right w:w="72" w:type="dxa"/>
            </w:tcMar>
            <w:hideMark/>
          </w:tcPr>
          <w:p w14:paraId="18B87D91"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Fang et al. 2004 (3-items)</w:t>
            </w:r>
          </w:p>
        </w:tc>
        <w:tc>
          <w:tcPr>
            <w:tcW w:w="973" w:type="dxa"/>
            <w:shd w:val="clear" w:color="auto" w:fill="auto"/>
            <w:tcMar>
              <w:top w:w="14" w:type="dxa"/>
              <w:left w:w="14" w:type="dxa"/>
              <w:bottom w:w="58" w:type="dxa"/>
              <w:right w:w="72" w:type="dxa"/>
            </w:tcMar>
            <w:hideMark/>
          </w:tcPr>
          <w:p w14:paraId="78B5D3DA"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Interactional Focus</w:t>
            </w:r>
          </w:p>
        </w:tc>
        <w:tc>
          <w:tcPr>
            <w:tcW w:w="901" w:type="dxa"/>
            <w:shd w:val="clear" w:color="auto" w:fill="auto"/>
            <w:tcMar>
              <w:top w:w="14" w:type="dxa"/>
              <w:left w:w="14" w:type="dxa"/>
              <w:bottom w:w="58" w:type="dxa"/>
              <w:right w:w="72" w:type="dxa"/>
            </w:tcMar>
            <w:hideMark/>
          </w:tcPr>
          <w:p w14:paraId="728D4A87"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xml:space="preserve">• B2B </w:t>
            </w:r>
            <w:r w:rsidRPr="006D0DA5">
              <w:rPr>
                <w:rFonts w:ascii="Times New Roman" w:hAnsi="Times New Roman" w:cs="Times New Roman"/>
                <w:color w:val="000000"/>
                <w:sz w:val="12"/>
                <w:szCs w:val="12"/>
              </w:rPr>
              <w:br/>
              <w:t>• Quantitative</w:t>
            </w:r>
            <w:r w:rsidRPr="006D0DA5">
              <w:rPr>
                <w:rFonts w:ascii="Times New Roman" w:hAnsi="Times New Roman" w:cs="Times New Roman"/>
                <w:color w:val="000000"/>
                <w:sz w:val="12"/>
                <w:szCs w:val="12"/>
              </w:rPr>
              <w:br/>
              <w:t>• Survey</w:t>
            </w:r>
            <w:r w:rsidRPr="006D0DA5">
              <w:rPr>
                <w:rFonts w:ascii="Times New Roman" w:hAnsi="Times New Roman" w:cs="Times New Roman"/>
                <w:color w:val="000000"/>
                <w:sz w:val="12"/>
                <w:szCs w:val="12"/>
              </w:rPr>
              <w:br/>
              <w:t>• 391 salespeople and 50 sales managers from 50 manufacturing firms</w:t>
            </w:r>
          </w:p>
        </w:tc>
        <w:tc>
          <w:tcPr>
            <w:tcW w:w="3888" w:type="dxa"/>
            <w:gridSpan w:val="3"/>
            <w:shd w:val="clear" w:color="auto" w:fill="auto"/>
            <w:tcMar>
              <w:top w:w="14" w:type="dxa"/>
              <w:left w:w="14" w:type="dxa"/>
              <w:bottom w:w="58" w:type="dxa"/>
              <w:right w:w="72" w:type="dxa"/>
            </w:tcMar>
            <w:hideMark/>
          </w:tcPr>
          <w:p w14:paraId="31711275"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A salesperson's hunting (vs. farming) orientation had a stronger positive relationship with use of adaptive selling behaviors. Outcome control weakens this relationship, while behavioral control strengthens it.</w:t>
            </w:r>
          </w:p>
        </w:tc>
      </w:tr>
      <w:tr w:rsidR="00694D2D" w:rsidRPr="00DF6A0C" w14:paraId="2BAC5CCA" w14:textId="77777777" w:rsidTr="003A0436">
        <w:trPr>
          <w:gridAfter w:val="1"/>
          <w:wAfter w:w="822" w:type="dxa"/>
          <w:trHeight w:val="1440"/>
        </w:trPr>
        <w:tc>
          <w:tcPr>
            <w:tcW w:w="346" w:type="dxa"/>
            <w:tcMar>
              <w:top w:w="14" w:type="dxa"/>
              <w:left w:w="14" w:type="dxa"/>
              <w:bottom w:w="58" w:type="dxa"/>
            </w:tcMar>
          </w:tcPr>
          <w:p w14:paraId="2FA455F5" w14:textId="77777777" w:rsidR="00694D2D" w:rsidRPr="00DF6A0C" w:rsidRDefault="00694D2D" w:rsidP="00694D2D">
            <w:pPr>
              <w:pStyle w:val="ListParagraph"/>
              <w:numPr>
                <w:ilvl w:val="0"/>
                <w:numId w:val="18"/>
              </w:numPr>
              <w:spacing w:after="0" w:line="240" w:lineRule="auto"/>
              <w:ind w:left="374"/>
              <w:rPr>
                <w:rFonts w:ascii="Times New Roman" w:eastAsia="Times New Roman" w:hAnsi="Times New Roman" w:cs="Times New Roman"/>
                <w:sz w:val="12"/>
                <w:szCs w:val="12"/>
              </w:rPr>
            </w:pPr>
          </w:p>
        </w:tc>
        <w:tc>
          <w:tcPr>
            <w:tcW w:w="764" w:type="dxa"/>
            <w:gridSpan w:val="2"/>
            <w:shd w:val="clear" w:color="auto" w:fill="auto"/>
            <w:tcMar>
              <w:top w:w="14" w:type="dxa"/>
              <w:left w:w="14" w:type="dxa"/>
              <w:bottom w:w="58" w:type="dxa"/>
              <w:right w:w="72" w:type="dxa"/>
            </w:tcMar>
            <w:hideMark/>
          </w:tcPr>
          <w:p w14:paraId="4E825286"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R.M &amp; Sivakumaran (2023)</w:t>
            </w:r>
          </w:p>
        </w:tc>
        <w:tc>
          <w:tcPr>
            <w:tcW w:w="490" w:type="dxa"/>
            <w:shd w:val="clear" w:color="auto" w:fill="auto"/>
            <w:tcMar>
              <w:top w:w="14" w:type="dxa"/>
              <w:left w:w="14" w:type="dxa"/>
              <w:bottom w:w="58" w:type="dxa"/>
              <w:right w:w="72" w:type="dxa"/>
            </w:tcMar>
            <w:hideMark/>
          </w:tcPr>
          <w:p w14:paraId="78A4B332"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DF6A0C">
              <w:rPr>
                <w:rFonts w:ascii="Times New Roman" w:hAnsi="Times New Roman" w:cs="Times New Roman"/>
                <w:color w:val="000000"/>
                <w:sz w:val="12"/>
                <w:szCs w:val="12"/>
              </w:rPr>
              <w:t>JBIM</w:t>
            </w:r>
          </w:p>
        </w:tc>
        <w:tc>
          <w:tcPr>
            <w:tcW w:w="1354" w:type="dxa"/>
            <w:tcBorders>
              <w:top w:val="nil"/>
              <w:left w:val="nil"/>
              <w:bottom w:val="nil"/>
              <w:right w:val="nil"/>
            </w:tcBorders>
            <w:shd w:val="clear" w:color="auto" w:fill="auto"/>
            <w:tcMar>
              <w:top w:w="14" w:type="dxa"/>
              <w:left w:w="14" w:type="dxa"/>
              <w:bottom w:w="58" w:type="dxa"/>
              <w:right w:w="72" w:type="dxa"/>
            </w:tcMar>
            <w:hideMark/>
          </w:tcPr>
          <w:p w14:paraId="617B812B" w14:textId="77777777" w:rsidR="00694D2D" w:rsidRPr="00AB2A9D" w:rsidRDefault="00694D2D" w:rsidP="00694D2D">
            <w:pPr>
              <w:spacing w:after="0" w:line="240" w:lineRule="auto"/>
              <w:rPr>
                <w:rFonts w:ascii="Times New Roman" w:hAnsi="Times New Roman" w:cs="Times New Roman"/>
                <w:color w:val="000000"/>
                <w:sz w:val="12"/>
                <w:szCs w:val="12"/>
              </w:rPr>
            </w:pPr>
            <w:r w:rsidRPr="00AB2A9D">
              <w:rPr>
                <w:rFonts w:ascii="Times New Roman" w:hAnsi="Times New Roman" w:cs="Times New Roman"/>
                <w:color w:val="000000"/>
                <w:sz w:val="12"/>
                <w:szCs w:val="12"/>
              </w:rPr>
              <w:t>• Salesperson Promotions</w:t>
            </w:r>
            <w:r w:rsidRPr="00AB2A9D">
              <w:rPr>
                <w:rFonts w:ascii="Times New Roman" w:hAnsi="Times New Roman" w:cs="Times New Roman"/>
                <w:color w:val="000000"/>
                <w:sz w:val="12"/>
                <w:szCs w:val="12"/>
              </w:rPr>
              <w:br/>
              <w:t>• Compensation – Incentives – Sales Contests</w:t>
            </w:r>
          </w:p>
        </w:tc>
        <w:tc>
          <w:tcPr>
            <w:tcW w:w="1584" w:type="dxa"/>
            <w:gridSpan w:val="3"/>
            <w:shd w:val="clear" w:color="auto" w:fill="auto"/>
            <w:tcMar>
              <w:top w:w="14" w:type="dxa"/>
              <w:left w:w="14" w:type="dxa"/>
              <w:bottom w:w="58" w:type="dxa"/>
            </w:tcMar>
          </w:tcPr>
          <w:p w14:paraId="5A174023"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“The altering of sales behaviors</w:t>
            </w:r>
            <w:r w:rsidRPr="006D0DA5">
              <w:rPr>
                <w:rFonts w:ascii="Times New Roman" w:hAnsi="Times New Roman" w:cs="Times New Roman"/>
                <w:color w:val="000000"/>
                <w:sz w:val="12"/>
                <w:szCs w:val="12"/>
              </w:rPr>
              <w:br/>
              <w:t>during customer interactions based on perceived information about the nature of the selling situation.”</w:t>
            </w:r>
          </w:p>
        </w:tc>
        <w:tc>
          <w:tcPr>
            <w:tcW w:w="715" w:type="dxa"/>
            <w:shd w:val="clear" w:color="auto" w:fill="auto"/>
            <w:tcMar>
              <w:top w:w="14" w:type="dxa"/>
              <w:left w:w="14" w:type="dxa"/>
              <w:bottom w:w="58" w:type="dxa"/>
              <w:right w:w="72" w:type="dxa"/>
            </w:tcMar>
            <w:hideMark/>
          </w:tcPr>
          <w:p w14:paraId="49045FAC" w14:textId="77777777" w:rsidR="00694D2D" w:rsidRPr="00DF6A0C" w:rsidRDefault="00694D2D" w:rsidP="00694D2D">
            <w:pPr>
              <w:spacing w:after="0" w:line="240" w:lineRule="auto"/>
              <w:jc w:val="center"/>
              <w:rPr>
                <w:rFonts w:ascii="Times New Roman" w:eastAsia="Times New Roman" w:hAnsi="Times New Roman" w:cs="Times New Roman"/>
                <w:b/>
                <w:bCs/>
                <w:sz w:val="12"/>
                <w:szCs w:val="12"/>
              </w:rPr>
            </w:pPr>
            <w:r w:rsidRPr="006D0DA5">
              <w:rPr>
                <w:rFonts w:ascii="Times New Roman" w:hAnsi="Times New Roman" w:cs="Times New Roman"/>
                <w:color w:val="000000"/>
                <w:sz w:val="12"/>
                <w:szCs w:val="12"/>
              </w:rPr>
              <w:t>Yes</w:t>
            </w:r>
          </w:p>
        </w:tc>
        <w:tc>
          <w:tcPr>
            <w:tcW w:w="936" w:type="dxa"/>
            <w:shd w:val="clear" w:color="auto" w:fill="auto"/>
            <w:tcMar>
              <w:top w:w="14" w:type="dxa"/>
              <w:left w:w="14" w:type="dxa"/>
              <w:bottom w:w="58" w:type="dxa"/>
              <w:right w:w="72" w:type="dxa"/>
            </w:tcMar>
            <w:hideMark/>
          </w:tcPr>
          <w:p w14:paraId="47D724F9"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Social Cognitive Theory</w:t>
            </w:r>
            <w:r w:rsidRPr="006D0DA5">
              <w:rPr>
                <w:rFonts w:ascii="Times New Roman" w:hAnsi="Times New Roman" w:cs="Times New Roman"/>
                <w:color w:val="000000"/>
                <w:sz w:val="12"/>
                <w:szCs w:val="12"/>
              </w:rPr>
              <w:br/>
              <w:t>• Social Exchange Theory</w:t>
            </w:r>
            <w:r w:rsidRPr="006D0DA5">
              <w:rPr>
                <w:rFonts w:ascii="Times New Roman" w:hAnsi="Times New Roman" w:cs="Times New Roman"/>
                <w:color w:val="000000"/>
                <w:sz w:val="12"/>
                <w:szCs w:val="12"/>
              </w:rPr>
              <w:br/>
              <w:t>• Job-Demands Resources (JD-R) Theory</w:t>
            </w:r>
            <w:r w:rsidRPr="006D0DA5">
              <w:rPr>
                <w:rFonts w:ascii="Times New Roman" w:hAnsi="Times New Roman" w:cs="Times New Roman"/>
                <w:color w:val="000000"/>
                <w:sz w:val="12"/>
                <w:szCs w:val="12"/>
              </w:rPr>
              <w:br/>
              <w:t>• Conservation of Resources (COR) Theory</w:t>
            </w:r>
            <w:r w:rsidRPr="006D0DA5">
              <w:rPr>
                <w:rFonts w:ascii="Times New Roman" w:hAnsi="Times New Roman" w:cs="Times New Roman"/>
                <w:color w:val="000000"/>
                <w:sz w:val="12"/>
                <w:szCs w:val="12"/>
              </w:rPr>
              <w:br/>
              <w:t>• Compensatory Theory</w:t>
            </w:r>
          </w:p>
        </w:tc>
        <w:tc>
          <w:tcPr>
            <w:tcW w:w="1157" w:type="dxa"/>
            <w:gridSpan w:val="3"/>
            <w:shd w:val="clear" w:color="auto" w:fill="auto"/>
            <w:tcMar>
              <w:top w:w="14" w:type="dxa"/>
              <w:left w:w="14" w:type="dxa"/>
              <w:bottom w:w="58" w:type="dxa"/>
              <w:right w:w="72" w:type="dxa"/>
            </w:tcMar>
            <w:hideMark/>
          </w:tcPr>
          <w:p w14:paraId="23B235FB"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ADAPTS-SV</w:t>
            </w:r>
          </w:p>
        </w:tc>
        <w:tc>
          <w:tcPr>
            <w:tcW w:w="973" w:type="dxa"/>
            <w:shd w:val="clear" w:color="auto" w:fill="auto"/>
            <w:tcMar>
              <w:top w:w="14" w:type="dxa"/>
              <w:left w:w="14" w:type="dxa"/>
              <w:bottom w:w="58" w:type="dxa"/>
              <w:right w:w="72" w:type="dxa"/>
            </w:tcMar>
            <w:hideMark/>
          </w:tcPr>
          <w:p w14:paraId="06CDA9A4"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Interactional Focus</w:t>
            </w:r>
          </w:p>
        </w:tc>
        <w:tc>
          <w:tcPr>
            <w:tcW w:w="901" w:type="dxa"/>
            <w:shd w:val="clear" w:color="auto" w:fill="auto"/>
            <w:tcMar>
              <w:top w:w="14" w:type="dxa"/>
              <w:left w:w="14" w:type="dxa"/>
              <w:bottom w:w="58" w:type="dxa"/>
              <w:right w:w="72" w:type="dxa"/>
            </w:tcMar>
            <w:hideMark/>
          </w:tcPr>
          <w:p w14:paraId="1AF1A8AF"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B2B</w:t>
            </w:r>
            <w:r w:rsidRPr="006D0DA5">
              <w:rPr>
                <w:rFonts w:ascii="Times New Roman" w:hAnsi="Times New Roman" w:cs="Times New Roman"/>
                <w:color w:val="000000"/>
                <w:sz w:val="12"/>
                <w:szCs w:val="12"/>
              </w:rPr>
              <w:br/>
              <w:t>• Mixed</w:t>
            </w:r>
            <w:r w:rsidRPr="006D0DA5">
              <w:rPr>
                <w:rFonts w:ascii="Times New Roman" w:hAnsi="Times New Roman" w:cs="Times New Roman"/>
                <w:color w:val="000000"/>
                <w:sz w:val="12"/>
                <w:szCs w:val="12"/>
              </w:rPr>
              <w:br/>
              <w:t>• Thematic analysis</w:t>
            </w:r>
            <w:r w:rsidRPr="006D0DA5">
              <w:rPr>
                <w:rFonts w:ascii="Times New Roman" w:hAnsi="Times New Roman" w:cs="Times New Roman"/>
                <w:color w:val="000000"/>
                <w:sz w:val="12"/>
                <w:szCs w:val="12"/>
              </w:rPr>
              <w:br/>
              <w:t>• Survey</w:t>
            </w:r>
            <w:r w:rsidRPr="006D0DA5">
              <w:rPr>
                <w:rFonts w:ascii="Times New Roman" w:hAnsi="Times New Roman" w:cs="Times New Roman"/>
                <w:color w:val="000000"/>
                <w:sz w:val="12"/>
                <w:szCs w:val="12"/>
              </w:rPr>
              <w:br/>
              <w:t>• 10 sales managers and representatives from multiple pharmaceutical companies (Study 1)</w:t>
            </w:r>
            <w:r w:rsidRPr="006D0DA5">
              <w:rPr>
                <w:rFonts w:ascii="Times New Roman" w:hAnsi="Times New Roman" w:cs="Times New Roman"/>
                <w:color w:val="000000"/>
                <w:sz w:val="12"/>
                <w:szCs w:val="12"/>
              </w:rPr>
              <w:br/>
              <w:t>• 247 salespeople from 41 pharmaceutical companies in India (Study 2)</w:t>
            </w:r>
          </w:p>
        </w:tc>
        <w:tc>
          <w:tcPr>
            <w:tcW w:w="3888" w:type="dxa"/>
            <w:gridSpan w:val="3"/>
            <w:shd w:val="clear" w:color="auto" w:fill="auto"/>
            <w:tcMar>
              <w:top w:w="14" w:type="dxa"/>
              <w:left w:w="14" w:type="dxa"/>
              <w:bottom w:w="58" w:type="dxa"/>
              <w:right w:w="72" w:type="dxa"/>
            </w:tcMar>
            <w:hideMark/>
          </w:tcPr>
          <w:p w14:paraId="43E10C94"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Use of CME sponsorship and availability of drug samples lead to higher rates of adaptive selling and, in turn, sales performance.</w:t>
            </w:r>
          </w:p>
        </w:tc>
      </w:tr>
      <w:tr w:rsidR="00694D2D" w:rsidRPr="00DF6A0C" w14:paraId="121EE908" w14:textId="77777777" w:rsidTr="003A0436">
        <w:trPr>
          <w:gridAfter w:val="1"/>
          <w:wAfter w:w="822" w:type="dxa"/>
          <w:trHeight w:val="1125"/>
        </w:trPr>
        <w:tc>
          <w:tcPr>
            <w:tcW w:w="346" w:type="dxa"/>
            <w:tcMar>
              <w:top w:w="14" w:type="dxa"/>
              <w:left w:w="14" w:type="dxa"/>
              <w:bottom w:w="58" w:type="dxa"/>
            </w:tcMar>
          </w:tcPr>
          <w:p w14:paraId="0E706EC1" w14:textId="77777777" w:rsidR="00694D2D" w:rsidRPr="00DF6A0C" w:rsidRDefault="00694D2D" w:rsidP="00694D2D">
            <w:pPr>
              <w:pStyle w:val="ListParagraph"/>
              <w:numPr>
                <w:ilvl w:val="0"/>
                <w:numId w:val="18"/>
              </w:numPr>
              <w:spacing w:after="0" w:line="240" w:lineRule="auto"/>
              <w:ind w:left="374"/>
              <w:rPr>
                <w:rFonts w:ascii="Times New Roman" w:eastAsia="Times New Roman" w:hAnsi="Times New Roman" w:cs="Times New Roman"/>
                <w:sz w:val="12"/>
                <w:szCs w:val="12"/>
              </w:rPr>
            </w:pPr>
          </w:p>
        </w:tc>
        <w:tc>
          <w:tcPr>
            <w:tcW w:w="764" w:type="dxa"/>
            <w:gridSpan w:val="2"/>
            <w:shd w:val="clear" w:color="auto" w:fill="auto"/>
            <w:tcMar>
              <w:top w:w="14" w:type="dxa"/>
              <w:left w:w="14" w:type="dxa"/>
              <w:bottom w:w="58" w:type="dxa"/>
              <w:right w:w="72" w:type="dxa"/>
            </w:tcMar>
            <w:hideMark/>
          </w:tcPr>
          <w:p w14:paraId="0A558C87"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Habel et al. (2023)</w:t>
            </w:r>
          </w:p>
        </w:tc>
        <w:tc>
          <w:tcPr>
            <w:tcW w:w="490" w:type="dxa"/>
            <w:shd w:val="clear" w:color="auto" w:fill="auto"/>
            <w:tcMar>
              <w:top w:w="14" w:type="dxa"/>
              <w:left w:w="14" w:type="dxa"/>
              <w:bottom w:w="58" w:type="dxa"/>
              <w:right w:w="72" w:type="dxa"/>
            </w:tcMar>
            <w:hideMark/>
          </w:tcPr>
          <w:p w14:paraId="0EFCC32E"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DF6A0C">
              <w:rPr>
                <w:rFonts w:ascii="Times New Roman" w:hAnsi="Times New Roman" w:cs="Times New Roman"/>
                <w:color w:val="000000"/>
                <w:sz w:val="12"/>
                <w:szCs w:val="12"/>
              </w:rPr>
              <w:t>JMR</w:t>
            </w:r>
          </w:p>
        </w:tc>
        <w:tc>
          <w:tcPr>
            <w:tcW w:w="1354" w:type="dxa"/>
            <w:tcBorders>
              <w:top w:val="nil"/>
              <w:left w:val="nil"/>
              <w:bottom w:val="nil"/>
              <w:right w:val="nil"/>
            </w:tcBorders>
            <w:shd w:val="clear" w:color="auto" w:fill="auto"/>
            <w:tcMar>
              <w:top w:w="14" w:type="dxa"/>
              <w:left w:w="14" w:type="dxa"/>
              <w:bottom w:w="58" w:type="dxa"/>
              <w:right w:w="72" w:type="dxa"/>
            </w:tcMar>
            <w:hideMark/>
          </w:tcPr>
          <w:p w14:paraId="11D86EAA" w14:textId="77777777" w:rsidR="00694D2D" w:rsidRPr="00AB2A9D" w:rsidRDefault="00694D2D" w:rsidP="00694D2D">
            <w:pPr>
              <w:spacing w:after="0" w:line="240" w:lineRule="auto"/>
              <w:rPr>
                <w:rFonts w:ascii="Times New Roman" w:hAnsi="Times New Roman" w:cs="Times New Roman"/>
                <w:color w:val="000000"/>
                <w:sz w:val="12"/>
                <w:szCs w:val="12"/>
              </w:rPr>
            </w:pPr>
            <w:r w:rsidRPr="00AB2A9D">
              <w:rPr>
                <w:rFonts w:ascii="Times New Roman" w:hAnsi="Times New Roman" w:cs="Times New Roman"/>
                <w:color w:val="000000"/>
                <w:sz w:val="12"/>
                <w:szCs w:val="12"/>
              </w:rPr>
              <w:t>• Sales Analytics</w:t>
            </w:r>
            <w:r w:rsidRPr="00AB2A9D">
              <w:rPr>
                <w:rFonts w:ascii="Times New Roman" w:hAnsi="Times New Roman" w:cs="Times New Roman"/>
                <w:color w:val="000000"/>
                <w:sz w:val="12"/>
                <w:szCs w:val="12"/>
              </w:rPr>
              <w:br/>
              <w:t>• Sales Technology Applications―Information Systems―Automation―Database</w:t>
            </w:r>
          </w:p>
        </w:tc>
        <w:tc>
          <w:tcPr>
            <w:tcW w:w="1584" w:type="dxa"/>
            <w:gridSpan w:val="3"/>
            <w:shd w:val="clear" w:color="auto" w:fill="auto"/>
            <w:tcMar>
              <w:top w:w="14" w:type="dxa"/>
              <w:left w:w="14" w:type="dxa"/>
              <w:bottom w:w="58" w:type="dxa"/>
            </w:tcMar>
          </w:tcPr>
          <w:p w14:paraId="371A3704"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Not Specified</w:t>
            </w:r>
          </w:p>
        </w:tc>
        <w:tc>
          <w:tcPr>
            <w:tcW w:w="715" w:type="dxa"/>
            <w:shd w:val="clear" w:color="auto" w:fill="auto"/>
            <w:tcMar>
              <w:top w:w="14" w:type="dxa"/>
              <w:left w:w="14" w:type="dxa"/>
              <w:bottom w:w="58" w:type="dxa"/>
              <w:right w:w="72" w:type="dxa"/>
            </w:tcMar>
            <w:hideMark/>
          </w:tcPr>
          <w:p w14:paraId="03BD6455" w14:textId="77777777" w:rsidR="00694D2D" w:rsidRPr="00DF6A0C" w:rsidRDefault="00694D2D" w:rsidP="00694D2D">
            <w:pPr>
              <w:spacing w:after="0" w:line="240" w:lineRule="auto"/>
              <w:jc w:val="center"/>
              <w:rPr>
                <w:rFonts w:ascii="Times New Roman" w:eastAsia="Times New Roman" w:hAnsi="Times New Roman" w:cs="Times New Roman"/>
                <w:b/>
                <w:bCs/>
                <w:sz w:val="12"/>
                <w:szCs w:val="12"/>
              </w:rPr>
            </w:pPr>
            <w:r w:rsidRPr="006D0DA5">
              <w:rPr>
                <w:rFonts w:ascii="Times New Roman" w:hAnsi="Times New Roman" w:cs="Times New Roman"/>
                <w:color w:val="000000"/>
                <w:sz w:val="12"/>
                <w:szCs w:val="12"/>
              </w:rPr>
              <w:t>No</w:t>
            </w:r>
          </w:p>
        </w:tc>
        <w:tc>
          <w:tcPr>
            <w:tcW w:w="936" w:type="dxa"/>
            <w:shd w:val="clear" w:color="auto" w:fill="auto"/>
            <w:tcMar>
              <w:top w:w="14" w:type="dxa"/>
              <w:left w:w="14" w:type="dxa"/>
              <w:bottom w:w="58" w:type="dxa"/>
              <w:right w:w="72" w:type="dxa"/>
            </w:tcMar>
            <w:hideMark/>
          </w:tcPr>
          <w:p w14:paraId="13BEB61F"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N/A</w:t>
            </w:r>
          </w:p>
        </w:tc>
        <w:tc>
          <w:tcPr>
            <w:tcW w:w="1157" w:type="dxa"/>
            <w:gridSpan w:val="3"/>
            <w:shd w:val="clear" w:color="auto" w:fill="auto"/>
            <w:tcMar>
              <w:top w:w="14" w:type="dxa"/>
              <w:left w:w="14" w:type="dxa"/>
              <w:bottom w:w="58" w:type="dxa"/>
              <w:right w:w="72" w:type="dxa"/>
            </w:tcMar>
            <w:hideMark/>
          </w:tcPr>
          <w:p w14:paraId="165D814E"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ADAPTS (5-items)</w:t>
            </w:r>
          </w:p>
        </w:tc>
        <w:tc>
          <w:tcPr>
            <w:tcW w:w="973" w:type="dxa"/>
            <w:shd w:val="clear" w:color="auto" w:fill="auto"/>
            <w:tcMar>
              <w:top w:w="14" w:type="dxa"/>
              <w:left w:w="14" w:type="dxa"/>
              <w:bottom w:w="58" w:type="dxa"/>
              <w:right w:w="72" w:type="dxa"/>
            </w:tcMar>
            <w:hideMark/>
          </w:tcPr>
          <w:p w14:paraId="1C365019"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Environmental &amp; Interactional Focus</w:t>
            </w:r>
          </w:p>
        </w:tc>
        <w:tc>
          <w:tcPr>
            <w:tcW w:w="901" w:type="dxa"/>
            <w:shd w:val="clear" w:color="auto" w:fill="auto"/>
            <w:tcMar>
              <w:top w:w="14" w:type="dxa"/>
              <w:left w:w="14" w:type="dxa"/>
              <w:bottom w:w="58" w:type="dxa"/>
              <w:right w:w="72" w:type="dxa"/>
            </w:tcMar>
            <w:hideMark/>
          </w:tcPr>
          <w:p w14:paraId="6AABA2D9"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B2B</w:t>
            </w:r>
            <w:r w:rsidRPr="006D0DA5">
              <w:rPr>
                <w:rFonts w:ascii="Times New Roman" w:hAnsi="Times New Roman" w:cs="Times New Roman"/>
                <w:color w:val="000000"/>
                <w:sz w:val="12"/>
                <w:szCs w:val="12"/>
              </w:rPr>
              <w:br/>
              <w:t>• Quantitative</w:t>
            </w:r>
            <w:r w:rsidRPr="006D0DA5">
              <w:rPr>
                <w:rFonts w:ascii="Times New Roman" w:hAnsi="Times New Roman" w:cs="Times New Roman"/>
                <w:color w:val="000000"/>
                <w:sz w:val="12"/>
                <w:szCs w:val="12"/>
              </w:rPr>
              <w:br/>
              <w:t>• Empirical modeling (Field Study and Experimental design)</w:t>
            </w:r>
            <w:r w:rsidRPr="006D0DA5">
              <w:rPr>
                <w:rFonts w:ascii="Times New Roman" w:hAnsi="Times New Roman" w:cs="Times New Roman"/>
                <w:color w:val="000000"/>
                <w:sz w:val="12"/>
                <w:szCs w:val="12"/>
              </w:rPr>
              <w:br/>
              <w:t>• 9.7 million transactions from a B2B construction wholesale company (200 B2B salespeople online)</w:t>
            </w:r>
          </w:p>
        </w:tc>
        <w:tc>
          <w:tcPr>
            <w:tcW w:w="3888" w:type="dxa"/>
            <w:gridSpan w:val="3"/>
            <w:shd w:val="clear" w:color="auto" w:fill="auto"/>
            <w:tcMar>
              <w:top w:w="14" w:type="dxa"/>
              <w:left w:w="14" w:type="dxa"/>
              <w:bottom w:w="58" w:type="dxa"/>
              <w:right w:w="72" w:type="dxa"/>
            </w:tcMar>
            <w:hideMark/>
          </w:tcPr>
          <w:p w14:paraId="559361E1"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The effectiveness of customer churn prediction as given by predictive analytics depends on both customer characteristics, as well as salesperson characteristics, including whether the salesperson employs an adaptive selling orientation.</w:t>
            </w:r>
          </w:p>
        </w:tc>
      </w:tr>
      <w:tr w:rsidR="00694D2D" w:rsidRPr="00DF6A0C" w14:paraId="7FC52EA5" w14:textId="77777777" w:rsidTr="003A0436">
        <w:trPr>
          <w:gridAfter w:val="1"/>
          <w:wAfter w:w="822" w:type="dxa"/>
          <w:trHeight w:val="1125"/>
        </w:trPr>
        <w:tc>
          <w:tcPr>
            <w:tcW w:w="346" w:type="dxa"/>
            <w:tcMar>
              <w:top w:w="14" w:type="dxa"/>
              <w:left w:w="14" w:type="dxa"/>
              <w:bottom w:w="58" w:type="dxa"/>
            </w:tcMar>
          </w:tcPr>
          <w:p w14:paraId="46DE87C9" w14:textId="77777777" w:rsidR="00694D2D" w:rsidRPr="00DF6A0C" w:rsidRDefault="00694D2D" w:rsidP="00694D2D">
            <w:pPr>
              <w:pStyle w:val="ListParagraph"/>
              <w:numPr>
                <w:ilvl w:val="0"/>
                <w:numId w:val="18"/>
              </w:numPr>
              <w:spacing w:after="0" w:line="240" w:lineRule="auto"/>
              <w:ind w:left="374"/>
              <w:rPr>
                <w:rFonts w:ascii="Times New Roman" w:eastAsia="Times New Roman" w:hAnsi="Times New Roman" w:cs="Times New Roman"/>
                <w:sz w:val="12"/>
                <w:szCs w:val="12"/>
              </w:rPr>
            </w:pPr>
          </w:p>
        </w:tc>
        <w:tc>
          <w:tcPr>
            <w:tcW w:w="764" w:type="dxa"/>
            <w:gridSpan w:val="2"/>
            <w:shd w:val="clear" w:color="auto" w:fill="auto"/>
            <w:tcMar>
              <w:top w:w="14" w:type="dxa"/>
              <w:left w:w="14" w:type="dxa"/>
              <w:bottom w:w="58" w:type="dxa"/>
              <w:right w:w="72" w:type="dxa"/>
            </w:tcMar>
          </w:tcPr>
          <w:p w14:paraId="620C067B"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Lussier et al. (2023)</w:t>
            </w:r>
          </w:p>
        </w:tc>
        <w:tc>
          <w:tcPr>
            <w:tcW w:w="490" w:type="dxa"/>
            <w:shd w:val="clear" w:color="auto" w:fill="auto"/>
            <w:tcMar>
              <w:top w:w="14" w:type="dxa"/>
              <w:left w:w="14" w:type="dxa"/>
              <w:bottom w:w="58" w:type="dxa"/>
              <w:right w:w="72" w:type="dxa"/>
            </w:tcMar>
          </w:tcPr>
          <w:p w14:paraId="02617C12" w14:textId="77777777" w:rsidR="00694D2D" w:rsidRPr="00DF6A0C" w:rsidRDefault="00694D2D" w:rsidP="00694D2D">
            <w:pPr>
              <w:spacing w:after="0" w:line="240" w:lineRule="auto"/>
              <w:rPr>
                <w:rFonts w:ascii="Times New Roman" w:hAnsi="Times New Roman" w:cs="Times New Roman"/>
                <w:sz w:val="12"/>
                <w:szCs w:val="12"/>
              </w:rPr>
            </w:pPr>
            <w:r w:rsidRPr="00DF6A0C">
              <w:rPr>
                <w:rFonts w:ascii="Times New Roman" w:hAnsi="Times New Roman" w:cs="Times New Roman"/>
                <w:color w:val="000000"/>
                <w:sz w:val="12"/>
                <w:szCs w:val="12"/>
              </w:rPr>
              <w:t>IMM</w:t>
            </w:r>
          </w:p>
        </w:tc>
        <w:tc>
          <w:tcPr>
            <w:tcW w:w="1354" w:type="dxa"/>
            <w:tcBorders>
              <w:top w:val="nil"/>
              <w:left w:val="nil"/>
              <w:bottom w:val="nil"/>
              <w:right w:val="nil"/>
            </w:tcBorders>
            <w:shd w:val="clear" w:color="auto" w:fill="auto"/>
            <w:tcMar>
              <w:top w:w="14" w:type="dxa"/>
              <w:left w:w="14" w:type="dxa"/>
              <w:bottom w:w="58" w:type="dxa"/>
              <w:right w:w="72" w:type="dxa"/>
            </w:tcMar>
          </w:tcPr>
          <w:p w14:paraId="70E17AC7" w14:textId="77777777" w:rsidR="00694D2D" w:rsidRPr="00AB2A9D" w:rsidRDefault="00694D2D" w:rsidP="00694D2D">
            <w:pPr>
              <w:spacing w:after="0" w:line="240" w:lineRule="auto"/>
              <w:rPr>
                <w:rFonts w:ascii="Times New Roman" w:hAnsi="Times New Roman" w:cs="Times New Roman"/>
                <w:color w:val="000000"/>
                <w:sz w:val="12"/>
                <w:szCs w:val="12"/>
              </w:rPr>
            </w:pPr>
            <w:r w:rsidRPr="00AB2A9D">
              <w:rPr>
                <w:rFonts w:ascii="Times New Roman" w:hAnsi="Times New Roman" w:cs="Times New Roman"/>
                <w:color w:val="000000"/>
                <w:sz w:val="12"/>
                <w:szCs w:val="12"/>
              </w:rPr>
              <w:t>• Salesperson Depression</w:t>
            </w:r>
            <w:r w:rsidRPr="00AB2A9D">
              <w:rPr>
                <w:rFonts w:ascii="Times New Roman" w:hAnsi="Times New Roman" w:cs="Times New Roman"/>
                <w:color w:val="000000"/>
                <w:sz w:val="12"/>
                <w:szCs w:val="12"/>
              </w:rPr>
              <w:br/>
              <w:t>• Role Stress―Physical Stress―Coping―Anxiety</w:t>
            </w:r>
          </w:p>
        </w:tc>
        <w:tc>
          <w:tcPr>
            <w:tcW w:w="1584" w:type="dxa"/>
            <w:gridSpan w:val="3"/>
            <w:shd w:val="clear" w:color="auto" w:fill="auto"/>
            <w:tcMar>
              <w:top w:w="14" w:type="dxa"/>
              <w:left w:w="14" w:type="dxa"/>
              <w:bottom w:w="58" w:type="dxa"/>
            </w:tcMar>
          </w:tcPr>
          <w:p w14:paraId="15302600" w14:textId="32266D2A"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"A salesperson</w:t>
            </w:r>
            <w:r>
              <w:rPr>
                <w:rFonts w:ascii="Times New Roman" w:hAnsi="Times New Roman" w:cs="Times New Roman"/>
                <w:color w:val="000000"/>
                <w:sz w:val="12"/>
                <w:szCs w:val="12"/>
              </w:rPr>
              <w:t>’</w:t>
            </w:r>
            <w:r w:rsidRPr="006D0DA5">
              <w:rPr>
                <w:rFonts w:ascii="Times New Roman" w:hAnsi="Times New Roman" w:cs="Times New Roman"/>
                <w:color w:val="000000"/>
                <w:sz w:val="12"/>
                <w:szCs w:val="12"/>
              </w:rPr>
              <w:t>s ability to be flexible and to alter his or her behaviors based on perceived information about the work situation."</w:t>
            </w:r>
          </w:p>
        </w:tc>
        <w:tc>
          <w:tcPr>
            <w:tcW w:w="715" w:type="dxa"/>
            <w:shd w:val="clear" w:color="auto" w:fill="auto"/>
            <w:tcMar>
              <w:top w:w="14" w:type="dxa"/>
              <w:left w:w="14" w:type="dxa"/>
              <w:bottom w:w="58" w:type="dxa"/>
              <w:right w:w="72" w:type="dxa"/>
            </w:tcMar>
          </w:tcPr>
          <w:p w14:paraId="732E8239" w14:textId="77777777" w:rsidR="00694D2D" w:rsidRPr="00DF6A0C" w:rsidRDefault="00694D2D" w:rsidP="00694D2D">
            <w:pPr>
              <w:spacing w:after="0" w:line="240" w:lineRule="auto"/>
              <w:jc w:val="center"/>
              <w:rPr>
                <w:rFonts w:ascii="Times New Roman" w:eastAsia="Times New Roman" w:hAnsi="Times New Roman" w:cs="Times New Roman"/>
                <w:b/>
                <w:bCs/>
                <w:sz w:val="12"/>
                <w:szCs w:val="12"/>
              </w:rPr>
            </w:pPr>
            <w:r w:rsidRPr="006D0DA5">
              <w:rPr>
                <w:rFonts w:ascii="Times New Roman" w:hAnsi="Times New Roman" w:cs="Times New Roman"/>
                <w:color w:val="000000"/>
                <w:sz w:val="12"/>
                <w:szCs w:val="12"/>
              </w:rPr>
              <w:t>Yes</w:t>
            </w:r>
          </w:p>
        </w:tc>
        <w:tc>
          <w:tcPr>
            <w:tcW w:w="936" w:type="dxa"/>
            <w:shd w:val="clear" w:color="auto" w:fill="auto"/>
            <w:tcMar>
              <w:top w:w="14" w:type="dxa"/>
              <w:left w:w="14" w:type="dxa"/>
              <w:bottom w:w="58" w:type="dxa"/>
              <w:right w:w="72" w:type="dxa"/>
            </w:tcMar>
          </w:tcPr>
          <w:p w14:paraId="5A46B5B3"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Job-Demands Resources (JD-R) Theory</w:t>
            </w:r>
          </w:p>
        </w:tc>
        <w:tc>
          <w:tcPr>
            <w:tcW w:w="1157" w:type="dxa"/>
            <w:gridSpan w:val="3"/>
            <w:shd w:val="clear" w:color="auto" w:fill="auto"/>
            <w:tcMar>
              <w:top w:w="14" w:type="dxa"/>
              <w:left w:w="14" w:type="dxa"/>
              <w:bottom w:w="58" w:type="dxa"/>
              <w:right w:w="72" w:type="dxa"/>
            </w:tcMar>
          </w:tcPr>
          <w:p w14:paraId="65B56A91"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ADAPTS (3-items)</w:t>
            </w:r>
          </w:p>
        </w:tc>
        <w:tc>
          <w:tcPr>
            <w:tcW w:w="973" w:type="dxa"/>
            <w:shd w:val="clear" w:color="auto" w:fill="auto"/>
            <w:tcMar>
              <w:top w:w="14" w:type="dxa"/>
              <w:left w:w="14" w:type="dxa"/>
              <w:bottom w:w="58" w:type="dxa"/>
              <w:right w:w="72" w:type="dxa"/>
            </w:tcMar>
          </w:tcPr>
          <w:p w14:paraId="7BC63502"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Environmental Focus</w:t>
            </w:r>
          </w:p>
        </w:tc>
        <w:tc>
          <w:tcPr>
            <w:tcW w:w="901" w:type="dxa"/>
            <w:shd w:val="clear" w:color="auto" w:fill="auto"/>
            <w:tcMar>
              <w:top w:w="14" w:type="dxa"/>
              <w:left w:w="14" w:type="dxa"/>
              <w:bottom w:w="58" w:type="dxa"/>
              <w:right w:w="72" w:type="dxa"/>
            </w:tcMar>
          </w:tcPr>
          <w:p w14:paraId="7DEC82FC"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B2B</w:t>
            </w:r>
            <w:r w:rsidRPr="006D0DA5">
              <w:rPr>
                <w:rFonts w:ascii="Times New Roman" w:hAnsi="Times New Roman" w:cs="Times New Roman"/>
                <w:color w:val="000000"/>
                <w:sz w:val="12"/>
                <w:szCs w:val="12"/>
              </w:rPr>
              <w:br/>
              <w:t>• Quantitative</w:t>
            </w:r>
            <w:r w:rsidRPr="006D0DA5">
              <w:rPr>
                <w:rFonts w:ascii="Times New Roman" w:hAnsi="Times New Roman" w:cs="Times New Roman"/>
                <w:color w:val="000000"/>
                <w:sz w:val="12"/>
                <w:szCs w:val="12"/>
              </w:rPr>
              <w:br/>
              <w:t>• Survey + archival data</w:t>
            </w:r>
            <w:r w:rsidRPr="006D0DA5">
              <w:rPr>
                <w:rFonts w:ascii="Times New Roman" w:hAnsi="Times New Roman" w:cs="Times New Roman"/>
                <w:color w:val="000000"/>
                <w:sz w:val="12"/>
                <w:szCs w:val="12"/>
              </w:rPr>
              <w:br/>
              <w:t>• 510 salespeople from a large B2B financial services firm in North America</w:t>
            </w:r>
          </w:p>
        </w:tc>
        <w:tc>
          <w:tcPr>
            <w:tcW w:w="3888" w:type="dxa"/>
            <w:gridSpan w:val="3"/>
            <w:shd w:val="clear" w:color="auto" w:fill="auto"/>
            <w:tcMar>
              <w:top w:w="14" w:type="dxa"/>
              <w:left w:w="14" w:type="dxa"/>
              <w:bottom w:w="58" w:type="dxa"/>
              <w:right w:w="72" w:type="dxa"/>
            </w:tcMar>
          </w:tcPr>
          <w:p w14:paraId="756A0816"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Depression negatively affects salesperson performance over time, especially during a crisis like the COVID-19 pandemic. Work adaptability significantly mitigates the negative effects of depression on salesperson performance. Salespeople with higher work adaptability demonstrated a lesser decline in performance despite high levels of depression. Family work support has a positive impact at the study's beginning, supervisor support's effect changes over time, initially aggravating the negative impact of depression on performance but later helping to boost performance.</w:t>
            </w:r>
          </w:p>
        </w:tc>
      </w:tr>
      <w:tr w:rsidR="00694D2D" w:rsidRPr="00DF6A0C" w14:paraId="0B3EDB2F" w14:textId="77777777" w:rsidTr="003A0436">
        <w:trPr>
          <w:gridAfter w:val="1"/>
          <w:wAfter w:w="822" w:type="dxa"/>
          <w:trHeight w:val="1125"/>
        </w:trPr>
        <w:tc>
          <w:tcPr>
            <w:tcW w:w="346" w:type="dxa"/>
            <w:tcMar>
              <w:top w:w="14" w:type="dxa"/>
              <w:left w:w="14" w:type="dxa"/>
              <w:bottom w:w="58" w:type="dxa"/>
            </w:tcMar>
          </w:tcPr>
          <w:p w14:paraId="4A9B7D7B" w14:textId="77777777" w:rsidR="00694D2D" w:rsidRPr="00DF6A0C" w:rsidRDefault="00694D2D" w:rsidP="00694D2D">
            <w:pPr>
              <w:pStyle w:val="ListParagraph"/>
              <w:numPr>
                <w:ilvl w:val="0"/>
                <w:numId w:val="18"/>
              </w:numPr>
              <w:spacing w:after="0" w:line="240" w:lineRule="auto"/>
              <w:ind w:left="374"/>
              <w:rPr>
                <w:rFonts w:ascii="Times New Roman" w:eastAsia="Times New Roman" w:hAnsi="Times New Roman" w:cs="Times New Roman"/>
                <w:sz w:val="12"/>
                <w:szCs w:val="12"/>
              </w:rPr>
            </w:pPr>
          </w:p>
        </w:tc>
        <w:tc>
          <w:tcPr>
            <w:tcW w:w="764" w:type="dxa"/>
            <w:gridSpan w:val="2"/>
            <w:shd w:val="clear" w:color="auto" w:fill="auto"/>
            <w:tcMar>
              <w:top w:w="14" w:type="dxa"/>
              <w:left w:w="14" w:type="dxa"/>
              <w:bottom w:w="58" w:type="dxa"/>
              <w:right w:w="72" w:type="dxa"/>
            </w:tcMar>
          </w:tcPr>
          <w:p w14:paraId="4A29B62B"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Bischoff et al. (2023)</w:t>
            </w:r>
          </w:p>
        </w:tc>
        <w:tc>
          <w:tcPr>
            <w:tcW w:w="490" w:type="dxa"/>
            <w:shd w:val="clear" w:color="auto" w:fill="auto"/>
            <w:tcMar>
              <w:top w:w="14" w:type="dxa"/>
              <w:left w:w="14" w:type="dxa"/>
              <w:bottom w:w="58" w:type="dxa"/>
              <w:right w:w="72" w:type="dxa"/>
            </w:tcMar>
          </w:tcPr>
          <w:p w14:paraId="3D3E6B55" w14:textId="77777777" w:rsidR="00694D2D" w:rsidRPr="00DF6A0C" w:rsidRDefault="00694D2D" w:rsidP="00694D2D">
            <w:pPr>
              <w:spacing w:after="0" w:line="240" w:lineRule="auto"/>
              <w:rPr>
                <w:rFonts w:ascii="Times New Roman" w:hAnsi="Times New Roman" w:cs="Times New Roman"/>
                <w:sz w:val="12"/>
                <w:szCs w:val="12"/>
              </w:rPr>
            </w:pPr>
            <w:r w:rsidRPr="00DF6A0C">
              <w:rPr>
                <w:rFonts w:ascii="Times New Roman" w:hAnsi="Times New Roman" w:cs="Times New Roman"/>
                <w:color w:val="000000"/>
                <w:sz w:val="12"/>
                <w:szCs w:val="12"/>
              </w:rPr>
              <w:t>IMM</w:t>
            </w:r>
          </w:p>
        </w:tc>
        <w:tc>
          <w:tcPr>
            <w:tcW w:w="1354" w:type="dxa"/>
            <w:tcBorders>
              <w:top w:val="nil"/>
              <w:left w:val="nil"/>
              <w:bottom w:val="nil"/>
              <w:right w:val="nil"/>
            </w:tcBorders>
            <w:shd w:val="clear" w:color="auto" w:fill="auto"/>
            <w:tcMar>
              <w:top w:w="14" w:type="dxa"/>
              <w:left w:w="14" w:type="dxa"/>
              <w:bottom w:w="58" w:type="dxa"/>
              <w:right w:w="72" w:type="dxa"/>
            </w:tcMar>
          </w:tcPr>
          <w:p w14:paraId="1EA8824F" w14:textId="77777777" w:rsidR="00694D2D" w:rsidRPr="00AB2A9D" w:rsidRDefault="00694D2D" w:rsidP="00694D2D">
            <w:pPr>
              <w:spacing w:after="0" w:line="240" w:lineRule="auto"/>
              <w:rPr>
                <w:rFonts w:ascii="Times New Roman" w:hAnsi="Times New Roman" w:cs="Times New Roman"/>
                <w:color w:val="000000"/>
                <w:sz w:val="12"/>
                <w:szCs w:val="12"/>
              </w:rPr>
            </w:pPr>
            <w:r w:rsidRPr="00AB2A9D">
              <w:rPr>
                <w:rFonts w:ascii="Times New Roman" w:hAnsi="Times New Roman" w:cs="Times New Roman"/>
                <w:color w:val="000000"/>
                <w:sz w:val="12"/>
                <w:szCs w:val="12"/>
              </w:rPr>
              <w:t>• Customer Value Propositions</w:t>
            </w:r>
            <w:r w:rsidRPr="00AB2A9D">
              <w:rPr>
                <w:rFonts w:ascii="Times New Roman" w:hAnsi="Times New Roman" w:cs="Times New Roman"/>
                <w:color w:val="000000"/>
                <w:sz w:val="12"/>
                <w:szCs w:val="12"/>
              </w:rPr>
              <w:br/>
              <w:t>• Selling Process―Stages―Activities―Adaptive Selling―Team Selling―Social Selling</w:t>
            </w:r>
          </w:p>
        </w:tc>
        <w:tc>
          <w:tcPr>
            <w:tcW w:w="1584" w:type="dxa"/>
            <w:gridSpan w:val="3"/>
            <w:shd w:val="clear" w:color="auto" w:fill="auto"/>
            <w:tcMar>
              <w:top w:w="14" w:type="dxa"/>
              <w:left w:w="14" w:type="dxa"/>
              <w:bottom w:w="58" w:type="dxa"/>
            </w:tcMar>
          </w:tcPr>
          <w:p w14:paraId="419BCFCA"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"A sales approach that adapts sales behaviors to</w:t>
            </w:r>
            <w:r w:rsidRPr="006D0DA5">
              <w:rPr>
                <w:rFonts w:ascii="Times New Roman" w:hAnsi="Times New Roman" w:cs="Times New Roman"/>
                <w:color w:val="000000"/>
                <w:sz w:val="12"/>
                <w:szCs w:val="12"/>
              </w:rPr>
              <w:br/>
              <w:t>different customers."</w:t>
            </w:r>
          </w:p>
        </w:tc>
        <w:tc>
          <w:tcPr>
            <w:tcW w:w="715" w:type="dxa"/>
            <w:shd w:val="clear" w:color="auto" w:fill="auto"/>
            <w:tcMar>
              <w:top w:w="14" w:type="dxa"/>
              <w:left w:w="14" w:type="dxa"/>
              <w:bottom w:w="58" w:type="dxa"/>
              <w:right w:w="72" w:type="dxa"/>
            </w:tcMar>
          </w:tcPr>
          <w:p w14:paraId="117F4FFA" w14:textId="77777777" w:rsidR="00694D2D" w:rsidRPr="00DF6A0C" w:rsidRDefault="00694D2D" w:rsidP="00694D2D">
            <w:pPr>
              <w:spacing w:after="0" w:line="240" w:lineRule="auto"/>
              <w:jc w:val="center"/>
              <w:rPr>
                <w:rFonts w:ascii="Times New Roman" w:eastAsia="Times New Roman" w:hAnsi="Times New Roman" w:cs="Times New Roman"/>
                <w:b/>
                <w:bCs/>
                <w:sz w:val="12"/>
                <w:szCs w:val="12"/>
              </w:rPr>
            </w:pPr>
            <w:r w:rsidRPr="006D0DA5">
              <w:rPr>
                <w:rFonts w:ascii="Times New Roman" w:hAnsi="Times New Roman" w:cs="Times New Roman"/>
                <w:color w:val="000000"/>
                <w:sz w:val="12"/>
                <w:szCs w:val="12"/>
              </w:rPr>
              <w:t>Yes</w:t>
            </w:r>
          </w:p>
        </w:tc>
        <w:tc>
          <w:tcPr>
            <w:tcW w:w="936" w:type="dxa"/>
            <w:shd w:val="clear" w:color="auto" w:fill="auto"/>
            <w:tcMar>
              <w:top w:w="14" w:type="dxa"/>
              <w:left w:w="14" w:type="dxa"/>
              <w:bottom w:w="58" w:type="dxa"/>
              <w:right w:w="72" w:type="dxa"/>
            </w:tcMar>
          </w:tcPr>
          <w:p w14:paraId="5C2BEA42"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Personal Construct Theory</w:t>
            </w:r>
          </w:p>
        </w:tc>
        <w:tc>
          <w:tcPr>
            <w:tcW w:w="1157" w:type="dxa"/>
            <w:gridSpan w:val="3"/>
            <w:shd w:val="clear" w:color="auto" w:fill="auto"/>
            <w:tcMar>
              <w:top w:w="14" w:type="dxa"/>
              <w:left w:w="14" w:type="dxa"/>
              <w:bottom w:w="58" w:type="dxa"/>
              <w:right w:w="72" w:type="dxa"/>
            </w:tcMar>
          </w:tcPr>
          <w:p w14:paraId="1BC6C7E9"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N/A</w:t>
            </w:r>
          </w:p>
        </w:tc>
        <w:tc>
          <w:tcPr>
            <w:tcW w:w="973" w:type="dxa"/>
            <w:shd w:val="clear" w:color="auto" w:fill="auto"/>
            <w:tcMar>
              <w:top w:w="14" w:type="dxa"/>
              <w:left w:w="14" w:type="dxa"/>
              <w:bottom w:w="58" w:type="dxa"/>
              <w:right w:w="72" w:type="dxa"/>
            </w:tcMar>
          </w:tcPr>
          <w:p w14:paraId="33EFF8A2"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Environmental &amp; Interactional Focus</w:t>
            </w:r>
          </w:p>
        </w:tc>
        <w:tc>
          <w:tcPr>
            <w:tcW w:w="901" w:type="dxa"/>
            <w:shd w:val="clear" w:color="auto" w:fill="auto"/>
            <w:tcMar>
              <w:top w:w="14" w:type="dxa"/>
              <w:left w:w="14" w:type="dxa"/>
              <w:bottom w:w="58" w:type="dxa"/>
              <w:right w:w="72" w:type="dxa"/>
            </w:tcMar>
          </w:tcPr>
          <w:p w14:paraId="1822212A"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B2B</w:t>
            </w:r>
            <w:r w:rsidRPr="006D0DA5">
              <w:rPr>
                <w:rFonts w:ascii="Times New Roman" w:hAnsi="Times New Roman" w:cs="Times New Roman"/>
                <w:color w:val="000000"/>
                <w:sz w:val="12"/>
                <w:szCs w:val="12"/>
              </w:rPr>
              <w:br/>
              <w:t>• Qualitative</w:t>
            </w:r>
            <w:r w:rsidRPr="006D0DA5">
              <w:rPr>
                <w:rFonts w:ascii="Times New Roman" w:hAnsi="Times New Roman" w:cs="Times New Roman"/>
                <w:color w:val="000000"/>
                <w:sz w:val="12"/>
                <w:szCs w:val="12"/>
              </w:rPr>
              <w:br/>
              <w:t>• Thematic analysis</w:t>
            </w:r>
            <w:r w:rsidRPr="006D0DA5">
              <w:rPr>
                <w:rFonts w:ascii="Times New Roman" w:hAnsi="Times New Roman" w:cs="Times New Roman"/>
                <w:color w:val="000000"/>
                <w:sz w:val="12"/>
                <w:szCs w:val="12"/>
              </w:rPr>
              <w:br/>
              <w:t>• 35 representatives of 23 different supplier firms (wide variation in size and industry, but all B2B)</w:t>
            </w:r>
          </w:p>
        </w:tc>
        <w:tc>
          <w:tcPr>
            <w:tcW w:w="3888" w:type="dxa"/>
            <w:gridSpan w:val="3"/>
            <w:shd w:val="clear" w:color="auto" w:fill="auto"/>
            <w:tcMar>
              <w:top w:w="14" w:type="dxa"/>
              <w:left w:w="14" w:type="dxa"/>
              <w:bottom w:w="58" w:type="dxa"/>
              <w:right w:w="72" w:type="dxa"/>
            </w:tcMar>
          </w:tcPr>
          <w:p w14:paraId="705F1894"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The authors introduce a framework for customer value propositions (CVP) adaptive communication and conceptualize it as a three-step process where salespeople perceive cues from buying center members, react to those cues, and address consumer goals through the lens of CVPs</w:t>
            </w:r>
          </w:p>
        </w:tc>
      </w:tr>
      <w:tr w:rsidR="00694D2D" w:rsidRPr="00DF6A0C" w14:paraId="5B46622C" w14:textId="77777777" w:rsidTr="003A0436">
        <w:trPr>
          <w:gridAfter w:val="1"/>
          <w:wAfter w:w="822" w:type="dxa"/>
          <w:trHeight w:val="1125"/>
        </w:trPr>
        <w:tc>
          <w:tcPr>
            <w:tcW w:w="346" w:type="dxa"/>
            <w:tcMar>
              <w:top w:w="14" w:type="dxa"/>
              <w:left w:w="14" w:type="dxa"/>
              <w:bottom w:w="58" w:type="dxa"/>
            </w:tcMar>
          </w:tcPr>
          <w:p w14:paraId="056B3F78" w14:textId="77777777" w:rsidR="00694D2D" w:rsidRPr="00DF6A0C" w:rsidRDefault="00694D2D" w:rsidP="00694D2D">
            <w:pPr>
              <w:pStyle w:val="ListParagraph"/>
              <w:numPr>
                <w:ilvl w:val="0"/>
                <w:numId w:val="18"/>
              </w:numPr>
              <w:spacing w:after="0" w:line="240" w:lineRule="auto"/>
              <w:ind w:left="374"/>
              <w:rPr>
                <w:rFonts w:ascii="Times New Roman" w:eastAsia="Times New Roman" w:hAnsi="Times New Roman" w:cs="Times New Roman"/>
                <w:sz w:val="12"/>
                <w:szCs w:val="12"/>
              </w:rPr>
            </w:pPr>
          </w:p>
        </w:tc>
        <w:tc>
          <w:tcPr>
            <w:tcW w:w="764" w:type="dxa"/>
            <w:gridSpan w:val="2"/>
            <w:shd w:val="clear" w:color="auto" w:fill="auto"/>
            <w:tcMar>
              <w:top w:w="14" w:type="dxa"/>
              <w:left w:w="14" w:type="dxa"/>
              <w:bottom w:w="58" w:type="dxa"/>
              <w:right w:w="72" w:type="dxa"/>
            </w:tcMar>
          </w:tcPr>
          <w:p w14:paraId="7E6E8434"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Epler et al. (2023)</w:t>
            </w:r>
          </w:p>
        </w:tc>
        <w:tc>
          <w:tcPr>
            <w:tcW w:w="490" w:type="dxa"/>
            <w:shd w:val="clear" w:color="auto" w:fill="auto"/>
            <w:tcMar>
              <w:top w:w="14" w:type="dxa"/>
              <w:left w:w="14" w:type="dxa"/>
              <w:bottom w:w="58" w:type="dxa"/>
              <w:right w:w="72" w:type="dxa"/>
            </w:tcMar>
          </w:tcPr>
          <w:p w14:paraId="70D2C622" w14:textId="77777777" w:rsidR="00694D2D" w:rsidRPr="00DF6A0C" w:rsidRDefault="00694D2D" w:rsidP="00694D2D">
            <w:pPr>
              <w:spacing w:after="0" w:line="240" w:lineRule="auto"/>
              <w:rPr>
                <w:rFonts w:ascii="Times New Roman" w:hAnsi="Times New Roman" w:cs="Times New Roman"/>
                <w:sz w:val="12"/>
                <w:szCs w:val="12"/>
              </w:rPr>
            </w:pPr>
            <w:r w:rsidRPr="00DF6A0C">
              <w:rPr>
                <w:rFonts w:ascii="Times New Roman" w:hAnsi="Times New Roman" w:cs="Times New Roman"/>
                <w:color w:val="000000"/>
                <w:sz w:val="12"/>
                <w:szCs w:val="12"/>
              </w:rPr>
              <w:t>IMM</w:t>
            </w:r>
          </w:p>
        </w:tc>
        <w:tc>
          <w:tcPr>
            <w:tcW w:w="1354" w:type="dxa"/>
            <w:tcBorders>
              <w:top w:val="nil"/>
              <w:left w:val="nil"/>
              <w:bottom w:val="nil"/>
              <w:right w:val="nil"/>
            </w:tcBorders>
            <w:shd w:val="clear" w:color="auto" w:fill="auto"/>
            <w:tcMar>
              <w:top w:w="14" w:type="dxa"/>
              <w:left w:w="14" w:type="dxa"/>
              <w:bottom w:w="58" w:type="dxa"/>
              <w:right w:w="72" w:type="dxa"/>
            </w:tcMar>
          </w:tcPr>
          <w:p w14:paraId="6108014F" w14:textId="77777777" w:rsidR="00694D2D" w:rsidRPr="00AB2A9D" w:rsidRDefault="00694D2D" w:rsidP="00694D2D">
            <w:pPr>
              <w:spacing w:after="0" w:line="240" w:lineRule="auto"/>
              <w:rPr>
                <w:rFonts w:ascii="Times New Roman" w:hAnsi="Times New Roman" w:cs="Times New Roman"/>
                <w:color w:val="000000"/>
                <w:sz w:val="12"/>
                <w:szCs w:val="12"/>
              </w:rPr>
            </w:pPr>
            <w:r w:rsidRPr="00AB2A9D">
              <w:rPr>
                <w:rFonts w:ascii="Times New Roman" w:hAnsi="Times New Roman" w:cs="Times New Roman"/>
                <w:color w:val="000000"/>
                <w:sz w:val="12"/>
                <w:szCs w:val="12"/>
              </w:rPr>
              <w:t>• Sales Control Systems</w:t>
            </w:r>
            <w:r w:rsidRPr="00AB2A9D">
              <w:rPr>
                <w:rFonts w:ascii="Times New Roman" w:hAnsi="Times New Roman" w:cs="Times New Roman"/>
                <w:color w:val="000000"/>
                <w:sz w:val="12"/>
                <w:szCs w:val="12"/>
              </w:rPr>
              <w:br/>
              <w:t>• Sales Force Control</w:t>
            </w:r>
          </w:p>
        </w:tc>
        <w:tc>
          <w:tcPr>
            <w:tcW w:w="1584" w:type="dxa"/>
            <w:gridSpan w:val="3"/>
            <w:shd w:val="clear" w:color="auto" w:fill="auto"/>
            <w:tcMar>
              <w:top w:w="14" w:type="dxa"/>
              <w:left w:w="14" w:type="dxa"/>
              <w:bottom w:w="58" w:type="dxa"/>
            </w:tcMar>
          </w:tcPr>
          <w:p w14:paraId="0B271064"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“The altering of sales behaviors during customer interactions based on perceived information about the nature of the selling situation.”</w:t>
            </w:r>
          </w:p>
        </w:tc>
        <w:tc>
          <w:tcPr>
            <w:tcW w:w="715" w:type="dxa"/>
            <w:shd w:val="clear" w:color="auto" w:fill="auto"/>
            <w:tcMar>
              <w:top w:w="14" w:type="dxa"/>
              <w:left w:w="14" w:type="dxa"/>
              <w:bottom w:w="58" w:type="dxa"/>
              <w:right w:w="72" w:type="dxa"/>
            </w:tcMar>
          </w:tcPr>
          <w:p w14:paraId="74AC73E3" w14:textId="77777777" w:rsidR="00694D2D" w:rsidRPr="00DF6A0C" w:rsidRDefault="00694D2D" w:rsidP="00694D2D">
            <w:pPr>
              <w:spacing w:after="0" w:line="240" w:lineRule="auto"/>
              <w:jc w:val="center"/>
              <w:rPr>
                <w:rFonts w:ascii="Times New Roman" w:eastAsia="Times New Roman" w:hAnsi="Times New Roman" w:cs="Times New Roman"/>
                <w:b/>
                <w:bCs/>
                <w:sz w:val="12"/>
                <w:szCs w:val="12"/>
              </w:rPr>
            </w:pPr>
            <w:r w:rsidRPr="006D0DA5">
              <w:rPr>
                <w:rFonts w:ascii="Times New Roman" w:hAnsi="Times New Roman" w:cs="Times New Roman"/>
                <w:color w:val="000000"/>
                <w:sz w:val="12"/>
                <w:szCs w:val="12"/>
              </w:rPr>
              <w:t>Yes</w:t>
            </w:r>
          </w:p>
        </w:tc>
        <w:tc>
          <w:tcPr>
            <w:tcW w:w="936" w:type="dxa"/>
            <w:shd w:val="clear" w:color="auto" w:fill="auto"/>
            <w:tcMar>
              <w:top w:w="14" w:type="dxa"/>
              <w:left w:w="14" w:type="dxa"/>
              <w:bottom w:w="58" w:type="dxa"/>
              <w:right w:w="72" w:type="dxa"/>
            </w:tcMar>
          </w:tcPr>
          <w:p w14:paraId="16E6C813"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Cognitive Evaluation Theory</w:t>
            </w:r>
          </w:p>
        </w:tc>
        <w:tc>
          <w:tcPr>
            <w:tcW w:w="1157" w:type="dxa"/>
            <w:gridSpan w:val="3"/>
            <w:shd w:val="clear" w:color="auto" w:fill="auto"/>
            <w:tcMar>
              <w:top w:w="14" w:type="dxa"/>
              <w:left w:w="14" w:type="dxa"/>
              <w:bottom w:w="58" w:type="dxa"/>
              <w:right w:w="72" w:type="dxa"/>
            </w:tcMar>
          </w:tcPr>
          <w:p w14:paraId="2E963714"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ADAPTS (5-items)</w:t>
            </w:r>
          </w:p>
        </w:tc>
        <w:tc>
          <w:tcPr>
            <w:tcW w:w="973" w:type="dxa"/>
            <w:shd w:val="clear" w:color="auto" w:fill="auto"/>
            <w:tcMar>
              <w:top w:w="14" w:type="dxa"/>
              <w:left w:w="14" w:type="dxa"/>
              <w:bottom w:w="58" w:type="dxa"/>
              <w:right w:w="72" w:type="dxa"/>
            </w:tcMar>
          </w:tcPr>
          <w:p w14:paraId="53CBBA41"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Environmental &amp; Interactional Focus</w:t>
            </w:r>
          </w:p>
        </w:tc>
        <w:tc>
          <w:tcPr>
            <w:tcW w:w="901" w:type="dxa"/>
            <w:shd w:val="clear" w:color="auto" w:fill="auto"/>
            <w:tcMar>
              <w:top w:w="14" w:type="dxa"/>
              <w:left w:w="14" w:type="dxa"/>
              <w:bottom w:w="58" w:type="dxa"/>
              <w:right w:w="72" w:type="dxa"/>
            </w:tcMar>
          </w:tcPr>
          <w:p w14:paraId="49B52E19"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B2B</w:t>
            </w:r>
            <w:r w:rsidRPr="006D0DA5">
              <w:rPr>
                <w:rFonts w:ascii="Times New Roman" w:hAnsi="Times New Roman" w:cs="Times New Roman"/>
                <w:color w:val="000000"/>
                <w:sz w:val="12"/>
                <w:szCs w:val="12"/>
              </w:rPr>
              <w:br/>
              <w:t>• Quantitative</w:t>
            </w:r>
            <w:r w:rsidRPr="006D0DA5">
              <w:rPr>
                <w:rFonts w:ascii="Times New Roman" w:hAnsi="Times New Roman" w:cs="Times New Roman"/>
                <w:color w:val="000000"/>
                <w:sz w:val="12"/>
                <w:szCs w:val="12"/>
              </w:rPr>
              <w:br/>
              <w:t>• Experiment</w:t>
            </w:r>
            <w:r w:rsidRPr="006D0DA5">
              <w:rPr>
                <w:rFonts w:ascii="Times New Roman" w:hAnsi="Times New Roman" w:cs="Times New Roman"/>
                <w:color w:val="000000"/>
                <w:sz w:val="12"/>
                <w:szCs w:val="12"/>
              </w:rPr>
              <w:br/>
              <w:t>• Thematic analysis</w:t>
            </w:r>
            <w:r w:rsidRPr="006D0DA5">
              <w:rPr>
                <w:rFonts w:ascii="Times New Roman" w:hAnsi="Times New Roman" w:cs="Times New Roman"/>
                <w:color w:val="000000"/>
                <w:sz w:val="12"/>
                <w:szCs w:val="12"/>
              </w:rPr>
              <w:br/>
              <w:t>• 410 professional salespeople from multiple industries (Study 1)</w:t>
            </w:r>
            <w:r w:rsidRPr="006D0DA5">
              <w:rPr>
                <w:rFonts w:ascii="Times New Roman" w:hAnsi="Times New Roman" w:cs="Times New Roman"/>
                <w:color w:val="000000"/>
                <w:sz w:val="12"/>
                <w:szCs w:val="12"/>
              </w:rPr>
              <w:br/>
              <w:t>• 14 sales managers (Study 2)</w:t>
            </w:r>
          </w:p>
        </w:tc>
        <w:tc>
          <w:tcPr>
            <w:tcW w:w="3888" w:type="dxa"/>
            <w:gridSpan w:val="3"/>
            <w:shd w:val="clear" w:color="auto" w:fill="auto"/>
            <w:tcMar>
              <w:top w:w="14" w:type="dxa"/>
              <w:left w:w="14" w:type="dxa"/>
              <w:bottom w:w="58" w:type="dxa"/>
              <w:right w:w="72" w:type="dxa"/>
            </w:tcMar>
          </w:tcPr>
          <w:p w14:paraId="46B650CB"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Capability control enhances behavioral intentions to engage in adaptive selling. Managers play an important role in helping to motivate and guide salespeople in their adaptation efforts.</w:t>
            </w:r>
          </w:p>
        </w:tc>
      </w:tr>
      <w:tr w:rsidR="00694D2D" w:rsidRPr="00DF6A0C" w14:paraId="6C91FE05" w14:textId="77777777" w:rsidTr="003A0436">
        <w:trPr>
          <w:gridAfter w:val="1"/>
          <w:wAfter w:w="822" w:type="dxa"/>
          <w:trHeight w:val="1125"/>
        </w:trPr>
        <w:tc>
          <w:tcPr>
            <w:tcW w:w="346" w:type="dxa"/>
            <w:tcMar>
              <w:top w:w="14" w:type="dxa"/>
              <w:left w:w="14" w:type="dxa"/>
              <w:bottom w:w="58" w:type="dxa"/>
            </w:tcMar>
          </w:tcPr>
          <w:p w14:paraId="36311770" w14:textId="77777777" w:rsidR="00694D2D" w:rsidRPr="00DF6A0C" w:rsidRDefault="00694D2D" w:rsidP="00694D2D">
            <w:pPr>
              <w:pStyle w:val="ListParagraph"/>
              <w:numPr>
                <w:ilvl w:val="0"/>
                <w:numId w:val="18"/>
              </w:numPr>
              <w:spacing w:after="0" w:line="240" w:lineRule="auto"/>
              <w:ind w:left="374"/>
              <w:rPr>
                <w:rFonts w:ascii="Times New Roman" w:eastAsia="Times New Roman" w:hAnsi="Times New Roman" w:cs="Times New Roman"/>
                <w:sz w:val="12"/>
                <w:szCs w:val="12"/>
              </w:rPr>
            </w:pPr>
          </w:p>
        </w:tc>
        <w:tc>
          <w:tcPr>
            <w:tcW w:w="764" w:type="dxa"/>
            <w:gridSpan w:val="2"/>
            <w:shd w:val="clear" w:color="auto" w:fill="auto"/>
            <w:tcMar>
              <w:top w:w="14" w:type="dxa"/>
              <w:left w:w="14" w:type="dxa"/>
              <w:bottom w:w="58" w:type="dxa"/>
              <w:right w:w="72" w:type="dxa"/>
            </w:tcMar>
          </w:tcPr>
          <w:p w14:paraId="145CFB48"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Klarmann &amp; Wouters (2023)</w:t>
            </w:r>
          </w:p>
        </w:tc>
        <w:tc>
          <w:tcPr>
            <w:tcW w:w="490" w:type="dxa"/>
            <w:shd w:val="clear" w:color="auto" w:fill="auto"/>
            <w:tcMar>
              <w:top w:w="14" w:type="dxa"/>
              <w:left w:w="14" w:type="dxa"/>
              <w:bottom w:w="58" w:type="dxa"/>
              <w:right w:w="72" w:type="dxa"/>
            </w:tcMar>
          </w:tcPr>
          <w:p w14:paraId="4E20B998" w14:textId="77777777" w:rsidR="00694D2D" w:rsidRPr="00DF6A0C" w:rsidRDefault="00694D2D" w:rsidP="00694D2D">
            <w:pPr>
              <w:spacing w:after="0" w:line="240" w:lineRule="auto"/>
              <w:rPr>
                <w:rFonts w:ascii="Times New Roman" w:hAnsi="Times New Roman" w:cs="Times New Roman"/>
                <w:sz w:val="12"/>
                <w:szCs w:val="12"/>
              </w:rPr>
            </w:pPr>
            <w:r w:rsidRPr="00DF6A0C">
              <w:rPr>
                <w:rFonts w:ascii="Times New Roman" w:hAnsi="Times New Roman" w:cs="Times New Roman"/>
                <w:color w:val="000000"/>
                <w:sz w:val="12"/>
                <w:szCs w:val="12"/>
              </w:rPr>
              <w:t>JPSSM</w:t>
            </w:r>
          </w:p>
        </w:tc>
        <w:tc>
          <w:tcPr>
            <w:tcW w:w="1354" w:type="dxa"/>
            <w:tcBorders>
              <w:top w:val="nil"/>
              <w:left w:val="nil"/>
              <w:bottom w:val="nil"/>
              <w:right w:val="nil"/>
            </w:tcBorders>
            <w:shd w:val="clear" w:color="auto" w:fill="auto"/>
            <w:tcMar>
              <w:top w:w="14" w:type="dxa"/>
              <w:left w:w="14" w:type="dxa"/>
              <w:bottom w:w="58" w:type="dxa"/>
              <w:right w:w="72" w:type="dxa"/>
            </w:tcMar>
          </w:tcPr>
          <w:p w14:paraId="587CDE26" w14:textId="77777777" w:rsidR="00694D2D" w:rsidRPr="00AB2A9D" w:rsidRDefault="00694D2D" w:rsidP="00694D2D">
            <w:pPr>
              <w:spacing w:after="0" w:line="240" w:lineRule="auto"/>
              <w:rPr>
                <w:rFonts w:ascii="Times New Roman" w:hAnsi="Times New Roman" w:cs="Times New Roman"/>
                <w:color w:val="000000"/>
                <w:sz w:val="12"/>
                <w:szCs w:val="12"/>
              </w:rPr>
            </w:pPr>
            <w:r w:rsidRPr="00AB2A9D">
              <w:rPr>
                <w:rFonts w:ascii="Times New Roman" w:hAnsi="Times New Roman" w:cs="Times New Roman"/>
                <w:color w:val="000000"/>
                <w:sz w:val="12"/>
                <w:szCs w:val="12"/>
              </w:rPr>
              <w:t>• Salesperson Communication</w:t>
            </w:r>
            <w:r w:rsidRPr="00AB2A9D">
              <w:rPr>
                <w:rFonts w:ascii="Times New Roman" w:hAnsi="Times New Roman" w:cs="Times New Roman"/>
                <w:color w:val="000000"/>
                <w:sz w:val="12"/>
                <w:szCs w:val="12"/>
              </w:rPr>
              <w:br/>
              <w:t>• Customer Relationship Management</w:t>
            </w:r>
          </w:p>
        </w:tc>
        <w:tc>
          <w:tcPr>
            <w:tcW w:w="1584" w:type="dxa"/>
            <w:gridSpan w:val="3"/>
            <w:shd w:val="clear" w:color="auto" w:fill="auto"/>
            <w:tcMar>
              <w:top w:w="14" w:type="dxa"/>
              <w:left w:w="14" w:type="dxa"/>
              <w:bottom w:w="58" w:type="dxa"/>
            </w:tcMar>
          </w:tcPr>
          <w:p w14:paraId="49634127"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"Altering of sales behaviors during a customer interaction based on perceived information about the nature of the selling situation."</w:t>
            </w:r>
          </w:p>
        </w:tc>
        <w:tc>
          <w:tcPr>
            <w:tcW w:w="715" w:type="dxa"/>
            <w:shd w:val="clear" w:color="auto" w:fill="auto"/>
            <w:tcMar>
              <w:top w:w="14" w:type="dxa"/>
              <w:left w:w="14" w:type="dxa"/>
              <w:bottom w:w="58" w:type="dxa"/>
              <w:right w:w="72" w:type="dxa"/>
            </w:tcMar>
          </w:tcPr>
          <w:p w14:paraId="7FC75DD7" w14:textId="77777777" w:rsidR="00694D2D" w:rsidRPr="00DF6A0C" w:rsidRDefault="00694D2D" w:rsidP="00694D2D">
            <w:pPr>
              <w:spacing w:after="0" w:line="240" w:lineRule="auto"/>
              <w:jc w:val="center"/>
              <w:rPr>
                <w:rFonts w:ascii="Times New Roman" w:eastAsia="Times New Roman" w:hAnsi="Times New Roman" w:cs="Times New Roman"/>
                <w:b/>
                <w:bCs/>
                <w:sz w:val="12"/>
                <w:szCs w:val="12"/>
              </w:rPr>
            </w:pPr>
            <w:r w:rsidRPr="006D0DA5">
              <w:rPr>
                <w:rFonts w:ascii="Times New Roman" w:hAnsi="Times New Roman" w:cs="Times New Roman"/>
                <w:color w:val="000000"/>
                <w:sz w:val="12"/>
                <w:szCs w:val="12"/>
              </w:rPr>
              <w:t>Yes</w:t>
            </w:r>
          </w:p>
        </w:tc>
        <w:tc>
          <w:tcPr>
            <w:tcW w:w="936" w:type="dxa"/>
            <w:shd w:val="clear" w:color="auto" w:fill="auto"/>
            <w:tcMar>
              <w:top w:w="14" w:type="dxa"/>
              <w:left w:w="14" w:type="dxa"/>
              <w:bottom w:w="58" w:type="dxa"/>
              <w:right w:w="72" w:type="dxa"/>
            </w:tcMar>
          </w:tcPr>
          <w:p w14:paraId="1E67F7CB"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Construal Level Theory</w:t>
            </w:r>
          </w:p>
        </w:tc>
        <w:tc>
          <w:tcPr>
            <w:tcW w:w="1157" w:type="dxa"/>
            <w:gridSpan w:val="3"/>
            <w:shd w:val="clear" w:color="auto" w:fill="auto"/>
            <w:tcMar>
              <w:top w:w="14" w:type="dxa"/>
              <w:left w:w="14" w:type="dxa"/>
              <w:bottom w:w="58" w:type="dxa"/>
              <w:right w:w="72" w:type="dxa"/>
            </w:tcMar>
          </w:tcPr>
          <w:p w14:paraId="1599F5CC"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ADAPTS-SV (3-items)</w:t>
            </w:r>
          </w:p>
        </w:tc>
        <w:tc>
          <w:tcPr>
            <w:tcW w:w="973" w:type="dxa"/>
            <w:shd w:val="clear" w:color="auto" w:fill="auto"/>
            <w:tcMar>
              <w:top w:w="14" w:type="dxa"/>
              <w:left w:w="14" w:type="dxa"/>
              <w:bottom w:w="58" w:type="dxa"/>
              <w:right w:w="72" w:type="dxa"/>
            </w:tcMar>
          </w:tcPr>
          <w:p w14:paraId="4E775EC9"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Interactional Focus</w:t>
            </w:r>
          </w:p>
        </w:tc>
        <w:tc>
          <w:tcPr>
            <w:tcW w:w="901" w:type="dxa"/>
            <w:shd w:val="clear" w:color="auto" w:fill="auto"/>
            <w:tcMar>
              <w:top w:w="14" w:type="dxa"/>
              <w:left w:w="14" w:type="dxa"/>
              <w:bottom w:w="58" w:type="dxa"/>
              <w:right w:w="72" w:type="dxa"/>
            </w:tcMar>
          </w:tcPr>
          <w:p w14:paraId="547C3064"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B2B</w:t>
            </w:r>
            <w:r w:rsidRPr="006D0DA5">
              <w:rPr>
                <w:rFonts w:ascii="Times New Roman" w:hAnsi="Times New Roman" w:cs="Times New Roman"/>
                <w:color w:val="000000"/>
                <w:sz w:val="12"/>
                <w:szCs w:val="12"/>
              </w:rPr>
              <w:br/>
              <w:t>• Quantitative</w:t>
            </w:r>
            <w:r w:rsidRPr="006D0DA5">
              <w:rPr>
                <w:rFonts w:ascii="Times New Roman" w:hAnsi="Times New Roman" w:cs="Times New Roman"/>
                <w:color w:val="000000"/>
                <w:sz w:val="12"/>
                <w:szCs w:val="12"/>
              </w:rPr>
              <w:br/>
              <w:t>• Survey</w:t>
            </w:r>
            <w:r w:rsidRPr="006D0DA5">
              <w:rPr>
                <w:rFonts w:ascii="Times New Roman" w:hAnsi="Times New Roman" w:cs="Times New Roman"/>
                <w:color w:val="000000"/>
                <w:sz w:val="12"/>
                <w:szCs w:val="12"/>
              </w:rPr>
              <w:br/>
              <w:t>• 226 B2B German salespeople</w:t>
            </w:r>
          </w:p>
        </w:tc>
        <w:tc>
          <w:tcPr>
            <w:tcW w:w="3888" w:type="dxa"/>
            <w:gridSpan w:val="3"/>
            <w:shd w:val="clear" w:color="auto" w:fill="auto"/>
            <w:tcMar>
              <w:top w:w="14" w:type="dxa"/>
              <w:left w:w="14" w:type="dxa"/>
              <w:bottom w:w="58" w:type="dxa"/>
              <w:right w:w="72" w:type="dxa"/>
            </w:tcMar>
          </w:tcPr>
          <w:p w14:paraId="3B595155"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In this study, adaptive selling was positively associated with performance. However, the combination of adaptive selling and value communication was not beneficial to performance. Value selling had a positive effect on performance when adaptive selling was low.</w:t>
            </w:r>
          </w:p>
        </w:tc>
      </w:tr>
      <w:tr w:rsidR="00694D2D" w:rsidRPr="00DF6A0C" w14:paraId="351E2584" w14:textId="77777777" w:rsidTr="003A0436">
        <w:trPr>
          <w:gridAfter w:val="1"/>
          <w:wAfter w:w="822" w:type="dxa"/>
          <w:trHeight w:val="1125"/>
        </w:trPr>
        <w:tc>
          <w:tcPr>
            <w:tcW w:w="346" w:type="dxa"/>
            <w:tcMar>
              <w:top w:w="14" w:type="dxa"/>
              <w:left w:w="14" w:type="dxa"/>
              <w:bottom w:w="58" w:type="dxa"/>
            </w:tcMar>
          </w:tcPr>
          <w:p w14:paraId="37CB0558" w14:textId="77777777" w:rsidR="00694D2D" w:rsidRPr="00DF6A0C" w:rsidRDefault="00694D2D" w:rsidP="00694D2D">
            <w:pPr>
              <w:pStyle w:val="ListParagraph"/>
              <w:numPr>
                <w:ilvl w:val="0"/>
                <w:numId w:val="18"/>
              </w:numPr>
              <w:spacing w:after="0" w:line="240" w:lineRule="auto"/>
              <w:ind w:left="374"/>
              <w:rPr>
                <w:rFonts w:ascii="Times New Roman" w:eastAsia="Times New Roman" w:hAnsi="Times New Roman" w:cs="Times New Roman"/>
                <w:sz w:val="12"/>
                <w:szCs w:val="12"/>
              </w:rPr>
            </w:pPr>
          </w:p>
        </w:tc>
        <w:tc>
          <w:tcPr>
            <w:tcW w:w="764" w:type="dxa"/>
            <w:gridSpan w:val="2"/>
            <w:shd w:val="clear" w:color="auto" w:fill="auto"/>
            <w:tcMar>
              <w:top w:w="14" w:type="dxa"/>
              <w:left w:w="14" w:type="dxa"/>
              <w:bottom w:w="58" w:type="dxa"/>
              <w:right w:w="72" w:type="dxa"/>
            </w:tcMar>
          </w:tcPr>
          <w:p w14:paraId="0298E0CE"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Kuo et al. (2023)</w:t>
            </w:r>
          </w:p>
        </w:tc>
        <w:tc>
          <w:tcPr>
            <w:tcW w:w="490" w:type="dxa"/>
            <w:shd w:val="clear" w:color="auto" w:fill="auto"/>
            <w:tcMar>
              <w:top w:w="14" w:type="dxa"/>
              <w:left w:w="14" w:type="dxa"/>
              <w:bottom w:w="58" w:type="dxa"/>
              <w:right w:w="72" w:type="dxa"/>
            </w:tcMar>
          </w:tcPr>
          <w:p w14:paraId="3DF4FE87" w14:textId="77777777" w:rsidR="00694D2D" w:rsidRPr="00DF6A0C" w:rsidRDefault="00694D2D" w:rsidP="00694D2D">
            <w:pPr>
              <w:spacing w:after="0" w:line="240" w:lineRule="auto"/>
              <w:rPr>
                <w:rFonts w:ascii="Times New Roman" w:hAnsi="Times New Roman" w:cs="Times New Roman"/>
                <w:sz w:val="12"/>
                <w:szCs w:val="12"/>
              </w:rPr>
            </w:pPr>
            <w:r w:rsidRPr="00DF6A0C">
              <w:rPr>
                <w:rFonts w:ascii="Times New Roman" w:hAnsi="Times New Roman" w:cs="Times New Roman"/>
                <w:color w:val="000000"/>
                <w:sz w:val="12"/>
                <w:szCs w:val="12"/>
              </w:rPr>
              <w:t>APJML</w:t>
            </w:r>
          </w:p>
        </w:tc>
        <w:tc>
          <w:tcPr>
            <w:tcW w:w="1354" w:type="dxa"/>
            <w:tcBorders>
              <w:top w:val="nil"/>
              <w:left w:val="nil"/>
              <w:bottom w:val="nil"/>
              <w:right w:val="nil"/>
            </w:tcBorders>
            <w:shd w:val="clear" w:color="auto" w:fill="auto"/>
            <w:tcMar>
              <w:top w:w="14" w:type="dxa"/>
              <w:left w:w="14" w:type="dxa"/>
              <w:bottom w:w="58" w:type="dxa"/>
              <w:right w:w="72" w:type="dxa"/>
            </w:tcMar>
          </w:tcPr>
          <w:p w14:paraId="7AD543A7" w14:textId="77777777" w:rsidR="00694D2D" w:rsidRPr="00AB2A9D" w:rsidRDefault="00694D2D" w:rsidP="00694D2D">
            <w:pPr>
              <w:spacing w:after="0" w:line="240" w:lineRule="auto"/>
              <w:rPr>
                <w:rFonts w:ascii="Times New Roman" w:hAnsi="Times New Roman" w:cs="Times New Roman"/>
                <w:color w:val="000000"/>
                <w:sz w:val="12"/>
                <w:szCs w:val="12"/>
              </w:rPr>
            </w:pPr>
            <w:r w:rsidRPr="00AB2A9D">
              <w:rPr>
                <w:rFonts w:ascii="Times New Roman" w:hAnsi="Times New Roman" w:cs="Times New Roman"/>
                <w:color w:val="000000"/>
                <w:sz w:val="12"/>
                <w:szCs w:val="12"/>
              </w:rPr>
              <w:t>• Job Resourcefulness</w:t>
            </w:r>
            <w:r w:rsidRPr="00AB2A9D">
              <w:rPr>
                <w:rFonts w:ascii="Times New Roman" w:hAnsi="Times New Roman" w:cs="Times New Roman"/>
                <w:color w:val="000000"/>
                <w:sz w:val="12"/>
                <w:szCs w:val="12"/>
              </w:rPr>
              <w:br/>
              <w:t>• Job Performance―Productivity―Effectiveness―Effort―Failure―Firm Performance</w:t>
            </w:r>
          </w:p>
        </w:tc>
        <w:tc>
          <w:tcPr>
            <w:tcW w:w="1584" w:type="dxa"/>
            <w:gridSpan w:val="3"/>
            <w:shd w:val="clear" w:color="auto" w:fill="auto"/>
            <w:tcMar>
              <w:top w:w="14" w:type="dxa"/>
              <w:left w:w="14" w:type="dxa"/>
              <w:bottom w:w="58" w:type="dxa"/>
            </w:tcMar>
          </w:tcPr>
          <w:p w14:paraId="629160DE"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"A response to the perceived nature of a sales situation, i.e. flexibly changing the method of sales presentation during a customer interaction."</w:t>
            </w:r>
          </w:p>
        </w:tc>
        <w:tc>
          <w:tcPr>
            <w:tcW w:w="715" w:type="dxa"/>
            <w:shd w:val="clear" w:color="auto" w:fill="auto"/>
            <w:tcMar>
              <w:top w:w="14" w:type="dxa"/>
              <w:left w:w="14" w:type="dxa"/>
              <w:bottom w:w="58" w:type="dxa"/>
              <w:right w:w="72" w:type="dxa"/>
            </w:tcMar>
          </w:tcPr>
          <w:p w14:paraId="7E3E0095" w14:textId="77777777" w:rsidR="00694D2D" w:rsidRPr="00DF6A0C" w:rsidRDefault="00694D2D" w:rsidP="00694D2D">
            <w:pPr>
              <w:spacing w:after="0" w:line="240" w:lineRule="auto"/>
              <w:jc w:val="center"/>
              <w:rPr>
                <w:rFonts w:ascii="Times New Roman" w:eastAsia="Times New Roman" w:hAnsi="Times New Roman" w:cs="Times New Roman"/>
                <w:b/>
                <w:bCs/>
                <w:sz w:val="12"/>
                <w:szCs w:val="12"/>
              </w:rPr>
            </w:pPr>
            <w:r w:rsidRPr="006D0DA5">
              <w:rPr>
                <w:rFonts w:ascii="Times New Roman" w:hAnsi="Times New Roman" w:cs="Times New Roman"/>
                <w:color w:val="000000"/>
                <w:sz w:val="12"/>
                <w:szCs w:val="12"/>
              </w:rPr>
              <w:t>No</w:t>
            </w:r>
          </w:p>
        </w:tc>
        <w:tc>
          <w:tcPr>
            <w:tcW w:w="936" w:type="dxa"/>
            <w:shd w:val="clear" w:color="auto" w:fill="auto"/>
            <w:tcMar>
              <w:top w:w="14" w:type="dxa"/>
              <w:left w:w="14" w:type="dxa"/>
              <w:bottom w:w="58" w:type="dxa"/>
              <w:right w:w="72" w:type="dxa"/>
            </w:tcMar>
          </w:tcPr>
          <w:p w14:paraId="2BA94F76"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Emotional Intelligence Theory</w:t>
            </w:r>
          </w:p>
        </w:tc>
        <w:tc>
          <w:tcPr>
            <w:tcW w:w="1157" w:type="dxa"/>
            <w:gridSpan w:val="3"/>
            <w:shd w:val="clear" w:color="auto" w:fill="auto"/>
            <w:tcMar>
              <w:top w:w="14" w:type="dxa"/>
              <w:left w:w="14" w:type="dxa"/>
              <w:bottom w:w="58" w:type="dxa"/>
              <w:right w:w="72" w:type="dxa"/>
            </w:tcMar>
          </w:tcPr>
          <w:p w14:paraId="195A3B1C"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ADAPTS (7-items)</w:t>
            </w:r>
          </w:p>
        </w:tc>
        <w:tc>
          <w:tcPr>
            <w:tcW w:w="973" w:type="dxa"/>
            <w:shd w:val="clear" w:color="auto" w:fill="auto"/>
            <w:tcMar>
              <w:top w:w="14" w:type="dxa"/>
              <w:left w:w="14" w:type="dxa"/>
              <w:bottom w:w="58" w:type="dxa"/>
              <w:right w:w="72" w:type="dxa"/>
            </w:tcMar>
          </w:tcPr>
          <w:p w14:paraId="359A6176"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Interactional Focus</w:t>
            </w:r>
          </w:p>
        </w:tc>
        <w:tc>
          <w:tcPr>
            <w:tcW w:w="901" w:type="dxa"/>
            <w:shd w:val="clear" w:color="auto" w:fill="auto"/>
            <w:tcMar>
              <w:top w:w="14" w:type="dxa"/>
              <w:left w:w="14" w:type="dxa"/>
              <w:bottom w:w="58" w:type="dxa"/>
              <w:right w:w="72" w:type="dxa"/>
            </w:tcMar>
          </w:tcPr>
          <w:p w14:paraId="7E99BFDC"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B2B</w:t>
            </w:r>
            <w:r w:rsidRPr="006D0DA5">
              <w:rPr>
                <w:rFonts w:ascii="Times New Roman" w:hAnsi="Times New Roman" w:cs="Times New Roman"/>
                <w:color w:val="000000"/>
                <w:sz w:val="12"/>
                <w:szCs w:val="12"/>
              </w:rPr>
              <w:br/>
              <w:t>• Quantitative</w:t>
            </w:r>
            <w:r w:rsidRPr="006D0DA5">
              <w:rPr>
                <w:rFonts w:ascii="Times New Roman" w:hAnsi="Times New Roman" w:cs="Times New Roman"/>
                <w:color w:val="000000"/>
                <w:sz w:val="12"/>
                <w:szCs w:val="12"/>
              </w:rPr>
              <w:br/>
              <w:t>• Survey</w:t>
            </w:r>
            <w:r w:rsidRPr="006D0DA5">
              <w:rPr>
                <w:rFonts w:ascii="Times New Roman" w:hAnsi="Times New Roman" w:cs="Times New Roman"/>
                <w:color w:val="000000"/>
                <w:sz w:val="12"/>
                <w:szCs w:val="12"/>
              </w:rPr>
              <w:br/>
              <w:t>• 288 salespeople from the logistics industry in Taiwan</w:t>
            </w:r>
          </w:p>
        </w:tc>
        <w:tc>
          <w:tcPr>
            <w:tcW w:w="3888" w:type="dxa"/>
            <w:gridSpan w:val="3"/>
            <w:shd w:val="clear" w:color="auto" w:fill="auto"/>
            <w:tcMar>
              <w:top w:w="14" w:type="dxa"/>
              <w:left w:w="14" w:type="dxa"/>
              <w:bottom w:w="58" w:type="dxa"/>
              <w:right w:w="72" w:type="dxa"/>
            </w:tcMar>
          </w:tcPr>
          <w:p w14:paraId="6B624C83"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xml:space="preserve">Emotional regulation significantly predicts adaptive selling and customer-oriented behavior in the logistics industry. Adaptive selling is positively related to customer-oriented behavior but does not have a direct significant effect on sales performance. Job resourcefulness positively influences both customer-oriented behavior and sales performance and moderates the relationship between emotional regulation and adaptive selling, between emotional regulation and customer-oriented behavior, and between adaptive selling and sales performance. </w:t>
            </w:r>
          </w:p>
        </w:tc>
      </w:tr>
      <w:tr w:rsidR="00694D2D" w:rsidRPr="00DF6A0C" w14:paraId="00A4D1E6" w14:textId="77777777" w:rsidTr="003A0436">
        <w:trPr>
          <w:gridAfter w:val="1"/>
          <w:wAfter w:w="822" w:type="dxa"/>
          <w:trHeight w:val="1125"/>
        </w:trPr>
        <w:tc>
          <w:tcPr>
            <w:tcW w:w="346" w:type="dxa"/>
            <w:tcMar>
              <w:top w:w="14" w:type="dxa"/>
              <w:left w:w="14" w:type="dxa"/>
              <w:bottom w:w="58" w:type="dxa"/>
            </w:tcMar>
          </w:tcPr>
          <w:p w14:paraId="60921065" w14:textId="77777777" w:rsidR="00694D2D" w:rsidRPr="00DF6A0C" w:rsidRDefault="00694D2D" w:rsidP="00694D2D">
            <w:pPr>
              <w:pStyle w:val="ListParagraph"/>
              <w:numPr>
                <w:ilvl w:val="0"/>
                <w:numId w:val="18"/>
              </w:numPr>
              <w:spacing w:after="0" w:line="240" w:lineRule="auto"/>
              <w:ind w:left="374"/>
              <w:rPr>
                <w:rFonts w:ascii="Times New Roman" w:eastAsia="Times New Roman" w:hAnsi="Times New Roman" w:cs="Times New Roman"/>
                <w:sz w:val="12"/>
                <w:szCs w:val="12"/>
              </w:rPr>
            </w:pPr>
          </w:p>
        </w:tc>
        <w:tc>
          <w:tcPr>
            <w:tcW w:w="764" w:type="dxa"/>
            <w:gridSpan w:val="2"/>
            <w:shd w:val="clear" w:color="auto" w:fill="auto"/>
            <w:tcMar>
              <w:top w:w="14" w:type="dxa"/>
              <w:left w:w="14" w:type="dxa"/>
              <w:bottom w:w="58" w:type="dxa"/>
              <w:right w:w="72" w:type="dxa"/>
            </w:tcMar>
          </w:tcPr>
          <w:p w14:paraId="5E8BCB8E"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Burchett et al. (2023)</w:t>
            </w:r>
          </w:p>
        </w:tc>
        <w:tc>
          <w:tcPr>
            <w:tcW w:w="490" w:type="dxa"/>
            <w:shd w:val="clear" w:color="auto" w:fill="auto"/>
            <w:tcMar>
              <w:top w:w="14" w:type="dxa"/>
              <w:left w:w="14" w:type="dxa"/>
              <w:bottom w:w="58" w:type="dxa"/>
              <w:right w:w="72" w:type="dxa"/>
            </w:tcMar>
          </w:tcPr>
          <w:p w14:paraId="340CF0C3" w14:textId="77777777" w:rsidR="00694D2D" w:rsidRPr="00DF6A0C" w:rsidRDefault="00694D2D" w:rsidP="00694D2D">
            <w:pPr>
              <w:spacing w:after="0" w:line="240" w:lineRule="auto"/>
              <w:rPr>
                <w:rFonts w:ascii="Times New Roman" w:hAnsi="Times New Roman" w:cs="Times New Roman"/>
                <w:sz w:val="12"/>
                <w:szCs w:val="12"/>
              </w:rPr>
            </w:pPr>
            <w:r w:rsidRPr="00DF6A0C">
              <w:rPr>
                <w:rFonts w:ascii="Times New Roman" w:hAnsi="Times New Roman" w:cs="Times New Roman"/>
                <w:color w:val="000000"/>
                <w:sz w:val="12"/>
                <w:szCs w:val="12"/>
              </w:rPr>
              <w:t>JM</w:t>
            </w:r>
          </w:p>
        </w:tc>
        <w:tc>
          <w:tcPr>
            <w:tcW w:w="1354" w:type="dxa"/>
            <w:tcBorders>
              <w:top w:val="nil"/>
              <w:left w:val="nil"/>
              <w:bottom w:val="nil"/>
              <w:right w:val="nil"/>
            </w:tcBorders>
            <w:shd w:val="clear" w:color="auto" w:fill="auto"/>
            <w:tcMar>
              <w:top w:w="14" w:type="dxa"/>
              <w:left w:w="14" w:type="dxa"/>
              <w:bottom w:w="58" w:type="dxa"/>
              <w:right w:w="72" w:type="dxa"/>
            </w:tcMar>
          </w:tcPr>
          <w:p w14:paraId="6F7D2B13" w14:textId="77777777" w:rsidR="00694D2D" w:rsidRPr="00AB2A9D" w:rsidRDefault="00694D2D" w:rsidP="00694D2D">
            <w:pPr>
              <w:spacing w:after="0" w:line="240" w:lineRule="auto"/>
              <w:rPr>
                <w:rFonts w:ascii="Times New Roman" w:hAnsi="Times New Roman" w:cs="Times New Roman"/>
                <w:color w:val="000000"/>
                <w:sz w:val="12"/>
                <w:szCs w:val="12"/>
              </w:rPr>
            </w:pPr>
            <w:r w:rsidRPr="00AB2A9D">
              <w:rPr>
                <w:rFonts w:ascii="Times New Roman" w:hAnsi="Times New Roman" w:cs="Times New Roman"/>
                <w:color w:val="000000"/>
                <w:sz w:val="12"/>
                <w:szCs w:val="12"/>
              </w:rPr>
              <w:t>• Secondary Selling</w:t>
            </w:r>
            <w:r w:rsidRPr="00AB2A9D">
              <w:rPr>
                <w:rFonts w:ascii="Times New Roman" w:hAnsi="Times New Roman" w:cs="Times New Roman"/>
                <w:color w:val="000000"/>
                <w:sz w:val="12"/>
                <w:szCs w:val="12"/>
              </w:rPr>
              <w:br/>
              <w:t>• Buyer-Seller Relationships―Purchasing-Supplier Issues―Alliances―Partnerships</w:t>
            </w:r>
          </w:p>
        </w:tc>
        <w:tc>
          <w:tcPr>
            <w:tcW w:w="1584" w:type="dxa"/>
            <w:gridSpan w:val="3"/>
            <w:shd w:val="clear" w:color="auto" w:fill="auto"/>
            <w:tcMar>
              <w:top w:w="14" w:type="dxa"/>
              <w:left w:w="14" w:type="dxa"/>
              <w:bottom w:w="58" w:type="dxa"/>
            </w:tcMar>
          </w:tcPr>
          <w:p w14:paraId="2FEA679F"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"The altering of sales behaviors during a</w:t>
            </w:r>
            <w:r w:rsidRPr="006D0DA5">
              <w:rPr>
                <w:rFonts w:ascii="Times New Roman" w:hAnsi="Times New Roman" w:cs="Times New Roman"/>
                <w:color w:val="000000"/>
                <w:sz w:val="12"/>
                <w:szCs w:val="12"/>
              </w:rPr>
              <w:br/>
              <w:t>customer interaction or across customer interactions based on perceived information about the nature of the selling situation"</w:t>
            </w:r>
          </w:p>
        </w:tc>
        <w:tc>
          <w:tcPr>
            <w:tcW w:w="715" w:type="dxa"/>
            <w:shd w:val="clear" w:color="auto" w:fill="auto"/>
            <w:tcMar>
              <w:top w:w="14" w:type="dxa"/>
              <w:left w:w="14" w:type="dxa"/>
              <w:bottom w:w="58" w:type="dxa"/>
              <w:right w:w="72" w:type="dxa"/>
            </w:tcMar>
          </w:tcPr>
          <w:p w14:paraId="4E961202" w14:textId="77777777" w:rsidR="00694D2D" w:rsidRPr="00DF6A0C" w:rsidRDefault="00694D2D" w:rsidP="00694D2D">
            <w:pPr>
              <w:spacing w:after="0" w:line="240" w:lineRule="auto"/>
              <w:jc w:val="center"/>
              <w:rPr>
                <w:rFonts w:ascii="Times New Roman" w:eastAsia="Times New Roman" w:hAnsi="Times New Roman" w:cs="Times New Roman"/>
                <w:b/>
                <w:bCs/>
                <w:sz w:val="12"/>
                <w:szCs w:val="12"/>
              </w:rPr>
            </w:pPr>
            <w:r w:rsidRPr="006D0DA5">
              <w:rPr>
                <w:rFonts w:ascii="Times New Roman" w:hAnsi="Times New Roman" w:cs="Times New Roman"/>
                <w:color w:val="000000"/>
                <w:sz w:val="12"/>
                <w:szCs w:val="12"/>
              </w:rPr>
              <w:t>Yes</w:t>
            </w:r>
          </w:p>
        </w:tc>
        <w:tc>
          <w:tcPr>
            <w:tcW w:w="936" w:type="dxa"/>
            <w:shd w:val="clear" w:color="auto" w:fill="auto"/>
            <w:tcMar>
              <w:top w:w="14" w:type="dxa"/>
              <w:left w:w="14" w:type="dxa"/>
              <w:bottom w:w="58" w:type="dxa"/>
              <w:right w:w="72" w:type="dxa"/>
            </w:tcMar>
          </w:tcPr>
          <w:p w14:paraId="6E3DA8FF"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Social Interest Theory</w:t>
            </w:r>
          </w:p>
        </w:tc>
        <w:tc>
          <w:tcPr>
            <w:tcW w:w="1157" w:type="dxa"/>
            <w:gridSpan w:val="3"/>
            <w:shd w:val="clear" w:color="auto" w:fill="auto"/>
            <w:tcMar>
              <w:top w:w="14" w:type="dxa"/>
              <w:left w:w="14" w:type="dxa"/>
              <w:bottom w:w="58" w:type="dxa"/>
              <w:right w:w="72" w:type="dxa"/>
            </w:tcMar>
          </w:tcPr>
          <w:p w14:paraId="4E892969"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ADAPTS (7-items)</w:t>
            </w:r>
          </w:p>
        </w:tc>
        <w:tc>
          <w:tcPr>
            <w:tcW w:w="973" w:type="dxa"/>
            <w:shd w:val="clear" w:color="auto" w:fill="auto"/>
            <w:tcMar>
              <w:top w:w="14" w:type="dxa"/>
              <w:left w:w="14" w:type="dxa"/>
              <w:bottom w:w="58" w:type="dxa"/>
              <w:right w:w="72" w:type="dxa"/>
            </w:tcMar>
          </w:tcPr>
          <w:p w14:paraId="7F0674D6"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Interactional Focus</w:t>
            </w:r>
          </w:p>
        </w:tc>
        <w:tc>
          <w:tcPr>
            <w:tcW w:w="901" w:type="dxa"/>
            <w:shd w:val="clear" w:color="auto" w:fill="auto"/>
            <w:tcMar>
              <w:top w:w="14" w:type="dxa"/>
              <w:left w:w="14" w:type="dxa"/>
              <w:bottom w:w="58" w:type="dxa"/>
              <w:right w:w="72" w:type="dxa"/>
            </w:tcMar>
          </w:tcPr>
          <w:p w14:paraId="35BD31D3"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B2C</w:t>
            </w:r>
            <w:r w:rsidRPr="006D0DA5">
              <w:rPr>
                <w:rFonts w:ascii="Times New Roman" w:hAnsi="Times New Roman" w:cs="Times New Roman"/>
                <w:color w:val="000000"/>
                <w:sz w:val="12"/>
                <w:szCs w:val="12"/>
              </w:rPr>
              <w:br/>
              <w:t>• Quantitative</w:t>
            </w:r>
            <w:r w:rsidRPr="006D0DA5">
              <w:rPr>
                <w:rFonts w:ascii="Times New Roman" w:hAnsi="Times New Roman" w:cs="Times New Roman"/>
                <w:color w:val="000000"/>
                <w:sz w:val="12"/>
                <w:szCs w:val="12"/>
              </w:rPr>
              <w:br/>
              <w:t>• Survey</w:t>
            </w:r>
            <w:r w:rsidRPr="006D0DA5">
              <w:rPr>
                <w:rFonts w:ascii="Times New Roman" w:hAnsi="Times New Roman" w:cs="Times New Roman"/>
                <w:color w:val="000000"/>
                <w:sz w:val="12"/>
                <w:szCs w:val="12"/>
              </w:rPr>
              <w:br/>
              <w:t>• 1244 Customer Responses (Study 2)</w:t>
            </w:r>
          </w:p>
        </w:tc>
        <w:tc>
          <w:tcPr>
            <w:tcW w:w="3888" w:type="dxa"/>
            <w:gridSpan w:val="3"/>
            <w:shd w:val="clear" w:color="auto" w:fill="auto"/>
            <w:tcMar>
              <w:top w:w="14" w:type="dxa"/>
              <w:left w:w="14" w:type="dxa"/>
              <w:bottom w:w="58" w:type="dxa"/>
              <w:right w:w="72" w:type="dxa"/>
            </w:tcMar>
          </w:tcPr>
          <w:p w14:paraId="362D3DB3"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Adaptive selling is not a positive control variable when it comes to reactance to salesperson recommendations, customer satisfaction, and cross-selling revenue.</w:t>
            </w:r>
          </w:p>
        </w:tc>
      </w:tr>
      <w:tr w:rsidR="00694D2D" w:rsidRPr="00DF6A0C" w14:paraId="1AB52543" w14:textId="77777777" w:rsidTr="003A0436">
        <w:trPr>
          <w:gridAfter w:val="1"/>
          <w:wAfter w:w="822" w:type="dxa"/>
          <w:trHeight w:val="1125"/>
        </w:trPr>
        <w:tc>
          <w:tcPr>
            <w:tcW w:w="346" w:type="dxa"/>
            <w:tcMar>
              <w:top w:w="14" w:type="dxa"/>
              <w:left w:w="14" w:type="dxa"/>
              <w:bottom w:w="58" w:type="dxa"/>
            </w:tcMar>
          </w:tcPr>
          <w:p w14:paraId="4E151E2D" w14:textId="77777777" w:rsidR="00694D2D" w:rsidRPr="00DF6A0C" w:rsidRDefault="00694D2D" w:rsidP="00694D2D">
            <w:pPr>
              <w:pStyle w:val="ListParagraph"/>
              <w:numPr>
                <w:ilvl w:val="0"/>
                <w:numId w:val="18"/>
              </w:numPr>
              <w:spacing w:after="0" w:line="240" w:lineRule="auto"/>
              <w:ind w:left="374"/>
              <w:rPr>
                <w:rFonts w:ascii="Times New Roman" w:eastAsia="Times New Roman" w:hAnsi="Times New Roman" w:cs="Times New Roman"/>
                <w:sz w:val="12"/>
                <w:szCs w:val="12"/>
              </w:rPr>
            </w:pPr>
          </w:p>
        </w:tc>
        <w:tc>
          <w:tcPr>
            <w:tcW w:w="764" w:type="dxa"/>
            <w:gridSpan w:val="2"/>
            <w:shd w:val="clear" w:color="auto" w:fill="auto"/>
            <w:tcMar>
              <w:top w:w="14" w:type="dxa"/>
              <w:left w:w="14" w:type="dxa"/>
              <w:bottom w:w="58" w:type="dxa"/>
              <w:right w:w="72" w:type="dxa"/>
            </w:tcMar>
          </w:tcPr>
          <w:p w14:paraId="1B3371FA"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Khalid et al. (2024)</w:t>
            </w:r>
          </w:p>
        </w:tc>
        <w:tc>
          <w:tcPr>
            <w:tcW w:w="490" w:type="dxa"/>
            <w:shd w:val="clear" w:color="auto" w:fill="auto"/>
            <w:tcMar>
              <w:top w:w="14" w:type="dxa"/>
              <w:left w:w="14" w:type="dxa"/>
              <w:bottom w:w="58" w:type="dxa"/>
              <w:right w:w="72" w:type="dxa"/>
            </w:tcMar>
          </w:tcPr>
          <w:p w14:paraId="1FA849A8" w14:textId="77777777" w:rsidR="00694D2D" w:rsidRPr="00DF6A0C" w:rsidRDefault="00694D2D" w:rsidP="00694D2D">
            <w:pPr>
              <w:spacing w:after="0" w:line="240" w:lineRule="auto"/>
              <w:rPr>
                <w:rFonts w:ascii="Times New Roman" w:hAnsi="Times New Roman" w:cs="Times New Roman"/>
                <w:sz w:val="12"/>
                <w:szCs w:val="12"/>
              </w:rPr>
            </w:pPr>
            <w:r w:rsidRPr="00DF6A0C">
              <w:rPr>
                <w:rFonts w:ascii="Times New Roman" w:hAnsi="Times New Roman" w:cs="Times New Roman"/>
                <w:color w:val="000000"/>
                <w:sz w:val="12"/>
                <w:szCs w:val="12"/>
              </w:rPr>
              <w:t>JBR</w:t>
            </w:r>
          </w:p>
        </w:tc>
        <w:tc>
          <w:tcPr>
            <w:tcW w:w="1354" w:type="dxa"/>
            <w:tcBorders>
              <w:top w:val="nil"/>
              <w:left w:val="nil"/>
              <w:bottom w:val="nil"/>
              <w:right w:val="nil"/>
            </w:tcBorders>
            <w:shd w:val="clear" w:color="auto" w:fill="auto"/>
            <w:tcMar>
              <w:top w:w="14" w:type="dxa"/>
              <w:left w:w="14" w:type="dxa"/>
              <w:bottom w:w="58" w:type="dxa"/>
              <w:right w:w="72" w:type="dxa"/>
            </w:tcMar>
          </w:tcPr>
          <w:p w14:paraId="161E7099" w14:textId="77777777" w:rsidR="00694D2D" w:rsidRPr="00AB2A9D" w:rsidRDefault="00694D2D" w:rsidP="00694D2D">
            <w:pPr>
              <w:spacing w:after="0" w:line="240" w:lineRule="auto"/>
              <w:rPr>
                <w:rFonts w:ascii="Times New Roman" w:hAnsi="Times New Roman" w:cs="Times New Roman"/>
                <w:color w:val="000000"/>
                <w:sz w:val="12"/>
                <w:szCs w:val="12"/>
              </w:rPr>
            </w:pPr>
            <w:r w:rsidRPr="00AB2A9D">
              <w:rPr>
                <w:rFonts w:ascii="Times New Roman" w:hAnsi="Times New Roman" w:cs="Times New Roman"/>
                <w:color w:val="000000"/>
                <w:sz w:val="12"/>
                <w:szCs w:val="12"/>
              </w:rPr>
              <w:t>• Manager Latitude</w:t>
            </w:r>
            <w:r w:rsidRPr="00AB2A9D">
              <w:rPr>
                <w:rFonts w:ascii="Times New Roman" w:hAnsi="Times New Roman" w:cs="Times New Roman"/>
                <w:color w:val="000000"/>
                <w:sz w:val="12"/>
                <w:szCs w:val="12"/>
              </w:rPr>
              <w:br/>
              <w:t>• Motivation―Job Involvement―Satisfaction</w:t>
            </w:r>
          </w:p>
        </w:tc>
        <w:tc>
          <w:tcPr>
            <w:tcW w:w="1584" w:type="dxa"/>
            <w:gridSpan w:val="3"/>
            <w:shd w:val="clear" w:color="auto" w:fill="auto"/>
            <w:tcMar>
              <w:top w:w="14" w:type="dxa"/>
              <w:left w:w="14" w:type="dxa"/>
              <w:bottom w:w="58" w:type="dxa"/>
            </w:tcMar>
          </w:tcPr>
          <w:p w14:paraId="28D26AC3" w14:textId="46496D1C"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“A salesperson</w:t>
            </w:r>
            <w:r>
              <w:rPr>
                <w:rFonts w:ascii="Times New Roman" w:hAnsi="Times New Roman" w:cs="Times New Roman"/>
                <w:color w:val="000000"/>
                <w:sz w:val="12"/>
                <w:szCs w:val="12"/>
              </w:rPr>
              <w:t>’</w:t>
            </w:r>
            <w:r w:rsidRPr="006D0DA5">
              <w:rPr>
                <w:rFonts w:ascii="Times New Roman" w:hAnsi="Times New Roman" w:cs="Times New Roman"/>
                <w:color w:val="000000"/>
                <w:sz w:val="12"/>
                <w:szCs w:val="12"/>
              </w:rPr>
              <w:t>s ability to adjust their sales strategy according to customers</w:t>
            </w:r>
            <w:r>
              <w:rPr>
                <w:rFonts w:ascii="Times New Roman" w:hAnsi="Times New Roman" w:cs="Times New Roman"/>
                <w:color w:val="000000"/>
                <w:sz w:val="12"/>
                <w:szCs w:val="12"/>
              </w:rPr>
              <w:t>’</w:t>
            </w:r>
            <w:r w:rsidRPr="006D0DA5">
              <w:rPr>
                <w:rFonts w:ascii="Times New Roman" w:hAnsi="Times New Roman" w:cs="Times New Roman"/>
                <w:color w:val="000000"/>
                <w:sz w:val="12"/>
                <w:szCs w:val="12"/>
              </w:rPr>
              <w:t xml:space="preserve"> diverse demands.”</w:t>
            </w:r>
          </w:p>
        </w:tc>
        <w:tc>
          <w:tcPr>
            <w:tcW w:w="715" w:type="dxa"/>
            <w:shd w:val="clear" w:color="auto" w:fill="auto"/>
            <w:tcMar>
              <w:top w:w="14" w:type="dxa"/>
              <w:left w:w="14" w:type="dxa"/>
              <w:bottom w:w="58" w:type="dxa"/>
              <w:right w:w="72" w:type="dxa"/>
            </w:tcMar>
          </w:tcPr>
          <w:p w14:paraId="2B5671C4" w14:textId="77777777" w:rsidR="00694D2D" w:rsidRPr="00DF6A0C" w:rsidRDefault="00694D2D" w:rsidP="00694D2D">
            <w:pPr>
              <w:spacing w:after="0" w:line="240" w:lineRule="auto"/>
              <w:jc w:val="center"/>
              <w:rPr>
                <w:rFonts w:ascii="Times New Roman" w:eastAsia="Times New Roman" w:hAnsi="Times New Roman" w:cs="Times New Roman"/>
                <w:b/>
                <w:bCs/>
                <w:sz w:val="12"/>
                <w:szCs w:val="12"/>
              </w:rPr>
            </w:pPr>
            <w:r w:rsidRPr="006D0DA5">
              <w:rPr>
                <w:rFonts w:ascii="Times New Roman" w:hAnsi="Times New Roman" w:cs="Times New Roman"/>
                <w:color w:val="000000"/>
                <w:sz w:val="12"/>
                <w:szCs w:val="12"/>
              </w:rPr>
              <w:t>Yes</w:t>
            </w:r>
          </w:p>
        </w:tc>
        <w:tc>
          <w:tcPr>
            <w:tcW w:w="936" w:type="dxa"/>
            <w:shd w:val="clear" w:color="auto" w:fill="auto"/>
            <w:tcMar>
              <w:top w:w="14" w:type="dxa"/>
              <w:left w:w="14" w:type="dxa"/>
              <w:bottom w:w="58" w:type="dxa"/>
              <w:right w:w="72" w:type="dxa"/>
            </w:tcMar>
          </w:tcPr>
          <w:p w14:paraId="2E572526"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Conservation of Resources (COR) Theory</w:t>
            </w:r>
          </w:p>
        </w:tc>
        <w:tc>
          <w:tcPr>
            <w:tcW w:w="1157" w:type="dxa"/>
            <w:gridSpan w:val="3"/>
            <w:shd w:val="clear" w:color="auto" w:fill="auto"/>
            <w:tcMar>
              <w:top w:w="14" w:type="dxa"/>
              <w:left w:w="14" w:type="dxa"/>
              <w:bottom w:w="58" w:type="dxa"/>
              <w:right w:w="72" w:type="dxa"/>
            </w:tcMar>
          </w:tcPr>
          <w:p w14:paraId="6038FE71"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ADAPTS-SV</w:t>
            </w:r>
          </w:p>
        </w:tc>
        <w:tc>
          <w:tcPr>
            <w:tcW w:w="973" w:type="dxa"/>
            <w:shd w:val="clear" w:color="auto" w:fill="auto"/>
            <w:tcMar>
              <w:top w:w="14" w:type="dxa"/>
              <w:left w:w="14" w:type="dxa"/>
              <w:bottom w:w="58" w:type="dxa"/>
              <w:right w:w="72" w:type="dxa"/>
            </w:tcMar>
          </w:tcPr>
          <w:p w14:paraId="05861483"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Interactional Focus</w:t>
            </w:r>
          </w:p>
        </w:tc>
        <w:tc>
          <w:tcPr>
            <w:tcW w:w="901" w:type="dxa"/>
            <w:shd w:val="clear" w:color="auto" w:fill="auto"/>
            <w:tcMar>
              <w:top w:w="14" w:type="dxa"/>
              <w:left w:w="14" w:type="dxa"/>
              <w:bottom w:w="58" w:type="dxa"/>
              <w:right w:w="72" w:type="dxa"/>
            </w:tcMar>
          </w:tcPr>
          <w:p w14:paraId="03CDA8CE"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Both</w:t>
            </w:r>
            <w:r w:rsidRPr="006D0DA5">
              <w:rPr>
                <w:rFonts w:ascii="Times New Roman" w:hAnsi="Times New Roman" w:cs="Times New Roman"/>
                <w:color w:val="000000"/>
                <w:sz w:val="12"/>
                <w:szCs w:val="12"/>
              </w:rPr>
              <w:br/>
              <w:t>• Quantitative</w:t>
            </w:r>
            <w:r w:rsidRPr="006D0DA5">
              <w:rPr>
                <w:rFonts w:ascii="Times New Roman" w:hAnsi="Times New Roman" w:cs="Times New Roman"/>
                <w:color w:val="000000"/>
                <w:sz w:val="12"/>
                <w:szCs w:val="12"/>
              </w:rPr>
              <w:br/>
              <w:t>• Survey</w:t>
            </w:r>
            <w:r w:rsidRPr="006D0DA5">
              <w:rPr>
                <w:rFonts w:ascii="Times New Roman" w:hAnsi="Times New Roman" w:cs="Times New Roman"/>
                <w:color w:val="000000"/>
                <w:sz w:val="12"/>
                <w:szCs w:val="12"/>
              </w:rPr>
              <w:br/>
              <w:t>• 321 sales manager-salesperson dyads in working in various manufacturing and service sector firms</w:t>
            </w:r>
          </w:p>
        </w:tc>
        <w:tc>
          <w:tcPr>
            <w:tcW w:w="3888" w:type="dxa"/>
            <w:gridSpan w:val="3"/>
            <w:shd w:val="clear" w:color="auto" w:fill="auto"/>
            <w:tcMar>
              <w:top w:w="14" w:type="dxa"/>
              <w:left w:w="14" w:type="dxa"/>
              <w:bottom w:w="58" w:type="dxa"/>
              <w:right w:w="72" w:type="dxa"/>
            </w:tcMar>
          </w:tcPr>
          <w:p w14:paraId="03D197B1"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Managerial latitude for salespeople drives perceptions of control, which in turn increases adaptive selling behavior. When work is more central to the salespersons' life, the effect of managerial latitude on perceptions of control is heightened, leading to greater adaptive selling behavior.</w:t>
            </w:r>
          </w:p>
        </w:tc>
      </w:tr>
      <w:tr w:rsidR="00694D2D" w:rsidRPr="00DF6A0C" w14:paraId="7C91B60D" w14:textId="77777777" w:rsidTr="003A0436">
        <w:trPr>
          <w:gridAfter w:val="1"/>
          <w:wAfter w:w="822" w:type="dxa"/>
          <w:trHeight w:val="1125"/>
        </w:trPr>
        <w:tc>
          <w:tcPr>
            <w:tcW w:w="346" w:type="dxa"/>
            <w:tcMar>
              <w:top w:w="14" w:type="dxa"/>
              <w:left w:w="14" w:type="dxa"/>
              <w:bottom w:w="58" w:type="dxa"/>
            </w:tcMar>
          </w:tcPr>
          <w:p w14:paraId="32634B84" w14:textId="77777777" w:rsidR="00694D2D" w:rsidRPr="00DF6A0C" w:rsidRDefault="00694D2D" w:rsidP="00694D2D">
            <w:pPr>
              <w:pStyle w:val="ListParagraph"/>
              <w:numPr>
                <w:ilvl w:val="0"/>
                <w:numId w:val="18"/>
              </w:numPr>
              <w:spacing w:after="0" w:line="240" w:lineRule="auto"/>
              <w:ind w:left="374"/>
              <w:rPr>
                <w:rFonts w:ascii="Times New Roman" w:eastAsia="Times New Roman" w:hAnsi="Times New Roman" w:cs="Times New Roman"/>
                <w:sz w:val="12"/>
                <w:szCs w:val="12"/>
              </w:rPr>
            </w:pPr>
          </w:p>
        </w:tc>
        <w:tc>
          <w:tcPr>
            <w:tcW w:w="764" w:type="dxa"/>
            <w:gridSpan w:val="2"/>
            <w:shd w:val="clear" w:color="auto" w:fill="auto"/>
            <w:tcMar>
              <w:top w:w="14" w:type="dxa"/>
              <w:left w:w="14" w:type="dxa"/>
              <w:bottom w:w="58" w:type="dxa"/>
              <w:right w:w="72" w:type="dxa"/>
            </w:tcMar>
          </w:tcPr>
          <w:p w14:paraId="2654C811"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Hartmann et al. (2024)</w:t>
            </w:r>
          </w:p>
        </w:tc>
        <w:tc>
          <w:tcPr>
            <w:tcW w:w="490" w:type="dxa"/>
            <w:shd w:val="clear" w:color="auto" w:fill="auto"/>
            <w:tcMar>
              <w:top w:w="14" w:type="dxa"/>
              <w:left w:w="14" w:type="dxa"/>
              <w:bottom w:w="58" w:type="dxa"/>
              <w:right w:w="72" w:type="dxa"/>
            </w:tcMar>
          </w:tcPr>
          <w:p w14:paraId="1D8C0819" w14:textId="77777777" w:rsidR="00694D2D" w:rsidRPr="00DF6A0C" w:rsidRDefault="00694D2D" w:rsidP="00694D2D">
            <w:pPr>
              <w:spacing w:after="0" w:line="240" w:lineRule="auto"/>
              <w:rPr>
                <w:rFonts w:ascii="Times New Roman" w:hAnsi="Times New Roman" w:cs="Times New Roman"/>
                <w:sz w:val="12"/>
                <w:szCs w:val="12"/>
              </w:rPr>
            </w:pPr>
            <w:r w:rsidRPr="00DF6A0C">
              <w:rPr>
                <w:rFonts w:ascii="Times New Roman" w:hAnsi="Times New Roman" w:cs="Times New Roman"/>
                <w:color w:val="000000"/>
                <w:sz w:val="12"/>
                <w:szCs w:val="12"/>
              </w:rPr>
              <w:t>JAMS</w:t>
            </w:r>
          </w:p>
        </w:tc>
        <w:tc>
          <w:tcPr>
            <w:tcW w:w="1354" w:type="dxa"/>
            <w:tcBorders>
              <w:top w:val="nil"/>
              <w:left w:val="nil"/>
              <w:bottom w:val="nil"/>
              <w:right w:val="nil"/>
            </w:tcBorders>
            <w:shd w:val="clear" w:color="auto" w:fill="auto"/>
            <w:tcMar>
              <w:top w:w="14" w:type="dxa"/>
              <w:left w:w="14" w:type="dxa"/>
              <w:bottom w:w="58" w:type="dxa"/>
              <w:right w:w="72" w:type="dxa"/>
            </w:tcMar>
          </w:tcPr>
          <w:p w14:paraId="201F6B58" w14:textId="77777777" w:rsidR="00694D2D" w:rsidRPr="00AB2A9D" w:rsidRDefault="00694D2D" w:rsidP="00694D2D">
            <w:pPr>
              <w:spacing w:after="0" w:line="240" w:lineRule="auto"/>
              <w:rPr>
                <w:rFonts w:ascii="Times New Roman" w:hAnsi="Times New Roman" w:cs="Times New Roman"/>
                <w:color w:val="000000"/>
                <w:sz w:val="12"/>
                <w:szCs w:val="12"/>
              </w:rPr>
            </w:pPr>
            <w:r w:rsidRPr="00AB2A9D">
              <w:rPr>
                <w:rFonts w:ascii="Times New Roman" w:hAnsi="Times New Roman" w:cs="Times New Roman"/>
                <w:color w:val="000000"/>
                <w:sz w:val="12"/>
                <w:szCs w:val="12"/>
              </w:rPr>
              <w:t>• Sales System Shocks</w:t>
            </w:r>
            <w:r w:rsidRPr="00AB2A9D">
              <w:rPr>
                <w:rFonts w:ascii="Times New Roman" w:hAnsi="Times New Roman" w:cs="Times New Roman"/>
                <w:color w:val="000000"/>
                <w:sz w:val="12"/>
                <w:szCs w:val="12"/>
              </w:rPr>
              <w:br/>
              <w:t>• General Selling and Sales Management Topics</w:t>
            </w:r>
          </w:p>
        </w:tc>
        <w:tc>
          <w:tcPr>
            <w:tcW w:w="1584" w:type="dxa"/>
            <w:gridSpan w:val="3"/>
            <w:shd w:val="clear" w:color="auto" w:fill="auto"/>
            <w:tcMar>
              <w:top w:w="14" w:type="dxa"/>
              <w:left w:w="14" w:type="dxa"/>
              <w:bottom w:w="58" w:type="dxa"/>
            </w:tcMar>
          </w:tcPr>
          <w:p w14:paraId="7065D4A6"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"The extent to which salespeople alter the way they interact with buyers to adapt to the realities brought about by a sales system shock."</w:t>
            </w:r>
          </w:p>
        </w:tc>
        <w:tc>
          <w:tcPr>
            <w:tcW w:w="715" w:type="dxa"/>
            <w:shd w:val="clear" w:color="auto" w:fill="auto"/>
            <w:tcMar>
              <w:top w:w="14" w:type="dxa"/>
              <w:left w:w="14" w:type="dxa"/>
              <w:bottom w:w="58" w:type="dxa"/>
              <w:right w:w="72" w:type="dxa"/>
            </w:tcMar>
          </w:tcPr>
          <w:p w14:paraId="0D9BE1AA" w14:textId="77777777" w:rsidR="00694D2D" w:rsidRPr="00DF6A0C" w:rsidRDefault="00694D2D" w:rsidP="00694D2D">
            <w:pPr>
              <w:spacing w:after="0" w:line="240" w:lineRule="auto"/>
              <w:jc w:val="center"/>
              <w:rPr>
                <w:rFonts w:ascii="Times New Roman" w:eastAsia="Times New Roman" w:hAnsi="Times New Roman" w:cs="Times New Roman"/>
                <w:b/>
                <w:bCs/>
                <w:sz w:val="12"/>
                <w:szCs w:val="12"/>
              </w:rPr>
            </w:pPr>
            <w:r w:rsidRPr="006D0DA5">
              <w:rPr>
                <w:rFonts w:ascii="Times New Roman" w:hAnsi="Times New Roman" w:cs="Times New Roman"/>
                <w:color w:val="000000"/>
                <w:sz w:val="12"/>
                <w:szCs w:val="12"/>
              </w:rPr>
              <w:t>Yes</w:t>
            </w:r>
          </w:p>
        </w:tc>
        <w:tc>
          <w:tcPr>
            <w:tcW w:w="936" w:type="dxa"/>
            <w:shd w:val="clear" w:color="auto" w:fill="auto"/>
            <w:tcMar>
              <w:top w:w="14" w:type="dxa"/>
              <w:left w:w="14" w:type="dxa"/>
              <w:bottom w:w="58" w:type="dxa"/>
              <w:right w:w="72" w:type="dxa"/>
            </w:tcMar>
          </w:tcPr>
          <w:p w14:paraId="302CE5E4"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N/A</w:t>
            </w:r>
          </w:p>
        </w:tc>
        <w:tc>
          <w:tcPr>
            <w:tcW w:w="1157" w:type="dxa"/>
            <w:gridSpan w:val="3"/>
            <w:shd w:val="clear" w:color="auto" w:fill="auto"/>
            <w:tcMar>
              <w:top w:w="14" w:type="dxa"/>
              <w:left w:w="14" w:type="dxa"/>
              <w:bottom w:w="58" w:type="dxa"/>
              <w:right w:w="72" w:type="dxa"/>
            </w:tcMar>
          </w:tcPr>
          <w:p w14:paraId="457C18F8"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N/A</w:t>
            </w:r>
          </w:p>
        </w:tc>
        <w:tc>
          <w:tcPr>
            <w:tcW w:w="973" w:type="dxa"/>
            <w:shd w:val="clear" w:color="auto" w:fill="auto"/>
            <w:tcMar>
              <w:top w:w="14" w:type="dxa"/>
              <w:left w:w="14" w:type="dxa"/>
              <w:bottom w:w="58" w:type="dxa"/>
              <w:right w:w="72" w:type="dxa"/>
            </w:tcMar>
          </w:tcPr>
          <w:p w14:paraId="44D6C453"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Environmental Focus</w:t>
            </w:r>
          </w:p>
        </w:tc>
        <w:tc>
          <w:tcPr>
            <w:tcW w:w="901" w:type="dxa"/>
            <w:shd w:val="clear" w:color="auto" w:fill="auto"/>
            <w:tcMar>
              <w:top w:w="14" w:type="dxa"/>
              <w:left w:w="14" w:type="dxa"/>
              <w:bottom w:w="58" w:type="dxa"/>
              <w:right w:w="72" w:type="dxa"/>
            </w:tcMar>
          </w:tcPr>
          <w:p w14:paraId="7E368302"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B2B</w:t>
            </w:r>
            <w:r w:rsidRPr="006D0DA5">
              <w:rPr>
                <w:rFonts w:ascii="Times New Roman" w:hAnsi="Times New Roman" w:cs="Times New Roman"/>
                <w:color w:val="000000"/>
                <w:sz w:val="12"/>
                <w:szCs w:val="12"/>
              </w:rPr>
              <w:br/>
              <w:t>• Mixed</w:t>
            </w:r>
            <w:r w:rsidRPr="006D0DA5">
              <w:rPr>
                <w:rFonts w:ascii="Times New Roman" w:hAnsi="Times New Roman" w:cs="Times New Roman"/>
                <w:color w:val="000000"/>
                <w:sz w:val="12"/>
                <w:szCs w:val="12"/>
              </w:rPr>
              <w:br/>
              <w:t>• Thematic analysis (Study 1)</w:t>
            </w:r>
            <w:r w:rsidRPr="006D0DA5">
              <w:rPr>
                <w:rFonts w:ascii="Times New Roman" w:hAnsi="Times New Roman" w:cs="Times New Roman"/>
                <w:color w:val="000000"/>
                <w:sz w:val="12"/>
                <w:szCs w:val="12"/>
              </w:rPr>
              <w:br/>
              <w:t>• Survey (Study 2)</w:t>
            </w:r>
            <w:r w:rsidRPr="006D0DA5">
              <w:rPr>
                <w:rFonts w:ascii="Times New Roman" w:hAnsi="Times New Roman" w:cs="Times New Roman"/>
                <w:color w:val="000000"/>
                <w:sz w:val="12"/>
                <w:szCs w:val="12"/>
              </w:rPr>
              <w:br/>
              <w:t>• 28 sales professionals across multiple industries (Study 1)</w:t>
            </w:r>
            <w:r w:rsidRPr="006D0DA5">
              <w:rPr>
                <w:rFonts w:ascii="Times New Roman" w:hAnsi="Times New Roman" w:cs="Times New Roman"/>
                <w:color w:val="000000"/>
                <w:sz w:val="12"/>
                <w:szCs w:val="12"/>
              </w:rPr>
              <w:br/>
              <w:t>• 145 salespeople (Study 2)</w:t>
            </w:r>
          </w:p>
        </w:tc>
        <w:tc>
          <w:tcPr>
            <w:tcW w:w="3888" w:type="dxa"/>
            <w:gridSpan w:val="3"/>
            <w:shd w:val="clear" w:color="auto" w:fill="auto"/>
            <w:tcMar>
              <w:top w:w="14" w:type="dxa"/>
              <w:left w:w="14" w:type="dxa"/>
              <w:bottom w:w="58" w:type="dxa"/>
              <w:right w:w="72" w:type="dxa"/>
            </w:tcMar>
          </w:tcPr>
          <w:p w14:paraId="0C4CE249" w14:textId="4FF527F0"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Provides a deeper understanding to how salespeople adapt through significant systemic shocks and to what they are adapting. The study uncovered the ways that salespeople adapt in terms of creating and delivering value to customers. More specifically, salespeople reported using novel ways to deliver value and adapting value propositions to meet increased and changing customer needs. This value is within, related to, and beyond existing market offerings.</w:t>
            </w:r>
            <w:r>
              <w:rPr>
                <w:rFonts w:ascii="Times New Roman" w:hAnsi="Times New Roman" w:cs="Times New Roman"/>
                <w:color w:val="000000"/>
                <w:sz w:val="12"/>
                <w:szCs w:val="12"/>
              </w:rPr>
              <w:t xml:space="preserve"> </w:t>
            </w:r>
            <w:r w:rsidRPr="006D0DA5">
              <w:rPr>
                <w:rFonts w:ascii="Times New Roman" w:hAnsi="Times New Roman" w:cs="Times New Roman"/>
                <w:color w:val="000000"/>
                <w:sz w:val="12"/>
                <w:szCs w:val="12"/>
              </w:rPr>
              <w:t>Salespeople also reported adapting how they delivered value, including communicating and promoting value throughout various customer touchpoints.</w:t>
            </w:r>
          </w:p>
        </w:tc>
      </w:tr>
      <w:tr w:rsidR="00694D2D" w:rsidRPr="00DF6A0C" w14:paraId="3AC52E54" w14:textId="77777777" w:rsidTr="003A0436">
        <w:trPr>
          <w:gridAfter w:val="1"/>
          <w:wAfter w:w="822" w:type="dxa"/>
          <w:trHeight w:val="1125"/>
        </w:trPr>
        <w:tc>
          <w:tcPr>
            <w:tcW w:w="346" w:type="dxa"/>
            <w:tcMar>
              <w:top w:w="14" w:type="dxa"/>
              <w:left w:w="14" w:type="dxa"/>
              <w:bottom w:w="58" w:type="dxa"/>
            </w:tcMar>
          </w:tcPr>
          <w:p w14:paraId="7D01FF04" w14:textId="77777777" w:rsidR="00694D2D" w:rsidRPr="00DF6A0C" w:rsidRDefault="00694D2D" w:rsidP="00694D2D">
            <w:pPr>
              <w:pStyle w:val="ListParagraph"/>
              <w:numPr>
                <w:ilvl w:val="0"/>
                <w:numId w:val="18"/>
              </w:numPr>
              <w:spacing w:after="0" w:line="240" w:lineRule="auto"/>
              <w:ind w:left="374"/>
              <w:rPr>
                <w:rFonts w:ascii="Times New Roman" w:eastAsia="Times New Roman" w:hAnsi="Times New Roman" w:cs="Times New Roman"/>
                <w:sz w:val="12"/>
                <w:szCs w:val="12"/>
              </w:rPr>
            </w:pPr>
          </w:p>
        </w:tc>
        <w:tc>
          <w:tcPr>
            <w:tcW w:w="764" w:type="dxa"/>
            <w:gridSpan w:val="2"/>
            <w:shd w:val="clear" w:color="auto" w:fill="auto"/>
            <w:tcMar>
              <w:top w:w="14" w:type="dxa"/>
              <w:left w:w="14" w:type="dxa"/>
              <w:bottom w:w="58" w:type="dxa"/>
              <w:right w:w="72" w:type="dxa"/>
            </w:tcMar>
          </w:tcPr>
          <w:p w14:paraId="50A124AD"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Homburg et al. (2024)</w:t>
            </w:r>
          </w:p>
        </w:tc>
        <w:tc>
          <w:tcPr>
            <w:tcW w:w="490" w:type="dxa"/>
            <w:shd w:val="clear" w:color="auto" w:fill="auto"/>
            <w:tcMar>
              <w:top w:w="14" w:type="dxa"/>
              <w:left w:w="14" w:type="dxa"/>
              <w:bottom w:w="58" w:type="dxa"/>
              <w:right w:w="72" w:type="dxa"/>
            </w:tcMar>
          </w:tcPr>
          <w:p w14:paraId="5108F429" w14:textId="77777777" w:rsidR="00694D2D" w:rsidRPr="00DF6A0C" w:rsidRDefault="00694D2D" w:rsidP="00694D2D">
            <w:pPr>
              <w:spacing w:after="0" w:line="240" w:lineRule="auto"/>
              <w:rPr>
                <w:rFonts w:ascii="Times New Roman" w:hAnsi="Times New Roman" w:cs="Times New Roman"/>
                <w:sz w:val="12"/>
                <w:szCs w:val="12"/>
              </w:rPr>
            </w:pPr>
            <w:r w:rsidRPr="00DF6A0C">
              <w:rPr>
                <w:rFonts w:ascii="Times New Roman" w:hAnsi="Times New Roman" w:cs="Times New Roman"/>
                <w:color w:val="000000"/>
                <w:sz w:val="12"/>
                <w:szCs w:val="12"/>
              </w:rPr>
              <w:t>JPSSM</w:t>
            </w:r>
          </w:p>
        </w:tc>
        <w:tc>
          <w:tcPr>
            <w:tcW w:w="1354" w:type="dxa"/>
            <w:tcBorders>
              <w:top w:val="nil"/>
              <w:left w:val="nil"/>
              <w:bottom w:val="nil"/>
              <w:right w:val="nil"/>
            </w:tcBorders>
            <w:shd w:val="clear" w:color="auto" w:fill="auto"/>
            <w:tcMar>
              <w:top w:w="14" w:type="dxa"/>
              <w:left w:w="14" w:type="dxa"/>
              <w:bottom w:w="58" w:type="dxa"/>
              <w:right w:w="72" w:type="dxa"/>
            </w:tcMar>
          </w:tcPr>
          <w:p w14:paraId="5F8BB7A3" w14:textId="77777777" w:rsidR="00694D2D" w:rsidRPr="00AB2A9D" w:rsidRDefault="00694D2D" w:rsidP="00694D2D">
            <w:pPr>
              <w:spacing w:after="0" w:line="240" w:lineRule="auto"/>
              <w:rPr>
                <w:rFonts w:ascii="Times New Roman" w:hAnsi="Times New Roman" w:cs="Times New Roman"/>
                <w:color w:val="000000"/>
                <w:sz w:val="12"/>
                <w:szCs w:val="12"/>
              </w:rPr>
            </w:pPr>
            <w:r w:rsidRPr="00AB2A9D">
              <w:rPr>
                <w:rFonts w:ascii="Times New Roman" w:hAnsi="Times New Roman" w:cs="Times New Roman"/>
                <w:color w:val="000000"/>
                <w:sz w:val="12"/>
                <w:szCs w:val="12"/>
              </w:rPr>
              <w:t>• Salesperson Personality</w:t>
            </w:r>
            <w:r w:rsidRPr="00AB2A9D">
              <w:rPr>
                <w:rFonts w:ascii="Times New Roman" w:hAnsi="Times New Roman" w:cs="Times New Roman"/>
                <w:color w:val="000000"/>
                <w:sz w:val="12"/>
                <w:szCs w:val="12"/>
              </w:rPr>
              <w:br/>
              <w:t>• Personal Traits/Characteristics</w:t>
            </w:r>
          </w:p>
        </w:tc>
        <w:tc>
          <w:tcPr>
            <w:tcW w:w="1584" w:type="dxa"/>
            <w:gridSpan w:val="3"/>
            <w:shd w:val="clear" w:color="auto" w:fill="auto"/>
            <w:tcMar>
              <w:top w:w="14" w:type="dxa"/>
              <w:left w:w="14" w:type="dxa"/>
              <w:bottom w:w="58" w:type="dxa"/>
            </w:tcMar>
          </w:tcPr>
          <w:p w14:paraId="0E10D3E4"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“The altering of sales behaviors during a customer interaction or across customer interactions based on perceived information about the nature of the selling situation… We consider adaptive selling a combination of reactive and proactive cognitions and behaviors.”</w:t>
            </w:r>
          </w:p>
        </w:tc>
        <w:tc>
          <w:tcPr>
            <w:tcW w:w="715" w:type="dxa"/>
            <w:shd w:val="clear" w:color="auto" w:fill="auto"/>
            <w:tcMar>
              <w:top w:w="14" w:type="dxa"/>
              <w:left w:w="14" w:type="dxa"/>
              <w:bottom w:w="58" w:type="dxa"/>
              <w:right w:w="72" w:type="dxa"/>
            </w:tcMar>
          </w:tcPr>
          <w:p w14:paraId="369D85FB" w14:textId="77777777" w:rsidR="00694D2D" w:rsidRPr="00DF6A0C" w:rsidRDefault="00694D2D" w:rsidP="00694D2D">
            <w:pPr>
              <w:spacing w:after="0" w:line="240" w:lineRule="auto"/>
              <w:jc w:val="center"/>
              <w:rPr>
                <w:rFonts w:ascii="Times New Roman" w:eastAsia="Times New Roman" w:hAnsi="Times New Roman" w:cs="Times New Roman"/>
                <w:b/>
                <w:bCs/>
                <w:sz w:val="12"/>
                <w:szCs w:val="12"/>
              </w:rPr>
            </w:pPr>
            <w:r w:rsidRPr="006D0DA5">
              <w:rPr>
                <w:rFonts w:ascii="Times New Roman" w:hAnsi="Times New Roman" w:cs="Times New Roman"/>
                <w:color w:val="000000"/>
                <w:sz w:val="12"/>
                <w:szCs w:val="12"/>
              </w:rPr>
              <w:t>Yes</w:t>
            </w:r>
          </w:p>
        </w:tc>
        <w:tc>
          <w:tcPr>
            <w:tcW w:w="936" w:type="dxa"/>
            <w:shd w:val="clear" w:color="auto" w:fill="auto"/>
            <w:tcMar>
              <w:top w:w="14" w:type="dxa"/>
              <w:left w:w="14" w:type="dxa"/>
              <w:bottom w:w="58" w:type="dxa"/>
              <w:right w:w="72" w:type="dxa"/>
            </w:tcMar>
          </w:tcPr>
          <w:p w14:paraId="5429B1D8"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Theory of Self-monitoring</w:t>
            </w:r>
            <w:r w:rsidRPr="006D0DA5">
              <w:rPr>
                <w:rFonts w:ascii="Times New Roman" w:hAnsi="Times New Roman" w:cs="Times New Roman"/>
                <w:color w:val="000000"/>
                <w:sz w:val="12"/>
                <w:szCs w:val="12"/>
              </w:rPr>
              <w:br/>
              <w:t>• Trait Theory</w:t>
            </w:r>
          </w:p>
        </w:tc>
        <w:tc>
          <w:tcPr>
            <w:tcW w:w="1157" w:type="dxa"/>
            <w:gridSpan w:val="3"/>
            <w:shd w:val="clear" w:color="auto" w:fill="auto"/>
            <w:tcMar>
              <w:top w:w="14" w:type="dxa"/>
              <w:left w:w="14" w:type="dxa"/>
              <w:bottom w:w="58" w:type="dxa"/>
              <w:right w:w="72" w:type="dxa"/>
            </w:tcMar>
          </w:tcPr>
          <w:p w14:paraId="5E988621"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ADAPTS (7-items)</w:t>
            </w:r>
          </w:p>
        </w:tc>
        <w:tc>
          <w:tcPr>
            <w:tcW w:w="973" w:type="dxa"/>
            <w:shd w:val="clear" w:color="auto" w:fill="auto"/>
            <w:tcMar>
              <w:top w:w="14" w:type="dxa"/>
              <w:left w:w="14" w:type="dxa"/>
              <w:bottom w:w="58" w:type="dxa"/>
              <w:right w:w="72" w:type="dxa"/>
            </w:tcMar>
          </w:tcPr>
          <w:p w14:paraId="1C5E97F3"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Interactional Focus</w:t>
            </w:r>
          </w:p>
        </w:tc>
        <w:tc>
          <w:tcPr>
            <w:tcW w:w="901" w:type="dxa"/>
            <w:shd w:val="clear" w:color="auto" w:fill="auto"/>
            <w:tcMar>
              <w:top w:w="14" w:type="dxa"/>
              <w:left w:w="14" w:type="dxa"/>
              <w:bottom w:w="58" w:type="dxa"/>
              <w:right w:w="72" w:type="dxa"/>
            </w:tcMar>
          </w:tcPr>
          <w:p w14:paraId="73F817B2"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Both</w:t>
            </w:r>
            <w:r w:rsidRPr="006D0DA5">
              <w:rPr>
                <w:rFonts w:ascii="Times New Roman" w:hAnsi="Times New Roman" w:cs="Times New Roman"/>
                <w:color w:val="000000"/>
                <w:sz w:val="12"/>
                <w:szCs w:val="12"/>
              </w:rPr>
              <w:br/>
              <w:t>• Quantitative</w:t>
            </w:r>
            <w:r w:rsidRPr="006D0DA5">
              <w:rPr>
                <w:rFonts w:ascii="Times New Roman" w:hAnsi="Times New Roman" w:cs="Times New Roman"/>
                <w:color w:val="000000"/>
                <w:sz w:val="12"/>
                <w:szCs w:val="12"/>
              </w:rPr>
              <w:br/>
              <w:t>• Survey</w:t>
            </w:r>
            <w:r w:rsidRPr="006D0DA5">
              <w:rPr>
                <w:rFonts w:ascii="Times New Roman" w:hAnsi="Times New Roman" w:cs="Times New Roman"/>
                <w:color w:val="000000"/>
                <w:sz w:val="12"/>
                <w:szCs w:val="12"/>
              </w:rPr>
              <w:br/>
              <w:t>• 430 salespeople</w:t>
            </w:r>
          </w:p>
        </w:tc>
        <w:tc>
          <w:tcPr>
            <w:tcW w:w="3888" w:type="dxa"/>
            <w:gridSpan w:val="3"/>
            <w:shd w:val="clear" w:color="auto" w:fill="auto"/>
            <w:tcMar>
              <w:top w:w="14" w:type="dxa"/>
              <w:left w:w="14" w:type="dxa"/>
              <w:bottom w:w="58" w:type="dxa"/>
              <w:right w:w="72" w:type="dxa"/>
            </w:tcMar>
          </w:tcPr>
          <w:p w14:paraId="0FB20060"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The research finds that the big-five personality traits do not have a direct significant effect on cross-selling potential. However, these traits significantly influence adaptive selling skills, with openness to experience, conscientiousness, extraversion and agreeableness positively affecting adaptive selling and neuroticism negatively affecting it. Notably, the traits of conscientiousness and extraversion are found to have indirect positive effects on exploited cross-selling potential, mediated by adaptive selling skills.</w:t>
            </w:r>
          </w:p>
        </w:tc>
      </w:tr>
      <w:tr w:rsidR="00694D2D" w:rsidRPr="00DF6A0C" w14:paraId="18F4C419" w14:textId="77777777" w:rsidTr="003A0436">
        <w:trPr>
          <w:gridAfter w:val="1"/>
          <w:wAfter w:w="822" w:type="dxa"/>
          <w:trHeight w:val="1125"/>
        </w:trPr>
        <w:tc>
          <w:tcPr>
            <w:tcW w:w="346" w:type="dxa"/>
            <w:tcMar>
              <w:top w:w="14" w:type="dxa"/>
              <w:left w:w="14" w:type="dxa"/>
              <w:bottom w:w="58" w:type="dxa"/>
            </w:tcMar>
          </w:tcPr>
          <w:p w14:paraId="398F22FC" w14:textId="77777777" w:rsidR="00694D2D" w:rsidRPr="00DF6A0C" w:rsidRDefault="00694D2D" w:rsidP="00694D2D">
            <w:pPr>
              <w:pStyle w:val="ListParagraph"/>
              <w:numPr>
                <w:ilvl w:val="0"/>
                <w:numId w:val="18"/>
              </w:numPr>
              <w:spacing w:after="0" w:line="240" w:lineRule="auto"/>
              <w:ind w:left="374"/>
              <w:rPr>
                <w:rFonts w:ascii="Times New Roman" w:eastAsia="Times New Roman" w:hAnsi="Times New Roman" w:cs="Times New Roman"/>
                <w:sz w:val="12"/>
                <w:szCs w:val="12"/>
              </w:rPr>
            </w:pPr>
          </w:p>
        </w:tc>
        <w:tc>
          <w:tcPr>
            <w:tcW w:w="764" w:type="dxa"/>
            <w:gridSpan w:val="2"/>
            <w:shd w:val="clear" w:color="auto" w:fill="auto"/>
            <w:tcMar>
              <w:top w:w="14" w:type="dxa"/>
              <w:left w:w="14" w:type="dxa"/>
              <w:bottom w:w="58" w:type="dxa"/>
              <w:right w:w="72" w:type="dxa"/>
            </w:tcMar>
          </w:tcPr>
          <w:p w14:paraId="433DE88D"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Epler et al. (2024)</w:t>
            </w:r>
          </w:p>
        </w:tc>
        <w:tc>
          <w:tcPr>
            <w:tcW w:w="490" w:type="dxa"/>
            <w:shd w:val="clear" w:color="auto" w:fill="auto"/>
            <w:tcMar>
              <w:top w:w="14" w:type="dxa"/>
              <w:left w:w="14" w:type="dxa"/>
              <w:bottom w:w="58" w:type="dxa"/>
              <w:right w:w="72" w:type="dxa"/>
            </w:tcMar>
          </w:tcPr>
          <w:p w14:paraId="390F3C3E" w14:textId="77777777" w:rsidR="00694D2D" w:rsidRPr="00DF6A0C" w:rsidRDefault="00694D2D" w:rsidP="00694D2D">
            <w:pPr>
              <w:spacing w:after="0" w:line="240" w:lineRule="auto"/>
              <w:rPr>
                <w:rFonts w:ascii="Times New Roman" w:hAnsi="Times New Roman" w:cs="Times New Roman"/>
                <w:sz w:val="12"/>
                <w:szCs w:val="12"/>
              </w:rPr>
            </w:pPr>
            <w:r w:rsidRPr="00DF6A0C">
              <w:rPr>
                <w:rFonts w:ascii="Times New Roman" w:hAnsi="Times New Roman" w:cs="Times New Roman"/>
                <w:color w:val="000000"/>
                <w:sz w:val="12"/>
                <w:szCs w:val="12"/>
              </w:rPr>
              <w:t>JPSSM</w:t>
            </w:r>
          </w:p>
        </w:tc>
        <w:tc>
          <w:tcPr>
            <w:tcW w:w="1354" w:type="dxa"/>
            <w:tcBorders>
              <w:top w:val="nil"/>
              <w:left w:val="nil"/>
              <w:bottom w:val="nil"/>
              <w:right w:val="nil"/>
            </w:tcBorders>
            <w:shd w:val="clear" w:color="auto" w:fill="auto"/>
            <w:tcMar>
              <w:top w:w="14" w:type="dxa"/>
              <w:left w:w="14" w:type="dxa"/>
              <w:bottom w:w="58" w:type="dxa"/>
              <w:right w:w="72" w:type="dxa"/>
            </w:tcMar>
          </w:tcPr>
          <w:p w14:paraId="1886FA41" w14:textId="77777777" w:rsidR="00694D2D" w:rsidRPr="00AB2A9D" w:rsidRDefault="00694D2D" w:rsidP="00694D2D">
            <w:pPr>
              <w:spacing w:after="0" w:line="240" w:lineRule="auto"/>
              <w:rPr>
                <w:rFonts w:ascii="Times New Roman" w:hAnsi="Times New Roman" w:cs="Times New Roman"/>
                <w:color w:val="000000"/>
                <w:sz w:val="12"/>
                <w:szCs w:val="12"/>
              </w:rPr>
            </w:pPr>
            <w:r w:rsidRPr="00AB2A9D">
              <w:rPr>
                <w:rFonts w:ascii="Times New Roman" w:hAnsi="Times New Roman" w:cs="Times New Roman"/>
                <w:color w:val="000000"/>
                <w:sz w:val="12"/>
                <w:szCs w:val="12"/>
              </w:rPr>
              <w:t>• Salesperson Bricolage</w:t>
            </w:r>
            <w:r w:rsidRPr="00AB2A9D">
              <w:rPr>
                <w:rFonts w:ascii="Times New Roman" w:hAnsi="Times New Roman" w:cs="Times New Roman"/>
                <w:color w:val="000000"/>
                <w:sz w:val="12"/>
                <w:szCs w:val="12"/>
              </w:rPr>
              <w:br/>
              <w:t>• Selling Process―Stages―Activities―Adaptive Selling―Team Selling―Social Selling</w:t>
            </w:r>
          </w:p>
        </w:tc>
        <w:tc>
          <w:tcPr>
            <w:tcW w:w="1584" w:type="dxa"/>
            <w:gridSpan w:val="3"/>
            <w:shd w:val="clear" w:color="auto" w:fill="auto"/>
            <w:tcMar>
              <w:top w:w="14" w:type="dxa"/>
              <w:left w:w="14" w:type="dxa"/>
              <w:bottom w:w="58" w:type="dxa"/>
            </w:tcMar>
          </w:tcPr>
          <w:p w14:paraId="0D3B6064"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"The altering of sales behaviors during a customer interaction or across customer interactions based on perceived information about the nature of the selling situation."</w:t>
            </w:r>
          </w:p>
        </w:tc>
        <w:tc>
          <w:tcPr>
            <w:tcW w:w="715" w:type="dxa"/>
            <w:shd w:val="clear" w:color="auto" w:fill="auto"/>
            <w:tcMar>
              <w:top w:w="14" w:type="dxa"/>
              <w:left w:w="14" w:type="dxa"/>
              <w:bottom w:w="58" w:type="dxa"/>
              <w:right w:w="72" w:type="dxa"/>
            </w:tcMar>
          </w:tcPr>
          <w:p w14:paraId="39ED8876" w14:textId="77777777" w:rsidR="00694D2D" w:rsidRPr="00DF6A0C" w:rsidRDefault="00694D2D" w:rsidP="00694D2D">
            <w:pPr>
              <w:spacing w:after="0" w:line="240" w:lineRule="auto"/>
              <w:jc w:val="center"/>
              <w:rPr>
                <w:rFonts w:ascii="Times New Roman" w:eastAsia="Times New Roman" w:hAnsi="Times New Roman" w:cs="Times New Roman"/>
                <w:b/>
                <w:bCs/>
                <w:sz w:val="12"/>
                <w:szCs w:val="12"/>
              </w:rPr>
            </w:pPr>
            <w:r w:rsidRPr="006D0DA5">
              <w:rPr>
                <w:rFonts w:ascii="Times New Roman" w:hAnsi="Times New Roman" w:cs="Times New Roman"/>
                <w:color w:val="000000"/>
                <w:sz w:val="12"/>
                <w:szCs w:val="12"/>
              </w:rPr>
              <w:t>Yes</w:t>
            </w:r>
          </w:p>
        </w:tc>
        <w:tc>
          <w:tcPr>
            <w:tcW w:w="936" w:type="dxa"/>
            <w:shd w:val="clear" w:color="auto" w:fill="auto"/>
            <w:tcMar>
              <w:top w:w="14" w:type="dxa"/>
              <w:left w:w="14" w:type="dxa"/>
              <w:bottom w:w="58" w:type="dxa"/>
              <w:right w:w="72" w:type="dxa"/>
            </w:tcMar>
          </w:tcPr>
          <w:p w14:paraId="6898F02E"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Job Demands-Resources (JD-R) Theory</w:t>
            </w:r>
            <w:r w:rsidRPr="006D0DA5">
              <w:rPr>
                <w:rFonts w:ascii="Times New Roman" w:hAnsi="Times New Roman" w:cs="Times New Roman"/>
                <w:color w:val="000000"/>
                <w:sz w:val="12"/>
                <w:szCs w:val="12"/>
              </w:rPr>
              <w:br/>
              <w:t>• Self-Determination Theory</w:t>
            </w:r>
          </w:p>
        </w:tc>
        <w:tc>
          <w:tcPr>
            <w:tcW w:w="1157" w:type="dxa"/>
            <w:gridSpan w:val="3"/>
            <w:shd w:val="clear" w:color="auto" w:fill="auto"/>
            <w:tcMar>
              <w:top w:w="14" w:type="dxa"/>
              <w:left w:w="14" w:type="dxa"/>
              <w:bottom w:w="58" w:type="dxa"/>
              <w:right w:w="72" w:type="dxa"/>
            </w:tcMar>
          </w:tcPr>
          <w:p w14:paraId="4E430255"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ADAPTS (5-items)</w:t>
            </w:r>
          </w:p>
        </w:tc>
        <w:tc>
          <w:tcPr>
            <w:tcW w:w="973" w:type="dxa"/>
            <w:shd w:val="clear" w:color="auto" w:fill="auto"/>
            <w:tcMar>
              <w:top w:w="14" w:type="dxa"/>
              <w:left w:w="14" w:type="dxa"/>
              <w:bottom w:w="58" w:type="dxa"/>
              <w:right w:w="72" w:type="dxa"/>
            </w:tcMar>
          </w:tcPr>
          <w:p w14:paraId="7BBD46C0"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Environmental Focus</w:t>
            </w:r>
          </w:p>
        </w:tc>
        <w:tc>
          <w:tcPr>
            <w:tcW w:w="901" w:type="dxa"/>
            <w:shd w:val="clear" w:color="auto" w:fill="auto"/>
            <w:tcMar>
              <w:top w:w="14" w:type="dxa"/>
              <w:left w:w="14" w:type="dxa"/>
              <w:bottom w:w="58" w:type="dxa"/>
              <w:right w:w="72" w:type="dxa"/>
            </w:tcMar>
          </w:tcPr>
          <w:p w14:paraId="275025B8"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B2B</w:t>
            </w:r>
            <w:r w:rsidRPr="006D0DA5">
              <w:rPr>
                <w:rFonts w:ascii="Times New Roman" w:hAnsi="Times New Roman" w:cs="Times New Roman"/>
                <w:color w:val="000000"/>
                <w:sz w:val="12"/>
                <w:szCs w:val="12"/>
              </w:rPr>
              <w:br/>
              <w:t>• Quantitative</w:t>
            </w:r>
            <w:r w:rsidRPr="006D0DA5">
              <w:rPr>
                <w:rFonts w:ascii="Times New Roman" w:hAnsi="Times New Roman" w:cs="Times New Roman"/>
                <w:color w:val="000000"/>
                <w:sz w:val="12"/>
                <w:szCs w:val="12"/>
              </w:rPr>
              <w:br/>
              <w:t>• Survey (Study 1)</w:t>
            </w:r>
            <w:r w:rsidRPr="006D0DA5">
              <w:rPr>
                <w:rFonts w:ascii="Times New Roman" w:hAnsi="Times New Roman" w:cs="Times New Roman"/>
                <w:color w:val="000000"/>
                <w:sz w:val="12"/>
                <w:szCs w:val="12"/>
              </w:rPr>
              <w:br/>
              <w:t>• Experiment (Study 2)</w:t>
            </w:r>
            <w:r w:rsidRPr="006D0DA5">
              <w:rPr>
                <w:rFonts w:ascii="Times New Roman" w:hAnsi="Times New Roman" w:cs="Times New Roman"/>
                <w:color w:val="000000"/>
                <w:sz w:val="12"/>
                <w:szCs w:val="12"/>
              </w:rPr>
              <w:br/>
              <w:t>• 405 B2B salespeople (Study 1)</w:t>
            </w:r>
            <w:r w:rsidRPr="006D0DA5">
              <w:rPr>
                <w:rFonts w:ascii="Times New Roman" w:hAnsi="Times New Roman" w:cs="Times New Roman"/>
                <w:color w:val="000000"/>
                <w:sz w:val="12"/>
                <w:szCs w:val="12"/>
              </w:rPr>
              <w:br/>
              <w:t>• 181 B2B salespeople from Multiple industries (Study 2)</w:t>
            </w:r>
          </w:p>
        </w:tc>
        <w:tc>
          <w:tcPr>
            <w:tcW w:w="3888" w:type="dxa"/>
            <w:gridSpan w:val="3"/>
            <w:shd w:val="clear" w:color="auto" w:fill="auto"/>
            <w:tcMar>
              <w:top w:w="14" w:type="dxa"/>
              <w:left w:w="14" w:type="dxa"/>
              <w:bottom w:w="58" w:type="dxa"/>
              <w:right w:w="72" w:type="dxa"/>
            </w:tcMar>
          </w:tcPr>
          <w:p w14:paraId="48C3C1F6"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The findings reveal that bricolage behaviors are beneficial in mitigating the negative impacts of role ambiguity on sales performance and that sales force control systems (capability control in combination with outcome control) influence the prevalence of such behaviors.</w:t>
            </w:r>
          </w:p>
        </w:tc>
      </w:tr>
      <w:tr w:rsidR="00694D2D" w:rsidRPr="00DF6A0C" w14:paraId="13FC40DC" w14:textId="77777777" w:rsidTr="003A0436">
        <w:trPr>
          <w:gridAfter w:val="1"/>
          <w:wAfter w:w="822" w:type="dxa"/>
          <w:trHeight w:val="1125"/>
        </w:trPr>
        <w:tc>
          <w:tcPr>
            <w:tcW w:w="346" w:type="dxa"/>
            <w:tcMar>
              <w:top w:w="14" w:type="dxa"/>
              <w:left w:w="14" w:type="dxa"/>
              <w:bottom w:w="58" w:type="dxa"/>
            </w:tcMar>
          </w:tcPr>
          <w:p w14:paraId="0113C2BC" w14:textId="77777777" w:rsidR="00694D2D" w:rsidRPr="00DF6A0C" w:rsidRDefault="00694D2D" w:rsidP="00694D2D">
            <w:pPr>
              <w:pStyle w:val="ListParagraph"/>
              <w:numPr>
                <w:ilvl w:val="0"/>
                <w:numId w:val="18"/>
              </w:numPr>
              <w:spacing w:after="0" w:line="240" w:lineRule="auto"/>
              <w:ind w:left="374"/>
              <w:rPr>
                <w:rFonts w:ascii="Times New Roman" w:eastAsia="Times New Roman" w:hAnsi="Times New Roman" w:cs="Times New Roman"/>
                <w:sz w:val="12"/>
                <w:szCs w:val="12"/>
              </w:rPr>
            </w:pPr>
          </w:p>
        </w:tc>
        <w:tc>
          <w:tcPr>
            <w:tcW w:w="764" w:type="dxa"/>
            <w:gridSpan w:val="2"/>
            <w:shd w:val="clear" w:color="auto" w:fill="auto"/>
            <w:tcMar>
              <w:top w:w="14" w:type="dxa"/>
              <w:left w:w="14" w:type="dxa"/>
              <w:bottom w:w="58" w:type="dxa"/>
              <w:right w:w="72" w:type="dxa"/>
            </w:tcMar>
          </w:tcPr>
          <w:p w14:paraId="6E225CFE"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Gong et al. (2024)</w:t>
            </w:r>
          </w:p>
        </w:tc>
        <w:tc>
          <w:tcPr>
            <w:tcW w:w="490" w:type="dxa"/>
            <w:shd w:val="clear" w:color="auto" w:fill="auto"/>
            <w:tcMar>
              <w:top w:w="14" w:type="dxa"/>
              <w:left w:w="14" w:type="dxa"/>
              <w:bottom w:w="58" w:type="dxa"/>
              <w:right w:w="72" w:type="dxa"/>
            </w:tcMar>
          </w:tcPr>
          <w:p w14:paraId="37566D0B" w14:textId="77777777" w:rsidR="00694D2D" w:rsidRPr="00DF6A0C" w:rsidRDefault="00694D2D" w:rsidP="00694D2D">
            <w:pPr>
              <w:spacing w:after="0" w:line="240" w:lineRule="auto"/>
              <w:rPr>
                <w:rFonts w:ascii="Times New Roman" w:hAnsi="Times New Roman" w:cs="Times New Roman"/>
                <w:sz w:val="12"/>
                <w:szCs w:val="12"/>
              </w:rPr>
            </w:pPr>
            <w:r w:rsidRPr="00DF6A0C">
              <w:rPr>
                <w:rFonts w:ascii="Times New Roman" w:hAnsi="Times New Roman" w:cs="Times New Roman"/>
                <w:color w:val="000000"/>
                <w:sz w:val="12"/>
                <w:szCs w:val="12"/>
              </w:rPr>
              <w:t>MS</w:t>
            </w:r>
          </w:p>
        </w:tc>
        <w:tc>
          <w:tcPr>
            <w:tcW w:w="1354" w:type="dxa"/>
            <w:tcBorders>
              <w:top w:val="nil"/>
              <w:left w:val="nil"/>
              <w:bottom w:val="nil"/>
              <w:right w:val="nil"/>
            </w:tcBorders>
            <w:shd w:val="clear" w:color="auto" w:fill="auto"/>
            <w:tcMar>
              <w:top w:w="14" w:type="dxa"/>
              <w:left w:w="14" w:type="dxa"/>
              <w:bottom w:w="58" w:type="dxa"/>
              <w:right w:w="72" w:type="dxa"/>
            </w:tcMar>
          </w:tcPr>
          <w:p w14:paraId="09A20C40" w14:textId="77777777" w:rsidR="00694D2D" w:rsidRPr="00AB2A9D" w:rsidRDefault="00694D2D" w:rsidP="00694D2D">
            <w:pPr>
              <w:spacing w:after="0" w:line="240" w:lineRule="auto"/>
              <w:rPr>
                <w:rFonts w:ascii="Times New Roman" w:hAnsi="Times New Roman" w:cs="Times New Roman"/>
                <w:color w:val="000000"/>
                <w:sz w:val="12"/>
                <w:szCs w:val="12"/>
              </w:rPr>
            </w:pPr>
            <w:r w:rsidRPr="00AB2A9D">
              <w:rPr>
                <w:rFonts w:ascii="Times New Roman" w:hAnsi="Times New Roman" w:cs="Times New Roman"/>
                <w:color w:val="000000"/>
                <w:sz w:val="12"/>
                <w:szCs w:val="12"/>
              </w:rPr>
              <w:t>• Genetic Variants</w:t>
            </w:r>
            <w:r w:rsidRPr="00AB2A9D">
              <w:rPr>
                <w:rFonts w:ascii="Times New Roman" w:hAnsi="Times New Roman" w:cs="Times New Roman"/>
                <w:color w:val="000000"/>
                <w:sz w:val="12"/>
                <w:szCs w:val="12"/>
              </w:rPr>
              <w:br/>
              <w:t>• Personal Traits/Characteristics</w:t>
            </w:r>
          </w:p>
        </w:tc>
        <w:tc>
          <w:tcPr>
            <w:tcW w:w="1584" w:type="dxa"/>
            <w:gridSpan w:val="3"/>
            <w:shd w:val="clear" w:color="auto" w:fill="auto"/>
            <w:tcMar>
              <w:top w:w="14" w:type="dxa"/>
              <w:left w:w="14" w:type="dxa"/>
              <w:bottom w:w="58" w:type="dxa"/>
            </w:tcMar>
          </w:tcPr>
          <w:p w14:paraId="28BCB124"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w:t>
            </w:r>
            <w:proofErr w:type="gramStart"/>
            <w:r w:rsidRPr="006D0DA5">
              <w:rPr>
                <w:rFonts w:ascii="Times New Roman" w:hAnsi="Times New Roman" w:cs="Times New Roman"/>
                <w:color w:val="000000"/>
                <w:sz w:val="12"/>
                <w:szCs w:val="12"/>
              </w:rPr>
              <w:t>adjust</w:t>
            </w:r>
            <w:proofErr w:type="gramEnd"/>
            <w:r w:rsidRPr="006D0DA5">
              <w:rPr>
                <w:rFonts w:ascii="Times New Roman" w:hAnsi="Times New Roman" w:cs="Times New Roman"/>
                <w:color w:val="000000"/>
                <w:sz w:val="12"/>
                <w:szCs w:val="12"/>
              </w:rPr>
              <w:t xml:space="preserve"> sales strategies to fit the sales situation and to leverage information gained in a specific customer interaction"</w:t>
            </w:r>
          </w:p>
        </w:tc>
        <w:tc>
          <w:tcPr>
            <w:tcW w:w="715" w:type="dxa"/>
            <w:shd w:val="clear" w:color="auto" w:fill="auto"/>
            <w:tcMar>
              <w:top w:w="14" w:type="dxa"/>
              <w:left w:w="14" w:type="dxa"/>
              <w:bottom w:w="58" w:type="dxa"/>
              <w:right w:w="72" w:type="dxa"/>
            </w:tcMar>
          </w:tcPr>
          <w:p w14:paraId="69E48D43" w14:textId="77777777" w:rsidR="00694D2D" w:rsidRPr="00DF6A0C" w:rsidRDefault="00694D2D" w:rsidP="00694D2D">
            <w:pPr>
              <w:spacing w:after="0" w:line="240" w:lineRule="auto"/>
              <w:jc w:val="center"/>
              <w:rPr>
                <w:rFonts w:ascii="Times New Roman" w:eastAsia="Times New Roman" w:hAnsi="Times New Roman" w:cs="Times New Roman"/>
                <w:b/>
                <w:bCs/>
                <w:sz w:val="12"/>
                <w:szCs w:val="12"/>
              </w:rPr>
            </w:pPr>
            <w:r w:rsidRPr="006D0DA5">
              <w:rPr>
                <w:rFonts w:ascii="Times New Roman" w:hAnsi="Times New Roman" w:cs="Times New Roman"/>
                <w:color w:val="000000"/>
                <w:sz w:val="12"/>
                <w:szCs w:val="12"/>
              </w:rPr>
              <w:t>No</w:t>
            </w:r>
          </w:p>
        </w:tc>
        <w:tc>
          <w:tcPr>
            <w:tcW w:w="936" w:type="dxa"/>
            <w:shd w:val="clear" w:color="auto" w:fill="auto"/>
            <w:tcMar>
              <w:top w:w="14" w:type="dxa"/>
              <w:left w:w="14" w:type="dxa"/>
              <w:bottom w:w="58" w:type="dxa"/>
              <w:right w:w="72" w:type="dxa"/>
            </w:tcMar>
          </w:tcPr>
          <w:p w14:paraId="000C45B8"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N/A</w:t>
            </w:r>
          </w:p>
        </w:tc>
        <w:tc>
          <w:tcPr>
            <w:tcW w:w="1157" w:type="dxa"/>
            <w:gridSpan w:val="3"/>
            <w:shd w:val="clear" w:color="auto" w:fill="auto"/>
            <w:tcMar>
              <w:top w:w="14" w:type="dxa"/>
              <w:left w:w="14" w:type="dxa"/>
              <w:bottom w:w="58" w:type="dxa"/>
              <w:right w:w="72" w:type="dxa"/>
            </w:tcMar>
          </w:tcPr>
          <w:p w14:paraId="71DB596A" w14:textId="77777777" w:rsidR="00694D2D" w:rsidRPr="00DF6A0C" w:rsidRDefault="00694D2D" w:rsidP="00694D2D">
            <w:pPr>
              <w:spacing w:after="0" w:line="240" w:lineRule="auto"/>
              <w:rPr>
                <w:rFonts w:ascii="Times New Roman" w:eastAsia="Times New Roman" w:hAnsi="Times New Roman" w:cs="Times New Roman"/>
                <w:sz w:val="12"/>
                <w:szCs w:val="12"/>
              </w:rPr>
            </w:pPr>
            <w:proofErr w:type="spellStart"/>
            <w:r w:rsidRPr="006D0DA5">
              <w:rPr>
                <w:rFonts w:ascii="Times New Roman" w:hAnsi="Times New Roman" w:cs="Times New Roman"/>
                <w:color w:val="000000"/>
                <w:sz w:val="12"/>
                <w:szCs w:val="12"/>
              </w:rPr>
              <w:t>Bagozzi</w:t>
            </w:r>
            <w:proofErr w:type="spellEnd"/>
            <w:r w:rsidRPr="006D0DA5">
              <w:rPr>
                <w:rFonts w:ascii="Times New Roman" w:hAnsi="Times New Roman" w:cs="Times New Roman"/>
                <w:color w:val="000000"/>
                <w:sz w:val="12"/>
                <w:szCs w:val="12"/>
              </w:rPr>
              <w:t xml:space="preserve"> et al. (2012) [customer orientation] and Bonney and Williams (2009) [opportunity recognition]</w:t>
            </w:r>
          </w:p>
        </w:tc>
        <w:tc>
          <w:tcPr>
            <w:tcW w:w="973" w:type="dxa"/>
            <w:shd w:val="clear" w:color="auto" w:fill="auto"/>
            <w:tcMar>
              <w:top w:w="14" w:type="dxa"/>
              <w:left w:w="14" w:type="dxa"/>
              <w:bottom w:w="58" w:type="dxa"/>
              <w:right w:w="72" w:type="dxa"/>
            </w:tcMar>
          </w:tcPr>
          <w:p w14:paraId="070232D8"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Interactional Focus</w:t>
            </w:r>
          </w:p>
        </w:tc>
        <w:tc>
          <w:tcPr>
            <w:tcW w:w="901" w:type="dxa"/>
            <w:shd w:val="clear" w:color="auto" w:fill="auto"/>
            <w:tcMar>
              <w:top w:w="14" w:type="dxa"/>
              <w:left w:w="14" w:type="dxa"/>
              <w:bottom w:w="58" w:type="dxa"/>
              <w:right w:w="72" w:type="dxa"/>
            </w:tcMar>
          </w:tcPr>
          <w:p w14:paraId="7A6548FB"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B2C</w:t>
            </w:r>
            <w:r w:rsidRPr="006D0DA5">
              <w:rPr>
                <w:rFonts w:ascii="Times New Roman" w:hAnsi="Times New Roman" w:cs="Times New Roman"/>
                <w:color w:val="000000"/>
                <w:sz w:val="12"/>
                <w:szCs w:val="12"/>
              </w:rPr>
              <w:br/>
              <w:t>• Mixed</w:t>
            </w:r>
            <w:r w:rsidRPr="006D0DA5">
              <w:rPr>
                <w:rFonts w:ascii="Times New Roman" w:hAnsi="Times New Roman" w:cs="Times New Roman"/>
                <w:color w:val="000000"/>
                <w:sz w:val="12"/>
                <w:szCs w:val="12"/>
              </w:rPr>
              <w:br/>
              <w:t>• Survey + archival data + genetic data</w:t>
            </w:r>
            <w:r w:rsidRPr="006D0DA5">
              <w:rPr>
                <w:rFonts w:ascii="Times New Roman" w:hAnsi="Times New Roman" w:cs="Times New Roman"/>
                <w:color w:val="000000"/>
                <w:sz w:val="12"/>
                <w:szCs w:val="12"/>
              </w:rPr>
              <w:br/>
              <w:t>• 139 salespeople in a telemarketing company in Asia</w:t>
            </w:r>
          </w:p>
        </w:tc>
        <w:tc>
          <w:tcPr>
            <w:tcW w:w="3888" w:type="dxa"/>
            <w:gridSpan w:val="3"/>
            <w:shd w:val="clear" w:color="auto" w:fill="auto"/>
            <w:tcMar>
              <w:top w:w="14" w:type="dxa"/>
              <w:left w:w="14" w:type="dxa"/>
              <w:bottom w:w="58" w:type="dxa"/>
              <w:right w:w="72" w:type="dxa"/>
            </w:tcMar>
          </w:tcPr>
          <w:p w14:paraId="1AADAE16"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Adaptive learning mediates the gene-sales relationship.</w:t>
            </w:r>
          </w:p>
        </w:tc>
      </w:tr>
      <w:tr w:rsidR="00694D2D" w:rsidRPr="00DF6A0C" w14:paraId="289CF36C" w14:textId="77777777" w:rsidTr="003A0436">
        <w:trPr>
          <w:gridAfter w:val="1"/>
          <w:wAfter w:w="822" w:type="dxa"/>
          <w:trHeight w:val="1125"/>
        </w:trPr>
        <w:tc>
          <w:tcPr>
            <w:tcW w:w="346" w:type="dxa"/>
            <w:tcMar>
              <w:top w:w="14" w:type="dxa"/>
              <w:left w:w="14" w:type="dxa"/>
              <w:bottom w:w="58" w:type="dxa"/>
            </w:tcMar>
          </w:tcPr>
          <w:p w14:paraId="4F50FA9C" w14:textId="77777777" w:rsidR="00694D2D" w:rsidRPr="00DF6A0C" w:rsidRDefault="00694D2D" w:rsidP="00694D2D">
            <w:pPr>
              <w:pStyle w:val="ListParagraph"/>
              <w:numPr>
                <w:ilvl w:val="0"/>
                <w:numId w:val="18"/>
              </w:numPr>
              <w:spacing w:after="0" w:line="240" w:lineRule="auto"/>
              <w:ind w:left="374"/>
              <w:rPr>
                <w:rFonts w:ascii="Times New Roman" w:eastAsia="Times New Roman" w:hAnsi="Times New Roman" w:cs="Times New Roman"/>
                <w:sz w:val="12"/>
                <w:szCs w:val="12"/>
              </w:rPr>
            </w:pPr>
          </w:p>
        </w:tc>
        <w:tc>
          <w:tcPr>
            <w:tcW w:w="764" w:type="dxa"/>
            <w:gridSpan w:val="2"/>
            <w:shd w:val="clear" w:color="auto" w:fill="auto"/>
            <w:tcMar>
              <w:top w:w="14" w:type="dxa"/>
              <w:left w:w="14" w:type="dxa"/>
              <w:bottom w:w="58" w:type="dxa"/>
              <w:right w:w="72" w:type="dxa"/>
            </w:tcMar>
          </w:tcPr>
          <w:p w14:paraId="70AAFF79"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Schmitt et al. (2024)</w:t>
            </w:r>
          </w:p>
        </w:tc>
        <w:tc>
          <w:tcPr>
            <w:tcW w:w="490" w:type="dxa"/>
            <w:shd w:val="clear" w:color="auto" w:fill="auto"/>
            <w:tcMar>
              <w:top w:w="14" w:type="dxa"/>
              <w:left w:w="14" w:type="dxa"/>
              <w:bottom w:w="58" w:type="dxa"/>
              <w:right w:w="72" w:type="dxa"/>
            </w:tcMar>
          </w:tcPr>
          <w:p w14:paraId="6B17A5C3" w14:textId="77777777" w:rsidR="00694D2D" w:rsidRPr="00DF6A0C" w:rsidRDefault="00694D2D" w:rsidP="00694D2D">
            <w:pPr>
              <w:spacing w:after="0" w:line="240" w:lineRule="auto"/>
              <w:rPr>
                <w:rFonts w:ascii="Times New Roman" w:hAnsi="Times New Roman" w:cs="Times New Roman"/>
                <w:sz w:val="12"/>
                <w:szCs w:val="12"/>
              </w:rPr>
            </w:pPr>
            <w:proofErr w:type="spellStart"/>
            <w:r w:rsidRPr="00DF6A0C">
              <w:rPr>
                <w:rFonts w:ascii="Times New Roman" w:hAnsi="Times New Roman" w:cs="Times New Roman"/>
                <w:color w:val="000000"/>
                <w:sz w:val="12"/>
                <w:szCs w:val="12"/>
              </w:rPr>
              <w:t>JI</w:t>
            </w:r>
            <w:r>
              <w:rPr>
                <w:rFonts w:ascii="Times New Roman" w:hAnsi="Times New Roman" w:cs="Times New Roman"/>
                <w:color w:val="000000"/>
                <w:sz w:val="12"/>
                <w:szCs w:val="12"/>
              </w:rPr>
              <w:t>nt</w:t>
            </w:r>
            <w:r w:rsidRPr="00DF6A0C">
              <w:rPr>
                <w:rFonts w:ascii="Times New Roman" w:hAnsi="Times New Roman" w:cs="Times New Roman"/>
                <w:color w:val="000000"/>
                <w:sz w:val="12"/>
                <w:szCs w:val="12"/>
              </w:rPr>
              <w:t>M</w:t>
            </w:r>
            <w:proofErr w:type="spellEnd"/>
          </w:p>
        </w:tc>
        <w:tc>
          <w:tcPr>
            <w:tcW w:w="1354" w:type="dxa"/>
            <w:tcBorders>
              <w:top w:val="nil"/>
              <w:left w:val="nil"/>
              <w:bottom w:val="nil"/>
              <w:right w:val="nil"/>
            </w:tcBorders>
            <w:shd w:val="clear" w:color="auto" w:fill="auto"/>
            <w:tcMar>
              <w:top w:w="14" w:type="dxa"/>
              <w:left w:w="14" w:type="dxa"/>
              <w:bottom w:w="58" w:type="dxa"/>
              <w:right w:w="72" w:type="dxa"/>
            </w:tcMar>
          </w:tcPr>
          <w:p w14:paraId="053F1DC2" w14:textId="77777777" w:rsidR="00694D2D" w:rsidRPr="00AB2A9D" w:rsidRDefault="00694D2D" w:rsidP="00694D2D">
            <w:pPr>
              <w:spacing w:after="0" w:line="240" w:lineRule="auto"/>
              <w:rPr>
                <w:rFonts w:ascii="Times New Roman" w:hAnsi="Times New Roman" w:cs="Times New Roman"/>
                <w:color w:val="000000"/>
                <w:sz w:val="12"/>
                <w:szCs w:val="12"/>
              </w:rPr>
            </w:pPr>
            <w:r w:rsidRPr="00AB2A9D">
              <w:rPr>
                <w:rFonts w:ascii="Times New Roman" w:hAnsi="Times New Roman" w:cs="Times New Roman"/>
                <w:color w:val="000000"/>
                <w:sz w:val="12"/>
                <w:szCs w:val="12"/>
              </w:rPr>
              <w:t>• Salesperson Social Media Use</w:t>
            </w:r>
            <w:r w:rsidRPr="00AB2A9D">
              <w:rPr>
                <w:rFonts w:ascii="Times New Roman" w:hAnsi="Times New Roman" w:cs="Times New Roman"/>
                <w:color w:val="000000"/>
                <w:sz w:val="12"/>
                <w:szCs w:val="12"/>
              </w:rPr>
              <w:br/>
              <w:t>• Selling Process―Stages―Activities―Adaptive Selling―Team Selling―Social Selling</w:t>
            </w:r>
          </w:p>
        </w:tc>
        <w:tc>
          <w:tcPr>
            <w:tcW w:w="1584" w:type="dxa"/>
            <w:gridSpan w:val="3"/>
            <w:shd w:val="clear" w:color="auto" w:fill="auto"/>
            <w:tcMar>
              <w:top w:w="14" w:type="dxa"/>
              <w:left w:w="14" w:type="dxa"/>
              <w:bottom w:w="58" w:type="dxa"/>
            </w:tcMar>
          </w:tcPr>
          <w:p w14:paraId="61654EF3"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Not Specified</w:t>
            </w:r>
          </w:p>
        </w:tc>
        <w:tc>
          <w:tcPr>
            <w:tcW w:w="715" w:type="dxa"/>
            <w:shd w:val="clear" w:color="auto" w:fill="auto"/>
            <w:tcMar>
              <w:top w:w="14" w:type="dxa"/>
              <w:left w:w="14" w:type="dxa"/>
              <w:bottom w:w="58" w:type="dxa"/>
              <w:right w:w="72" w:type="dxa"/>
            </w:tcMar>
          </w:tcPr>
          <w:p w14:paraId="0692B851" w14:textId="77777777" w:rsidR="00694D2D" w:rsidRPr="00DF6A0C" w:rsidRDefault="00694D2D" w:rsidP="00694D2D">
            <w:pPr>
              <w:spacing w:after="0" w:line="240" w:lineRule="auto"/>
              <w:jc w:val="center"/>
              <w:rPr>
                <w:rFonts w:ascii="Times New Roman" w:eastAsia="Times New Roman" w:hAnsi="Times New Roman" w:cs="Times New Roman"/>
                <w:b/>
                <w:bCs/>
                <w:sz w:val="12"/>
                <w:szCs w:val="12"/>
              </w:rPr>
            </w:pPr>
            <w:r w:rsidRPr="006D0DA5">
              <w:rPr>
                <w:rFonts w:ascii="Times New Roman" w:hAnsi="Times New Roman" w:cs="Times New Roman"/>
                <w:color w:val="000000"/>
                <w:sz w:val="12"/>
                <w:szCs w:val="12"/>
              </w:rPr>
              <w:t>Yes</w:t>
            </w:r>
          </w:p>
        </w:tc>
        <w:tc>
          <w:tcPr>
            <w:tcW w:w="936" w:type="dxa"/>
            <w:shd w:val="clear" w:color="auto" w:fill="auto"/>
            <w:tcMar>
              <w:top w:w="14" w:type="dxa"/>
              <w:left w:w="14" w:type="dxa"/>
              <w:bottom w:w="58" w:type="dxa"/>
              <w:right w:w="72" w:type="dxa"/>
            </w:tcMar>
          </w:tcPr>
          <w:p w14:paraId="45B5AE74"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Social Capital Theory</w:t>
            </w:r>
          </w:p>
        </w:tc>
        <w:tc>
          <w:tcPr>
            <w:tcW w:w="1157" w:type="dxa"/>
            <w:gridSpan w:val="3"/>
            <w:shd w:val="clear" w:color="auto" w:fill="auto"/>
            <w:tcMar>
              <w:top w:w="14" w:type="dxa"/>
              <w:left w:w="14" w:type="dxa"/>
              <w:bottom w:w="58" w:type="dxa"/>
              <w:right w:w="72" w:type="dxa"/>
            </w:tcMar>
          </w:tcPr>
          <w:p w14:paraId="65F2665D"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ADAPTS (4-items)</w:t>
            </w:r>
          </w:p>
        </w:tc>
        <w:tc>
          <w:tcPr>
            <w:tcW w:w="973" w:type="dxa"/>
            <w:shd w:val="clear" w:color="auto" w:fill="auto"/>
            <w:tcMar>
              <w:top w:w="14" w:type="dxa"/>
              <w:left w:w="14" w:type="dxa"/>
              <w:bottom w:w="58" w:type="dxa"/>
              <w:right w:w="72" w:type="dxa"/>
            </w:tcMar>
          </w:tcPr>
          <w:p w14:paraId="1F4DEFE7"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Interactional Focus</w:t>
            </w:r>
          </w:p>
        </w:tc>
        <w:tc>
          <w:tcPr>
            <w:tcW w:w="901" w:type="dxa"/>
            <w:shd w:val="clear" w:color="auto" w:fill="auto"/>
            <w:tcMar>
              <w:top w:w="14" w:type="dxa"/>
              <w:left w:w="14" w:type="dxa"/>
              <w:bottom w:w="58" w:type="dxa"/>
              <w:right w:w="72" w:type="dxa"/>
            </w:tcMar>
          </w:tcPr>
          <w:p w14:paraId="0BF93CE6"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B2B</w:t>
            </w:r>
            <w:r w:rsidRPr="006D0DA5">
              <w:rPr>
                <w:rFonts w:ascii="Times New Roman" w:hAnsi="Times New Roman" w:cs="Times New Roman"/>
                <w:color w:val="000000"/>
                <w:sz w:val="12"/>
                <w:szCs w:val="12"/>
              </w:rPr>
              <w:br/>
              <w:t>• Mixed</w:t>
            </w:r>
            <w:r w:rsidRPr="006D0DA5">
              <w:rPr>
                <w:rFonts w:ascii="Times New Roman" w:hAnsi="Times New Roman" w:cs="Times New Roman"/>
                <w:color w:val="000000"/>
                <w:sz w:val="12"/>
                <w:szCs w:val="12"/>
              </w:rPr>
              <w:br/>
              <w:t>• Survey + interviews</w:t>
            </w:r>
            <w:r w:rsidRPr="006D0DA5">
              <w:rPr>
                <w:rFonts w:ascii="Times New Roman" w:hAnsi="Times New Roman" w:cs="Times New Roman"/>
                <w:color w:val="000000"/>
                <w:sz w:val="12"/>
                <w:szCs w:val="12"/>
              </w:rPr>
              <w:br/>
              <w:t>• 131 B2B salespeople in France</w:t>
            </w:r>
          </w:p>
        </w:tc>
        <w:tc>
          <w:tcPr>
            <w:tcW w:w="3888" w:type="dxa"/>
            <w:gridSpan w:val="3"/>
            <w:shd w:val="clear" w:color="auto" w:fill="auto"/>
            <w:tcMar>
              <w:top w:w="14" w:type="dxa"/>
              <w:left w:w="14" w:type="dxa"/>
              <w:bottom w:w="58" w:type="dxa"/>
              <w:right w:w="72" w:type="dxa"/>
            </w:tcMar>
          </w:tcPr>
          <w:p w14:paraId="73A1FE12"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Adaptive selling as a control variable positively leads to performance.</w:t>
            </w:r>
          </w:p>
        </w:tc>
      </w:tr>
      <w:tr w:rsidR="00694D2D" w:rsidRPr="00DF6A0C" w14:paraId="68605B24" w14:textId="77777777" w:rsidTr="003A0436">
        <w:trPr>
          <w:gridAfter w:val="1"/>
          <w:wAfter w:w="822" w:type="dxa"/>
          <w:trHeight w:val="1125"/>
        </w:trPr>
        <w:tc>
          <w:tcPr>
            <w:tcW w:w="346" w:type="dxa"/>
            <w:tcMar>
              <w:top w:w="14" w:type="dxa"/>
              <w:left w:w="14" w:type="dxa"/>
              <w:bottom w:w="58" w:type="dxa"/>
            </w:tcMar>
          </w:tcPr>
          <w:p w14:paraId="28334BE1" w14:textId="77777777" w:rsidR="00694D2D" w:rsidRPr="00DF6A0C" w:rsidRDefault="00694D2D" w:rsidP="00694D2D">
            <w:pPr>
              <w:pStyle w:val="ListParagraph"/>
              <w:numPr>
                <w:ilvl w:val="0"/>
                <w:numId w:val="18"/>
              </w:numPr>
              <w:spacing w:after="0" w:line="240" w:lineRule="auto"/>
              <w:ind w:left="374"/>
              <w:rPr>
                <w:rFonts w:ascii="Times New Roman" w:eastAsia="Times New Roman" w:hAnsi="Times New Roman" w:cs="Times New Roman"/>
                <w:sz w:val="12"/>
                <w:szCs w:val="12"/>
              </w:rPr>
            </w:pPr>
          </w:p>
        </w:tc>
        <w:tc>
          <w:tcPr>
            <w:tcW w:w="764" w:type="dxa"/>
            <w:gridSpan w:val="2"/>
            <w:shd w:val="clear" w:color="auto" w:fill="auto"/>
            <w:tcMar>
              <w:top w:w="14" w:type="dxa"/>
              <w:left w:w="14" w:type="dxa"/>
              <w:bottom w:w="58" w:type="dxa"/>
              <w:right w:w="72" w:type="dxa"/>
            </w:tcMar>
          </w:tcPr>
          <w:p w14:paraId="52F2C1D1"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Usman et al. (2024)</w:t>
            </w:r>
          </w:p>
        </w:tc>
        <w:tc>
          <w:tcPr>
            <w:tcW w:w="490" w:type="dxa"/>
            <w:shd w:val="clear" w:color="auto" w:fill="auto"/>
            <w:tcMar>
              <w:top w:w="14" w:type="dxa"/>
              <w:left w:w="14" w:type="dxa"/>
              <w:bottom w:w="58" w:type="dxa"/>
              <w:right w:w="72" w:type="dxa"/>
            </w:tcMar>
          </w:tcPr>
          <w:p w14:paraId="460248EA" w14:textId="77777777" w:rsidR="00694D2D" w:rsidRPr="00DF6A0C" w:rsidRDefault="00694D2D" w:rsidP="00694D2D">
            <w:pPr>
              <w:spacing w:after="0" w:line="240" w:lineRule="auto"/>
              <w:rPr>
                <w:rFonts w:ascii="Times New Roman" w:hAnsi="Times New Roman" w:cs="Times New Roman"/>
                <w:sz w:val="12"/>
                <w:szCs w:val="12"/>
              </w:rPr>
            </w:pPr>
            <w:r w:rsidRPr="00DF6A0C">
              <w:rPr>
                <w:rFonts w:ascii="Times New Roman" w:hAnsi="Times New Roman" w:cs="Times New Roman"/>
                <w:color w:val="000000"/>
                <w:sz w:val="12"/>
                <w:szCs w:val="12"/>
              </w:rPr>
              <w:t>JBR</w:t>
            </w:r>
          </w:p>
        </w:tc>
        <w:tc>
          <w:tcPr>
            <w:tcW w:w="1354" w:type="dxa"/>
            <w:tcBorders>
              <w:top w:val="nil"/>
              <w:left w:val="nil"/>
              <w:bottom w:val="nil"/>
              <w:right w:val="nil"/>
            </w:tcBorders>
            <w:shd w:val="clear" w:color="auto" w:fill="auto"/>
            <w:tcMar>
              <w:top w:w="14" w:type="dxa"/>
              <w:left w:w="14" w:type="dxa"/>
              <w:bottom w:w="58" w:type="dxa"/>
              <w:right w:w="72" w:type="dxa"/>
            </w:tcMar>
          </w:tcPr>
          <w:p w14:paraId="60B4189D" w14:textId="77777777" w:rsidR="00694D2D" w:rsidRPr="00AB2A9D" w:rsidRDefault="00694D2D" w:rsidP="00694D2D">
            <w:pPr>
              <w:spacing w:after="0" w:line="240" w:lineRule="auto"/>
              <w:rPr>
                <w:rFonts w:ascii="Times New Roman" w:hAnsi="Times New Roman" w:cs="Times New Roman"/>
                <w:color w:val="000000"/>
                <w:sz w:val="12"/>
                <w:szCs w:val="12"/>
              </w:rPr>
            </w:pPr>
            <w:r w:rsidRPr="00AB2A9D">
              <w:rPr>
                <w:rFonts w:ascii="Times New Roman" w:hAnsi="Times New Roman" w:cs="Times New Roman"/>
                <w:color w:val="000000"/>
                <w:sz w:val="12"/>
                <w:szCs w:val="12"/>
              </w:rPr>
              <w:t>• Adaptive Selling and Spiritual Leadership Style</w:t>
            </w:r>
            <w:r w:rsidRPr="00AB2A9D">
              <w:rPr>
                <w:rFonts w:ascii="Times New Roman" w:hAnsi="Times New Roman" w:cs="Times New Roman"/>
                <w:color w:val="000000"/>
                <w:sz w:val="12"/>
                <w:szCs w:val="12"/>
              </w:rPr>
              <w:br/>
              <w:t>• Supervision―Leadership―Leader Behaviors―Leader-Subordinate Relationships</w:t>
            </w:r>
          </w:p>
        </w:tc>
        <w:tc>
          <w:tcPr>
            <w:tcW w:w="1584" w:type="dxa"/>
            <w:gridSpan w:val="3"/>
            <w:shd w:val="clear" w:color="auto" w:fill="auto"/>
            <w:tcMar>
              <w:top w:w="14" w:type="dxa"/>
              <w:left w:w="14" w:type="dxa"/>
              <w:bottom w:w="58" w:type="dxa"/>
            </w:tcMar>
          </w:tcPr>
          <w:p w14:paraId="7821368B" w14:textId="1FAC4161"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"a salesperson</w:t>
            </w:r>
            <w:r>
              <w:rPr>
                <w:rFonts w:ascii="Times New Roman" w:hAnsi="Times New Roman" w:cs="Times New Roman"/>
                <w:color w:val="000000"/>
                <w:sz w:val="12"/>
                <w:szCs w:val="12"/>
              </w:rPr>
              <w:t>’</w:t>
            </w:r>
            <w:r w:rsidRPr="006D0DA5">
              <w:rPr>
                <w:rFonts w:ascii="Times New Roman" w:hAnsi="Times New Roman" w:cs="Times New Roman"/>
                <w:color w:val="000000"/>
                <w:sz w:val="12"/>
                <w:szCs w:val="12"/>
              </w:rPr>
              <w:t>s capacity to customize the message and administrative, financial, technical,</w:t>
            </w:r>
            <w:r w:rsidRPr="006D0DA5">
              <w:rPr>
                <w:rFonts w:ascii="Times New Roman" w:hAnsi="Times New Roman" w:cs="Times New Roman"/>
                <w:color w:val="000000"/>
                <w:sz w:val="12"/>
                <w:szCs w:val="12"/>
              </w:rPr>
              <w:br/>
              <w:t>and other essential resources to fit individual customers</w:t>
            </w:r>
            <w:r>
              <w:rPr>
                <w:rFonts w:ascii="Times New Roman" w:hAnsi="Times New Roman" w:cs="Times New Roman"/>
                <w:color w:val="000000"/>
                <w:sz w:val="12"/>
                <w:szCs w:val="12"/>
              </w:rPr>
              <w:t>’</w:t>
            </w:r>
            <w:r w:rsidRPr="006D0DA5">
              <w:rPr>
                <w:rFonts w:ascii="Times New Roman" w:hAnsi="Times New Roman" w:cs="Times New Roman"/>
                <w:color w:val="000000"/>
                <w:sz w:val="12"/>
                <w:szCs w:val="12"/>
              </w:rPr>
              <w:t xml:space="preserve"> preferences and needs"</w:t>
            </w:r>
          </w:p>
        </w:tc>
        <w:tc>
          <w:tcPr>
            <w:tcW w:w="715" w:type="dxa"/>
            <w:shd w:val="clear" w:color="auto" w:fill="auto"/>
            <w:tcMar>
              <w:top w:w="14" w:type="dxa"/>
              <w:left w:w="14" w:type="dxa"/>
              <w:bottom w:w="58" w:type="dxa"/>
              <w:right w:w="72" w:type="dxa"/>
            </w:tcMar>
          </w:tcPr>
          <w:p w14:paraId="2D3667D6" w14:textId="77777777" w:rsidR="00694D2D" w:rsidRPr="00DF6A0C" w:rsidRDefault="00694D2D" w:rsidP="00694D2D">
            <w:pPr>
              <w:spacing w:after="0" w:line="240" w:lineRule="auto"/>
              <w:jc w:val="center"/>
              <w:rPr>
                <w:rFonts w:ascii="Times New Roman" w:eastAsia="Times New Roman" w:hAnsi="Times New Roman" w:cs="Times New Roman"/>
                <w:b/>
                <w:bCs/>
                <w:sz w:val="12"/>
                <w:szCs w:val="12"/>
              </w:rPr>
            </w:pPr>
            <w:r w:rsidRPr="006D0DA5">
              <w:rPr>
                <w:rFonts w:ascii="Times New Roman" w:hAnsi="Times New Roman" w:cs="Times New Roman"/>
                <w:color w:val="000000"/>
                <w:sz w:val="12"/>
                <w:szCs w:val="12"/>
              </w:rPr>
              <w:t>Yes</w:t>
            </w:r>
          </w:p>
        </w:tc>
        <w:tc>
          <w:tcPr>
            <w:tcW w:w="936" w:type="dxa"/>
            <w:shd w:val="clear" w:color="auto" w:fill="auto"/>
            <w:tcMar>
              <w:top w:w="14" w:type="dxa"/>
              <w:left w:w="14" w:type="dxa"/>
              <w:bottom w:w="58" w:type="dxa"/>
              <w:right w:w="72" w:type="dxa"/>
            </w:tcMar>
          </w:tcPr>
          <w:p w14:paraId="1B3A419B"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Conservation of Resources (COR) Theory</w:t>
            </w:r>
          </w:p>
        </w:tc>
        <w:tc>
          <w:tcPr>
            <w:tcW w:w="1157" w:type="dxa"/>
            <w:gridSpan w:val="3"/>
            <w:shd w:val="clear" w:color="auto" w:fill="auto"/>
            <w:tcMar>
              <w:top w:w="14" w:type="dxa"/>
              <w:left w:w="14" w:type="dxa"/>
              <w:bottom w:w="58" w:type="dxa"/>
              <w:right w:w="72" w:type="dxa"/>
            </w:tcMar>
          </w:tcPr>
          <w:p w14:paraId="24F38804"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ADAPTS-SV(4-items)</w:t>
            </w:r>
          </w:p>
        </w:tc>
        <w:tc>
          <w:tcPr>
            <w:tcW w:w="973" w:type="dxa"/>
            <w:shd w:val="clear" w:color="auto" w:fill="auto"/>
            <w:tcMar>
              <w:top w:w="14" w:type="dxa"/>
              <w:left w:w="14" w:type="dxa"/>
              <w:bottom w:w="58" w:type="dxa"/>
              <w:right w:w="72" w:type="dxa"/>
            </w:tcMar>
          </w:tcPr>
          <w:p w14:paraId="2DB5B77A"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Interactional Focus</w:t>
            </w:r>
          </w:p>
        </w:tc>
        <w:tc>
          <w:tcPr>
            <w:tcW w:w="901" w:type="dxa"/>
            <w:shd w:val="clear" w:color="auto" w:fill="auto"/>
            <w:tcMar>
              <w:top w:w="14" w:type="dxa"/>
              <w:left w:w="14" w:type="dxa"/>
              <w:bottom w:w="58" w:type="dxa"/>
              <w:right w:w="72" w:type="dxa"/>
            </w:tcMar>
          </w:tcPr>
          <w:p w14:paraId="2F4C9BBD"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B2B</w:t>
            </w:r>
            <w:r w:rsidRPr="006D0DA5">
              <w:rPr>
                <w:rFonts w:ascii="Times New Roman" w:hAnsi="Times New Roman" w:cs="Times New Roman"/>
                <w:color w:val="000000"/>
                <w:sz w:val="12"/>
                <w:szCs w:val="12"/>
              </w:rPr>
              <w:br/>
              <w:t>• Quantitative</w:t>
            </w:r>
            <w:r w:rsidRPr="006D0DA5">
              <w:rPr>
                <w:rFonts w:ascii="Times New Roman" w:hAnsi="Times New Roman" w:cs="Times New Roman"/>
                <w:color w:val="000000"/>
                <w:sz w:val="12"/>
                <w:szCs w:val="12"/>
              </w:rPr>
              <w:br/>
              <w:t>• Survey</w:t>
            </w:r>
            <w:r w:rsidRPr="006D0DA5">
              <w:rPr>
                <w:rFonts w:ascii="Times New Roman" w:hAnsi="Times New Roman" w:cs="Times New Roman"/>
                <w:color w:val="000000"/>
                <w:sz w:val="12"/>
                <w:szCs w:val="12"/>
              </w:rPr>
              <w:br/>
              <w:t>• 505 supervisor-employee dyads in 102 organizations in multiple B2B industries</w:t>
            </w:r>
          </w:p>
        </w:tc>
        <w:tc>
          <w:tcPr>
            <w:tcW w:w="3888" w:type="dxa"/>
            <w:gridSpan w:val="3"/>
            <w:shd w:val="clear" w:color="auto" w:fill="auto"/>
            <w:tcMar>
              <w:top w:w="14" w:type="dxa"/>
              <w:left w:w="14" w:type="dxa"/>
              <w:bottom w:w="58" w:type="dxa"/>
              <w:right w:w="72" w:type="dxa"/>
            </w:tcMar>
          </w:tcPr>
          <w:p w14:paraId="28FF6206"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xml:space="preserve">Spiritual leadership impacts adaptive selling via salesperson resilience. Spiritual leadership provides salespeople with resources that help salespeople with adaptive selling. </w:t>
            </w:r>
          </w:p>
        </w:tc>
      </w:tr>
      <w:tr w:rsidR="00694D2D" w:rsidRPr="00DF6A0C" w14:paraId="2E219084" w14:textId="77777777" w:rsidTr="003A0436">
        <w:trPr>
          <w:gridAfter w:val="1"/>
          <w:wAfter w:w="822" w:type="dxa"/>
          <w:trHeight w:val="1125"/>
        </w:trPr>
        <w:tc>
          <w:tcPr>
            <w:tcW w:w="346" w:type="dxa"/>
            <w:tcMar>
              <w:top w:w="14" w:type="dxa"/>
              <w:left w:w="14" w:type="dxa"/>
              <w:bottom w:w="58" w:type="dxa"/>
            </w:tcMar>
          </w:tcPr>
          <w:p w14:paraId="5395618C" w14:textId="77777777" w:rsidR="00694D2D" w:rsidRPr="00DF6A0C" w:rsidRDefault="00694D2D" w:rsidP="00694D2D">
            <w:pPr>
              <w:pStyle w:val="ListParagraph"/>
              <w:numPr>
                <w:ilvl w:val="0"/>
                <w:numId w:val="18"/>
              </w:numPr>
              <w:spacing w:after="0" w:line="240" w:lineRule="auto"/>
              <w:ind w:left="374"/>
              <w:rPr>
                <w:rFonts w:ascii="Times New Roman" w:eastAsia="Times New Roman" w:hAnsi="Times New Roman" w:cs="Times New Roman"/>
                <w:sz w:val="12"/>
                <w:szCs w:val="12"/>
              </w:rPr>
            </w:pPr>
          </w:p>
        </w:tc>
        <w:tc>
          <w:tcPr>
            <w:tcW w:w="764" w:type="dxa"/>
            <w:gridSpan w:val="2"/>
            <w:shd w:val="clear" w:color="auto" w:fill="auto"/>
            <w:tcMar>
              <w:top w:w="14" w:type="dxa"/>
              <w:left w:w="14" w:type="dxa"/>
              <w:bottom w:w="58" w:type="dxa"/>
              <w:right w:w="72" w:type="dxa"/>
            </w:tcMar>
          </w:tcPr>
          <w:p w14:paraId="24CC2029"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Kim &amp; McFarland (2024)</w:t>
            </w:r>
          </w:p>
        </w:tc>
        <w:tc>
          <w:tcPr>
            <w:tcW w:w="490" w:type="dxa"/>
            <w:shd w:val="clear" w:color="auto" w:fill="auto"/>
            <w:tcMar>
              <w:top w:w="14" w:type="dxa"/>
              <w:left w:w="14" w:type="dxa"/>
              <w:bottom w:w="58" w:type="dxa"/>
              <w:right w:w="72" w:type="dxa"/>
            </w:tcMar>
          </w:tcPr>
          <w:p w14:paraId="45FA98BD" w14:textId="77777777" w:rsidR="00694D2D" w:rsidRPr="00DF6A0C" w:rsidRDefault="00694D2D" w:rsidP="00694D2D">
            <w:pPr>
              <w:spacing w:after="0" w:line="240" w:lineRule="auto"/>
              <w:rPr>
                <w:rFonts w:ascii="Times New Roman" w:hAnsi="Times New Roman" w:cs="Times New Roman"/>
                <w:sz w:val="12"/>
                <w:szCs w:val="12"/>
              </w:rPr>
            </w:pPr>
            <w:r w:rsidRPr="00DF6A0C">
              <w:rPr>
                <w:rFonts w:ascii="Times New Roman" w:hAnsi="Times New Roman" w:cs="Times New Roman"/>
                <w:color w:val="000000"/>
                <w:sz w:val="12"/>
                <w:szCs w:val="12"/>
              </w:rPr>
              <w:t>JAMS</w:t>
            </w:r>
          </w:p>
        </w:tc>
        <w:tc>
          <w:tcPr>
            <w:tcW w:w="1354" w:type="dxa"/>
            <w:tcBorders>
              <w:top w:val="nil"/>
              <w:left w:val="nil"/>
              <w:bottom w:val="nil"/>
              <w:right w:val="nil"/>
            </w:tcBorders>
            <w:shd w:val="clear" w:color="auto" w:fill="auto"/>
            <w:tcMar>
              <w:top w:w="14" w:type="dxa"/>
              <w:left w:w="14" w:type="dxa"/>
              <w:bottom w:w="58" w:type="dxa"/>
              <w:right w:w="72" w:type="dxa"/>
            </w:tcMar>
          </w:tcPr>
          <w:p w14:paraId="39C26E51" w14:textId="77777777" w:rsidR="00694D2D" w:rsidRPr="00AB2A9D" w:rsidRDefault="00694D2D" w:rsidP="00694D2D">
            <w:pPr>
              <w:spacing w:after="0" w:line="240" w:lineRule="auto"/>
              <w:rPr>
                <w:rFonts w:ascii="Times New Roman" w:hAnsi="Times New Roman" w:cs="Times New Roman"/>
                <w:color w:val="000000"/>
                <w:sz w:val="12"/>
                <w:szCs w:val="12"/>
              </w:rPr>
            </w:pPr>
            <w:r w:rsidRPr="00AB2A9D">
              <w:rPr>
                <w:rFonts w:ascii="Times New Roman" w:hAnsi="Times New Roman" w:cs="Times New Roman"/>
                <w:color w:val="000000"/>
                <w:sz w:val="12"/>
                <w:szCs w:val="12"/>
              </w:rPr>
              <w:t>• Influence Tactics</w:t>
            </w:r>
            <w:r w:rsidRPr="00AB2A9D">
              <w:rPr>
                <w:rFonts w:ascii="Times New Roman" w:hAnsi="Times New Roman" w:cs="Times New Roman"/>
                <w:color w:val="000000"/>
                <w:sz w:val="12"/>
                <w:szCs w:val="12"/>
              </w:rPr>
              <w:br/>
              <w:t>• General Selling and Sales Management Topics</w:t>
            </w:r>
          </w:p>
        </w:tc>
        <w:tc>
          <w:tcPr>
            <w:tcW w:w="1584" w:type="dxa"/>
            <w:gridSpan w:val="3"/>
            <w:shd w:val="clear" w:color="auto" w:fill="auto"/>
            <w:tcMar>
              <w:top w:w="14" w:type="dxa"/>
              <w:left w:w="14" w:type="dxa"/>
              <w:bottom w:w="58" w:type="dxa"/>
            </w:tcMar>
          </w:tcPr>
          <w:p w14:paraId="730EE33A"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w:t>
            </w:r>
            <w:proofErr w:type="gramStart"/>
            <w:r w:rsidRPr="006D0DA5">
              <w:rPr>
                <w:rFonts w:ascii="Times New Roman" w:hAnsi="Times New Roman" w:cs="Times New Roman"/>
                <w:color w:val="000000"/>
                <w:sz w:val="12"/>
                <w:szCs w:val="12"/>
              </w:rPr>
              <w:t>the</w:t>
            </w:r>
            <w:proofErr w:type="gramEnd"/>
            <w:r w:rsidRPr="006D0DA5">
              <w:rPr>
                <w:rFonts w:ascii="Times New Roman" w:hAnsi="Times New Roman" w:cs="Times New Roman"/>
                <w:color w:val="000000"/>
                <w:sz w:val="12"/>
                <w:szCs w:val="12"/>
              </w:rPr>
              <w:t xml:space="preserve"> altering of sales behaviors based on information about the sales situation or customer"</w:t>
            </w:r>
          </w:p>
        </w:tc>
        <w:tc>
          <w:tcPr>
            <w:tcW w:w="715" w:type="dxa"/>
            <w:shd w:val="clear" w:color="auto" w:fill="auto"/>
            <w:tcMar>
              <w:top w:w="14" w:type="dxa"/>
              <w:left w:w="14" w:type="dxa"/>
              <w:bottom w:w="58" w:type="dxa"/>
              <w:right w:w="72" w:type="dxa"/>
            </w:tcMar>
          </w:tcPr>
          <w:p w14:paraId="1D30250E" w14:textId="77777777" w:rsidR="00694D2D" w:rsidRPr="00DF6A0C" w:rsidRDefault="00694D2D" w:rsidP="00694D2D">
            <w:pPr>
              <w:spacing w:after="0" w:line="240" w:lineRule="auto"/>
              <w:jc w:val="center"/>
              <w:rPr>
                <w:rFonts w:ascii="Times New Roman" w:eastAsia="Times New Roman" w:hAnsi="Times New Roman" w:cs="Times New Roman"/>
                <w:b/>
                <w:bCs/>
                <w:sz w:val="12"/>
                <w:szCs w:val="12"/>
              </w:rPr>
            </w:pPr>
            <w:r w:rsidRPr="006D0DA5">
              <w:rPr>
                <w:rFonts w:ascii="Times New Roman" w:hAnsi="Times New Roman" w:cs="Times New Roman"/>
                <w:color w:val="000000"/>
                <w:sz w:val="12"/>
                <w:szCs w:val="12"/>
              </w:rPr>
              <w:t>Yes</w:t>
            </w:r>
          </w:p>
        </w:tc>
        <w:tc>
          <w:tcPr>
            <w:tcW w:w="936" w:type="dxa"/>
            <w:shd w:val="clear" w:color="auto" w:fill="auto"/>
            <w:tcMar>
              <w:top w:w="14" w:type="dxa"/>
              <w:left w:w="14" w:type="dxa"/>
              <w:bottom w:w="58" w:type="dxa"/>
              <w:right w:w="72" w:type="dxa"/>
            </w:tcMar>
          </w:tcPr>
          <w:p w14:paraId="5B0A3CA9"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Information Processing Theory</w:t>
            </w:r>
          </w:p>
        </w:tc>
        <w:tc>
          <w:tcPr>
            <w:tcW w:w="1157" w:type="dxa"/>
            <w:gridSpan w:val="3"/>
            <w:shd w:val="clear" w:color="auto" w:fill="auto"/>
            <w:tcMar>
              <w:top w:w="14" w:type="dxa"/>
              <w:left w:w="14" w:type="dxa"/>
              <w:bottom w:w="58" w:type="dxa"/>
              <w:right w:w="72" w:type="dxa"/>
            </w:tcMar>
          </w:tcPr>
          <w:p w14:paraId="32C6108A"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Manipulated Salesperson Influence Tactics (via Experiments)</w:t>
            </w:r>
          </w:p>
        </w:tc>
        <w:tc>
          <w:tcPr>
            <w:tcW w:w="973" w:type="dxa"/>
            <w:shd w:val="clear" w:color="auto" w:fill="auto"/>
            <w:tcMar>
              <w:top w:w="14" w:type="dxa"/>
              <w:left w:w="14" w:type="dxa"/>
              <w:bottom w:w="58" w:type="dxa"/>
              <w:right w:w="72" w:type="dxa"/>
            </w:tcMar>
          </w:tcPr>
          <w:p w14:paraId="73753C3F"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Interactional Focus</w:t>
            </w:r>
          </w:p>
        </w:tc>
        <w:tc>
          <w:tcPr>
            <w:tcW w:w="901" w:type="dxa"/>
            <w:shd w:val="clear" w:color="auto" w:fill="auto"/>
            <w:tcMar>
              <w:top w:w="14" w:type="dxa"/>
              <w:left w:w="14" w:type="dxa"/>
              <w:bottom w:w="58" w:type="dxa"/>
              <w:right w:w="72" w:type="dxa"/>
            </w:tcMar>
          </w:tcPr>
          <w:p w14:paraId="73952CFA"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B2C</w:t>
            </w:r>
            <w:r w:rsidRPr="006D0DA5">
              <w:rPr>
                <w:rFonts w:ascii="Times New Roman" w:hAnsi="Times New Roman" w:cs="Times New Roman"/>
                <w:color w:val="000000"/>
                <w:sz w:val="12"/>
                <w:szCs w:val="12"/>
              </w:rPr>
              <w:br/>
              <w:t>• Quantitative</w:t>
            </w:r>
            <w:r w:rsidRPr="006D0DA5">
              <w:rPr>
                <w:rFonts w:ascii="Times New Roman" w:hAnsi="Times New Roman" w:cs="Times New Roman"/>
                <w:color w:val="000000"/>
                <w:sz w:val="12"/>
                <w:szCs w:val="12"/>
              </w:rPr>
              <w:br/>
              <w:t>• Experiment</w:t>
            </w:r>
            <w:r w:rsidRPr="006D0DA5">
              <w:rPr>
                <w:rFonts w:ascii="Times New Roman" w:hAnsi="Times New Roman" w:cs="Times New Roman"/>
                <w:color w:val="000000"/>
                <w:sz w:val="12"/>
                <w:szCs w:val="12"/>
              </w:rPr>
              <w:br/>
              <w:t>• 107 salesperson-customer interactions in an international social media management company (Study 1)</w:t>
            </w:r>
            <w:r w:rsidRPr="006D0DA5">
              <w:rPr>
                <w:rFonts w:ascii="Times New Roman" w:hAnsi="Times New Roman" w:cs="Times New Roman"/>
                <w:color w:val="000000"/>
                <w:sz w:val="12"/>
                <w:szCs w:val="12"/>
              </w:rPr>
              <w:br/>
              <w:t>• 214 consumers (Study 2)</w:t>
            </w:r>
            <w:r w:rsidRPr="006D0DA5">
              <w:rPr>
                <w:rFonts w:ascii="Times New Roman" w:hAnsi="Times New Roman" w:cs="Times New Roman"/>
                <w:color w:val="000000"/>
                <w:sz w:val="12"/>
                <w:szCs w:val="12"/>
              </w:rPr>
              <w:br/>
              <w:t>• 352 consumers (Study 3)</w:t>
            </w:r>
            <w:r w:rsidRPr="006D0DA5">
              <w:rPr>
                <w:rFonts w:ascii="Times New Roman" w:hAnsi="Times New Roman" w:cs="Times New Roman"/>
                <w:color w:val="000000"/>
                <w:sz w:val="12"/>
                <w:szCs w:val="12"/>
              </w:rPr>
              <w:br/>
              <w:t>• 219 consumers (Study 4)</w:t>
            </w:r>
          </w:p>
        </w:tc>
        <w:tc>
          <w:tcPr>
            <w:tcW w:w="3888" w:type="dxa"/>
            <w:gridSpan w:val="3"/>
            <w:shd w:val="clear" w:color="auto" w:fill="auto"/>
            <w:tcMar>
              <w:top w:w="14" w:type="dxa"/>
              <w:left w:w="14" w:type="dxa"/>
              <w:bottom w:w="58" w:type="dxa"/>
              <w:right w:w="72" w:type="dxa"/>
            </w:tcMar>
          </w:tcPr>
          <w:p w14:paraId="3CEB68D5"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xml:space="preserve">Adaptive selling - which includes influence tactics - need to match customer goals in order to drive customer purchasing outcomes. The effects of matching strategy (combination of influence tactics and customer goal specificity) are moderated by the product type (hedonic or utilitarian). This article shows that adaptive selling is different in B2C contexts. </w:t>
            </w:r>
          </w:p>
        </w:tc>
      </w:tr>
      <w:tr w:rsidR="00694D2D" w:rsidRPr="00DF6A0C" w14:paraId="63D6D259" w14:textId="77777777" w:rsidTr="001C52ED">
        <w:trPr>
          <w:gridAfter w:val="1"/>
          <w:wAfter w:w="822" w:type="dxa"/>
          <w:trHeight w:val="1125"/>
        </w:trPr>
        <w:tc>
          <w:tcPr>
            <w:tcW w:w="346" w:type="dxa"/>
            <w:tcBorders>
              <w:bottom w:val="double" w:sz="6" w:space="0" w:color="000000"/>
            </w:tcBorders>
            <w:tcMar>
              <w:top w:w="14" w:type="dxa"/>
              <w:left w:w="14" w:type="dxa"/>
              <w:bottom w:w="58" w:type="dxa"/>
            </w:tcMar>
          </w:tcPr>
          <w:p w14:paraId="58B1E953" w14:textId="77777777" w:rsidR="00694D2D" w:rsidRPr="00DF6A0C" w:rsidRDefault="00694D2D" w:rsidP="00694D2D">
            <w:pPr>
              <w:pStyle w:val="ListParagraph"/>
              <w:numPr>
                <w:ilvl w:val="0"/>
                <w:numId w:val="18"/>
              </w:numPr>
              <w:spacing w:after="0" w:line="240" w:lineRule="auto"/>
              <w:ind w:left="374"/>
              <w:rPr>
                <w:rFonts w:ascii="Times New Roman" w:eastAsia="Times New Roman" w:hAnsi="Times New Roman" w:cs="Times New Roman"/>
                <w:sz w:val="12"/>
                <w:szCs w:val="12"/>
              </w:rPr>
            </w:pPr>
          </w:p>
        </w:tc>
        <w:tc>
          <w:tcPr>
            <w:tcW w:w="764" w:type="dxa"/>
            <w:gridSpan w:val="2"/>
            <w:tcBorders>
              <w:bottom w:val="double" w:sz="6" w:space="0" w:color="000000"/>
            </w:tcBorders>
            <w:shd w:val="clear" w:color="auto" w:fill="auto"/>
            <w:tcMar>
              <w:top w:w="14" w:type="dxa"/>
              <w:left w:w="14" w:type="dxa"/>
              <w:bottom w:w="58" w:type="dxa"/>
              <w:right w:w="72" w:type="dxa"/>
            </w:tcMar>
          </w:tcPr>
          <w:p w14:paraId="3C50F908"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Vieira, Agnihotri, &amp; Dugan (2024)</w:t>
            </w:r>
          </w:p>
        </w:tc>
        <w:tc>
          <w:tcPr>
            <w:tcW w:w="490" w:type="dxa"/>
            <w:tcBorders>
              <w:bottom w:val="double" w:sz="6" w:space="0" w:color="000000"/>
            </w:tcBorders>
            <w:shd w:val="clear" w:color="auto" w:fill="auto"/>
            <w:tcMar>
              <w:top w:w="14" w:type="dxa"/>
              <w:left w:w="14" w:type="dxa"/>
              <w:bottom w:w="58" w:type="dxa"/>
              <w:right w:w="72" w:type="dxa"/>
            </w:tcMar>
          </w:tcPr>
          <w:p w14:paraId="096E869F" w14:textId="77777777" w:rsidR="00694D2D" w:rsidRPr="00DF6A0C" w:rsidRDefault="00694D2D" w:rsidP="00694D2D">
            <w:pPr>
              <w:spacing w:after="0" w:line="240" w:lineRule="auto"/>
              <w:rPr>
                <w:rFonts w:ascii="Times New Roman" w:hAnsi="Times New Roman" w:cs="Times New Roman"/>
                <w:sz w:val="12"/>
                <w:szCs w:val="12"/>
              </w:rPr>
            </w:pPr>
            <w:r w:rsidRPr="00DF6A0C">
              <w:rPr>
                <w:rFonts w:ascii="Times New Roman" w:hAnsi="Times New Roman" w:cs="Times New Roman"/>
                <w:color w:val="000000"/>
                <w:sz w:val="12"/>
                <w:szCs w:val="12"/>
              </w:rPr>
              <w:t>JPSSM</w:t>
            </w:r>
          </w:p>
        </w:tc>
        <w:tc>
          <w:tcPr>
            <w:tcW w:w="1354" w:type="dxa"/>
            <w:tcBorders>
              <w:top w:val="nil"/>
              <w:left w:val="nil"/>
              <w:bottom w:val="double" w:sz="6" w:space="0" w:color="000000"/>
              <w:right w:val="nil"/>
            </w:tcBorders>
            <w:shd w:val="clear" w:color="auto" w:fill="auto"/>
            <w:tcMar>
              <w:top w:w="14" w:type="dxa"/>
              <w:left w:w="14" w:type="dxa"/>
              <w:bottom w:w="58" w:type="dxa"/>
              <w:right w:w="72" w:type="dxa"/>
            </w:tcMar>
          </w:tcPr>
          <w:p w14:paraId="702F25A6" w14:textId="77777777" w:rsidR="00694D2D" w:rsidRPr="00AB2A9D" w:rsidRDefault="00694D2D" w:rsidP="00694D2D">
            <w:pPr>
              <w:spacing w:after="0" w:line="240" w:lineRule="auto"/>
              <w:rPr>
                <w:rFonts w:ascii="Times New Roman" w:hAnsi="Times New Roman" w:cs="Times New Roman"/>
                <w:color w:val="000000"/>
                <w:sz w:val="12"/>
                <w:szCs w:val="12"/>
              </w:rPr>
            </w:pPr>
            <w:r w:rsidRPr="00AB2A9D">
              <w:rPr>
                <w:rFonts w:ascii="Times New Roman" w:hAnsi="Times New Roman" w:cs="Times New Roman"/>
                <w:color w:val="000000"/>
                <w:sz w:val="12"/>
                <w:szCs w:val="12"/>
              </w:rPr>
              <w:t>• Competitive Intelligence</w:t>
            </w:r>
            <w:r w:rsidRPr="00AB2A9D">
              <w:rPr>
                <w:rFonts w:ascii="Times New Roman" w:hAnsi="Times New Roman" w:cs="Times New Roman"/>
                <w:color w:val="000000"/>
                <w:sz w:val="12"/>
                <w:szCs w:val="12"/>
              </w:rPr>
              <w:br/>
              <w:t>• General Selling and Sales Management Topics</w:t>
            </w:r>
          </w:p>
        </w:tc>
        <w:tc>
          <w:tcPr>
            <w:tcW w:w="1584" w:type="dxa"/>
            <w:gridSpan w:val="3"/>
            <w:tcBorders>
              <w:bottom w:val="double" w:sz="6" w:space="0" w:color="000000"/>
            </w:tcBorders>
            <w:shd w:val="clear" w:color="auto" w:fill="auto"/>
            <w:tcMar>
              <w:top w:w="14" w:type="dxa"/>
              <w:left w:w="14" w:type="dxa"/>
              <w:bottom w:w="58" w:type="dxa"/>
            </w:tcMar>
          </w:tcPr>
          <w:p w14:paraId="5BC451BB"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Not Specified</w:t>
            </w:r>
          </w:p>
        </w:tc>
        <w:tc>
          <w:tcPr>
            <w:tcW w:w="715" w:type="dxa"/>
            <w:tcBorders>
              <w:bottom w:val="double" w:sz="6" w:space="0" w:color="000000"/>
            </w:tcBorders>
            <w:shd w:val="clear" w:color="auto" w:fill="auto"/>
            <w:tcMar>
              <w:top w:w="14" w:type="dxa"/>
              <w:left w:w="14" w:type="dxa"/>
              <w:bottom w:w="58" w:type="dxa"/>
              <w:right w:w="72" w:type="dxa"/>
            </w:tcMar>
          </w:tcPr>
          <w:p w14:paraId="158059AA" w14:textId="77777777" w:rsidR="00694D2D" w:rsidRPr="00DF6A0C" w:rsidRDefault="00694D2D" w:rsidP="00694D2D">
            <w:pPr>
              <w:spacing w:after="0" w:line="240" w:lineRule="auto"/>
              <w:jc w:val="center"/>
              <w:rPr>
                <w:rFonts w:ascii="Times New Roman" w:eastAsia="Times New Roman" w:hAnsi="Times New Roman" w:cs="Times New Roman"/>
                <w:b/>
                <w:bCs/>
                <w:sz w:val="12"/>
                <w:szCs w:val="12"/>
              </w:rPr>
            </w:pPr>
            <w:r w:rsidRPr="006D0DA5">
              <w:rPr>
                <w:rFonts w:ascii="Times New Roman" w:hAnsi="Times New Roman" w:cs="Times New Roman"/>
                <w:color w:val="000000"/>
                <w:sz w:val="12"/>
                <w:szCs w:val="12"/>
              </w:rPr>
              <w:t>Yes</w:t>
            </w:r>
          </w:p>
        </w:tc>
        <w:tc>
          <w:tcPr>
            <w:tcW w:w="936" w:type="dxa"/>
            <w:tcBorders>
              <w:bottom w:val="double" w:sz="6" w:space="0" w:color="000000"/>
            </w:tcBorders>
            <w:shd w:val="clear" w:color="auto" w:fill="auto"/>
            <w:tcMar>
              <w:top w:w="14" w:type="dxa"/>
              <w:left w:w="14" w:type="dxa"/>
              <w:bottom w:w="58" w:type="dxa"/>
              <w:right w:w="72" w:type="dxa"/>
            </w:tcMar>
          </w:tcPr>
          <w:p w14:paraId="77FC835B"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Organizational Learning Theory</w:t>
            </w:r>
          </w:p>
        </w:tc>
        <w:tc>
          <w:tcPr>
            <w:tcW w:w="1157" w:type="dxa"/>
            <w:gridSpan w:val="3"/>
            <w:tcBorders>
              <w:bottom w:val="double" w:sz="6" w:space="0" w:color="000000"/>
            </w:tcBorders>
            <w:shd w:val="clear" w:color="auto" w:fill="auto"/>
            <w:tcMar>
              <w:top w:w="14" w:type="dxa"/>
              <w:left w:w="14" w:type="dxa"/>
              <w:bottom w:w="58" w:type="dxa"/>
              <w:right w:w="72" w:type="dxa"/>
            </w:tcMar>
          </w:tcPr>
          <w:p w14:paraId="2D482788"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N/A</w:t>
            </w:r>
          </w:p>
        </w:tc>
        <w:tc>
          <w:tcPr>
            <w:tcW w:w="973" w:type="dxa"/>
            <w:tcBorders>
              <w:bottom w:val="double" w:sz="6" w:space="0" w:color="000000"/>
            </w:tcBorders>
            <w:shd w:val="clear" w:color="auto" w:fill="auto"/>
            <w:tcMar>
              <w:top w:w="14" w:type="dxa"/>
              <w:left w:w="14" w:type="dxa"/>
              <w:bottom w:w="58" w:type="dxa"/>
              <w:right w:w="72" w:type="dxa"/>
            </w:tcMar>
          </w:tcPr>
          <w:p w14:paraId="44214E6B"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Environmental Focus</w:t>
            </w:r>
          </w:p>
        </w:tc>
        <w:tc>
          <w:tcPr>
            <w:tcW w:w="901" w:type="dxa"/>
            <w:tcBorders>
              <w:bottom w:val="double" w:sz="6" w:space="0" w:color="000000"/>
            </w:tcBorders>
            <w:shd w:val="clear" w:color="auto" w:fill="auto"/>
            <w:tcMar>
              <w:top w:w="14" w:type="dxa"/>
              <w:left w:w="14" w:type="dxa"/>
              <w:bottom w:w="58" w:type="dxa"/>
              <w:right w:w="72" w:type="dxa"/>
            </w:tcMar>
          </w:tcPr>
          <w:p w14:paraId="4CCA39AF"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 Both</w:t>
            </w:r>
            <w:r w:rsidRPr="006D0DA5">
              <w:rPr>
                <w:rFonts w:ascii="Times New Roman" w:hAnsi="Times New Roman" w:cs="Times New Roman"/>
                <w:color w:val="000000"/>
                <w:sz w:val="12"/>
                <w:szCs w:val="12"/>
              </w:rPr>
              <w:br/>
              <w:t>• Quantitative</w:t>
            </w:r>
            <w:r w:rsidRPr="006D0DA5">
              <w:rPr>
                <w:rFonts w:ascii="Times New Roman" w:hAnsi="Times New Roman" w:cs="Times New Roman"/>
                <w:color w:val="000000"/>
                <w:sz w:val="12"/>
                <w:szCs w:val="12"/>
              </w:rPr>
              <w:br/>
              <w:t>• Meta-analysis</w:t>
            </w:r>
            <w:r w:rsidRPr="006D0DA5">
              <w:rPr>
                <w:rFonts w:ascii="Times New Roman" w:hAnsi="Times New Roman" w:cs="Times New Roman"/>
                <w:color w:val="000000"/>
                <w:sz w:val="12"/>
                <w:szCs w:val="12"/>
              </w:rPr>
              <w:br/>
              <w:t>• 23 journal articles</w:t>
            </w:r>
          </w:p>
        </w:tc>
        <w:tc>
          <w:tcPr>
            <w:tcW w:w="3888" w:type="dxa"/>
            <w:gridSpan w:val="3"/>
            <w:tcBorders>
              <w:bottom w:val="double" w:sz="6" w:space="0" w:color="000000"/>
            </w:tcBorders>
            <w:shd w:val="clear" w:color="auto" w:fill="auto"/>
            <w:tcMar>
              <w:top w:w="14" w:type="dxa"/>
              <w:left w:w="14" w:type="dxa"/>
              <w:bottom w:w="58" w:type="dxa"/>
              <w:right w:w="72" w:type="dxa"/>
            </w:tcMar>
          </w:tcPr>
          <w:p w14:paraId="0513CE1D"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6D0DA5">
              <w:rPr>
                <w:rFonts w:ascii="Times New Roman" w:hAnsi="Times New Roman" w:cs="Times New Roman"/>
                <w:color w:val="000000"/>
                <w:sz w:val="12"/>
                <w:szCs w:val="12"/>
              </w:rPr>
              <w:t>Competitive intelligence (CI) is shown to have a positive effect on adaptive selling. The study includes adaptive selling as part of a broader group of subjective performance variables.</w:t>
            </w:r>
          </w:p>
        </w:tc>
      </w:tr>
      <w:tr w:rsidR="00694D2D" w:rsidRPr="00DF6A0C" w14:paraId="212B88C8" w14:textId="77777777" w:rsidTr="001C52ED">
        <w:tblPrEx>
          <w:tblCellMar>
            <w:top w:w="15" w:type="dxa"/>
            <w:bottom w:w="15" w:type="dxa"/>
          </w:tblCellMar>
        </w:tblPrEx>
        <w:trPr>
          <w:trHeight w:val="144"/>
        </w:trPr>
        <w:tc>
          <w:tcPr>
            <w:tcW w:w="576" w:type="dxa"/>
            <w:gridSpan w:val="2"/>
            <w:tcBorders>
              <w:top w:val="double" w:sz="6" w:space="0" w:color="000000"/>
            </w:tcBorders>
            <w:noWrap/>
            <w:tcMar>
              <w:left w:w="58" w:type="dxa"/>
              <w:right w:w="29" w:type="dxa"/>
            </w:tcMar>
          </w:tcPr>
          <w:p w14:paraId="435099CA" w14:textId="77777777" w:rsidR="00694D2D" w:rsidRPr="00DF6A0C" w:rsidRDefault="00694D2D" w:rsidP="00694D2D">
            <w:pPr>
              <w:spacing w:after="0" w:line="240" w:lineRule="auto"/>
              <w:rPr>
                <w:rFonts w:ascii="Times New Roman" w:eastAsia="Times New Roman" w:hAnsi="Times New Roman" w:cs="Times New Roman"/>
                <w:b/>
                <w:bCs/>
                <w:sz w:val="12"/>
                <w:szCs w:val="12"/>
              </w:rPr>
            </w:pPr>
            <w:r w:rsidRPr="00DF6A0C">
              <w:rPr>
                <w:rFonts w:ascii="Times New Roman" w:eastAsia="Times New Roman" w:hAnsi="Times New Roman" w:cs="Times New Roman"/>
                <w:b/>
                <w:bCs/>
                <w:sz w:val="12"/>
                <w:szCs w:val="12"/>
              </w:rPr>
              <w:t>Notes:</w:t>
            </w:r>
          </w:p>
        </w:tc>
        <w:tc>
          <w:tcPr>
            <w:tcW w:w="2700" w:type="dxa"/>
            <w:gridSpan w:val="4"/>
            <w:tcBorders>
              <w:top w:val="double" w:sz="6" w:space="0" w:color="000000"/>
            </w:tcBorders>
            <w:noWrap/>
            <w:tcMar>
              <w:left w:w="58" w:type="dxa"/>
              <w:right w:w="29" w:type="dxa"/>
            </w:tcMar>
          </w:tcPr>
          <w:p w14:paraId="0628C516" w14:textId="77777777" w:rsidR="00694D2D" w:rsidRPr="00AB2A9D" w:rsidRDefault="00694D2D" w:rsidP="00694D2D">
            <w:pPr>
              <w:spacing w:after="0" w:line="240" w:lineRule="auto"/>
              <w:rPr>
                <w:rFonts w:ascii="Times New Roman" w:hAnsi="Times New Roman" w:cs="Times New Roman"/>
                <w:color w:val="000000"/>
                <w:sz w:val="12"/>
                <w:szCs w:val="12"/>
              </w:rPr>
            </w:pPr>
          </w:p>
        </w:tc>
        <w:tc>
          <w:tcPr>
            <w:tcW w:w="576" w:type="dxa"/>
            <w:tcBorders>
              <w:top w:val="double" w:sz="6" w:space="0" w:color="000000"/>
            </w:tcBorders>
            <w:noWrap/>
            <w:tcMar>
              <w:left w:w="58" w:type="dxa"/>
              <w:right w:w="29" w:type="dxa"/>
            </w:tcMar>
          </w:tcPr>
          <w:p w14:paraId="651D8347" w14:textId="77777777" w:rsidR="00694D2D" w:rsidRPr="00DF6A0C" w:rsidRDefault="00694D2D" w:rsidP="00694D2D">
            <w:pPr>
              <w:spacing w:after="0" w:line="240" w:lineRule="auto"/>
              <w:rPr>
                <w:rFonts w:ascii="Times New Roman" w:eastAsia="Times New Roman" w:hAnsi="Times New Roman" w:cs="Times New Roman"/>
                <w:sz w:val="12"/>
                <w:szCs w:val="12"/>
              </w:rPr>
            </w:pPr>
          </w:p>
        </w:tc>
        <w:tc>
          <w:tcPr>
            <w:tcW w:w="2430" w:type="dxa"/>
            <w:gridSpan w:val="4"/>
            <w:tcBorders>
              <w:top w:val="double" w:sz="6" w:space="0" w:color="000000"/>
            </w:tcBorders>
            <w:noWrap/>
            <w:tcMar>
              <w:left w:w="58" w:type="dxa"/>
              <w:right w:w="29" w:type="dxa"/>
            </w:tcMar>
          </w:tcPr>
          <w:p w14:paraId="38423407" w14:textId="77777777" w:rsidR="00694D2D" w:rsidRPr="00DF6A0C" w:rsidRDefault="00694D2D" w:rsidP="00694D2D">
            <w:pPr>
              <w:spacing w:after="0" w:line="240" w:lineRule="auto"/>
              <w:rPr>
                <w:rFonts w:ascii="Times New Roman" w:eastAsia="Times New Roman" w:hAnsi="Times New Roman" w:cs="Times New Roman"/>
                <w:sz w:val="12"/>
                <w:szCs w:val="12"/>
              </w:rPr>
            </w:pPr>
          </w:p>
        </w:tc>
        <w:tc>
          <w:tcPr>
            <w:tcW w:w="576" w:type="dxa"/>
            <w:tcBorders>
              <w:top w:val="double" w:sz="6" w:space="0" w:color="000000"/>
            </w:tcBorders>
            <w:tcMar>
              <w:left w:w="58" w:type="dxa"/>
              <w:right w:w="29" w:type="dxa"/>
            </w:tcMar>
          </w:tcPr>
          <w:p w14:paraId="5ED2C656" w14:textId="77777777" w:rsidR="00694D2D" w:rsidRPr="00DF6A0C" w:rsidRDefault="00694D2D" w:rsidP="00694D2D">
            <w:pPr>
              <w:spacing w:after="0" w:line="240" w:lineRule="auto"/>
              <w:rPr>
                <w:rFonts w:ascii="Times New Roman" w:eastAsia="Times New Roman" w:hAnsi="Times New Roman" w:cs="Times New Roman"/>
                <w:sz w:val="12"/>
                <w:szCs w:val="12"/>
              </w:rPr>
            </w:pPr>
          </w:p>
        </w:tc>
        <w:tc>
          <w:tcPr>
            <w:tcW w:w="3248" w:type="dxa"/>
            <w:gridSpan w:val="4"/>
            <w:tcBorders>
              <w:top w:val="double" w:sz="6" w:space="0" w:color="000000"/>
            </w:tcBorders>
            <w:tcMar>
              <w:left w:w="58" w:type="dxa"/>
              <w:right w:w="29" w:type="dxa"/>
            </w:tcMar>
          </w:tcPr>
          <w:p w14:paraId="570FAA42" w14:textId="77777777" w:rsidR="00694D2D" w:rsidRPr="00DF6A0C" w:rsidRDefault="00694D2D" w:rsidP="00694D2D">
            <w:pPr>
              <w:spacing w:after="0" w:line="240" w:lineRule="auto"/>
              <w:rPr>
                <w:rFonts w:ascii="Times New Roman" w:eastAsia="Times New Roman" w:hAnsi="Times New Roman" w:cs="Times New Roman"/>
                <w:sz w:val="12"/>
                <w:szCs w:val="12"/>
              </w:rPr>
            </w:pPr>
          </w:p>
        </w:tc>
        <w:tc>
          <w:tcPr>
            <w:tcW w:w="576" w:type="dxa"/>
            <w:tcBorders>
              <w:top w:val="double" w:sz="6" w:space="0" w:color="000000"/>
            </w:tcBorders>
            <w:tcMar>
              <w:left w:w="58" w:type="dxa"/>
              <w:right w:w="29" w:type="dxa"/>
            </w:tcMar>
          </w:tcPr>
          <w:p w14:paraId="0F0377BA" w14:textId="77777777" w:rsidR="00694D2D" w:rsidRPr="00DF6A0C" w:rsidRDefault="00694D2D" w:rsidP="00694D2D">
            <w:pPr>
              <w:spacing w:after="0" w:line="240" w:lineRule="auto"/>
              <w:rPr>
                <w:rFonts w:ascii="Times New Roman" w:eastAsia="Times New Roman" w:hAnsi="Times New Roman" w:cs="Times New Roman"/>
                <w:sz w:val="12"/>
                <w:szCs w:val="12"/>
              </w:rPr>
            </w:pPr>
          </w:p>
        </w:tc>
        <w:tc>
          <w:tcPr>
            <w:tcW w:w="3248" w:type="dxa"/>
            <w:gridSpan w:val="2"/>
            <w:tcMar>
              <w:left w:w="58" w:type="dxa"/>
              <w:right w:w="29" w:type="dxa"/>
            </w:tcMar>
          </w:tcPr>
          <w:p w14:paraId="1314D491" w14:textId="77777777" w:rsidR="00694D2D" w:rsidRPr="00DF6A0C" w:rsidRDefault="00694D2D" w:rsidP="00694D2D">
            <w:pPr>
              <w:spacing w:after="0" w:line="240" w:lineRule="auto"/>
              <w:rPr>
                <w:rFonts w:ascii="Times New Roman" w:eastAsia="Times New Roman" w:hAnsi="Times New Roman" w:cs="Times New Roman"/>
                <w:sz w:val="12"/>
                <w:szCs w:val="12"/>
              </w:rPr>
            </w:pPr>
          </w:p>
        </w:tc>
      </w:tr>
      <w:tr w:rsidR="00694D2D" w:rsidRPr="00DF6A0C" w14:paraId="7C91F389" w14:textId="77777777" w:rsidTr="003A0436">
        <w:tblPrEx>
          <w:tblCellMar>
            <w:top w:w="15" w:type="dxa"/>
            <w:bottom w:w="15" w:type="dxa"/>
          </w:tblCellMar>
        </w:tblPrEx>
        <w:trPr>
          <w:trHeight w:val="144"/>
        </w:trPr>
        <w:tc>
          <w:tcPr>
            <w:tcW w:w="576" w:type="dxa"/>
            <w:gridSpan w:val="2"/>
            <w:noWrap/>
            <w:tcMar>
              <w:left w:w="58" w:type="dxa"/>
              <w:right w:w="29" w:type="dxa"/>
            </w:tcMar>
          </w:tcPr>
          <w:p w14:paraId="1E2B2CC9"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DF6A0C">
              <w:rPr>
                <w:rFonts w:ascii="Times New Roman" w:eastAsia="Times New Roman" w:hAnsi="Times New Roman" w:cs="Times New Roman"/>
                <w:sz w:val="12"/>
                <w:szCs w:val="12"/>
              </w:rPr>
              <w:t>APJM</w:t>
            </w:r>
          </w:p>
        </w:tc>
        <w:tc>
          <w:tcPr>
            <w:tcW w:w="2700" w:type="dxa"/>
            <w:gridSpan w:val="4"/>
            <w:noWrap/>
            <w:tcMar>
              <w:left w:w="58" w:type="dxa"/>
              <w:right w:w="29" w:type="dxa"/>
            </w:tcMar>
          </w:tcPr>
          <w:p w14:paraId="7961E379" w14:textId="77777777" w:rsidR="00694D2D" w:rsidRPr="00AB2A9D" w:rsidRDefault="00694D2D" w:rsidP="00694D2D">
            <w:pPr>
              <w:spacing w:after="0" w:line="240" w:lineRule="auto"/>
              <w:rPr>
                <w:rFonts w:ascii="Times New Roman" w:hAnsi="Times New Roman" w:cs="Times New Roman"/>
                <w:color w:val="000000"/>
                <w:sz w:val="12"/>
                <w:szCs w:val="12"/>
              </w:rPr>
            </w:pPr>
            <w:r w:rsidRPr="00AB2A9D">
              <w:rPr>
                <w:rFonts w:ascii="Times New Roman" w:hAnsi="Times New Roman" w:cs="Times New Roman"/>
                <w:color w:val="000000"/>
                <w:sz w:val="12"/>
                <w:szCs w:val="12"/>
              </w:rPr>
              <w:t>Asia Pacific Journal of Management</w:t>
            </w:r>
          </w:p>
        </w:tc>
        <w:tc>
          <w:tcPr>
            <w:tcW w:w="576" w:type="dxa"/>
            <w:noWrap/>
            <w:tcMar>
              <w:left w:w="58" w:type="dxa"/>
              <w:right w:w="29" w:type="dxa"/>
            </w:tcMar>
          </w:tcPr>
          <w:p w14:paraId="3B608B99" w14:textId="77777777" w:rsidR="00694D2D" w:rsidRPr="00DF6A0C" w:rsidRDefault="00694D2D" w:rsidP="00694D2D">
            <w:pPr>
              <w:spacing w:after="0" w:line="240" w:lineRule="auto"/>
              <w:rPr>
                <w:rFonts w:ascii="Times New Roman" w:eastAsia="Times New Roman" w:hAnsi="Times New Roman" w:cs="Times New Roman"/>
                <w:sz w:val="12"/>
                <w:szCs w:val="12"/>
              </w:rPr>
            </w:pPr>
            <w:r>
              <w:rPr>
                <w:rFonts w:ascii="Times New Roman" w:eastAsia="Times New Roman" w:hAnsi="Times New Roman" w:cs="Times New Roman"/>
                <w:sz w:val="12"/>
                <w:szCs w:val="12"/>
              </w:rPr>
              <w:t>JAMS</w:t>
            </w:r>
          </w:p>
        </w:tc>
        <w:tc>
          <w:tcPr>
            <w:tcW w:w="2430" w:type="dxa"/>
            <w:gridSpan w:val="4"/>
            <w:noWrap/>
            <w:tcMar>
              <w:left w:w="58" w:type="dxa"/>
              <w:right w:w="29" w:type="dxa"/>
            </w:tcMar>
          </w:tcPr>
          <w:p w14:paraId="01D84321" w14:textId="77777777" w:rsidR="00694D2D" w:rsidRPr="004E15F8" w:rsidRDefault="00694D2D" w:rsidP="00694D2D">
            <w:pPr>
              <w:spacing w:after="0" w:line="240" w:lineRule="auto"/>
              <w:rPr>
                <w:rFonts w:ascii="Times New Roman" w:eastAsia="Times New Roman" w:hAnsi="Times New Roman" w:cs="Times New Roman"/>
                <w:i/>
                <w:iCs/>
                <w:sz w:val="12"/>
                <w:szCs w:val="12"/>
              </w:rPr>
            </w:pPr>
            <w:r w:rsidRPr="004E15F8">
              <w:rPr>
                <w:rFonts w:ascii="Times New Roman" w:eastAsia="Times New Roman" w:hAnsi="Times New Roman" w:cs="Times New Roman"/>
                <w:i/>
                <w:iCs/>
                <w:sz w:val="12"/>
                <w:szCs w:val="12"/>
              </w:rPr>
              <w:t>Journal of the Academy of Marketing Science</w:t>
            </w:r>
          </w:p>
        </w:tc>
        <w:tc>
          <w:tcPr>
            <w:tcW w:w="576" w:type="dxa"/>
            <w:tcMar>
              <w:left w:w="58" w:type="dxa"/>
              <w:right w:w="29" w:type="dxa"/>
            </w:tcMar>
          </w:tcPr>
          <w:p w14:paraId="6093F498"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DF6A0C">
              <w:rPr>
                <w:rFonts w:ascii="Times New Roman" w:eastAsia="Times New Roman" w:hAnsi="Times New Roman" w:cs="Times New Roman"/>
                <w:sz w:val="12"/>
                <w:szCs w:val="12"/>
              </w:rPr>
              <w:t>JIM</w:t>
            </w:r>
          </w:p>
        </w:tc>
        <w:tc>
          <w:tcPr>
            <w:tcW w:w="3248" w:type="dxa"/>
            <w:gridSpan w:val="4"/>
            <w:tcMar>
              <w:left w:w="58" w:type="dxa"/>
              <w:right w:w="29" w:type="dxa"/>
            </w:tcMar>
          </w:tcPr>
          <w:p w14:paraId="271B607C" w14:textId="77777777" w:rsidR="00694D2D" w:rsidRPr="004E15F8" w:rsidRDefault="00694D2D" w:rsidP="00694D2D">
            <w:pPr>
              <w:spacing w:after="0" w:line="240" w:lineRule="auto"/>
              <w:rPr>
                <w:rFonts w:ascii="Times New Roman" w:eastAsia="Times New Roman" w:hAnsi="Times New Roman" w:cs="Times New Roman"/>
                <w:i/>
                <w:iCs/>
                <w:sz w:val="12"/>
                <w:szCs w:val="12"/>
              </w:rPr>
            </w:pPr>
            <w:r w:rsidRPr="004E15F8">
              <w:rPr>
                <w:rFonts w:ascii="Times New Roman" w:eastAsia="Times New Roman" w:hAnsi="Times New Roman" w:cs="Times New Roman"/>
                <w:i/>
                <w:iCs/>
                <w:sz w:val="12"/>
                <w:szCs w:val="12"/>
              </w:rPr>
              <w:t>Journal of Interactive Marketing</w:t>
            </w:r>
          </w:p>
        </w:tc>
        <w:tc>
          <w:tcPr>
            <w:tcW w:w="576" w:type="dxa"/>
            <w:tcMar>
              <w:left w:w="58" w:type="dxa"/>
              <w:right w:w="29" w:type="dxa"/>
            </w:tcMar>
          </w:tcPr>
          <w:p w14:paraId="605149CA"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DF6A0C">
              <w:rPr>
                <w:rFonts w:ascii="Times New Roman" w:eastAsia="Times New Roman" w:hAnsi="Times New Roman" w:cs="Times New Roman"/>
                <w:sz w:val="12"/>
                <w:szCs w:val="12"/>
              </w:rPr>
              <w:t>JRCS</w:t>
            </w:r>
          </w:p>
        </w:tc>
        <w:tc>
          <w:tcPr>
            <w:tcW w:w="3248" w:type="dxa"/>
            <w:gridSpan w:val="2"/>
            <w:tcMar>
              <w:left w:w="58" w:type="dxa"/>
              <w:right w:w="29" w:type="dxa"/>
            </w:tcMar>
          </w:tcPr>
          <w:p w14:paraId="2988B4EF" w14:textId="77777777" w:rsidR="00694D2D" w:rsidRPr="004E15F8" w:rsidRDefault="00694D2D" w:rsidP="00694D2D">
            <w:pPr>
              <w:spacing w:after="0" w:line="240" w:lineRule="auto"/>
              <w:rPr>
                <w:rFonts w:ascii="Times New Roman" w:eastAsia="Times New Roman" w:hAnsi="Times New Roman" w:cs="Times New Roman"/>
                <w:i/>
                <w:iCs/>
                <w:sz w:val="12"/>
                <w:szCs w:val="12"/>
              </w:rPr>
            </w:pPr>
            <w:r w:rsidRPr="004E15F8">
              <w:rPr>
                <w:rFonts w:ascii="Times New Roman" w:eastAsia="Times New Roman" w:hAnsi="Times New Roman" w:cs="Times New Roman"/>
                <w:i/>
                <w:iCs/>
                <w:sz w:val="12"/>
                <w:szCs w:val="12"/>
              </w:rPr>
              <w:t>Journal of Retailing and Consumer Services</w:t>
            </w:r>
          </w:p>
        </w:tc>
      </w:tr>
      <w:tr w:rsidR="00694D2D" w:rsidRPr="00DF6A0C" w14:paraId="00234997" w14:textId="77777777" w:rsidTr="003A0436">
        <w:tblPrEx>
          <w:tblCellMar>
            <w:top w:w="15" w:type="dxa"/>
            <w:bottom w:w="15" w:type="dxa"/>
          </w:tblCellMar>
        </w:tblPrEx>
        <w:trPr>
          <w:trHeight w:val="144"/>
        </w:trPr>
        <w:tc>
          <w:tcPr>
            <w:tcW w:w="576" w:type="dxa"/>
            <w:gridSpan w:val="2"/>
            <w:noWrap/>
            <w:tcMar>
              <w:left w:w="58" w:type="dxa"/>
              <w:right w:w="29" w:type="dxa"/>
            </w:tcMar>
          </w:tcPr>
          <w:p w14:paraId="0638D040"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DF6A0C">
              <w:rPr>
                <w:rFonts w:ascii="Times New Roman" w:eastAsia="Times New Roman" w:hAnsi="Times New Roman" w:cs="Times New Roman"/>
                <w:sz w:val="12"/>
                <w:szCs w:val="12"/>
              </w:rPr>
              <w:t>APJML</w:t>
            </w:r>
          </w:p>
        </w:tc>
        <w:tc>
          <w:tcPr>
            <w:tcW w:w="2700" w:type="dxa"/>
            <w:gridSpan w:val="4"/>
            <w:noWrap/>
            <w:tcMar>
              <w:left w:w="58" w:type="dxa"/>
              <w:right w:w="29" w:type="dxa"/>
            </w:tcMar>
          </w:tcPr>
          <w:p w14:paraId="4C99D5EE" w14:textId="77777777" w:rsidR="00694D2D" w:rsidRPr="00AB2A9D" w:rsidRDefault="00694D2D" w:rsidP="00694D2D">
            <w:pPr>
              <w:spacing w:after="0" w:line="240" w:lineRule="auto"/>
              <w:rPr>
                <w:rFonts w:ascii="Times New Roman" w:hAnsi="Times New Roman" w:cs="Times New Roman"/>
                <w:color w:val="000000"/>
                <w:sz w:val="12"/>
                <w:szCs w:val="12"/>
              </w:rPr>
            </w:pPr>
            <w:r w:rsidRPr="00AB2A9D">
              <w:rPr>
                <w:rFonts w:ascii="Times New Roman" w:hAnsi="Times New Roman" w:cs="Times New Roman"/>
                <w:color w:val="000000"/>
                <w:sz w:val="12"/>
                <w:szCs w:val="12"/>
              </w:rPr>
              <w:t>Asia Pacific Journal of Marketing and Logistics</w:t>
            </w:r>
          </w:p>
        </w:tc>
        <w:tc>
          <w:tcPr>
            <w:tcW w:w="576" w:type="dxa"/>
            <w:noWrap/>
            <w:tcMar>
              <w:left w:w="58" w:type="dxa"/>
              <w:right w:w="29" w:type="dxa"/>
            </w:tcMar>
          </w:tcPr>
          <w:p w14:paraId="44B0EB85"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DF6A0C">
              <w:rPr>
                <w:rFonts w:ascii="Times New Roman" w:eastAsia="Times New Roman" w:hAnsi="Times New Roman" w:cs="Times New Roman"/>
                <w:sz w:val="12"/>
                <w:szCs w:val="12"/>
              </w:rPr>
              <w:t>JBIM</w:t>
            </w:r>
          </w:p>
        </w:tc>
        <w:tc>
          <w:tcPr>
            <w:tcW w:w="2430" w:type="dxa"/>
            <w:gridSpan w:val="4"/>
            <w:noWrap/>
            <w:tcMar>
              <w:left w:w="58" w:type="dxa"/>
              <w:right w:w="29" w:type="dxa"/>
            </w:tcMar>
          </w:tcPr>
          <w:p w14:paraId="524821E9" w14:textId="77777777" w:rsidR="00694D2D" w:rsidRPr="004E15F8" w:rsidRDefault="00694D2D" w:rsidP="00694D2D">
            <w:pPr>
              <w:spacing w:after="0" w:line="240" w:lineRule="auto"/>
              <w:rPr>
                <w:rFonts w:ascii="Times New Roman" w:eastAsia="Times New Roman" w:hAnsi="Times New Roman" w:cs="Times New Roman"/>
                <w:i/>
                <w:iCs/>
                <w:sz w:val="12"/>
                <w:szCs w:val="12"/>
              </w:rPr>
            </w:pPr>
            <w:r w:rsidRPr="004E15F8">
              <w:rPr>
                <w:rFonts w:ascii="Times New Roman" w:eastAsia="Times New Roman" w:hAnsi="Times New Roman" w:cs="Times New Roman"/>
                <w:i/>
                <w:iCs/>
                <w:sz w:val="12"/>
                <w:szCs w:val="12"/>
              </w:rPr>
              <w:t>Journal of Business &amp; Industrial Marketing</w:t>
            </w:r>
          </w:p>
        </w:tc>
        <w:tc>
          <w:tcPr>
            <w:tcW w:w="576" w:type="dxa"/>
            <w:tcMar>
              <w:left w:w="58" w:type="dxa"/>
              <w:right w:w="29" w:type="dxa"/>
            </w:tcMar>
          </w:tcPr>
          <w:p w14:paraId="3449C442" w14:textId="77777777" w:rsidR="00694D2D" w:rsidRPr="00DF6A0C" w:rsidRDefault="00694D2D" w:rsidP="00694D2D">
            <w:pPr>
              <w:spacing w:after="0" w:line="240" w:lineRule="auto"/>
              <w:rPr>
                <w:rFonts w:ascii="Times New Roman" w:eastAsia="Times New Roman" w:hAnsi="Times New Roman" w:cs="Times New Roman"/>
                <w:sz w:val="12"/>
                <w:szCs w:val="12"/>
              </w:rPr>
            </w:pPr>
            <w:proofErr w:type="spellStart"/>
            <w:r w:rsidRPr="00DF6A0C">
              <w:rPr>
                <w:rFonts w:ascii="Times New Roman" w:eastAsia="Times New Roman" w:hAnsi="Times New Roman" w:cs="Times New Roman"/>
                <w:sz w:val="12"/>
                <w:szCs w:val="12"/>
              </w:rPr>
              <w:t>JI</w:t>
            </w:r>
            <w:r>
              <w:rPr>
                <w:rFonts w:ascii="Times New Roman" w:eastAsia="Times New Roman" w:hAnsi="Times New Roman" w:cs="Times New Roman"/>
                <w:sz w:val="12"/>
                <w:szCs w:val="12"/>
              </w:rPr>
              <w:t>nt</w:t>
            </w:r>
            <w:r w:rsidRPr="00DF6A0C">
              <w:rPr>
                <w:rFonts w:ascii="Times New Roman" w:eastAsia="Times New Roman" w:hAnsi="Times New Roman" w:cs="Times New Roman"/>
                <w:sz w:val="12"/>
                <w:szCs w:val="12"/>
              </w:rPr>
              <w:t>M</w:t>
            </w:r>
            <w:proofErr w:type="spellEnd"/>
          </w:p>
        </w:tc>
        <w:tc>
          <w:tcPr>
            <w:tcW w:w="3248" w:type="dxa"/>
            <w:gridSpan w:val="4"/>
            <w:tcMar>
              <w:left w:w="58" w:type="dxa"/>
              <w:right w:w="29" w:type="dxa"/>
            </w:tcMar>
          </w:tcPr>
          <w:p w14:paraId="0CFADEF0" w14:textId="77777777" w:rsidR="00694D2D" w:rsidRPr="004E15F8" w:rsidRDefault="00694D2D" w:rsidP="00694D2D">
            <w:pPr>
              <w:spacing w:after="0" w:line="240" w:lineRule="auto"/>
              <w:rPr>
                <w:rFonts w:ascii="Times New Roman" w:eastAsia="Times New Roman" w:hAnsi="Times New Roman" w:cs="Times New Roman"/>
                <w:i/>
                <w:iCs/>
                <w:sz w:val="12"/>
                <w:szCs w:val="12"/>
              </w:rPr>
            </w:pPr>
            <w:r w:rsidRPr="004E15F8">
              <w:rPr>
                <w:rFonts w:ascii="Times New Roman" w:eastAsia="Times New Roman" w:hAnsi="Times New Roman" w:cs="Times New Roman"/>
                <w:i/>
                <w:iCs/>
                <w:sz w:val="12"/>
                <w:szCs w:val="12"/>
              </w:rPr>
              <w:t>Journal of International Marketing</w:t>
            </w:r>
          </w:p>
        </w:tc>
        <w:tc>
          <w:tcPr>
            <w:tcW w:w="576" w:type="dxa"/>
            <w:tcMar>
              <w:left w:w="58" w:type="dxa"/>
              <w:right w:w="29" w:type="dxa"/>
            </w:tcMar>
          </w:tcPr>
          <w:p w14:paraId="0F475131"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DF6A0C">
              <w:rPr>
                <w:rFonts w:ascii="Times New Roman" w:eastAsia="Times New Roman" w:hAnsi="Times New Roman" w:cs="Times New Roman"/>
                <w:sz w:val="12"/>
                <w:szCs w:val="12"/>
              </w:rPr>
              <w:t>JSR</w:t>
            </w:r>
          </w:p>
        </w:tc>
        <w:tc>
          <w:tcPr>
            <w:tcW w:w="3248" w:type="dxa"/>
            <w:gridSpan w:val="2"/>
            <w:tcMar>
              <w:left w:w="58" w:type="dxa"/>
              <w:right w:w="29" w:type="dxa"/>
            </w:tcMar>
          </w:tcPr>
          <w:p w14:paraId="3E027A86" w14:textId="77777777" w:rsidR="00694D2D" w:rsidRPr="004E15F8" w:rsidRDefault="00694D2D" w:rsidP="00694D2D">
            <w:pPr>
              <w:spacing w:after="0" w:line="240" w:lineRule="auto"/>
              <w:rPr>
                <w:rFonts w:ascii="Times New Roman" w:eastAsia="Times New Roman" w:hAnsi="Times New Roman" w:cs="Times New Roman"/>
                <w:i/>
                <w:iCs/>
                <w:sz w:val="12"/>
                <w:szCs w:val="12"/>
              </w:rPr>
            </w:pPr>
            <w:r w:rsidRPr="004E15F8">
              <w:rPr>
                <w:rFonts w:ascii="Times New Roman" w:eastAsia="Times New Roman" w:hAnsi="Times New Roman" w:cs="Times New Roman"/>
                <w:i/>
                <w:iCs/>
                <w:sz w:val="12"/>
                <w:szCs w:val="12"/>
              </w:rPr>
              <w:t>Journal of Service Research</w:t>
            </w:r>
          </w:p>
        </w:tc>
      </w:tr>
      <w:tr w:rsidR="00694D2D" w:rsidRPr="00DF6A0C" w14:paraId="131E4474" w14:textId="77777777" w:rsidTr="003A0436">
        <w:tblPrEx>
          <w:tblCellMar>
            <w:top w:w="15" w:type="dxa"/>
            <w:bottom w:w="15" w:type="dxa"/>
          </w:tblCellMar>
        </w:tblPrEx>
        <w:trPr>
          <w:trHeight w:val="144"/>
        </w:trPr>
        <w:tc>
          <w:tcPr>
            <w:tcW w:w="576" w:type="dxa"/>
            <w:gridSpan w:val="2"/>
            <w:noWrap/>
            <w:tcMar>
              <w:left w:w="58" w:type="dxa"/>
              <w:right w:w="29" w:type="dxa"/>
            </w:tcMar>
          </w:tcPr>
          <w:p w14:paraId="64CAD057"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DF6A0C">
              <w:rPr>
                <w:rFonts w:ascii="Times New Roman" w:eastAsia="Times New Roman" w:hAnsi="Times New Roman" w:cs="Times New Roman"/>
                <w:sz w:val="12"/>
                <w:szCs w:val="12"/>
              </w:rPr>
              <w:t>EJM</w:t>
            </w:r>
          </w:p>
        </w:tc>
        <w:tc>
          <w:tcPr>
            <w:tcW w:w="2700" w:type="dxa"/>
            <w:gridSpan w:val="4"/>
            <w:noWrap/>
            <w:tcMar>
              <w:left w:w="58" w:type="dxa"/>
              <w:right w:w="29" w:type="dxa"/>
            </w:tcMar>
          </w:tcPr>
          <w:p w14:paraId="53A77312" w14:textId="77777777" w:rsidR="00694D2D" w:rsidRPr="00AB2A9D" w:rsidRDefault="00694D2D" w:rsidP="00694D2D">
            <w:pPr>
              <w:spacing w:after="0" w:line="240" w:lineRule="auto"/>
              <w:rPr>
                <w:rFonts w:ascii="Times New Roman" w:hAnsi="Times New Roman" w:cs="Times New Roman"/>
                <w:color w:val="000000"/>
                <w:sz w:val="12"/>
                <w:szCs w:val="12"/>
              </w:rPr>
            </w:pPr>
            <w:r w:rsidRPr="00AB2A9D">
              <w:rPr>
                <w:rFonts w:ascii="Times New Roman" w:hAnsi="Times New Roman" w:cs="Times New Roman"/>
                <w:color w:val="000000"/>
                <w:sz w:val="12"/>
                <w:szCs w:val="12"/>
              </w:rPr>
              <w:t>European Journal of Marketing</w:t>
            </w:r>
          </w:p>
        </w:tc>
        <w:tc>
          <w:tcPr>
            <w:tcW w:w="576" w:type="dxa"/>
            <w:noWrap/>
            <w:tcMar>
              <w:left w:w="58" w:type="dxa"/>
              <w:right w:w="29" w:type="dxa"/>
            </w:tcMar>
          </w:tcPr>
          <w:p w14:paraId="59F65D1E"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DF6A0C">
              <w:rPr>
                <w:rFonts w:ascii="Times New Roman" w:eastAsia="Times New Roman" w:hAnsi="Times New Roman" w:cs="Times New Roman"/>
                <w:sz w:val="12"/>
                <w:szCs w:val="12"/>
              </w:rPr>
              <w:t>JBP</w:t>
            </w:r>
          </w:p>
        </w:tc>
        <w:tc>
          <w:tcPr>
            <w:tcW w:w="2430" w:type="dxa"/>
            <w:gridSpan w:val="4"/>
            <w:noWrap/>
            <w:tcMar>
              <w:left w:w="58" w:type="dxa"/>
              <w:right w:w="29" w:type="dxa"/>
            </w:tcMar>
          </w:tcPr>
          <w:p w14:paraId="5B5F3119" w14:textId="77777777" w:rsidR="00694D2D" w:rsidRPr="004E15F8" w:rsidRDefault="00694D2D" w:rsidP="00694D2D">
            <w:pPr>
              <w:spacing w:after="0" w:line="240" w:lineRule="auto"/>
              <w:rPr>
                <w:rFonts w:ascii="Times New Roman" w:eastAsia="Times New Roman" w:hAnsi="Times New Roman" w:cs="Times New Roman"/>
                <w:i/>
                <w:iCs/>
                <w:sz w:val="12"/>
                <w:szCs w:val="12"/>
              </w:rPr>
            </w:pPr>
            <w:r w:rsidRPr="004E15F8">
              <w:rPr>
                <w:rFonts w:ascii="Times New Roman" w:eastAsia="Times New Roman" w:hAnsi="Times New Roman" w:cs="Times New Roman"/>
                <w:i/>
                <w:iCs/>
                <w:sz w:val="12"/>
                <w:szCs w:val="12"/>
              </w:rPr>
              <w:t>Journal of Business and Psychology</w:t>
            </w:r>
          </w:p>
        </w:tc>
        <w:tc>
          <w:tcPr>
            <w:tcW w:w="576" w:type="dxa"/>
            <w:tcMar>
              <w:left w:w="58" w:type="dxa"/>
              <w:right w:w="29" w:type="dxa"/>
            </w:tcMar>
          </w:tcPr>
          <w:p w14:paraId="6DEB66D1"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DF6A0C">
              <w:rPr>
                <w:rFonts w:ascii="Times New Roman" w:eastAsia="Times New Roman" w:hAnsi="Times New Roman" w:cs="Times New Roman"/>
                <w:sz w:val="12"/>
                <w:szCs w:val="12"/>
              </w:rPr>
              <w:t>JM</w:t>
            </w:r>
          </w:p>
        </w:tc>
        <w:tc>
          <w:tcPr>
            <w:tcW w:w="3248" w:type="dxa"/>
            <w:gridSpan w:val="4"/>
            <w:tcMar>
              <w:left w:w="58" w:type="dxa"/>
              <w:right w:w="29" w:type="dxa"/>
            </w:tcMar>
          </w:tcPr>
          <w:p w14:paraId="7AD45EDA" w14:textId="77777777" w:rsidR="00694D2D" w:rsidRPr="004E15F8" w:rsidRDefault="00694D2D" w:rsidP="00694D2D">
            <w:pPr>
              <w:spacing w:after="0" w:line="240" w:lineRule="auto"/>
              <w:rPr>
                <w:rFonts w:ascii="Times New Roman" w:eastAsia="Times New Roman" w:hAnsi="Times New Roman" w:cs="Times New Roman"/>
                <w:i/>
                <w:iCs/>
                <w:sz w:val="12"/>
                <w:szCs w:val="12"/>
              </w:rPr>
            </w:pPr>
            <w:r w:rsidRPr="004E15F8">
              <w:rPr>
                <w:rFonts w:ascii="Times New Roman" w:eastAsia="Times New Roman" w:hAnsi="Times New Roman" w:cs="Times New Roman"/>
                <w:i/>
                <w:iCs/>
                <w:sz w:val="12"/>
                <w:szCs w:val="12"/>
              </w:rPr>
              <w:t>Journal of Marketing</w:t>
            </w:r>
          </w:p>
        </w:tc>
        <w:tc>
          <w:tcPr>
            <w:tcW w:w="576" w:type="dxa"/>
            <w:tcMar>
              <w:left w:w="58" w:type="dxa"/>
              <w:right w:w="29" w:type="dxa"/>
            </w:tcMar>
          </w:tcPr>
          <w:p w14:paraId="4047C602"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DF6A0C">
              <w:rPr>
                <w:rFonts w:ascii="Times New Roman" w:eastAsia="Times New Roman" w:hAnsi="Times New Roman" w:cs="Times New Roman"/>
                <w:sz w:val="12"/>
                <w:szCs w:val="12"/>
              </w:rPr>
              <w:t>JSM</w:t>
            </w:r>
          </w:p>
        </w:tc>
        <w:tc>
          <w:tcPr>
            <w:tcW w:w="3248" w:type="dxa"/>
            <w:gridSpan w:val="2"/>
            <w:tcMar>
              <w:left w:w="58" w:type="dxa"/>
              <w:right w:w="29" w:type="dxa"/>
            </w:tcMar>
          </w:tcPr>
          <w:p w14:paraId="1C841B76" w14:textId="77777777" w:rsidR="00694D2D" w:rsidRPr="004E15F8" w:rsidRDefault="00694D2D" w:rsidP="00694D2D">
            <w:pPr>
              <w:spacing w:after="0" w:line="240" w:lineRule="auto"/>
              <w:rPr>
                <w:rFonts w:ascii="Times New Roman" w:eastAsia="Times New Roman" w:hAnsi="Times New Roman" w:cs="Times New Roman"/>
                <w:i/>
                <w:iCs/>
                <w:sz w:val="12"/>
                <w:szCs w:val="12"/>
              </w:rPr>
            </w:pPr>
            <w:r w:rsidRPr="004E15F8">
              <w:rPr>
                <w:rFonts w:ascii="Times New Roman" w:eastAsia="Times New Roman" w:hAnsi="Times New Roman" w:cs="Times New Roman"/>
                <w:i/>
                <w:iCs/>
                <w:sz w:val="12"/>
                <w:szCs w:val="12"/>
              </w:rPr>
              <w:t>Journal of Strategic Marketing</w:t>
            </w:r>
          </w:p>
        </w:tc>
      </w:tr>
      <w:tr w:rsidR="00694D2D" w:rsidRPr="00DF6A0C" w14:paraId="61E439BE" w14:textId="77777777" w:rsidTr="003A0436">
        <w:tblPrEx>
          <w:tblCellMar>
            <w:top w:w="15" w:type="dxa"/>
            <w:bottom w:w="15" w:type="dxa"/>
          </w:tblCellMar>
        </w:tblPrEx>
        <w:trPr>
          <w:trHeight w:val="144"/>
        </w:trPr>
        <w:tc>
          <w:tcPr>
            <w:tcW w:w="576" w:type="dxa"/>
            <w:gridSpan w:val="2"/>
            <w:noWrap/>
            <w:tcMar>
              <w:left w:w="58" w:type="dxa"/>
              <w:right w:w="29" w:type="dxa"/>
            </w:tcMar>
          </w:tcPr>
          <w:p w14:paraId="0B34CDAB"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DF6A0C">
              <w:rPr>
                <w:rFonts w:ascii="Times New Roman" w:eastAsia="Times New Roman" w:hAnsi="Times New Roman" w:cs="Times New Roman"/>
                <w:sz w:val="12"/>
                <w:szCs w:val="12"/>
              </w:rPr>
              <w:t>IMM</w:t>
            </w:r>
          </w:p>
        </w:tc>
        <w:tc>
          <w:tcPr>
            <w:tcW w:w="2700" w:type="dxa"/>
            <w:gridSpan w:val="4"/>
            <w:noWrap/>
            <w:tcMar>
              <w:left w:w="58" w:type="dxa"/>
              <w:right w:w="29" w:type="dxa"/>
            </w:tcMar>
          </w:tcPr>
          <w:p w14:paraId="03C2BD17" w14:textId="77777777" w:rsidR="00694D2D" w:rsidRPr="00AB2A9D" w:rsidRDefault="00694D2D" w:rsidP="00694D2D">
            <w:pPr>
              <w:spacing w:after="0" w:line="240" w:lineRule="auto"/>
              <w:rPr>
                <w:rFonts w:ascii="Times New Roman" w:hAnsi="Times New Roman" w:cs="Times New Roman"/>
                <w:color w:val="000000"/>
                <w:sz w:val="12"/>
                <w:szCs w:val="12"/>
              </w:rPr>
            </w:pPr>
            <w:r w:rsidRPr="00AB2A9D">
              <w:rPr>
                <w:rFonts w:ascii="Times New Roman" w:hAnsi="Times New Roman" w:cs="Times New Roman"/>
                <w:color w:val="000000"/>
                <w:sz w:val="12"/>
                <w:szCs w:val="12"/>
              </w:rPr>
              <w:t>Industrial Marketing Management</w:t>
            </w:r>
          </w:p>
        </w:tc>
        <w:tc>
          <w:tcPr>
            <w:tcW w:w="576" w:type="dxa"/>
            <w:noWrap/>
            <w:tcMar>
              <w:left w:w="58" w:type="dxa"/>
              <w:right w:w="29" w:type="dxa"/>
            </w:tcMar>
          </w:tcPr>
          <w:p w14:paraId="60DCD606"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DF6A0C">
              <w:rPr>
                <w:rFonts w:ascii="Times New Roman" w:eastAsia="Times New Roman" w:hAnsi="Times New Roman" w:cs="Times New Roman"/>
                <w:sz w:val="12"/>
                <w:szCs w:val="12"/>
              </w:rPr>
              <w:t>JBE</w:t>
            </w:r>
          </w:p>
        </w:tc>
        <w:tc>
          <w:tcPr>
            <w:tcW w:w="2430" w:type="dxa"/>
            <w:gridSpan w:val="4"/>
            <w:noWrap/>
            <w:tcMar>
              <w:left w:w="58" w:type="dxa"/>
              <w:right w:w="29" w:type="dxa"/>
            </w:tcMar>
          </w:tcPr>
          <w:p w14:paraId="130B86A3" w14:textId="77777777" w:rsidR="00694D2D" w:rsidRPr="004E15F8" w:rsidRDefault="00694D2D" w:rsidP="00694D2D">
            <w:pPr>
              <w:spacing w:after="0" w:line="240" w:lineRule="auto"/>
              <w:rPr>
                <w:rFonts w:ascii="Times New Roman" w:eastAsia="Times New Roman" w:hAnsi="Times New Roman" w:cs="Times New Roman"/>
                <w:i/>
                <w:iCs/>
                <w:sz w:val="12"/>
                <w:szCs w:val="12"/>
              </w:rPr>
            </w:pPr>
            <w:r w:rsidRPr="004E15F8">
              <w:rPr>
                <w:rFonts w:ascii="Times New Roman" w:eastAsia="Times New Roman" w:hAnsi="Times New Roman" w:cs="Times New Roman"/>
                <w:i/>
                <w:iCs/>
                <w:sz w:val="12"/>
                <w:szCs w:val="12"/>
              </w:rPr>
              <w:t>Journal of Business Ethics</w:t>
            </w:r>
          </w:p>
        </w:tc>
        <w:tc>
          <w:tcPr>
            <w:tcW w:w="576" w:type="dxa"/>
            <w:tcMar>
              <w:left w:w="58" w:type="dxa"/>
              <w:right w:w="29" w:type="dxa"/>
            </w:tcMar>
          </w:tcPr>
          <w:p w14:paraId="3C38E89E"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DF6A0C">
              <w:rPr>
                <w:rFonts w:ascii="Times New Roman" w:eastAsia="Times New Roman" w:hAnsi="Times New Roman" w:cs="Times New Roman"/>
                <w:sz w:val="12"/>
                <w:szCs w:val="12"/>
              </w:rPr>
              <w:t>JMM</w:t>
            </w:r>
          </w:p>
        </w:tc>
        <w:tc>
          <w:tcPr>
            <w:tcW w:w="3248" w:type="dxa"/>
            <w:gridSpan w:val="4"/>
            <w:tcMar>
              <w:left w:w="58" w:type="dxa"/>
              <w:right w:w="29" w:type="dxa"/>
            </w:tcMar>
          </w:tcPr>
          <w:p w14:paraId="6E40C139" w14:textId="77777777" w:rsidR="00694D2D" w:rsidRPr="004E15F8" w:rsidRDefault="00694D2D" w:rsidP="00694D2D">
            <w:pPr>
              <w:spacing w:after="0" w:line="240" w:lineRule="auto"/>
              <w:rPr>
                <w:rFonts w:ascii="Times New Roman" w:eastAsia="Times New Roman" w:hAnsi="Times New Roman" w:cs="Times New Roman"/>
                <w:i/>
                <w:iCs/>
                <w:sz w:val="12"/>
                <w:szCs w:val="12"/>
              </w:rPr>
            </w:pPr>
            <w:r w:rsidRPr="004E15F8">
              <w:rPr>
                <w:rFonts w:ascii="Times New Roman" w:eastAsia="Times New Roman" w:hAnsi="Times New Roman" w:cs="Times New Roman"/>
                <w:i/>
                <w:iCs/>
                <w:sz w:val="12"/>
                <w:szCs w:val="12"/>
              </w:rPr>
              <w:t>Journal of Marketing Management</w:t>
            </w:r>
          </w:p>
        </w:tc>
        <w:tc>
          <w:tcPr>
            <w:tcW w:w="576" w:type="dxa"/>
            <w:tcMar>
              <w:left w:w="58" w:type="dxa"/>
              <w:right w:w="29" w:type="dxa"/>
            </w:tcMar>
          </w:tcPr>
          <w:p w14:paraId="4541A104"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DF6A0C">
              <w:rPr>
                <w:rFonts w:ascii="Times New Roman" w:eastAsia="Times New Roman" w:hAnsi="Times New Roman" w:cs="Times New Roman"/>
                <w:sz w:val="12"/>
                <w:szCs w:val="12"/>
              </w:rPr>
              <w:t>JTTM</w:t>
            </w:r>
          </w:p>
        </w:tc>
        <w:tc>
          <w:tcPr>
            <w:tcW w:w="3248" w:type="dxa"/>
            <w:gridSpan w:val="2"/>
            <w:tcMar>
              <w:left w:w="58" w:type="dxa"/>
              <w:right w:w="29" w:type="dxa"/>
            </w:tcMar>
          </w:tcPr>
          <w:p w14:paraId="01CAF34B" w14:textId="77777777" w:rsidR="00694D2D" w:rsidRPr="004E15F8" w:rsidRDefault="00694D2D" w:rsidP="00694D2D">
            <w:pPr>
              <w:spacing w:after="0" w:line="240" w:lineRule="auto"/>
              <w:rPr>
                <w:rFonts w:ascii="Times New Roman" w:eastAsia="Times New Roman" w:hAnsi="Times New Roman" w:cs="Times New Roman"/>
                <w:i/>
                <w:iCs/>
                <w:sz w:val="12"/>
                <w:szCs w:val="12"/>
              </w:rPr>
            </w:pPr>
            <w:r w:rsidRPr="004E15F8">
              <w:rPr>
                <w:rFonts w:ascii="Times New Roman" w:eastAsia="Times New Roman" w:hAnsi="Times New Roman" w:cs="Times New Roman"/>
                <w:i/>
                <w:iCs/>
                <w:sz w:val="12"/>
                <w:szCs w:val="12"/>
              </w:rPr>
              <w:t>Journal of Travel &amp; Tourism Marketing</w:t>
            </w:r>
          </w:p>
        </w:tc>
      </w:tr>
      <w:tr w:rsidR="00694D2D" w:rsidRPr="00DF6A0C" w14:paraId="7230BF6E" w14:textId="77777777" w:rsidTr="003A0436">
        <w:tblPrEx>
          <w:tblCellMar>
            <w:top w:w="15" w:type="dxa"/>
            <w:bottom w:w="15" w:type="dxa"/>
          </w:tblCellMar>
        </w:tblPrEx>
        <w:trPr>
          <w:trHeight w:val="144"/>
        </w:trPr>
        <w:tc>
          <w:tcPr>
            <w:tcW w:w="576" w:type="dxa"/>
            <w:gridSpan w:val="2"/>
            <w:noWrap/>
            <w:tcMar>
              <w:left w:w="58" w:type="dxa"/>
              <w:right w:w="29" w:type="dxa"/>
            </w:tcMar>
          </w:tcPr>
          <w:p w14:paraId="0B882265"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DF6A0C">
              <w:rPr>
                <w:rFonts w:ascii="Times New Roman" w:eastAsia="Times New Roman" w:hAnsi="Times New Roman" w:cs="Times New Roman"/>
                <w:sz w:val="12"/>
                <w:szCs w:val="12"/>
              </w:rPr>
              <w:t>IJBM</w:t>
            </w:r>
          </w:p>
        </w:tc>
        <w:tc>
          <w:tcPr>
            <w:tcW w:w="2700" w:type="dxa"/>
            <w:gridSpan w:val="4"/>
            <w:noWrap/>
            <w:tcMar>
              <w:left w:w="58" w:type="dxa"/>
              <w:right w:w="29" w:type="dxa"/>
            </w:tcMar>
          </w:tcPr>
          <w:p w14:paraId="009C242F" w14:textId="77777777" w:rsidR="00694D2D" w:rsidRPr="00AB2A9D" w:rsidRDefault="00694D2D" w:rsidP="00694D2D">
            <w:pPr>
              <w:spacing w:after="0" w:line="240" w:lineRule="auto"/>
              <w:rPr>
                <w:rFonts w:ascii="Times New Roman" w:hAnsi="Times New Roman" w:cs="Times New Roman"/>
                <w:color w:val="000000"/>
                <w:sz w:val="12"/>
                <w:szCs w:val="12"/>
              </w:rPr>
            </w:pPr>
            <w:r w:rsidRPr="00AB2A9D">
              <w:rPr>
                <w:rFonts w:ascii="Times New Roman" w:hAnsi="Times New Roman" w:cs="Times New Roman"/>
                <w:color w:val="000000"/>
                <w:sz w:val="12"/>
                <w:szCs w:val="12"/>
              </w:rPr>
              <w:t>International Journal of Bank Marketing</w:t>
            </w:r>
          </w:p>
        </w:tc>
        <w:tc>
          <w:tcPr>
            <w:tcW w:w="576" w:type="dxa"/>
            <w:noWrap/>
            <w:tcMar>
              <w:left w:w="58" w:type="dxa"/>
              <w:right w:w="29" w:type="dxa"/>
            </w:tcMar>
          </w:tcPr>
          <w:p w14:paraId="0124C7FD"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DF6A0C">
              <w:rPr>
                <w:rFonts w:ascii="Times New Roman" w:eastAsia="Times New Roman" w:hAnsi="Times New Roman" w:cs="Times New Roman"/>
                <w:sz w:val="12"/>
                <w:szCs w:val="12"/>
              </w:rPr>
              <w:t>JBR</w:t>
            </w:r>
          </w:p>
        </w:tc>
        <w:tc>
          <w:tcPr>
            <w:tcW w:w="2430" w:type="dxa"/>
            <w:gridSpan w:val="4"/>
            <w:noWrap/>
            <w:tcMar>
              <w:left w:w="58" w:type="dxa"/>
              <w:right w:w="29" w:type="dxa"/>
            </w:tcMar>
          </w:tcPr>
          <w:p w14:paraId="7B18EF21" w14:textId="77777777" w:rsidR="00694D2D" w:rsidRPr="004E15F8" w:rsidRDefault="00694D2D" w:rsidP="00694D2D">
            <w:pPr>
              <w:spacing w:after="0" w:line="240" w:lineRule="auto"/>
              <w:rPr>
                <w:rFonts w:ascii="Times New Roman" w:eastAsia="Times New Roman" w:hAnsi="Times New Roman" w:cs="Times New Roman"/>
                <w:i/>
                <w:iCs/>
                <w:sz w:val="12"/>
                <w:szCs w:val="12"/>
              </w:rPr>
            </w:pPr>
            <w:r w:rsidRPr="004E15F8">
              <w:rPr>
                <w:rFonts w:ascii="Times New Roman" w:eastAsia="Times New Roman" w:hAnsi="Times New Roman" w:cs="Times New Roman"/>
                <w:i/>
                <w:iCs/>
                <w:sz w:val="12"/>
                <w:szCs w:val="12"/>
              </w:rPr>
              <w:t>Journal of Business Research</w:t>
            </w:r>
          </w:p>
        </w:tc>
        <w:tc>
          <w:tcPr>
            <w:tcW w:w="576" w:type="dxa"/>
            <w:tcMar>
              <w:left w:w="58" w:type="dxa"/>
              <w:right w:w="29" w:type="dxa"/>
            </w:tcMar>
          </w:tcPr>
          <w:p w14:paraId="069AAF80"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DF6A0C">
              <w:rPr>
                <w:rFonts w:ascii="Times New Roman" w:eastAsia="Times New Roman" w:hAnsi="Times New Roman" w:cs="Times New Roman"/>
                <w:sz w:val="12"/>
                <w:szCs w:val="12"/>
              </w:rPr>
              <w:t>JMR</w:t>
            </w:r>
          </w:p>
        </w:tc>
        <w:tc>
          <w:tcPr>
            <w:tcW w:w="3248" w:type="dxa"/>
            <w:gridSpan w:val="4"/>
            <w:tcMar>
              <w:left w:w="58" w:type="dxa"/>
              <w:right w:w="29" w:type="dxa"/>
            </w:tcMar>
          </w:tcPr>
          <w:p w14:paraId="774B7905" w14:textId="77777777" w:rsidR="00694D2D" w:rsidRPr="004E15F8" w:rsidRDefault="00694D2D" w:rsidP="00694D2D">
            <w:pPr>
              <w:spacing w:after="0" w:line="240" w:lineRule="auto"/>
              <w:rPr>
                <w:rFonts w:ascii="Times New Roman" w:eastAsia="Times New Roman" w:hAnsi="Times New Roman" w:cs="Times New Roman"/>
                <w:i/>
                <w:iCs/>
                <w:sz w:val="12"/>
                <w:szCs w:val="12"/>
              </w:rPr>
            </w:pPr>
            <w:r w:rsidRPr="004E15F8">
              <w:rPr>
                <w:rFonts w:ascii="Times New Roman" w:eastAsia="Times New Roman" w:hAnsi="Times New Roman" w:cs="Times New Roman"/>
                <w:i/>
                <w:iCs/>
                <w:sz w:val="12"/>
                <w:szCs w:val="12"/>
              </w:rPr>
              <w:t>Journal of Marketing Research</w:t>
            </w:r>
          </w:p>
        </w:tc>
        <w:tc>
          <w:tcPr>
            <w:tcW w:w="576" w:type="dxa"/>
            <w:tcMar>
              <w:left w:w="58" w:type="dxa"/>
              <w:right w:w="29" w:type="dxa"/>
            </w:tcMar>
          </w:tcPr>
          <w:p w14:paraId="256EA583"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DF6A0C">
              <w:rPr>
                <w:rFonts w:ascii="Times New Roman" w:eastAsia="Times New Roman" w:hAnsi="Times New Roman" w:cs="Times New Roman"/>
                <w:sz w:val="12"/>
                <w:szCs w:val="12"/>
              </w:rPr>
              <w:t>MS</w:t>
            </w:r>
          </w:p>
        </w:tc>
        <w:tc>
          <w:tcPr>
            <w:tcW w:w="3248" w:type="dxa"/>
            <w:gridSpan w:val="2"/>
            <w:tcMar>
              <w:left w:w="58" w:type="dxa"/>
              <w:right w:w="29" w:type="dxa"/>
            </w:tcMar>
          </w:tcPr>
          <w:p w14:paraId="20D04D43" w14:textId="77777777" w:rsidR="00694D2D" w:rsidRPr="004E15F8" w:rsidRDefault="00694D2D" w:rsidP="00694D2D">
            <w:pPr>
              <w:spacing w:after="0" w:line="240" w:lineRule="auto"/>
              <w:rPr>
                <w:rFonts w:ascii="Times New Roman" w:eastAsia="Times New Roman" w:hAnsi="Times New Roman" w:cs="Times New Roman"/>
                <w:i/>
                <w:iCs/>
                <w:sz w:val="12"/>
                <w:szCs w:val="12"/>
              </w:rPr>
            </w:pPr>
            <w:r w:rsidRPr="004E15F8">
              <w:rPr>
                <w:rFonts w:ascii="Times New Roman" w:eastAsia="Times New Roman" w:hAnsi="Times New Roman" w:cs="Times New Roman"/>
                <w:i/>
                <w:iCs/>
                <w:sz w:val="12"/>
                <w:szCs w:val="12"/>
              </w:rPr>
              <w:t>Management Science</w:t>
            </w:r>
          </w:p>
        </w:tc>
      </w:tr>
      <w:tr w:rsidR="00694D2D" w:rsidRPr="00DF6A0C" w14:paraId="43FB3852" w14:textId="77777777" w:rsidTr="003A0436">
        <w:tblPrEx>
          <w:tblCellMar>
            <w:top w:w="15" w:type="dxa"/>
            <w:bottom w:w="15" w:type="dxa"/>
          </w:tblCellMar>
        </w:tblPrEx>
        <w:trPr>
          <w:trHeight w:val="144"/>
        </w:trPr>
        <w:tc>
          <w:tcPr>
            <w:tcW w:w="576" w:type="dxa"/>
            <w:gridSpan w:val="2"/>
            <w:noWrap/>
            <w:tcMar>
              <w:left w:w="58" w:type="dxa"/>
              <w:right w:w="29" w:type="dxa"/>
            </w:tcMar>
          </w:tcPr>
          <w:p w14:paraId="532CD2B9"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DF6A0C">
              <w:rPr>
                <w:rFonts w:ascii="Times New Roman" w:eastAsia="Times New Roman" w:hAnsi="Times New Roman" w:cs="Times New Roman"/>
                <w:sz w:val="12"/>
                <w:szCs w:val="12"/>
              </w:rPr>
              <w:t>IJRM</w:t>
            </w:r>
          </w:p>
        </w:tc>
        <w:tc>
          <w:tcPr>
            <w:tcW w:w="2700" w:type="dxa"/>
            <w:gridSpan w:val="4"/>
            <w:noWrap/>
            <w:tcMar>
              <w:left w:w="58" w:type="dxa"/>
              <w:right w:w="29" w:type="dxa"/>
            </w:tcMar>
          </w:tcPr>
          <w:p w14:paraId="799CF578" w14:textId="77777777" w:rsidR="00694D2D" w:rsidRPr="00AB2A9D" w:rsidRDefault="00694D2D" w:rsidP="00694D2D">
            <w:pPr>
              <w:spacing w:after="0" w:line="240" w:lineRule="auto"/>
              <w:rPr>
                <w:rFonts w:ascii="Times New Roman" w:hAnsi="Times New Roman" w:cs="Times New Roman"/>
                <w:color w:val="000000"/>
                <w:sz w:val="12"/>
                <w:szCs w:val="12"/>
              </w:rPr>
            </w:pPr>
            <w:r w:rsidRPr="00AB2A9D">
              <w:rPr>
                <w:rFonts w:ascii="Times New Roman" w:hAnsi="Times New Roman" w:cs="Times New Roman"/>
                <w:color w:val="000000"/>
                <w:sz w:val="12"/>
                <w:szCs w:val="12"/>
              </w:rPr>
              <w:t>International Journal of Research in Marketing</w:t>
            </w:r>
          </w:p>
        </w:tc>
        <w:tc>
          <w:tcPr>
            <w:tcW w:w="576" w:type="dxa"/>
            <w:noWrap/>
            <w:tcMar>
              <w:left w:w="58" w:type="dxa"/>
              <w:right w:w="29" w:type="dxa"/>
            </w:tcMar>
          </w:tcPr>
          <w:p w14:paraId="1581FCE0"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DF6A0C">
              <w:rPr>
                <w:rFonts w:ascii="Times New Roman" w:eastAsia="Times New Roman" w:hAnsi="Times New Roman" w:cs="Times New Roman"/>
                <w:sz w:val="12"/>
                <w:szCs w:val="12"/>
              </w:rPr>
              <w:t>JCM</w:t>
            </w:r>
          </w:p>
        </w:tc>
        <w:tc>
          <w:tcPr>
            <w:tcW w:w="2430" w:type="dxa"/>
            <w:gridSpan w:val="4"/>
            <w:noWrap/>
            <w:tcMar>
              <w:left w:w="58" w:type="dxa"/>
              <w:right w:w="29" w:type="dxa"/>
            </w:tcMar>
          </w:tcPr>
          <w:p w14:paraId="36CECFA7" w14:textId="77777777" w:rsidR="00694D2D" w:rsidRPr="004E15F8" w:rsidRDefault="00694D2D" w:rsidP="00694D2D">
            <w:pPr>
              <w:spacing w:after="0" w:line="240" w:lineRule="auto"/>
              <w:rPr>
                <w:rFonts w:ascii="Times New Roman" w:eastAsia="Times New Roman" w:hAnsi="Times New Roman" w:cs="Times New Roman"/>
                <w:i/>
                <w:iCs/>
                <w:sz w:val="12"/>
                <w:szCs w:val="12"/>
              </w:rPr>
            </w:pPr>
            <w:r w:rsidRPr="004E15F8">
              <w:rPr>
                <w:rFonts w:ascii="Times New Roman" w:eastAsia="Times New Roman" w:hAnsi="Times New Roman" w:cs="Times New Roman"/>
                <w:i/>
                <w:iCs/>
                <w:sz w:val="12"/>
                <w:szCs w:val="12"/>
              </w:rPr>
              <w:t>Journal of Consumer Marketing</w:t>
            </w:r>
          </w:p>
        </w:tc>
        <w:tc>
          <w:tcPr>
            <w:tcW w:w="576" w:type="dxa"/>
            <w:tcMar>
              <w:left w:w="58" w:type="dxa"/>
              <w:right w:w="29" w:type="dxa"/>
            </w:tcMar>
          </w:tcPr>
          <w:p w14:paraId="37010EF0"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DF6A0C">
              <w:rPr>
                <w:rFonts w:ascii="Times New Roman" w:eastAsia="Times New Roman" w:hAnsi="Times New Roman" w:cs="Times New Roman"/>
                <w:sz w:val="12"/>
                <w:szCs w:val="12"/>
              </w:rPr>
              <w:t>JPSSM</w:t>
            </w:r>
          </w:p>
        </w:tc>
        <w:tc>
          <w:tcPr>
            <w:tcW w:w="3248" w:type="dxa"/>
            <w:gridSpan w:val="4"/>
            <w:tcMar>
              <w:left w:w="58" w:type="dxa"/>
              <w:right w:w="29" w:type="dxa"/>
            </w:tcMar>
          </w:tcPr>
          <w:p w14:paraId="3EA6DBCA" w14:textId="77777777" w:rsidR="00694D2D" w:rsidRPr="004E15F8" w:rsidRDefault="00694D2D" w:rsidP="00694D2D">
            <w:pPr>
              <w:spacing w:after="0" w:line="240" w:lineRule="auto"/>
              <w:rPr>
                <w:rFonts w:ascii="Times New Roman" w:eastAsia="Times New Roman" w:hAnsi="Times New Roman" w:cs="Times New Roman"/>
                <w:i/>
                <w:iCs/>
                <w:sz w:val="12"/>
                <w:szCs w:val="12"/>
              </w:rPr>
            </w:pPr>
            <w:r w:rsidRPr="004E15F8">
              <w:rPr>
                <w:rFonts w:ascii="Times New Roman" w:eastAsia="Times New Roman" w:hAnsi="Times New Roman" w:cs="Times New Roman"/>
                <w:i/>
                <w:iCs/>
                <w:sz w:val="12"/>
                <w:szCs w:val="12"/>
              </w:rPr>
              <w:t>Journal of Personal Selling &amp; Sales Management</w:t>
            </w:r>
          </w:p>
        </w:tc>
        <w:tc>
          <w:tcPr>
            <w:tcW w:w="576" w:type="dxa"/>
            <w:tcMar>
              <w:left w:w="58" w:type="dxa"/>
              <w:right w:w="29" w:type="dxa"/>
            </w:tcMar>
          </w:tcPr>
          <w:p w14:paraId="224A9C9E"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DF6A0C">
              <w:rPr>
                <w:rFonts w:ascii="Times New Roman" w:eastAsia="Times New Roman" w:hAnsi="Times New Roman" w:cs="Times New Roman"/>
                <w:sz w:val="12"/>
                <w:szCs w:val="12"/>
              </w:rPr>
              <w:t>MIP</w:t>
            </w:r>
          </w:p>
        </w:tc>
        <w:tc>
          <w:tcPr>
            <w:tcW w:w="3248" w:type="dxa"/>
            <w:gridSpan w:val="2"/>
            <w:tcMar>
              <w:left w:w="58" w:type="dxa"/>
              <w:right w:w="29" w:type="dxa"/>
            </w:tcMar>
          </w:tcPr>
          <w:p w14:paraId="236710C6" w14:textId="77777777" w:rsidR="00694D2D" w:rsidRPr="004E15F8" w:rsidRDefault="00694D2D" w:rsidP="00694D2D">
            <w:pPr>
              <w:spacing w:after="0" w:line="240" w:lineRule="auto"/>
              <w:rPr>
                <w:rFonts w:ascii="Times New Roman" w:eastAsia="Times New Roman" w:hAnsi="Times New Roman" w:cs="Times New Roman"/>
                <w:i/>
                <w:iCs/>
                <w:sz w:val="12"/>
                <w:szCs w:val="12"/>
              </w:rPr>
            </w:pPr>
            <w:r w:rsidRPr="004E15F8">
              <w:rPr>
                <w:rFonts w:ascii="Times New Roman" w:eastAsia="Times New Roman" w:hAnsi="Times New Roman" w:cs="Times New Roman"/>
                <w:i/>
                <w:iCs/>
                <w:sz w:val="12"/>
                <w:szCs w:val="12"/>
              </w:rPr>
              <w:t>Marketing Intelligence &amp; Planning</w:t>
            </w:r>
          </w:p>
        </w:tc>
      </w:tr>
      <w:tr w:rsidR="00694D2D" w:rsidRPr="00DF6A0C" w14:paraId="6E8E4707" w14:textId="77777777" w:rsidTr="003A0436">
        <w:tblPrEx>
          <w:tblCellMar>
            <w:top w:w="15" w:type="dxa"/>
            <w:bottom w:w="15" w:type="dxa"/>
          </w:tblCellMar>
        </w:tblPrEx>
        <w:trPr>
          <w:trHeight w:val="68"/>
        </w:trPr>
        <w:tc>
          <w:tcPr>
            <w:tcW w:w="576" w:type="dxa"/>
            <w:gridSpan w:val="2"/>
            <w:noWrap/>
            <w:tcMar>
              <w:left w:w="58" w:type="dxa"/>
              <w:right w:w="29" w:type="dxa"/>
            </w:tcMar>
          </w:tcPr>
          <w:p w14:paraId="17AC8B11"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DF6A0C">
              <w:rPr>
                <w:rFonts w:ascii="Times New Roman" w:eastAsia="Times New Roman" w:hAnsi="Times New Roman" w:cs="Times New Roman"/>
                <w:sz w:val="12"/>
                <w:szCs w:val="12"/>
              </w:rPr>
              <w:t>JAP</w:t>
            </w:r>
          </w:p>
        </w:tc>
        <w:tc>
          <w:tcPr>
            <w:tcW w:w="2700" w:type="dxa"/>
            <w:gridSpan w:val="4"/>
            <w:noWrap/>
            <w:tcMar>
              <w:left w:w="58" w:type="dxa"/>
              <w:right w:w="29" w:type="dxa"/>
            </w:tcMar>
          </w:tcPr>
          <w:p w14:paraId="515FC685" w14:textId="77777777" w:rsidR="00694D2D" w:rsidRPr="00AB2A9D" w:rsidRDefault="00694D2D" w:rsidP="00694D2D">
            <w:pPr>
              <w:spacing w:after="0" w:line="240" w:lineRule="auto"/>
              <w:rPr>
                <w:rFonts w:ascii="Times New Roman" w:hAnsi="Times New Roman" w:cs="Times New Roman"/>
                <w:color w:val="000000"/>
                <w:sz w:val="12"/>
                <w:szCs w:val="12"/>
              </w:rPr>
            </w:pPr>
            <w:r w:rsidRPr="00AB2A9D">
              <w:rPr>
                <w:rFonts w:ascii="Times New Roman" w:hAnsi="Times New Roman" w:cs="Times New Roman"/>
                <w:color w:val="000000"/>
                <w:sz w:val="12"/>
                <w:szCs w:val="12"/>
              </w:rPr>
              <w:t>Journal of Applied Psychology</w:t>
            </w:r>
          </w:p>
        </w:tc>
        <w:tc>
          <w:tcPr>
            <w:tcW w:w="576" w:type="dxa"/>
            <w:noWrap/>
            <w:tcMar>
              <w:left w:w="58" w:type="dxa"/>
              <w:right w:w="29" w:type="dxa"/>
            </w:tcMar>
          </w:tcPr>
          <w:p w14:paraId="624FB0C2"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DF6A0C">
              <w:rPr>
                <w:rFonts w:ascii="Times New Roman" w:eastAsia="Times New Roman" w:hAnsi="Times New Roman" w:cs="Times New Roman"/>
                <w:sz w:val="12"/>
                <w:szCs w:val="12"/>
              </w:rPr>
              <w:t>JHTM</w:t>
            </w:r>
          </w:p>
        </w:tc>
        <w:tc>
          <w:tcPr>
            <w:tcW w:w="2430" w:type="dxa"/>
            <w:gridSpan w:val="4"/>
            <w:noWrap/>
            <w:tcMar>
              <w:left w:w="58" w:type="dxa"/>
              <w:right w:w="29" w:type="dxa"/>
            </w:tcMar>
          </w:tcPr>
          <w:p w14:paraId="263CF784" w14:textId="77777777" w:rsidR="00694D2D" w:rsidRPr="004E15F8" w:rsidRDefault="00694D2D" w:rsidP="00694D2D">
            <w:pPr>
              <w:spacing w:after="0" w:line="240" w:lineRule="auto"/>
              <w:rPr>
                <w:rFonts w:ascii="Times New Roman" w:eastAsia="Times New Roman" w:hAnsi="Times New Roman" w:cs="Times New Roman"/>
                <w:i/>
                <w:iCs/>
                <w:sz w:val="12"/>
                <w:szCs w:val="12"/>
              </w:rPr>
            </w:pPr>
            <w:r w:rsidRPr="004E15F8">
              <w:rPr>
                <w:rFonts w:ascii="Times New Roman" w:eastAsia="Times New Roman" w:hAnsi="Times New Roman" w:cs="Times New Roman"/>
                <w:i/>
                <w:iCs/>
                <w:sz w:val="12"/>
                <w:szCs w:val="12"/>
              </w:rPr>
              <w:t>Journal of Hospitality and Tourism Management</w:t>
            </w:r>
          </w:p>
        </w:tc>
        <w:tc>
          <w:tcPr>
            <w:tcW w:w="576" w:type="dxa"/>
            <w:tcMar>
              <w:left w:w="58" w:type="dxa"/>
              <w:right w:w="29" w:type="dxa"/>
            </w:tcMar>
          </w:tcPr>
          <w:p w14:paraId="0BF05228"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DF6A0C">
              <w:rPr>
                <w:rFonts w:ascii="Times New Roman" w:eastAsia="Times New Roman" w:hAnsi="Times New Roman" w:cs="Times New Roman"/>
                <w:sz w:val="12"/>
                <w:szCs w:val="12"/>
              </w:rPr>
              <w:t>JR</w:t>
            </w:r>
          </w:p>
        </w:tc>
        <w:tc>
          <w:tcPr>
            <w:tcW w:w="3248" w:type="dxa"/>
            <w:gridSpan w:val="4"/>
            <w:tcMar>
              <w:left w:w="58" w:type="dxa"/>
              <w:right w:w="29" w:type="dxa"/>
            </w:tcMar>
          </w:tcPr>
          <w:p w14:paraId="1D8C7BC9" w14:textId="77777777" w:rsidR="00694D2D" w:rsidRPr="004E15F8" w:rsidRDefault="00694D2D" w:rsidP="00694D2D">
            <w:pPr>
              <w:spacing w:after="0" w:line="240" w:lineRule="auto"/>
              <w:rPr>
                <w:rFonts w:ascii="Times New Roman" w:eastAsia="Times New Roman" w:hAnsi="Times New Roman" w:cs="Times New Roman"/>
                <w:i/>
                <w:iCs/>
                <w:sz w:val="12"/>
                <w:szCs w:val="12"/>
              </w:rPr>
            </w:pPr>
            <w:r w:rsidRPr="004E15F8">
              <w:rPr>
                <w:rFonts w:ascii="Times New Roman" w:eastAsia="Times New Roman" w:hAnsi="Times New Roman" w:cs="Times New Roman"/>
                <w:i/>
                <w:iCs/>
                <w:sz w:val="12"/>
                <w:szCs w:val="12"/>
              </w:rPr>
              <w:t>Journal of Retailing</w:t>
            </w:r>
          </w:p>
        </w:tc>
        <w:tc>
          <w:tcPr>
            <w:tcW w:w="576" w:type="dxa"/>
            <w:tcMar>
              <w:left w:w="58" w:type="dxa"/>
              <w:right w:w="29" w:type="dxa"/>
            </w:tcMar>
          </w:tcPr>
          <w:p w14:paraId="31758ACA" w14:textId="77777777" w:rsidR="00694D2D" w:rsidRPr="00DF6A0C" w:rsidRDefault="00694D2D" w:rsidP="00694D2D">
            <w:pPr>
              <w:spacing w:after="0" w:line="240" w:lineRule="auto"/>
              <w:rPr>
                <w:rFonts w:ascii="Times New Roman" w:eastAsia="Times New Roman" w:hAnsi="Times New Roman" w:cs="Times New Roman"/>
                <w:sz w:val="12"/>
                <w:szCs w:val="12"/>
              </w:rPr>
            </w:pPr>
            <w:r w:rsidRPr="00DF6A0C">
              <w:rPr>
                <w:rFonts w:ascii="Times New Roman" w:eastAsia="Times New Roman" w:hAnsi="Times New Roman" w:cs="Times New Roman"/>
                <w:sz w:val="12"/>
                <w:szCs w:val="12"/>
              </w:rPr>
              <w:t>PM</w:t>
            </w:r>
          </w:p>
        </w:tc>
        <w:tc>
          <w:tcPr>
            <w:tcW w:w="3248" w:type="dxa"/>
            <w:gridSpan w:val="2"/>
            <w:tcMar>
              <w:left w:w="58" w:type="dxa"/>
              <w:right w:w="29" w:type="dxa"/>
            </w:tcMar>
          </w:tcPr>
          <w:p w14:paraId="055A26C7" w14:textId="77777777" w:rsidR="00694D2D" w:rsidRPr="004E15F8" w:rsidRDefault="00694D2D" w:rsidP="00694D2D">
            <w:pPr>
              <w:spacing w:after="0" w:line="240" w:lineRule="auto"/>
              <w:rPr>
                <w:rFonts w:ascii="Times New Roman" w:eastAsia="Times New Roman" w:hAnsi="Times New Roman" w:cs="Times New Roman"/>
                <w:i/>
                <w:iCs/>
                <w:sz w:val="12"/>
                <w:szCs w:val="12"/>
              </w:rPr>
            </w:pPr>
            <w:r w:rsidRPr="004E15F8">
              <w:rPr>
                <w:rFonts w:ascii="Times New Roman" w:eastAsia="Times New Roman" w:hAnsi="Times New Roman" w:cs="Times New Roman"/>
                <w:i/>
                <w:iCs/>
                <w:sz w:val="12"/>
                <w:szCs w:val="12"/>
              </w:rPr>
              <w:t>Psychology &amp; Marketing</w:t>
            </w:r>
          </w:p>
        </w:tc>
      </w:tr>
      <w:bookmarkEnd w:id="55"/>
    </w:tbl>
    <w:p w14:paraId="24DD3F1D" w14:textId="577DB4BA" w:rsidR="00687D87" w:rsidRPr="00BA0A6B" w:rsidRDefault="00687D87" w:rsidP="00687D87">
      <w:pPr>
        <w:rPr>
          <w:rFonts w:asciiTheme="majorBidi" w:hAnsiTheme="majorBidi" w:cstheme="majorBidi"/>
          <w:sz w:val="24"/>
          <w:szCs w:val="24"/>
        </w:rPr>
      </w:pPr>
    </w:p>
    <w:p w14:paraId="20B570F3" w14:textId="77777777" w:rsidR="00D44BEB" w:rsidRDefault="00D44BEB" w:rsidP="00761336">
      <w:pPr>
        <w:pStyle w:val="Heading1"/>
        <w:spacing w:before="0" w:line="240" w:lineRule="auto"/>
        <w:rPr>
          <w:rFonts w:asciiTheme="majorBidi" w:hAnsiTheme="majorBidi"/>
          <w:b/>
          <w:bCs/>
          <w:color w:val="auto"/>
          <w:sz w:val="24"/>
          <w:szCs w:val="24"/>
        </w:rPr>
        <w:sectPr w:rsidR="00D44BEB" w:rsidSect="00D44BEB">
          <w:pgSz w:w="15840" w:h="12240" w:orient="landscape"/>
          <w:pgMar w:top="1440" w:right="1440" w:bottom="1440" w:left="1440" w:header="720" w:footer="720" w:gutter="0"/>
          <w:cols w:space="720"/>
          <w:docGrid w:linePitch="360"/>
        </w:sectPr>
      </w:pPr>
    </w:p>
    <w:p w14:paraId="6418CB8A" w14:textId="77777777" w:rsidR="00761336" w:rsidRPr="00BA0A6B" w:rsidRDefault="00761336" w:rsidP="00761336">
      <w:pPr>
        <w:pStyle w:val="Heading1"/>
        <w:spacing w:before="0" w:line="240" w:lineRule="auto"/>
        <w:rPr>
          <w:rFonts w:asciiTheme="majorBidi" w:hAnsiTheme="majorBidi"/>
          <w:b/>
          <w:bCs/>
          <w:color w:val="auto"/>
          <w:sz w:val="24"/>
          <w:szCs w:val="24"/>
        </w:rPr>
      </w:pPr>
      <w:bookmarkStart w:id="56" w:name="_Toc189906402"/>
      <w:r w:rsidRPr="00BA0A6B">
        <w:rPr>
          <w:rFonts w:asciiTheme="majorBidi" w:hAnsiTheme="majorBidi"/>
          <w:b/>
          <w:bCs/>
          <w:color w:val="auto"/>
          <w:sz w:val="24"/>
          <w:szCs w:val="24"/>
        </w:rPr>
        <w:lastRenderedPageBreak/>
        <w:t>WA-</w:t>
      </w:r>
      <w:r>
        <w:rPr>
          <w:rFonts w:asciiTheme="majorBidi" w:hAnsiTheme="majorBidi"/>
          <w:b/>
          <w:bCs/>
          <w:color w:val="auto"/>
          <w:sz w:val="24"/>
          <w:szCs w:val="24"/>
        </w:rPr>
        <w:t>7</w:t>
      </w:r>
      <w:r w:rsidRPr="00BA0A6B">
        <w:rPr>
          <w:rFonts w:asciiTheme="majorBidi" w:hAnsiTheme="majorBidi"/>
          <w:b/>
          <w:bCs/>
          <w:color w:val="auto"/>
          <w:sz w:val="24"/>
          <w:szCs w:val="24"/>
        </w:rPr>
        <w:t xml:space="preserve"> Systematic </w:t>
      </w:r>
      <w:r>
        <w:rPr>
          <w:rFonts w:asciiTheme="majorBidi" w:hAnsiTheme="majorBidi"/>
          <w:b/>
          <w:bCs/>
          <w:color w:val="auto"/>
          <w:sz w:val="24"/>
          <w:szCs w:val="24"/>
        </w:rPr>
        <w:t>l</w:t>
      </w:r>
      <w:r w:rsidRPr="00BA0A6B">
        <w:rPr>
          <w:rFonts w:asciiTheme="majorBidi" w:hAnsiTheme="majorBidi"/>
          <w:b/>
          <w:bCs/>
          <w:color w:val="auto"/>
          <w:sz w:val="24"/>
          <w:szCs w:val="24"/>
        </w:rPr>
        <w:t xml:space="preserve">iterature </w:t>
      </w:r>
      <w:r>
        <w:rPr>
          <w:rFonts w:asciiTheme="majorBidi" w:hAnsiTheme="majorBidi"/>
          <w:b/>
          <w:bCs/>
          <w:color w:val="auto"/>
          <w:sz w:val="24"/>
          <w:szCs w:val="24"/>
        </w:rPr>
        <w:t>r</w:t>
      </w:r>
      <w:r w:rsidRPr="00BA0A6B">
        <w:rPr>
          <w:rFonts w:asciiTheme="majorBidi" w:hAnsiTheme="majorBidi"/>
          <w:b/>
          <w:bCs/>
          <w:color w:val="auto"/>
          <w:sz w:val="24"/>
          <w:szCs w:val="24"/>
        </w:rPr>
        <w:t xml:space="preserve">eview </w:t>
      </w:r>
      <w:r>
        <w:rPr>
          <w:rFonts w:asciiTheme="majorBidi" w:hAnsiTheme="majorBidi"/>
          <w:b/>
          <w:bCs/>
          <w:color w:val="auto"/>
          <w:sz w:val="24"/>
          <w:szCs w:val="24"/>
        </w:rPr>
        <w:t>article extraction and c</w:t>
      </w:r>
      <w:r w:rsidRPr="00BA0A6B">
        <w:rPr>
          <w:rFonts w:asciiTheme="majorBidi" w:hAnsiTheme="majorBidi"/>
          <w:b/>
          <w:bCs/>
          <w:color w:val="auto"/>
          <w:sz w:val="24"/>
          <w:szCs w:val="24"/>
        </w:rPr>
        <w:t>oding</w:t>
      </w:r>
      <w:r>
        <w:rPr>
          <w:rFonts w:asciiTheme="majorBidi" w:hAnsiTheme="majorBidi"/>
          <w:b/>
          <w:bCs/>
          <w:color w:val="auto"/>
          <w:sz w:val="24"/>
          <w:szCs w:val="24"/>
        </w:rPr>
        <w:t xml:space="preserve"> details</w:t>
      </w:r>
      <w:bookmarkEnd w:id="56"/>
    </w:p>
    <w:p w14:paraId="26454939" w14:textId="77777777" w:rsidR="00761336" w:rsidRPr="00BA0A6B" w:rsidRDefault="00761336" w:rsidP="00761336">
      <w:pPr>
        <w:spacing w:after="0" w:line="240" w:lineRule="auto"/>
      </w:pPr>
    </w:p>
    <w:p w14:paraId="4B16CC40" w14:textId="77777777" w:rsidR="00761336" w:rsidRDefault="00761336" w:rsidP="00761336">
      <w:pPr>
        <w:widowControl w:val="0"/>
        <w:spacing w:after="0" w:line="480" w:lineRule="auto"/>
        <w:ind w:firstLine="720"/>
        <w:rPr>
          <w:rFonts w:asciiTheme="majorBidi" w:hAnsiTheme="majorBidi" w:cstheme="majorBidi"/>
          <w:sz w:val="24"/>
          <w:szCs w:val="24"/>
        </w:rPr>
      </w:pPr>
      <w:r w:rsidRPr="00BA0A6B">
        <w:rPr>
          <w:rFonts w:asciiTheme="majorBidi" w:hAnsiTheme="majorBidi" w:cstheme="majorBidi"/>
          <w:sz w:val="24"/>
          <w:szCs w:val="24"/>
        </w:rPr>
        <w:t>The specific categories captured from each article in the Excel spreadsheet template were: (1) author(s), (2) year, (3) the journal name, (4) article title, (5) sales topic/domain</w:t>
      </w:r>
      <w:r>
        <w:rPr>
          <w:rFonts w:asciiTheme="majorBidi" w:hAnsiTheme="majorBidi" w:cstheme="majorBidi"/>
          <w:sz w:val="24"/>
          <w:szCs w:val="24"/>
        </w:rPr>
        <w:t xml:space="preserve"> (see WA-7)</w:t>
      </w:r>
      <w:r w:rsidRPr="00BA0A6B">
        <w:rPr>
          <w:rFonts w:asciiTheme="majorBidi" w:hAnsiTheme="majorBidi" w:cstheme="majorBidi"/>
          <w:sz w:val="24"/>
          <w:szCs w:val="24"/>
        </w:rPr>
        <w:t xml:space="preserve">, (6) core phenomenon examined, (7) whether theory was explicitly mentioned, (8) name of theory used, (9) whether theory was explained and included in the literature review or theoretical background section, (10) definition of </w:t>
      </w:r>
      <w:proofErr w:type="spellStart"/>
      <w:r w:rsidRPr="00BA0A6B">
        <w:rPr>
          <w:rFonts w:asciiTheme="majorBidi" w:hAnsiTheme="majorBidi" w:cstheme="majorBidi"/>
          <w:sz w:val="24"/>
          <w:szCs w:val="24"/>
        </w:rPr>
        <w:t>AdaptS</w:t>
      </w:r>
      <w:proofErr w:type="spellEnd"/>
      <w:r w:rsidRPr="00BA0A6B">
        <w:rPr>
          <w:rFonts w:asciiTheme="majorBidi" w:hAnsiTheme="majorBidi" w:cstheme="majorBidi"/>
          <w:sz w:val="24"/>
          <w:szCs w:val="24"/>
        </w:rPr>
        <w:t xml:space="preserve">, (11) operationalization of </w:t>
      </w:r>
      <w:proofErr w:type="spellStart"/>
      <w:r w:rsidRPr="00BA0A6B">
        <w:rPr>
          <w:rFonts w:asciiTheme="majorBidi" w:hAnsiTheme="majorBidi" w:cstheme="majorBidi"/>
          <w:sz w:val="24"/>
          <w:szCs w:val="24"/>
        </w:rPr>
        <w:t>AdaptS</w:t>
      </w:r>
      <w:proofErr w:type="spellEnd"/>
      <w:r w:rsidRPr="00BA0A6B">
        <w:rPr>
          <w:rFonts w:asciiTheme="majorBidi" w:hAnsiTheme="majorBidi" w:cstheme="majorBidi"/>
          <w:sz w:val="24"/>
          <w:szCs w:val="24"/>
        </w:rPr>
        <w:t xml:space="preserve"> (including number of measurement items), (12) what is the salesperson adapting to, (13) whether there is an environmental or interactional focus</w:t>
      </w:r>
      <w:r>
        <w:rPr>
          <w:rFonts w:asciiTheme="majorBidi" w:hAnsiTheme="majorBidi" w:cstheme="majorBidi"/>
          <w:sz w:val="24"/>
          <w:szCs w:val="24"/>
        </w:rPr>
        <w:t xml:space="preserve">, (14) context, (15) empirical setting, (16) primary variable </w:t>
      </w:r>
      <w:r w:rsidRPr="00BA0A6B">
        <w:rPr>
          <w:rFonts w:asciiTheme="majorBidi" w:hAnsiTheme="majorBidi" w:cstheme="majorBidi"/>
          <w:sz w:val="24"/>
          <w:szCs w:val="24"/>
        </w:rPr>
        <w:t xml:space="preserve">“position” of </w:t>
      </w:r>
      <w:proofErr w:type="spellStart"/>
      <w:r w:rsidRPr="00BA0A6B">
        <w:rPr>
          <w:rFonts w:asciiTheme="majorBidi" w:hAnsiTheme="majorBidi" w:cstheme="majorBidi"/>
          <w:sz w:val="24"/>
          <w:szCs w:val="24"/>
        </w:rPr>
        <w:t>AdaptS</w:t>
      </w:r>
      <w:proofErr w:type="spellEnd"/>
      <w:r w:rsidRPr="00BA0A6B">
        <w:rPr>
          <w:rFonts w:asciiTheme="majorBidi" w:hAnsiTheme="majorBidi" w:cstheme="majorBidi"/>
          <w:sz w:val="24"/>
          <w:szCs w:val="24"/>
        </w:rPr>
        <w:t xml:space="preserve"> in each study</w:t>
      </w:r>
      <w:r>
        <w:rPr>
          <w:rFonts w:asciiTheme="majorBidi" w:hAnsiTheme="majorBidi" w:cstheme="majorBidi"/>
          <w:sz w:val="24"/>
          <w:szCs w:val="24"/>
        </w:rPr>
        <w:t>, (17) independent variables, (18) dependent variables,</w:t>
      </w:r>
      <w:r w:rsidRPr="00BA0A6B">
        <w:rPr>
          <w:rFonts w:asciiTheme="majorBidi" w:hAnsiTheme="majorBidi" w:cstheme="majorBidi"/>
          <w:sz w:val="24"/>
          <w:szCs w:val="24"/>
        </w:rPr>
        <w:t xml:space="preserve"> and</w:t>
      </w:r>
      <w:r>
        <w:rPr>
          <w:rFonts w:asciiTheme="majorBidi" w:hAnsiTheme="majorBidi" w:cstheme="majorBidi"/>
          <w:sz w:val="24"/>
          <w:szCs w:val="24"/>
        </w:rPr>
        <w:t xml:space="preserve"> (19) mediating variables, (20) moderating variables, (21) methodology, (22)</w:t>
      </w:r>
      <w:r w:rsidRPr="00BA0A6B">
        <w:rPr>
          <w:rFonts w:asciiTheme="majorBidi" w:hAnsiTheme="majorBidi" w:cstheme="majorBidi"/>
          <w:sz w:val="24"/>
          <w:szCs w:val="24"/>
        </w:rPr>
        <w:t xml:space="preserve"> </w:t>
      </w:r>
      <w:r>
        <w:rPr>
          <w:rFonts w:asciiTheme="majorBidi" w:hAnsiTheme="majorBidi" w:cstheme="majorBidi"/>
          <w:sz w:val="24"/>
          <w:szCs w:val="24"/>
        </w:rPr>
        <w:t xml:space="preserve">whether single or multiple studies were used, (23) number of studies included, (24) research design, (25) sample used, and (26) a summary of key findings related to </w:t>
      </w:r>
      <w:proofErr w:type="spellStart"/>
      <w:r>
        <w:rPr>
          <w:rFonts w:asciiTheme="majorBidi" w:hAnsiTheme="majorBidi" w:cstheme="majorBidi"/>
          <w:sz w:val="24"/>
          <w:szCs w:val="24"/>
        </w:rPr>
        <w:t>AdaptS</w:t>
      </w:r>
      <w:proofErr w:type="spellEnd"/>
      <w:r>
        <w:rPr>
          <w:rFonts w:asciiTheme="majorBidi" w:hAnsiTheme="majorBidi" w:cstheme="majorBidi"/>
          <w:sz w:val="24"/>
          <w:szCs w:val="24"/>
        </w:rPr>
        <w:t xml:space="preserve">. </w:t>
      </w:r>
      <w:r w:rsidRPr="00BA0A6B">
        <w:rPr>
          <w:rFonts w:asciiTheme="majorBidi" w:hAnsiTheme="majorBidi" w:cstheme="majorBidi"/>
          <w:sz w:val="24"/>
          <w:szCs w:val="24"/>
        </w:rPr>
        <w:t xml:space="preserve">We also coded how the article characterized </w:t>
      </w:r>
      <w:proofErr w:type="spellStart"/>
      <w:r w:rsidRPr="00BA0A6B">
        <w:rPr>
          <w:rFonts w:asciiTheme="majorBidi" w:hAnsiTheme="majorBidi" w:cstheme="majorBidi"/>
          <w:sz w:val="24"/>
          <w:szCs w:val="24"/>
        </w:rPr>
        <w:t>AdaptS</w:t>
      </w:r>
      <w:proofErr w:type="spellEnd"/>
      <w:r w:rsidRPr="00BA0A6B">
        <w:rPr>
          <w:rFonts w:asciiTheme="majorBidi" w:hAnsiTheme="majorBidi" w:cstheme="majorBidi"/>
          <w:sz w:val="24"/>
          <w:szCs w:val="24"/>
        </w:rPr>
        <w:t xml:space="preserve"> (e.g., behavior).</w:t>
      </w:r>
      <w:r>
        <w:rPr>
          <w:rFonts w:asciiTheme="majorBidi" w:hAnsiTheme="majorBidi" w:cstheme="majorBidi"/>
          <w:sz w:val="24"/>
          <w:szCs w:val="24"/>
        </w:rPr>
        <w:t xml:space="preserve"> </w:t>
      </w:r>
      <w:r w:rsidRPr="00BA0A6B">
        <w:rPr>
          <w:rFonts w:asciiTheme="majorBidi" w:hAnsiTheme="majorBidi" w:cstheme="majorBidi"/>
          <w:sz w:val="24"/>
          <w:szCs w:val="24"/>
        </w:rPr>
        <w:t>Furthermore, we coded explicitly for the</w:t>
      </w:r>
      <w:r>
        <w:rPr>
          <w:rFonts w:asciiTheme="majorBidi" w:hAnsiTheme="majorBidi" w:cstheme="majorBidi"/>
          <w:sz w:val="24"/>
          <w:szCs w:val="24"/>
        </w:rPr>
        <w:t xml:space="preserve"> characterization of adaptive selling and individual variable concepts</w:t>
      </w:r>
      <w:r w:rsidRPr="00BA0A6B">
        <w:rPr>
          <w:rFonts w:asciiTheme="majorBidi" w:hAnsiTheme="majorBidi" w:cstheme="majorBidi"/>
          <w:sz w:val="24"/>
          <w:szCs w:val="24"/>
        </w:rPr>
        <w:t>.</w:t>
      </w:r>
      <w:r>
        <w:rPr>
          <w:rFonts w:asciiTheme="majorBidi" w:hAnsiTheme="majorBidi" w:cstheme="majorBidi"/>
          <w:sz w:val="24"/>
          <w:szCs w:val="24"/>
        </w:rPr>
        <w:t xml:space="preserve"> Each concept (for every relevant variable) was then assigned to a higher-level category.</w:t>
      </w:r>
      <w:r w:rsidRPr="00BA0A6B">
        <w:rPr>
          <w:rFonts w:asciiTheme="majorBidi" w:hAnsiTheme="majorBidi" w:cstheme="majorBidi"/>
          <w:sz w:val="24"/>
          <w:szCs w:val="24"/>
        </w:rPr>
        <w:t xml:space="preserve"> Table WA-7 depicts the coding for the variables and relationships in each study. </w:t>
      </w:r>
    </w:p>
    <w:p w14:paraId="44A68419" w14:textId="77777777" w:rsidR="00761336" w:rsidRPr="00BA0A6B" w:rsidRDefault="00761336" w:rsidP="00761336">
      <w:pPr>
        <w:pStyle w:val="Heading4"/>
        <w:spacing w:before="0" w:after="120" w:line="240" w:lineRule="auto"/>
        <w:jc w:val="center"/>
        <w:rPr>
          <w:rFonts w:asciiTheme="majorBidi" w:hAnsiTheme="majorBidi"/>
          <w:b/>
          <w:bCs/>
          <w:i w:val="0"/>
          <w:iCs w:val="0"/>
          <w:color w:val="auto"/>
          <w:sz w:val="24"/>
          <w:szCs w:val="24"/>
        </w:rPr>
      </w:pPr>
      <w:bookmarkStart w:id="57" w:name="_Toc189906403"/>
      <w:r w:rsidRPr="00FD0CB4">
        <w:rPr>
          <w:rFonts w:asciiTheme="majorBidi" w:hAnsiTheme="majorBidi"/>
          <w:i w:val="0"/>
          <w:iCs w:val="0"/>
          <w:color w:val="auto"/>
          <w:sz w:val="24"/>
          <w:szCs w:val="24"/>
        </w:rPr>
        <w:t>Table WA-7</w:t>
      </w:r>
      <w:r w:rsidRPr="00BA0A6B">
        <w:rPr>
          <w:rFonts w:asciiTheme="majorBidi" w:hAnsiTheme="majorBidi"/>
          <w:b/>
          <w:bCs/>
          <w:i w:val="0"/>
          <w:iCs w:val="0"/>
          <w:color w:val="auto"/>
          <w:sz w:val="24"/>
          <w:szCs w:val="24"/>
        </w:rPr>
        <w:t xml:space="preserve"> </w:t>
      </w:r>
      <w:r w:rsidRPr="002842D5">
        <w:rPr>
          <w:rFonts w:asciiTheme="majorBidi" w:hAnsiTheme="majorBidi"/>
          <w:i w:val="0"/>
          <w:iCs w:val="0"/>
          <w:color w:val="auto"/>
          <w:sz w:val="24"/>
          <w:szCs w:val="24"/>
        </w:rPr>
        <w:t xml:space="preserve">Adaptive </w:t>
      </w:r>
      <w:r>
        <w:rPr>
          <w:rFonts w:asciiTheme="majorBidi" w:hAnsiTheme="majorBidi"/>
          <w:i w:val="0"/>
          <w:iCs w:val="0"/>
          <w:color w:val="auto"/>
          <w:sz w:val="24"/>
          <w:szCs w:val="24"/>
        </w:rPr>
        <w:t>s</w:t>
      </w:r>
      <w:r w:rsidRPr="002842D5">
        <w:rPr>
          <w:rFonts w:asciiTheme="majorBidi" w:hAnsiTheme="majorBidi"/>
          <w:i w:val="0"/>
          <w:iCs w:val="0"/>
          <w:color w:val="auto"/>
          <w:sz w:val="24"/>
          <w:szCs w:val="24"/>
        </w:rPr>
        <w:t xml:space="preserve">elling </w:t>
      </w:r>
      <w:r>
        <w:rPr>
          <w:rFonts w:asciiTheme="majorBidi" w:hAnsiTheme="majorBidi"/>
          <w:i w:val="0"/>
          <w:iCs w:val="0"/>
          <w:color w:val="auto"/>
          <w:sz w:val="24"/>
          <w:szCs w:val="24"/>
        </w:rPr>
        <w:t>c</w:t>
      </w:r>
      <w:r w:rsidRPr="002842D5">
        <w:rPr>
          <w:rFonts w:asciiTheme="majorBidi" w:hAnsiTheme="majorBidi"/>
          <w:i w:val="0"/>
          <w:iCs w:val="0"/>
          <w:color w:val="auto"/>
          <w:sz w:val="24"/>
          <w:szCs w:val="24"/>
        </w:rPr>
        <w:t xml:space="preserve">oding </w:t>
      </w:r>
      <w:r>
        <w:rPr>
          <w:rFonts w:asciiTheme="majorBidi" w:hAnsiTheme="majorBidi"/>
          <w:i w:val="0"/>
          <w:iCs w:val="0"/>
          <w:color w:val="auto"/>
          <w:sz w:val="24"/>
          <w:szCs w:val="24"/>
        </w:rPr>
        <w:t>g</w:t>
      </w:r>
      <w:r w:rsidRPr="002842D5">
        <w:rPr>
          <w:rFonts w:asciiTheme="majorBidi" w:hAnsiTheme="majorBidi"/>
          <w:i w:val="0"/>
          <w:iCs w:val="0"/>
          <w:color w:val="auto"/>
          <w:sz w:val="24"/>
          <w:szCs w:val="24"/>
        </w:rPr>
        <w:t>uide</w:t>
      </w:r>
      <w:bookmarkEnd w:id="57"/>
    </w:p>
    <w:tbl>
      <w:tblPr>
        <w:tblW w:w="7820" w:type="dxa"/>
        <w:jc w:val="center"/>
        <w:tblLook w:val="04A0" w:firstRow="1" w:lastRow="0" w:firstColumn="1" w:lastColumn="0" w:noHBand="0" w:noVBand="1"/>
      </w:tblPr>
      <w:tblGrid>
        <w:gridCol w:w="3420"/>
        <w:gridCol w:w="4400"/>
      </w:tblGrid>
      <w:tr w:rsidR="00761336" w:rsidRPr="00BA0A6B" w14:paraId="38EAAC0E" w14:textId="77777777" w:rsidTr="00E37152">
        <w:trPr>
          <w:trHeight w:val="320"/>
          <w:jc w:val="center"/>
        </w:trPr>
        <w:tc>
          <w:tcPr>
            <w:tcW w:w="7820" w:type="dxa"/>
            <w:gridSpan w:val="2"/>
            <w:tcBorders>
              <w:top w:val="double" w:sz="6" w:space="0" w:color="000000"/>
              <w:left w:val="nil"/>
              <w:bottom w:val="single" w:sz="4" w:space="0" w:color="auto"/>
              <w:right w:val="nil"/>
            </w:tcBorders>
            <w:shd w:val="clear" w:color="auto" w:fill="auto"/>
            <w:noWrap/>
            <w:vAlign w:val="bottom"/>
            <w:hideMark/>
          </w:tcPr>
          <w:p w14:paraId="43268C8C" w14:textId="77777777" w:rsidR="00761336" w:rsidRPr="00BA0A6B" w:rsidRDefault="00761336" w:rsidP="00E37152">
            <w:pPr>
              <w:spacing w:after="0" w:line="240" w:lineRule="auto"/>
              <w:jc w:val="center"/>
              <w:rPr>
                <w:rFonts w:ascii="Times New Roman" w:eastAsia="Times New Roman" w:hAnsi="Times New Roman" w:cs="Times New Roman"/>
                <w:b/>
                <w:bCs/>
                <w:sz w:val="20"/>
                <w:szCs w:val="20"/>
                <w:u w:val="single"/>
              </w:rPr>
            </w:pPr>
            <w:r w:rsidRPr="00BA0A6B">
              <w:rPr>
                <w:rFonts w:ascii="Times New Roman" w:eastAsia="Times New Roman" w:hAnsi="Times New Roman" w:cs="Times New Roman"/>
                <w:b/>
                <w:bCs/>
                <w:sz w:val="20"/>
                <w:szCs w:val="20"/>
                <w:u w:val="single"/>
              </w:rPr>
              <w:t>Antecedents of Adap</w:t>
            </w:r>
            <w:r>
              <w:rPr>
                <w:rFonts w:ascii="Times New Roman" w:eastAsia="Times New Roman" w:hAnsi="Times New Roman" w:cs="Times New Roman"/>
                <w:b/>
                <w:bCs/>
                <w:sz w:val="20"/>
                <w:szCs w:val="20"/>
                <w:u w:val="single"/>
              </w:rPr>
              <w:t>tive Selling</w:t>
            </w:r>
          </w:p>
        </w:tc>
      </w:tr>
      <w:tr w:rsidR="00761336" w:rsidRPr="00BA0A6B" w14:paraId="07DC1A87" w14:textId="77777777" w:rsidTr="00E37152">
        <w:trPr>
          <w:trHeight w:val="260"/>
          <w:jc w:val="center"/>
        </w:trPr>
        <w:tc>
          <w:tcPr>
            <w:tcW w:w="3420" w:type="dxa"/>
            <w:tcBorders>
              <w:top w:val="nil"/>
              <w:left w:val="single" w:sz="4" w:space="0" w:color="auto"/>
              <w:bottom w:val="single" w:sz="4" w:space="0" w:color="auto"/>
              <w:right w:val="single" w:sz="4" w:space="0" w:color="auto"/>
            </w:tcBorders>
            <w:shd w:val="clear" w:color="000000" w:fill="D9D9D9"/>
            <w:noWrap/>
            <w:vAlign w:val="bottom"/>
            <w:hideMark/>
          </w:tcPr>
          <w:p w14:paraId="1DD75CB8" w14:textId="77777777" w:rsidR="00761336" w:rsidRPr="00BA0A6B" w:rsidRDefault="00761336" w:rsidP="00E37152">
            <w:pPr>
              <w:spacing w:after="0" w:line="240" w:lineRule="auto"/>
              <w:rPr>
                <w:rFonts w:ascii="Times New Roman" w:eastAsia="Times New Roman" w:hAnsi="Times New Roman" w:cs="Times New Roman"/>
                <w:b/>
                <w:bCs/>
                <w:sz w:val="20"/>
                <w:szCs w:val="20"/>
              </w:rPr>
            </w:pPr>
            <w:r w:rsidRPr="00BA0A6B">
              <w:rPr>
                <w:rFonts w:ascii="Times New Roman" w:eastAsia="Times New Roman" w:hAnsi="Times New Roman" w:cs="Times New Roman"/>
                <w:b/>
                <w:bCs/>
                <w:sz w:val="20"/>
                <w:szCs w:val="20"/>
              </w:rPr>
              <w:t>Concept</w:t>
            </w:r>
          </w:p>
        </w:tc>
        <w:tc>
          <w:tcPr>
            <w:tcW w:w="4400" w:type="dxa"/>
            <w:tcBorders>
              <w:top w:val="nil"/>
              <w:left w:val="nil"/>
              <w:bottom w:val="single" w:sz="4" w:space="0" w:color="auto"/>
              <w:right w:val="single" w:sz="4" w:space="0" w:color="auto"/>
            </w:tcBorders>
            <w:shd w:val="clear" w:color="000000" w:fill="D9D9D9"/>
            <w:noWrap/>
            <w:vAlign w:val="bottom"/>
            <w:hideMark/>
          </w:tcPr>
          <w:p w14:paraId="6A0CCB32" w14:textId="77777777" w:rsidR="00761336" w:rsidRPr="00BA0A6B" w:rsidRDefault="00761336" w:rsidP="00E37152">
            <w:pPr>
              <w:spacing w:after="0" w:line="240" w:lineRule="auto"/>
              <w:rPr>
                <w:rFonts w:ascii="Times New Roman" w:eastAsia="Times New Roman" w:hAnsi="Times New Roman" w:cs="Times New Roman"/>
                <w:b/>
                <w:bCs/>
                <w:sz w:val="20"/>
                <w:szCs w:val="20"/>
              </w:rPr>
            </w:pPr>
            <w:r w:rsidRPr="00BA0A6B">
              <w:rPr>
                <w:rFonts w:ascii="Times New Roman" w:eastAsia="Times New Roman" w:hAnsi="Times New Roman" w:cs="Times New Roman"/>
                <w:b/>
                <w:bCs/>
                <w:sz w:val="20"/>
                <w:szCs w:val="20"/>
              </w:rPr>
              <w:t>Category</w:t>
            </w:r>
          </w:p>
        </w:tc>
      </w:tr>
      <w:tr w:rsidR="00761336" w:rsidRPr="00BA0A6B" w14:paraId="0C483027" w14:textId="77777777" w:rsidTr="00E37152">
        <w:trPr>
          <w:trHeight w:val="260"/>
          <w:jc w:val="center"/>
        </w:trPr>
        <w:tc>
          <w:tcPr>
            <w:tcW w:w="3420" w:type="dxa"/>
            <w:tcBorders>
              <w:top w:val="nil"/>
              <w:left w:val="single" w:sz="4" w:space="0" w:color="auto"/>
              <w:bottom w:val="single" w:sz="4" w:space="0" w:color="auto"/>
              <w:right w:val="single" w:sz="4" w:space="0" w:color="auto"/>
            </w:tcBorders>
            <w:shd w:val="clear" w:color="auto" w:fill="auto"/>
            <w:noWrap/>
            <w:vAlign w:val="bottom"/>
            <w:hideMark/>
          </w:tcPr>
          <w:p w14:paraId="21F26CF5" w14:textId="77777777" w:rsidR="00761336" w:rsidRPr="00BA0A6B" w:rsidRDefault="00761336" w:rsidP="00E37152">
            <w:pPr>
              <w:spacing w:after="0" w:line="240" w:lineRule="auto"/>
              <w:rPr>
                <w:rFonts w:ascii="Times New Roman" w:eastAsia="Times New Roman" w:hAnsi="Times New Roman" w:cs="Times New Roman"/>
                <w:sz w:val="20"/>
                <w:szCs w:val="20"/>
              </w:rPr>
            </w:pPr>
            <w:r w:rsidRPr="00BA0A6B">
              <w:rPr>
                <w:rFonts w:ascii="Times New Roman" w:eastAsia="Times New Roman" w:hAnsi="Times New Roman" w:cs="Times New Roman"/>
                <w:sz w:val="20"/>
                <w:szCs w:val="20"/>
              </w:rPr>
              <w:t>Actions</w:t>
            </w:r>
          </w:p>
        </w:tc>
        <w:tc>
          <w:tcPr>
            <w:tcW w:w="4400" w:type="dxa"/>
            <w:vMerge w:val="restart"/>
            <w:tcBorders>
              <w:top w:val="nil"/>
              <w:left w:val="single" w:sz="4" w:space="0" w:color="auto"/>
              <w:right w:val="single" w:sz="4" w:space="0" w:color="auto"/>
            </w:tcBorders>
            <w:shd w:val="clear" w:color="auto" w:fill="auto"/>
            <w:noWrap/>
            <w:vAlign w:val="center"/>
            <w:hideMark/>
          </w:tcPr>
          <w:p w14:paraId="6C4ACA85" w14:textId="77777777" w:rsidR="00761336" w:rsidRPr="00BA0A6B" w:rsidRDefault="00761336" w:rsidP="00E37152">
            <w:pPr>
              <w:spacing w:after="0" w:line="240" w:lineRule="auto"/>
              <w:rPr>
                <w:rFonts w:ascii="Times New Roman" w:eastAsia="Times New Roman" w:hAnsi="Times New Roman" w:cs="Times New Roman"/>
                <w:b/>
                <w:bCs/>
                <w:sz w:val="20"/>
                <w:szCs w:val="20"/>
              </w:rPr>
            </w:pPr>
            <w:r w:rsidRPr="00BA0A6B">
              <w:rPr>
                <w:rFonts w:ascii="Times New Roman" w:eastAsia="Times New Roman" w:hAnsi="Times New Roman" w:cs="Times New Roman"/>
                <w:b/>
                <w:bCs/>
                <w:sz w:val="20"/>
                <w:szCs w:val="20"/>
              </w:rPr>
              <w:t>Salesperson Drivers</w:t>
            </w:r>
          </w:p>
        </w:tc>
      </w:tr>
      <w:tr w:rsidR="00761336" w:rsidRPr="00BA0A6B" w14:paraId="099CC87F" w14:textId="77777777" w:rsidTr="00E37152">
        <w:trPr>
          <w:trHeight w:val="260"/>
          <w:jc w:val="center"/>
        </w:trPr>
        <w:tc>
          <w:tcPr>
            <w:tcW w:w="3420" w:type="dxa"/>
            <w:tcBorders>
              <w:top w:val="nil"/>
              <w:left w:val="single" w:sz="4" w:space="0" w:color="auto"/>
              <w:bottom w:val="single" w:sz="4" w:space="0" w:color="auto"/>
              <w:right w:val="single" w:sz="4" w:space="0" w:color="auto"/>
            </w:tcBorders>
            <w:shd w:val="clear" w:color="auto" w:fill="auto"/>
            <w:noWrap/>
            <w:vAlign w:val="bottom"/>
            <w:hideMark/>
          </w:tcPr>
          <w:p w14:paraId="486C07EF" w14:textId="77777777" w:rsidR="00761336" w:rsidRPr="00BA0A6B" w:rsidRDefault="00761336" w:rsidP="00E37152">
            <w:pPr>
              <w:spacing w:after="0" w:line="240" w:lineRule="auto"/>
              <w:rPr>
                <w:rFonts w:ascii="Times New Roman" w:eastAsia="Times New Roman" w:hAnsi="Times New Roman" w:cs="Times New Roman"/>
                <w:sz w:val="20"/>
                <w:szCs w:val="20"/>
              </w:rPr>
            </w:pPr>
            <w:r w:rsidRPr="00BA0A6B">
              <w:rPr>
                <w:rFonts w:ascii="Times New Roman" w:eastAsia="Times New Roman" w:hAnsi="Times New Roman" w:cs="Times New Roman"/>
                <w:sz w:val="20"/>
                <w:szCs w:val="20"/>
              </w:rPr>
              <w:t>A</w:t>
            </w:r>
            <w:r>
              <w:rPr>
                <w:rFonts w:ascii="Times New Roman" w:eastAsia="Times New Roman" w:hAnsi="Times New Roman" w:cs="Times New Roman"/>
                <w:sz w:val="20"/>
                <w:szCs w:val="20"/>
              </w:rPr>
              <w:t>ffect</w:t>
            </w:r>
          </w:p>
        </w:tc>
        <w:tc>
          <w:tcPr>
            <w:tcW w:w="4400" w:type="dxa"/>
            <w:vMerge/>
            <w:tcBorders>
              <w:left w:val="single" w:sz="4" w:space="0" w:color="auto"/>
              <w:right w:val="single" w:sz="4" w:space="0" w:color="auto"/>
            </w:tcBorders>
            <w:vAlign w:val="center"/>
            <w:hideMark/>
          </w:tcPr>
          <w:p w14:paraId="73792567" w14:textId="77777777" w:rsidR="00761336" w:rsidRPr="00BA0A6B" w:rsidRDefault="00761336" w:rsidP="00E37152">
            <w:pPr>
              <w:spacing w:after="0" w:line="240" w:lineRule="auto"/>
              <w:rPr>
                <w:rFonts w:ascii="Times New Roman" w:eastAsia="Times New Roman" w:hAnsi="Times New Roman" w:cs="Times New Roman"/>
                <w:b/>
                <w:bCs/>
                <w:sz w:val="20"/>
                <w:szCs w:val="20"/>
              </w:rPr>
            </w:pPr>
          </w:p>
        </w:tc>
      </w:tr>
      <w:tr w:rsidR="00761336" w:rsidRPr="00BA0A6B" w14:paraId="75105F4D" w14:textId="77777777" w:rsidTr="00E37152">
        <w:trPr>
          <w:trHeight w:val="260"/>
          <w:jc w:val="center"/>
        </w:trPr>
        <w:tc>
          <w:tcPr>
            <w:tcW w:w="3420" w:type="dxa"/>
            <w:tcBorders>
              <w:top w:val="nil"/>
              <w:left w:val="single" w:sz="4" w:space="0" w:color="auto"/>
              <w:bottom w:val="single" w:sz="4" w:space="0" w:color="auto"/>
              <w:right w:val="single" w:sz="4" w:space="0" w:color="auto"/>
            </w:tcBorders>
            <w:shd w:val="clear" w:color="auto" w:fill="auto"/>
            <w:noWrap/>
            <w:vAlign w:val="bottom"/>
            <w:hideMark/>
          </w:tcPr>
          <w:p w14:paraId="5EC46F26" w14:textId="77777777" w:rsidR="00761336" w:rsidRPr="00BA0A6B" w:rsidRDefault="00761336" w:rsidP="00E37152">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Age</w:t>
            </w:r>
          </w:p>
        </w:tc>
        <w:tc>
          <w:tcPr>
            <w:tcW w:w="4400" w:type="dxa"/>
            <w:vMerge/>
            <w:tcBorders>
              <w:left w:val="single" w:sz="4" w:space="0" w:color="auto"/>
              <w:right w:val="single" w:sz="4" w:space="0" w:color="auto"/>
            </w:tcBorders>
            <w:vAlign w:val="center"/>
            <w:hideMark/>
          </w:tcPr>
          <w:p w14:paraId="30E8FBCB" w14:textId="77777777" w:rsidR="00761336" w:rsidRPr="00BA0A6B" w:rsidRDefault="00761336" w:rsidP="00E37152">
            <w:pPr>
              <w:spacing w:after="0" w:line="240" w:lineRule="auto"/>
              <w:rPr>
                <w:rFonts w:ascii="Times New Roman" w:eastAsia="Times New Roman" w:hAnsi="Times New Roman" w:cs="Times New Roman"/>
                <w:b/>
                <w:bCs/>
                <w:sz w:val="20"/>
                <w:szCs w:val="20"/>
              </w:rPr>
            </w:pPr>
          </w:p>
        </w:tc>
      </w:tr>
      <w:tr w:rsidR="00761336" w:rsidRPr="00BA0A6B" w14:paraId="719378AF" w14:textId="77777777" w:rsidTr="00E37152">
        <w:trPr>
          <w:trHeight w:val="260"/>
          <w:jc w:val="center"/>
        </w:trPr>
        <w:tc>
          <w:tcPr>
            <w:tcW w:w="3420" w:type="dxa"/>
            <w:tcBorders>
              <w:top w:val="nil"/>
              <w:left w:val="single" w:sz="4" w:space="0" w:color="auto"/>
              <w:bottom w:val="single" w:sz="4" w:space="0" w:color="auto"/>
              <w:right w:val="single" w:sz="4" w:space="0" w:color="auto"/>
            </w:tcBorders>
            <w:shd w:val="clear" w:color="auto" w:fill="auto"/>
            <w:noWrap/>
            <w:vAlign w:val="bottom"/>
            <w:hideMark/>
          </w:tcPr>
          <w:p w14:paraId="102514E5" w14:textId="77777777" w:rsidR="00761336" w:rsidRPr="00BA0A6B" w:rsidRDefault="00761336" w:rsidP="00E37152">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Aptitude</w:t>
            </w:r>
          </w:p>
        </w:tc>
        <w:tc>
          <w:tcPr>
            <w:tcW w:w="4400" w:type="dxa"/>
            <w:vMerge/>
            <w:tcBorders>
              <w:left w:val="single" w:sz="4" w:space="0" w:color="auto"/>
              <w:right w:val="single" w:sz="4" w:space="0" w:color="auto"/>
            </w:tcBorders>
            <w:vAlign w:val="center"/>
            <w:hideMark/>
          </w:tcPr>
          <w:p w14:paraId="799F5BD8" w14:textId="77777777" w:rsidR="00761336" w:rsidRPr="00BA0A6B" w:rsidRDefault="00761336" w:rsidP="00E37152">
            <w:pPr>
              <w:spacing w:after="0" w:line="240" w:lineRule="auto"/>
              <w:rPr>
                <w:rFonts w:ascii="Times New Roman" w:eastAsia="Times New Roman" w:hAnsi="Times New Roman" w:cs="Times New Roman"/>
                <w:b/>
                <w:bCs/>
                <w:sz w:val="20"/>
                <w:szCs w:val="20"/>
              </w:rPr>
            </w:pPr>
          </w:p>
        </w:tc>
      </w:tr>
      <w:tr w:rsidR="00761336" w:rsidRPr="00BA0A6B" w14:paraId="71E2816A" w14:textId="77777777" w:rsidTr="00E37152">
        <w:trPr>
          <w:trHeight w:val="260"/>
          <w:jc w:val="center"/>
        </w:trPr>
        <w:tc>
          <w:tcPr>
            <w:tcW w:w="3420" w:type="dxa"/>
            <w:tcBorders>
              <w:top w:val="nil"/>
              <w:left w:val="single" w:sz="4" w:space="0" w:color="auto"/>
              <w:bottom w:val="single" w:sz="4" w:space="0" w:color="auto"/>
              <w:right w:val="single" w:sz="4" w:space="0" w:color="auto"/>
            </w:tcBorders>
            <w:shd w:val="clear" w:color="auto" w:fill="auto"/>
            <w:noWrap/>
            <w:vAlign w:val="bottom"/>
            <w:hideMark/>
          </w:tcPr>
          <w:p w14:paraId="4189BE4C" w14:textId="77777777" w:rsidR="00761336" w:rsidRPr="00BA0A6B" w:rsidRDefault="00761336" w:rsidP="00E37152">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Education</w:t>
            </w:r>
          </w:p>
        </w:tc>
        <w:tc>
          <w:tcPr>
            <w:tcW w:w="4400" w:type="dxa"/>
            <w:vMerge/>
            <w:tcBorders>
              <w:left w:val="single" w:sz="4" w:space="0" w:color="auto"/>
              <w:right w:val="single" w:sz="4" w:space="0" w:color="auto"/>
            </w:tcBorders>
            <w:vAlign w:val="center"/>
            <w:hideMark/>
          </w:tcPr>
          <w:p w14:paraId="5C5632AA" w14:textId="77777777" w:rsidR="00761336" w:rsidRPr="00BA0A6B" w:rsidRDefault="00761336" w:rsidP="00E37152">
            <w:pPr>
              <w:spacing w:after="0" w:line="240" w:lineRule="auto"/>
              <w:rPr>
                <w:rFonts w:ascii="Times New Roman" w:eastAsia="Times New Roman" w:hAnsi="Times New Roman" w:cs="Times New Roman"/>
                <w:b/>
                <w:bCs/>
                <w:sz w:val="20"/>
                <w:szCs w:val="20"/>
              </w:rPr>
            </w:pPr>
          </w:p>
        </w:tc>
      </w:tr>
      <w:tr w:rsidR="00761336" w:rsidRPr="00BA0A6B" w14:paraId="5B0B11CD" w14:textId="77777777" w:rsidTr="00E37152">
        <w:trPr>
          <w:trHeight w:val="260"/>
          <w:jc w:val="center"/>
        </w:trPr>
        <w:tc>
          <w:tcPr>
            <w:tcW w:w="3420" w:type="dxa"/>
            <w:tcBorders>
              <w:top w:val="nil"/>
              <w:left w:val="single" w:sz="4" w:space="0" w:color="auto"/>
              <w:bottom w:val="single" w:sz="4" w:space="0" w:color="auto"/>
              <w:right w:val="single" w:sz="4" w:space="0" w:color="auto"/>
            </w:tcBorders>
            <w:shd w:val="clear" w:color="auto" w:fill="auto"/>
            <w:noWrap/>
            <w:vAlign w:val="bottom"/>
            <w:hideMark/>
          </w:tcPr>
          <w:p w14:paraId="198BC1A9" w14:textId="77777777" w:rsidR="00761336" w:rsidRPr="00BA0A6B" w:rsidRDefault="00761336" w:rsidP="00E37152">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Experience</w:t>
            </w:r>
          </w:p>
        </w:tc>
        <w:tc>
          <w:tcPr>
            <w:tcW w:w="4400" w:type="dxa"/>
            <w:vMerge/>
            <w:tcBorders>
              <w:left w:val="single" w:sz="4" w:space="0" w:color="auto"/>
              <w:right w:val="single" w:sz="4" w:space="0" w:color="auto"/>
            </w:tcBorders>
            <w:vAlign w:val="center"/>
            <w:hideMark/>
          </w:tcPr>
          <w:p w14:paraId="21913781" w14:textId="77777777" w:rsidR="00761336" w:rsidRPr="00BA0A6B" w:rsidRDefault="00761336" w:rsidP="00E37152">
            <w:pPr>
              <w:spacing w:after="0" w:line="240" w:lineRule="auto"/>
              <w:rPr>
                <w:rFonts w:ascii="Times New Roman" w:eastAsia="Times New Roman" w:hAnsi="Times New Roman" w:cs="Times New Roman"/>
                <w:b/>
                <w:bCs/>
                <w:sz w:val="20"/>
                <w:szCs w:val="20"/>
              </w:rPr>
            </w:pPr>
          </w:p>
        </w:tc>
      </w:tr>
      <w:tr w:rsidR="00761336" w:rsidRPr="00BA0A6B" w14:paraId="093DBB70" w14:textId="77777777" w:rsidTr="00E37152">
        <w:trPr>
          <w:trHeight w:val="260"/>
          <w:jc w:val="center"/>
        </w:trPr>
        <w:tc>
          <w:tcPr>
            <w:tcW w:w="3420" w:type="dxa"/>
            <w:tcBorders>
              <w:top w:val="nil"/>
              <w:left w:val="single" w:sz="4" w:space="0" w:color="auto"/>
              <w:bottom w:val="single" w:sz="4" w:space="0" w:color="auto"/>
              <w:right w:val="single" w:sz="4" w:space="0" w:color="auto"/>
            </w:tcBorders>
            <w:shd w:val="clear" w:color="auto" w:fill="auto"/>
            <w:noWrap/>
            <w:vAlign w:val="bottom"/>
            <w:hideMark/>
          </w:tcPr>
          <w:p w14:paraId="52B6B951" w14:textId="77777777" w:rsidR="00761336" w:rsidRPr="00BA0A6B" w:rsidRDefault="00761336" w:rsidP="00E37152">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Gender</w:t>
            </w:r>
          </w:p>
        </w:tc>
        <w:tc>
          <w:tcPr>
            <w:tcW w:w="4400" w:type="dxa"/>
            <w:vMerge/>
            <w:tcBorders>
              <w:left w:val="single" w:sz="4" w:space="0" w:color="auto"/>
              <w:right w:val="single" w:sz="4" w:space="0" w:color="auto"/>
            </w:tcBorders>
            <w:vAlign w:val="center"/>
            <w:hideMark/>
          </w:tcPr>
          <w:p w14:paraId="46F03C15" w14:textId="77777777" w:rsidR="00761336" w:rsidRPr="00BA0A6B" w:rsidRDefault="00761336" w:rsidP="00E37152">
            <w:pPr>
              <w:spacing w:after="0" w:line="240" w:lineRule="auto"/>
              <w:rPr>
                <w:rFonts w:ascii="Times New Roman" w:eastAsia="Times New Roman" w:hAnsi="Times New Roman" w:cs="Times New Roman"/>
                <w:b/>
                <w:bCs/>
                <w:sz w:val="20"/>
                <w:szCs w:val="20"/>
              </w:rPr>
            </w:pPr>
          </w:p>
        </w:tc>
      </w:tr>
      <w:tr w:rsidR="00761336" w:rsidRPr="00BA0A6B" w14:paraId="5D74E98D" w14:textId="77777777" w:rsidTr="00E37152">
        <w:trPr>
          <w:trHeight w:val="260"/>
          <w:jc w:val="center"/>
        </w:trPr>
        <w:tc>
          <w:tcPr>
            <w:tcW w:w="3420" w:type="dxa"/>
            <w:tcBorders>
              <w:top w:val="nil"/>
              <w:left w:val="single" w:sz="4" w:space="0" w:color="auto"/>
              <w:bottom w:val="single" w:sz="4" w:space="0" w:color="auto"/>
              <w:right w:val="single" w:sz="4" w:space="0" w:color="auto"/>
            </w:tcBorders>
            <w:shd w:val="clear" w:color="auto" w:fill="auto"/>
            <w:noWrap/>
            <w:vAlign w:val="bottom"/>
            <w:hideMark/>
          </w:tcPr>
          <w:p w14:paraId="204C67F2" w14:textId="77777777" w:rsidR="00761336" w:rsidRPr="00BA0A6B" w:rsidRDefault="00761336" w:rsidP="00E37152">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Geographical Location</w:t>
            </w:r>
          </w:p>
        </w:tc>
        <w:tc>
          <w:tcPr>
            <w:tcW w:w="4400" w:type="dxa"/>
            <w:vMerge/>
            <w:tcBorders>
              <w:left w:val="single" w:sz="4" w:space="0" w:color="auto"/>
              <w:right w:val="single" w:sz="4" w:space="0" w:color="auto"/>
            </w:tcBorders>
            <w:vAlign w:val="center"/>
            <w:hideMark/>
          </w:tcPr>
          <w:p w14:paraId="2E3C617E" w14:textId="77777777" w:rsidR="00761336" w:rsidRPr="00BA0A6B" w:rsidRDefault="00761336" w:rsidP="00E37152">
            <w:pPr>
              <w:spacing w:after="0" w:line="240" w:lineRule="auto"/>
              <w:rPr>
                <w:rFonts w:ascii="Times New Roman" w:eastAsia="Times New Roman" w:hAnsi="Times New Roman" w:cs="Times New Roman"/>
                <w:b/>
                <w:bCs/>
                <w:sz w:val="20"/>
                <w:szCs w:val="20"/>
              </w:rPr>
            </w:pPr>
          </w:p>
        </w:tc>
      </w:tr>
      <w:tr w:rsidR="00761336" w:rsidRPr="00BA0A6B" w14:paraId="3A2CC5E9" w14:textId="77777777" w:rsidTr="00E37152">
        <w:trPr>
          <w:trHeight w:val="260"/>
          <w:jc w:val="center"/>
        </w:trPr>
        <w:tc>
          <w:tcPr>
            <w:tcW w:w="3420" w:type="dxa"/>
            <w:tcBorders>
              <w:top w:val="nil"/>
              <w:left w:val="single" w:sz="4" w:space="0" w:color="auto"/>
              <w:bottom w:val="single" w:sz="4" w:space="0" w:color="auto"/>
              <w:right w:val="single" w:sz="4" w:space="0" w:color="auto"/>
            </w:tcBorders>
            <w:shd w:val="clear" w:color="auto" w:fill="auto"/>
            <w:noWrap/>
            <w:vAlign w:val="bottom"/>
            <w:hideMark/>
          </w:tcPr>
          <w:p w14:paraId="6930AAB3" w14:textId="77777777" w:rsidR="00761336" w:rsidRPr="00BA0A6B" w:rsidRDefault="00761336" w:rsidP="00E37152">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Job Stressors</w:t>
            </w:r>
          </w:p>
        </w:tc>
        <w:tc>
          <w:tcPr>
            <w:tcW w:w="4400" w:type="dxa"/>
            <w:vMerge/>
            <w:tcBorders>
              <w:left w:val="single" w:sz="4" w:space="0" w:color="auto"/>
              <w:right w:val="single" w:sz="4" w:space="0" w:color="auto"/>
            </w:tcBorders>
            <w:vAlign w:val="center"/>
            <w:hideMark/>
          </w:tcPr>
          <w:p w14:paraId="0B118520" w14:textId="77777777" w:rsidR="00761336" w:rsidRPr="00BA0A6B" w:rsidRDefault="00761336" w:rsidP="00E37152">
            <w:pPr>
              <w:spacing w:after="0" w:line="240" w:lineRule="auto"/>
              <w:rPr>
                <w:rFonts w:ascii="Times New Roman" w:eastAsia="Times New Roman" w:hAnsi="Times New Roman" w:cs="Times New Roman"/>
                <w:b/>
                <w:bCs/>
                <w:sz w:val="20"/>
                <w:szCs w:val="20"/>
              </w:rPr>
            </w:pPr>
          </w:p>
        </w:tc>
      </w:tr>
      <w:tr w:rsidR="00761336" w:rsidRPr="00BA0A6B" w14:paraId="78850087" w14:textId="77777777" w:rsidTr="00E37152">
        <w:trPr>
          <w:trHeight w:val="260"/>
          <w:jc w:val="center"/>
        </w:trPr>
        <w:tc>
          <w:tcPr>
            <w:tcW w:w="3420" w:type="dxa"/>
            <w:tcBorders>
              <w:top w:val="nil"/>
              <w:left w:val="single" w:sz="4" w:space="0" w:color="auto"/>
              <w:bottom w:val="single" w:sz="4" w:space="0" w:color="auto"/>
              <w:right w:val="single" w:sz="4" w:space="0" w:color="auto"/>
            </w:tcBorders>
            <w:shd w:val="clear" w:color="auto" w:fill="auto"/>
            <w:noWrap/>
            <w:vAlign w:val="bottom"/>
          </w:tcPr>
          <w:p w14:paraId="62B158B4" w14:textId="77777777" w:rsidR="00761336" w:rsidRPr="00BA0A6B" w:rsidRDefault="00761336" w:rsidP="00E37152">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Mindset</w:t>
            </w:r>
          </w:p>
        </w:tc>
        <w:tc>
          <w:tcPr>
            <w:tcW w:w="4400" w:type="dxa"/>
            <w:vMerge/>
            <w:tcBorders>
              <w:left w:val="single" w:sz="4" w:space="0" w:color="auto"/>
              <w:right w:val="single" w:sz="4" w:space="0" w:color="auto"/>
            </w:tcBorders>
            <w:vAlign w:val="center"/>
          </w:tcPr>
          <w:p w14:paraId="48A4E228" w14:textId="77777777" w:rsidR="00761336" w:rsidRPr="00BA0A6B" w:rsidRDefault="00761336" w:rsidP="00E37152">
            <w:pPr>
              <w:spacing w:after="0" w:line="240" w:lineRule="auto"/>
              <w:rPr>
                <w:rFonts w:ascii="Times New Roman" w:eastAsia="Times New Roman" w:hAnsi="Times New Roman" w:cs="Times New Roman"/>
                <w:b/>
                <w:bCs/>
                <w:sz w:val="20"/>
                <w:szCs w:val="20"/>
              </w:rPr>
            </w:pPr>
          </w:p>
        </w:tc>
      </w:tr>
      <w:tr w:rsidR="00761336" w:rsidRPr="00BA0A6B" w14:paraId="35C745A6" w14:textId="77777777" w:rsidTr="00E37152">
        <w:trPr>
          <w:trHeight w:val="260"/>
          <w:jc w:val="center"/>
        </w:trPr>
        <w:tc>
          <w:tcPr>
            <w:tcW w:w="3420" w:type="dxa"/>
            <w:tcBorders>
              <w:top w:val="nil"/>
              <w:left w:val="single" w:sz="4" w:space="0" w:color="auto"/>
              <w:bottom w:val="single" w:sz="4" w:space="0" w:color="auto"/>
              <w:right w:val="single" w:sz="4" w:space="0" w:color="auto"/>
            </w:tcBorders>
            <w:shd w:val="clear" w:color="auto" w:fill="auto"/>
            <w:noWrap/>
            <w:vAlign w:val="bottom"/>
          </w:tcPr>
          <w:p w14:paraId="21723FBE" w14:textId="77777777" w:rsidR="00761336" w:rsidRPr="00BA0A6B" w:rsidRDefault="00761336" w:rsidP="00E37152">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Motivation</w:t>
            </w:r>
          </w:p>
        </w:tc>
        <w:tc>
          <w:tcPr>
            <w:tcW w:w="4400" w:type="dxa"/>
            <w:vMerge/>
            <w:tcBorders>
              <w:left w:val="single" w:sz="4" w:space="0" w:color="auto"/>
              <w:right w:val="single" w:sz="4" w:space="0" w:color="auto"/>
            </w:tcBorders>
            <w:vAlign w:val="center"/>
          </w:tcPr>
          <w:p w14:paraId="370429E0" w14:textId="77777777" w:rsidR="00761336" w:rsidRPr="00BA0A6B" w:rsidRDefault="00761336" w:rsidP="00E37152">
            <w:pPr>
              <w:spacing w:after="0" w:line="240" w:lineRule="auto"/>
              <w:rPr>
                <w:rFonts w:ascii="Times New Roman" w:eastAsia="Times New Roman" w:hAnsi="Times New Roman" w:cs="Times New Roman"/>
                <w:b/>
                <w:bCs/>
                <w:sz w:val="20"/>
                <w:szCs w:val="20"/>
              </w:rPr>
            </w:pPr>
          </w:p>
        </w:tc>
      </w:tr>
      <w:tr w:rsidR="00761336" w:rsidRPr="00BA0A6B" w14:paraId="7A099815" w14:textId="77777777" w:rsidTr="00E37152">
        <w:trPr>
          <w:trHeight w:val="260"/>
          <w:jc w:val="center"/>
        </w:trPr>
        <w:tc>
          <w:tcPr>
            <w:tcW w:w="3420" w:type="dxa"/>
            <w:tcBorders>
              <w:top w:val="nil"/>
              <w:left w:val="single" w:sz="4" w:space="0" w:color="auto"/>
              <w:bottom w:val="single" w:sz="4" w:space="0" w:color="auto"/>
              <w:right w:val="single" w:sz="4" w:space="0" w:color="auto"/>
            </w:tcBorders>
            <w:shd w:val="clear" w:color="auto" w:fill="auto"/>
            <w:noWrap/>
            <w:vAlign w:val="bottom"/>
          </w:tcPr>
          <w:p w14:paraId="38C7D1E3" w14:textId="77777777" w:rsidR="00761336" w:rsidRPr="00BA0A6B" w:rsidRDefault="00761336" w:rsidP="00E37152">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Personality</w:t>
            </w:r>
          </w:p>
        </w:tc>
        <w:tc>
          <w:tcPr>
            <w:tcW w:w="4400" w:type="dxa"/>
            <w:vMerge/>
            <w:tcBorders>
              <w:left w:val="single" w:sz="4" w:space="0" w:color="auto"/>
              <w:right w:val="single" w:sz="4" w:space="0" w:color="auto"/>
            </w:tcBorders>
            <w:vAlign w:val="center"/>
          </w:tcPr>
          <w:p w14:paraId="64CBD079" w14:textId="77777777" w:rsidR="00761336" w:rsidRPr="00BA0A6B" w:rsidRDefault="00761336" w:rsidP="00E37152">
            <w:pPr>
              <w:spacing w:after="0" w:line="240" w:lineRule="auto"/>
              <w:rPr>
                <w:rFonts w:ascii="Times New Roman" w:eastAsia="Times New Roman" w:hAnsi="Times New Roman" w:cs="Times New Roman"/>
                <w:b/>
                <w:bCs/>
                <w:sz w:val="20"/>
                <w:szCs w:val="20"/>
              </w:rPr>
            </w:pPr>
          </w:p>
        </w:tc>
      </w:tr>
      <w:tr w:rsidR="00761336" w:rsidRPr="00BA0A6B" w14:paraId="13A17795" w14:textId="77777777" w:rsidTr="00E37152">
        <w:trPr>
          <w:trHeight w:val="260"/>
          <w:jc w:val="center"/>
        </w:trPr>
        <w:tc>
          <w:tcPr>
            <w:tcW w:w="3420" w:type="dxa"/>
            <w:tcBorders>
              <w:top w:val="nil"/>
              <w:left w:val="single" w:sz="4" w:space="0" w:color="auto"/>
              <w:bottom w:val="single" w:sz="4" w:space="0" w:color="auto"/>
              <w:right w:val="single" w:sz="4" w:space="0" w:color="auto"/>
            </w:tcBorders>
            <w:shd w:val="clear" w:color="auto" w:fill="auto"/>
            <w:noWrap/>
            <w:vAlign w:val="bottom"/>
          </w:tcPr>
          <w:p w14:paraId="5D1C4D92" w14:textId="77777777" w:rsidR="00761336" w:rsidRPr="00BA0A6B" w:rsidRDefault="00761336" w:rsidP="00E37152">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Skill</w:t>
            </w:r>
          </w:p>
        </w:tc>
        <w:tc>
          <w:tcPr>
            <w:tcW w:w="4400" w:type="dxa"/>
            <w:vMerge/>
            <w:tcBorders>
              <w:left w:val="single" w:sz="4" w:space="0" w:color="auto"/>
              <w:right w:val="single" w:sz="4" w:space="0" w:color="auto"/>
            </w:tcBorders>
            <w:vAlign w:val="center"/>
          </w:tcPr>
          <w:p w14:paraId="21D8C244" w14:textId="77777777" w:rsidR="00761336" w:rsidRPr="00BA0A6B" w:rsidRDefault="00761336" w:rsidP="00E37152">
            <w:pPr>
              <w:spacing w:after="0" w:line="240" w:lineRule="auto"/>
              <w:rPr>
                <w:rFonts w:ascii="Times New Roman" w:eastAsia="Times New Roman" w:hAnsi="Times New Roman" w:cs="Times New Roman"/>
                <w:b/>
                <w:bCs/>
                <w:sz w:val="20"/>
                <w:szCs w:val="20"/>
              </w:rPr>
            </w:pPr>
          </w:p>
        </w:tc>
      </w:tr>
      <w:tr w:rsidR="00761336" w:rsidRPr="00BA0A6B" w14:paraId="6FE0373C" w14:textId="77777777" w:rsidTr="00E37152">
        <w:trPr>
          <w:trHeight w:val="260"/>
          <w:jc w:val="center"/>
        </w:trPr>
        <w:tc>
          <w:tcPr>
            <w:tcW w:w="3420" w:type="dxa"/>
            <w:tcBorders>
              <w:top w:val="nil"/>
              <w:left w:val="single" w:sz="4" w:space="0" w:color="auto"/>
              <w:bottom w:val="single" w:sz="4" w:space="0" w:color="auto"/>
              <w:right w:val="single" w:sz="4" w:space="0" w:color="auto"/>
            </w:tcBorders>
            <w:shd w:val="clear" w:color="auto" w:fill="auto"/>
            <w:noWrap/>
            <w:vAlign w:val="bottom"/>
          </w:tcPr>
          <w:p w14:paraId="3475508B" w14:textId="77777777" w:rsidR="00761336" w:rsidRPr="00BA0A6B" w:rsidRDefault="00761336" w:rsidP="00E37152">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Technology Use</w:t>
            </w:r>
          </w:p>
        </w:tc>
        <w:tc>
          <w:tcPr>
            <w:tcW w:w="4400" w:type="dxa"/>
            <w:vMerge/>
            <w:tcBorders>
              <w:left w:val="single" w:sz="4" w:space="0" w:color="auto"/>
              <w:bottom w:val="single" w:sz="4" w:space="0" w:color="auto"/>
              <w:right w:val="single" w:sz="4" w:space="0" w:color="auto"/>
            </w:tcBorders>
            <w:vAlign w:val="center"/>
          </w:tcPr>
          <w:p w14:paraId="139FADEE" w14:textId="77777777" w:rsidR="00761336" w:rsidRPr="00BA0A6B" w:rsidRDefault="00761336" w:rsidP="00E37152">
            <w:pPr>
              <w:spacing w:after="0" w:line="240" w:lineRule="auto"/>
              <w:rPr>
                <w:rFonts w:ascii="Times New Roman" w:eastAsia="Times New Roman" w:hAnsi="Times New Roman" w:cs="Times New Roman"/>
                <w:b/>
                <w:bCs/>
                <w:sz w:val="20"/>
                <w:szCs w:val="20"/>
              </w:rPr>
            </w:pPr>
          </w:p>
        </w:tc>
      </w:tr>
      <w:tr w:rsidR="00761336" w:rsidRPr="00BA0A6B" w14:paraId="4580CED7" w14:textId="77777777" w:rsidTr="00E37152">
        <w:trPr>
          <w:trHeight w:val="80"/>
          <w:jc w:val="center"/>
        </w:trPr>
        <w:tc>
          <w:tcPr>
            <w:tcW w:w="3420" w:type="dxa"/>
            <w:tcBorders>
              <w:top w:val="nil"/>
              <w:left w:val="nil"/>
              <w:bottom w:val="nil"/>
              <w:right w:val="nil"/>
            </w:tcBorders>
            <w:shd w:val="clear" w:color="auto" w:fill="auto"/>
            <w:noWrap/>
            <w:vAlign w:val="bottom"/>
            <w:hideMark/>
          </w:tcPr>
          <w:p w14:paraId="07B3E659" w14:textId="77777777" w:rsidR="00761336" w:rsidRPr="00BA0A6B" w:rsidRDefault="00761336" w:rsidP="00E37152">
            <w:pPr>
              <w:spacing w:after="0" w:line="240" w:lineRule="auto"/>
              <w:rPr>
                <w:rFonts w:ascii="Times New Roman" w:eastAsia="Times New Roman" w:hAnsi="Times New Roman" w:cs="Times New Roman"/>
                <w:sz w:val="20"/>
                <w:szCs w:val="20"/>
              </w:rPr>
            </w:pPr>
          </w:p>
        </w:tc>
        <w:tc>
          <w:tcPr>
            <w:tcW w:w="4400" w:type="dxa"/>
            <w:tcBorders>
              <w:top w:val="nil"/>
              <w:left w:val="nil"/>
              <w:bottom w:val="single" w:sz="4" w:space="0" w:color="auto"/>
              <w:right w:val="nil"/>
            </w:tcBorders>
            <w:shd w:val="clear" w:color="auto" w:fill="auto"/>
            <w:noWrap/>
            <w:vAlign w:val="center"/>
            <w:hideMark/>
          </w:tcPr>
          <w:p w14:paraId="1B988707" w14:textId="77777777" w:rsidR="00761336" w:rsidRPr="00BA0A6B" w:rsidRDefault="00761336" w:rsidP="00E37152">
            <w:pPr>
              <w:spacing w:after="0" w:line="240" w:lineRule="auto"/>
              <w:rPr>
                <w:rFonts w:ascii="Times New Roman" w:eastAsia="Times New Roman" w:hAnsi="Times New Roman" w:cs="Times New Roman"/>
                <w:sz w:val="20"/>
                <w:szCs w:val="20"/>
              </w:rPr>
            </w:pPr>
          </w:p>
        </w:tc>
      </w:tr>
      <w:tr w:rsidR="00761336" w:rsidRPr="00BA0A6B" w14:paraId="09A0150B" w14:textId="77777777" w:rsidTr="00E37152">
        <w:trPr>
          <w:trHeight w:val="260"/>
          <w:jc w:val="center"/>
        </w:trPr>
        <w:tc>
          <w:tcPr>
            <w:tcW w:w="34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98BE9E4" w14:textId="77777777" w:rsidR="00761336" w:rsidRPr="00BA0A6B" w:rsidRDefault="00761336" w:rsidP="00E37152">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Buyer Age</w:t>
            </w:r>
          </w:p>
        </w:tc>
        <w:tc>
          <w:tcPr>
            <w:tcW w:w="4400" w:type="dxa"/>
            <w:vMerge w:val="restart"/>
            <w:tcBorders>
              <w:top w:val="single" w:sz="4" w:space="0" w:color="auto"/>
              <w:left w:val="nil"/>
              <w:bottom w:val="single" w:sz="4" w:space="0" w:color="auto"/>
              <w:right w:val="single" w:sz="4" w:space="0" w:color="auto"/>
            </w:tcBorders>
            <w:shd w:val="clear" w:color="auto" w:fill="auto"/>
            <w:noWrap/>
            <w:vAlign w:val="center"/>
            <w:hideMark/>
          </w:tcPr>
          <w:p w14:paraId="0798BD3A" w14:textId="77777777" w:rsidR="00761336" w:rsidRPr="00BA0A6B" w:rsidRDefault="00761336" w:rsidP="00E37152">
            <w:pPr>
              <w:spacing w:after="0" w:line="240" w:lineRule="auto"/>
              <w:rPr>
                <w:rFonts w:ascii="Times New Roman" w:eastAsia="Times New Roman" w:hAnsi="Times New Roman" w:cs="Times New Roman"/>
                <w:b/>
                <w:bCs/>
                <w:sz w:val="20"/>
                <w:szCs w:val="20"/>
              </w:rPr>
            </w:pPr>
            <w:r w:rsidRPr="00BA0A6B">
              <w:rPr>
                <w:rFonts w:ascii="Times New Roman" w:eastAsia="Times New Roman" w:hAnsi="Times New Roman" w:cs="Times New Roman"/>
                <w:b/>
                <w:bCs/>
                <w:sz w:val="20"/>
                <w:szCs w:val="20"/>
              </w:rPr>
              <w:t>Customer Drivers</w:t>
            </w:r>
          </w:p>
        </w:tc>
      </w:tr>
      <w:tr w:rsidR="00761336" w:rsidRPr="00BA0A6B" w14:paraId="1516339D" w14:textId="77777777" w:rsidTr="00E37152">
        <w:trPr>
          <w:trHeight w:val="260"/>
          <w:jc w:val="center"/>
        </w:trPr>
        <w:tc>
          <w:tcPr>
            <w:tcW w:w="342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D53F899" w14:textId="77777777" w:rsidR="00761336" w:rsidRPr="00BA0A6B" w:rsidRDefault="00761336" w:rsidP="00E37152">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Buyer Gender</w:t>
            </w:r>
          </w:p>
        </w:tc>
        <w:tc>
          <w:tcPr>
            <w:tcW w:w="4400" w:type="dxa"/>
            <w:vMerge/>
            <w:tcBorders>
              <w:top w:val="single" w:sz="4" w:space="0" w:color="auto"/>
              <w:left w:val="nil"/>
              <w:bottom w:val="single" w:sz="4" w:space="0" w:color="auto"/>
              <w:right w:val="single" w:sz="4" w:space="0" w:color="auto"/>
            </w:tcBorders>
            <w:shd w:val="clear" w:color="auto" w:fill="auto"/>
            <w:noWrap/>
            <w:vAlign w:val="center"/>
          </w:tcPr>
          <w:p w14:paraId="7974E8DC" w14:textId="77777777" w:rsidR="00761336" w:rsidRPr="00BA0A6B" w:rsidRDefault="00761336" w:rsidP="00E37152">
            <w:pPr>
              <w:spacing w:after="0" w:line="240" w:lineRule="auto"/>
              <w:rPr>
                <w:rFonts w:ascii="Times New Roman" w:eastAsia="Times New Roman" w:hAnsi="Times New Roman" w:cs="Times New Roman"/>
                <w:b/>
                <w:bCs/>
                <w:sz w:val="20"/>
                <w:szCs w:val="20"/>
              </w:rPr>
            </w:pPr>
          </w:p>
        </w:tc>
      </w:tr>
      <w:tr w:rsidR="00761336" w:rsidRPr="00BA0A6B" w14:paraId="554D2A5D" w14:textId="77777777" w:rsidTr="00E37152">
        <w:trPr>
          <w:trHeight w:val="260"/>
          <w:jc w:val="center"/>
        </w:trPr>
        <w:tc>
          <w:tcPr>
            <w:tcW w:w="342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FC6D2E6" w14:textId="77777777" w:rsidR="00761336" w:rsidRPr="00BA0A6B" w:rsidRDefault="00761336" w:rsidP="00E37152">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Buyer Personality</w:t>
            </w:r>
          </w:p>
        </w:tc>
        <w:tc>
          <w:tcPr>
            <w:tcW w:w="4400" w:type="dxa"/>
            <w:vMerge/>
            <w:tcBorders>
              <w:top w:val="single" w:sz="4" w:space="0" w:color="auto"/>
              <w:left w:val="nil"/>
              <w:bottom w:val="single" w:sz="4" w:space="0" w:color="auto"/>
              <w:right w:val="single" w:sz="4" w:space="0" w:color="auto"/>
            </w:tcBorders>
            <w:shd w:val="clear" w:color="auto" w:fill="auto"/>
            <w:noWrap/>
            <w:vAlign w:val="center"/>
          </w:tcPr>
          <w:p w14:paraId="59957242" w14:textId="77777777" w:rsidR="00761336" w:rsidRPr="00BA0A6B" w:rsidRDefault="00761336" w:rsidP="00E37152">
            <w:pPr>
              <w:spacing w:after="0" w:line="240" w:lineRule="auto"/>
              <w:rPr>
                <w:rFonts w:ascii="Times New Roman" w:eastAsia="Times New Roman" w:hAnsi="Times New Roman" w:cs="Times New Roman"/>
                <w:b/>
                <w:bCs/>
                <w:sz w:val="20"/>
                <w:szCs w:val="20"/>
              </w:rPr>
            </w:pPr>
          </w:p>
        </w:tc>
      </w:tr>
      <w:tr w:rsidR="00761336" w:rsidRPr="00BA0A6B" w14:paraId="552FF193" w14:textId="77777777" w:rsidTr="00E37152">
        <w:trPr>
          <w:trHeight w:val="260"/>
          <w:jc w:val="center"/>
        </w:trPr>
        <w:tc>
          <w:tcPr>
            <w:tcW w:w="342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C5F0A34" w14:textId="77777777" w:rsidR="00761336" w:rsidRPr="00BA0A6B" w:rsidRDefault="00761336" w:rsidP="00E37152">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Engagement</w:t>
            </w:r>
          </w:p>
        </w:tc>
        <w:tc>
          <w:tcPr>
            <w:tcW w:w="4400" w:type="dxa"/>
            <w:vMerge/>
            <w:tcBorders>
              <w:top w:val="single" w:sz="4" w:space="0" w:color="auto"/>
              <w:left w:val="nil"/>
              <w:bottom w:val="single" w:sz="4" w:space="0" w:color="auto"/>
              <w:right w:val="single" w:sz="4" w:space="0" w:color="auto"/>
            </w:tcBorders>
            <w:shd w:val="clear" w:color="auto" w:fill="auto"/>
            <w:noWrap/>
            <w:vAlign w:val="center"/>
          </w:tcPr>
          <w:p w14:paraId="35172D41" w14:textId="77777777" w:rsidR="00761336" w:rsidRPr="00BA0A6B" w:rsidRDefault="00761336" w:rsidP="00E37152">
            <w:pPr>
              <w:spacing w:after="0" w:line="240" w:lineRule="auto"/>
              <w:rPr>
                <w:rFonts w:ascii="Times New Roman" w:eastAsia="Times New Roman" w:hAnsi="Times New Roman" w:cs="Times New Roman"/>
                <w:b/>
                <w:bCs/>
                <w:sz w:val="20"/>
                <w:szCs w:val="20"/>
              </w:rPr>
            </w:pPr>
          </w:p>
        </w:tc>
      </w:tr>
      <w:tr w:rsidR="00761336" w:rsidRPr="00BA0A6B" w14:paraId="450C40E8" w14:textId="77777777" w:rsidTr="00E37152">
        <w:trPr>
          <w:trHeight w:val="260"/>
          <w:jc w:val="center"/>
        </w:trPr>
        <w:tc>
          <w:tcPr>
            <w:tcW w:w="342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B5381E0" w14:textId="77777777" w:rsidR="00761336" w:rsidRPr="00BA0A6B" w:rsidRDefault="00761336" w:rsidP="00E37152">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Relationship Status</w:t>
            </w:r>
          </w:p>
        </w:tc>
        <w:tc>
          <w:tcPr>
            <w:tcW w:w="4400" w:type="dxa"/>
            <w:vMerge/>
            <w:tcBorders>
              <w:top w:val="single" w:sz="4" w:space="0" w:color="auto"/>
              <w:left w:val="nil"/>
              <w:bottom w:val="single" w:sz="4" w:space="0" w:color="auto"/>
              <w:right w:val="single" w:sz="4" w:space="0" w:color="auto"/>
            </w:tcBorders>
            <w:shd w:val="clear" w:color="auto" w:fill="auto"/>
            <w:noWrap/>
            <w:vAlign w:val="center"/>
          </w:tcPr>
          <w:p w14:paraId="3DAA3050" w14:textId="77777777" w:rsidR="00761336" w:rsidRPr="00BA0A6B" w:rsidRDefault="00761336" w:rsidP="00E37152">
            <w:pPr>
              <w:spacing w:after="0" w:line="240" w:lineRule="auto"/>
              <w:rPr>
                <w:rFonts w:ascii="Times New Roman" w:eastAsia="Times New Roman" w:hAnsi="Times New Roman" w:cs="Times New Roman"/>
                <w:b/>
                <w:bCs/>
                <w:sz w:val="20"/>
                <w:szCs w:val="20"/>
              </w:rPr>
            </w:pPr>
          </w:p>
        </w:tc>
      </w:tr>
      <w:tr w:rsidR="00761336" w:rsidRPr="00BA0A6B" w14:paraId="035B05E6" w14:textId="77777777" w:rsidTr="00E37152">
        <w:trPr>
          <w:trHeight w:val="260"/>
          <w:jc w:val="center"/>
        </w:trPr>
        <w:tc>
          <w:tcPr>
            <w:tcW w:w="342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222E7F1" w14:textId="77777777" w:rsidR="00761336" w:rsidRPr="00BA0A6B" w:rsidRDefault="00761336" w:rsidP="00E37152">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Requirements</w:t>
            </w:r>
          </w:p>
        </w:tc>
        <w:tc>
          <w:tcPr>
            <w:tcW w:w="4400" w:type="dxa"/>
            <w:vMerge/>
            <w:tcBorders>
              <w:top w:val="single" w:sz="4" w:space="0" w:color="auto"/>
              <w:left w:val="nil"/>
              <w:bottom w:val="single" w:sz="4" w:space="0" w:color="auto"/>
              <w:right w:val="single" w:sz="4" w:space="0" w:color="auto"/>
            </w:tcBorders>
            <w:shd w:val="clear" w:color="auto" w:fill="auto"/>
            <w:noWrap/>
            <w:vAlign w:val="center"/>
          </w:tcPr>
          <w:p w14:paraId="1028ABFF" w14:textId="77777777" w:rsidR="00761336" w:rsidRPr="00BA0A6B" w:rsidRDefault="00761336" w:rsidP="00E37152">
            <w:pPr>
              <w:spacing w:after="0" w:line="240" w:lineRule="auto"/>
              <w:rPr>
                <w:rFonts w:ascii="Times New Roman" w:eastAsia="Times New Roman" w:hAnsi="Times New Roman" w:cs="Times New Roman"/>
                <w:b/>
                <w:bCs/>
                <w:sz w:val="20"/>
                <w:szCs w:val="20"/>
              </w:rPr>
            </w:pPr>
          </w:p>
        </w:tc>
      </w:tr>
      <w:tr w:rsidR="00761336" w:rsidRPr="00BA0A6B" w14:paraId="159994E2" w14:textId="77777777" w:rsidTr="00E37152">
        <w:trPr>
          <w:trHeight w:val="80"/>
          <w:jc w:val="center"/>
        </w:trPr>
        <w:tc>
          <w:tcPr>
            <w:tcW w:w="3420" w:type="dxa"/>
            <w:tcBorders>
              <w:top w:val="nil"/>
              <w:left w:val="nil"/>
              <w:bottom w:val="nil"/>
              <w:right w:val="nil"/>
            </w:tcBorders>
            <w:shd w:val="clear" w:color="auto" w:fill="auto"/>
            <w:noWrap/>
            <w:vAlign w:val="bottom"/>
            <w:hideMark/>
          </w:tcPr>
          <w:p w14:paraId="55FDEBC5" w14:textId="77777777" w:rsidR="00761336" w:rsidRPr="00BA0A6B" w:rsidRDefault="00761336" w:rsidP="00E37152">
            <w:pPr>
              <w:spacing w:after="0" w:line="240" w:lineRule="auto"/>
              <w:rPr>
                <w:rFonts w:ascii="Times New Roman" w:eastAsia="Times New Roman" w:hAnsi="Times New Roman" w:cs="Times New Roman"/>
                <w:b/>
                <w:bCs/>
                <w:sz w:val="20"/>
                <w:szCs w:val="20"/>
              </w:rPr>
            </w:pPr>
          </w:p>
        </w:tc>
        <w:tc>
          <w:tcPr>
            <w:tcW w:w="4400" w:type="dxa"/>
            <w:tcBorders>
              <w:top w:val="single" w:sz="4" w:space="0" w:color="auto"/>
              <w:left w:val="nil"/>
              <w:bottom w:val="nil"/>
              <w:right w:val="nil"/>
            </w:tcBorders>
            <w:shd w:val="clear" w:color="auto" w:fill="auto"/>
            <w:noWrap/>
            <w:vAlign w:val="center"/>
            <w:hideMark/>
          </w:tcPr>
          <w:p w14:paraId="094ACCA5" w14:textId="77777777" w:rsidR="00761336" w:rsidRPr="00BA0A6B" w:rsidRDefault="00761336" w:rsidP="00E37152">
            <w:pPr>
              <w:spacing w:after="0" w:line="240" w:lineRule="auto"/>
              <w:rPr>
                <w:rFonts w:ascii="Times New Roman" w:eastAsia="Times New Roman" w:hAnsi="Times New Roman" w:cs="Times New Roman"/>
                <w:sz w:val="20"/>
                <w:szCs w:val="20"/>
              </w:rPr>
            </w:pPr>
          </w:p>
        </w:tc>
      </w:tr>
      <w:tr w:rsidR="00761336" w:rsidRPr="00BA0A6B" w14:paraId="755571B6" w14:textId="77777777" w:rsidTr="00E37152">
        <w:trPr>
          <w:trHeight w:val="260"/>
          <w:jc w:val="center"/>
        </w:trPr>
        <w:tc>
          <w:tcPr>
            <w:tcW w:w="342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FF16BC2" w14:textId="77777777" w:rsidR="00761336" w:rsidRPr="00BA0A6B" w:rsidRDefault="00761336" w:rsidP="00E37152">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Discretion</w:t>
            </w:r>
          </w:p>
        </w:tc>
        <w:tc>
          <w:tcPr>
            <w:tcW w:w="4400" w:type="dxa"/>
            <w:vMerge w:val="restart"/>
            <w:tcBorders>
              <w:top w:val="single" w:sz="4" w:space="0" w:color="auto"/>
              <w:left w:val="single" w:sz="4" w:space="0" w:color="auto"/>
              <w:right w:val="single" w:sz="4" w:space="0" w:color="auto"/>
            </w:tcBorders>
            <w:shd w:val="clear" w:color="auto" w:fill="auto"/>
            <w:noWrap/>
            <w:vAlign w:val="center"/>
          </w:tcPr>
          <w:p w14:paraId="2BBFBA29" w14:textId="77777777" w:rsidR="00761336" w:rsidRPr="00BA0A6B" w:rsidRDefault="00761336" w:rsidP="00E37152">
            <w:pPr>
              <w:spacing w:after="0"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Manager</w:t>
            </w:r>
            <w:r w:rsidRPr="00BA0A6B">
              <w:rPr>
                <w:rFonts w:ascii="Times New Roman" w:eastAsia="Times New Roman" w:hAnsi="Times New Roman" w:cs="Times New Roman"/>
                <w:b/>
                <w:bCs/>
                <w:sz w:val="20"/>
                <w:szCs w:val="20"/>
              </w:rPr>
              <w:t xml:space="preserve"> Drivers</w:t>
            </w:r>
          </w:p>
        </w:tc>
      </w:tr>
      <w:tr w:rsidR="00761336" w:rsidRPr="00BA0A6B" w14:paraId="3F763B54" w14:textId="77777777" w:rsidTr="00E37152">
        <w:trPr>
          <w:trHeight w:val="260"/>
          <w:jc w:val="center"/>
        </w:trPr>
        <w:tc>
          <w:tcPr>
            <w:tcW w:w="342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9F84382" w14:textId="77777777" w:rsidR="00761336" w:rsidRPr="00BA0A6B" w:rsidRDefault="00761336" w:rsidP="00E37152">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Leadership Style</w:t>
            </w:r>
          </w:p>
        </w:tc>
        <w:tc>
          <w:tcPr>
            <w:tcW w:w="4400" w:type="dxa"/>
            <w:vMerge/>
            <w:tcBorders>
              <w:left w:val="single" w:sz="4" w:space="0" w:color="auto"/>
              <w:right w:val="single" w:sz="4" w:space="0" w:color="auto"/>
            </w:tcBorders>
            <w:shd w:val="clear" w:color="auto" w:fill="auto"/>
            <w:noWrap/>
            <w:vAlign w:val="center"/>
          </w:tcPr>
          <w:p w14:paraId="7442BDBF" w14:textId="77777777" w:rsidR="00761336" w:rsidRPr="00BA0A6B" w:rsidRDefault="00761336" w:rsidP="00E37152">
            <w:pPr>
              <w:spacing w:after="0" w:line="240" w:lineRule="auto"/>
              <w:rPr>
                <w:rFonts w:ascii="Times New Roman" w:eastAsia="Times New Roman" w:hAnsi="Times New Roman" w:cs="Times New Roman"/>
                <w:b/>
                <w:bCs/>
                <w:sz w:val="20"/>
                <w:szCs w:val="20"/>
              </w:rPr>
            </w:pPr>
          </w:p>
        </w:tc>
      </w:tr>
      <w:tr w:rsidR="00761336" w:rsidRPr="00BA0A6B" w14:paraId="7970FE70" w14:textId="77777777" w:rsidTr="00E37152">
        <w:trPr>
          <w:trHeight w:val="260"/>
          <w:jc w:val="center"/>
        </w:trPr>
        <w:tc>
          <w:tcPr>
            <w:tcW w:w="342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5CED192" w14:textId="77777777" w:rsidR="00761336" w:rsidRPr="00BA0A6B" w:rsidRDefault="00761336" w:rsidP="00E37152">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Support</w:t>
            </w:r>
          </w:p>
        </w:tc>
        <w:tc>
          <w:tcPr>
            <w:tcW w:w="4400" w:type="dxa"/>
            <w:vMerge/>
            <w:tcBorders>
              <w:left w:val="single" w:sz="4" w:space="0" w:color="auto"/>
              <w:bottom w:val="single" w:sz="4" w:space="0" w:color="auto"/>
              <w:right w:val="single" w:sz="4" w:space="0" w:color="auto"/>
            </w:tcBorders>
            <w:shd w:val="clear" w:color="auto" w:fill="auto"/>
            <w:noWrap/>
            <w:vAlign w:val="center"/>
          </w:tcPr>
          <w:p w14:paraId="5A4A8F86" w14:textId="77777777" w:rsidR="00761336" w:rsidRPr="00BA0A6B" w:rsidRDefault="00761336" w:rsidP="00E37152">
            <w:pPr>
              <w:spacing w:after="0" w:line="240" w:lineRule="auto"/>
              <w:rPr>
                <w:rFonts w:ascii="Times New Roman" w:eastAsia="Times New Roman" w:hAnsi="Times New Roman" w:cs="Times New Roman"/>
                <w:b/>
                <w:bCs/>
                <w:sz w:val="20"/>
                <w:szCs w:val="20"/>
              </w:rPr>
            </w:pPr>
          </w:p>
        </w:tc>
      </w:tr>
      <w:tr w:rsidR="00761336" w:rsidRPr="00BA0A6B" w14:paraId="7B41798A" w14:textId="77777777" w:rsidTr="00E37152">
        <w:trPr>
          <w:trHeight w:val="58"/>
          <w:jc w:val="center"/>
        </w:trPr>
        <w:tc>
          <w:tcPr>
            <w:tcW w:w="3420" w:type="dxa"/>
            <w:tcBorders>
              <w:top w:val="single" w:sz="4" w:space="0" w:color="auto"/>
              <w:left w:val="nil"/>
              <w:bottom w:val="single" w:sz="4" w:space="0" w:color="auto"/>
              <w:right w:val="nil"/>
            </w:tcBorders>
            <w:shd w:val="clear" w:color="auto" w:fill="auto"/>
            <w:noWrap/>
            <w:vAlign w:val="bottom"/>
            <w:hideMark/>
          </w:tcPr>
          <w:p w14:paraId="7EDE0B11" w14:textId="77777777" w:rsidR="00761336" w:rsidRPr="00BA0A6B" w:rsidRDefault="00761336" w:rsidP="00E37152">
            <w:pPr>
              <w:spacing w:after="0" w:line="240" w:lineRule="auto"/>
              <w:rPr>
                <w:rFonts w:ascii="Times New Roman" w:eastAsia="Times New Roman" w:hAnsi="Times New Roman" w:cs="Times New Roman"/>
                <w:b/>
                <w:bCs/>
                <w:sz w:val="20"/>
                <w:szCs w:val="20"/>
              </w:rPr>
            </w:pPr>
          </w:p>
        </w:tc>
        <w:tc>
          <w:tcPr>
            <w:tcW w:w="4400" w:type="dxa"/>
            <w:tcBorders>
              <w:top w:val="single" w:sz="4" w:space="0" w:color="auto"/>
              <w:left w:val="nil"/>
              <w:bottom w:val="single" w:sz="4" w:space="0" w:color="auto"/>
              <w:right w:val="nil"/>
            </w:tcBorders>
            <w:shd w:val="clear" w:color="auto" w:fill="auto"/>
            <w:noWrap/>
            <w:vAlign w:val="center"/>
            <w:hideMark/>
          </w:tcPr>
          <w:p w14:paraId="275B7919" w14:textId="77777777" w:rsidR="00761336" w:rsidRPr="00BA0A6B" w:rsidRDefault="00761336" w:rsidP="00E37152">
            <w:pPr>
              <w:spacing w:after="0" w:line="240" w:lineRule="auto"/>
              <w:rPr>
                <w:rFonts w:ascii="Times New Roman" w:eastAsia="Times New Roman" w:hAnsi="Times New Roman" w:cs="Times New Roman"/>
                <w:sz w:val="20"/>
                <w:szCs w:val="20"/>
              </w:rPr>
            </w:pPr>
          </w:p>
        </w:tc>
      </w:tr>
      <w:tr w:rsidR="00761336" w:rsidRPr="00BA0A6B" w14:paraId="7DC9E9CC" w14:textId="77777777" w:rsidTr="00E37152">
        <w:trPr>
          <w:trHeight w:val="260"/>
          <w:jc w:val="center"/>
        </w:trPr>
        <w:tc>
          <w:tcPr>
            <w:tcW w:w="34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9E08B96" w14:textId="77777777" w:rsidR="00761336" w:rsidRPr="00BA0A6B" w:rsidRDefault="00761336" w:rsidP="00E37152">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Job Title</w:t>
            </w:r>
          </w:p>
        </w:tc>
        <w:tc>
          <w:tcPr>
            <w:tcW w:w="440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57B50F" w14:textId="77777777" w:rsidR="00761336" w:rsidRPr="00BA0A6B" w:rsidRDefault="00761336" w:rsidP="00E37152">
            <w:pPr>
              <w:spacing w:after="0" w:line="240" w:lineRule="auto"/>
              <w:rPr>
                <w:rFonts w:ascii="Times New Roman" w:eastAsia="Times New Roman" w:hAnsi="Times New Roman" w:cs="Times New Roman"/>
                <w:b/>
                <w:bCs/>
                <w:sz w:val="20"/>
                <w:szCs w:val="20"/>
              </w:rPr>
            </w:pPr>
            <w:r w:rsidRPr="00BA0A6B">
              <w:rPr>
                <w:rFonts w:ascii="Times New Roman" w:eastAsia="Times New Roman" w:hAnsi="Times New Roman" w:cs="Times New Roman"/>
                <w:b/>
                <w:bCs/>
                <w:sz w:val="20"/>
                <w:szCs w:val="20"/>
              </w:rPr>
              <w:t>Organizational Drivers</w:t>
            </w:r>
          </w:p>
        </w:tc>
      </w:tr>
      <w:tr w:rsidR="00761336" w:rsidRPr="00BA0A6B" w14:paraId="0B5E08E4" w14:textId="77777777" w:rsidTr="00E37152">
        <w:trPr>
          <w:trHeight w:val="260"/>
          <w:jc w:val="center"/>
        </w:trPr>
        <w:tc>
          <w:tcPr>
            <w:tcW w:w="342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61B1FC9" w14:textId="77777777" w:rsidR="00761336" w:rsidRPr="00BA0A6B" w:rsidRDefault="00761336" w:rsidP="00E37152">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Resource Availability</w:t>
            </w:r>
          </w:p>
        </w:tc>
        <w:tc>
          <w:tcPr>
            <w:tcW w:w="4400" w:type="dxa"/>
            <w:vMerge/>
            <w:tcBorders>
              <w:top w:val="single" w:sz="4" w:space="0" w:color="auto"/>
              <w:left w:val="single" w:sz="4" w:space="0" w:color="auto"/>
              <w:bottom w:val="single" w:sz="4" w:space="0" w:color="000000"/>
              <w:right w:val="single" w:sz="4" w:space="0" w:color="auto"/>
            </w:tcBorders>
            <w:vAlign w:val="center"/>
          </w:tcPr>
          <w:p w14:paraId="199F326C" w14:textId="77777777" w:rsidR="00761336" w:rsidRPr="00BA0A6B" w:rsidRDefault="00761336" w:rsidP="00E37152">
            <w:pPr>
              <w:spacing w:after="0" w:line="240" w:lineRule="auto"/>
              <w:rPr>
                <w:rFonts w:ascii="Times New Roman" w:eastAsia="Times New Roman" w:hAnsi="Times New Roman" w:cs="Times New Roman"/>
                <w:b/>
                <w:bCs/>
                <w:sz w:val="20"/>
                <w:szCs w:val="20"/>
              </w:rPr>
            </w:pPr>
          </w:p>
        </w:tc>
      </w:tr>
      <w:tr w:rsidR="00761336" w:rsidRPr="00BA0A6B" w14:paraId="62BFB0D0" w14:textId="77777777" w:rsidTr="00E37152">
        <w:trPr>
          <w:trHeight w:val="260"/>
          <w:jc w:val="center"/>
        </w:trPr>
        <w:tc>
          <w:tcPr>
            <w:tcW w:w="342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187DA63" w14:textId="77777777" w:rsidR="00761336" w:rsidRPr="00BA0A6B" w:rsidRDefault="00761336" w:rsidP="00E37152">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Sales Control Systems</w:t>
            </w:r>
          </w:p>
        </w:tc>
        <w:tc>
          <w:tcPr>
            <w:tcW w:w="4400" w:type="dxa"/>
            <w:vMerge/>
            <w:tcBorders>
              <w:top w:val="single" w:sz="4" w:space="0" w:color="auto"/>
              <w:left w:val="single" w:sz="4" w:space="0" w:color="auto"/>
              <w:bottom w:val="single" w:sz="4" w:space="0" w:color="000000"/>
              <w:right w:val="single" w:sz="4" w:space="0" w:color="auto"/>
            </w:tcBorders>
            <w:vAlign w:val="center"/>
          </w:tcPr>
          <w:p w14:paraId="43D1CD59" w14:textId="77777777" w:rsidR="00761336" w:rsidRPr="00BA0A6B" w:rsidRDefault="00761336" w:rsidP="00E37152">
            <w:pPr>
              <w:spacing w:after="0" w:line="240" w:lineRule="auto"/>
              <w:rPr>
                <w:rFonts w:ascii="Times New Roman" w:eastAsia="Times New Roman" w:hAnsi="Times New Roman" w:cs="Times New Roman"/>
                <w:b/>
                <w:bCs/>
                <w:sz w:val="20"/>
                <w:szCs w:val="20"/>
              </w:rPr>
            </w:pPr>
          </w:p>
        </w:tc>
      </w:tr>
      <w:tr w:rsidR="00761336" w:rsidRPr="00BA0A6B" w14:paraId="4FC1DE37" w14:textId="77777777" w:rsidTr="00E37152">
        <w:trPr>
          <w:trHeight w:val="260"/>
          <w:jc w:val="center"/>
        </w:trPr>
        <w:tc>
          <w:tcPr>
            <w:tcW w:w="34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EEF0176" w14:textId="77777777" w:rsidR="00761336" w:rsidRPr="00BA0A6B" w:rsidRDefault="00761336" w:rsidP="00E37152">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Training</w:t>
            </w:r>
          </w:p>
        </w:tc>
        <w:tc>
          <w:tcPr>
            <w:tcW w:w="4400" w:type="dxa"/>
            <w:vMerge/>
            <w:tcBorders>
              <w:top w:val="single" w:sz="4" w:space="0" w:color="auto"/>
              <w:left w:val="single" w:sz="4" w:space="0" w:color="auto"/>
              <w:bottom w:val="single" w:sz="4" w:space="0" w:color="000000"/>
              <w:right w:val="single" w:sz="4" w:space="0" w:color="auto"/>
            </w:tcBorders>
            <w:vAlign w:val="center"/>
            <w:hideMark/>
          </w:tcPr>
          <w:p w14:paraId="62180D44" w14:textId="77777777" w:rsidR="00761336" w:rsidRPr="00BA0A6B" w:rsidRDefault="00761336" w:rsidP="00E37152">
            <w:pPr>
              <w:spacing w:after="0" w:line="240" w:lineRule="auto"/>
              <w:rPr>
                <w:rFonts w:ascii="Times New Roman" w:eastAsia="Times New Roman" w:hAnsi="Times New Roman" w:cs="Times New Roman"/>
                <w:b/>
                <w:bCs/>
                <w:sz w:val="20"/>
                <w:szCs w:val="20"/>
              </w:rPr>
            </w:pPr>
          </w:p>
        </w:tc>
      </w:tr>
      <w:tr w:rsidR="00761336" w:rsidRPr="00BA0A6B" w14:paraId="0B6B2D81" w14:textId="77777777" w:rsidTr="00E37152">
        <w:trPr>
          <w:trHeight w:val="260"/>
          <w:jc w:val="center"/>
        </w:trPr>
        <w:tc>
          <w:tcPr>
            <w:tcW w:w="3420" w:type="dxa"/>
            <w:tcBorders>
              <w:top w:val="nil"/>
              <w:left w:val="single" w:sz="4" w:space="0" w:color="auto"/>
              <w:bottom w:val="single" w:sz="4" w:space="0" w:color="auto"/>
              <w:right w:val="single" w:sz="4" w:space="0" w:color="auto"/>
            </w:tcBorders>
            <w:shd w:val="clear" w:color="auto" w:fill="auto"/>
            <w:noWrap/>
            <w:vAlign w:val="bottom"/>
            <w:hideMark/>
          </w:tcPr>
          <w:p w14:paraId="5B76CF20" w14:textId="77777777" w:rsidR="00761336" w:rsidRPr="00BA0A6B" w:rsidRDefault="00761336" w:rsidP="00E37152">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Workplace Environment</w:t>
            </w:r>
          </w:p>
        </w:tc>
        <w:tc>
          <w:tcPr>
            <w:tcW w:w="4400" w:type="dxa"/>
            <w:vMerge/>
            <w:tcBorders>
              <w:top w:val="single" w:sz="4" w:space="0" w:color="auto"/>
              <w:left w:val="single" w:sz="4" w:space="0" w:color="auto"/>
              <w:bottom w:val="single" w:sz="4" w:space="0" w:color="000000"/>
              <w:right w:val="single" w:sz="4" w:space="0" w:color="auto"/>
            </w:tcBorders>
            <w:vAlign w:val="center"/>
            <w:hideMark/>
          </w:tcPr>
          <w:p w14:paraId="77F4F515" w14:textId="77777777" w:rsidR="00761336" w:rsidRPr="00BA0A6B" w:rsidRDefault="00761336" w:rsidP="00E37152">
            <w:pPr>
              <w:spacing w:after="0" w:line="240" w:lineRule="auto"/>
              <w:rPr>
                <w:rFonts w:ascii="Times New Roman" w:eastAsia="Times New Roman" w:hAnsi="Times New Roman" w:cs="Times New Roman"/>
                <w:b/>
                <w:bCs/>
                <w:sz w:val="20"/>
                <w:szCs w:val="20"/>
              </w:rPr>
            </w:pPr>
          </w:p>
        </w:tc>
      </w:tr>
      <w:tr w:rsidR="00761336" w:rsidRPr="00BA0A6B" w14:paraId="68B247CE" w14:textId="77777777" w:rsidTr="00E37152">
        <w:trPr>
          <w:trHeight w:val="80"/>
          <w:jc w:val="center"/>
        </w:trPr>
        <w:tc>
          <w:tcPr>
            <w:tcW w:w="3420" w:type="dxa"/>
            <w:tcBorders>
              <w:top w:val="nil"/>
              <w:left w:val="nil"/>
              <w:bottom w:val="single" w:sz="4" w:space="0" w:color="auto"/>
              <w:right w:val="nil"/>
            </w:tcBorders>
            <w:shd w:val="clear" w:color="auto" w:fill="auto"/>
            <w:noWrap/>
            <w:vAlign w:val="bottom"/>
            <w:hideMark/>
          </w:tcPr>
          <w:p w14:paraId="29BD5F8B" w14:textId="77777777" w:rsidR="00761336" w:rsidRPr="00BA0A6B" w:rsidRDefault="00761336" w:rsidP="00E37152">
            <w:pPr>
              <w:spacing w:after="0" w:line="240" w:lineRule="auto"/>
              <w:rPr>
                <w:rFonts w:ascii="Times New Roman" w:eastAsia="Times New Roman" w:hAnsi="Times New Roman" w:cs="Times New Roman"/>
                <w:sz w:val="20"/>
                <w:szCs w:val="20"/>
              </w:rPr>
            </w:pPr>
          </w:p>
        </w:tc>
        <w:tc>
          <w:tcPr>
            <w:tcW w:w="4400" w:type="dxa"/>
            <w:tcBorders>
              <w:top w:val="nil"/>
              <w:left w:val="nil"/>
              <w:bottom w:val="single" w:sz="4" w:space="0" w:color="auto"/>
              <w:right w:val="nil"/>
            </w:tcBorders>
            <w:shd w:val="clear" w:color="auto" w:fill="auto"/>
            <w:noWrap/>
            <w:vAlign w:val="center"/>
            <w:hideMark/>
          </w:tcPr>
          <w:p w14:paraId="61071B61" w14:textId="77777777" w:rsidR="00761336" w:rsidRPr="00BA0A6B" w:rsidRDefault="00761336" w:rsidP="00E37152">
            <w:pPr>
              <w:spacing w:after="0" w:line="240" w:lineRule="auto"/>
              <w:rPr>
                <w:rFonts w:ascii="Times New Roman" w:eastAsia="Times New Roman" w:hAnsi="Times New Roman" w:cs="Times New Roman"/>
                <w:sz w:val="20"/>
                <w:szCs w:val="20"/>
              </w:rPr>
            </w:pPr>
          </w:p>
        </w:tc>
      </w:tr>
      <w:tr w:rsidR="00761336" w:rsidRPr="00BA0A6B" w14:paraId="0BB6B0CC" w14:textId="77777777" w:rsidTr="00E37152">
        <w:trPr>
          <w:trHeight w:val="260"/>
          <w:jc w:val="center"/>
        </w:trPr>
        <w:tc>
          <w:tcPr>
            <w:tcW w:w="34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A799570" w14:textId="77777777" w:rsidR="00761336" w:rsidRPr="00BA0A6B" w:rsidRDefault="00761336" w:rsidP="00E37152">
            <w:pPr>
              <w:spacing w:after="0" w:line="240" w:lineRule="auto"/>
              <w:rPr>
                <w:rFonts w:ascii="Times New Roman" w:eastAsia="Times New Roman" w:hAnsi="Times New Roman" w:cs="Times New Roman"/>
                <w:sz w:val="20"/>
                <w:szCs w:val="20"/>
              </w:rPr>
            </w:pPr>
            <w:r w:rsidRPr="00BA0A6B">
              <w:rPr>
                <w:rFonts w:ascii="Times New Roman" w:eastAsia="Times New Roman" w:hAnsi="Times New Roman" w:cs="Times New Roman"/>
                <w:sz w:val="20"/>
                <w:szCs w:val="20"/>
              </w:rPr>
              <w:t>Market</w:t>
            </w:r>
            <w:r>
              <w:rPr>
                <w:rFonts w:ascii="Times New Roman" w:eastAsia="Times New Roman" w:hAnsi="Times New Roman" w:cs="Times New Roman"/>
                <w:sz w:val="20"/>
                <w:szCs w:val="20"/>
              </w:rPr>
              <w:t xml:space="preserve"> Dynamics</w:t>
            </w:r>
          </w:p>
        </w:tc>
        <w:tc>
          <w:tcPr>
            <w:tcW w:w="4400" w:type="dxa"/>
            <w:tcBorders>
              <w:top w:val="single" w:sz="4" w:space="0" w:color="auto"/>
              <w:left w:val="nil"/>
              <w:bottom w:val="single" w:sz="4" w:space="0" w:color="auto"/>
              <w:right w:val="single" w:sz="4" w:space="0" w:color="auto"/>
            </w:tcBorders>
            <w:shd w:val="clear" w:color="auto" w:fill="auto"/>
            <w:noWrap/>
            <w:vAlign w:val="center"/>
            <w:hideMark/>
          </w:tcPr>
          <w:p w14:paraId="456696DF" w14:textId="77777777" w:rsidR="00761336" w:rsidRPr="00BA0A6B" w:rsidRDefault="00761336" w:rsidP="00E37152">
            <w:pPr>
              <w:spacing w:after="0" w:line="240" w:lineRule="auto"/>
              <w:rPr>
                <w:rFonts w:ascii="Times New Roman" w:eastAsia="Times New Roman" w:hAnsi="Times New Roman" w:cs="Times New Roman"/>
                <w:b/>
                <w:bCs/>
                <w:sz w:val="20"/>
                <w:szCs w:val="20"/>
              </w:rPr>
            </w:pPr>
            <w:r w:rsidRPr="00BA0A6B">
              <w:rPr>
                <w:rFonts w:ascii="Times New Roman" w:eastAsia="Times New Roman" w:hAnsi="Times New Roman" w:cs="Times New Roman"/>
                <w:b/>
                <w:bCs/>
                <w:sz w:val="20"/>
                <w:szCs w:val="20"/>
              </w:rPr>
              <w:t>Environmental Drivers</w:t>
            </w:r>
          </w:p>
        </w:tc>
      </w:tr>
      <w:tr w:rsidR="00761336" w:rsidRPr="00BA0A6B" w14:paraId="0FCFD8FF" w14:textId="77777777" w:rsidTr="00E37152">
        <w:trPr>
          <w:trHeight w:val="260"/>
          <w:jc w:val="center"/>
        </w:trPr>
        <w:tc>
          <w:tcPr>
            <w:tcW w:w="3420" w:type="dxa"/>
            <w:tcBorders>
              <w:top w:val="nil"/>
              <w:left w:val="nil"/>
              <w:bottom w:val="nil"/>
              <w:right w:val="nil"/>
            </w:tcBorders>
            <w:shd w:val="clear" w:color="auto" w:fill="auto"/>
            <w:noWrap/>
            <w:vAlign w:val="bottom"/>
            <w:hideMark/>
          </w:tcPr>
          <w:p w14:paraId="7AA93608" w14:textId="77777777" w:rsidR="00761336" w:rsidRPr="00BA0A6B" w:rsidRDefault="00761336" w:rsidP="00E37152">
            <w:pPr>
              <w:spacing w:after="0" w:line="240" w:lineRule="auto"/>
              <w:rPr>
                <w:rFonts w:ascii="Times New Roman" w:eastAsia="Times New Roman" w:hAnsi="Times New Roman" w:cs="Times New Roman"/>
                <w:b/>
                <w:bCs/>
                <w:sz w:val="20"/>
                <w:szCs w:val="20"/>
              </w:rPr>
            </w:pPr>
          </w:p>
        </w:tc>
        <w:tc>
          <w:tcPr>
            <w:tcW w:w="4400" w:type="dxa"/>
            <w:tcBorders>
              <w:top w:val="nil"/>
              <w:left w:val="nil"/>
              <w:bottom w:val="nil"/>
              <w:right w:val="nil"/>
            </w:tcBorders>
            <w:shd w:val="clear" w:color="auto" w:fill="auto"/>
            <w:noWrap/>
            <w:vAlign w:val="center"/>
            <w:hideMark/>
          </w:tcPr>
          <w:p w14:paraId="488ACC63" w14:textId="77777777" w:rsidR="00761336" w:rsidRPr="00BA0A6B" w:rsidRDefault="00761336" w:rsidP="00E37152">
            <w:pPr>
              <w:spacing w:after="0" w:line="240" w:lineRule="auto"/>
              <w:rPr>
                <w:rFonts w:ascii="Times New Roman" w:eastAsia="Times New Roman" w:hAnsi="Times New Roman" w:cs="Times New Roman"/>
                <w:sz w:val="20"/>
                <w:szCs w:val="20"/>
              </w:rPr>
            </w:pPr>
          </w:p>
        </w:tc>
      </w:tr>
      <w:tr w:rsidR="00761336" w:rsidRPr="00BA0A6B" w14:paraId="63B64A4F" w14:textId="77777777" w:rsidTr="00E37152">
        <w:trPr>
          <w:trHeight w:val="260"/>
          <w:jc w:val="center"/>
        </w:trPr>
        <w:tc>
          <w:tcPr>
            <w:tcW w:w="3420"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33C458BF" w14:textId="77777777" w:rsidR="00761336" w:rsidRPr="00BA0A6B" w:rsidRDefault="00761336" w:rsidP="00E37152">
            <w:pPr>
              <w:spacing w:after="0" w:line="240" w:lineRule="auto"/>
              <w:rPr>
                <w:rFonts w:ascii="Times New Roman" w:eastAsia="Times New Roman" w:hAnsi="Times New Roman" w:cs="Times New Roman"/>
                <w:b/>
                <w:bCs/>
                <w:sz w:val="20"/>
                <w:szCs w:val="20"/>
              </w:rPr>
            </w:pPr>
            <w:r w:rsidRPr="00BA0A6B">
              <w:rPr>
                <w:rFonts w:ascii="Times New Roman" w:eastAsia="Times New Roman" w:hAnsi="Times New Roman" w:cs="Times New Roman"/>
                <w:b/>
                <w:bCs/>
                <w:sz w:val="20"/>
                <w:szCs w:val="20"/>
              </w:rPr>
              <w:t>Concept</w:t>
            </w:r>
          </w:p>
        </w:tc>
        <w:tc>
          <w:tcPr>
            <w:tcW w:w="4400" w:type="dxa"/>
            <w:tcBorders>
              <w:top w:val="single" w:sz="4" w:space="0" w:color="auto"/>
              <w:left w:val="nil"/>
              <w:bottom w:val="single" w:sz="4" w:space="0" w:color="auto"/>
              <w:right w:val="single" w:sz="4" w:space="0" w:color="auto"/>
            </w:tcBorders>
            <w:shd w:val="clear" w:color="000000" w:fill="D9D9D9"/>
            <w:noWrap/>
            <w:vAlign w:val="bottom"/>
            <w:hideMark/>
          </w:tcPr>
          <w:p w14:paraId="0E8D7460" w14:textId="77777777" w:rsidR="00761336" w:rsidRPr="00BA0A6B" w:rsidRDefault="00761336" w:rsidP="00E37152">
            <w:pPr>
              <w:spacing w:after="0" w:line="240" w:lineRule="auto"/>
              <w:rPr>
                <w:rFonts w:ascii="Times New Roman" w:eastAsia="Times New Roman" w:hAnsi="Times New Roman" w:cs="Times New Roman"/>
                <w:b/>
                <w:bCs/>
                <w:sz w:val="20"/>
                <w:szCs w:val="20"/>
              </w:rPr>
            </w:pPr>
            <w:r w:rsidRPr="00BA0A6B">
              <w:rPr>
                <w:rFonts w:ascii="Times New Roman" w:eastAsia="Times New Roman" w:hAnsi="Times New Roman" w:cs="Times New Roman"/>
                <w:b/>
                <w:bCs/>
                <w:sz w:val="20"/>
                <w:szCs w:val="20"/>
              </w:rPr>
              <w:t>Category</w:t>
            </w:r>
          </w:p>
        </w:tc>
      </w:tr>
      <w:tr w:rsidR="00761336" w:rsidRPr="00BA0A6B" w14:paraId="34FF6A8C" w14:textId="77777777" w:rsidTr="00E37152">
        <w:trPr>
          <w:trHeight w:val="260"/>
          <w:jc w:val="center"/>
        </w:trPr>
        <w:tc>
          <w:tcPr>
            <w:tcW w:w="3420" w:type="dxa"/>
            <w:tcBorders>
              <w:top w:val="nil"/>
              <w:left w:val="single" w:sz="4" w:space="0" w:color="auto"/>
              <w:bottom w:val="single" w:sz="4" w:space="0" w:color="auto"/>
              <w:right w:val="single" w:sz="4" w:space="0" w:color="auto"/>
            </w:tcBorders>
            <w:shd w:val="clear" w:color="auto" w:fill="auto"/>
            <w:noWrap/>
            <w:hideMark/>
          </w:tcPr>
          <w:p w14:paraId="634DA4D2" w14:textId="77777777" w:rsidR="00761336" w:rsidRPr="00BA0A6B" w:rsidRDefault="00761336" w:rsidP="00E37152">
            <w:pPr>
              <w:spacing w:after="0" w:line="240" w:lineRule="auto"/>
              <w:rPr>
                <w:rFonts w:ascii="Times New Roman" w:eastAsia="Times New Roman" w:hAnsi="Times New Roman" w:cs="Times New Roman"/>
                <w:sz w:val="20"/>
                <w:szCs w:val="20"/>
              </w:rPr>
            </w:pPr>
            <w:r w:rsidRPr="00643F9C">
              <w:rPr>
                <w:rFonts w:ascii="Times New Roman" w:eastAsia="Times New Roman" w:hAnsi="Times New Roman" w:cs="Times New Roman"/>
                <w:sz w:val="20"/>
                <w:szCs w:val="20"/>
              </w:rPr>
              <w:t>Job-Focused Behavioral Proficiency</w:t>
            </w:r>
          </w:p>
        </w:tc>
        <w:tc>
          <w:tcPr>
            <w:tcW w:w="4400" w:type="dxa"/>
            <w:vMerge w:val="restart"/>
            <w:tcBorders>
              <w:top w:val="nil"/>
              <w:left w:val="single" w:sz="4" w:space="0" w:color="auto"/>
              <w:bottom w:val="single" w:sz="4" w:space="0" w:color="000000"/>
              <w:right w:val="single" w:sz="4" w:space="0" w:color="auto"/>
            </w:tcBorders>
            <w:shd w:val="clear" w:color="auto" w:fill="auto"/>
            <w:vAlign w:val="center"/>
            <w:hideMark/>
          </w:tcPr>
          <w:p w14:paraId="34B8EA40" w14:textId="77777777" w:rsidR="00761336" w:rsidRPr="00BA0A6B" w:rsidRDefault="00761336" w:rsidP="00E37152">
            <w:pPr>
              <w:spacing w:after="0" w:line="240" w:lineRule="auto"/>
              <w:rPr>
                <w:rFonts w:ascii="Times New Roman" w:eastAsia="Times New Roman" w:hAnsi="Times New Roman" w:cs="Times New Roman"/>
                <w:b/>
                <w:bCs/>
                <w:sz w:val="20"/>
                <w:szCs w:val="20"/>
              </w:rPr>
            </w:pPr>
            <w:r w:rsidRPr="00BA0A6B">
              <w:rPr>
                <w:rFonts w:ascii="Times New Roman" w:eastAsia="Times New Roman" w:hAnsi="Times New Roman" w:cs="Times New Roman"/>
                <w:b/>
                <w:bCs/>
                <w:sz w:val="20"/>
                <w:szCs w:val="20"/>
              </w:rPr>
              <w:t>Mechanisms of Adaptive Selling Antecedents</w:t>
            </w:r>
          </w:p>
        </w:tc>
      </w:tr>
      <w:tr w:rsidR="00761336" w:rsidRPr="00BA0A6B" w14:paraId="690DBBEF" w14:textId="77777777" w:rsidTr="00E37152">
        <w:trPr>
          <w:trHeight w:val="260"/>
          <w:jc w:val="center"/>
        </w:trPr>
        <w:tc>
          <w:tcPr>
            <w:tcW w:w="3420" w:type="dxa"/>
            <w:tcBorders>
              <w:top w:val="nil"/>
              <w:left w:val="single" w:sz="4" w:space="0" w:color="auto"/>
              <w:bottom w:val="single" w:sz="4" w:space="0" w:color="auto"/>
              <w:right w:val="single" w:sz="4" w:space="0" w:color="auto"/>
            </w:tcBorders>
            <w:shd w:val="clear" w:color="auto" w:fill="auto"/>
            <w:noWrap/>
            <w:vAlign w:val="bottom"/>
          </w:tcPr>
          <w:p w14:paraId="45A759C5" w14:textId="77777777" w:rsidR="00761336" w:rsidRPr="00BA0A6B" w:rsidRDefault="00761336" w:rsidP="00E37152">
            <w:pPr>
              <w:spacing w:after="0" w:line="240" w:lineRule="auto"/>
              <w:rPr>
                <w:rFonts w:ascii="Times New Roman" w:eastAsia="Times New Roman" w:hAnsi="Times New Roman" w:cs="Times New Roman"/>
                <w:sz w:val="20"/>
                <w:szCs w:val="20"/>
              </w:rPr>
            </w:pPr>
            <w:r w:rsidRPr="00643F9C">
              <w:rPr>
                <w:rFonts w:ascii="Times New Roman" w:eastAsia="Times New Roman" w:hAnsi="Times New Roman" w:cs="Times New Roman"/>
                <w:sz w:val="20"/>
                <w:szCs w:val="20"/>
              </w:rPr>
              <w:t>Job-Focused Psychological Confidence</w:t>
            </w:r>
          </w:p>
        </w:tc>
        <w:tc>
          <w:tcPr>
            <w:tcW w:w="4400" w:type="dxa"/>
            <w:vMerge/>
            <w:tcBorders>
              <w:top w:val="nil"/>
              <w:left w:val="single" w:sz="4" w:space="0" w:color="auto"/>
              <w:bottom w:val="single" w:sz="4" w:space="0" w:color="000000"/>
              <w:right w:val="single" w:sz="4" w:space="0" w:color="auto"/>
            </w:tcBorders>
            <w:vAlign w:val="center"/>
          </w:tcPr>
          <w:p w14:paraId="402BBD66" w14:textId="77777777" w:rsidR="00761336" w:rsidRPr="00BA0A6B" w:rsidRDefault="00761336" w:rsidP="00E37152">
            <w:pPr>
              <w:spacing w:after="0" w:line="240" w:lineRule="auto"/>
              <w:rPr>
                <w:rFonts w:ascii="Times New Roman" w:eastAsia="Times New Roman" w:hAnsi="Times New Roman" w:cs="Times New Roman"/>
                <w:b/>
                <w:bCs/>
                <w:sz w:val="20"/>
                <w:szCs w:val="20"/>
              </w:rPr>
            </w:pPr>
          </w:p>
        </w:tc>
      </w:tr>
      <w:tr w:rsidR="00761336" w:rsidRPr="00BA0A6B" w14:paraId="35FD63E2" w14:textId="77777777" w:rsidTr="00E37152">
        <w:trPr>
          <w:trHeight w:val="260"/>
          <w:jc w:val="center"/>
        </w:trPr>
        <w:tc>
          <w:tcPr>
            <w:tcW w:w="3420" w:type="dxa"/>
            <w:tcBorders>
              <w:top w:val="nil"/>
              <w:left w:val="single" w:sz="4" w:space="0" w:color="auto"/>
              <w:bottom w:val="single" w:sz="4" w:space="0" w:color="auto"/>
              <w:right w:val="single" w:sz="4" w:space="0" w:color="auto"/>
            </w:tcBorders>
            <w:shd w:val="clear" w:color="auto" w:fill="auto"/>
            <w:noWrap/>
            <w:vAlign w:val="bottom"/>
          </w:tcPr>
          <w:p w14:paraId="4EEF9D69" w14:textId="77777777" w:rsidR="00761336" w:rsidRPr="00BA0A6B" w:rsidRDefault="00761336" w:rsidP="00E37152">
            <w:pPr>
              <w:spacing w:after="0" w:line="240" w:lineRule="auto"/>
              <w:rPr>
                <w:rFonts w:ascii="Times New Roman" w:eastAsia="Times New Roman" w:hAnsi="Times New Roman" w:cs="Times New Roman"/>
                <w:sz w:val="20"/>
                <w:szCs w:val="20"/>
              </w:rPr>
            </w:pPr>
            <w:r w:rsidRPr="00643F9C">
              <w:rPr>
                <w:rFonts w:ascii="Times New Roman" w:eastAsia="Times New Roman" w:hAnsi="Times New Roman" w:cs="Times New Roman"/>
                <w:sz w:val="20"/>
                <w:szCs w:val="20"/>
              </w:rPr>
              <w:t>Self-Directed Behavioral Proficiency</w:t>
            </w:r>
          </w:p>
        </w:tc>
        <w:tc>
          <w:tcPr>
            <w:tcW w:w="4400" w:type="dxa"/>
            <w:vMerge/>
            <w:tcBorders>
              <w:top w:val="nil"/>
              <w:left w:val="single" w:sz="4" w:space="0" w:color="auto"/>
              <w:bottom w:val="single" w:sz="4" w:space="0" w:color="000000"/>
              <w:right w:val="single" w:sz="4" w:space="0" w:color="auto"/>
            </w:tcBorders>
            <w:vAlign w:val="center"/>
          </w:tcPr>
          <w:p w14:paraId="597699F6" w14:textId="77777777" w:rsidR="00761336" w:rsidRPr="00BA0A6B" w:rsidRDefault="00761336" w:rsidP="00E37152">
            <w:pPr>
              <w:spacing w:after="0" w:line="240" w:lineRule="auto"/>
              <w:rPr>
                <w:rFonts w:ascii="Times New Roman" w:eastAsia="Times New Roman" w:hAnsi="Times New Roman" w:cs="Times New Roman"/>
                <w:b/>
                <w:bCs/>
                <w:sz w:val="20"/>
                <w:szCs w:val="20"/>
              </w:rPr>
            </w:pPr>
          </w:p>
        </w:tc>
      </w:tr>
      <w:tr w:rsidR="00761336" w:rsidRPr="00BA0A6B" w14:paraId="258B20B6" w14:textId="77777777" w:rsidTr="00E37152">
        <w:trPr>
          <w:trHeight w:val="260"/>
          <w:jc w:val="center"/>
        </w:trPr>
        <w:tc>
          <w:tcPr>
            <w:tcW w:w="3420" w:type="dxa"/>
            <w:tcBorders>
              <w:top w:val="nil"/>
              <w:left w:val="single" w:sz="4" w:space="0" w:color="auto"/>
              <w:bottom w:val="single" w:sz="4" w:space="0" w:color="auto"/>
              <w:right w:val="single" w:sz="4" w:space="0" w:color="auto"/>
            </w:tcBorders>
            <w:shd w:val="clear" w:color="auto" w:fill="auto"/>
            <w:noWrap/>
            <w:vAlign w:val="bottom"/>
            <w:hideMark/>
          </w:tcPr>
          <w:p w14:paraId="54EDB60F" w14:textId="77777777" w:rsidR="00761336" w:rsidRPr="00BA0A6B" w:rsidRDefault="00761336" w:rsidP="00E37152">
            <w:pPr>
              <w:spacing w:after="0" w:line="240" w:lineRule="auto"/>
              <w:rPr>
                <w:rFonts w:ascii="Times New Roman" w:eastAsia="Times New Roman" w:hAnsi="Times New Roman" w:cs="Times New Roman"/>
                <w:sz w:val="20"/>
                <w:szCs w:val="20"/>
              </w:rPr>
            </w:pPr>
            <w:r w:rsidRPr="00643F9C">
              <w:rPr>
                <w:rFonts w:ascii="Times New Roman" w:eastAsia="Times New Roman" w:hAnsi="Times New Roman" w:cs="Times New Roman"/>
                <w:sz w:val="20"/>
                <w:szCs w:val="20"/>
              </w:rPr>
              <w:t>Self-Focused Psychological Confidence</w:t>
            </w:r>
          </w:p>
        </w:tc>
        <w:tc>
          <w:tcPr>
            <w:tcW w:w="4400" w:type="dxa"/>
            <w:vMerge/>
            <w:tcBorders>
              <w:top w:val="nil"/>
              <w:left w:val="single" w:sz="4" w:space="0" w:color="auto"/>
              <w:bottom w:val="single" w:sz="4" w:space="0" w:color="000000"/>
              <w:right w:val="single" w:sz="4" w:space="0" w:color="auto"/>
            </w:tcBorders>
            <w:vAlign w:val="center"/>
            <w:hideMark/>
          </w:tcPr>
          <w:p w14:paraId="3E6E38F0" w14:textId="77777777" w:rsidR="00761336" w:rsidRPr="00BA0A6B" w:rsidRDefault="00761336" w:rsidP="00E37152">
            <w:pPr>
              <w:spacing w:after="0" w:line="240" w:lineRule="auto"/>
              <w:rPr>
                <w:rFonts w:ascii="Times New Roman" w:eastAsia="Times New Roman" w:hAnsi="Times New Roman" w:cs="Times New Roman"/>
                <w:b/>
                <w:bCs/>
                <w:sz w:val="20"/>
                <w:szCs w:val="20"/>
              </w:rPr>
            </w:pPr>
          </w:p>
        </w:tc>
      </w:tr>
      <w:tr w:rsidR="00761336" w:rsidRPr="00BA0A6B" w14:paraId="00A0BA3C" w14:textId="77777777" w:rsidTr="00E37152">
        <w:trPr>
          <w:trHeight w:val="260"/>
          <w:jc w:val="center"/>
        </w:trPr>
        <w:tc>
          <w:tcPr>
            <w:tcW w:w="3420" w:type="dxa"/>
            <w:tcBorders>
              <w:top w:val="nil"/>
              <w:left w:val="nil"/>
              <w:bottom w:val="nil"/>
              <w:right w:val="nil"/>
            </w:tcBorders>
            <w:shd w:val="clear" w:color="auto" w:fill="auto"/>
            <w:noWrap/>
            <w:vAlign w:val="bottom"/>
            <w:hideMark/>
          </w:tcPr>
          <w:p w14:paraId="6572B191" w14:textId="77777777" w:rsidR="00761336" w:rsidRPr="00BA0A6B" w:rsidRDefault="00761336" w:rsidP="00E37152">
            <w:pPr>
              <w:spacing w:after="0" w:line="240" w:lineRule="auto"/>
              <w:rPr>
                <w:rFonts w:ascii="Times New Roman" w:eastAsia="Times New Roman" w:hAnsi="Times New Roman" w:cs="Times New Roman"/>
                <w:sz w:val="20"/>
                <w:szCs w:val="20"/>
              </w:rPr>
            </w:pPr>
          </w:p>
        </w:tc>
        <w:tc>
          <w:tcPr>
            <w:tcW w:w="4400" w:type="dxa"/>
            <w:tcBorders>
              <w:top w:val="nil"/>
              <w:left w:val="nil"/>
              <w:bottom w:val="nil"/>
              <w:right w:val="nil"/>
            </w:tcBorders>
            <w:shd w:val="clear" w:color="auto" w:fill="auto"/>
            <w:noWrap/>
            <w:vAlign w:val="center"/>
            <w:hideMark/>
          </w:tcPr>
          <w:p w14:paraId="7C130481" w14:textId="77777777" w:rsidR="00761336" w:rsidRPr="00BA0A6B" w:rsidRDefault="00761336" w:rsidP="00E37152">
            <w:pPr>
              <w:spacing w:after="0" w:line="240" w:lineRule="auto"/>
              <w:rPr>
                <w:rFonts w:ascii="Times New Roman" w:eastAsia="Times New Roman" w:hAnsi="Times New Roman" w:cs="Times New Roman"/>
                <w:sz w:val="20"/>
                <w:szCs w:val="20"/>
              </w:rPr>
            </w:pPr>
          </w:p>
        </w:tc>
      </w:tr>
      <w:tr w:rsidR="00761336" w:rsidRPr="00BA0A6B" w14:paraId="5CA9DE2D" w14:textId="77777777" w:rsidTr="00E37152">
        <w:trPr>
          <w:trHeight w:val="260"/>
          <w:jc w:val="center"/>
        </w:trPr>
        <w:tc>
          <w:tcPr>
            <w:tcW w:w="3420"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31153C88" w14:textId="77777777" w:rsidR="00761336" w:rsidRPr="00BA0A6B" w:rsidRDefault="00761336" w:rsidP="00E37152">
            <w:pPr>
              <w:spacing w:after="0" w:line="240" w:lineRule="auto"/>
              <w:rPr>
                <w:rFonts w:ascii="Times New Roman" w:eastAsia="Times New Roman" w:hAnsi="Times New Roman" w:cs="Times New Roman"/>
                <w:b/>
                <w:bCs/>
                <w:sz w:val="20"/>
                <w:szCs w:val="20"/>
              </w:rPr>
            </w:pPr>
            <w:r w:rsidRPr="00BA0A6B">
              <w:rPr>
                <w:rFonts w:ascii="Times New Roman" w:eastAsia="Times New Roman" w:hAnsi="Times New Roman" w:cs="Times New Roman"/>
                <w:b/>
                <w:bCs/>
                <w:sz w:val="20"/>
                <w:szCs w:val="20"/>
              </w:rPr>
              <w:t>Concept</w:t>
            </w:r>
          </w:p>
        </w:tc>
        <w:tc>
          <w:tcPr>
            <w:tcW w:w="4400" w:type="dxa"/>
            <w:tcBorders>
              <w:top w:val="single" w:sz="4" w:space="0" w:color="auto"/>
              <w:left w:val="nil"/>
              <w:bottom w:val="single" w:sz="4" w:space="0" w:color="auto"/>
              <w:right w:val="single" w:sz="4" w:space="0" w:color="auto"/>
            </w:tcBorders>
            <w:shd w:val="clear" w:color="000000" w:fill="D9D9D9"/>
            <w:noWrap/>
            <w:vAlign w:val="bottom"/>
            <w:hideMark/>
          </w:tcPr>
          <w:p w14:paraId="16BFF1BF" w14:textId="77777777" w:rsidR="00761336" w:rsidRPr="00BA0A6B" w:rsidRDefault="00761336" w:rsidP="00E37152">
            <w:pPr>
              <w:spacing w:after="0" w:line="240" w:lineRule="auto"/>
              <w:rPr>
                <w:rFonts w:ascii="Times New Roman" w:eastAsia="Times New Roman" w:hAnsi="Times New Roman" w:cs="Times New Roman"/>
                <w:b/>
                <w:bCs/>
                <w:sz w:val="20"/>
                <w:szCs w:val="20"/>
              </w:rPr>
            </w:pPr>
            <w:r w:rsidRPr="00BA0A6B">
              <w:rPr>
                <w:rFonts w:ascii="Times New Roman" w:eastAsia="Times New Roman" w:hAnsi="Times New Roman" w:cs="Times New Roman"/>
                <w:b/>
                <w:bCs/>
                <w:sz w:val="20"/>
                <w:szCs w:val="20"/>
              </w:rPr>
              <w:t>Category</w:t>
            </w:r>
          </w:p>
        </w:tc>
      </w:tr>
      <w:tr w:rsidR="00761336" w:rsidRPr="00BA0A6B" w14:paraId="3153C692" w14:textId="77777777" w:rsidTr="00E37152">
        <w:trPr>
          <w:trHeight w:val="320"/>
          <w:jc w:val="center"/>
        </w:trPr>
        <w:tc>
          <w:tcPr>
            <w:tcW w:w="3420" w:type="dxa"/>
            <w:tcBorders>
              <w:top w:val="nil"/>
              <w:left w:val="single" w:sz="4" w:space="0" w:color="auto"/>
              <w:bottom w:val="single" w:sz="4" w:space="0" w:color="auto"/>
              <w:right w:val="single" w:sz="4" w:space="0" w:color="auto"/>
            </w:tcBorders>
            <w:shd w:val="clear" w:color="auto" w:fill="auto"/>
            <w:noWrap/>
            <w:vAlign w:val="bottom"/>
            <w:hideMark/>
          </w:tcPr>
          <w:p w14:paraId="7BBD45DD" w14:textId="77777777" w:rsidR="00761336" w:rsidRPr="00BA0A6B" w:rsidRDefault="00761336" w:rsidP="00E37152">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Customer Needs</w:t>
            </w:r>
          </w:p>
        </w:tc>
        <w:tc>
          <w:tcPr>
            <w:tcW w:w="4400" w:type="dxa"/>
            <w:vMerge w:val="restart"/>
            <w:tcBorders>
              <w:top w:val="nil"/>
              <w:left w:val="single" w:sz="4" w:space="0" w:color="auto"/>
              <w:bottom w:val="single" w:sz="4" w:space="0" w:color="auto"/>
              <w:right w:val="single" w:sz="4" w:space="0" w:color="auto"/>
            </w:tcBorders>
            <w:shd w:val="clear" w:color="auto" w:fill="auto"/>
            <w:vAlign w:val="center"/>
            <w:hideMark/>
          </w:tcPr>
          <w:p w14:paraId="272E2BD1" w14:textId="77777777" w:rsidR="00761336" w:rsidRPr="00BA0A6B" w:rsidRDefault="00761336" w:rsidP="00E37152">
            <w:pPr>
              <w:spacing w:after="0" w:line="240" w:lineRule="auto"/>
              <w:rPr>
                <w:rFonts w:ascii="Times New Roman" w:eastAsia="Times New Roman" w:hAnsi="Times New Roman" w:cs="Times New Roman"/>
                <w:b/>
                <w:bCs/>
                <w:sz w:val="20"/>
                <w:szCs w:val="20"/>
              </w:rPr>
            </w:pPr>
            <w:r w:rsidRPr="00BA0A6B">
              <w:rPr>
                <w:rFonts w:ascii="Times New Roman" w:eastAsia="Times New Roman" w:hAnsi="Times New Roman" w:cs="Times New Roman"/>
                <w:b/>
                <w:bCs/>
                <w:sz w:val="20"/>
                <w:szCs w:val="20"/>
              </w:rPr>
              <w:t>Enhancers/Mitigators of Adaptive Selling Antecedents</w:t>
            </w:r>
          </w:p>
        </w:tc>
      </w:tr>
      <w:tr w:rsidR="00761336" w:rsidRPr="00BA0A6B" w14:paraId="5A13C626" w14:textId="77777777" w:rsidTr="00E37152">
        <w:trPr>
          <w:trHeight w:val="260"/>
          <w:jc w:val="center"/>
        </w:trPr>
        <w:tc>
          <w:tcPr>
            <w:tcW w:w="3420" w:type="dxa"/>
            <w:tcBorders>
              <w:top w:val="nil"/>
              <w:left w:val="single" w:sz="4" w:space="0" w:color="auto"/>
              <w:bottom w:val="single" w:sz="4" w:space="0" w:color="auto"/>
              <w:right w:val="single" w:sz="4" w:space="0" w:color="auto"/>
            </w:tcBorders>
            <w:shd w:val="clear" w:color="auto" w:fill="auto"/>
            <w:noWrap/>
            <w:vAlign w:val="bottom"/>
            <w:hideMark/>
          </w:tcPr>
          <w:p w14:paraId="75F59A1D" w14:textId="77777777" w:rsidR="00761336" w:rsidRPr="00BA0A6B" w:rsidRDefault="00761336" w:rsidP="00E37152">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Organizational Culture</w:t>
            </w:r>
          </w:p>
        </w:tc>
        <w:tc>
          <w:tcPr>
            <w:tcW w:w="4400" w:type="dxa"/>
            <w:vMerge/>
            <w:tcBorders>
              <w:top w:val="nil"/>
              <w:left w:val="single" w:sz="4" w:space="0" w:color="auto"/>
              <w:bottom w:val="single" w:sz="4" w:space="0" w:color="auto"/>
              <w:right w:val="single" w:sz="4" w:space="0" w:color="auto"/>
            </w:tcBorders>
            <w:vAlign w:val="center"/>
            <w:hideMark/>
          </w:tcPr>
          <w:p w14:paraId="6A264AE3" w14:textId="77777777" w:rsidR="00761336" w:rsidRPr="00BA0A6B" w:rsidRDefault="00761336" w:rsidP="00E37152">
            <w:pPr>
              <w:spacing w:after="0" w:line="240" w:lineRule="auto"/>
              <w:rPr>
                <w:rFonts w:ascii="Times New Roman" w:eastAsia="Times New Roman" w:hAnsi="Times New Roman" w:cs="Times New Roman"/>
                <w:b/>
                <w:bCs/>
                <w:sz w:val="20"/>
                <w:szCs w:val="20"/>
              </w:rPr>
            </w:pPr>
          </w:p>
        </w:tc>
      </w:tr>
      <w:tr w:rsidR="00761336" w:rsidRPr="00BA0A6B" w14:paraId="30575CF1" w14:textId="77777777" w:rsidTr="00E37152">
        <w:trPr>
          <w:trHeight w:val="260"/>
          <w:jc w:val="center"/>
        </w:trPr>
        <w:tc>
          <w:tcPr>
            <w:tcW w:w="3420" w:type="dxa"/>
            <w:tcBorders>
              <w:top w:val="nil"/>
              <w:left w:val="single" w:sz="4" w:space="0" w:color="auto"/>
              <w:bottom w:val="single" w:sz="4" w:space="0" w:color="auto"/>
              <w:right w:val="single" w:sz="4" w:space="0" w:color="auto"/>
            </w:tcBorders>
            <w:shd w:val="clear" w:color="auto" w:fill="auto"/>
            <w:noWrap/>
            <w:vAlign w:val="bottom"/>
          </w:tcPr>
          <w:p w14:paraId="43A577EC" w14:textId="77777777" w:rsidR="00761336" w:rsidRPr="00BA0A6B" w:rsidRDefault="00761336" w:rsidP="00E37152">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Organizational Resources</w:t>
            </w:r>
          </w:p>
        </w:tc>
        <w:tc>
          <w:tcPr>
            <w:tcW w:w="4400" w:type="dxa"/>
            <w:vMerge/>
            <w:tcBorders>
              <w:top w:val="nil"/>
              <w:left w:val="single" w:sz="4" w:space="0" w:color="auto"/>
              <w:bottom w:val="single" w:sz="4" w:space="0" w:color="auto"/>
              <w:right w:val="single" w:sz="4" w:space="0" w:color="auto"/>
            </w:tcBorders>
            <w:vAlign w:val="center"/>
          </w:tcPr>
          <w:p w14:paraId="3DF66397" w14:textId="77777777" w:rsidR="00761336" w:rsidRPr="00BA0A6B" w:rsidRDefault="00761336" w:rsidP="00E37152">
            <w:pPr>
              <w:spacing w:after="0" w:line="240" w:lineRule="auto"/>
              <w:rPr>
                <w:rFonts w:ascii="Times New Roman" w:eastAsia="Times New Roman" w:hAnsi="Times New Roman" w:cs="Times New Roman"/>
                <w:b/>
                <w:bCs/>
                <w:sz w:val="20"/>
                <w:szCs w:val="20"/>
              </w:rPr>
            </w:pPr>
          </w:p>
        </w:tc>
      </w:tr>
      <w:tr w:rsidR="00761336" w:rsidRPr="00BA0A6B" w14:paraId="14D8BBEA" w14:textId="77777777" w:rsidTr="00E37152">
        <w:trPr>
          <w:trHeight w:val="260"/>
          <w:jc w:val="center"/>
        </w:trPr>
        <w:tc>
          <w:tcPr>
            <w:tcW w:w="3420" w:type="dxa"/>
            <w:tcBorders>
              <w:top w:val="nil"/>
              <w:left w:val="single" w:sz="4" w:space="0" w:color="auto"/>
              <w:bottom w:val="single" w:sz="4" w:space="0" w:color="auto"/>
              <w:right w:val="single" w:sz="4" w:space="0" w:color="auto"/>
            </w:tcBorders>
            <w:shd w:val="clear" w:color="auto" w:fill="auto"/>
            <w:noWrap/>
            <w:vAlign w:val="bottom"/>
          </w:tcPr>
          <w:p w14:paraId="22954F29" w14:textId="77777777" w:rsidR="00761336" w:rsidRPr="00BA0A6B" w:rsidRDefault="00761336" w:rsidP="00E37152">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Salesperson Beliefs</w:t>
            </w:r>
          </w:p>
        </w:tc>
        <w:tc>
          <w:tcPr>
            <w:tcW w:w="4400" w:type="dxa"/>
            <w:vMerge/>
            <w:tcBorders>
              <w:top w:val="nil"/>
              <w:left w:val="single" w:sz="4" w:space="0" w:color="auto"/>
              <w:bottom w:val="single" w:sz="4" w:space="0" w:color="auto"/>
              <w:right w:val="single" w:sz="4" w:space="0" w:color="auto"/>
            </w:tcBorders>
            <w:vAlign w:val="center"/>
          </w:tcPr>
          <w:p w14:paraId="550AA7EB" w14:textId="77777777" w:rsidR="00761336" w:rsidRPr="00BA0A6B" w:rsidRDefault="00761336" w:rsidP="00E37152">
            <w:pPr>
              <w:spacing w:after="0" w:line="240" w:lineRule="auto"/>
              <w:rPr>
                <w:rFonts w:ascii="Times New Roman" w:eastAsia="Times New Roman" w:hAnsi="Times New Roman" w:cs="Times New Roman"/>
                <w:b/>
                <w:bCs/>
                <w:sz w:val="20"/>
                <w:szCs w:val="20"/>
              </w:rPr>
            </w:pPr>
          </w:p>
        </w:tc>
      </w:tr>
      <w:tr w:rsidR="00761336" w:rsidRPr="00BA0A6B" w14:paraId="2CC3D7D8" w14:textId="77777777" w:rsidTr="00E37152">
        <w:trPr>
          <w:trHeight w:val="260"/>
          <w:jc w:val="center"/>
        </w:trPr>
        <w:tc>
          <w:tcPr>
            <w:tcW w:w="3420" w:type="dxa"/>
            <w:tcBorders>
              <w:top w:val="nil"/>
              <w:left w:val="single" w:sz="4" w:space="0" w:color="auto"/>
              <w:bottom w:val="single" w:sz="4" w:space="0" w:color="auto"/>
              <w:right w:val="single" w:sz="4" w:space="0" w:color="auto"/>
            </w:tcBorders>
            <w:shd w:val="clear" w:color="auto" w:fill="auto"/>
            <w:noWrap/>
            <w:vAlign w:val="bottom"/>
          </w:tcPr>
          <w:p w14:paraId="59ADB5CE" w14:textId="77777777" w:rsidR="00761336" w:rsidRPr="00BA0A6B" w:rsidRDefault="00761336" w:rsidP="00E37152">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Salesperson Identification</w:t>
            </w:r>
          </w:p>
        </w:tc>
        <w:tc>
          <w:tcPr>
            <w:tcW w:w="4400" w:type="dxa"/>
            <w:vMerge/>
            <w:tcBorders>
              <w:top w:val="nil"/>
              <w:left w:val="single" w:sz="4" w:space="0" w:color="auto"/>
              <w:bottom w:val="single" w:sz="4" w:space="0" w:color="auto"/>
              <w:right w:val="single" w:sz="4" w:space="0" w:color="auto"/>
            </w:tcBorders>
            <w:vAlign w:val="center"/>
          </w:tcPr>
          <w:p w14:paraId="782489B5" w14:textId="77777777" w:rsidR="00761336" w:rsidRPr="00BA0A6B" w:rsidRDefault="00761336" w:rsidP="00E37152">
            <w:pPr>
              <w:spacing w:after="0" w:line="240" w:lineRule="auto"/>
              <w:rPr>
                <w:rFonts w:ascii="Times New Roman" w:eastAsia="Times New Roman" w:hAnsi="Times New Roman" w:cs="Times New Roman"/>
                <w:b/>
                <w:bCs/>
                <w:sz w:val="20"/>
                <w:szCs w:val="20"/>
              </w:rPr>
            </w:pPr>
          </w:p>
        </w:tc>
      </w:tr>
      <w:tr w:rsidR="00761336" w:rsidRPr="00BA0A6B" w14:paraId="31A4490D" w14:textId="77777777" w:rsidTr="00E37152">
        <w:trPr>
          <w:trHeight w:val="260"/>
          <w:jc w:val="center"/>
        </w:trPr>
        <w:tc>
          <w:tcPr>
            <w:tcW w:w="3420" w:type="dxa"/>
            <w:tcBorders>
              <w:top w:val="nil"/>
              <w:left w:val="single" w:sz="4" w:space="0" w:color="auto"/>
              <w:bottom w:val="single" w:sz="4" w:space="0" w:color="auto"/>
              <w:right w:val="single" w:sz="4" w:space="0" w:color="auto"/>
            </w:tcBorders>
            <w:shd w:val="clear" w:color="auto" w:fill="auto"/>
            <w:noWrap/>
            <w:vAlign w:val="bottom"/>
          </w:tcPr>
          <w:p w14:paraId="703C534E" w14:textId="77777777" w:rsidR="00761336" w:rsidRPr="00BA0A6B" w:rsidRDefault="00761336" w:rsidP="00E37152">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Salesperson Intuition</w:t>
            </w:r>
          </w:p>
        </w:tc>
        <w:tc>
          <w:tcPr>
            <w:tcW w:w="4400" w:type="dxa"/>
            <w:vMerge/>
            <w:tcBorders>
              <w:top w:val="nil"/>
              <w:left w:val="single" w:sz="4" w:space="0" w:color="auto"/>
              <w:bottom w:val="single" w:sz="4" w:space="0" w:color="auto"/>
              <w:right w:val="single" w:sz="4" w:space="0" w:color="auto"/>
            </w:tcBorders>
            <w:vAlign w:val="center"/>
          </w:tcPr>
          <w:p w14:paraId="5554CF5F" w14:textId="77777777" w:rsidR="00761336" w:rsidRPr="00BA0A6B" w:rsidRDefault="00761336" w:rsidP="00E37152">
            <w:pPr>
              <w:spacing w:after="0" w:line="240" w:lineRule="auto"/>
              <w:rPr>
                <w:rFonts w:ascii="Times New Roman" w:eastAsia="Times New Roman" w:hAnsi="Times New Roman" w:cs="Times New Roman"/>
                <w:b/>
                <w:bCs/>
                <w:sz w:val="20"/>
                <w:szCs w:val="20"/>
              </w:rPr>
            </w:pPr>
          </w:p>
        </w:tc>
      </w:tr>
      <w:tr w:rsidR="00761336" w:rsidRPr="00BA0A6B" w14:paraId="47ADB98C" w14:textId="77777777" w:rsidTr="00E37152">
        <w:trPr>
          <w:trHeight w:val="260"/>
          <w:jc w:val="center"/>
        </w:trPr>
        <w:tc>
          <w:tcPr>
            <w:tcW w:w="3420" w:type="dxa"/>
            <w:tcBorders>
              <w:top w:val="nil"/>
              <w:left w:val="single" w:sz="4" w:space="0" w:color="auto"/>
              <w:bottom w:val="single" w:sz="4" w:space="0" w:color="auto"/>
              <w:right w:val="single" w:sz="4" w:space="0" w:color="auto"/>
            </w:tcBorders>
            <w:shd w:val="clear" w:color="auto" w:fill="auto"/>
            <w:noWrap/>
            <w:vAlign w:val="bottom"/>
            <w:hideMark/>
          </w:tcPr>
          <w:p w14:paraId="069353E3" w14:textId="77777777" w:rsidR="00761336" w:rsidRPr="00BA0A6B" w:rsidRDefault="00761336" w:rsidP="00E37152">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Salesperson Knowledge</w:t>
            </w:r>
          </w:p>
        </w:tc>
        <w:tc>
          <w:tcPr>
            <w:tcW w:w="4400" w:type="dxa"/>
            <w:vMerge/>
            <w:tcBorders>
              <w:top w:val="nil"/>
              <w:left w:val="single" w:sz="4" w:space="0" w:color="auto"/>
              <w:bottom w:val="single" w:sz="4" w:space="0" w:color="auto"/>
              <w:right w:val="single" w:sz="4" w:space="0" w:color="auto"/>
            </w:tcBorders>
            <w:vAlign w:val="center"/>
            <w:hideMark/>
          </w:tcPr>
          <w:p w14:paraId="5D05EEF9" w14:textId="77777777" w:rsidR="00761336" w:rsidRPr="00BA0A6B" w:rsidRDefault="00761336" w:rsidP="00E37152">
            <w:pPr>
              <w:spacing w:after="0" w:line="240" w:lineRule="auto"/>
              <w:rPr>
                <w:rFonts w:ascii="Times New Roman" w:eastAsia="Times New Roman" w:hAnsi="Times New Roman" w:cs="Times New Roman"/>
                <w:b/>
                <w:bCs/>
                <w:sz w:val="20"/>
                <w:szCs w:val="20"/>
              </w:rPr>
            </w:pPr>
          </w:p>
        </w:tc>
      </w:tr>
      <w:tr w:rsidR="00761336" w:rsidRPr="00BA0A6B" w14:paraId="67E65191" w14:textId="77777777" w:rsidTr="00E37152">
        <w:trPr>
          <w:trHeight w:val="260"/>
          <w:jc w:val="center"/>
        </w:trPr>
        <w:tc>
          <w:tcPr>
            <w:tcW w:w="3420" w:type="dxa"/>
            <w:tcBorders>
              <w:top w:val="nil"/>
              <w:left w:val="single" w:sz="4" w:space="0" w:color="auto"/>
              <w:bottom w:val="single" w:sz="4" w:space="0" w:color="auto"/>
              <w:right w:val="single" w:sz="4" w:space="0" w:color="auto"/>
            </w:tcBorders>
            <w:shd w:val="clear" w:color="auto" w:fill="auto"/>
            <w:noWrap/>
            <w:vAlign w:val="bottom"/>
            <w:hideMark/>
          </w:tcPr>
          <w:p w14:paraId="6EB409B2" w14:textId="77777777" w:rsidR="00761336" w:rsidRPr="00BA0A6B" w:rsidRDefault="00761336" w:rsidP="00E37152">
            <w:pPr>
              <w:spacing w:after="0" w:line="240" w:lineRule="auto"/>
              <w:rPr>
                <w:rFonts w:ascii="Times New Roman" w:eastAsia="Times New Roman" w:hAnsi="Times New Roman" w:cs="Times New Roman"/>
                <w:sz w:val="20"/>
                <w:szCs w:val="20"/>
              </w:rPr>
            </w:pPr>
            <w:r w:rsidRPr="00BA0A6B">
              <w:rPr>
                <w:rFonts w:ascii="Times New Roman" w:eastAsia="Times New Roman" w:hAnsi="Times New Roman" w:cs="Times New Roman"/>
                <w:sz w:val="20"/>
                <w:szCs w:val="20"/>
              </w:rPr>
              <w:t>Sales</w:t>
            </w:r>
            <w:r>
              <w:rPr>
                <w:rFonts w:ascii="Times New Roman" w:eastAsia="Times New Roman" w:hAnsi="Times New Roman" w:cs="Times New Roman"/>
                <w:sz w:val="20"/>
                <w:szCs w:val="20"/>
              </w:rPr>
              <w:t>person Mood</w:t>
            </w:r>
          </w:p>
        </w:tc>
        <w:tc>
          <w:tcPr>
            <w:tcW w:w="4400" w:type="dxa"/>
            <w:vMerge/>
            <w:tcBorders>
              <w:top w:val="nil"/>
              <w:left w:val="single" w:sz="4" w:space="0" w:color="auto"/>
              <w:bottom w:val="single" w:sz="4" w:space="0" w:color="auto"/>
              <w:right w:val="single" w:sz="4" w:space="0" w:color="auto"/>
            </w:tcBorders>
            <w:vAlign w:val="center"/>
            <w:hideMark/>
          </w:tcPr>
          <w:p w14:paraId="0BE4E9B4" w14:textId="77777777" w:rsidR="00761336" w:rsidRPr="00BA0A6B" w:rsidRDefault="00761336" w:rsidP="00E37152">
            <w:pPr>
              <w:spacing w:after="0" w:line="240" w:lineRule="auto"/>
              <w:rPr>
                <w:rFonts w:ascii="Times New Roman" w:eastAsia="Times New Roman" w:hAnsi="Times New Roman" w:cs="Times New Roman"/>
                <w:b/>
                <w:bCs/>
                <w:sz w:val="20"/>
                <w:szCs w:val="20"/>
              </w:rPr>
            </w:pPr>
          </w:p>
        </w:tc>
      </w:tr>
      <w:tr w:rsidR="00761336" w:rsidRPr="00BA0A6B" w14:paraId="226B0421" w14:textId="77777777" w:rsidTr="00E37152">
        <w:trPr>
          <w:trHeight w:val="260"/>
          <w:jc w:val="center"/>
        </w:trPr>
        <w:tc>
          <w:tcPr>
            <w:tcW w:w="3420" w:type="dxa"/>
            <w:tcBorders>
              <w:top w:val="nil"/>
              <w:left w:val="single" w:sz="4" w:space="0" w:color="auto"/>
              <w:bottom w:val="single" w:sz="4" w:space="0" w:color="auto"/>
              <w:right w:val="single" w:sz="4" w:space="0" w:color="auto"/>
            </w:tcBorders>
            <w:shd w:val="clear" w:color="auto" w:fill="auto"/>
            <w:noWrap/>
            <w:vAlign w:val="bottom"/>
            <w:hideMark/>
          </w:tcPr>
          <w:p w14:paraId="09D403D7" w14:textId="77777777" w:rsidR="00761336" w:rsidRPr="00BA0A6B" w:rsidRDefault="00761336" w:rsidP="00E37152">
            <w:pPr>
              <w:spacing w:after="0" w:line="240" w:lineRule="auto"/>
              <w:rPr>
                <w:rFonts w:ascii="Times New Roman" w:eastAsia="Times New Roman" w:hAnsi="Times New Roman" w:cs="Times New Roman"/>
                <w:sz w:val="20"/>
                <w:szCs w:val="20"/>
              </w:rPr>
            </w:pPr>
            <w:r w:rsidRPr="00BA0A6B">
              <w:rPr>
                <w:rFonts w:ascii="Times New Roman" w:eastAsia="Times New Roman" w:hAnsi="Times New Roman" w:cs="Times New Roman"/>
                <w:sz w:val="20"/>
                <w:szCs w:val="20"/>
              </w:rPr>
              <w:t xml:space="preserve">Salesperson </w:t>
            </w:r>
            <w:r>
              <w:rPr>
                <w:rFonts w:ascii="Times New Roman" w:eastAsia="Times New Roman" w:hAnsi="Times New Roman" w:cs="Times New Roman"/>
                <w:sz w:val="20"/>
                <w:szCs w:val="20"/>
              </w:rPr>
              <w:t>Proactivity</w:t>
            </w:r>
          </w:p>
        </w:tc>
        <w:tc>
          <w:tcPr>
            <w:tcW w:w="4400" w:type="dxa"/>
            <w:vMerge/>
            <w:tcBorders>
              <w:top w:val="nil"/>
              <w:left w:val="single" w:sz="4" w:space="0" w:color="auto"/>
              <w:bottom w:val="single" w:sz="4" w:space="0" w:color="auto"/>
              <w:right w:val="single" w:sz="4" w:space="0" w:color="auto"/>
            </w:tcBorders>
            <w:vAlign w:val="center"/>
            <w:hideMark/>
          </w:tcPr>
          <w:p w14:paraId="25A4129E" w14:textId="77777777" w:rsidR="00761336" w:rsidRPr="00BA0A6B" w:rsidRDefault="00761336" w:rsidP="00E37152">
            <w:pPr>
              <w:spacing w:after="0" w:line="240" w:lineRule="auto"/>
              <w:rPr>
                <w:rFonts w:ascii="Times New Roman" w:eastAsia="Times New Roman" w:hAnsi="Times New Roman" w:cs="Times New Roman"/>
                <w:b/>
                <w:bCs/>
                <w:sz w:val="20"/>
                <w:szCs w:val="20"/>
              </w:rPr>
            </w:pPr>
          </w:p>
        </w:tc>
      </w:tr>
      <w:tr w:rsidR="00761336" w:rsidRPr="00BA0A6B" w14:paraId="77D86674" w14:textId="77777777" w:rsidTr="00E37152">
        <w:trPr>
          <w:trHeight w:val="260"/>
          <w:jc w:val="center"/>
        </w:trPr>
        <w:tc>
          <w:tcPr>
            <w:tcW w:w="3420" w:type="dxa"/>
            <w:tcBorders>
              <w:top w:val="nil"/>
              <w:left w:val="nil"/>
              <w:bottom w:val="nil"/>
              <w:right w:val="nil"/>
            </w:tcBorders>
            <w:shd w:val="clear" w:color="auto" w:fill="auto"/>
            <w:noWrap/>
            <w:vAlign w:val="bottom"/>
            <w:hideMark/>
          </w:tcPr>
          <w:p w14:paraId="7E8A1976" w14:textId="77777777" w:rsidR="00761336" w:rsidRPr="00BA0A6B" w:rsidRDefault="00761336" w:rsidP="00E37152">
            <w:pPr>
              <w:spacing w:after="0" w:line="240" w:lineRule="auto"/>
              <w:rPr>
                <w:rFonts w:ascii="Times New Roman" w:eastAsia="Times New Roman" w:hAnsi="Times New Roman" w:cs="Times New Roman"/>
                <w:sz w:val="20"/>
                <w:szCs w:val="20"/>
              </w:rPr>
            </w:pPr>
          </w:p>
        </w:tc>
        <w:tc>
          <w:tcPr>
            <w:tcW w:w="4400" w:type="dxa"/>
            <w:tcBorders>
              <w:top w:val="nil"/>
              <w:left w:val="nil"/>
              <w:bottom w:val="nil"/>
              <w:right w:val="nil"/>
            </w:tcBorders>
            <w:shd w:val="clear" w:color="auto" w:fill="auto"/>
            <w:noWrap/>
            <w:vAlign w:val="center"/>
            <w:hideMark/>
          </w:tcPr>
          <w:p w14:paraId="12FFBBE8" w14:textId="77777777" w:rsidR="00761336" w:rsidRPr="00BA0A6B" w:rsidRDefault="00761336" w:rsidP="00E37152">
            <w:pPr>
              <w:spacing w:after="0" w:line="240" w:lineRule="auto"/>
              <w:rPr>
                <w:rFonts w:ascii="Times New Roman" w:eastAsia="Times New Roman" w:hAnsi="Times New Roman" w:cs="Times New Roman"/>
                <w:sz w:val="20"/>
                <w:szCs w:val="20"/>
              </w:rPr>
            </w:pPr>
          </w:p>
        </w:tc>
      </w:tr>
      <w:tr w:rsidR="00761336" w:rsidRPr="00BA0A6B" w14:paraId="6E3ECDC7" w14:textId="77777777" w:rsidTr="00E37152">
        <w:trPr>
          <w:trHeight w:val="320"/>
          <w:jc w:val="center"/>
        </w:trPr>
        <w:tc>
          <w:tcPr>
            <w:tcW w:w="7820" w:type="dxa"/>
            <w:gridSpan w:val="2"/>
            <w:tcBorders>
              <w:top w:val="nil"/>
              <w:left w:val="nil"/>
              <w:bottom w:val="single" w:sz="4" w:space="0" w:color="auto"/>
              <w:right w:val="nil"/>
            </w:tcBorders>
            <w:shd w:val="clear" w:color="auto" w:fill="auto"/>
            <w:noWrap/>
            <w:vAlign w:val="bottom"/>
            <w:hideMark/>
          </w:tcPr>
          <w:p w14:paraId="43DF72AA" w14:textId="77777777" w:rsidR="00761336" w:rsidRPr="00BA0A6B" w:rsidRDefault="00761336" w:rsidP="00E37152">
            <w:pPr>
              <w:spacing w:after="0" w:line="240" w:lineRule="auto"/>
              <w:jc w:val="center"/>
              <w:rPr>
                <w:rFonts w:ascii="Times New Roman" w:eastAsia="Times New Roman" w:hAnsi="Times New Roman" w:cs="Times New Roman"/>
                <w:b/>
                <w:bCs/>
                <w:sz w:val="20"/>
                <w:szCs w:val="20"/>
                <w:u w:val="single"/>
              </w:rPr>
            </w:pPr>
            <w:r>
              <w:rPr>
                <w:rFonts w:ascii="Times New Roman" w:eastAsia="Times New Roman" w:hAnsi="Times New Roman" w:cs="Times New Roman"/>
                <w:b/>
                <w:bCs/>
                <w:sz w:val="20"/>
                <w:szCs w:val="20"/>
                <w:u w:val="single"/>
              </w:rPr>
              <w:t xml:space="preserve">Characterization of </w:t>
            </w:r>
            <w:r w:rsidRPr="00BA0A6B">
              <w:rPr>
                <w:rFonts w:ascii="Times New Roman" w:eastAsia="Times New Roman" w:hAnsi="Times New Roman" w:cs="Times New Roman"/>
                <w:b/>
                <w:bCs/>
                <w:sz w:val="20"/>
                <w:szCs w:val="20"/>
                <w:u w:val="single"/>
              </w:rPr>
              <w:t>Adapt</w:t>
            </w:r>
            <w:r>
              <w:rPr>
                <w:rFonts w:ascii="Times New Roman" w:eastAsia="Times New Roman" w:hAnsi="Times New Roman" w:cs="Times New Roman"/>
                <w:b/>
                <w:bCs/>
                <w:sz w:val="20"/>
                <w:szCs w:val="20"/>
                <w:u w:val="single"/>
              </w:rPr>
              <w:t>ive Selling</w:t>
            </w:r>
          </w:p>
        </w:tc>
      </w:tr>
      <w:tr w:rsidR="00761336" w:rsidRPr="00BA0A6B" w14:paraId="3B0AE334" w14:textId="77777777" w:rsidTr="00E37152">
        <w:trPr>
          <w:trHeight w:val="260"/>
          <w:jc w:val="center"/>
        </w:trPr>
        <w:tc>
          <w:tcPr>
            <w:tcW w:w="3420" w:type="dxa"/>
            <w:tcBorders>
              <w:top w:val="nil"/>
              <w:left w:val="single" w:sz="4" w:space="0" w:color="auto"/>
              <w:bottom w:val="single" w:sz="4" w:space="0" w:color="auto"/>
              <w:right w:val="single" w:sz="4" w:space="0" w:color="auto"/>
            </w:tcBorders>
            <w:shd w:val="clear" w:color="000000" w:fill="D9D9D9"/>
            <w:noWrap/>
            <w:vAlign w:val="bottom"/>
            <w:hideMark/>
          </w:tcPr>
          <w:p w14:paraId="7A694C51" w14:textId="77777777" w:rsidR="00761336" w:rsidRPr="00BA0A6B" w:rsidRDefault="00761336" w:rsidP="00E37152">
            <w:pPr>
              <w:spacing w:after="0" w:line="240" w:lineRule="auto"/>
              <w:rPr>
                <w:rFonts w:ascii="Times New Roman" w:eastAsia="Times New Roman" w:hAnsi="Times New Roman" w:cs="Times New Roman"/>
                <w:b/>
                <w:bCs/>
                <w:sz w:val="20"/>
                <w:szCs w:val="20"/>
              </w:rPr>
            </w:pPr>
            <w:r w:rsidRPr="00BA0A6B">
              <w:rPr>
                <w:rFonts w:ascii="Times New Roman" w:eastAsia="Times New Roman" w:hAnsi="Times New Roman" w:cs="Times New Roman"/>
                <w:b/>
                <w:bCs/>
                <w:sz w:val="20"/>
                <w:szCs w:val="20"/>
              </w:rPr>
              <w:t>Concept</w:t>
            </w:r>
          </w:p>
        </w:tc>
        <w:tc>
          <w:tcPr>
            <w:tcW w:w="4400" w:type="dxa"/>
            <w:tcBorders>
              <w:top w:val="nil"/>
              <w:left w:val="nil"/>
              <w:bottom w:val="single" w:sz="4" w:space="0" w:color="auto"/>
              <w:right w:val="single" w:sz="4" w:space="0" w:color="auto"/>
            </w:tcBorders>
            <w:shd w:val="clear" w:color="000000" w:fill="D9D9D9"/>
            <w:noWrap/>
            <w:vAlign w:val="bottom"/>
            <w:hideMark/>
          </w:tcPr>
          <w:p w14:paraId="34A1B789" w14:textId="77777777" w:rsidR="00761336" w:rsidRPr="00BA0A6B" w:rsidRDefault="00761336" w:rsidP="00E37152">
            <w:pPr>
              <w:spacing w:after="0" w:line="240" w:lineRule="auto"/>
              <w:rPr>
                <w:rFonts w:ascii="Times New Roman" w:eastAsia="Times New Roman" w:hAnsi="Times New Roman" w:cs="Times New Roman"/>
                <w:b/>
                <w:bCs/>
                <w:sz w:val="20"/>
                <w:szCs w:val="20"/>
              </w:rPr>
            </w:pPr>
            <w:r w:rsidRPr="00BA0A6B">
              <w:rPr>
                <w:rFonts w:ascii="Times New Roman" w:eastAsia="Times New Roman" w:hAnsi="Times New Roman" w:cs="Times New Roman"/>
                <w:b/>
                <w:bCs/>
                <w:sz w:val="20"/>
                <w:szCs w:val="20"/>
              </w:rPr>
              <w:t>Category</w:t>
            </w:r>
          </w:p>
        </w:tc>
      </w:tr>
      <w:tr w:rsidR="00761336" w:rsidRPr="00BA0A6B" w14:paraId="408CFC7E" w14:textId="77777777" w:rsidTr="00E37152">
        <w:trPr>
          <w:trHeight w:val="260"/>
          <w:jc w:val="center"/>
        </w:trPr>
        <w:tc>
          <w:tcPr>
            <w:tcW w:w="3420" w:type="dxa"/>
            <w:tcBorders>
              <w:top w:val="nil"/>
              <w:left w:val="single" w:sz="4" w:space="0" w:color="auto"/>
              <w:bottom w:val="single" w:sz="4" w:space="0" w:color="auto"/>
              <w:right w:val="single" w:sz="4" w:space="0" w:color="auto"/>
            </w:tcBorders>
            <w:shd w:val="clear" w:color="auto" w:fill="auto"/>
            <w:noWrap/>
            <w:vAlign w:val="bottom"/>
            <w:hideMark/>
          </w:tcPr>
          <w:p w14:paraId="2BBB12F7" w14:textId="77777777" w:rsidR="00761336" w:rsidRPr="00BA0A6B" w:rsidRDefault="00761336" w:rsidP="00E37152">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Ability</w:t>
            </w:r>
          </w:p>
        </w:tc>
        <w:tc>
          <w:tcPr>
            <w:tcW w:w="4400" w:type="dxa"/>
            <w:vMerge w:val="restart"/>
            <w:tcBorders>
              <w:top w:val="nil"/>
              <w:left w:val="single" w:sz="4" w:space="0" w:color="auto"/>
              <w:bottom w:val="single" w:sz="4" w:space="0" w:color="000000"/>
              <w:right w:val="single" w:sz="4" w:space="0" w:color="auto"/>
            </w:tcBorders>
            <w:shd w:val="clear" w:color="auto" w:fill="auto"/>
            <w:vAlign w:val="center"/>
            <w:hideMark/>
          </w:tcPr>
          <w:p w14:paraId="42D355BD" w14:textId="77777777" w:rsidR="00761336" w:rsidRPr="00BA0A6B" w:rsidRDefault="00761336" w:rsidP="00E37152">
            <w:pPr>
              <w:spacing w:after="0" w:line="240" w:lineRule="auto"/>
              <w:rPr>
                <w:rFonts w:ascii="Times New Roman" w:eastAsia="Times New Roman" w:hAnsi="Times New Roman" w:cs="Times New Roman"/>
                <w:b/>
                <w:bCs/>
                <w:sz w:val="20"/>
                <w:szCs w:val="20"/>
              </w:rPr>
            </w:pPr>
            <w:r w:rsidRPr="00BA0A6B">
              <w:rPr>
                <w:rFonts w:ascii="Times New Roman" w:eastAsia="Times New Roman" w:hAnsi="Times New Roman" w:cs="Times New Roman"/>
                <w:b/>
                <w:bCs/>
                <w:sz w:val="20"/>
                <w:szCs w:val="20"/>
              </w:rPr>
              <w:t>Characterizations of Adaptive Selling</w:t>
            </w:r>
          </w:p>
        </w:tc>
      </w:tr>
      <w:tr w:rsidR="00761336" w:rsidRPr="00BA0A6B" w14:paraId="7F4F6138" w14:textId="77777777" w:rsidTr="00E37152">
        <w:trPr>
          <w:trHeight w:val="260"/>
          <w:jc w:val="center"/>
        </w:trPr>
        <w:tc>
          <w:tcPr>
            <w:tcW w:w="3420" w:type="dxa"/>
            <w:tcBorders>
              <w:top w:val="nil"/>
              <w:left w:val="single" w:sz="4" w:space="0" w:color="auto"/>
              <w:bottom w:val="single" w:sz="4" w:space="0" w:color="auto"/>
              <w:right w:val="single" w:sz="4" w:space="0" w:color="auto"/>
            </w:tcBorders>
            <w:shd w:val="clear" w:color="auto" w:fill="auto"/>
            <w:noWrap/>
            <w:vAlign w:val="bottom"/>
            <w:hideMark/>
          </w:tcPr>
          <w:p w14:paraId="7BBF3687" w14:textId="77777777" w:rsidR="00761336" w:rsidRPr="00BA0A6B" w:rsidRDefault="00761336" w:rsidP="00E37152">
            <w:pPr>
              <w:spacing w:after="0" w:line="240" w:lineRule="auto"/>
              <w:rPr>
                <w:rFonts w:ascii="Times New Roman" w:eastAsia="Times New Roman" w:hAnsi="Times New Roman" w:cs="Times New Roman"/>
                <w:sz w:val="20"/>
                <w:szCs w:val="20"/>
              </w:rPr>
            </w:pPr>
            <w:r w:rsidRPr="00BA0A6B">
              <w:rPr>
                <w:rFonts w:ascii="Times New Roman" w:eastAsia="Times New Roman" w:hAnsi="Times New Roman" w:cs="Times New Roman"/>
                <w:sz w:val="20"/>
                <w:szCs w:val="20"/>
              </w:rPr>
              <w:t>Behavior</w:t>
            </w:r>
          </w:p>
        </w:tc>
        <w:tc>
          <w:tcPr>
            <w:tcW w:w="4400" w:type="dxa"/>
            <w:vMerge/>
            <w:tcBorders>
              <w:top w:val="nil"/>
              <w:left w:val="single" w:sz="4" w:space="0" w:color="auto"/>
              <w:bottom w:val="single" w:sz="4" w:space="0" w:color="000000"/>
              <w:right w:val="single" w:sz="4" w:space="0" w:color="auto"/>
            </w:tcBorders>
            <w:vAlign w:val="center"/>
            <w:hideMark/>
          </w:tcPr>
          <w:p w14:paraId="719BC131" w14:textId="77777777" w:rsidR="00761336" w:rsidRPr="00BA0A6B" w:rsidRDefault="00761336" w:rsidP="00E37152">
            <w:pPr>
              <w:spacing w:after="0" w:line="240" w:lineRule="auto"/>
              <w:rPr>
                <w:rFonts w:ascii="Times New Roman" w:eastAsia="Times New Roman" w:hAnsi="Times New Roman" w:cs="Times New Roman"/>
                <w:b/>
                <w:bCs/>
                <w:sz w:val="20"/>
                <w:szCs w:val="20"/>
              </w:rPr>
            </w:pPr>
          </w:p>
        </w:tc>
      </w:tr>
      <w:tr w:rsidR="00761336" w:rsidRPr="00BA0A6B" w14:paraId="698CE0D9" w14:textId="77777777" w:rsidTr="00E37152">
        <w:trPr>
          <w:trHeight w:val="260"/>
          <w:jc w:val="center"/>
        </w:trPr>
        <w:tc>
          <w:tcPr>
            <w:tcW w:w="3420" w:type="dxa"/>
            <w:tcBorders>
              <w:top w:val="nil"/>
              <w:left w:val="single" w:sz="4" w:space="0" w:color="auto"/>
              <w:bottom w:val="single" w:sz="4" w:space="0" w:color="auto"/>
              <w:right w:val="single" w:sz="4" w:space="0" w:color="auto"/>
            </w:tcBorders>
            <w:shd w:val="clear" w:color="auto" w:fill="auto"/>
            <w:noWrap/>
            <w:vAlign w:val="bottom"/>
            <w:hideMark/>
          </w:tcPr>
          <w:p w14:paraId="23519B41" w14:textId="77777777" w:rsidR="00761336" w:rsidRPr="00BA0A6B" w:rsidRDefault="00761336" w:rsidP="00E37152">
            <w:pPr>
              <w:spacing w:after="0" w:line="240" w:lineRule="auto"/>
              <w:rPr>
                <w:rFonts w:ascii="Times New Roman" w:eastAsia="Times New Roman" w:hAnsi="Times New Roman" w:cs="Times New Roman"/>
                <w:sz w:val="20"/>
                <w:szCs w:val="20"/>
              </w:rPr>
            </w:pPr>
            <w:r w:rsidRPr="00BA0A6B">
              <w:rPr>
                <w:rFonts w:ascii="Times New Roman" w:eastAsia="Times New Roman" w:hAnsi="Times New Roman" w:cs="Times New Roman"/>
                <w:sz w:val="20"/>
                <w:szCs w:val="20"/>
              </w:rPr>
              <w:t>Mindset</w:t>
            </w:r>
          </w:p>
        </w:tc>
        <w:tc>
          <w:tcPr>
            <w:tcW w:w="4400" w:type="dxa"/>
            <w:vMerge/>
            <w:tcBorders>
              <w:top w:val="nil"/>
              <w:left w:val="single" w:sz="4" w:space="0" w:color="auto"/>
              <w:bottom w:val="single" w:sz="4" w:space="0" w:color="000000"/>
              <w:right w:val="single" w:sz="4" w:space="0" w:color="auto"/>
            </w:tcBorders>
            <w:vAlign w:val="center"/>
            <w:hideMark/>
          </w:tcPr>
          <w:p w14:paraId="0CBDD479" w14:textId="77777777" w:rsidR="00761336" w:rsidRPr="00BA0A6B" w:rsidRDefault="00761336" w:rsidP="00E37152">
            <w:pPr>
              <w:spacing w:after="0" w:line="240" w:lineRule="auto"/>
              <w:rPr>
                <w:rFonts w:ascii="Times New Roman" w:eastAsia="Times New Roman" w:hAnsi="Times New Roman" w:cs="Times New Roman"/>
                <w:b/>
                <w:bCs/>
                <w:sz w:val="20"/>
                <w:szCs w:val="20"/>
              </w:rPr>
            </w:pPr>
          </w:p>
        </w:tc>
      </w:tr>
      <w:tr w:rsidR="00761336" w:rsidRPr="00BA0A6B" w14:paraId="20CC36D8" w14:textId="77777777" w:rsidTr="00E37152">
        <w:trPr>
          <w:trHeight w:val="260"/>
          <w:jc w:val="center"/>
        </w:trPr>
        <w:tc>
          <w:tcPr>
            <w:tcW w:w="3420" w:type="dxa"/>
            <w:tcBorders>
              <w:top w:val="nil"/>
              <w:left w:val="single" w:sz="4" w:space="0" w:color="auto"/>
              <w:bottom w:val="single" w:sz="4" w:space="0" w:color="auto"/>
              <w:right w:val="single" w:sz="4" w:space="0" w:color="auto"/>
            </w:tcBorders>
            <w:shd w:val="clear" w:color="auto" w:fill="auto"/>
            <w:noWrap/>
            <w:vAlign w:val="bottom"/>
            <w:hideMark/>
          </w:tcPr>
          <w:p w14:paraId="5C9ADC31" w14:textId="77777777" w:rsidR="00761336" w:rsidRPr="00BA0A6B" w:rsidRDefault="00761336" w:rsidP="00E37152">
            <w:pPr>
              <w:spacing w:after="0" w:line="240" w:lineRule="auto"/>
              <w:rPr>
                <w:rFonts w:ascii="Times New Roman" w:eastAsia="Times New Roman" w:hAnsi="Times New Roman" w:cs="Times New Roman"/>
                <w:sz w:val="20"/>
                <w:szCs w:val="20"/>
              </w:rPr>
            </w:pPr>
            <w:r w:rsidRPr="00BA0A6B">
              <w:rPr>
                <w:rFonts w:ascii="Times New Roman" w:eastAsia="Times New Roman" w:hAnsi="Times New Roman" w:cs="Times New Roman"/>
                <w:sz w:val="20"/>
                <w:szCs w:val="20"/>
              </w:rPr>
              <w:t>Trait</w:t>
            </w:r>
          </w:p>
        </w:tc>
        <w:tc>
          <w:tcPr>
            <w:tcW w:w="4400" w:type="dxa"/>
            <w:vMerge/>
            <w:tcBorders>
              <w:top w:val="nil"/>
              <w:left w:val="single" w:sz="4" w:space="0" w:color="auto"/>
              <w:bottom w:val="single" w:sz="4" w:space="0" w:color="000000"/>
              <w:right w:val="single" w:sz="4" w:space="0" w:color="auto"/>
            </w:tcBorders>
            <w:vAlign w:val="center"/>
            <w:hideMark/>
          </w:tcPr>
          <w:p w14:paraId="3BFE2B34" w14:textId="77777777" w:rsidR="00761336" w:rsidRPr="00BA0A6B" w:rsidRDefault="00761336" w:rsidP="00E37152">
            <w:pPr>
              <w:spacing w:after="0" w:line="240" w:lineRule="auto"/>
              <w:rPr>
                <w:rFonts w:ascii="Times New Roman" w:eastAsia="Times New Roman" w:hAnsi="Times New Roman" w:cs="Times New Roman"/>
                <w:b/>
                <w:bCs/>
                <w:sz w:val="20"/>
                <w:szCs w:val="20"/>
              </w:rPr>
            </w:pPr>
          </w:p>
        </w:tc>
      </w:tr>
      <w:tr w:rsidR="00761336" w:rsidRPr="00BA0A6B" w14:paraId="6EEFC360" w14:textId="77777777" w:rsidTr="00E37152">
        <w:trPr>
          <w:trHeight w:val="260"/>
          <w:jc w:val="center"/>
        </w:trPr>
        <w:tc>
          <w:tcPr>
            <w:tcW w:w="3420" w:type="dxa"/>
            <w:tcBorders>
              <w:top w:val="nil"/>
              <w:left w:val="nil"/>
              <w:bottom w:val="nil"/>
              <w:right w:val="nil"/>
            </w:tcBorders>
            <w:shd w:val="clear" w:color="auto" w:fill="auto"/>
            <w:noWrap/>
            <w:vAlign w:val="bottom"/>
            <w:hideMark/>
          </w:tcPr>
          <w:p w14:paraId="5560C4D9" w14:textId="77777777" w:rsidR="00761336" w:rsidRPr="00BA0A6B" w:rsidRDefault="00761336" w:rsidP="00E37152">
            <w:pPr>
              <w:spacing w:after="0" w:line="240" w:lineRule="auto"/>
              <w:rPr>
                <w:rFonts w:ascii="Times New Roman" w:eastAsia="Times New Roman" w:hAnsi="Times New Roman" w:cs="Times New Roman"/>
                <w:sz w:val="20"/>
                <w:szCs w:val="20"/>
              </w:rPr>
            </w:pPr>
          </w:p>
        </w:tc>
        <w:tc>
          <w:tcPr>
            <w:tcW w:w="4400" w:type="dxa"/>
            <w:tcBorders>
              <w:top w:val="nil"/>
              <w:left w:val="nil"/>
              <w:bottom w:val="nil"/>
              <w:right w:val="nil"/>
            </w:tcBorders>
            <w:shd w:val="clear" w:color="auto" w:fill="auto"/>
            <w:noWrap/>
            <w:vAlign w:val="bottom"/>
            <w:hideMark/>
          </w:tcPr>
          <w:p w14:paraId="7C6CA480" w14:textId="77777777" w:rsidR="00761336" w:rsidRPr="00BA0A6B" w:rsidRDefault="00761336" w:rsidP="00E37152">
            <w:pPr>
              <w:spacing w:after="0" w:line="240" w:lineRule="auto"/>
              <w:rPr>
                <w:rFonts w:ascii="Times New Roman" w:eastAsia="Times New Roman" w:hAnsi="Times New Roman" w:cs="Times New Roman"/>
                <w:sz w:val="20"/>
                <w:szCs w:val="20"/>
              </w:rPr>
            </w:pPr>
          </w:p>
        </w:tc>
      </w:tr>
      <w:tr w:rsidR="00761336" w:rsidRPr="00BA0A6B" w14:paraId="1B99094C" w14:textId="77777777" w:rsidTr="00E37152">
        <w:trPr>
          <w:trHeight w:val="320"/>
          <w:jc w:val="center"/>
        </w:trPr>
        <w:tc>
          <w:tcPr>
            <w:tcW w:w="7820" w:type="dxa"/>
            <w:gridSpan w:val="2"/>
            <w:tcBorders>
              <w:top w:val="nil"/>
              <w:left w:val="nil"/>
              <w:bottom w:val="single" w:sz="4" w:space="0" w:color="auto"/>
              <w:right w:val="nil"/>
            </w:tcBorders>
            <w:shd w:val="clear" w:color="auto" w:fill="auto"/>
            <w:noWrap/>
            <w:vAlign w:val="bottom"/>
            <w:hideMark/>
          </w:tcPr>
          <w:p w14:paraId="7F2723E5" w14:textId="77777777" w:rsidR="00761336" w:rsidRPr="00BA0A6B" w:rsidRDefault="00761336" w:rsidP="00E37152">
            <w:pPr>
              <w:spacing w:after="0" w:line="240" w:lineRule="auto"/>
              <w:jc w:val="center"/>
              <w:rPr>
                <w:rFonts w:ascii="Times New Roman" w:eastAsia="Times New Roman" w:hAnsi="Times New Roman" w:cs="Times New Roman"/>
                <w:b/>
                <w:bCs/>
                <w:sz w:val="20"/>
                <w:szCs w:val="20"/>
                <w:u w:val="single"/>
              </w:rPr>
            </w:pPr>
            <w:r w:rsidRPr="00BA0A6B">
              <w:rPr>
                <w:rFonts w:ascii="Times New Roman" w:eastAsia="Times New Roman" w:hAnsi="Times New Roman" w:cs="Times New Roman"/>
                <w:b/>
                <w:bCs/>
                <w:sz w:val="20"/>
                <w:szCs w:val="20"/>
                <w:u w:val="single"/>
              </w:rPr>
              <w:t>Outcomes of Adapt</w:t>
            </w:r>
            <w:r>
              <w:rPr>
                <w:rFonts w:ascii="Times New Roman" w:eastAsia="Times New Roman" w:hAnsi="Times New Roman" w:cs="Times New Roman"/>
                <w:b/>
                <w:bCs/>
                <w:sz w:val="20"/>
                <w:szCs w:val="20"/>
                <w:u w:val="single"/>
              </w:rPr>
              <w:t>ive Selling</w:t>
            </w:r>
          </w:p>
        </w:tc>
      </w:tr>
      <w:tr w:rsidR="00761336" w:rsidRPr="00BA0A6B" w14:paraId="2BD279E6" w14:textId="77777777" w:rsidTr="00E37152">
        <w:trPr>
          <w:trHeight w:val="260"/>
          <w:jc w:val="center"/>
        </w:trPr>
        <w:tc>
          <w:tcPr>
            <w:tcW w:w="3420" w:type="dxa"/>
            <w:tcBorders>
              <w:top w:val="nil"/>
              <w:left w:val="single" w:sz="4" w:space="0" w:color="auto"/>
              <w:bottom w:val="single" w:sz="4" w:space="0" w:color="auto"/>
              <w:right w:val="single" w:sz="4" w:space="0" w:color="auto"/>
            </w:tcBorders>
            <w:shd w:val="clear" w:color="000000" w:fill="D9D9D9"/>
            <w:noWrap/>
            <w:vAlign w:val="bottom"/>
            <w:hideMark/>
          </w:tcPr>
          <w:p w14:paraId="59065AE3" w14:textId="77777777" w:rsidR="00761336" w:rsidRPr="00BA0A6B" w:rsidRDefault="00761336" w:rsidP="00E37152">
            <w:pPr>
              <w:spacing w:after="0" w:line="240" w:lineRule="auto"/>
              <w:rPr>
                <w:rFonts w:ascii="Times New Roman" w:eastAsia="Times New Roman" w:hAnsi="Times New Roman" w:cs="Times New Roman"/>
                <w:b/>
                <w:bCs/>
                <w:sz w:val="20"/>
                <w:szCs w:val="20"/>
              </w:rPr>
            </w:pPr>
            <w:r w:rsidRPr="00BA0A6B">
              <w:rPr>
                <w:rFonts w:ascii="Times New Roman" w:eastAsia="Times New Roman" w:hAnsi="Times New Roman" w:cs="Times New Roman"/>
                <w:b/>
                <w:bCs/>
                <w:sz w:val="20"/>
                <w:szCs w:val="20"/>
              </w:rPr>
              <w:t>Concept</w:t>
            </w:r>
          </w:p>
        </w:tc>
        <w:tc>
          <w:tcPr>
            <w:tcW w:w="4400" w:type="dxa"/>
            <w:tcBorders>
              <w:top w:val="nil"/>
              <w:left w:val="nil"/>
              <w:bottom w:val="single" w:sz="4" w:space="0" w:color="auto"/>
              <w:right w:val="single" w:sz="4" w:space="0" w:color="auto"/>
            </w:tcBorders>
            <w:shd w:val="clear" w:color="000000" w:fill="D9D9D9"/>
            <w:noWrap/>
            <w:vAlign w:val="bottom"/>
            <w:hideMark/>
          </w:tcPr>
          <w:p w14:paraId="63D98BBB" w14:textId="77777777" w:rsidR="00761336" w:rsidRPr="00BA0A6B" w:rsidRDefault="00761336" w:rsidP="00E37152">
            <w:pPr>
              <w:spacing w:after="0" w:line="240" w:lineRule="auto"/>
              <w:rPr>
                <w:rFonts w:ascii="Times New Roman" w:eastAsia="Times New Roman" w:hAnsi="Times New Roman" w:cs="Times New Roman"/>
                <w:b/>
                <w:bCs/>
                <w:sz w:val="20"/>
                <w:szCs w:val="20"/>
              </w:rPr>
            </w:pPr>
            <w:r w:rsidRPr="00BA0A6B">
              <w:rPr>
                <w:rFonts w:ascii="Times New Roman" w:eastAsia="Times New Roman" w:hAnsi="Times New Roman" w:cs="Times New Roman"/>
                <w:b/>
                <w:bCs/>
                <w:sz w:val="20"/>
                <w:szCs w:val="20"/>
              </w:rPr>
              <w:t>Category</w:t>
            </w:r>
          </w:p>
        </w:tc>
      </w:tr>
      <w:tr w:rsidR="00761336" w:rsidRPr="00BA0A6B" w14:paraId="1A6F2EDF" w14:textId="77777777" w:rsidTr="00E37152">
        <w:trPr>
          <w:trHeight w:val="260"/>
          <w:jc w:val="center"/>
        </w:trPr>
        <w:tc>
          <w:tcPr>
            <w:tcW w:w="3420" w:type="dxa"/>
            <w:tcBorders>
              <w:top w:val="nil"/>
              <w:left w:val="single" w:sz="4" w:space="0" w:color="auto"/>
              <w:bottom w:val="single" w:sz="4" w:space="0" w:color="auto"/>
              <w:right w:val="single" w:sz="4" w:space="0" w:color="auto"/>
            </w:tcBorders>
            <w:shd w:val="clear" w:color="auto" w:fill="auto"/>
            <w:noWrap/>
            <w:vAlign w:val="bottom"/>
            <w:hideMark/>
          </w:tcPr>
          <w:p w14:paraId="449B34C9" w14:textId="77777777" w:rsidR="00761336" w:rsidRPr="00BA0A6B" w:rsidRDefault="00761336" w:rsidP="00E37152">
            <w:pPr>
              <w:spacing w:after="0" w:line="240" w:lineRule="auto"/>
              <w:rPr>
                <w:rFonts w:ascii="Times New Roman" w:eastAsia="Times New Roman" w:hAnsi="Times New Roman" w:cs="Times New Roman"/>
                <w:sz w:val="20"/>
                <w:szCs w:val="20"/>
              </w:rPr>
            </w:pPr>
            <w:r w:rsidRPr="00BA0A6B">
              <w:rPr>
                <w:rFonts w:ascii="Times New Roman" w:eastAsia="Times New Roman" w:hAnsi="Times New Roman" w:cs="Times New Roman"/>
                <w:sz w:val="20"/>
                <w:szCs w:val="20"/>
              </w:rPr>
              <w:t>Job Attitude</w:t>
            </w:r>
          </w:p>
        </w:tc>
        <w:tc>
          <w:tcPr>
            <w:tcW w:w="4400" w:type="dxa"/>
            <w:vMerge w:val="restart"/>
            <w:tcBorders>
              <w:top w:val="nil"/>
              <w:left w:val="single" w:sz="4" w:space="0" w:color="auto"/>
              <w:bottom w:val="single" w:sz="4" w:space="0" w:color="auto"/>
              <w:right w:val="single" w:sz="4" w:space="0" w:color="auto"/>
            </w:tcBorders>
            <w:shd w:val="clear" w:color="auto" w:fill="auto"/>
            <w:vAlign w:val="center"/>
            <w:hideMark/>
          </w:tcPr>
          <w:p w14:paraId="1144E0C2" w14:textId="77777777" w:rsidR="00761336" w:rsidRPr="00BA0A6B" w:rsidRDefault="00761336" w:rsidP="00E37152">
            <w:pPr>
              <w:spacing w:after="0" w:line="240" w:lineRule="auto"/>
              <w:rPr>
                <w:rFonts w:ascii="Times New Roman" w:eastAsia="Times New Roman" w:hAnsi="Times New Roman" w:cs="Times New Roman"/>
                <w:b/>
                <w:bCs/>
                <w:sz w:val="20"/>
                <w:szCs w:val="20"/>
              </w:rPr>
            </w:pPr>
            <w:r w:rsidRPr="00BA0A6B">
              <w:rPr>
                <w:rFonts w:ascii="Times New Roman" w:eastAsia="Times New Roman" w:hAnsi="Times New Roman" w:cs="Times New Roman"/>
                <w:b/>
                <w:bCs/>
                <w:sz w:val="20"/>
                <w:szCs w:val="20"/>
              </w:rPr>
              <w:t>Salesperson Impact</w:t>
            </w:r>
          </w:p>
        </w:tc>
      </w:tr>
      <w:tr w:rsidR="00761336" w:rsidRPr="00BA0A6B" w14:paraId="7094E17E" w14:textId="77777777" w:rsidTr="00E37152">
        <w:trPr>
          <w:trHeight w:val="260"/>
          <w:jc w:val="center"/>
        </w:trPr>
        <w:tc>
          <w:tcPr>
            <w:tcW w:w="3420" w:type="dxa"/>
            <w:tcBorders>
              <w:top w:val="nil"/>
              <w:left w:val="single" w:sz="4" w:space="0" w:color="auto"/>
              <w:bottom w:val="single" w:sz="4" w:space="0" w:color="auto"/>
              <w:right w:val="single" w:sz="4" w:space="0" w:color="auto"/>
            </w:tcBorders>
            <w:shd w:val="clear" w:color="auto" w:fill="auto"/>
            <w:noWrap/>
            <w:vAlign w:val="bottom"/>
            <w:hideMark/>
          </w:tcPr>
          <w:p w14:paraId="3665E3EC" w14:textId="77777777" w:rsidR="00761336" w:rsidRPr="00BA0A6B" w:rsidRDefault="00761336" w:rsidP="00E37152">
            <w:pPr>
              <w:spacing w:after="0" w:line="240" w:lineRule="auto"/>
              <w:rPr>
                <w:rFonts w:ascii="Times New Roman" w:eastAsia="Times New Roman" w:hAnsi="Times New Roman" w:cs="Times New Roman"/>
                <w:sz w:val="20"/>
                <w:szCs w:val="20"/>
              </w:rPr>
            </w:pPr>
            <w:r w:rsidRPr="00BA0A6B">
              <w:rPr>
                <w:rFonts w:ascii="Times New Roman" w:eastAsia="Times New Roman" w:hAnsi="Times New Roman" w:cs="Times New Roman"/>
                <w:sz w:val="20"/>
                <w:szCs w:val="20"/>
              </w:rPr>
              <w:lastRenderedPageBreak/>
              <w:t>Job Competence</w:t>
            </w:r>
          </w:p>
        </w:tc>
        <w:tc>
          <w:tcPr>
            <w:tcW w:w="4400" w:type="dxa"/>
            <w:vMerge/>
            <w:tcBorders>
              <w:top w:val="nil"/>
              <w:left w:val="single" w:sz="4" w:space="0" w:color="auto"/>
              <w:bottom w:val="single" w:sz="4" w:space="0" w:color="auto"/>
              <w:right w:val="single" w:sz="4" w:space="0" w:color="auto"/>
            </w:tcBorders>
            <w:vAlign w:val="center"/>
            <w:hideMark/>
          </w:tcPr>
          <w:p w14:paraId="7DE5B670" w14:textId="77777777" w:rsidR="00761336" w:rsidRPr="00BA0A6B" w:rsidRDefault="00761336" w:rsidP="00E37152">
            <w:pPr>
              <w:spacing w:after="0" w:line="240" w:lineRule="auto"/>
              <w:rPr>
                <w:rFonts w:ascii="Times New Roman" w:eastAsia="Times New Roman" w:hAnsi="Times New Roman" w:cs="Times New Roman"/>
                <w:b/>
                <w:bCs/>
                <w:sz w:val="20"/>
                <w:szCs w:val="20"/>
              </w:rPr>
            </w:pPr>
          </w:p>
        </w:tc>
      </w:tr>
      <w:tr w:rsidR="00761336" w:rsidRPr="00BA0A6B" w14:paraId="5C369937" w14:textId="77777777" w:rsidTr="00E37152">
        <w:trPr>
          <w:trHeight w:val="260"/>
          <w:jc w:val="center"/>
        </w:trPr>
        <w:tc>
          <w:tcPr>
            <w:tcW w:w="3420" w:type="dxa"/>
            <w:tcBorders>
              <w:top w:val="nil"/>
              <w:left w:val="single" w:sz="4" w:space="0" w:color="auto"/>
              <w:bottom w:val="single" w:sz="4" w:space="0" w:color="auto"/>
              <w:right w:val="single" w:sz="4" w:space="0" w:color="auto"/>
            </w:tcBorders>
            <w:shd w:val="clear" w:color="auto" w:fill="auto"/>
            <w:noWrap/>
            <w:vAlign w:val="bottom"/>
            <w:hideMark/>
          </w:tcPr>
          <w:p w14:paraId="1A9B93E4" w14:textId="77777777" w:rsidR="00761336" w:rsidRPr="00BA0A6B" w:rsidRDefault="00761336" w:rsidP="00E37152">
            <w:pPr>
              <w:spacing w:after="0" w:line="240" w:lineRule="auto"/>
              <w:rPr>
                <w:rFonts w:ascii="Times New Roman" w:eastAsia="Times New Roman" w:hAnsi="Times New Roman" w:cs="Times New Roman"/>
                <w:sz w:val="20"/>
                <w:szCs w:val="20"/>
              </w:rPr>
            </w:pPr>
            <w:r w:rsidRPr="00BA0A6B">
              <w:rPr>
                <w:rFonts w:ascii="Times New Roman" w:eastAsia="Times New Roman" w:hAnsi="Times New Roman" w:cs="Times New Roman"/>
                <w:sz w:val="20"/>
                <w:szCs w:val="20"/>
              </w:rPr>
              <w:t>Job Performance</w:t>
            </w:r>
          </w:p>
        </w:tc>
        <w:tc>
          <w:tcPr>
            <w:tcW w:w="4400" w:type="dxa"/>
            <w:vMerge/>
            <w:tcBorders>
              <w:top w:val="nil"/>
              <w:left w:val="single" w:sz="4" w:space="0" w:color="auto"/>
              <w:bottom w:val="single" w:sz="4" w:space="0" w:color="auto"/>
              <w:right w:val="single" w:sz="4" w:space="0" w:color="auto"/>
            </w:tcBorders>
            <w:vAlign w:val="center"/>
            <w:hideMark/>
          </w:tcPr>
          <w:p w14:paraId="5D8541B5" w14:textId="77777777" w:rsidR="00761336" w:rsidRPr="00BA0A6B" w:rsidRDefault="00761336" w:rsidP="00E37152">
            <w:pPr>
              <w:spacing w:after="0" w:line="240" w:lineRule="auto"/>
              <w:rPr>
                <w:rFonts w:ascii="Times New Roman" w:eastAsia="Times New Roman" w:hAnsi="Times New Roman" w:cs="Times New Roman"/>
                <w:b/>
                <w:bCs/>
                <w:sz w:val="20"/>
                <w:szCs w:val="20"/>
              </w:rPr>
            </w:pPr>
          </w:p>
        </w:tc>
      </w:tr>
      <w:tr w:rsidR="00761336" w:rsidRPr="00BA0A6B" w14:paraId="7B9BE3AA" w14:textId="77777777" w:rsidTr="00E37152">
        <w:trPr>
          <w:trHeight w:val="260"/>
          <w:jc w:val="center"/>
        </w:trPr>
        <w:tc>
          <w:tcPr>
            <w:tcW w:w="3420" w:type="dxa"/>
            <w:tcBorders>
              <w:top w:val="nil"/>
              <w:left w:val="single" w:sz="4" w:space="0" w:color="auto"/>
              <w:bottom w:val="single" w:sz="4" w:space="0" w:color="auto"/>
              <w:right w:val="single" w:sz="4" w:space="0" w:color="auto"/>
            </w:tcBorders>
            <w:shd w:val="clear" w:color="auto" w:fill="auto"/>
            <w:noWrap/>
            <w:vAlign w:val="bottom"/>
            <w:hideMark/>
          </w:tcPr>
          <w:p w14:paraId="35A0B25D" w14:textId="77777777" w:rsidR="00761336" w:rsidRPr="00BA0A6B" w:rsidRDefault="00761336" w:rsidP="00E37152">
            <w:pPr>
              <w:spacing w:after="0" w:line="240" w:lineRule="auto"/>
              <w:rPr>
                <w:rFonts w:ascii="Times New Roman" w:eastAsia="Times New Roman" w:hAnsi="Times New Roman" w:cs="Times New Roman"/>
                <w:sz w:val="20"/>
                <w:szCs w:val="20"/>
              </w:rPr>
            </w:pPr>
            <w:r w:rsidRPr="00BA0A6B">
              <w:rPr>
                <w:rFonts w:ascii="Times New Roman" w:eastAsia="Times New Roman" w:hAnsi="Times New Roman" w:cs="Times New Roman"/>
                <w:sz w:val="20"/>
                <w:szCs w:val="20"/>
              </w:rPr>
              <w:t>Job Satisfaction</w:t>
            </w:r>
          </w:p>
        </w:tc>
        <w:tc>
          <w:tcPr>
            <w:tcW w:w="4400" w:type="dxa"/>
            <w:vMerge/>
            <w:tcBorders>
              <w:top w:val="nil"/>
              <w:left w:val="single" w:sz="4" w:space="0" w:color="auto"/>
              <w:bottom w:val="single" w:sz="4" w:space="0" w:color="auto"/>
              <w:right w:val="single" w:sz="4" w:space="0" w:color="auto"/>
            </w:tcBorders>
            <w:vAlign w:val="center"/>
            <w:hideMark/>
          </w:tcPr>
          <w:p w14:paraId="70E77C63" w14:textId="77777777" w:rsidR="00761336" w:rsidRPr="00BA0A6B" w:rsidRDefault="00761336" w:rsidP="00E37152">
            <w:pPr>
              <w:spacing w:after="0" w:line="240" w:lineRule="auto"/>
              <w:rPr>
                <w:rFonts w:ascii="Times New Roman" w:eastAsia="Times New Roman" w:hAnsi="Times New Roman" w:cs="Times New Roman"/>
                <w:b/>
                <w:bCs/>
                <w:sz w:val="20"/>
                <w:szCs w:val="20"/>
              </w:rPr>
            </w:pPr>
          </w:p>
        </w:tc>
      </w:tr>
      <w:tr w:rsidR="00761336" w:rsidRPr="00BA0A6B" w14:paraId="269ACC42" w14:textId="77777777" w:rsidTr="00E37152">
        <w:trPr>
          <w:trHeight w:val="260"/>
          <w:jc w:val="center"/>
        </w:trPr>
        <w:tc>
          <w:tcPr>
            <w:tcW w:w="3420" w:type="dxa"/>
            <w:tcBorders>
              <w:top w:val="nil"/>
              <w:left w:val="single" w:sz="4" w:space="0" w:color="auto"/>
              <w:bottom w:val="single" w:sz="4" w:space="0" w:color="auto"/>
              <w:right w:val="single" w:sz="4" w:space="0" w:color="auto"/>
            </w:tcBorders>
            <w:shd w:val="clear" w:color="auto" w:fill="auto"/>
            <w:noWrap/>
            <w:vAlign w:val="bottom"/>
            <w:hideMark/>
          </w:tcPr>
          <w:p w14:paraId="2679DAC9" w14:textId="77777777" w:rsidR="00761336" w:rsidRPr="00BA0A6B" w:rsidRDefault="00761336" w:rsidP="00E37152">
            <w:pPr>
              <w:spacing w:after="0" w:line="240" w:lineRule="auto"/>
              <w:rPr>
                <w:rFonts w:ascii="Times New Roman" w:eastAsia="Times New Roman" w:hAnsi="Times New Roman" w:cs="Times New Roman"/>
                <w:sz w:val="20"/>
                <w:szCs w:val="20"/>
              </w:rPr>
            </w:pPr>
            <w:r w:rsidRPr="00BA0A6B">
              <w:rPr>
                <w:rFonts w:ascii="Times New Roman" w:eastAsia="Times New Roman" w:hAnsi="Times New Roman" w:cs="Times New Roman"/>
                <w:sz w:val="20"/>
                <w:szCs w:val="20"/>
              </w:rPr>
              <w:t>Relationship Performance</w:t>
            </w:r>
          </w:p>
        </w:tc>
        <w:tc>
          <w:tcPr>
            <w:tcW w:w="4400" w:type="dxa"/>
            <w:vMerge/>
            <w:tcBorders>
              <w:top w:val="nil"/>
              <w:left w:val="single" w:sz="4" w:space="0" w:color="auto"/>
              <w:bottom w:val="single" w:sz="4" w:space="0" w:color="auto"/>
              <w:right w:val="single" w:sz="4" w:space="0" w:color="auto"/>
            </w:tcBorders>
            <w:vAlign w:val="center"/>
            <w:hideMark/>
          </w:tcPr>
          <w:p w14:paraId="2BCB0565" w14:textId="77777777" w:rsidR="00761336" w:rsidRPr="00BA0A6B" w:rsidRDefault="00761336" w:rsidP="00E37152">
            <w:pPr>
              <w:spacing w:after="0" w:line="240" w:lineRule="auto"/>
              <w:rPr>
                <w:rFonts w:ascii="Times New Roman" w:eastAsia="Times New Roman" w:hAnsi="Times New Roman" w:cs="Times New Roman"/>
                <w:b/>
                <w:bCs/>
                <w:sz w:val="20"/>
                <w:szCs w:val="20"/>
              </w:rPr>
            </w:pPr>
          </w:p>
        </w:tc>
      </w:tr>
      <w:tr w:rsidR="00761336" w:rsidRPr="00BA0A6B" w14:paraId="16CC2BD0" w14:textId="77777777" w:rsidTr="00E37152">
        <w:trPr>
          <w:trHeight w:val="260"/>
          <w:jc w:val="center"/>
        </w:trPr>
        <w:tc>
          <w:tcPr>
            <w:tcW w:w="3420" w:type="dxa"/>
            <w:tcBorders>
              <w:top w:val="nil"/>
              <w:left w:val="nil"/>
              <w:bottom w:val="nil"/>
              <w:right w:val="nil"/>
            </w:tcBorders>
            <w:shd w:val="clear" w:color="auto" w:fill="auto"/>
            <w:noWrap/>
            <w:vAlign w:val="bottom"/>
            <w:hideMark/>
          </w:tcPr>
          <w:p w14:paraId="1B9ACE47" w14:textId="77777777" w:rsidR="00761336" w:rsidRPr="00BA0A6B" w:rsidRDefault="00761336" w:rsidP="00E37152">
            <w:pPr>
              <w:spacing w:after="0" w:line="240" w:lineRule="auto"/>
              <w:rPr>
                <w:rFonts w:ascii="Times New Roman" w:eastAsia="Times New Roman" w:hAnsi="Times New Roman" w:cs="Times New Roman"/>
                <w:sz w:val="20"/>
                <w:szCs w:val="20"/>
              </w:rPr>
            </w:pPr>
          </w:p>
        </w:tc>
        <w:tc>
          <w:tcPr>
            <w:tcW w:w="4400" w:type="dxa"/>
            <w:tcBorders>
              <w:top w:val="nil"/>
              <w:left w:val="nil"/>
              <w:bottom w:val="nil"/>
              <w:right w:val="nil"/>
            </w:tcBorders>
            <w:shd w:val="clear" w:color="auto" w:fill="auto"/>
            <w:noWrap/>
            <w:vAlign w:val="bottom"/>
            <w:hideMark/>
          </w:tcPr>
          <w:p w14:paraId="1CE84C84" w14:textId="77777777" w:rsidR="00761336" w:rsidRPr="00BA0A6B" w:rsidRDefault="00761336" w:rsidP="00E37152">
            <w:pPr>
              <w:spacing w:after="0" w:line="240" w:lineRule="auto"/>
              <w:rPr>
                <w:rFonts w:ascii="Times New Roman" w:eastAsia="Times New Roman" w:hAnsi="Times New Roman" w:cs="Times New Roman"/>
                <w:sz w:val="20"/>
                <w:szCs w:val="20"/>
              </w:rPr>
            </w:pPr>
          </w:p>
        </w:tc>
      </w:tr>
      <w:tr w:rsidR="00761336" w:rsidRPr="00BA0A6B" w14:paraId="3336D7E7" w14:textId="77777777" w:rsidTr="00E37152">
        <w:trPr>
          <w:trHeight w:val="260"/>
          <w:jc w:val="center"/>
        </w:trPr>
        <w:tc>
          <w:tcPr>
            <w:tcW w:w="3420"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31B98575" w14:textId="77777777" w:rsidR="00761336" w:rsidRPr="00BA0A6B" w:rsidRDefault="00761336" w:rsidP="00E37152">
            <w:pPr>
              <w:spacing w:after="0" w:line="240" w:lineRule="auto"/>
              <w:rPr>
                <w:rFonts w:ascii="Times New Roman" w:eastAsia="Times New Roman" w:hAnsi="Times New Roman" w:cs="Times New Roman"/>
                <w:b/>
                <w:bCs/>
                <w:sz w:val="20"/>
                <w:szCs w:val="20"/>
              </w:rPr>
            </w:pPr>
            <w:r w:rsidRPr="00BA0A6B">
              <w:rPr>
                <w:rFonts w:ascii="Times New Roman" w:eastAsia="Times New Roman" w:hAnsi="Times New Roman" w:cs="Times New Roman"/>
                <w:b/>
                <w:bCs/>
                <w:sz w:val="20"/>
                <w:szCs w:val="20"/>
              </w:rPr>
              <w:t>Concept</w:t>
            </w:r>
          </w:p>
        </w:tc>
        <w:tc>
          <w:tcPr>
            <w:tcW w:w="4400" w:type="dxa"/>
            <w:tcBorders>
              <w:top w:val="single" w:sz="4" w:space="0" w:color="auto"/>
              <w:left w:val="nil"/>
              <w:bottom w:val="single" w:sz="4" w:space="0" w:color="auto"/>
              <w:right w:val="single" w:sz="4" w:space="0" w:color="auto"/>
            </w:tcBorders>
            <w:shd w:val="clear" w:color="000000" w:fill="D9D9D9"/>
            <w:noWrap/>
            <w:vAlign w:val="bottom"/>
            <w:hideMark/>
          </w:tcPr>
          <w:p w14:paraId="3541AA81" w14:textId="77777777" w:rsidR="00761336" w:rsidRPr="00BA0A6B" w:rsidRDefault="00761336" w:rsidP="00E37152">
            <w:pPr>
              <w:spacing w:after="0" w:line="240" w:lineRule="auto"/>
              <w:rPr>
                <w:rFonts w:ascii="Times New Roman" w:eastAsia="Times New Roman" w:hAnsi="Times New Roman" w:cs="Times New Roman"/>
                <w:b/>
                <w:bCs/>
                <w:sz w:val="20"/>
                <w:szCs w:val="20"/>
              </w:rPr>
            </w:pPr>
            <w:r w:rsidRPr="00BA0A6B">
              <w:rPr>
                <w:rFonts w:ascii="Times New Roman" w:eastAsia="Times New Roman" w:hAnsi="Times New Roman" w:cs="Times New Roman"/>
                <w:b/>
                <w:bCs/>
                <w:sz w:val="20"/>
                <w:szCs w:val="20"/>
              </w:rPr>
              <w:t>Category</w:t>
            </w:r>
          </w:p>
        </w:tc>
      </w:tr>
      <w:tr w:rsidR="00761336" w:rsidRPr="00BA0A6B" w14:paraId="52FCDC00" w14:textId="77777777" w:rsidTr="00E37152">
        <w:trPr>
          <w:trHeight w:val="260"/>
          <w:jc w:val="center"/>
        </w:trPr>
        <w:tc>
          <w:tcPr>
            <w:tcW w:w="3420" w:type="dxa"/>
            <w:tcBorders>
              <w:top w:val="nil"/>
              <w:left w:val="single" w:sz="4" w:space="0" w:color="auto"/>
              <w:bottom w:val="single" w:sz="4" w:space="0" w:color="auto"/>
              <w:right w:val="single" w:sz="4" w:space="0" w:color="auto"/>
            </w:tcBorders>
            <w:shd w:val="clear" w:color="auto" w:fill="auto"/>
            <w:noWrap/>
            <w:vAlign w:val="bottom"/>
            <w:hideMark/>
          </w:tcPr>
          <w:p w14:paraId="5A0585DE" w14:textId="77777777" w:rsidR="00761336" w:rsidRPr="00BA0A6B" w:rsidRDefault="00761336" w:rsidP="00E37152">
            <w:pPr>
              <w:spacing w:after="0" w:line="240" w:lineRule="auto"/>
              <w:rPr>
                <w:rFonts w:ascii="Times New Roman" w:eastAsia="Times New Roman" w:hAnsi="Times New Roman" w:cs="Times New Roman"/>
                <w:sz w:val="20"/>
                <w:szCs w:val="20"/>
              </w:rPr>
            </w:pPr>
            <w:r w:rsidRPr="00BA0A6B">
              <w:rPr>
                <w:rFonts w:ascii="Times New Roman" w:eastAsia="Times New Roman" w:hAnsi="Times New Roman" w:cs="Times New Roman"/>
                <w:sz w:val="20"/>
                <w:szCs w:val="20"/>
              </w:rPr>
              <w:t xml:space="preserve">Commitment </w:t>
            </w:r>
          </w:p>
        </w:tc>
        <w:tc>
          <w:tcPr>
            <w:tcW w:w="4400" w:type="dxa"/>
            <w:vMerge w:val="restart"/>
            <w:tcBorders>
              <w:top w:val="nil"/>
              <w:left w:val="single" w:sz="4" w:space="0" w:color="auto"/>
              <w:bottom w:val="single" w:sz="4" w:space="0" w:color="auto"/>
              <w:right w:val="single" w:sz="4" w:space="0" w:color="auto"/>
            </w:tcBorders>
            <w:shd w:val="clear" w:color="auto" w:fill="auto"/>
            <w:vAlign w:val="center"/>
            <w:hideMark/>
          </w:tcPr>
          <w:p w14:paraId="20ED8465" w14:textId="77777777" w:rsidR="00761336" w:rsidRPr="00BA0A6B" w:rsidRDefault="00761336" w:rsidP="00E37152">
            <w:pPr>
              <w:spacing w:after="0" w:line="240" w:lineRule="auto"/>
              <w:rPr>
                <w:rFonts w:ascii="Times New Roman" w:eastAsia="Times New Roman" w:hAnsi="Times New Roman" w:cs="Times New Roman"/>
                <w:b/>
                <w:bCs/>
                <w:sz w:val="20"/>
                <w:szCs w:val="20"/>
              </w:rPr>
            </w:pPr>
            <w:r w:rsidRPr="00BA0A6B">
              <w:rPr>
                <w:rFonts w:ascii="Times New Roman" w:eastAsia="Times New Roman" w:hAnsi="Times New Roman" w:cs="Times New Roman"/>
                <w:b/>
                <w:bCs/>
                <w:sz w:val="20"/>
                <w:szCs w:val="20"/>
              </w:rPr>
              <w:t>Customer Impact</w:t>
            </w:r>
          </w:p>
        </w:tc>
      </w:tr>
      <w:tr w:rsidR="00761336" w:rsidRPr="00BA0A6B" w14:paraId="297256B3" w14:textId="77777777" w:rsidTr="00E37152">
        <w:trPr>
          <w:trHeight w:val="260"/>
          <w:jc w:val="center"/>
        </w:trPr>
        <w:tc>
          <w:tcPr>
            <w:tcW w:w="3420" w:type="dxa"/>
            <w:tcBorders>
              <w:top w:val="nil"/>
              <w:left w:val="single" w:sz="4" w:space="0" w:color="auto"/>
              <w:bottom w:val="single" w:sz="4" w:space="0" w:color="auto"/>
              <w:right w:val="single" w:sz="4" w:space="0" w:color="auto"/>
            </w:tcBorders>
            <w:shd w:val="clear" w:color="auto" w:fill="auto"/>
            <w:noWrap/>
            <w:vAlign w:val="bottom"/>
            <w:hideMark/>
          </w:tcPr>
          <w:p w14:paraId="4990C683" w14:textId="77777777" w:rsidR="00761336" w:rsidRPr="00BA0A6B" w:rsidRDefault="00761336" w:rsidP="00E37152">
            <w:pPr>
              <w:spacing w:after="0" w:line="240" w:lineRule="auto"/>
              <w:rPr>
                <w:rFonts w:ascii="Times New Roman" w:eastAsia="Times New Roman" w:hAnsi="Times New Roman" w:cs="Times New Roman"/>
                <w:sz w:val="20"/>
                <w:szCs w:val="20"/>
              </w:rPr>
            </w:pPr>
            <w:r w:rsidRPr="00BA0A6B">
              <w:rPr>
                <w:rFonts w:ascii="Times New Roman" w:eastAsia="Times New Roman" w:hAnsi="Times New Roman" w:cs="Times New Roman"/>
                <w:sz w:val="20"/>
                <w:szCs w:val="20"/>
              </w:rPr>
              <w:t>Customer Experience</w:t>
            </w:r>
          </w:p>
        </w:tc>
        <w:tc>
          <w:tcPr>
            <w:tcW w:w="4400" w:type="dxa"/>
            <w:vMerge/>
            <w:tcBorders>
              <w:top w:val="nil"/>
              <w:left w:val="single" w:sz="4" w:space="0" w:color="auto"/>
              <w:bottom w:val="single" w:sz="4" w:space="0" w:color="auto"/>
              <w:right w:val="single" w:sz="4" w:space="0" w:color="auto"/>
            </w:tcBorders>
            <w:vAlign w:val="center"/>
            <w:hideMark/>
          </w:tcPr>
          <w:p w14:paraId="521C799D" w14:textId="77777777" w:rsidR="00761336" w:rsidRPr="00BA0A6B" w:rsidRDefault="00761336" w:rsidP="00E37152">
            <w:pPr>
              <w:spacing w:after="0" w:line="240" w:lineRule="auto"/>
              <w:rPr>
                <w:rFonts w:ascii="Times New Roman" w:eastAsia="Times New Roman" w:hAnsi="Times New Roman" w:cs="Times New Roman"/>
                <w:b/>
                <w:bCs/>
                <w:sz w:val="20"/>
                <w:szCs w:val="20"/>
              </w:rPr>
            </w:pPr>
          </w:p>
        </w:tc>
      </w:tr>
      <w:tr w:rsidR="00761336" w:rsidRPr="00BA0A6B" w14:paraId="64675B34" w14:textId="77777777" w:rsidTr="00E37152">
        <w:trPr>
          <w:trHeight w:val="260"/>
          <w:jc w:val="center"/>
        </w:trPr>
        <w:tc>
          <w:tcPr>
            <w:tcW w:w="3420" w:type="dxa"/>
            <w:tcBorders>
              <w:top w:val="nil"/>
              <w:left w:val="single" w:sz="4" w:space="0" w:color="auto"/>
              <w:bottom w:val="single" w:sz="4" w:space="0" w:color="auto"/>
              <w:right w:val="single" w:sz="4" w:space="0" w:color="auto"/>
            </w:tcBorders>
            <w:shd w:val="clear" w:color="auto" w:fill="auto"/>
            <w:noWrap/>
            <w:vAlign w:val="bottom"/>
            <w:hideMark/>
          </w:tcPr>
          <w:p w14:paraId="2274E2A0" w14:textId="77777777" w:rsidR="00761336" w:rsidRPr="00BA0A6B" w:rsidRDefault="00761336" w:rsidP="00E37152">
            <w:pPr>
              <w:spacing w:after="0" w:line="240" w:lineRule="auto"/>
              <w:rPr>
                <w:rFonts w:ascii="Times New Roman" w:eastAsia="Times New Roman" w:hAnsi="Times New Roman" w:cs="Times New Roman"/>
                <w:sz w:val="20"/>
                <w:szCs w:val="20"/>
              </w:rPr>
            </w:pPr>
            <w:r w:rsidRPr="00BA0A6B">
              <w:rPr>
                <w:rFonts w:ascii="Times New Roman" w:eastAsia="Times New Roman" w:hAnsi="Times New Roman" w:cs="Times New Roman"/>
                <w:sz w:val="20"/>
                <w:szCs w:val="20"/>
              </w:rPr>
              <w:t>Customer Satisfaction</w:t>
            </w:r>
          </w:p>
        </w:tc>
        <w:tc>
          <w:tcPr>
            <w:tcW w:w="4400" w:type="dxa"/>
            <w:vMerge/>
            <w:tcBorders>
              <w:top w:val="nil"/>
              <w:left w:val="single" w:sz="4" w:space="0" w:color="auto"/>
              <w:bottom w:val="single" w:sz="4" w:space="0" w:color="auto"/>
              <w:right w:val="single" w:sz="4" w:space="0" w:color="auto"/>
            </w:tcBorders>
            <w:vAlign w:val="center"/>
            <w:hideMark/>
          </w:tcPr>
          <w:p w14:paraId="7926E68B" w14:textId="77777777" w:rsidR="00761336" w:rsidRPr="00BA0A6B" w:rsidRDefault="00761336" w:rsidP="00E37152">
            <w:pPr>
              <w:spacing w:after="0" w:line="240" w:lineRule="auto"/>
              <w:rPr>
                <w:rFonts w:ascii="Times New Roman" w:eastAsia="Times New Roman" w:hAnsi="Times New Roman" w:cs="Times New Roman"/>
                <w:b/>
                <w:bCs/>
                <w:sz w:val="20"/>
                <w:szCs w:val="20"/>
              </w:rPr>
            </w:pPr>
          </w:p>
        </w:tc>
      </w:tr>
      <w:tr w:rsidR="00761336" w:rsidRPr="00BA0A6B" w14:paraId="734E16DB" w14:textId="77777777" w:rsidTr="00E37152">
        <w:trPr>
          <w:trHeight w:val="260"/>
          <w:jc w:val="center"/>
        </w:trPr>
        <w:tc>
          <w:tcPr>
            <w:tcW w:w="3420" w:type="dxa"/>
            <w:tcBorders>
              <w:top w:val="nil"/>
              <w:left w:val="single" w:sz="4" w:space="0" w:color="auto"/>
              <w:bottom w:val="single" w:sz="4" w:space="0" w:color="auto"/>
              <w:right w:val="single" w:sz="4" w:space="0" w:color="auto"/>
            </w:tcBorders>
            <w:shd w:val="clear" w:color="auto" w:fill="auto"/>
            <w:noWrap/>
            <w:vAlign w:val="bottom"/>
            <w:hideMark/>
          </w:tcPr>
          <w:p w14:paraId="6C22CBB4" w14:textId="77777777" w:rsidR="00761336" w:rsidRPr="00BA0A6B" w:rsidRDefault="00761336" w:rsidP="00E37152">
            <w:pPr>
              <w:spacing w:after="0" w:line="240" w:lineRule="auto"/>
              <w:rPr>
                <w:rFonts w:ascii="Times New Roman" w:eastAsia="Times New Roman" w:hAnsi="Times New Roman" w:cs="Times New Roman"/>
                <w:sz w:val="20"/>
                <w:szCs w:val="20"/>
              </w:rPr>
            </w:pPr>
            <w:r w:rsidRPr="00BA0A6B">
              <w:rPr>
                <w:rFonts w:ascii="Times New Roman" w:eastAsia="Times New Roman" w:hAnsi="Times New Roman" w:cs="Times New Roman"/>
                <w:sz w:val="20"/>
                <w:szCs w:val="20"/>
              </w:rPr>
              <w:t>Purchase Intention</w:t>
            </w:r>
          </w:p>
        </w:tc>
        <w:tc>
          <w:tcPr>
            <w:tcW w:w="4400" w:type="dxa"/>
            <w:vMerge/>
            <w:tcBorders>
              <w:top w:val="nil"/>
              <w:left w:val="single" w:sz="4" w:space="0" w:color="auto"/>
              <w:bottom w:val="single" w:sz="4" w:space="0" w:color="auto"/>
              <w:right w:val="single" w:sz="4" w:space="0" w:color="auto"/>
            </w:tcBorders>
            <w:vAlign w:val="center"/>
            <w:hideMark/>
          </w:tcPr>
          <w:p w14:paraId="0DEDB539" w14:textId="77777777" w:rsidR="00761336" w:rsidRPr="00BA0A6B" w:rsidRDefault="00761336" w:rsidP="00E37152">
            <w:pPr>
              <w:spacing w:after="0" w:line="240" w:lineRule="auto"/>
              <w:rPr>
                <w:rFonts w:ascii="Times New Roman" w:eastAsia="Times New Roman" w:hAnsi="Times New Roman" w:cs="Times New Roman"/>
                <w:b/>
                <w:bCs/>
                <w:sz w:val="20"/>
                <w:szCs w:val="20"/>
              </w:rPr>
            </w:pPr>
          </w:p>
        </w:tc>
      </w:tr>
      <w:tr w:rsidR="00761336" w:rsidRPr="00BA0A6B" w14:paraId="2005AF56" w14:textId="77777777" w:rsidTr="00E37152">
        <w:trPr>
          <w:trHeight w:val="260"/>
          <w:jc w:val="center"/>
        </w:trPr>
        <w:tc>
          <w:tcPr>
            <w:tcW w:w="3420" w:type="dxa"/>
            <w:tcBorders>
              <w:top w:val="nil"/>
              <w:left w:val="single" w:sz="4" w:space="0" w:color="auto"/>
              <w:bottom w:val="single" w:sz="4" w:space="0" w:color="auto"/>
              <w:right w:val="single" w:sz="4" w:space="0" w:color="auto"/>
            </w:tcBorders>
            <w:shd w:val="clear" w:color="auto" w:fill="auto"/>
            <w:noWrap/>
            <w:vAlign w:val="bottom"/>
            <w:hideMark/>
          </w:tcPr>
          <w:p w14:paraId="15CFD6E2" w14:textId="77777777" w:rsidR="00761336" w:rsidRPr="00BA0A6B" w:rsidRDefault="00761336" w:rsidP="00E37152">
            <w:pPr>
              <w:spacing w:after="0" w:line="240" w:lineRule="auto"/>
              <w:rPr>
                <w:rFonts w:ascii="Times New Roman" w:eastAsia="Times New Roman" w:hAnsi="Times New Roman" w:cs="Times New Roman"/>
                <w:sz w:val="20"/>
                <w:szCs w:val="20"/>
              </w:rPr>
            </w:pPr>
            <w:r w:rsidRPr="00BA0A6B">
              <w:rPr>
                <w:rFonts w:ascii="Times New Roman" w:eastAsia="Times New Roman" w:hAnsi="Times New Roman" w:cs="Times New Roman"/>
                <w:sz w:val="20"/>
                <w:szCs w:val="20"/>
              </w:rPr>
              <w:t>Relationship Quality</w:t>
            </w:r>
          </w:p>
        </w:tc>
        <w:tc>
          <w:tcPr>
            <w:tcW w:w="4400" w:type="dxa"/>
            <w:vMerge/>
            <w:tcBorders>
              <w:top w:val="nil"/>
              <w:left w:val="single" w:sz="4" w:space="0" w:color="auto"/>
              <w:bottom w:val="single" w:sz="4" w:space="0" w:color="auto"/>
              <w:right w:val="single" w:sz="4" w:space="0" w:color="auto"/>
            </w:tcBorders>
            <w:vAlign w:val="center"/>
            <w:hideMark/>
          </w:tcPr>
          <w:p w14:paraId="61735160" w14:textId="77777777" w:rsidR="00761336" w:rsidRPr="00BA0A6B" w:rsidRDefault="00761336" w:rsidP="00E37152">
            <w:pPr>
              <w:spacing w:after="0" w:line="240" w:lineRule="auto"/>
              <w:rPr>
                <w:rFonts w:ascii="Times New Roman" w:eastAsia="Times New Roman" w:hAnsi="Times New Roman" w:cs="Times New Roman"/>
                <w:b/>
                <w:bCs/>
                <w:sz w:val="20"/>
                <w:szCs w:val="20"/>
              </w:rPr>
            </w:pPr>
          </w:p>
        </w:tc>
      </w:tr>
      <w:tr w:rsidR="00761336" w:rsidRPr="00BA0A6B" w14:paraId="50110362" w14:textId="77777777" w:rsidTr="00E37152">
        <w:trPr>
          <w:trHeight w:val="260"/>
          <w:jc w:val="center"/>
        </w:trPr>
        <w:tc>
          <w:tcPr>
            <w:tcW w:w="3420" w:type="dxa"/>
            <w:tcBorders>
              <w:top w:val="nil"/>
              <w:left w:val="single" w:sz="4" w:space="0" w:color="auto"/>
              <w:bottom w:val="single" w:sz="4" w:space="0" w:color="auto"/>
              <w:right w:val="single" w:sz="4" w:space="0" w:color="auto"/>
            </w:tcBorders>
            <w:shd w:val="clear" w:color="auto" w:fill="auto"/>
            <w:noWrap/>
            <w:vAlign w:val="bottom"/>
            <w:hideMark/>
          </w:tcPr>
          <w:p w14:paraId="15243975" w14:textId="77777777" w:rsidR="00761336" w:rsidRPr="00BA0A6B" w:rsidRDefault="00761336" w:rsidP="00E37152">
            <w:pPr>
              <w:spacing w:after="0" w:line="240" w:lineRule="auto"/>
              <w:rPr>
                <w:rFonts w:ascii="Times New Roman" w:eastAsia="Times New Roman" w:hAnsi="Times New Roman" w:cs="Times New Roman"/>
                <w:sz w:val="20"/>
                <w:szCs w:val="20"/>
              </w:rPr>
            </w:pPr>
            <w:r w:rsidRPr="00BA0A6B">
              <w:rPr>
                <w:rFonts w:ascii="Times New Roman" w:eastAsia="Times New Roman" w:hAnsi="Times New Roman" w:cs="Times New Roman"/>
                <w:sz w:val="20"/>
                <w:szCs w:val="20"/>
              </w:rPr>
              <w:t>Trust in Salesperson</w:t>
            </w:r>
          </w:p>
        </w:tc>
        <w:tc>
          <w:tcPr>
            <w:tcW w:w="4400" w:type="dxa"/>
            <w:vMerge/>
            <w:tcBorders>
              <w:top w:val="nil"/>
              <w:left w:val="single" w:sz="4" w:space="0" w:color="auto"/>
              <w:bottom w:val="single" w:sz="4" w:space="0" w:color="auto"/>
              <w:right w:val="single" w:sz="4" w:space="0" w:color="auto"/>
            </w:tcBorders>
            <w:vAlign w:val="center"/>
            <w:hideMark/>
          </w:tcPr>
          <w:p w14:paraId="29BCEE5C" w14:textId="77777777" w:rsidR="00761336" w:rsidRPr="00BA0A6B" w:rsidRDefault="00761336" w:rsidP="00E37152">
            <w:pPr>
              <w:spacing w:after="0" w:line="240" w:lineRule="auto"/>
              <w:rPr>
                <w:rFonts w:ascii="Times New Roman" w:eastAsia="Times New Roman" w:hAnsi="Times New Roman" w:cs="Times New Roman"/>
                <w:b/>
                <w:bCs/>
                <w:sz w:val="20"/>
                <w:szCs w:val="20"/>
              </w:rPr>
            </w:pPr>
          </w:p>
        </w:tc>
      </w:tr>
      <w:tr w:rsidR="00761336" w:rsidRPr="00BA0A6B" w14:paraId="756C96B3" w14:textId="77777777" w:rsidTr="00E37152">
        <w:trPr>
          <w:trHeight w:val="260"/>
          <w:jc w:val="center"/>
        </w:trPr>
        <w:tc>
          <w:tcPr>
            <w:tcW w:w="3420" w:type="dxa"/>
            <w:tcBorders>
              <w:top w:val="nil"/>
              <w:left w:val="nil"/>
              <w:bottom w:val="nil"/>
              <w:right w:val="nil"/>
            </w:tcBorders>
            <w:shd w:val="clear" w:color="auto" w:fill="auto"/>
            <w:noWrap/>
            <w:vAlign w:val="bottom"/>
            <w:hideMark/>
          </w:tcPr>
          <w:p w14:paraId="37BB96C7" w14:textId="77777777" w:rsidR="00761336" w:rsidRPr="00BA0A6B" w:rsidRDefault="00761336" w:rsidP="00E37152">
            <w:pPr>
              <w:spacing w:after="0" w:line="240" w:lineRule="auto"/>
              <w:rPr>
                <w:rFonts w:ascii="Times New Roman" w:eastAsia="Times New Roman" w:hAnsi="Times New Roman" w:cs="Times New Roman"/>
                <w:sz w:val="20"/>
                <w:szCs w:val="20"/>
              </w:rPr>
            </w:pPr>
          </w:p>
        </w:tc>
        <w:tc>
          <w:tcPr>
            <w:tcW w:w="4400" w:type="dxa"/>
            <w:tcBorders>
              <w:top w:val="nil"/>
              <w:left w:val="nil"/>
              <w:bottom w:val="nil"/>
              <w:right w:val="nil"/>
            </w:tcBorders>
            <w:shd w:val="clear" w:color="auto" w:fill="auto"/>
            <w:noWrap/>
            <w:vAlign w:val="bottom"/>
            <w:hideMark/>
          </w:tcPr>
          <w:p w14:paraId="32941168" w14:textId="77777777" w:rsidR="00761336" w:rsidRPr="00BA0A6B" w:rsidRDefault="00761336" w:rsidP="00E37152">
            <w:pPr>
              <w:spacing w:after="0" w:line="240" w:lineRule="auto"/>
              <w:rPr>
                <w:rFonts w:ascii="Times New Roman" w:eastAsia="Times New Roman" w:hAnsi="Times New Roman" w:cs="Times New Roman"/>
                <w:sz w:val="20"/>
                <w:szCs w:val="20"/>
              </w:rPr>
            </w:pPr>
          </w:p>
        </w:tc>
      </w:tr>
      <w:tr w:rsidR="00761336" w:rsidRPr="00BA0A6B" w14:paraId="022BA290" w14:textId="77777777" w:rsidTr="00E37152">
        <w:trPr>
          <w:trHeight w:val="260"/>
          <w:jc w:val="center"/>
        </w:trPr>
        <w:tc>
          <w:tcPr>
            <w:tcW w:w="3420"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61DE3BA6" w14:textId="77777777" w:rsidR="00761336" w:rsidRPr="00BA0A6B" w:rsidRDefault="00761336" w:rsidP="00E37152">
            <w:pPr>
              <w:spacing w:after="0" w:line="240" w:lineRule="auto"/>
              <w:rPr>
                <w:rFonts w:ascii="Times New Roman" w:eastAsia="Times New Roman" w:hAnsi="Times New Roman" w:cs="Times New Roman"/>
                <w:b/>
                <w:bCs/>
                <w:sz w:val="20"/>
                <w:szCs w:val="20"/>
              </w:rPr>
            </w:pPr>
            <w:r w:rsidRPr="00BA0A6B">
              <w:rPr>
                <w:rFonts w:ascii="Times New Roman" w:eastAsia="Times New Roman" w:hAnsi="Times New Roman" w:cs="Times New Roman"/>
                <w:b/>
                <w:bCs/>
                <w:sz w:val="20"/>
                <w:szCs w:val="20"/>
              </w:rPr>
              <w:t>Concept</w:t>
            </w:r>
          </w:p>
        </w:tc>
        <w:tc>
          <w:tcPr>
            <w:tcW w:w="4400" w:type="dxa"/>
            <w:tcBorders>
              <w:top w:val="single" w:sz="4" w:space="0" w:color="auto"/>
              <w:left w:val="nil"/>
              <w:bottom w:val="single" w:sz="4" w:space="0" w:color="auto"/>
              <w:right w:val="single" w:sz="4" w:space="0" w:color="auto"/>
            </w:tcBorders>
            <w:shd w:val="clear" w:color="000000" w:fill="D9D9D9"/>
            <w:noWrap/>
            <w:vAlign w:val="bottom"/>
            <w:hideMark/>
          </w:tcPr>
          <w:p w14:paraId="25A33B6E" w14:textId="77777777" w:rsidR="00761336" w:rsidRPr="00BA0A6B" w:rsidRDefault="00761336" w:rsidP="00E37152">
            <w:pPr>
              <w:spacing w:after="0" w:line="240" w:lineRule="auto"/>
              <w:rPr>
                <w:rFonts w:ascii="Times New Roman" w:eastAsia="Times New Roman" w:hAnsi="Times New Roman" w:cs="Times New Roman"/>
                <w:b/>
                <w:bCs/>
                <w:sz w:val="20"/>
                <w:szCs w:val="20"/>
              </w:rPr>
            </w:pPr>
            <w:r w:rsidRPr="00BA0A6B">
              <w:rPr>
                <w:rFonts w:ascii="Times New Roman" w:eastAsia="Times New Roman" w:hAnsi="Times New Roman" w:cs="Times New Roman"/>
                <w:b/>
                <w:bCs/>
                <w:sz w:val="20"/>
                <w:szCs w:val="20"/>
              </w:rPr>
              <w:t>Category</w:t>
            </w:r>
          </w:p>
        </w:tc>
      </w:tr>
      <w:tr w:rsidR="00761336" w:rsidRPr="00BA0A6B" w14:paraId="008425F2" w14:textId="77777777" w:rsidTr="00E37152">
        <w:trPr>
          <w:trHeight w:val="260"/>
          <w:jc w:val="center"/>
        </w:trPr>
        <w:tc>
          <w:tcPr>
            <w:tcW w:w="3420" w:type="dxa"/>
            <w:tcBorders>
              <w:top w:val="nil"/>
              <w:left w:val="single" w:sz="4" w:space="0" w:color="auto"/>
              <w:bottom w:val="single" w:sz="4" w:space="0" w:color="auto"/>
              <w:right w:val="single" w:sz="4" w:space="0" w:color="auto"/>
            </w:tcBorders>
            <w:shd w:val="clear" w:color="auto" w:fill="auto"/>
            <w:noWrap/>
            <w:vAlign w:val="bottom"/>
            <w:hideMark/>
          </w:tcPr>
          <w:p w14:paraId="5F08193F" w14:textId="77777777" w:rsidR="00761336" w:rsidRPr="00BA0A6B" w:rsidRDefault="00761336" w:rsidP="00E37152">
            <w:pPr>
              <w:spacing w:after="0" w:line="240" w:lineRule="auto"/>
              <w:rPr>
                <w:rFonts w:ascii="Times New Roman" w:eastAsia="Times New Roman" w:hAnsi="Times New Roman" w:cs="Times New Roman"/>
                <w:sz w:val="20"/>
                <w:szCs w:val="20"/>
              </w:rPr>
            </w:pPr>
            <w:r w:rsidRPr="00BA0A6B">
              <w:rPr>
                <w:rFonts w:ascii="Times New Roman" w:eastAsia="Times New Roman" w:hAnsi="Times New Roman" w:cs="Times New Roman"/>
                <w:sz w:val="20"/>
                <w:szCs w:val="20"/>
              </w:rPr>
              <w:t>Technology Implementation</w:t>
            </w:r>
          </w:p>
        </w:tc>
        <w:tc>
          <w:tcPr>
            <w:tcW w:w="4400" w:type="dxa"/>
            <w:tcBorders>
              <w:top w:val="nil"/>
              <w:left w:val="nil"/>
              <w:bottom w:val="single" w:sz="4" w:space="0" w:color="auto"/>
              <w:right w:val="single" w:sz="4" w:space="0" w:color="auto"/>
            </w:tcBorders>
            <w:shd w:val="clear" w:color="auto" w:fill="auto"/>
            <w:noWrap/>
            <w:vAlign w:val="bottom"/>
            <w:hideMark/>
          </w:tcPr>
          <w:p w14:paraId="54BD62CD" w14:textId="77777777" w:rsidR="00761336" w:rsidRPr="00BA0A6B" w:rsidRDefault="00761336" w:rsidP="00E37152">
            <w:pPr>
              <w:spacing w:after="0"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Organizational</w:t>
            </w:r>
            <w:r w:rsidRPr="00BA0A6B">
              <w:rPr>
                <w:rFonts w:ascii="Times New Roman" w:eastAsia="Times New Roman" w:hAnsi="Times New Roman" w:cs="Times New Roman"/>
                <w:b/>
                <w:bCs/>
                <w:sz w:val="20"/>
                <w:szCs w:val="20"/>
              </w:rPr>
              <w:t xml:space="preserve"> Impact</w:t>
            </w:r>
          </w:p>
        </w:tc>
      </w:tr>
      <w:tr w:rsidR="00761336" w:rsidRPr="00BA0A6B" w14:paraId="48FA0364" w14:textId="77777777" w:rsidTr="00E37152">
        <w:trPr>
          <w:trHeight w:val="260"/>
          <w:jc w:val="center"/>
        </w:trPr>
        <w:tc>
          <w:tcPr>
            <w:tcW w:w="3420" w:type="dxa"/>
            <w:tcBorders>
              <w:top w:val="nil"/>
              <w:left w:val="nil"/>
              <w:bottom w:val="nil"/>
              <w:right w:val="nil"/>
            </w:tcBorders>
            <w:shd w:val="clear" w:color="auto" w:fill="auto"/>
            <w:noWrap/>
            <w:vAlign w:val="bottom"/>
            <w:hideMark/>
          </w:tcPr>
          <w:p w14:paraId="68B075BA" w14:textId="77777777" w:rsidR="00761336" w:rsidRPr="00BA0A6B" w:rsidRDefault="00761336" w:rsidP="00E37152">
            <w:pPr>
              <w:spacing w:after="0" w:line="240" w:lineRule="auto"/>
              <w:rPr>
                <w:rFonts w:ascii="Times New Roman" w:eastAsia="Times New Roman" w:hAnsi="Times New Roman" w:cs="Times New Roman"/>
                <w:sz w:val="20"/>
                <w:szCs w:val="20"/>
              </w:rPr>
            </w:pPr>
          </w:p>
        </w:tc>
        <w:tc>
          <w:tcPr>
            <w:tcW w:w="4400" w:type="dxa"/>
            <w:tcBorders>
              <w:top w:val="nil"/>
              <w:left w:val="nil"/>
              <w:bottom w:val="nil"/>
              <w:right w:val="nil"/>
            </w:tcBorders>
            <w:shd w:val="clear" w:color="auto" w:fill="auto"/>
            <w:noWrap/>
            <w:vAlign w:val="bottom"/>
            <w:hideMark/>
          </w:tcPr>
          <w:p w14:paraId="54A13EFB" w14:textId="77777777" w:rsidR="00761336" w:rsidRPr="00BA0A6B" w:rsidRDefault="00761336" w:rsidP="00E37152">
            <w:pPr>
              <w:spacing w:after="0" w:line="240" w:lineRule="auto"/>
              <w:rPr>
                <w:rFonts w:ascii="Times New Roman" w:eastAsia="Times New Roman" w:hAnsi="Times New Roman" w:cs="Times New Roman"/>
                <w:sz w:val="20"/>
                <w:szCs w:val="20"/>
              </w:rPr>
            </w:pPr>
          </w:p>
        </w:tc>
      </w:tr>
      <w:tr w:rsidR="00761336" w:rsidRPr="00BA0A6B" w14:paraId="7D047DF3" w14:textId="77777777" w:rsidTr="00E37152">
        <w:trPr>
          <w:trHeight w:val="260"/>
          <w:jc w:val="center"/>
        </w:trPr>
        <w:tc>
          <w:tcPr>
            <w:tcW w:w="3420"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3A60F5DC" w14:textId="77777777" w:rsidR="00761336" w:rsidRPr="00BA0A6B" w:rsidRDefault="00761336" w:rsidP="00E37152">
            <w:pPr>
              <w:spacing w:after="0" w:line="240" w:lineRule="auto"/>
              <w:rPr>
                <w:rFonts w:ascii="Times New Roman" w:eastAsia="Times New Roman" w:hAnsi="Times New Roman" w:cs="Times New Roman"/>
                <w:b/>
                <w:bCs/>
                <w:sz w:val="20"/>
                <w:szCs w:val="20"/>
              </w:rPr>
            </w:pPr>
            <w:r w:rsidRPr="00BA0A6B">
              <w:rPr>
                <w:rFonts w:ascii="Times New Roman" w:eastAsia="Times New Roman" w:hAnsi="Times New Roman" w:cs="Times New Roman"/>
                <w:b/>
                <w:bCs/>
                <w:sz w:val="20"/>
                <w:szCs w:val="20"/>
              </w:rPr>
              <w:t>Concept</w:t>
            </w:r>
          </w:p>
        </w:tc>
        <w:tc>
          <w:tcPr>
            <w:tcW w:w="4400" w:type="dxa"/>
            <w:tcBorders>
              <w:top w:val="single" w:sz="4" w:space="0" w:color="auto"/>
              <w:left w:val="nil"/>
              <w:bottom w:val="single" w:sz="4" w:space="0" w:color="auto"/>
              <w:right w:val="single" w:sz="4" w:space="0" w:color="auto"/>
            </w:tcBorders>
            <w:shd w:val="clear" w:color="000000" w:fill="D9D9D9"/>
            <w:noWrap/>
            <w:vAlign w:val="bottom"/>
            <w:hideMark/>
          </w:tcPr>
          <w:p w14:paraId="34C4CD4B" w14:textId="77777777" w:rsidR="00761336" w:rsidRPr="00BA0A6B" w:rsidRDefault="00761336" w:rsidP="00E37152">
            <w:pPr>
              <w:spacing w:after="0" w:line="240" w:lineRule="auto"/>
              <w:rPr>
                <w:rFonts w:ascii="Times New Roman" w:eastAsia="Times New Roman" w:hAnsi="Times New Roman" w:cs="Times New Roman"/>
                <w:b/>
                <w:bCs/>
                <w:sz w:val="20"/>
                <w:szCs w:val="20"/>
              </w:rPr>
            </w:pPr>
            <w:r w:rsidRPr="00BA0A6B">
              <w:rPr>
                <w:rFonts w:ascii="Times New Roman" w:eastAsia="Times New Roman" w:hAnsi="Times New Roman" w:cs="Times New Roman"/>
                <w:b/>
                <w:bCs/>
                <w:sz w:val="20"/>
                <w:szCs w:val="20"/>
              </w:rPr>
              <w:t>Category</w:t>
            </w:r>
          </w:p>
        </w:tc>
      </w:tr>
      <w:tr w:rsidR="00761336" w:rsidRPr="00BA0A6B" w14:paraId="03D36AF7" w14:textId="77777777" w:rsidTr="00E37152">
        <w:trPr>
          <w:trHeight w:val="260"/>
          <w:jc w:val="center"/>
        </w:trPr>
        <w:tc>
          <w:tcPr>
            <w:tcW w:w="3420" w:type="dxa"/>
            <w:tcBorders>
              <w:top w:val="nil"/>
              <w:left w:val="single" w:sz="4" w:space="0" w:color="auto"/>
              <w:bottom w:val="single" w:sz="4" w:space="0" w:color="auto"/>
              <w:right w:val="single" w:sz="4" w:space="0" w:color="auto"/>
            </w:tcBorders>
            <w:shd w:val="clear" w:color="auto" w:fill="auto"/>
            <w:noWrap/>
            <w:vAlign w:val="bottom"/>
            <w:hideMark/>
          </w:tcPr>
          <w:p w14:paraId="3060CCF6" w14:textId="77777777" w:rsidR="00761336" w:rsidRPr="00BA0A6B" w:rsidRDefault="00761336" w:rsidP="00E37152">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Selling Effectiveness</w:t>
            </w:r>
          </w:p>
        </w:tc>
        <w:tc>
          <w:tcPr>
            <w:tcW w:w="4400" w:type="dxa"/>
            <w:vMerge w:val="restart"/>
            <w:tcBorders>
              <w:top w:val="nil"/>
              <w:left w:val="single" w:sz="4" w:space="0" w:color="auto"/>
              <w:bottom w:val="single" w:sz="4" w:space="0" w:color="000000"/>
              <w:right w:val="single" w:sz="4" w:space="0" w:color="auto"/>
            </w:tcBorders>
            <w:shd w:val="clear" w:color="auto" w:fill="auto"/>
            <w:vAlign w:val="center"/>
            <w:hideMark/>
          </w:tcPr>
          <w:p w14:paraId="0CA3D29C" w14:textId="77777777" w:rsidR="00761336" w:rsidRPr="00BA0A6B" w:rsidRDefault="00761336" w:rsidP="00E37152">
            <w:pPr>
              <w:spacing w:after="0" w:line="240" w:lineRule="auto"/>
              <w:rPr>
                <w:rFonts w:ascii="Times New Roman" w:eastAsia="Times New Roman" w:hAnsi="Times New Roman" w:cs="Times New Roman"/>
                <w:b/>
                <w:bCs/>
                <w:sz w:val="20"/>
                <w:szCs w:val="20"/>
              </w:rPr>
            </w:pPr>
            <w:r w:rsidRPr="00BA0A6B">
              <w:rPr>
                <w:rFonts w:ascii="Times New Roman" w:eastAsia="Times New Roman" w:hAnsi="Times New Roman" w:cs="Times New Roman"/>
                <w:b/>
                <w:bCs/>
                <w:sz w:val="20"/>
                <w:szCs w:val="20"/>
              </w:rPr>
              <w:t>Mechanisms of Adaptive Selling Outcomes</w:t>
            </w:r>
          </w:p>
        </w:tc>
      </w:tr>
      <w:tr w:rsidR="00761336" w:rsidRPr="00BA0A6B" w14:paraId="20275505" w14:textId="77777777" w:rsidTr="00E37152">
        <w:trPr>
          <w:trHeight w:val="260"/>
          <w:jc w:val="center"/>
        </w:trPr>
        <w:tc>
          <w:tcPr>
            <w:tcW w:w="3420" w:type="dxa"/>
            <w:tcBorders>
              <w:top w:val="nil"/>
              <w:left w:val="single" w:sz="4" w:space="0" w:color="auto"/>
              <w:bottom w:val="single" w:sz="4" w:space="0" w:color="auto"/>
              <w:right w:val="single" w:sz="4" w:space="0" w:color="auto"/>
            </w:tcBorders>
            <w:shd w:val="clear" w:color="auto" w:fill="auto"/>
            <w:noWrap/>
            <w:hideMark/>
          </w:tcPr>
          <w:p w14:paraId="60BB335C" w14:textId="77777777" w:rsidR="00761336" w:rsidRPr="00BA0A6B" w:rsidRDefault="00761336" w:rsidP="00E37152">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Selling Experience</w:t>
            </w:r>
          </w:p>
        </w:tc>
        <w:tc>
          <w:tcPr>
            <w:tcW w:w="4400" w:type="dxa"/>
            <w:vMerge/>
            <w:tcBorders>
              <w:top w:val="nil"/>
              <w:left w:val="single" w:sz="4" w:space="0" w:color="auto"/>
              <w:bottom w:val="single" w:sz="4" w:space="0" w:color="000000"/>
              <w:right w:val="single" w:sz="4" w:space="0" w:color="auto"/>
            </w:tcBorders>
            <w:vAlign w:val="center"/>
            <w:hideMark/>
          </w:tcPr>
          <w:p w14:paraId="08AE4204" w14:textId="77777777" w:rsidR="00761336" w:rsidRPr="00BA0A6B" w:rsidRDefault="00761336" w:rsidP="00E37152">
            <w:pPr>
              <w:spacing w:after="0" w:line="240" w:lineRule="auto"/>
              <w:rPr>
                <w:rFonts w:ascii="Times New Roman" w:eastAsia="Times New Roman" w:hAnsi="Times New Roman" w:cs="Times New Roman"/>
                <w:b/>
                <w:bCs/>
                <w:sz w:val="20"/>
                <w:szCs w:val="20"/>
              </w:rPr>
            </w:pPr>
          </w:p>
        </w:tc>
      </w:tr>
      <w:tr w:rsidR="00761336" w:rsidRPr="00BA0A6B" w14:paraId="3090745F" w14:textId="77777777" w:rsidTr="00E37152">
        <w:trPr>
          <w:trHeight w:val="260"/>
          <w:jc w:val="center"/>
        </w:trPr>
        <w:tc>
          <w:tcPr>
            <w:tcW w:w="3420" w:type="dxa"/>
            <w:tcBorders>
              <w:top w:val="nil"/>
              <w:left w:val="nil"/>
              <w:bottom w:val="nil"/>
              <w:right w:val="nil"/>
            </w:tcBorders>
            <w:shd w:val="clear" w:color="auto" w:fill="auto"/>
            <w:noWrap/>
            <w:vAlign w:val="bottom"/>
            <w:hideMark/>
          </w:tcPr>
          <w:p w14:paraId="1FF551D2" w14:textId="77777777" w:rsidR="00761336" w:rsidRPr="00BA0A6B" w:rsidRDefault="00761336" w:rsidP="00E37152">
            <w:pPr>
              <w:spacing w:after="0" w:line="240" w:lineRule="auto"/>
              <w:rPr>
                <w:rFonts w:ascii="Times New Roman" w:eastAsia="Times New Roman" w:hAnsi="Times New Roman" w:cs="Times New Roman"/>
                <w:sz w:val="20"/>
                <w:szCs w:val="20"/>
              </w:rPr>
            </w:pPr>
          </w:p>
        </w:tc>
        <w:tc>
          <w:tcPr>
            <w:tcW w:w="4400" w:type="dxa"/>
            <w:tcBorders>
              <w:top w:val="nil"/>
              <w:left w:val="nil"/>
              <w:bottom w:val="nil"/>
              <w:right w:val="nil"/>
            </w:tcBorders>
            <w:shd w:val="clear" w:color="auto" w:fill="auto"/>
            <w:noWrap/>
            <w:vAlign w:val="center"/>
            <w:hideMark/>
          </w:tcPr>
          <w:p w14:paraId="2150B730" w14:textId="77777777" w:rsidR="00761336" w:rsidRPr="00BA0A6B" w:rsidRDefault="00761336" w:rsidP="00E37152">
            <w:pPr>
              <w:spacing w:after="0" w:line="240" w:lineRule="auto"/>
              <w:rPr>
                <w:rFonts w:ascii="Times New Roman" w:eastAsia="Times New Roman" w:hAnsi="Times New Roman" w:cs="Times New Roman"/>
                <w:sz w:val="20"/>
                <w:szCs w:val="20"/>
              </w:rPr>
            </w:pPr>
          </w:p>
        </w:tc>
      </w:tr>
      <w:tr w:rsidR="00761336" w:rsidRPr="00BA0A6B" w14:paraId="1E2D7287" w14:textId="77777777" w:rsidTr="00E37152">
        <w:trPr>
          <w:trHeight w:val="260"/>
          <w:jc w:val="center"/>
        </w:trPr>
        <w:tc>
          <w:tcPr>
            <w:tcW w:w="3420"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30CD2260" w14:textId="77777777" w:rsidR="00761336" w:rsidRPr="00BA0A6B" w:rsidRDefault="00761336" w:rsidP="00E37152">
            <w:pPr>
              <w:spacing w:after="0" w:line="240" w:lineRule="auto"/>
              <w:rPr>
                <w:rFonts w:ascii="Times New Roman" w:eastAsia="Times New Roman" w:hAnsi="Times New Roman" w:cs="Times New Roman"/>
                <w:b/>
                <w:bCs/>
                <w:sz w:val="20"/>
                <w:szCs w:val="20"/>
              </w:rPr>
            </w:pPr>
            <w:r w:rsidRPr="00BA0A6B">
              <w:rPr>
                <w:rFonts w:ascii="Times New Roman" w:eastAsia="Times New Roman" w:hAnsi="Times New Roman" w:cs="Times New Roman"/>
                <w:b/>
                <w:bCs/>
                <w:sz w:val="20"/>
                <w:szCs w:val="20"/>
              </w:rPr>
              <w:t>Concept</w:t>
            </w:r>
          </w:p>
        </w:tc>
        <w:tc>
          <w:tcPr>
            <w:tcW w:w="4400" w:type="dxa"/>
            <w:tcBorders>
              <w:top w:val="single" w:sz="4" w:space="0" w:color="auto"/>
              <w:left w:val="nil"/>
              <w:bottom w:val="single" w:sz="4" w:space="0" w:color="auto"/>
              <w:right w:val="single" w:sz="4" w:space="0" w:color="auto"/>
            </w:tcBorders>
            <w:shd w:val="clear" w:color="000000" w:fill="D9D9D9"/>
            <w:noWrap/>
            <w:vAlign w:val="bottom"/>
            <w:hideMark/>
          </w:tcPr>
          <w:p w14:paraId="48AC89C0" w14:textId="77777777" w:rsidR="00761336" w:rsidRPr="00BA0A6B" w:rsidRDefault="00761336" w:rsidP="00E37152">
            <w:pPr>
              <w:spacing w:after="0" w:line="240" w:lineRule="auto"/>
              <w:rPr>
                <w:rFonts w:ascii="Times New Roman" w:eastAsia="Times New Roman" w:hAnsi="Times New Roman" w:cs="Times New Roman"/>
                <w:b/>
                <w:bCs/>
                <w:sz w:val="20"/>
                <w:szCs w:val="20"/>
              </w:rPr>
            </w:pPr>
            <w:r w:rsidRPr="00BA0A6B">
              <w:rPr>
                <w:rFonts w:ascii="Times New Roman" w:eastAsia="Times New Roman" w:hAnsi="Times New Roman" w:cs="Times New Roman"/>
                <w:b/>
                <w:bCs/>
                <w:sz w:val="20"/>
                <w:szCs w:val="20"/>
              </w:rPr>
              <w:t>Category</w:t>
            </w:r>
          </w:p>
        </w:tc>
      </w:tr>
      <w:tr w:rsidR="00761336" w:rsidRPr="00BA0A6B" w14:paraId="458D7044" w14:textId="77777777" w:rsidTr="00E37152">
        <w:trPr>
          <w:trHeight w:val="260"/>
          <w:jc w:val="center"/>
        </w:trPr>
        <w:tc>
          <w:tcPr>
            <w:tcW w:w="3420" w:type="dxa"/>
            <w:tcBorders>
              <w:top w:val="nil"/>
              <w:left w:val="single" w:sz="4" w:space="0" w:color="auto"/>
              <w:bottom w:val="single" w:sz="4" w:space="0" w:color="auto"/>
              <w:right w:val="single" w:sz="4" w:space="0" w:color="auto"/>
            </w:tcBorders>
            <w:shd w:val="clear" w:color="auto" w:fill="auto"/>
            <w:noWrap/>
            <w:vAlign w:val="bottom"/>
            <w:hideMark/>
          </w:tcPr>
          <w:p w14:paraId="508F6E79" w14:textId="77777777" w:rsidR="00761336" w:rsidRPr="00BA0A6B" w:rsidRDefault="00761336" w:rsidP="00E37152">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Customer Involvement</w:t>
            </w:r>
          </w:p>
        </w:tc>
        <w:tc>
          <w:tcPr>
            <w:tcW w:w="4400" w:type="dxa"/>
            <w:vMerge w:val="restart"/>
            <w:tcBorders>
              <w:top w:val="nil"/>
              <w:left w:val="single" w:sz="4" w:space="0" w:color="auto"/>
              <w:right w:val="single" w:sz="4" w:space="0" w:color="auto"/>
            </w:tcBorders>
            <w:shd w:val="clear" w:color="auto" w:fill="auto"/>
            <w:vAlign w:val="center"/>
            <w:hideMark/>
          </w:tcPr>
          <w:p w14:paraId="298DF219" w14:textId="77777777" w:rsidR="00761336" w:rsidRPr="00BA0A6B" w:rsidRDefault="00761336" w:rsidP="00E37152">
            <w:pPr>
              <w:spacing w:after="0" w:line="240" w:lineRule="auto"/>
              <w:rPr>
                <w:rFonts w:ascii="Times New Roman" w:eastAsia="Times New Roman" w:hAnsi="Times New Roman" w:cs="Times New Roman"/>
                <w:b/>
                <w:bCs/>
                <w:sz w:val="20"/>
                <w:szCs w:val="20"/>
              </w:rPr>
            </w:pPr>
            <w:r w:rsidRPr="00BA0A6B">
              <w:rPr>
                <w:rFonts w:ascii="Times New Roman" w:eastAsia="Times New Roman" w:hAnsi="Times New Roman" w:cs="Times New Roman"/>
                <w:b/>
                <w:bCs/>
                <w:sz w:val="20"/>
                <w:szCs w:val="20"/>
              </w:rPr>
              <w:t>Enhancers/Mitigators of Adaptive Selling Outcomes</w:t>
            </w:r>
          </w:p>
        </w:tc>
      </w:tr>
      <w:tr w:rsidR="00761336" w:rsidRPr="00BA0A6B" w14:paraId="038327BA" w14:textId="77777777" w:rsidTr="00E37152">
        <w:trPr>
          <w:trHeight w:val="260"/>
          <w:jc w:val="center"/>
        </w:trPr>
        <w:tc>
          <w:tcPr>
            <w:tcW w:w="3420" w:type="dxa"/>
            <w:tcBorders>
              <w:top w:val="nil"/>
              <w:left w:val="single" w:sz="4" w:space="0" w:color="auto"/>
              <w:bottom w:val="single" w:sz="4" w:space="0" w:color="auto"/>
              <w:right w:val="single" w:sz="4" w:space="0" w:color="auto"/>
            </w:tcBorders>
            <w:shd w:val="clear" w:color="auto" w:fill="auto"/>
            <w:noWrap/>
            <w:vAlign w:val="bottom"/>
            <w:hideMark/>
          </w:tcPr>
          <w:p w14:paraId="5E18A99B" w14:textId="77777777" w:rsidR="00761336" w:rsidRPr="00BA0A6B" w:rsidRDefault="00761336" w:rsidP="00E37152">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Organizational Policy</w:t>
            </w:r>
          </w:p>
        </w:tc>
        <w:tc>
          <w:tcPr>
            <w:tcW w:w="4400" w:type="dxa"/>
            <w:vMerge/>
            <w:tcBorders>
              <w:left w:val="single" w:sz="4" w:space="0" w:color="auto"/>
              <w:right w:val="single" w:sz="4" w:space="0" w:color="auto"/>
            </w:tcBorders>
            <w:vAlign w:val="center"/>
            <w:hideMark/>
          </w:tcPr>
          <w:p w14:paraId="732F9565" w14:textId="77777777" w:rsidR="00761336" w:rsidRPr="00BA0A6B" w:rsidRDefault="00761336" w:rsidP="00E37152">
            <w:pPr>
              <w:spacing w:after="0" w:line="240" w:lineRule="auto"/>
              <w:rPr>
                <w:rFonts w:ascii="Times New Roman" w:eastAsia="Times New Roman" w:hAnsi="Times New Roman" w:cs="Times New Roman"/>
                <w:b/>
                <w:bCs/>
                <w:sz w:val="20"/>
                <w:szCs w:val="20"/>
              </w:rPr>
            </w:pPr>
          </w:p>
        </w:tc>
      </w:tr>
      <w:tr w:rsidR="00761336" w:rsidRPr="00BA0A6B" w14:paraId="3CB814B9" w14:textId="77777777" w:rsidTr="00E37152">
        <w:trPr>
          <w:trHeight w:val="260"/>
          <w:jc w:val="center"/>
        </w:trPr>
        <w:tc>
          <w:tcPr>
            <w:tcW w:w="3420" w:type="dxa"/>
            <w:tcBorders>
              <w:top w:val="nil"/>
              <w:left w:val="single" w:sz="4" w:space="0" w:color="auto"/>
              <w:bottom w:val="single" w:sz="4" w:space="0" w:color="auto"/>
              <w:right w:val="single" w:sz="4" w:space="0" w:color="auto"/>
            </w:tcBorders>
            <w:shd w:val="clear" w:color="auto" w:fill="auto"/>
            <w:noWrap/>
            <w:vAlign w:val="bottom"/>
          </w:tcPr>
          <w:p w14:paraId="5997AA90" w14:textId="77777777" w:rsidR="00761336" w:rsidRDefault="00761336" w:rsidP="00E37152">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Organizational Product Offerings</w:t>
            </w:r>
          </w:p>
        </w:tc>
        <w:tc>
          <w:tcPr>
            <w:tcW w:w="4400" w:type="dxa"/>
            <w:vMerge/>
            <w:tcBorders>
              <w:left w:val="single" w:sz="4" w:space="0" w:color="auto"/>
              <w:right w:val="single" w:sz="4" w:space="0" w:color="auto"/>
            </w:tcBorders>
            <w:vAlign w:val="center"/>
          </w:tcPr>
          <w:p w14:paraId="2A7745A8" w14:textId="77777777" w:rsidR="00761336" w:rsidRPr="00BA0A6B" w:rsidRDefault="00761336" w:rsidP="00E37152">
            <w:pPr>
              <w:spacing w:after="0" w:line="240" w:lineRule="auto"/>
              <w:rPr>
                <w:rFonts w:ascii="Times New Roman" w:eastAsia="Times New Roman" w:hAnsi="Times New Roman" w:cs="Times New Roman"/>
                <w:b/>
                <w:bCs/>
                <w:sz w:val="20"/>
                <w:szCs w:val="20"/>
              </w:rPr>
            </w:pPr>
          </w:p>
        </w:tc>
      </w:tr>
      <w:tr w:rsidR="00761336" w:rsidRPr="00BA0A6B" w14:paraId="6EB3C283" w14:textId="77777777" w:rsidTr="00E37152">
        <w:trPr>
          <w:trHeight w:val="260"/>
          <w:jc w:val="center"/>
        </w:trPr>
        <w:tc>
          <w:tcPr>
            <w:tcW w:w="3420" w:type="dxa"/>
            <w:tcBorders>
              <w:top w:val="nil"/>
              <w:left w:val="single" w:sz="4" w:space="0" w:color="auto"/>
              <w:bottom w:val="single" w:sz="4" w:space="0" w:color="auto"/>
              <w:right w:val="single" w:sz="4" w:space="0" w:color="auto"/>
            </w:tcBorders>
            <w:shd w:val="clear" w:color="auto" w:fill="auto"/>
            <w:noWrap/>
            <w:vAlign w:val="bottom"/>
          </w:tcPr>
          <w:p w14:paraId="7CFFDD1D" w14:textId="77777777" w:rsidR="00761336" w:rsidRPr="00BA0A6B" w:rsidRDefault="00761336" w:rsidP="00E37152">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Organizational Resource Relevance</w:t>
            </w:r>
          </w:p>
        </w:tc>
        <w:tc>
          <w:tcPr>
            <w:tcW w:w="4400" w:type="dxa"/>
            <w:vMerge/>
            <w:tcBorders>
              <w:left w:val="single" w:sz="4" w:space="0" w:color="auto"/>
              <w:right w:val="single" w:sz="4" w:space="0" w:color="auto"/>
            </w:tcBorders>
            <w:vAlign w:val="center"/>
          </w:tcPr>
          <w:p w14:paraId="7ED28E8D" w14:textId="77777777" w:rsidR="00761336" w:rsidRPr="00BA0A6B" w:rsidRDefault="00761336" w:rsidP="00E37152">
            <w:pPr>
              <w:spacing w:after="0" w:line="240" w:lineRule="auto"/>
              <w:rPr>
                <w:rFonts w:ascii="Times New Roman" w:eastAsia="Times New Roman" w:hAnsi="Times New Roman" w:cs="Times New Roman"/>
                <w:b/>
                <w:bCs/>
                <w:sz w:val="20"/>
                <w:szCs w:val="20"/>
              </w:rPr>
            </w:pPr>
          </w:p>
        </w:tc>
      </w:tr>
      <w:tr w:rsidR="00761336" w:rsidRPr="00BA0A6B" w14:paraId="083BA081" w14:textId="77777777" w:rsidTr="00E37152">
        <w:trPr>
          <w:trHeight w:val="260"/>
          <w:jc w:val="center"/>
        </w:trPr>
        <w:tc>
          <w:tcPr>
            <w:tcW w:w="3420" w:type="dxa"/>
            <w:tcBorders>
              <w:top w:val="nil"/>
              <w:left w:val="single" w:sz="4" w:space="0" w:color="auto"/>
              <w:bottom w:val="single" w:sz="4" w:space="0" w:color="auto"/>
              <w:right w:val="single" w:sz="4" w:space="0" w:color="auto"/>
            </w:tcBorders>
            <w:shd w:val="clear" w:color="auto" w:fill="auto"/>
            <w:noWrap/>
            <w:vAlign w:val="bottom"/>
          </w:tcPr>
          <w:p w14:paraId="013A0F35" w14:textId="77777777" w:rsidR="00761336" w:rsidRPr="00BA0A6B" w:rsidRDefault="00761336" w:rsidP="00E37152">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Salesperson Attribute</w:t>
            </w:r>
          </w:p>
        </w:tc>
        <w:tc>
          <w:tcPr>
            <w:tcW w:w="4400" w:type="dxa"/>
            <w:vMerge/>
            <w:tcBorders>
              <w:left w:val="single" w:sz="4" w:space="0" w:color="auto"/>
              <w:right w:val="single" w:sz="4" w:space="0" w:color="auto"/>
            </w:tcBorders>
            <w:vAlign w:val="center"/>
          </w:tcPr>
          <w:p w14:paraId="2B662239" w14:textId="77777777" w:rsidR="00761336" w:rsidRPr="00BA0A6B" w:rsidRDefault="00761336" w:rsidP="00E37152">
            <w:pPr>
              <w:spacing w:after="0" w:line="240" w:lineRule="auto"/>
              <w:rPr>
                <w:rFonts w:ascii="Times New Roman" w:eastAsia="Times New Roman" w:hAnsi="Times New Roman" w:cs="Times New Roman"/>
                <w:b/>
                <w:bCs/>
                <w:sz w:val="20"/>
                <w:szCs w:val="20"/>
              </w:rPr>
            </w:pPr>
          </w:p>
        </w:tc>
      </w:tr>
      <w:tr w:rsidR="00761336" w:rsidRPr="00BA0A6B" w14:paraId="3E483148" w14:textId="77777777" w:rsidTr="00E37152">
        <w:trPr>
          <w:trHeight w:val="260"/>
          <w:jc w:val="center"/>
        </w:trPr>
        <w:tc>
          <w:tcPr>
            <w:tcW w:w="3420" w:type="dxa"/>
            <w:tcBorders>
              <w:top w:val="nil"/>
              <w:left w:val="single" w:sz="4" w:space="0" w:color="auto"/>
              <w:bottom w:val="single" w:sz="4" w:space="0" w:color="auto"/>
              <w:right w:val="single" w:sz="4" w:space="0" w:color="auto"/>
            </w:tcBorders>
            <w:shd w:val="clear" w:color="auto" w:fill="auto"/>
            <w:noWrap/>
            <w:vAlign w:val="bottom"/>
          </w:tcPr>
          <w:p w14:paraId="728931E4" w14:textId="77777777" w:rsidR="00761336" w:rsidRPr="00BA0A6B" w:rsidRDefault="00761336" w:rsidP="00E37152">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Salesperson Communication Adequacy</w:t>
            </w:r>
          </w:p>
        </w:tc>
        <w:tc>
          <w:tcPr>
            <w:tcW w:w="4400" w:type="dxa"/>
            <w:vMerge/>
            <w:tcBorders>
              <w:left w:val="single" w:sz="4" w:space="0" w:color="auto"/>
              <w:right w:val="single" w:sz="4" w:space="0" w:color="auto"/>
            </w:tcBorders>
            <w:vAlign w:val="center"/>
          </w:tcPr>
          <w:p w14:paraId="144BE2CB" w14:textId="77777777" w:rsidR="00761336" w:rsidRPr="00BA0A6B" w:rsidRDefault="00761336" w:rsidP="00E37152">
            <w:pPr>
              <w:spacing w:after="0" w:line="240" w:lineRule="auto"/>
              <w:rPr>
                <w:rFonts w:ascii="Times New Roman" w:eastAsia="Times New Roman" w:hAnsi="Times New Roman" w:cs="Times New Roman"/>
                <w:b/>
                <w:bCs/>
                <w:sz w:val="20"/>
                <w:szCs w:val="20"/>
              </w:rPr>
            </w:pPr>
          </w:p>
        </w:tc>
      </w:tr>
      <w:tr w:rsidR="00761336" w:rsidRPr="00BA0A6B" w14:paraId="72ACAC4B" w14:textId="77777777" w:rsidTr="00E37152">
        <w:trPr>
          <w:trHeight w:val="260"/>
          <w:jc w:val="center"/>
        </w:trPr>
        <w:tc>
          <w:tcPr>
            <w:tcW w:w="3420" w:type="dxa"/>
            <w:tcBorders>
              <w:top w:val="nil"/>
              <w:left w:val="single" w:sz="4" w:space="0" w:color="auto"/>
              <w:bottom w:val="single" w:sz="4" w:space="0" w:color="auto"/>
              <w:right w:val="single" w:sz="4" w:space="0" w:color="auto"/>
            </w:tcBorders>
            <w:shd w:val="clear" w:color="auto" w:fill="auto"/>
            <w:noWrap/>
            <w:vAlign w:val="bottom"/>
          </w:tcPr>
          <w:p w14:paraId="72975F16" w14:textId="77777777" w:rsidR="00761336" w:rsidRPr="00BA0A6B" w:rsidRDefault="00761336" w:rsidP="00E37152">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Salesperson Orientation</w:t>
            </w:r>
          </w:p>
        </w:tc>
        <w:tc>
          <w:tcPr>
            <w:tcW w:w="4400" w:type="dxa"/>
            <w:vMerge/>
            <w:tcBorders>
              <w:left w:val="single" w:sz="4" w:space="0" w:color="auto"/>
              <w:right w:val="single" w:sz="4" w:space="0" w:color="auto"/>
            </w:tcBorders>
            <w:vAlign w:val="center"/>
          </w:tcPr>
          <w:p w14:paraId="3427B738" w14:textId="77777777" w:rsidR="00761336" w:rsidRPr="00BA0A6B" w:rsidRDefault="00761336" w:rsidP="00E37152">
            <w:pPr>
              <w:spacing w:after="0" w:line="240" w:lineRule="auto"/>
              <w:rPr>
                <w:rFonts w:ascii="Times New Roman" w:eastAsia="Times New Roman" w:hAnsi="Times New Roman" w:cs="Times New Roman"/>
                <w:b/>
                <w:bCs/>
                <w:sz w:val="20"/>
                <w:szCs w:val="20"/>
              </w:rPr>
            </w:pPr>
          </w:p>
        </w:tc>
      </w:tr>
      <w:tr w:rsidR="00761336" w:rsidRPr="00BA0A6B" w14:paraId="22B66E63" w14:textId="77777777" w:rsidTr="00E37152">
        <w:trPr>
          <w:trHeight w:val="260"/>
          <w:jc w:val="center"/>
        </w:trPr>
        <w:tc>
          <w:tcPr>
            <w:tcW w:w="3420" w:type="dxa"/>
            <w:tcBorders>
              <w:top w:val="nil"/>
              <w:left w:val="single" w:sz="4" w:space="0" w:color="auto"/>
              <w:bottom w:val="single" w:sz="4" w:space="0" w:color="auto"/>
              <w:right w:val="single" w:sz="4" w:space="0" w:color="auto"/>
            </w:tcBorders>
            <w:shd w:val="clear" w:color="auto" w:fill="auto"/>
            <w:noWrap/>
            <w:vAlign w:val="bottom"/>
          </w:tcPr>
          <w:p w14:paraId="655AA7FD" w14:textId="77777777" w:rsidR="00761336" w:rsidRPr="00BA0A6B" w:rsidRDefault="00761336" w:rsidP="00E37152">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Salesperson Prowess</w:t>
            </w:r>
          </w:p>
        </w:tc>
        <w:tc>
          <w:tcPr>
            <w:tcW w:w="4400" w:type="dxa"/>
            <w:vMerge/>
            <w:tcBorders>
              <w:left w:val="single" w:sz="4" w:space="0" w:color="auto"/>
              <w:right w:val="single" w:sz="4" w:space="0" w:color="auto"/>
            </w:tcBorders>
            <w:vAlign w:val="center"/>
          </w:tcPr>
          <w:p w14:paraId="61EB80BB" w14:textId="77777777" w:rsidR="00761336" w:rsidRPr="00BA0A6B" w:rsidRDefault="00761336" w:rsidP="00E37152">
            <w:pPr>
              <w:spacing w:after="0" w:line="240" w:lineRule="auto"/>
              <w:rPr>
                <w:rFonts w:ascii="Times New Roman" w:eastAsia="Times New Roman" w:hAnsi="Times New Roman" w:cs="Times New Roman"/>
                <w:b/>
                <w:bCs/>
                <w:sz w:val="20"/>
                <w:szCs w:val="20"/>
              </w:rPr>
            </w:pPr>
          </w:p>
        </w:tc>
      </w:tr>
      <w:tr w:rsidR="00761336" w:rsidRPr="00BA0A6B" w14:paraId="39E2E202" w14:textId="77777777" w:rsidTr="00E37152">
        <w:trPr>
          <w:trHeight w:val="260"/>
          <w:jc w:val="center"/>
        </w:trPr>
        <w:tc>
          <w:tcPr>
            <w:tcW w:w="3420" w:type="dxa"/>
            <w:tcBorders>
              <w:top w:val="nil"/>
              <w:left w:val="single" w:sz="4" w:space="0" w:color="auto"/>
              <w:bottom w:val="single" w:sz="4" w:space="0" w:color="auto"/>
              <w:right w:val="single" w:sz="4" w:space="0" w:color="auto"/>
            </w:tcBorders>
            <w:shd w:val="clear" w:color="auto" w:fill="auto"/>
            <w:noWrap/>
            <w:vAlign w:val="bottom"/>
            <w:hideMark/>
          </w:tcPr>
          <w:p w14:paraId="4BB58762" w14:textId="77777777" w:rsidR="00761336" w:rsidRPr="00BA0A6B" w:rsidRDefault="00761336" w:rsidP="00E37152">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Study Attributes – Selling Function Type</w:t>
            </w:r>
          </w:p>
        </w:tc>
        <w:tc>
          <w:tcPr>
            <w:tcW w:w="4400" w:type="dxa"/>
            <w:vMerge/>
            <w:tcBorders>
              <w:left w:val="single" w:sz="4" w:space="0" w:color="auto"/>
              <w:right w:val="single" w:sz="4" w:space="0" w:color="auto"/>
            </w:tcBorders>
            <w:vAlign w:val="center"/>
            <w:hideMark/>
          </w:tcPr>
          <w:p w14:paraId="0E179604" w14:textId="77777777" w:rsidR="00761336" w:rsidRPr="00BA0A6B" w:rsidRDefault="00761336" w:rsidP="00E37152">
            <w:pPr>
              <w:spacing w:after="0" w:line="240" w:lineRule="auto"/>
              <w:rPr>
                <w:rFonts w:ascii="Times New Roman" w:eastAsia="Times New Roman" w:hAnsi="Times New Roman" w:cs="Times New Roman"/>
                <w:b/>
                <w:bCs/>
                <w:sz w:val="20"/>
                <w:szCs w:val="20"/>
              </w:rPr>
            </w:pPr>
          </w:p>
        </w:tc>
      </w:tr>
      <w:tr w:rsidR="00761336" w:rsidRPr="00BA0A6B" w14:paraId="081FA0B4" w14:textId="77777777" w:rsidTr="00E37152">
        <w:trPr>
          <w:trHeight w:val="260"/>
          <w:jc w:val="center"/>
        </w:trPr>
        <w:tc>
          <w:tcPr>
            <w:tcW w:w="3420" w:type="dxa"/>
            <w:tcBorders>
              <w:top w:val="nil"/>
              <w:left w:val="single" w:sz="4" w:space="0" w:color="auto"/>
              <w:bottom w:val="single" w:sz="4" w:space="0" w:color="auto"/>
              <w:right w:val="single" w:sz="4" w:space="0" w:color="auto"/>
            </w:tcBorders>
            <w:shd w:val="clear" w:color="auto" w:fill="auto"/>
            <w:noWrap/>
            <w:vAlign w:val="bottom"/>
            <w:hideMark/>
          </w:tcPr>
          <w:p w14:paraId="5005364D" w14:textId="77777777" w:rsidR="00761336" w:rsidRPr="00BA0A6B" w:rsidRDefault="00761336" w:rsidP="00E37152">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Study Attributes – Measurement</w:t>
            </w:r>
          </w:p>
        </w:tc>
        <w:tc>
          <w:tcPr>
            <w:tcW w:w="4400" w:type="dxa"/>
            <w:vMerge/>
            <w:tcBorders>
              <w:left w:val="single" w:sz="4" w:space="0" w:color="auto"/>
              <w:right w:val="single" w:sz="4" w:space="0" w:color="auto"/>
            </w:tcBorders>
            <w:vAlign w:val="center"/>
            <w:hideMark/>
          </w:tcPr>
          <w:p w14:paraId="7300FE10" w14:textId="77777777" w:rsidR="00761336" w:rsidRPr="00BA0A6B" w:rsidRDefault="00761336" w:rsidP="00E37152">
            <w:pPr>
              <w:spacing w:after="0" w:line="240" w:lineRule="auto"/>
              <w:rPr>
                <w:rFonts w:ascii="Times New Roman" w:eastAsia="Times New Roman" w:hAnsi="Times New Roman" w:cs="Times New Roman"/>
                <w:b/>
                <w:bCs/>
                <w:sz w:val="20"/>
                <w:szCs w:val="20"/>
              </w:rPr>
            </w:pPr>
          </w:p>
        </w:tc>
      </w:tr>
      <w:tr w:rsidR="00761336" w:rsidRPr="00BA0A6B" w14:paraId="42776910" w14:textId="77777777" w:rsidTr="00E37152">
        <w:trPr>
          <w:trHeight w:val="260"/>
          <w:jc w:val="center"/>
        </w:trPr>
        <w:tc>
          <w:tcPr>
            <w:tcW w:w="3420" w:type="dxa"/>
            <w:tcBorders>
              <w:top w:val="nil"/>
              <w:left w:val="single" w:sz="4" w:space="0" w:color="auto"/>
              <w:bottom w:val="double" w:sz="6" w:space="0" w:color="000000"/>
              <w:right w:val="single" w:sz="4" w:space="0" w:color="auto"/>
            </w:tcBorders>
            <w:shd w:val="clear" w:color="auto" w:fill="auto"/>
            <w:noWrap/>
            <w:vAlign w:val="bottom"/>
          </w:tcPr>
          <w:p w14:paraId="4064DAA7" w14:textId="77777777" w:rsidR="00761336" w:rsidRDefault="00761336" w:rsidP="00E37152">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Study Attributes – Publication </w:t>
            </w:r>
          </w:p>
        </w:tc>
        <w:tc>
          <w:tcPr>
            <w:tcW w:w="4400" w:type="dxa"/>
            <w:vMerge/>
            <w:tcBorders>
              <w:left w:val="single" w:sz="4" w:space="0" w:color="auto"/>
              <w:bottom w:val="double" w:sz="6" w:space="0" w:color="000000"/>
              <w:right w:val="single" w:sz="4" w:space="0" w:color="auto"/>
            </w:tcBorders>
            <w:vAlign w:val="center"/>
          </w:tcPr>
          <w:p w14:paraId="78251A85" w14:textId="77777777" w:rsidR="00761336" w:rsidRPr="00BA0A6B" w:rsidRDefault="00761336" w:rsidP="00E37152">
            <w:pPr>
              <w:spacing w:after="0" w:line="240" w:lineRule="auto"/>
              <w:rPr>
                <w:rFonts w:ascii="Times New Roman" w:eastAsia="Times New Roman" w:hAnsi="Times New Roman" w:cs="Times New Roman"/>
                <w:b/>
                <w:bCs/>
                <w:sz w:val="20"/>
                <w:szCs w:val="20"/>
              </w:rPr>
            </w:pPr>
          </w:p>
        </w:tc>
      </w:tr>
    </w:tbl>
    <w:p w14:paraId="7A065151" w14:textId="77777777" w:rsidR="00761336" w:rsidRDefault="00761336" w:rsidP="00761336">
      <w:pPr>
        <w:pStyle w:val="Heading1"/>
        <w:spacing w:before="0" w:line="480" w:lineRule="auto"/>
        <w:ind w:firstLine="115"/>
        <w:rPr>
          <w:rFonts w:asciiTheme="majorBidi" w:hAnsiTheme="majorBidi"/>
          <w:b/>
          <w:bCs/>
          <w:color w:val="auto"/>
          <w:sz w:val="24"/>
          <w:szCs w:val="24"/>
        </w:rPr>
      </w:pPr>
    </w:p>
    <w:p w14:paraId="5F6A8DB4" w14:textId="77777777" w:rsidR="00761336" w:rsidRDefault="00761336" w:rsidP="00761336">
      <w:pPr>
        <w:rPr>
          <w:rFonts w:asciiTheme="majorBidi" w:eastAsiaTheme="majorEastAsia" w:hAnsiTheme="majorBidi" w:cstheme="majorBidi"/>
          <w:b/>
          <w:bCs/>
          <w:sz w:val="24"/>
          <w:szCs w:val="24"/>
        </w:rPr>
      </w:pPr>
      <w:r>
        <w:rPr>
          <w:rFonts w:asciiTheme="majorBidi" w:hAnsiTheme="majorBidi"/>
          <w:b/>
          <w:bCs/>
          <w:sz w:val="24"/>
          <w:szCs w:val="24"/>
        </w:rPr>
        <w:br w:type="page"/>
      </w:r>
    </w:p>
    <w:p w14:paraId="15CB2735" w14:textId="77777777" w:rsidR="00761336" w:rsidRPr="00BA0A6B" w:rsidRDefault="00761336" w:rsidP="00761336">
      <w:pPr>
        <w:pStyle w:val="Heading1"/>
        <w:spacing w:before="0" w:line="480" w:lineRule="auto"/>
        <w:ind w:firstLine="115"/>
        <w:rPr>
          <w:rFonts w:asciiTheme="majorBidi" w:hAnsiTheme="majorBidi"/>
          <w:b/>
          <w:bCs/>
          <w:color w:val="auto"/>
          <w:sz w:val="24"/>
          <w:szCs w:val="24"/>
        </w:rPr>
      </w:pPr>
      <w:bookmarkStart w:id="58" w:name="_Toc189906404"/>
      <w:r w:rsidRPr="00BA0A6B">
        <w:rPr>
          <w:rFonts w:asciiTheme="majorBidi" w:hAnsiTheme="majorBidi"/>
          <w:b/>
          <w:bCs/>
          <w:color w:val="auto"/>
          <w:sz w:val="24"/>
          <w:szCs w:val="24"/>
        </w:rPr>
        <w:lastRenderedPageBreak/>
        <w:t>WA-</w:t>
      </w:r>
      <w:r>
        <w:rPr>
          <w:rFonts w:asciiTheme="majorBidi" w:hAnsiTheme="majorBidi"/>
          <w:b/>
          <w:bCs/>
          <w:color w:val="auto"/>
          <w:sz w:val="24"/>
          <w:szCs w:val="24"/>
        </w:rPr>
        <w:t>8</w:t>
      </w:r>
      <w:r w:rsidRPr="00BA0A6B">
        <w:rPr>
          <w:rFonts w:asciiTheme="majorBidi" w:hAnsiTheme="majorBidi"/>
          <w:b/>
          <w:bCs/>
          <w:color w:val="auto"/>
          <w:sz w:val="24"/>
          <w:szCs w:val="24"/>
        </w:rPr>
        <w:t xml:space="preserve"> List of </w:t>
      </w:r>
      <w:r>
        <w:rPr>
          <w:rFonts w:asciiTheme="majorBidi" w:hAnsiTheme="majorBidi"/>
          <w:b/>
          <w:bCs/>
          <w:color w:val="auto"/>
          <w:sz w:val="24"/>
          <w:szCs w:val="24"/>
        </w:rPr>
        <w:t>s</w:t>
      </w:r>
      <w:r w:rsidRPr="00BA0A6B">
        <w:rPr>
          <w:rFonts w:asciiTheme="majorBidi" w:hAnsiTheme="majorBidi"/>
          <w:b/>
          <w:bCs/>
          <w:color w:val="auto"/>
          <w:sz w:val="24"/>
          <w:szCs w:val="24"/>
        </w:rPr>
        <w:t xml:space="preserve">ales </w:t>
      </w:r>
      <w:r>
        <w:rPr>
          <w:rFonts w:asciiTheme="majorBidi" w:hAnsiTheme="majorBidi"/>
          <w:b/>
          <w:bCs/>
          <w:color w:val="auto"/>
          <w:sz w:val="24"/>
          <w:szCs w:val="24"/>
        </w:rPr>
        <w:t>t</w:t>
      </w:r>
      <w:r w:rsidRPr="00BA0A6B">
        <w:rPr>
          <w:rFonts w:asciiTheme="majorBidi" w:hAnsiTheme="majorBidi"/>
          <w:b/>
          <w:bCs/>
          <w:color w:val="auto"/>
          <w:sz w:val="24"/>
          <w:szCs w:val="24"/>
        </w:rPr>
        <w:t>opics/</w:t>
      </w:r>
      <w:r>
        <w:rPr>
          <w:rFonts w:asciiTheme="majorBidi" w:hAnsiTheme="majorBidi"/>
          <w:b/>
          <w:bCs/>
          <w:color w:val="auto"/>
          <w:sz w:val="24"/>
          <w:szCs w:val="24"/>
        </w:rPr>
        <w:t>d</w:t>
      </w:r>
      <w:r w:rsidRPr="00BA0A6B">
        <w:rPr>
          <w:rFonts w:asciiTheme="majorBidi" w:hAnsiTheme="majorBidi"/>
          <w:b/>
          <w:bCs/>
          <w:color w:val="auto"/>
          <w:sz w:val="24"/>
          <w:szCs w:val="24"/>
        </w:rPr>
        <w:t>omains</w:t>
      </w:r>
      <w:bookmarkEnd w:id="58"/>
      <w:r w:rsidRPr="00BA0A6B">
        <w:rPr>
          <w:rFonts w:asciiTheme="majorBidi" w:hAnsiTheme="majorBidi"/>
          <w:b/>
          <w:bCs/>
          <w:color w:val="auto"/>
          <w:sz w:val="24"/>
          <w:szCs w:val="24"/>
        </w:rPr>
        <w:t xml:space="preserve"> </w:t>
      </w:r>
    </w:p>
    <w:p w14:paraId="2DABD68D" w14:textId="77777777" w:rsidR="00761336" w:rsidRPr="00BA0A6B" w:rsidRDefault="00761336" w:rsidP="00761336">
      <w:pPr>
        <w:pStyle w:val="BodyText"/>
        <w:spacing w:line="480" w:lineRule="auto"/>
        <w:ind w:left="115"/>
        <w:rPr>
          <w:spacing w:val="-4"/>
          <w:sz w:val="24"/>
          <w:szCs w:val="24"/>
        </w:rPr>
      </w:pPr>
      <w:r w:rsidRPr="00BA0A6B">
        <w:rPr>
          <w:spacing w:val="-4"/>
          <w:sz w:val="24"/>
          <w:szCs w:val="24"/>
        </w:rPr>
        <w:t xml:space="preserve">Below is the </w:t>
      </w:r>
      <w:r w:rsidRPr="00BA0A6B">
        <w:rPr>
          <w:i/>
          <w:iCs/>
          <w:spacing w:val="-4"/>
          <w:sz w:val="24"/>
          <w:szCs w:val="24"/>
        </w:rPr>
        <w:t xml:space="preserve">Journal of Personal Selling &amp; Sales Management </w:t>
      </w:r>
      <w:r w:rsidRPr="00BA0A6B">
        <w:rPr>
          <w:spacing w:val="-4"/>
          <w:sz w:val="24"/>
          <w:szCs w:val="24"/>
        </w:rPr>
        <w:t>Abstracts topics list:</w:t>
      </w:r>
    </w:p>
    <w:p w14:paraId="34529ED6" w14:textId="77777777" w:rsidR="00761336" w:rsidRPr="00BA0A6B" w:rsidRDefault="00761336" w:rsidP="00761336">
      <w:pPr>
        <w:pStyle w:val="BodyText"/>
        <w:spacing w:line="480" w:lineRule="auto"/>
        <w:ind w:left="115"/>
        <w:rPr>
          <w:sz w:val="24"/>
          <w:szCs w:val="24"/>
        </w:rPr>
      </w:pPr>
      <w:r w:rsidRPr="00BA0A6B">
        <w:rPr>
          <w:spacing w:val="-4"/>
          <w:sz w:val="24"/>
          <w:szCs w:val="24"/>
        </w:rPr>
        <w:t>1. Buyer/Customer</w:t>
      </w:r>
      <w:r w:rsidRPr="00BA0A6B">
        <w:rPr>
          <w:spacing w:val="32"/>
          <w:sz w:val="24"/>
          <w:szCs w:val="24"/>
        </w:rPr>
        <w:t xml:space="preserve"> </w:t>
      </w:r>
      <w:r w:rsidRPr="00BA0A6B">
        <w:rPr>
          <w:spacing w:val="-4"/>
          <w:sz w:val="24"/>
          <w:szCs w:val="24"/>
        </w:rPr>
        <w:t>Behavior―Perceptions―Negotiations―Decision</w:t>
      </w:r>
      <w:r w:rsidRPr="00BA0A6B">
        <w:rPr>
          <w:spacing w:val="32"/>
          <w:sz w:val="24"/>
          <w:szCs w:val="24"/>
        </w:rPr>
        <w:t xml:space="preserve"> </w:t>
      </w:r>
      <w:r w:rsidRPr="00BA0A6B">
        <w:rPr>
          <w:spacing w:val="-4"/>
          <w:sz w:val="24"/>
          <w:szCs w:val="24"/>
        </w:rPr>
        <w:t>Making</w:t>
      </w:r>
    </w:p>
    <w:p w14:paraId="60A459BF" w14:textId="77777777" w:rsidR="00761336" w:rsidRPr="00BA0A6B" w:rsidRDefault="00761336" w:rsidP="00761336">
      <w:pPr>
        <w:pStyle w:val="BodyText"/>
        <w:spacing w:line="480" w:lineRule="auto"/>
        <w:ind w:left="119"/>
        <w:rPr>
          <w:spacing w:val="-2"/>
          <w:sz w:val="24"/>
          <w:szCs w:val="24"/>
        </w:rPr>
      </w:pPr>
      <w:r w:rsidRPr="00BA0A6B">
        <w:rPr>
          <w:spacing w:val="-2"/>
          <w:sz w:val="24"/>
          <w:szCs w:val="24"/>
        </w:rPr>
        <w:t>2. Buyer-Seller</w:t>
      </w:r>
      <w:r w:rsidRPr="00BA0A6B">
        <w:rPr>
          <w:spacing w:val="-12"/>
          <w:sz w:val="24"/>
          <w:szCs w:val="24"/>
        </w:rPr>
        <w:t xml:space="preserve"> </w:t>
      </w:r>
      <w:r w:rsidRPr="00BA0A6B">
        <w:rPr>
          <w:spacing w:val="-2"/>
          <w:sz w:val="24"/>
          <w:szCs w:val="24"/>
        </w:rPr>
        <w:t>Relationships―Purchasing-Supplier</w:t>
      </w:r>
      <w:r w:rsidRPr="00BA0A6B">
        <w:rPr>
          <w:spacing w:val="-12"/>
          <w:sz w:val="24"/>
          <w:szCs w:val="24"/>
        </w:rPr>
        <w:t xml:space="preserve"> </w:t>
      </w:r>
      <w:r w:rsidRPr="00BA0A6B">
        <w:rPr>
          <w:spacing w:val="-2"/>
          <w:sz w:val="24"/>
          <w:szCs w:val="24"/>
        </w:rPr>
        <w:t xml:space="preserve">Issues―Alliances―Partnerships </w:t>
      </w:r>
    </w:p>
    <w:p w14:paraId="1C13E4B5" w14:textId="77777777" w:rsidR="00761336" w:rsidRPr="00BA0A6B" w:rsidRDefault="00761336" w:rsidP="00761336">
      <w:pPr>
        <w:pStyle w:val="BodyText"/>
        <w:spacing w:line="480" w:lineRule="auto"/>
        <w:ind w:left="119"/>
        <w:rPr>
          <w:sz w:val="24"/>
          <w:szCs w:val="24"/>
        </w:rPr>
      </w:pPr>
      <w:r w:rsidRPr="00BA0A6B">
        <w:rPr>
          <w:spacing w:val="-2"/>
          <w:sz w:val="24"/>
          <w:szCs w:val="24"/>
        </w:rPr>
        <w:t xml:space="preserve">3. </w:t>
      </w:r>
      <w:r w:rsidRPr="00BA0A6B">
        <w:rPr>
          <w:sz w:val="24"/>
          <w:szCs w:val="24"/>
        </w:rPr>
        <w:t>Compensation―Incentives―Sales Contests</w:t>
      </w:r>
    </w:p>
    <w:p w14:paraId="4239B1F2" w14:textId="77777777" w:rsidR="00761336" w:rsidRPr="00BA0A6B" w:rsidRDefault="00761336" w:rsidP="00761336">
      <w:pPr>
        <w:pStyle w:val="BodyText"/>
        <w:spacing w:line="480" w:lineRule="auto"/>
        <w:ind w:left="119" w:right="70"/>
        <w:rPr>
          <w:spacing w:val="-2"/>
          <w:sz w:val="24"/>
          <w:szCs w:val="24"/>
        </w:rPr>
      </w:pPr>
      <w:r w:rsidRPr="00BA0A6B">
        <w:rPr>
          <w:spacing w:val="-2"/>
          <w:sz w:val="24"/>
          <w:szCs w:val="24"/>
        </w:rPr>
        <w:t>4. Customer</w:t>
      </w:r>
      <w:r w:rsidRPr="00BA0A6B">
        <w:rPr>
          <w:spacing w:val="-12"/>
          <w:sz w:val="24"/>
          <w:szCs w:val="24"/>
        </w:rPr>
        <w:t xml:space="preserve"> </w:t>
      </w:r>
      <w:r w:rsidRPr="00BA0A6B">
        <w:rPr>
          <w:spacing w:val="-2"/>
          <w:sz w:val="24"/>
          <w:szCs w:val="24"/>
        </w:rPr>
        <w:t>Relationship</w:t>
      </w:r>
      <w:r w:rsidRPr="00BA0A6B">
        <w:rPr>
          <w:spacing w:val="-12"/>
          <w:sz w:val="24"/>
          <w:szCs w:val="24"/>
        </w:rPr>
        <w:t xml:space="preserve"> </w:t>
      </w:r>
      <w:r w:rsidRPr="00BA0A6B">
        <w:rPr>
          <w:spacing w:val="-2"/>
          <w:sz w:val="24"/>
          <w:szCs w:val="24"/>
        </w:rPr>
        <w:t xml:space="preserve">Management </w:t>
      </w:r>
    </w:p>
    <w:p w14:paraId="3A6C619D" w14:textId="77777777" w:rsidR="00761336" w:rsidRPr="00BA0A6B" w:rsidRDefault="00761336" w:rsidP="00761336">
      <w:pPr>
        <w:pStyle w:val="BodyText"/>
        <w:spacing w:line="480" w:lineRule="auto"/>
        <w:ind w:left="119" w:right="70"/>
        <w:rPr>
          <w:sz w:val="24"/>
          <w:szCs w:val="24"/>
        </w:rPr>
      </w:pPr>
      <w:r w:rsidRPr="00BA0A6B">
        <w:rPr>
          <w:sz w:val="24"/>
          <w:szCs w:val="24"/>
        </w:rPr>
        <w:t>5. Diversity Issues―Image</w:t>
      </w:r>
    </w:p>
    <w:p w14:paraId="6AE98F90" w14:textId="77777777" w:rsidR="00761336" w:rsidRPr="00BA0A6B" w:rsidRDefault="00761336" w:rsidP="00761336">
      <w:pPr>
        <w:pStyle w:val="BodyText"/>
        <w:spacing w:line="480" w:lineRule="auto"/>
        <w:ind w:left="119" w:right="70"/>
        <w:rPr>
          <w:spacing w:val="-4"/>
          <w:sz w:val="24"/>
          <w:szCs w:val="24"/>
        </w:rPr>
      </w:pPr>
      <w:r w:rsidRPr="00BA0A6B">
        <w:rPr>
          <w:spacing w:val="-4"/>
          <w:sz w:val="24"/>
          <w:szCs w:val="24"/>
        </w:rPr>
        <w:t xml:space="preserve">6. Ethics―Legal―Environmental―Social―Deviance </w:t>
      </w:r>
    </w:p>
    <w:p w14:paraId="1D3564C0" w14:textId="77777777" w:rsidR="00761336" w:rsidRPr="00BA0A6B" w:rsidRDefault="00761336" w:rsidP="00761336">
      <w:pPr>
        <w:pStyle w:val="BodyText"/>
        <w:spacing w:line="480" w:lineRule="auto"/>
        <w:ind w:left="119" w:right="70"/>
        <w:rPr>
          <w:sz w:val="24"/>
          <w:szCs w:val="24"/>
        </w:rPr>
      </w:pPr>
      <w:r w:rsidRPr="00BA0A6B">
        <w:rPr>
          <w:sz w:val="24"/>
          <w:szCs w:val="24"/>
        </w:rPr>
        <w:t>7. General Selling and Sales Management Topics</w:t>
      </w:r>
    </w:p>
    <w:p w14:paraId="2466E0B6" w14:textId="77777777" w:rsidR="00761336" w:rsidRPr="00BA0A6B" w:rsidRDefault="00761336" w:rsidP="00761336">
      <w:pPr>
        <w:pStyle w:val="BodyText"/>
        <w:spacing w:line="480" w:lineRule="auto"/>
        <w:ind w:left="118" w:right="70"/>
        <w:rPr>
          <w:spacing w:val="-2"/>
          <w:sz w:val="24"/>
          <w:szCs w:val="24"/>
        </w:rPr>
      </w:pPr>
      <w:r w:rsidRPr="00BA0A6B">
        <w:rPr>
          <w:spacing w:val="-2"/>
          <w:sz w:val="24"/>
          <w:szCs w:val="24"/>
        </w:rPr>
        <w:t>8. Global</w:t>
      </w:r>
      <w:r w:rsidRPr="00BA0A6B">
        <w:rPr>
          <w:spacing w:val="-7"/>
          <w:sz w:val="24"/>
          <w:szCs w:val="24"/>
        </w:rPr>
        <w:t xml:space="preserve"> </w:t>
      </w:r>
      <w:r w:rsidRPr="00BA0A6B">
        <w:rPr>
          <w:spacing w:val="-2"/>
          <w:sz w:val="24"/>
          <w:szCs w:val="24"/>
        </w:rPr>
        <w:t>Selling</w:t>
      </w:r>
      <w:r w:rsidRPr="00BA0A6B">
        <w:rPr>
          <w:spacing w:val="-8"/>
          <w:sz w:val="24"/>
          <w:szCs w:val="24"/>
        </w:rPr>
        <w:t xml:space="preserve"> </w:t>
      </w:r>
      <w:r w:rsidRPr="00BA0A6B">
        <w:rPr>
          <w:spacing w:val="-2"/>
          <w:sz w:val="24"/>
          <w:szCs w:val="24"/>
        </w:rPr>
        <w:t>and</w:t>
      </w:r>
      <w:r w:rsidRPr="00BA0A6B">
        <w:rPr>
          <w:spacing w:val="-8"/>
          <w:sz w:val="24"/>
          <w:szCs w:val="24"/>
        </w:rPr>
        <w:t xml:space="preserve"> </w:t>
      </w:r>
      <w:r w:rsidRPr="00BA0A6B">
        <w:rPr>
          <w:spacing w:val="-2"/>
          <w:sz w:val="24"/>
          <w:szCs w:val="24"/>
        </w:rPr>
        <w:t>Sales</w:t>
      </w:r>
      <w:r w:rsidRPr="00BA0A6B">
        <w:rPr>
          <w:spacing w:val="-8"/>
          <w:sz w:val="24"/>
          <w:szCs w:val="24"/>
        </w:rPr>
        <w:t xml:space="preserve"> </w:t>
      </w:r>
      <w:r w:rsidRPr="00BA0A6B">
        <w:rPr>
          <w:spacing w:val="-2"/>
          <w:sz w:val="24"/>
          <w:szCs w:val="24"/>
        </w:rPr>
        <w:t>Management―Cross-Cultural</w:t>
      </w:r>
      <w:r w:rsidRPr="00BA0A6B">
        <w:rPr>
          <w:spacing w:val="-9"/>
          <w:sz w:val="24"/>
          <w:szCs w:val="24"/>
        </w:rPr>
        <w:t xml:space="preserve"> </w:t>
      </w:r>
      <w:r w:rsidRPr="00BA0A6B">
        <w:rPr>
          <w:spacing w:val="-2"/>
          <w:sz w:val="24"/>
          <w:szCs w:val="24"/>
        </w:rPr>
        <w:t>Issues―National</w:t>
      </w:r>
      <w:r w:rsidRPr="00BA0A6B">
        <w:rPr>
          <w:spacing w:val="-7"/>
          <w:sz w:val="24"/>
          <w:szCs w:val="24"/>
        </w:rPr>
        <w:t xml:space="preserve"> </w:t>
      </w:r>
      <w:r w:rsidRPr="00BA0A6B">
        <w:rPr>
          <w:spacing w:val="-2"/>
          <w:sz w:val="24"/>
          <w:szCs w:val="24"/>
        </w:rPr>
        <w:t xml:space="preserve">Character </w:t>
      </w:r>
    </w:p>
    <w:p w14:paraId="19C75A1F" w14:textId="77777777" w:rsidR="00761336" w:rsidRPr="00BA0A6B" w:rsidRDefault="00761336" w:rsidP="00761336">
      <w:pPr>
        <w:pStyle w:val="BodyText"/>
        <w:spacing w:line="480" w:lineRule="auto"/>
        <w:ind w:left="118" w:right="70"/>
        <w:rPr>
          <w:sz w:val="24"/>
          <w:szCs w:val="24"/>
        </w:rPr>
      </w:pPr>
      <w:r w:rsidRPr="00BA0A6B">
        <w:rPr>
          <w:sz w:val="24"/>
          <w:szCs w:val="24"/>
        </w:rPr>
        <w:t>9. Hiring Practices―Recruiting―Assessment―Selection</w:t>
      </w:r>
    </w:p>
    <w:p w14:paraId="0FD90CFD" w14:textId="77777777" w:rsidR="00761336" w:rsidRPr="00BA0A6B" w:rsidRDefault="00761336" w:rsidP="00761336">
      <w:pPr>
        <w:pStyle w:val="BodyText"/>
        <w:spacing w:line="480" w:lineRule="auto"/>
        <w:ind w:left="118" w:right="70"/>
        <w:rPr>
          <w:spacing w:val="-2"/>
          <w:sz w:val="24"/>
          <w:szCs w:val="24"/>
        </w:rPr>
      </w:pPr>
      <w:r w:rsidRPr="00BA0A6B">
        <w:rPr>
          <w:spacing w:val="-2"/>
          <w:sz w:val="24"/>
          <w:szCs w:val="24"/>
        </w:rPr>
        <w:t>10. Job</w:t>
      </w:r>
      <w:r w:rsidRPr="00BA0A6B">
        <w:rPr>
          <w:spacing w:val="-12"/>
          <w:sz w:val="24"/>
          <w:szCs w:val="24"/>
        </w:rPr>
        <w:t xml:space="preserve"> </w:t>
      </w:r>
      <w:r w:rsidRPr="00BA0A6B">
        <w:rPr>
          <w:spacing w:val="-2"/>
          <w:sz w:val="24"/>
          <w:szCs w:val="24"/>
        </w:rPr>
        <w:t>Performance―Productivity―Effectiveness―Effort―Failure―Firm</w:t>
      </w:r>
      <w:r w:rsidRPr="00BA0A6B">
        <w:rPr>
          <w:spacing w:val="-12"/>
          <w:sz w:val="24"/>
          <w:szCs w:val="24"/>
        </w:rPr>
        <w:t xml:space="preserve"> </w:t>
      </w:r>
      <w:r w:rsidRPr="00BA0A6B">
        <w:rPr>
          <w:spacing w:val="-2"/>
          <w:sz w:val="24"/>
          <w:szCs w:val="24"/>
        </w:rPr>
        <w:t xml:space="preserve">Performance </w:t>
      </w:r>
    </w:p>
    <w:p w14:paraId="14D40275" w14:textId="77777777" w:rsidR="00761336" w:rsidRPr="00BA0A6B" w:rsidRDefault="00761336" w:rsidP="00761336">
      <w:pPr>
        <w:pStyle w:val="BodyText"/>
        <w:spacing w:line="480" w:lineRule="auto"/>
        <w:ind w:left="118" w:right="70"/>
        <w:rPr>
          <w:sz w:val="24"/>
          <w:szCs w:val="24"/>
        </w:rPr>
      </w:pPr>
      <w:r w:rsidRPr="00BA0A6B">
        <w:rPr>
          <w:sz w:val="24"/>
          <w:szCs w:val="24"/>
        </w:rPr>
        <w:t>11. Leaders in Selling and Sales Management</w:t>
      </w:r>
    </w:p>
    <w:p w14:paraId="246EECFE" w14:textId="77777777" w:rsidR="00761336" w:rsidRPr="00BA0A6B" w:rsidRDefault="00761336" w:rsidP="00761336">
      <w:pPr>
        <w:pStyle w:val="BodyText"/>
        <w:spacing w:line="480" w:lineRule="auto"/>
        <w:ind w:left="118" w:right="-20"/>
        <w:rPr>
          <w:spacing w:val="-2"/>
          <w:sz w:val="24"/>
          <w:szCs w:val="24"/>
        </w:rPr>
      </w:pPr>
      <w:r w:rsidRPr="00BA0A6B">
        <w:rPr>
          <w:spacing w:val="-2"/>
          <w:sz w:val="24"/>
          <w:szCs w:val="24"/>
        </w:rPr>
        <w:t>12. Marketing-Sales</w:t>
      </w:r>
      <w:r w:rsidRPr="00BA0A6B">
        <w:rPr>
          <w:spacing w:val="-12"/>
          <w:sz w:val="24"/>
          <w:szCs w:val="24"/>
        </w:rPr>
        <w:t xml:space="preserve"> </w:t>
      </w:r>
      <w:r w:rsidRPr="00BA0A6B">
        <w:rPr>
          <w:spacing w:val="-2"/>
          <w:sz w:val="24"/>
          <w:szCs w:val="24"/>
        </w:rPr>
        <w:t>Interface―Cross-Functional</w:t>
      </w:r>
      <w:r w:rsidRPr="00BA0A6B">
        <w:rPr>
          <w:spacing w:val="-12"/>
          <w:sz w:val="24"/>
          <w:szCs w:val="24"/>
        </w:rPr>
        <w:t xml:space="preserve"> </w:t>
      </w:r>
      <w:r w:rsidRPr="00BA0A6B">
        <w:rPr>
          <w:spacing w:val="-2"/>
          <w:sz w:val="24"/>
          <w:szCs w:val="24"/>
        </w:rPr>
        <w:t xml:space="preserve">Interface </w:t>
      </w:r>
    </w:p>
    <w:p w14:paraId="4E867F60" w14:textId="77777777" w:rsidR="00761336" w:rsidRPr="00BA0A6B" w:rsidRDefault="00761336" w:rsidP="00761336">
      <w:pPr>
        <w:pStyle w:val="BodyText"/>
        <w:spacing w:line="480" w:lineRule="auto"/>
        <w:ind w:left="118" w:right="-20"/>
        <w:rPr>
          <w:sz w:val="24"/>
          <w:szCs w:val="24"/>
        </w:rPr>
      </w:pPr>
      <w:r w:rsidRPr="00BA0A6B">
        <w:rPr>
          <w:spacing w:val="-2"/>
          <w:sz w:val="24"/>
          <w:szCs w:val="24"/>
        </w:rPr>
        <w:t>13. Methodology―Measurement</w:t>
      </w:r>
    </w:p>
    <w:p w14:paraId="18D15B12" w14:textId="77777777" w:rsidR="00761336" w:rsidRPr="00BA0A6B" w:rsidRDefault="00761336" w:rsidP="00761336">
      <w:pPr>
        <w:pStyle w:val="BodyText"/>
        <w:spacing w:line="480" w:lineRule="auto"/>
        <w:ind w:left="118"/>
        <w:rPr>
          <w:spacing w:val="-2"/>
          <w:sz w:val="24"/>
          <w:szCs w:val="24"/>
        </w:rPr>
      </w:pPr>
      <w:r w:rsidRPr="00BA0A6B">
        <w:rPr>
          <w:spacing w:val="-4"/>
          <w:sz w:val="24"/>
          <w:szCs w:val="24"/>
        </w:rPr>
        <w:t>14. Motivation―Job</w:t>
      </w:r>
      <w:r w:rsidRPr="00BA0A6B">
        <w:rPr>
          <w:spacing w:val="16"/>
          <w:sz w:val="24"/>
          <w:szCs w:val="24"/>
        </w:rPr>
        <w:t xml:space="preserve"> </w:t>
      </w:r>
      <w:r w:rsidRPr="00BA0A6B">
        <w:rPr>
          <w:spacing w:val="-2"/>
          <w:sz w:val="24"/>
          <w:szCs w:val="24"/>
        </w:rPr>
        <w:t>Involvement―Satisfaction</w:t>
      </w:r>
    </w:p>
    <w:p w14:paraId="329F892C" w14:textId="77777777" w:rsidR="00761336" w:rsidRPr="00BA0A6B" w:rsidRDefault="00761336" w:rsidP="00761336">
      <w:pPr>
        <w:pStyle w:val="BodyText"/>
        <w:spacing w:line="480" w:lineRule="auto"/>
        <w:ind w:left="120" w:right="70"/>
        <w:rPr>
          <w:spacing w:val="-2"/>
          <w:sz w:val="24"/>
          <w:szCs w:val="24"/>
        </w:rPr>
      </w:pPr>
      <w:r w:rsidRPr="00BA0A6B">
        <w:rPr>
          <w:spacing w:val="-2"/>
          <w:sz w:val="24"/>
          <w:szCs w:val="24"/>
        </w:rPr>
        <w:t>15. National/Major/Key</w:t>
      </w:r>
      <w:r w:rsidRPr="00BA0A6B">
        <w:rPr>
          <w:spacing w:val="-12"/>
          <w:sz w:val="24"/>
          <w:szCs w:val="24"/>
        </w:rPr>
        <w:t xml:space="preserve"> </w:t>
      </w:r>
      <w:r w:rsidRPr="00BA0A6B">
        <w:rPr>
          <w:spacing w:val="-2"/>
          <w:sz w:val="24"/>
          <w:szCs w:val="24"/>
        </w:rPr>
        <w:t>Account</w:t>
      </w:r>
      <w:r w:rsidRPr="00BA0A6B">
        <w:rPr>
          <w:spacing w:val="-12"/>
          <w:sz w:val="24"/>
          <w:szCs w:val="24"/>
        </w:rPr>
        <w:t xml:space="preserve"> </w:t>
      </w:r>
      <w:r w:rsidRPr="00BA0A6B">
        <w:rPr>
          <w:spacing w:val="-2"/>
          <w:sz w:val="24"/>
          <w:szCs w:val="24"/>
        </w:rPr>
        <w:t xml:space="preserve">Management </w:t>
      </w:r>
    </w:p>
    <w:p w14:paraId="2D5E2956" w14:textId="77777777" w:rsidR="00761336" w:rsidRPr="00BA0A6B" w:rsidRDefault="00761336" w:rsidP="00761336">
      <w:pPr>
        <w:pStyle w:val="BodyText"/>
        <w:spacing w:line="480" w:lineRule="auto"/>
        <w:ind w:left="120" w:right="70"/>
        <w:rPr>
          <w:sz w:val="24"/>
          <w:szCs w:val="24"/>
        </w:rPr>
      </w:pPr>
      <w:r w:rsidRPr="00BA0A6B">
        <w:rPr>
          <w:sz w:val="24"/>
          <w:szCs w:val="24"/>
        </w:rPr>
        <w:t>16. Organizational Climate―Culture</w:t>
      </w:r>
    </w:p>
    <w:p w14:paraId="1064A59B" w14:textId="77777777" w:rsidR="00761336" w:rsidRPr="00BA0A6B" w:rsidRDefault="00761336" w:rsidP="00761336">
      <w:pPr>
        <w:pStyle w:val="BodyText"/>
        <w:spacing w:line="480" w:lineRule="auto"/>
        <w:ind w:left="120" w:right="70"/>
        <w:rPr>
          <w:spacing w:val="-2"/>
          <w:sz w:val="24"/>
          <w:szCs w:val="24"/>
        </w:rPr>
      </w:pPr>
      <w:r w:rsidRPr="00BA0A6B">
        <w:rPr>
          <w:spacing w:val="-2"/>
          <w:sz w:val="24"/>
          <w:szCs w:val="24"/>
        </w:rPr>
        <w:t>17. Organizational</w:t>
      </w:r>
      <w:r w:rsidRPr="00BA0A6B">
        <w:rPr>
          <w:spacing w:val="-12"/>
          <w:sz w:val="24"/>
          <w:szCs w:val="24"/>
        </w:rPr>
        <w:t xml:space="preserve"> </w:t>
      </w:r>
      <w:r w:rsidRPr="00BA0A6B">
        <w:rPr>
          <w:spacing w:val="-2"/>
          <w:sz w:val="24"/>
          <w:szCs w:val="24"/>
        </w:rPr>
        <w:t>Commitment―Work</w:t>
      </w:r>
      <w:r w:rsidRPr="00BA0A6B">
        <w:rPr>
          <w:spacing w:val="-12"/>
          <w:sz w:val="24"/>
          <w:szCs w:val="24"/>
        </w:rPr>
        <w:t xml:space="preserve"> </w:t>
      </w:r>
      <w:r w:rsidRPr="00BA0A6B">
        <w:rPr>
          <w:spacing w:val="-2"/>
          <w:sz w:val="24"/>
          <w:szCs w:val="24"/>
        </w:rPr>
        <w:t xml:space="preserve">Commitment </w:t>
      </w:r>
    </w:p>
    <w:p w14:paraId="0031EB3A" w14:textId="77777777" w:rsidR="00761336" w:rsidRPr="00BA0A6B" w:rsidRDefault="00761336" w:rsidP="00761336">
      <w:pPr>
        <w:pStyle w:val="BodyText"/>
        <w:spacing w:line="480" w:lineRule="auto"/>
        <w:ind w:left="120" w:right="70"/>
        <w:rPr>
          <w:sz w:val="24"/>
          <w:szCs w:val="24"/>
        </w:rPr>
      </w:pPr>
      <w:r w:rsidRPr="00BA0A6B">
        <w:rPr>
          <w:sz w:val="24"/>
          <w:szCs w:val="24"/>
        </w:rPr>
        <w:t>18. Performance Evaluation</w:t>
      </w:r>
    </w:p>
    <w:p w14:paraId="1619C13A" w14:textId="77777777" w:rsidR="00761336" w:rsidRPr="00BA0A6B" w:rsidRDefault="00761336" w:rsidP="00761336">
      <w:pPr>
        <w:pStyle w:val="BodyText"/>
        <w:spacing w:line="480" w:lineRule="auto"/>
        <w:ind w:left="120"/>
        <w:rPr>
          <w:sz w:val="24"/>
          <w:szCs w:val="24"/>
        </w:rPr>
      </w:pPr>
      <w:r w:rsidRPr="00BA0A6B">
        <w:rPr>
          <w:spacing w:val="-2"/>
          <w:sz w:val="24"/>
          <w:szCs w:val="24"/>
        </w:rPr>
        <w:t>19. Personal</w:t>
      </w:r>
      <w:r w:rsidRPr="00BA0A6B">
        <w:rPr>
          <w:spacing w:val="-5"/>
          <w:sz w:val="24"/>
          <w:szCs w:val="24"/>
        </w:rPr>
        <w:t xml:space="preserve"> </w:t>
      </w:r>
      <w:r w:rsidRPr="00BA0A6B">
        <w:rPr>
          <w:spacing w:val="-2"/>
          <w:sz w:val="24"/>
          <w:szCs w:val="24"/>
        </w:rPr>
        <w:t>Traits/Characteristics</w:t>
      </w:r>
    </w:p>
    <w:p w14:paraId="7516878A" w14:textId="77777777" w:rsidR="00761336" w:rsidRPr="00BA0A6B" w:rsidRDefault="00761336" w:rsidP="00761336">
      <w:pPr>
        <w:pStyle w:val="BodyText"/>
        <w:spacing w:line="480" w:lineRule="auto"/>
        <w:ind w:left="120" w:right="70"/>
        <w:rPr>
          <w:spacing w:val="-2"/>
          <w:sz w:val="24"/>
          <w:szCs w:val="24"/>
        </w:rPr>
      </w:pPr>
      <w:r w:rsidRPr="00BA0A6B">
        <w:rPr>
          <w:spacing w:val="-2"/>
          <w:sz w:val="24"/>
          <w:szCs w:val="24"/>
        </w:rPr>
        <w:t>20. Role</w:t>
      </w:r>
      <w:r w:rsidRPr="00BA0A6B">
        <w:rPr>
          <w:spacing w:val="-12"/>
          <w:sz w:val="24"/>
          <w:szCs w:val="24"/>
        </w:rPr>
        <w:t xml:space="preserve"> </w:t>
      </w:r>
      <w:r w:rsidRPr="00BA0A6B">
        <w:rPr>
          <w:spacing w:val="-2"/>
          <w:sz w:val="24"/>
          <w:szCs w:val="24"/>
        </w:rPr>
        <w:t>Stress―Physical</w:t>
      </w:r>
      <w:r w:rsidRPr="00BA0A6B">
        <w:rPr>
          <w:spacing w:val="-12"/>
          <w:sz w:val="24"/>
          <w:szCs w:val="24"/>
        </w:rPr>
        <w:t xml:space="preserve"> </w:t>
      </w:r>
      <w:r w:rsidRPr="00BA0A6B">
        <w:rPr>
          <w:spacing w:val="-2"/>
          <w:sz w:val="24"/>
          <w:szCs w:val="24"/>
        </w:rPr>
        <w:t xml:space="preserve">Stress―Coping―Anxiety </w:t>
      </w:r>
    </w:p>
    <w:p w14:paraId="7C5AAD8D" w14:textId="77777777" w:rsidR="00761336" w:rsidRPr="00BA0A6B" w:rsidRDefault="00761336" w:rsidP="00761336">
      <w:pPr>
        <w:pStyle w:val="BodyText"/>
        <w:spacing w:line="480" w:lineRule="auto"/>
        <w:ind w:left="120" w:right="70"/>
        <w:rPr>
          <w:sz w:val="24"/>
          <w:szCs w:val="24"/>
        </w:rPr>
      </w:pPr>
      <w:r w:rsidRPr="00BA0A6B">
        <w:rPr>
          <w:sz w:val="24"/>
          <w:szCs w:val="24"/>
        </w:rPr>
        <w:t>21. Sales Careers―Stages―Paths</w:t>
      </w:r>
    </w:p>
    <w:p w14:paraId="3DC0E658" w14:textId="77777777" w:rsidR="00761336" w:rsidRPr="00BA0A6B" w:rsidRDefault="00761336" w:rsidP="00761336">
      <w:pPr>
        <w:pStyle w:val="BodyText"/>
        <w:spacing w:line="480" w:lineRule="auto"/>
        <w:ind w:left="120" w:right="70"/>
        <w:rPr>
          <w:spacing w:val="-2"/>
          <w:sz w:val="24"/>
          <w:szCs w:val="24"/>
        </w:rPr>
      </w:pPr>
      <w:r w:rsidRPr="00BA0A6B">
        <w:rPr>
          <w:spacing w:val="-2"/>
          <w:sz w:val="24"/>
          <w:szCs w:val="24"/>
        </w:rPr>
        <w:lastRenderedPageBreak/>
        <w:t>22. Sales</w:t>
      </w:r>
      <w:r w:rsidRPr="00BA0A6B">
        <w:rPr>
          <w:spacing w:val="-10"/>
          <w:sz w:val="24"/>
          <w:szCs w:val="24"/>
        </w:rPr>
        <w:t xml:space="preserve"> </w:t>
      </w:r>
      <w:r w:rsidRPr="00BA0A6B">
        <w:rPr>
          <w:spacing w:val="-2"/>
          <w:sz w:val="24"/>
          <w:szCs w:val="24"/>
        </w:rPr>
        <w:t>Education</w:t>
      </w:r>
      <w:r w:rsidRPr="00BA0A6B">
        <w:rPr>
          <w:spacing w:val="-10"/>
          <w:sz w:val="24"/>
          <w:szCs w:val="24"/>
        </w:rPr>
        <w:t xml:space="preserve"> </w:t>
      </w:r>
      <w:r w:rsidRPr="00BA0A6B">
        <w:rPr>
          <w:spacing w:val="-2"/>
          <w:sz w:val="24"/>
          <w:szCs w:val="24"/>
        </w:rPr>
        <w:t>Issues―Student</w:t>
      </w:r>
      <w:r w:rsidRPr="00BA0A6B">
        <w:rPr>
          <w:spacing w:val="-9"/>
          <w:sz w:val="24"/>
          <w:szCs w:val="24"/>
        </w:rPr>
        <w:t xml:space="preserve"> </w:t>
      </w:r>
      <w:r w:rsidRPr="00BA0A6B">
        <w:rPr>
          <w:spacing w:val="-2"/>
          <w:sz w:val="24"/>
          <w:szCs w:val="24"/>
        </w:rPr>
        <w:t>and</w:t>
      </w:r>
      <w:r w:rsidRPr="00BA0A6B">
        <w:rPr>
          <w:spacing w:val="-10"/>
          <w:sz w:val="24"/>
          <w:szCs w:val="24"/>
        </w:rPr>
        <w:t xml:space="preserve"> </w:t>
      </w:r>
      <w:r w:rsidRPr="00BA0A6B">
        <w:rPr>
          <w:spacing w:val="-2"/>
          <w:sz w:val="24"/>
          <w:szCs w:val="24"/>
        </w:rPr>
        <w:t>Academic</w:t>
      </w:r>
      <w:r w:rsidRPr="00BA0A6B">
        <w:rPr>
          <w:spacing w:val="-10"/>
          <w:sz w:val="24"/>
          <w:szCs w:val="24"/>
        </w:rPr>
        <w:t xml:space="preserve"> </w:t>
      </w:r>
      <w:r w:rsidRPr="00BA0A6B">
        <w:rPr>
          <w:spacing w:val="-2"/>
          <w:sz w:val="24"/>
          <w:szCs w:val="24"/>
        </w:rPr>
        <w:t xml:space="preserve">Perspectives </w:t>
      </w:r>
    </w:p>
    <w:p w14:paraId="2C519C01" w14:textId="77777777" w:rsidR="00761336" w:rsidRPr="00BA0A6B" w:rsidRDefault="00761336" w:rsidP="00761336">
      <w:pPr>
        <w:pStyle w:val="BodyText"/>
        <w:spacing w:line="480" w:lineRule="auto"/>
        <w:ind w:left="120" w:right="70"/>
        <w:rPr>
          <w:sz w:val="24"/>
          <w:szCs w:val="24"/>
        </w:rPr>
      </w:pPr>
      <w:r w:rsidRPr="00BA0A6B">
        <w:rPr>
          <w:sz w:val="24"/>
          <w:szCs w:val="24"/>
        </w:rPr>
        <w:t>23. Sales Force Control</w:t>
      </w:r>
    </w:p>
    <w:p w14:paraId="51DAAAA1" w14:textId="77777777" w:rsidR="00761336" w:rsidRPr="00BA0A6B" w:rsidRDefault="00761336" w:rsidP="00761336">
      <w:pPr>
        <w:pStyle w:val="BodyText"/>
        <w:spacing w:line="480" w:lineRule="auto"/>
        <w:ind w:left="120" w:right="-830"/>
        <w:rPr>
          <w:spacing w:val="-2"/>
          <w:sz w:val="24"/>
          <w:szCs w:val="24"/>
        </w:rPr>
      </w:pPr>
      <w:r w:rsidRPr="00BA0A6B">
        <w:rPr>
          <w:spacing w:val="-2"/>
          <w:sz w:val="24"/>
          <w:szCs w:val="24"/>
        </w:rPr>
        <w:t>24. Sales</w:t>
      </w:r>
      <w:r w:rsidRPr="00BA0A6B">
        <w:rPr>
          <w:spacing w:val="-12"/>
          <w:sz w:val="24"/>
          <w:szCs w:val="24"/>
        </w:rPr>
        <w:t xml:space="preserve"> </w:t>
      </w:r>
      <w:r w:rsidRPr="00BA0A6B">
        <w:rPr>
          <w:spacing w:val="-2"/>
          <w:sz w:val="24"/>
          <w:szCs w:val="24"/>
        </w:rPr>
        <w:t>Management</w:t>
      </w:r>
      <w:r w:rsidRPr="00BA0A6B">
        <w:rPr>
          <w:spacing w:val="-12"/>
          <w:sz w:val="24"/>
          <w:szCs w:val="24"/>
        </w:rPr>
        <w:t xml:space="preserve"> </w:t>
      </w:r>
      <w:r w:rsidRPr="00BA0A6B">
        <w:rPr>
          <w:spacing w:val="-2"/>
          <w:sz w:val="24"/>
          <w:szCs w:val="24"/>
        </w:rPr>
        <w:t>Functions―Analysis―Planning―Strategy―Implementation―Decision</w:t>
      </w:r>
      <w:r w:rsidRPr="00BA0A6B">
        <w:rPr>
          <w:spacing w:val="-12"/>
          <w:sz w:val="24"/>
          <w:szCs w:val="24"/>
        </w:rPr>
        <w:t xml:space="preserve"> </w:t>
      </w:r>
      <w:r w:rsidRPr="00BA0A6B">
        <w:rPr>
          <w:spacing w:val="-2"/>
          <w:sz w:val="24"/>
          <w:szCs w:val="24"/>
        </w:rPr>
        <w:t xml:space="preserve">Making―Quotas </w:t>
      </w:r>
    </w:p>
    <w:p w14:paraId="4CD0BB47" w14:textId="77777777" w:rsidR="00761336" w:rsidRPr="00BA0A6B" w:rsidRDefault="00761336" w:rsidP="00761336">
      <w:pPr>
        <w:pStyle w:val="BodyText"/>
        <w:spacing w:line="480" w:lineRule="auto"/>
        <w:ind w:left="120" w:right="233"/>
        <w:rPr>
          <w:sz w:val="24"/>
          <w:szCs w:val="24"/>
        </w:rPr>
      </w:pPr>
      <w:r w:rsidRPr="00BA0A6B">
        <w:rPr>
          <w:sz w:val="24"/>
          <w:szCs w:val="24"/>
        </w:rPr>
        <w:t>25. Sales Organization―Structure―Channels</w:t>
      </w:r>
    </w:p>
    <w:p w14:paraId="7EAD75FF" w14:textId="77777777" w:rsidR="00761336" w:rsidRPr="00BA0A6B" w:rsidRDefault="00761336" w:rsidP="00761336">
      <w:pPr>
        <w:pStyle w:val="BodyText"/>
        <w:spacing w:line="480" w:lineRule="auto"/>
        <w:ind w:left="119" w:right="-20"/>
        <w:rPr>
          <w:spacing w:val="-2"/>
          <w:sz w:val="24"/>
          <w:szCs w:val="24"/>
        </w:rPr>
      </w:pPr>
      <w:r w:rsidRPr="00BA0A6B">
        <w:rPr>
          <w:spacing w:val="-2"/>
          <w:sz w:val="24"/>
          <w:szCs w:val="24"/>
        </w:rPr>
        <w:t>26. Sales</w:t>
      </w:r>
      <w:r w:rsidRPr="00BA0A6B">
        <w:rPr>
          <w:spacing w:val="-12"/>
          <w:sz w:val="24"/>
          <w:szCs w:val="24"/>
        </w:rPr>
        <w:t xml:space="preserve"> </w:t>
      </w:r>
      <w:r w:rsidRPr="00BA0A6B">
        <w:rPr>
          <w:spacing w:val="-2"/>
          <w:sz w:val="24"/>
          <w:szCs w:val="24"/>
        </w:rPr>
        <w:t>Technology</w:t>
      </w:r>
      <w:r w:rsidRPr="00BA0A6B">
        <w:rPr>
          <w:spacing w:val="-12"/>
          <w:sz w:val="24"/>
          <w:szCs w:val="24"/>
        </w:rPr>
        <w:t xml:space="preserve"> </w:t>
      </w:r>
      <w:r w:rsidRPr="00BA0A6B">
        <w:rPr>
          <w:spacing w:val="-2"/>
          <w:sz w:val="24"/>
          <w:szCs w:val="24"/>
        </w:rPr>
        <w:t>Applications―Information</w:t>
      </w:r>
      <w:r w:rsidRPr="00BA0A6B">
        <w:rPr>
          <w:spacing w:val="-12"/>
          <w:sz w:val="24"/>
          <w:szCs w:val="24"/>
        </w:rPr>
        <w:t xml:space="preserve"> </w:t>
      </w:r>
      <w:r w:rsidRPr="00BA0A6B">
        <w:rPr>
          <w:spacing w:val="-2"/>
          <w:sz w:val="24"/>
          <w:szCs w:val="24"/>
        </w:rPr>
        <w:t xml:space="preserve">Systems―Automation―Database </w:t>
      </w:r>
    </w:p>
    <w:p w14:paraId="5F94A45B" w14:textId="77777777" w:rsidR="00761336" w:rsidRPr="00BA0A6B" w:rsidRDefault="00761336" w:rsidP="00761336">
      <w:pPr>
        <w:pStyle w:val="BodyText"/>
        <w:spacing w:line="480" w:lineRule="auto"/>
        <w:ind w:left="119" w:right="-830"/>
        <w:rPr>
          <w:sz w:val="24"/>
          <w:szCs w:val="24"/>
        </w:rPr>
      </w:pPr>
      <w:r w:rsidRPr="00BA0A6B">
        <w:rPr>
          <w:sz w:val="24"/>
          <w:szCs w:val="24"/>
        </w:rPr>
        <w:t>27. Selling and Sales Management in Action</w:t>
      </w:r>
    </w:p>
    <w:p w14:paraId="6472267A" w14:textId="77777777" w:rsidR="00761336" w:rsidRPr="00BA0A6B" w:rsidRDefault="00761336" w:rsidP="00761336">
      <w:pPr>
        <w:pStyle w:val="BodyText"/>
        <w:spacing w:line="480" w:lineRule="auto"/>
        <w:ind w:left="119" w:right="-110"/>
        <w:rPr>
          <w:spacing w:val="-2"/>
          <w:sz w:val="24"/>
          <w:szCs w:val="24"/>
        </w:rPr>
      </w:pPr>
      <w:r w:rsidRPr="00BA0A6B">
        <w:rPr>
          <w:spacing w:val="-2"/>
          <w:sz w:val="24"/>
          <w:szCs w:val="24"/>
        </w:rPr>
        <w:t>28. Selling</w:t>
      </w:r>
      <w:r w:rsidRPr="00BA0A6B">
        <w:rPr>
          <w:spacing w:val="-11"/>
          <w:sz w:val="24"/>
          <w:szCs w:val="24"/>
        </w:rPr>
        <w:t xml:space="preserve"> </w:t>
      </w:r>
      <w:r w:rsidRPr="00BA0A6B">
        <w:rPr>
          <w:spacing w:val="-2"/>
          <w:sz w:val="24"/>
          <w:szCs w:val="24"/>
        </w:rPr>
        <w:t>Process―Stages―Activities―Adaptive</w:t>
      </w:r>
      <w:r w:rsidRPr="00BA0A6B">
        <w:rPr>
          <w:spacing w:val="-11"/>
          <w:sz w:val="24"/>
          <w:szCs w:val="24"/>
        </w:rPr>
        <w:t xml:space="preserve"> </w:t>
      </w:r>
      <w:r w:rsidRPr="00BA0A6B">
        <w:rPr>
          <w:spacing w:val="-2"/>
          <w:sz w:val="24"/>
          <w:szCs w:val="24"/>
        </w:rPr>
        <w:t>Selling―Team</w:t>
      </w:r>
      <w:r w:rsidRPr="00BA0A6B">
        <w:rPr>
          <w:spacing w:val="-10"/>
          <w:sz w:val="24"/>
          <w:szCs w:val="24"/>
        </w:rPr>
        <w:t xml:space="preserve"> </w:t>
      </w:r>
      <w:r w:rsidRPr="00BA0A6B">
        <w:rPr>
          <w:spacing w:val="-2"/>
          <w:sz w:val="24"/>
          <w:szCs w:val="24"/>
        </w:rPr>
        <w:t>Selling―Social</w:t>
      </w:r>
      <w:r w:rsidRPr="00BA0A6B">
        <w:rPr>
          <w:spacing w:val="-10"/>
          <w:sz w:val="24"/>
          <w:szCs w:val="24"/>
        </w:rPr>
        <w:t xml:space="preserve"> </w:t>
      </w:r>
      <w:r w:rsidRPr="00BA0A6B">
        <w:rPr>
          <w:spacing w:val="-2"/>
          <w:sz w:val="24"/>
          <w:szCs w:val="24"/>
        </w:rPr>
        <w:t xml:space="preserve">Selling </w:t>
      </w:r>
    </w:p>
    <w:p w14:paraId="0A3AF3FC" w14:textId="77777777" w:rsidR="00761336" w:rsidRPr="00BA0A6B" w:rsidRDefault="00761336" w:rsidP="00761336">
      <w:pPr>
        <w:pStyle w:val="BodyText"/>
        <w:spacing w:line="480" w:lineRule="auto"/>
        <w:ind w:left="119" w:right="-110"/>
        <w:rPr>
          <w:spacing w:val="-10"/>
          <w:sz w:val="24"/>
          <w:szCs w:val="24"/>
        </w:rPr>
      </w:pPr>
      <w:r w:rsidRPr="00BA0A6B">
        <w:rPr>
          <w:spacing w:val="-2"/>
          <w:sz w:val="24"/>
          <w:szCs w:val="24"/>
        </w:rPr>
        <w:t xml:space="preserve">29. </w:t>
      </w:r>
      <w:r w:rsidRPr="00BA0A6B">
        <w:rPr>
          <w:sz w:val="24"/>
          <w:szCs w:val="24"/>
        </w:rPr>
        <w:t xml:space="preserve">Specialized Channels―Trade Shows―Telemarketing―E-Commerce </w:t>
      </w:r>
    </w:p>
    <w:p w14:paraId="12AEBFF9" w14:textId="77777777" w:rsidR="00761336" w:rsidRPr="00BA0A6B" w:rsidRDefault="00761336" w:rsidP="00761336">
      <w:pPr>
        <w:pStyle w:val="BodyText"/>
        <w:spacing w:line="480" w:lineRule="auto"/>
        <w:ind w:left="119" w:right="70"/>
        <w:rPr>
          <w:sz w:val="24"/>
          <w:szCs w:val="24"/>
        </w:rPr>
      </w:pPr>
      <w:r w:rsidRPr="00BA0A6B">
        <w:rPr>
          <w:sz w:val="24"/>
          <w:szCs w:val="24"/>
        </w:rPr>
        <w:t>30. Supervision―Leadership―Leader</w:t>
      </w:r>
      <w:r w:rsidRPr="00BA0A6B">
        <w:rPr>
          <w:spacing w:val="-6"/>
          <w:sz w:val="24"/>
          <w:szCs w:val="24"/>
        </w:rPr>
        <w:t xml:space="preserve"> </w:t>
      </w:r>
      <w:r w:rsidRPr="00BA0A6B">
        <w:rPr>
          <w:sz w:val="24"/>
          <w:szCs w:val="24"/>
        </w:rPr>
        <w:t>Behaviors―Leader-Subordinate</w:t>
      </w:r>
      <w:r w:rsidRPr="00BA0A6B">
        <w:rPr>
          <w:spacing w:val="-7"/>
          <w:sz w:val="24"/>
          <w:szCs w:val="24"/>
        </w:rPr>
        <w:t xml:space="preserve"> </w:t>
      </w:r>
      <w:r w:rsidRPr="00BA0A6B">
        <w:rPr>
          <w:sz w:val="24"/>
          <w:szCs w:val="24"/>
        </w:rPr>
        <w:t>Relationships</w:t>
      </w:r>
    </w:p>
    <w:p w14:paraId="55077A7D" w14:textId="77777777" w:rsidR="00761336" w:rsidRPr="00BA0A6B" w:rsidRDefault="00761336" w:rsidP="00761336">
      <w:pPr>
        <w:pStyle w:val="BodyText"/>
        <w:spacing w:line="480" w:lineRule="auto"/>
        <w:ind w:left="119" w:right="-740" w:hanging="1"/>
        <w:rPr>
          <w:spacing w:val="-8"/>
          <w:sz w:val="24"/>
          <w:szCs w:val="24"/>
        </w:rPr>
      </w:pPr>
      <w:r w:rsidRPr="00BA0A6B">
        <w:rPr>
          <w:spacing w:val="-2"/>
          <w:sz w:val="24"/>
          <w:szCs w:val="24"/>
        </w:rPr>
        <w:t>31. Time</w:t>
      </w:r>
      <w:r w:rsidRPr="00BA0A6B">
        <w:rPr>
          <w:spacing w:val="-9"/>
          <w:sz w:val="24"/>
          <w:szCs w:val="24"/>
        </w:rPr>
        <w:t xml:space="preserve"> </w:t>
      </w:r>
      <w:r w:rsidRPr="00BA0A6B">
        <w:rPr>
          <w:spacing w:val="-2"/>
          <w:sz w:val="24"/>
          <w:szCs w:val="24"/>
        </w:rPr>
        <w:t>and</w:t>
      </w:r>
      <w:r w:rsidRPr="00BA0A6B">
        <w:rPr>
          <w:spacing w:val="-9"/>
          <w:sz w:val="24"/>
          <w:szCs w:val="24"/>
        </w:rPr>
        <w:t xml:space="preserve"> </w:t>
      </w:r>
      <w:r w:rsidRPr="00BA0A6B">
        <w:rPr>
          <w:spacing w:val="-2"/>
          <w:sz w:val="24"/>
          <w:szCs w:val="24"/>
        </w:rPr>
        <w:t>Territory</w:t>
      </w:r>
      <w:r w:rsidRPr="00BA0A6B">
        <w:rPr>
          <w:spacing w:val="-11"/>
          <w:sz w:val="24"/>
          <w:szCs w:val="24"/>
        </w:rPr>
        <w:t xml:space="preserve"> </w:t>
      </w:r>
      <w:r w:rsidRPr="00BA0A6B">
        <w:rPr>
          <w:spacing w:val="-2"/>
          <w:sz w:val="24"/>
          <w:szCs w:val="24"/>
        </w:rPr>
        <w:t>Management―Allocation―Optimization</w:t>
      </w:r>
      <w:r w:rsidRPr="00BA0A6B">
        <w:rPr>
          <w:spacing w:val="-9"/>
          <w:sz w:val="24"/>
          <w:szCs w:val="24"/>
        </w:rPr>
        <w:t xml:space="preserve"> </w:t>
      </w:r>
      <w:r w:rsidRPr="00BA0A6B">
        <w:rPr>
          <w:spacing w:val="-2"/>
          <w:sz w:val="24"/>
          <w:szCs w:val="24"/>
        </w:rPr>
        <w:t>Models―Customer/Account</w:t>
      </w:r>
      <w:r w:rsidRPr="00BA0A6B">
        <w:rPr>
          <w:spacing w:val="-8"/>
          <w:sz w:val="24"/>
          <w:szCs w:val="24"/>
        </w:rPr>
        <w:t xml:space="preserve"> </w:t>
      </w:r>
    </w:p>
    <w:p w14:paraId="1AF2EEBF" w14:textId="77777777" w:rsidR="00761336" w:rsidRPr="00BA0A6B" w:rsidRDefault="00761336" w:rsidP="00761336">
      <w:pPr>
        <w:pStyle w:val="BodyText"/>
        <w:spacing w:line="480" w:lineRule="auto"/>
        <w:ind w:left="119" w:right="-740" w:hanging="1"/>
        <w:rPr>
          <w:sz w:val="24"/>
          <w:szCs w:val="24"/>
        </w:rPr>
      </w:pPr>
      <w:r w:rsidRPr="00BA0A6B">
        <w:rPr>
          <w:spacing w:val="-8"/>
          <w:sz w:val="24"/>
          <w:szCs w:val="24"/>
        </w:rPr>
        <w:t xml:space="preserve">32. </w:t>
      </w:r>
      <w:r w:rsidRPr="00BA0A6B">
        <w:rPr>
          <w:spacing w:val="-2"/>
          <w:sz w:val="24"/>
          <w:szCs w:val="24"/>
        </w:rPr>
        <w:t>Analysis―Forecasting Training―Development―Promotion</w:t>
      </w:r>
    </w:p>
    <w:p w14:paraId="74BDC6FD" w14:textId="77777777" w:rsidR="00761336" w:rsidRPr="00BA0A6B" w:rsidRDefault="00761336" w:rsidP="00761336">
      <w:pPr>
        <w:pStyle w:val="BodyText"/>
        <w:spacing w:line="480" w:lineRule="auto"/>
        <w:ind w:left="119"/>
        <w:rPr>
          <w:sz w:val="24"/>
          <w:szCs w:val="24"/>
        </w:rPr>
      </w:pPr>
      <w:r w:rsidRPr="00BA0A6B">
        <w:rPr>
          <w:spacing w:val="-2"/>
          <w:sz w:val="24"/>
          <w:szCs w:val="24"/>
        </w:rPr>
        <w:t>33. Turnover―Propensity</w:t>
      </w:r>
      <w:r w:rsidRPr="00BA0A6B">
        <w:rPr>
          <w:spacing w:val="-10"/>
          <w:sz w:val="24"/>
          <w:szCs w:val="24"/>
        </w:rPr>
        <w:t xml:space="preserve"> </w:t>
      </w:r>
      <w:r w:rsidRPr="00BA0A6B">
        <w:rPr>
          <w:spacing w:val="-2"/>
          <w:sz w:val="24"/>
          <w:szCs w:val="24"/>
        </w:rPr>
        <w:t>to</w:t>
      </w:r>
      <w:r w:rsidRPr="00BA0A6B">
        <w:rPr>
          <w:spacing w:val="-9"/>
          <w:sz w:val="24"/>
          <w:szCs w:val="24"/>
        </w:rPr>
        <w:t xml:space="preserve"> </w:t>
      </w:r>
      <w:r w:rsidRPr="00BA0A6B">
        <w:rPr>
          <w:spacing w:val="-2"/>
          <w:sz w:val="24"/>
          <w:szCs w:val="24"/>
        </w:rPr>
        <w:t>Leave―Retention</w:t>
      </w:r>
    </w:p>
    <w:p w14:paraId="472EA911" w14:textId="77777777" w:rsidR="00761336" w:rsidRDefault="00761336" w:rsidP="0063186F">
      <w:pPr>
        <w:pStyle w:val="Heading1"/>
        <w:spacing w:before="0" w:line="240" w:lineRule="auto"/>
        <w:rPr>
          <w:rFonts w:asciiTheme="majorBidi" w:hAnsiTheme="majorBidi"/>
          <w:b/>
          <w:bCs/>
          <w:color w:val="auto"/>
          <w:sz w:val="24"/>
          <w:szCs w:val="24"/>
        </w:rPr>
      </w:pPr>
    </w:p>
    <w:p w14:paraId="419E32B7" w14:textId="77777777" w:rsidR="00761336" w:rsidRDefault="00761336">
      <w:pPr>
        <w:rPr>
          <w:rFonts w:asciiTheme="majorBidi" w:eastAsiaTheme="majorEastAsia" w:hAnsiTheme="majorBidi" w:cstheme="majorBidi"/>
          <w:b/>
          <w:bCs/>
          <w:sz w:val="24"/>
          <w:szCs w:val="24"/>
        </w:rPr>
      </w:pPr>
      <w:r>
        <w:rPr>
          <w:rFonts w:asciiTheme="majorBidi" w:hAnsiTheme="majorBidi"/>
          <w:b/>
          <w:bCs/>
          <w:sz w:val="24"/>
          <w:szCs w:val="24"/>
        </w:rPr>
        <w:br w:type="page"/>
      </w:r>
    </w:p>
    <w:p w14:paraId="254742FD" w14:textId="77777777" w:rsidR="00C525C8" w:rsidRDefault="00C525C8" w:rsidP="00D44BEB">
      <w:pPr>
        <w:pStyle w:val="Heading1"/>
        <w:spacing w:before="0" w:after="120" w:line="240" w:lineRule="auto"/>
        <w:rPr>
          <w:rFonts w:ascii="Times New Roman" w:hAnsi="Times New Roman" w:cs="Times New Roman"/>
          <w:b/>
          <w:bCs/>
          <w:color w:val="auto"/>
          <w:sz w:val="24"/>
          <w:szCs w:val="24"/>
        </w:rPr>
        <w:sectPr w:rsidR="00C525C8" w:rsidSect="00D44BEB">
          <w:pgSz w:w="12240" w:h="15840"/>
          <w:pgMar w:top="1440" w:right="1440" w:bottom="1440" w:left="1440" w:header="720" w:footer="720" w:gutter="0"/>
          <w:cols w:space="720"/>
          <w:docGrid w:linePitch="360"/>
        </w:sectPr>
      </w:pPr>
    </w:p>
    <w:p w14:paraId="517FD7AE" w14:textId="77777777" w:rsidR="00D44BEB" w:rsidRPr="00BA0A6B" w:rsidRDefault="00D44BEB" w:rsidP="00D44BEB">
      <w:pPr>
        <w:pStyle w:val="Heading1"/>
        <w:spacing w:before="0" w:after="120" w:line="240" w:lineRule="auto"/>
        <w:rPr>
          <w:rFonts w:ascii="Times New Roman" w:hAnsi="Times New Roman" w:cs="Times New Roman"/>
          <w:b/>
          <w:bCs/>
          <w:color w:val="auto"/>
          <w:sz w:val="24"/>
          <w:szCs w:val="24"/>
        </w:rPr>
      </w:pPr>
      <w:bookmarkStart w:id="59" w:name="_Toc189906405"/>
      <w:r w:rsidRPr="00BA0A6B">
        <w:rPr>
          <w:rFonts w:ascii="Times New Roman" w:hAnsi="Times New Roman" w:cs="Times New Roman"/>
          <w:b/>
          <w:bCs/>
          <w:color w:val="auto"/>
          <w:sz w:val="24"/>
          <w:szCs w:val="24"/>
        </w:rPr>
        <w:lastRenderedPageBreak/>
        <w:t>WA-</w:t>
      </w:r>
      <w:r>
        <w:rPr>
          <w:rFonts w:ascii="Times New Roman" w:hAnsi="Times New Roman" w:cs="Times New Roman"/>
          <w:b/>
          <w:bCs/>
          <w:color w:val="auto"/>
          <w:sz w:val="24"/>
          <w:szCs w:val="24"/>
        </w:rPr>
        <w:t>9</w:t>
      </w:r>
      <w:r w:rsidRPr="00BA0A6B">
        <w:rPr>
          <w:rFonts w:ascii="Times New Roman" w:hAnsi="Times New Roman" w:cs="Times New Roman"/>
          <w:b/>
          <w:bCs/>
          <w:color w:val="auto"/>
          <w:sz w:val="24"/>
          <w:szCs w:val="24"/>
        </w:rPr>
        <w:t xml:space="preserve"> Table </w:t>
      </w:r>
      <w:r w:rsidRPr="006E3308">
        <w:rPr>
          <w:rFonts w:ascii="Times New Roman" w:hAnsi="Times New Roman" w:cs="Times New Roman"/>
          <w:b/>
          <w:bCs/>
          <w:color w:val="auto"/>
          <w:sz w:val="24"/>
          <w:szCs w:val="24"/>
        </w:rPr>
        <w:t xml:space="preserve">of a </w:t>
      </w:r>
      <w:r>
        <w:rPr>
          <w:rFonts w:ascii="Times New Roman" w:hAnsi="Times New Roman" w:cs="Times New Roman"/>
          <w:b/>
          <w:bCs/>
          <w:color w:val="auto"/>
          <w:sz w:val="24"/>
          <w:szCs w:val="24"/>
        </w:rPr>
        <w:t>s</w:t>
      </w:r>
      <w:r w:rsidRPr="006E3308">
        <w:rPr>
          <w:rFonts w:ascii="Times New Roman" w:hAnsi="Times New Roman" w:cs="Times New Roman"/>
          <w:b/>
          <w:bCs/>
          <w:color w:val="auto"/>
          <w:sz w:val="24"/>
          <w:szCs w:val="24"/>
        </w:rPr>
        <w:t>ample</w:t>
      </w:r>
      <w:r w:rsidRPr="00BA0A6B">
        <w:rPr>
          <w:rFonts w:ascii="Times New Roman" w:hAnsi="Times New Roman" w:cs="Times New Roman"/>
          <w:b/>
          <w:bCs/>
          <w:color w:val="auto"/>
          <w:sz w:val="24"/>
          <w:szCs w:val="24"/>
        </w:rPr>
        <w:t xml:space="preserve"> of </w:t>
      </w:r>
      <w:r>
        <w:rPr>
          <w:rFonts w:ascii="Times New Roman" w:hAnsi="Times New Roman" w:cs="Times New Roman"/>
          <w:b/>
          <w:bCs/>
          <w:color w:val="auto"/>
          <w:sz w:val="24"/>
          <w:szCs w:val="24"/>
        </w:rPr>
        <w:t>c</w:t>
      </w:r>
      <w:r w:rsidRPr="00BA0A6B">
        <w:rPr>
          <w:rFonts w:ascii="Times New Roman" w:hAnsi="Times New Roman" w:cs="Times New Roman"/>
          <w:b/>
          <w:bCs/>
          <w:color w:val="auto"/>
          <w:sz w:val="24"/>
          <w:szCs w:val="24"/>
        </w:rPr>
        <w:t xml:space="preserve">oding of </w:t>
      </w:r>
      <w:r>
        <w:rPr>
          <w:rFonts w:ascii="Times New Roman" w:hAnsi="Times New Roman" w:cs="Times New Roman"/>
          <w:b/>
          <w:bCs/>
          <w:color w:val="auto"/>
          <w:sz w:val="24"/>
          <w:szCs w:val="24"/>
        </w:rPr>
        <w:t>r</w:t>
      </w:r>
      <w:r w:rsidRPr="00BA0A6B">
        <w:rPr>
          <w:rFonts w:ascii="Times New Roman" w:hAnsi="Times New Roman" w:cs="Times New Roman"/>
          <w:b/>
          <w:bCs/>
          <w:color w:val="auto"/>
          <w:sz w:val="24"/>
          <w:szCs w:val="24"/>
        </w:rPr>
        <w:t xml:space="preserve">esearch on </w:t>
      </w:r>
      <w:r>
        <w:rPr>
          <w:rFonts w:ascii="Times New Roman" w:hAnsi="Times New Roman" w:cs="Times New Roman"/>
          <w:b/>
          <w:bCs/>
          <w:color w:val="auto"/>
          <w:sz w:val="24"/>
          <w:szCs w:val="24"/>
        </w:rPr>
        <w:t>a</w:t>
      </w:r>
      <w:r w:rsidRPr="00BA0A6B">
        <w:rPr>
          <w:rFonts w:ascii="Times New Roman" w:hAnsi="Times New Roman" w:cs="Times New Roman"/>
          <w:b/>
          <w:bCs/>
          <w:color w:val="auto"/>
          <w:sz w:val="24"/>
          <w:szCs w:val="24"/>
        </w:rPr>
        <w:t>dapt</w:t>
      </w:r>
      <w:r>
        <w:rPr>
          <w:rFonts w:ascii="Times New Roman" w:hAnsi="Times New Roman" w:cs="Times New Roman"/>
          <w:b/>
          <w:bCs/>
          <w:color w:val="auto"/>
          <w:sz w:val="24"/>
          <w:szCs w:val="24"/>
        </w:rPr>
        <w:t>ive selling</w:t>
      </w:r>
      <w:bookmarkEnd w:id="59"/>
    </w:p>
    <w:tbl>
      <w:tblPr>
        <w:tblW w:w="12960" w:type="dxa"/>
        <w:tblLayout w:type="fixed"/>
        <w:tblCellMar>
          <w:left w:w="0" w:type="dxa"/>
          <w:right w:w="0" w:type="dxa"/>
        </w:tblCellMar>
        <w:tblLook w:val="04A0" w:firstRow="1" w:lastRow="0" w:firstColumn="1" w:lastColumn="0" w:noHBand="0" w:noVBand="1"/>
      </w:tblPr>
      <w:tblGrid>
        <w:gridCol w:w="900"/>
        <w:gridCol w:w="810"/>
        <w:gridCol w:w="1080"/>
        <w:gridCol w:w="990"/>
        <w:gridCol w:w="900"/>
        <w:gridCol w:w="607"/>
        <w:gridCol w:w="689"/>
        <w:gridCol w:w="774"/>
        <w:gridCol w:w="742"/>
        <w:gridCol w:w="871"/>
        <w:gridCol w:w="907"/>
        <w:gridCol w:w="1080"/>
        <w:gridCol w:w="1350"/>
        <w:gridCol w:w="1260"/>
      </w:tblGrid>
      <w:tr w:rsidR="00D44BEB" w:rsidRPr="003907E8" w14:paraId="0362FDF2" w14:textId="77777777" w:rsidTr="00E37152">
        <w:trPr>
          <w:trHeight w:val="432"/>
          <w:tblHeader/>
        </w:trPr>
        <w:tc>
          <w:tcPr>
            <w:tcW w:w="900" w:type="dxa"/>
            <w:tcBorders>
              <w:top w:val="double" w:sz="6" w:space="0" w:color="000000"/>
              <w:bottom w:val="double" w:sz="6" w:space="0" w:color="000000"/>
            </w:tcBorders>
            <w:shd w:val="clear" w:color="auto" w:fill="auto"/>
            <w:tcMar>
              <w:top w:w="14" w:type="dxa"/>
              <w:left w:w="14" w:type="dxa"/>
              <w:bottom w:w="29" w:type="dxa"/>
              <w:right w:w="14" w:type="dxa"/>
            </w:tcMar>
            <w:hideMark/>
          </w:tcPr>
          <w:p w14:paraId="308214F0" w14:textId="77777777" w:rsidR="00D44BEB" w:rsidRPr="003907E8" w:rsidRDefault="00D44BEB" w:rsidP="00E37152">
            <w:pPr>
              <w:spacing w:after="0" w:line="240" w:lineRule="auto"/>
              <w:rPr>
                <w:rFonts w:ascii="Times New Roman" w:eastAsia="Times New Roman" w:hAnsi="Times New Roman" w:cs="Times New Roman"/>
                <w:b/>
                <w:bCs/>
                <w:sz w:val="12"/>
                <w:szCs w:val="12"/>
              </w:rPr>
            </w:pPr>
            <w:r w:rsidRPr="003907E8">
              <w:rPr>
                <w:rFonts w:ascii="Times New Roman" w:eastAsia="Times New Roman" w:hAnsi="Times New Roman" w:cs="Times New Roman"/>
                <w:b/>
                <w:bCs/>
                <w:sz w:val="12"/>
                <w:szCs w:val="12"/>
              </w:rPr>
              <w:t>Study</w:t>
            </w:r>
          </w:p>
        </w:tc>
        <w:tc>
          <w:tcPr>
            <w:tcW w:w="810" w:type="dxa"/>
            <w:tcBorders>
              <w:top w:val="double" w:sz="6" w:space="0" w:color="000000"/>
              <w:bottom w:val="double" w:sz="6" w:space="0" w:color="000000"/>
            </w:tcBorders>
            <w:shd w:val="clear" w:color="auto" w:fill="auto"/>
            <w:tcMar>
              <w:top w:w="14" w:type="dxa"/>
              <w:left w:w="14" w:type="dxa"/>
              <w:bottom w:w="29" w:type="dxa"/>
              <w:right w:w="14" w:type="dxa"/>
            </w:tcMar>
            <w:hideMark/>
          </w:tcPr>
          <w:p w14:paraId="096A1627" w14:textId="77777777" w:rsidR="00D44BEB" w:rsidRPr="003907E8" w:rsidRDefault="00D44BEB" w:rsidP="00E37152">
            <w:pPr>
              <w:spacing w:after="0" w:line="240" w:lineRule="auto"/>
              <w:rPr>
                <w:rFonts w:ascii="Times New Roman" w:eastAsia="Times New Roman" w:hAnsi="Times New Roman" w:cs="Times New Roman"/>
                <w:b/>
                <w:bCs/>
                <w:sz w:val="12"/>
                <w:szCs w:val="12"/>
              </w:rPr>
            </w:pPr>
            <w:r w:rsidRPr="003907E8">
              <w:rPr>
                <w:rFonts w:ascii="Times New Roman" w:eastAsia="Times New Roman" w:hAnsi="Times New Roman" w:cs="Times New Roman"/>
                <w:b/>
                <w:bCs/>
                <w:sz w:val="12"/>
                <w:szCs w:val="12"/>
              </w:rPr>
              <w:t xml:space="preserve">Primary Variable Position of </w:t>
            </w:r>
            <w:proofErr w:type="spellStart"/>
            <w:r w:rsidRPr="003907E8">
              <w:rPr>
                <w:rFonts w:ascii="Times New Roman" w:eastAsia="Times New Roman" w:hAnsi="Times New Roman" w:cs="Times New Roman"/>
                <w:b/>
                <w:bCs/>
                <w:sz w:val="12"/>
                <w:szCs w:val="12"/>
              </w:rPr>
              <w:t>AdaptS</w:t>
            </w:r>
            <w:proofErr w:type="spellEnd"/>
          </w:p>
        </w:tc>
        <w:tc>
          <w:tcPr>
            <w:tcW w:w="1080" w:type="dxa"/>
            <w:tcBorders>
              <w:top w:val="double" w:sz="6" w:space="0" w:color="000000"/>
              <w:bottom w:val="double" w:sz="6" w:space="0" w:color="000000"/>
            </w:tcBorders>
            <w:shd w:val="clear" w:color="auto" w:fill="auto"/>
            <w:tcMar>
              <w:top w:w="14" w:type="dxa"/>
              <w:left w:w="14" w:type="dxa"/>
              <w:bottom w:w="29" w:type="dxa"/>
              <w:right w:w="14" w:type="dxa"/>
            </w:tcMar>
            <w:hideMark/>
          </w:tcPr>
          <w:p w14:paraId="45E09D46" w14:textId="77777777" w:rsidR="00D44BEB" w:rsidRPr="003907E8" w:rsidRDefault="00D44BEB" w:rsidP="00E37152">
            <w:pPr>
              <w:spacing w:after="0" w:line="240" w:lineRule="auto"/>
              <w:rPr>
                <w:rFonts w:ascii="Times New Roman" w:eastAsia="Times New Roman" w:hAnsi="Times New Roman" w:cs="Times New Roman"/>
                <w:b/>
                <w:bCs/>
                <w:sz w:val="12"/>
                <w:szCs w:val="12"/>
              </w:rPr>
            </w:pPr>
            <w:r w:rsidRPr="003907E8">
              <w:rPr>
                <w:rFonts w:ascii="Times New Roman" w:eastAsia="Times New Roman" w:hAnsi="Times New Roman" w:cs="Times New Roman"/>
                <w:b/>
                <w:bCs/>
                <w:sz w:val="12"/>
                <w:szCs w:val="12"/>
              </w:rPr>
              <w:t xml:space="preserve">Independent Variables of </w:t>
            </w:r>
            <w:proofErr w:type="spellStart"/>
            <w:r w:rsidRPr="003907E8">
              <w:rPr>
                <w:rFonts w:ascii="Times New Roman" w:eastAsia="Times New Roman" w:hAnsi="Times New Roman" w:cs="Times New Roman"/>
                <w:b/>
                <w:bCs/>
                <w:sz w:val="12"/>
                <w:szCs w:val="12"/>
              </w:rPr>
              <w:t>AdaptS</w:t>
            </w:r>
            <w:proofErr w:type="spellEnd"/>
          </w:p>
        </w:tc>
        <w:tc>
          <w:tcPr>
            <w:tcW w:w="990" w:type="dxa"/>
            <w:tcBorders>
              <w:top w:val="double" w:sz="6" w:space="0" w:color="000000"/>
              <w:bottom w:val="double" w:sz="6" w:space="0" w:color="000000"/>
            </w:tcBorders>
            <w:shd w:val="clear" w:color="auto" w:fill="auto"/>
            <w:tcMar>
              <w:top w:w="14" w:type="dxa"/>
              <w:left w:w="14" w:type="dxa"/>
              <w:bottom w:w="29" w:type="dxa"/>
              <w:right w:w="14" w:type="dxa"/>
            </w:tcMar>
            <w:hideMark/>
          </w:tcPr>
          <w:p w14:paraId="54FE6EBB" w14:textId="77777777" w:rsidR="00D44BEB" w:rsidRPr="003907E8" w:rsidRDefault="00D44BEB" w:rsidP="00E37152">
            <w:pPr>
              <w:spacing w:after="0" w:line="240" w:lineRule="auto"/>
              <w:rPr>
                <w:rFonts w:ascii="Times New Roman" w:eastAsia="Times New Roman" w:hAnsi="Times New Roman" w:cs="Times New Roman"/>
                <w:b/>
                <w:bCs/>
                <w:sz w:val="12"/>
                <w:szCs w:val="12"/>
              </w:rPr>
            </w:pPr>
            <w:r w:rsidRPr="003907E8">
              <w:rPr>
                <w:rFonts w:ascii="Times New Roman" w:eastAsia="Times New Roman" w:hAnsi="Times New Roman" w:cs="Times New Roman"/>
                <w:b/>
                <w:bCs/>
                <w:sz w:val="12"/>
                <w:szCs w:val="12"/>
              </w:rPr>
              <w:t xml:space="preserve">Concept (Antecedents of </w:t>
            </w:r>
            <w:proofErr w:type="spellStart"/>
            <w:r w:rsidRPr="003907E8">
              <w:rPr>
                <w:rFonts w:ascii="Times New Roman" w:eastAsia="Times New Roman" w:hAnsi="Times New Roman" w:cs="Times New Roman"/>
                <w:b/>
                <w:bCs/>
                <w:sz w:val="12"/>
                <w:szCs w:val="12"/>
              </w:rPr>
              <w:t>AdaptS</w:t>
            </w:r>
            <w:proofErr w:type="spellEnd"/>
            <w:r w:rsidRPr="003907E8">
              <w:rPr>
                <w:rFonts w:ascii="Times New Roman" w:eastAsia="Times New Roman" w:hAnsi="Times New Roman" w:cs="Times New Roman"/>
                <w:b/>
                <w:bCs/>
                <w:sz w:val="12"/>
                <w:szCs w:val="12"/>
              </w:rPr>
              <w:t xml:space="preserve">, Mechanisms of </w:t>
            </w:r>
            <w:proofErr w:type="spellStart"/>
            <w:r w:rsidRPr="003907E8">
              <w:rPr>
                <w:rFonts w:ascii="Times New Roman" w:eastAsia="Times New Roman" w:hAnsi="Times New Roman" w:cs="Times New Roman"/>
                <w:b/>
                <w:bCs/>
                <w:sz w:val="12"/>
                <w:szCs w:val="12"/>
              </w:rPr>
              <w:t>AdaptS</w:t>
            </w:r>
            <w:proofErr w:type="spellEnd"/>
            <w:r w:rsidRPr="003907E8">
              <w:rPr>
                <w:rFonts w:ascii="Times New Roman" w:eastAsia="Times New Roman" w:hAnsi="Times New Roman" w:cs="Times New Roman"/>
                <w:b/>
                <w:bCs/>
                <w:sz w:val="12"/>
                <w:szCs w:val="12"/>
              </w:rPr>
              <w:t xml:space="preserve"> Antecedents)</w:t>
            </w:r>
          </w:p>
        </w:tc>
        <w:tc>
          <w:tcPr>
            <w:tcW w:w="900" w:type="dxa"/>
            <w:tcBorders>
              <w:top w:val="double" w:sz="6" w:space="0" w:color="000000"/>
              <w:bottom w:val="double" w:sz="6" w:space="0" w:color="000000"/>
            </w:tcBorders>
            <w:shd w:val="clear" w:color="auto" w:fill="auto"/>
            <w:tcMar>
              <w:top w:w="14" w:type="dxa"/>
              <w:left w:w="14" w:type="dxa"/>
              <w:bottom w:w="29" w:type="dxa"/>
              <w:right w:w="14" w:type="dxa"/>
            </w:tcMar>
            <w:hideMark/>
          </w:tcPr>
          <w:p w14:paraId="3FEACFC7" w14:textId="77777777" w:rsidR="00D44BEB" w:rsidRPr="003907E8" w:rsidRDefault="00D44BEB" w:rsidP="00E37152">
            <w:pPr>
              <w:spacing w:after="0" w:line="240" w:lineRule="auto"/>
              <w:rPr>
                <w:rFonts w:ascii="Times New Roman" w:eastAsia="Times New Roman" w:hAnsi="Times New Roman" w:cs="Times New Roman"/>
                <w:b/>
                <w:bCs/>
                <w:sz w:val="12"/>
                <w:szCs w:val="12"/>
              </w:rPr>
            </w:pPr>
            <w:r w:rsidRPr="003907E8">
              <w:rPr>
                <w:rFonts w:ascii="Times New Roman" w:eastAsia="Times New Roman" w:hAnsi="Times New Roman" w:cs="Times New Roman"/>
                <w:b/>
                <w:bCs/>
                <w:sz w:val="12"/>
                <w:szCs w:val="12"/>
              </w:rPr>
              <w:t xml:space="preserve">Category (Antecedents of </w:t>
            </w:r>
            <w:proofErr w:type="spellStart"/>
            <w:r w:rsidRPr="003907E8">
              <w:rPr>
                <w:rFonts w:ascii="Times New Roman" w:eastAsia="Times New Roman" w:hAnsi="Times New Roman" w:cs="Times New Roman"/>
                <w:b/>
                <w:bCs/>
                <w:sz w:val="12"/>
                <w:szCs w:val="12"/>
              </w:rPr>
              <w:t>AdaptS</w:t>
            </w:r>
            <w:proofErr w:type="spellEnd"/>
            <w:r w:rsidRPr="003907E8">
              <w:rPr>
                <w:rFonts w:ascii="Times New Roman" w:eastAsia="Times New Roman" w:hAnsi="Times New Roman" w:cs="Times New Roman"/>
                <w:b/>
                <w:bCs/>
                <w:sz w:val="12"/>
                <w:szCs w:val="12"/>
              </w:rPr>
              <w:t xml:space="preserve">, Mechanisms of </w:t>
            </w:r>
            <w:proofErr w:type="spellStart"/>
            <w:r w:rsidRPr="003907E8">
              <w:rPr>
                <w:rFonts w:ascii="Times New Roman" w:eastAsia="Times New Roman" w:hAnsi="Times New Roman" w:cs="Times New Roman"/>
                <w:b/>
                <w:bCs/>
                <w:sz w:val="12"/>
                <w:szCs w:val="12"/>
              </w:rPr>
              <w:t>AdaptS</w:t>
            </w:r>
            <w:proofErr w:type="spellEnd"/>
            <w:r w:rsidRPr="003907E8">
              <w:rPr>
                <w:rFonts w:ascii="Times New Roman" w:eastAsia="Times New Roman" w:hAnsi="Times New Roman" w:cs="Times New Roman"/>
                <w:b/>
                <w:bCs/>
                <w:sz w:val="12"/>
                <w:szCs w:val="12"/>
              </w:rPr>
              <w:t xml:space="preserve"> Antecedents)</w:t>
            </w:r>
          </w:p>
        </w:tc>
        <w:tc>
          <w:tcPr>
            <w:tcW w:w="607" w:type="dxa"/>
            <w:tcBorders>
              <w:top w:val="double" w:sz="6" w:space="0" w:color="000000"/>
              <w:bottom w:val="double" w:sz="6" w:space="0" w:color="000000"/>
            </w:tcBorders>
            <w:shd w:val="clear" w:color="auto" w:fill="auto"/>
            <w:tcMar>
              <w:top w:w="14" w:type="dxa"/>
              <w:left w:w="14" w:type="dxa"/>
              <w:bottom w:w="29" w:type="dxa"/>
              <w:right w:w="14" w:type="dxa"/>
            </w:tcMar>
            <w:hideMark/>
          </w:tcPr>
          <w:p w14:paraId="2E31E8F3" w14:textId="77777777" w:rsidR="00D44BEB" w:rsidRPr="003907E8" w:rsidRDefault="00D44BEB" w:rsidP="00E37152">
            <w:pPr>
              <w:spacing w:after="0" w:line="240" w:lineRule="auto"/>
              <w:rPr>
                <w:rFonts w:ascii="Times New Roman" w:eastAsia="Times New Roman" w:hAnsi="Times New Roman" w:cs="Times New Roman"/>
                <w:b/>
                <w:bCs/>
                <w:sz w:val="12"/>
                <w:szCs w:val="12"/>
              </w:rPr>
            </w:pPr>
            <w:r w:rsidRPr="003907E8">
              <w:rPr>
                <w:rFonts w:ascii="Times New Roman" w:eastAsia="Times New Roman" w:hAnsi="Times New Roman" w:cs="Times New Roman"/>
                <w:b/>
                <w:bCs/>
                <w:sz w:val="12"/>
                <w:szCs w:val="12"/>
              </w:rPr>
              <w:t xml:space="preserve">Dependent Variables of </w:t>
            </w:r>
            <w:proofErr w:type="spellStart"/>
            <w:r>
              <w:rPr>
                <w:rFonts w:ascii="Times New Roman" w:eastAsia="Times New Roman" w:hAnsi="Times New Roman" w:cs="Times New Roman"/>
                <w:b/>
                <w:bCs/>
                <w:sz w:val="12"/>
                <w:szCs w:val="12"/>
              </w:rPr>
              <w:t>AdaptS</w:t>
            </w:r>
            <w:proofErr w:type="spellEnd"/>
          </w:p>
        </w:tc>
        <w:tc>
          <w:tcPr>
            <w:tcW w:w="689" w:type="dxa"/>
            <w:tcBorders>
              <w:top w:val="double" w:sz="6" w:space="0" w:color="000000"/>
              <w:bottom w:val="double" w:sz="6" w:space="0" w:color="000000"/>
            </w:tcBorders>
            <w:shd w:val="clear" w:color="auto" w:fill="auto"/>
            <w:tcMar>
              <w:top w:w="14" w:type="dxa"/>
              <w:left w:w="14" w:type="dxa"/>
              <w:bottom w:w="29" w:type="dxa"/>
              <w:right w:w="14" w:type="dxa"/>
            </w:tcMar>
            <w:hideMark/>
          </w:tcPr>
          <w:p w14:paraId="4BC27C15" w14:textId="77777777" w:rsidR="00D44BEB" w:rsidRPr="003907E8" w:rsidRDefault="00D44BEB" w:rsidP="00E37152">
            <w:pPr>
              <w:spacing w:after="0" w:line="240" w:lineRule="auto"/>
              <w:rPr>
                <w:rFonts w:ascii="Times New Roman" w:eastAsia="Times New Roman" w:hAnsi="Times New Roman" w:cs="Times New Roman"/>
                <w:b/>
                <w:bCs/>
                <w:sz w:val="12"/>
                <w:szCs w:val="12"/>
              </w:rPr>
            </w:pPr>
            <w:r w:rsidRPr="003907E8">
              <w:rPr>
                <w:rFonts w:ascii="Times New Roman" w:eastAsia="Times New Roman" w:hAnsi="Times New Roman" w:cs="Times New Roman"/>
                <w:b/>
                <w:bCs/>
                <w:sz w:val="12"/>
                <w:szCs w:val="12"/>
              </w:rPr>
              <w:t xml:space="preserve">Concept (Outcomes of </w:t>
            </w:r>
            <w:proofErr w:type="spellStart"/>
            <w:r w:rsidRPr="003907E8">
              <w:rPr>
                <w:rFonts w:ascii="Times New Roman" w:eastAsia="Times New Roman" w:hAnsi="Times New Roman" w:cs="Times New Roman"/>
                <w:b/>
                <w:bCs/>
                <w:sz w:val="12"/>
                <w:szCs w:val="12"/>
              </w:rPr>
              <w:t>AdaptS</w:t>
            </w:r>
            <w:proofErr w:type="spellEnd"/>
            <w:r w:rsidRPr="003907E8">
              <w:rPr>
                <w:rFonts w:ascii="Times New Roman" w:eastAsia="Times New Roman" w:hAnsi="Times New Roman" w:cs="Times New Roman"/>
                <w:b/>
                <w:bCs/>
                <w:sz w:val="12"/>
                <w:szCs w:val="12"/>
              </w:rPr>
              <w:t>)</w:t>
            </w:r>
          </w:p>
        </w:tc>
        <w:tc>
          <w:tcPr>
            <w:tcW w:w="774" w:type="dxa"/>
            <w:tcBorders>
              <w:top w:val="double" w:sz="6" w:space="0" w:color="000000"/>
              <w:bottom w:val="double" w:sz="6" w:space="0" w:color="000000"/>
            </w:tcBorders>
            <w:shd w:val="clear" w:color="auto" w:fill="auto"/>
            <w:tcMar>
              <w:top w:w="14" w:type="dxa"/>
              <w:left w:w="14" w:type="dxa"/>
              <w:bottom w:w="29" w:type="dxa"/>
              <w:right w:w="14" w:type="dxa"/>
            </w:tcMar>
            <w:hideMark/>
          </w:tcPr>
          <w:p w14:paraId="7F1F083E" w14:textId="77777777" w:rsidR="00D44BEB" w:rsidRPr="003907E8" w:rsidRDefault="00D44BEB" w:rsidP="00E37152">
            <w:pPr>
              <w:spacing w:after="0" w:line="240" w:lineRule="auto"/>
              <w:rPr>
                <w:rFonts w:ascii="Times New Roman" w:eastAsia="Times New Roman" w:hAnsi="Times New Roman" w:cs="Times New Roman"/>
                <w:b/>
                <w:bCs/>
                <w:sz w:val="12"/>
                <w:szCs w:val="12"/>
              </w:rPr>
            </w:pPr>
            <w:r w:rsidRPr="003907E8">
              <w:rPr>
                <w:rFonts w:ascii="Times New Roman" w:eastAsia="Times New Roman" w:hAnsi="Times New Roman" w:cs="Times New Roman"/>
                <w:b/>
                <w:bCs/>
                <w:sz w:val="12"/>
                <w:szCs w:val="12"/>
              </w:rPr>
              <w:t xml:space="preserve">Category (Outcomes of </w:t>
            </w:r>
            <w:proofErr w:type="spellStart"/>
            <w:r w:rsidRPr="003907E8">
              <w:rPr>
                <w:rFonts w:ascii="Times New Roman" w:eastAsia="Times New Roman" w:hAnsi="Times New Roman" w:cs="Times New Roman"/>
                <w:b/>
                <w:bCs/>
                <w:sz w:val="12"/>
                <w:szCs w:val="12"/>
              </w:rPr>
              <w:t>AdaptS</w:t>
            </w:r>
            <w:proofErr w:type="spellEnd"/>
            <w:r w:rsidRPr="003907E8">
              <w:rPr>
                <w:rFonts w:ascii="Times New Roman" w:eastAsia="Times New Roman" w:hAnsi="Times New Roman" w:cs="Times New Roman"/>
                <w:b/>
                <w:bCs/>
                <w:sz w:val="12"/>
                <w:szCs w:val="12"/>
              </w:rPr>
              <w:t>)</w:t>
            </w:r>
          </w:p>
        </w:tc>
        <w:tc>
          <w:tcPr>
            <w:tcW w:w="742" w:type="dxa"/>
            <w:tcBorders>
              <w:top w:val="double" w:sz="6" w:space="0" w:color="000000"/>
              <w:bottom w:val="double" w:sz="6" w:space="0" w:color="000000"/>
            </w:tcBorders>
            <w:shd w:val="clear" w:color="auto" w:fill="auto"/>
            <w:tcMar>
              <w:top w:w="14" w:type="dxa"/>
              <w:left w:w="14" w:type="dxa"/>
              <w:bottom w:w="29" w:type="dxa"/>
              <w:right w:w="14" w:type="dxa"/>
            </w:tcMar>
            <w:hideMark/>
          </w:tcPr>
          <w:p w14:paraId="648C31D3" w14:textId="77777777" w:rsidR="00D44BEB" w:rsidRPr="003907E8" w:rsidRDefault="00D44BEB" w:rsidP="00E37152">
            <w:pPr>
              <w:spacing w:after="0" w:line="240" w:lineRule="auto"/>
              <w:rPr>
                <w:rFonts w:ascii="Times New Roman" w:eastAsia="Times New Roman" w:hAnsi="Times New Roman" w:cs="Times New Roman"/>
                <w:b/>
                <w:bCs/>
                <w:sz w:val="12"/>
                <w:szCs w:val="12"/>
              </w:rPr>
            </w:pPr>
            <w:r w:rsidRPr="003907E8">
              <w:rPr>
                <w:rFonts w:ascii="Times New Roman" w:eastAsia="Times New Roman" w:hAnsi="Times New Roman" w:cs="Times New Roman"/>
                <w:b/>
                <w:bCs/>
                <w:sz w:val="12"/>
                <w:szCs w:val="12"/>
              </w:rPr>
              <w:t xml:space="preserve">Mediating Variables of </w:t>
            </w:r>
            <w:proofErr w:type="spellStart"/>
            <w:r w:rsidRPr="003907E8">
              <w:rPr>
                <w:rFonts w:ascii="Times New Roman" w:eastAsia="Times New Roman" w:hAnsi="Times New Roman" w:cs="Times New Roman"/>
                <w:b/>
                <w:bCs/>
                <w:sz w:val="12"/>
                <w:szCs w:val="12"/>
              </w:rPr>
              <w:t>AdaptS</w:t>
            </w:r>
            <w:proofErr w:type="spellEnd"/>
          </w:p>
        </w:tc>
        <w:tc>
          <w:tcPr>
            <w:tcW w:w="871" w:type="dxa"/>
            <w:tcBorders>
              <w:top w:val="double" w:sz="6" w:space="0" w:color="000000"/>
              <w:bottom w:val="double" w:sz="6" w:space="0" w:color="000000"/>
            </w:tcBorders>
            <w:shd w:val="clear" w:color="auto" w:fill="auto"/>
            <w:tcMar>
              <w:top w:w="14" w:type="dxa"/>
              <w:left w:w="14" w:type="dxa"/>
              <w:bottom w:w="29" w:type="dxa"/>
              <w:right w:w="14" w:type="dxa"/>
            </w:tcMar>
            <w:hideMark/>
          </w:tcPr>
          <w:p w14:paraId="71605CDE" w14:textId="77777777" w:rsidR="00D44BEB" w:rsidRPr="003907E8" w:rsidRDefault="00D44BEB" w:rsidP="00E37152">
            <w:pPr>
              <w:spacing w:after="0" w:line="240" w:lineRule="auto"/>
              <w:rPr>
                <w:rFonts w:ascii="Times New Roman" w:eastAsia="Times New Roman" w:hAnsi="Times New Roman" w:cs="Times New Roman"/>
                <w:b/>
                <w:bCs/>
                <w:sz w:val="12"/>
                <w:szCs w:val="12"/>
              </w:rPr>
            </w:pPr>
            <w:r w:rsidRPr="003907E8">
              <w:rPr>
                <w:rFonts w:ascii="Times New Roman" w:eastAsia="Times New Roman" w:hAnsi="Times New Roman" w:cs="Times New Roman"/>
                <w:b/>
                <w:bCs/>
                <w:sz w:val="12"/>
                <w:szCs w:val="12"/>
              </w:rPr>
              <w:t xml:space="preserve">Concept (Mechanisms of </w:t>
            </w:r>
            <w:proofErr w:type="spellStart"/>
            <w:r w:rsidRPr="003907E8">
              <w:rPr>
                <w:rFonts w:ascii="Times New Roman" w:eastAsia="Times New Roman" w:hAnsi="Times New Roman" w:cs="Times New Roman"/>
                <w:b/>
                <w:bCs/>
                <w:sz w:val="12"/>
                <w:szCs w:val="12"/>
              </w:rPr>
              <w:t>AdaptS</w:t>
            </w:r>
            <w:proofErr w:type="spellEnd"/>
            <w:r w:rsidRPr="003907E8">
              <w:rPr>
                <w:rFonts w:ascii="Times New Roman" w:eastAsia="Times New Roman" w:hAnsi="Times New Roman" w:cs="Times New Roman"/>
                <w:b/>
                <w:bCs/>
                <w:sz w:val="12"/>
                <w:szCs w:val="12"/>
              </w:rPr>
              <w:t xml:space="preserve"> Outcomes)</w:t>
            </w:r>
          </w:p>
        </w:tc>
        <w:tc>
          <w:tcPr>
            <w:tcW w:w="907" w:type="dxa"/>
            <w:tcBorders>
              <w:top w:val="double" w:sz="6" w:space="0" w:color="000000"/>
              <w:bottom w:val="double" w:sz="6" w:space="0" w:color="000000"/>
            </w:tcBorders>
            <w:shd w:val="clear" w:color="auto" w:fill="auto"/>
            <w:tcMar>
              <w:top w:w="14" w:type="dxa"/>
              <w:left w:w="14" w:type="dxa"/>
              <w:bottom w:w="29" w:type="dxa"/>
              <w:right w:w="14" w:type="dxa"/>
            </w:tcMar>
            <w:hideMark/>
          </w:tcPr>
          <w:p w14:paraId="18D79C19" w14:textId="77777777" w:rsidR="00D44BEB" w:rsidRPr="003907E8" w:rsidRDefault="00D44BEB" w:rsidP="00E37152">
            <w:pPr>
              <w:spacing w:after="0" w:line="240" w:lineRule="auto"/>
              <w:rPr>
                <w:rFonts w:ascii="Times New Roman" w:eastAsia="Times New Roman" w:hAnsi="Times New Roman" w:cs="Times New Roman"/>
                <w:b/>
                <w:bCs/>
                <w:sz w:val="12"/>
                <w:szCs w:val="12"/>
              </w:rPr>
            </w:pPr>
            <w:r w:rsidRPr="003907E8">
              <w:rPr>
                <w:rFonts w:ascii="Times New Roman" w:eastAsia="Times New Roman" w:hAnsi="Times New Roman" w:cs="Times New Roman"/>
                <w:b/>
                <w:bCs/>
                <w:sz w:val="12"/>
                <w:szCs w:val="12"/>
              </w:rPr>
              <w:t xml:space="preserve">Category (Mechanisms of </w:t>
            </w:r>
            <w:proofErr w:type="spellStart"/>
            <w:r w:rsidRPr="003907E8">
              <w:rPr>
                <w:rFonts w:ascii="Times New Roman" w:eastAsia="Times New Roman" w:hAnsi="Times New Roman" w:cs="Times New Roman"/>
                <w:b/>
                <w:bCs/>
                <w:sz w:val="12"/>
                <w:szCs w:val="12"/>
              </w:rPr>
              <w:t>AdaptS</w:t>
            </w:r>
            <w:proofErr w:type="spellEnd"/>
            <w:r w:rsidRPr="003907E8">
              <w:rPr>
                <w:rFonts w:ascii="Times New Roman" w:eastAsia="Times New Roman" w:hAnsi="Times New Roman" w:cs="Times New Roman"/>
                <w:b/>
                <w:bCs/>
                <w:sz w:val="12"/>
                <w:szCs w:val="12"/>
              </w:rPr>
              <w:t xml:space="preserve"> Outcomes)</w:t>
            </w:r>
          </w:p>
        </w:tc>
        <w:tc>
          <w:tcPr>
            <w:tcW w:w="1080" w:type="dxa"/>
            <w:tcBorders>
              <w:top w:val="double" w:sz="6" w:space="0" w:color="000000"/>
              <w:bottom w:val="double" w:sz="6" w:space="0" w:color="000000"/>
            </w:tcBorders>
            <w:shd w:val="clear" w:color="auto" w:fill="auto"/>
            <w:tcMar>
              <w:top w:w="14" w:type="dxa"/>
              <w:left w:w="14" w:type="dxa"/>
              <w:bottom w:w="29" w:type="dxa"/>
              <w:right w:w="14" w:type="dxa"/>
            </w:tcMar>
            <w:hideMark/>
          </w:tcPr>
          <w:p w14:paraId="228C30D8" w14:textId="77777777" w:rsidR="00D44BEB" w:rsidRPr="003907E8" w:rsidRDefault="00D44BEB" w:rsidP="00E37152">
            <w:pPr>
              <w:spacing w:after="0" w:line="240" w:lineRule="auto"/>
              <w:rPr>
                <w:rFonts w:ascii="Times New Roman" w:eastAsia="Times New Roman" w:hAnsi="Times New Roman" w:cs="Times New Roman"/>
                <w:b/>
                <w:bCs/>
                <w:sz w:val="12"/>
                <w:szCs w:val="12"/>
              </w:rPr>
            </w:pPr>
            <w:r w:rsidRPr="003907E8">
              <w:rPr>
                <w:rFonts w:ascii="Times New Roman" w:eastAsia="Times New Roman" w:hAnsi="Times New Roman" w:cs="Times New Roman"/>
                <w:b/>
                <w:bCs/>
                <w:sz w:val="12"/>
                <w:szCs w:val="12"/>
              </w:rPr>
              <w:t xml:space="preserve">Moderating Variables of </w:t>
            </w:r>
            <w:proofErr w:type="spellStart"/>
            <w:r w:rsidRPr="003907E8">
              <w:rPr>
                <w:rFonts w:ascii="Times New Roman" w:eastAsia="Times New Roman" w:hAnsi="Times New Roman" w:cs="Times New Roman"/>
                <w:b/>
                <w:bCs/>
                <w:sz w:val="12"/>
                <w:szCs w:val="12"/>
              </w:rPr>
              <w:t>AdaptS</w:t>
            </w:r>
            <w:proofErr w:type="spellEnd"/>
          </w:p>
        </w:tc>
        <w:tc>
          <w:tcPr>
            <w:tcW w:w="1350" w:type="dxa"/>
            <w:tcBorders>
              <w:top w:val="double" w:sz="6" w:space="0" w:color="000000"/>
              <w:bottom w:val="double" w:sz="6" w:space="0" w:color="000000"/>
            </w:tcBorders>
            <w:shd w:val="clear" w:color="auto" w:fill="auto"/>
            <w:tcMar>
              <w:top w:w="14" w:type="dxa"/>
              <w:left w:w="14" w:type="dxa"/>
              <w:bottom w:w="29" w:type="dxa"/>
              <w:right w:w="14" w:type="dxa"/>
            </w:tcMar>
            <w:hideMark/>
          </w:tcPr>
          <w:p w14:paraId="773A8610" w14:textId="77777777" w:rsidR="00D44BEB" w:rsidRPr="003907E8" w:rsidRDefault="00D44BEB" w:rsidP="00E37152">
            <w:pPr>
              <w:spacing w:after="0" w:line="240" w:lineRule="auto"/>
              <w:rPr>
                <w:rFonts w:ascii="Times New Roman" w:eastAsia="Times New Roman" w:hAnsi="Times New Roman" w:cs="Times New Roman"/>
                <w:b/>
                <w:bCs/>
                <w:sz w:val="12"/>
                <w:szCs w:val="12"/>
              </w:rPr>
            </w:pPr>
            <w:r w:rsidRPr="003907E8">
              <w:rPr>
                <w:rFonts w:ascii="Times New Roman" w:eastAsia="Times New Roman" w:hAnsi="Times New Roman" w:cs="Times New Roman"/>
                <w:b/>
                <w:bCs/>
                <w:sz w:val="12"/>
                <w:szCs w:val="12"/>
              </w:rPr>
              <w:t xml:space="preserve">Concept (Enhancers/Mitigators of </w:t>
            </w:r>
            <w:proofErr w:type="spellStart"/>
            <w:r w:rsidRPr="003907E8">
              <w:rPr>
                <w:rFonts w:ascii="Times New Roman" w:eastAsia="Times New Roman" w:hAnsi="Times New Roman" w:cs="Times New Roman"/>
                <w:b/>
                <w:bCs/>
                <w:sz w:val="12"/>
                <w:szCs w:val="12"/>
              </w:rPr>
              <w:t>AdaptS</w:t>
            </w:r>
            <w:proofErr w:type="spellEnd"/>
            <w:r w:rsidRPr="003907E8">
              <w:rPr>
                <w:rFonts w:ascii="Times New Roman" w:eastAsia="Times New Roman" w:hAnsi="Times New Roman" w:cs="Times New Roman"/>
                <w:b/>
                <w:bCs/>
                <w:sz w:val="12"/>
                <w:szCs w:val="12"/>
              </w:rPr>
              <w:t xml:space="preserve"> Antecedents or Outcomes)</w:t>
            </w:r>
          </w:p>
        </w:tc>
        <w:tc>
          <w:tcPr>
            <w:tcW w:w="1260" w:type="dxa"/>
            <w:tcBorders>
              <w:top w:val="double" w:sz="6" w:space="0" w:color="000000"/>
              <w:bottom w:val="double" w:sz="6" w:space="0" w:color="000000"/>
            </w:tcBorders>
            <w:shd w:val="clear" w:color="auto" w:fill="auto"/>
            <w:tcMar>
              <w:top w:w="14" w:type="dxa"/>
              <w:left w:w="14" w:type="dxa"/>
              <w:bottom w:w="29" w:type="dxa"/>
              <w:right w:w="14" w:type="dxa"/>
            </w:tcMar>
            <w:hideMark/>
          </w:tcPr>
          <w:p w14:paraId="1B360B7A" w14:textId="77777777" w:rsidR="00D44BEB" w:rsidRPr="003907E8" w:rsidRDefault="00D44BEB" w:rsidP="00E37152">
            <w:pPr>
              <w:spacing w:after="0" w:line="240" w:lineRule="auto"/>
              <w:rPr>
                <w:rFonts w:ascii="Times New Roman" w:eastAsia="Times New Roman" w:hAnsi="Times New Roman" w:cs="Times New Roman"/>
                <w:b/>
                <w:bCs/>
                <w:sz w:val="12"/>
                <w:szCs w:val="12"/>
              </w:rPr>
            </w:pPr>
            <w:r w:rsidRPr="003907E8">
              <w:rPr>
                <w:rFonts w:ascii="Times New Roman" w:eastAsia="Times New Roman" w:hAnsi="Times New Roman" w:cs="Times New Roman"/>
                <w:b/>
                <w:bCs/>
                <w:sz w:val="12"/>
                <w:szCs w:val="12"/>
              </w:rPr>
              <w:t xml:space="preserve">Category (Enhancers/Mitigators of </w:t>
            </w:r>
            <w:proofErr w:type="spellStart"/>
            <w:r w:rsidRPr="003907E8">
              <w:rPr>
                <w:rFonts w:ascii="Times New Roman" w:eastAsia="Times New Roman" w:hAnsi="Times New Roman" w:cs="Times New Roman"/>
                <w:b/>
                <w:bCs/>
                <w:sz w:val="12"/>
                <w:szCs w:val="12"/>
              </w:rPr>
              <w:t>AdaptS</w:t>
            </w:r>
            <w:proofErr w:type="spellEnd"/>
            <w:r w:rsidRPr="003907E8">
              <w:rPr>
                <w:rFonts w:ascii="Times New Roman" w:eastAsia="Times New Roman" w:hAnsi="Times New Roman" w:cs="Times New Roman"/>
                <w:b/>
                <w:bCs/>
                <w:sz w:val="12"/>
                <w:szCs w:val="12"/>
              </w:rPr>
              <w:t xml:space="preserve"> Antecedents or Outcomes)</w:t>
            </w:r>
          </w:p>
        </w:tc>
      </w:tr>
      <w:tr w:rsidR="00D44BEB" w:rsidRPr="003907E8" w14:paraId="107A8765" w14:textId="77777777" w:rsidTr="00E37152">
        <w:trPr>
          <w:trHeight w:val="288"/>
        </w:trPr>
        <w:tc>
          <w:tcPr>
            <w:tcW w:w="900" w:type="dxa"/>
            <w:tcBorders>
              <w:top w:val="double" w:sz="6" w:space="0" w:color="000000"/>
            </w:tcBorders>
            <w:shd w:val="clear" w:color="auto" w:fill="auto"/>
            <w:tcMar>
              <w:top w:w="14" w:type="dxa"/>
              <w:left w:w="14" w:type="dxa"/>
              <w:bottom w:w="29" w:type="dxa"/>
              <w:right w:w="14" w:type="dxa"/>
            </w:tcMar>
          </w:tcPr>
          <w:p w14:paraId="07B4F05A"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Miles et al., (1990)</w:t>
            </w:r>
          </w:p>
        </w:tc>
        <w:tc>
          <w:tcPr>
            <w:tcW w:w="810" w:type="dxa"/>
            <w:tcBorders>
              <w:top w:val="double" w:sz="6" w:space="0" w:color="000000"/>
            </w:tcBorders>
            <w:shd w:val="clear" w:color="auto" w:fill="auto"/>
            <w:tcMar>
              <w:top w:w="14" w:type="dxa"/>
              <w:left w:w="14" w:type="dxa"/>
              <w:bottom w:w="29" w:type="dxa"/>
              <w:right w:w="14" w:type="dxa"/>
            </w:tcMar>
          </w:tcPr>
          <w:p w14:paraId="43757274"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Independent Variable</w:t>
            </w:r>
          </w:p>
        </w:tc>
        <w:tc>
          <w:tcPr>
            <w:tcW w:w="1080" w:type="dxa"/>
            <w:tcBorders>
              <w:top w:val="double" w:sz="6" w:space="0" w:color="000000"/>
            </w:tcBorders>
            <w:shd w:val="clear" w:color="auto" w:fill="auto"/>
            <w:tcMar>
              <w:top w:w="14" w:type="dxa"/>
              <w:left w:w="14" w:type="dxa"/>
              <w:bottom w:w="29" w:type="dxa"/>
              <w:right w:w="14" w:type="dxa"/>
            </w:tcMar>
          </w:tcPr>
          <w:p w14:paraId="0BB4AA1B"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990" w:type="dxa"/>
            <w:tcBorders>
              <w:top w:val="double" w:sz="6" w:space="0" w:color="000000"/>
            </w:tcBorders>
            <w:shd w:val="clear" w:color="auto" w:fill="auto"/>
            <w:tcMar>
              <w:top w:w="14" w:type="dxa"/>
              <w:left w:w="14" w:type="dxa"/>
              <w:bottom w:w="29" w:type="dxa"/>
              <w:right w:w="14" w:type="dxa"/>
            </w:tcMar>
          </w:tcPr>
          <w:p w14:paraId="2CEE78BE"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900" w:type="dxa"/>
            <w:tcBorders>
              <w:top w:val="double" w:sz="6" w:space="0" w:color="000000"/>
            </w:tcBorders>
            <w:shd w:val="clear" w:color="auto" w:fill="auto"/>
            <w:tcMar>
              <w:top w:w="14" w:type="dxa"/>
              <w:left w:w="14" w:type="dxa"/>
              <w:bottom w:w="29" w:type="dxa"/>
              <w:right w:w="14" w:type="dxa"/>
            </w:tcMar>
          </w:tcPr>
          <w:p w14:paraId="539AEDEF"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607" w:type="dxa"/>
            <w:tcBorders>
              <w:top w:val="double" w:sz="6" w:space="0" w:color="000000"/>
            </w:tcBorders>
            <w:shd w:val="clear" w:color="auto" w:fill="auto"/>
            <w:tcMar>
              <w:top w:w="14" w:type="dxa"/>
              <w:left w:w="14" w:type="dxa"/>
              <w:bottom w:w="29" w:type="dxa"/>
              <w:right w:w="14" w:type="dxa"/>
            </w:tcMar>
          </w:tcPr>
          <w:p w14:paraId="79A6CCA7"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Communication Style Dissonance (-)</w:t>
            </w:r>
          </w:p>
        </w:tc>
        <w:tc>
          <w:tcPr>
            <w:tcW w:w="689" w:type="dxa"/>
            <w:tcBorders>
              <w:top w:val="double" w:sz="6" w:space="0" w:color="000000"/>
            </w:tcBorders>
            <w:shd w:val="clear" w:color="auto" w:fill="auto"/>
            <w:tcMar>
              <w:top w:w="14" w:type="dxa"/>
              <w:left w:w="14" w:type="dxa"/>
              <w:bottom w:w="29" w:type="dxa"/>
              <w:right w:w="14" w:type="dxa"/>
            </w:tcMar>
          </w:tcPr>
          <w:p w14:paraId="0F0612EA"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Job Competence</w:t>
            </w:r>
          </w:p>
        </w:tc>
        <w:tc>
          <w:tcPr>
            <w:tcW w:w="774" w:type="dxa"/>
            <w:tcBorders>
              <w:top w:val="double" w:sz="6" w:space="0" w:color="000000"/>
            </w:tcBorders>
            <w:shd w:val="clear" w:color="auto" w:fill="auto"/>
            <w:tcMar>
              <w:top w:w="14" w:type="dxa"/>
              <w:left w:w="14" w:type="dxa"/>
              <w:bottom w:w="29" w:type="dxa"/>
              <w:right w:w="14" w:type="dxa"/>
            </w:tcMar>
          </w:tcPr>
          <w:p w14:paraId="77105260"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Salesperson Impact</w:t>
            </w:r>
          </w:p>
        </w:tc>
        <w:tc>
          <w:tcPr>
            <w:tcW w:w="742" w:type="dxa"/>
            <w:tcBorders>
              <w:top w:val="double" w:sz="6" w:space="0" w:color="000000"/>
            </w:tcBorders>
            <w:shd w:val="clear" w:color="auto" w:fill="auto"/>
            <w:tcMar>
              <w:top w:w="14" w:type="dxa"/>
              <w:left w:w="14" w:type="dxa"/>
              <w:bottom w:w="29" w:type="dxa"/>
              <w:right w:w="14" w:type="dxa"/>
            </w:tcMar>
          </w:tcPr>
          <w:p w14:paraId="483535FE"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871" w:type="dxa"/>
            <w:tcBorders>
              <w:top w:val="double" w:sz="6" w:space="0" w:color="000000"/>
            </w:tcBorders>
            <w:shd w:val="clear" w:color="auto" w:fill="auto"/>
            <w:tcMar>
              <w:top w:w="14" w:type="dxa"/>
              <w:left w:w="14" w:type="dxa"/>
              <w:bottom w:w="29" w:type="dxa"/>
              <w:right w:w="14" w:type="dxa"/>
            </w:tcMar>
          </w:tcPr>
          <w:p w14:paraId="3C653AB3"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907" w:type="dxa"/>
            <w:tcBorders>
              <w:top w:val="double" w:sz="6" w:space="0" w:color="000000"/>
            </w:tcBorders>
            <w:shd w:val="clear" w:color="auto" w:fill="auto"/>
            <w:tcMar>
              <w:top w:w="14" w:type="dxa"/>
              <w:left w:w="14" w:type="dxa"/>
              <w:bottom w:w="29" w:type="dxa"/>
              <w:right w:w="14" w:type="dxa"/>
            </w:tcMar>
          </w:tcPr>
          <w:p w14:paraId="1289AE4F"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1080" w:type="dxa"/>
            <w:tcBorders>
              <w:top w:val="double" w:sz="6" w:space="0" w:color="000000"/>
            </w:tcBorders>
            <w:shd w:val="clear" w:color="auto" w:fill="auto"/>
            <w:tcMar>
              <w:top w:w="14" w:type="dxa"/>
              <w:left w:w="14" w:type="dxa"/>
              <w:bottom w:w="29" w:type="dxa"/>
              <w:right w:w="14" w:type="dxa"/>
            </w:tcMar>
          </w:tcPr>
          <w:p w14:paraId="46F0D8E7"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1350" w:type="dxa"/>
            <w:tcBorders>
              <w:top w:val="double" w:sz="6" w:space="0" w:color="000000"/>
            </w:tcBorders>
            <w:shd w:val="clear" w:color="auto" w:fill="auto"/>
            <w:tcMar>
              <w:top w:w="14" w:type="dxa"/>
              <w:left w:w="14" w:type="dxa"/>
              <w:bottom w:w="29" w:type="dxa"/>
              <w:right w:w="14" w:type="dxa"/>
            </w:tcMar>
          </w:tcPr>
          <w:p w14:paraId="20BDE558"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1260" w:type="dxa"/>
            <w:tcBorders>
              <w:top w:val="double" w:sz="6" w:space="0" w:color="000000"/>
            </w:tcBorders>
            <w:shd w:val="clear" w:color="auto" w:fill="auto"/>
            <w:tcMar>
              <w:top w:w="14" w:type="dxa"/>
              <w:left w:w="14" w:type="dxa"/>
              <w:bottom w:w="29" w:type="dxa"/>
              <w:right w:w="14" w:type="dxa"/>
            </w:tcMar>
          </w:tcPr>
          <w:p w14:paraId="30142920"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r>
      <w:tr w:rsidR="00D44BEB" w:rsidRPr="003907E8" w14:paraId="436AFBE5" w14:textId="77777777" w:rsidTr="00E37152">
        <w:trPr>
          <w:trHeight w:val="288"/>
        </w:trPr>
        <w:tc>
          <w:tcPr>
            <w:tcW w:w="900" w:type="dxa"/>
            <w:shd w:val="clear" w:color="auto" w:fill="auto"/>
            <w:tcMar>
              <w:top w:w="14" w:type="dxa"/>
              <w:left w:w="14" w:type="dxa"/>
              <w:bottom w:w="29" w:type="dxa"/>
              <w:right w:w="14" w:type="dxa"/>
            </w:tcMar>
          </w:tcPr>
          <w:p w14:paraId="47A8EE34"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Castleberry &amp; Shepherd, (1993)</w:t>
            </w:r>
          </w:p>
        </w:tc>
        <w:tc>
          <w:tcPr>
            <w:tcW w:w="810" w:type="dxa"/>
            <w:shd w:val="clear" w:color="auto" w:fill="auto"/>
            <w:tcMar>
              <w:top w:w="14" w:type="dxa"/>
              <w:left w:w="14" w:type="dxa"/>
              <w:bottom w:w="29" w:type="dxa"/>
              <w:right w:w="14" w:type="dxa"/>
            </w:tcMar>
          </w:tcPr>
          <w:p w14:paraId="36C729CB"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Mediator</w:t>
            </w:r>
          </w:p>
        </w:tc>
        <w:tc>
          <w:tcPr>
            <w:tcW w:w="1080" w:type="dxa"/>
            <w:shd w:val="clear" w:color="auto" w:fill="auto"/>
            <w:tcMar>
              <w:top w:w="14" w:type="dxa"/>
              <w:left w:w="14" w:type="dxa"/>
              <w:bottom w:w="29" w:type="dxa"/>
              <w:right w:w="14" w:type="dxa"/>
            </w:tcMar>
          </w:tcPr>
          <w:p w14:paraId="119B0F9D"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Listening Skills (+)</w:t>
            </w:r>
          </w:p>
        </w:tc>
        <w:tc>
          <w:tcPr>
            <w:tcW w:w="990" w:type="dxa"/>
            <w:shd w:val="clear" w:color="auto" w:fill="auto"/>
            <w:tcMar>
              <w:top w:w="14" w:type="dxa"/>
              <w:left w:w="14" w:type="dxa"/>
              <w:bottom w:w="29" w:type="dxa"/>
              <w:right w:w="14" w:type="dxa"/>
            </w:tcMar>
          </w:tcPr>
          <w:p w14:paraId="04B2BCBA"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Skill</w:t>
            </w:r>
          </w:p>
        </w:tc>
        <w:tc>
          <w:tcPr>
            <w:tcW w:w="900" w:type="dxa"/>
            <w:shd w:val="clear" w:color="auto" w:fill="auto"/>
            <w:tcMar>
              <w:top w:w="14" w:type="dxa"/>
              <w:left w:w="14" w:type="dxa"/>
              <w:bottom w:w="29" w:type="dxa"/>
              <w:right w:w="14" w:type="dxa"/>
            </w:tcMar>
          </w:tcPr>
          <w:p w14:paraId="57FED202"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Salesperson Drivers</w:t>
            </w:r>
          </w:p>
        </w:tc>
        <w:tc>
          <w:tcPr>
            <w:tcW w:w="607" w:type="dxa"/>
            <w:shd w:val="clear" w:color="auto" w:fill="auto"/>
            <w:tcMar>
              <w:top w:w="14" w:type="dxa"/>
              <w:left w:w="14" w:type="dxa"/>
              <w:bottom w:w="29" w:type="dxa"/>
              <w:right w:w="14" w:type="dxa"/>
            </w:tcMar>
          </w:tcPr>
          <w:p w14:paraId="65CB7788"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Salesperson Performance (+)</w:t>
            </w:r>
          </w:p>
        </w:tc>
        <w:tc>
          <w:tcPr>
            <w:tcW w:w="689" w:type="dxa"/>
            <w:shd w:val="clear" w:color="auto" w:fill="auto"/>
            <w:tcMar>
              <w:top w:w="14" w:type="dxa"/>
              <w:left w:w="14" w:type="dxa"/>
              <w:bottom w:w="29" w:type="dxa"/>
              <w:right w:w="14" w:type="dxa"/>
            </w:tcMar>
          </w:tcPr>
          <w:p w14:paraId="49B59052"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Job Performance</w:t>
            </w:r>
          </w:p>
        </w:tc>
        <w:tc>
          <w:tcPr>
            <w:tcW w:w="774" w:type="dxa"/>
            <w:shd w:val="clear" w:color="auto" w:fill="auto"/>
            <w:tcMar>
              <w:top w:w="14" w:type="dxa"/>
              <w:left w:w="14" w:type="dxa"/>
              <w:bottom w:w="29" w:type="dxa"/>
              <w:right w:w="14" w:type="dxa"/>
            </w:tcMar>
          </w:tcPr>
          <w:p w14:paraId="556E738D"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Salesperson Impact</w:t>
            </w:r>
          </w:p>
        </w:tc>
        <w:tc>
          <w:tcPr>
            <w:tcW w:w="742" w:type="dxa"/>
            <w:shd w:val="clear" w:color="auto" w:fill="auto"/>
            <w:tcMar>
              <w:top w:w="14" w:type="dxa"/>
              <w:left w:w="14" w:type="dxa"/>
              <w:bottom w:w="29" w:type="dxa"/>
              <w:right w:w="14" w:type="dxa"/>
            </w:tcMar>
          </w:tcPr>
          <w:p w14:paraId="0953D94B"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871" w:type="dxa"/>
            <w:shd w:val="clear" w:color="auto" w:fill="auto"/>
            <w:tcMar>
              <w:top w:w="14" w:type="dxa"/>
              <w:left w:w="14" w:type="dxa"/>
              <w:bottom w:w="29" w:type="dxa"/>
              <w:right w:w="14" w:type="dxa"/>
            </w:tcMar>
          </w:tcPr>
          <w:p w14:paraId="70C3C964"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907" w:type="dxa"/>
            <w:shd w:val="clear" w:color="auto" w:fill="auto"/>
            <w:tcMar>
              <w:top w:w="14" w:type="dxa"/>
              <w:left w:w="14" w:type="dxa"/>
              <w:bottom w:w="29" w:type="dxa"/>
              <w:right w:w="14" w:type="dxa"/>
            </w:tcMar>
          </w:tcPr>
          <w:p w14:paraId="2211F58B"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1080" w:type="dxa"/>
            <w:shd w:val="clear" w:color="auto" w:fill="auto"/>
            <w:tcMar>
              <w:top w:w="14" w:type="dxa"/>
              <w:left w:w="14" w:type="dxa"/>
              <w:bottom w:w="29" w:type="dxa"/>
              <w:right w:w="14" w:type="dxa"/>
            </w:tcMar>
          </w:tcPr>
          <w:p w14:paraId="2605A4D9"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1350" w:type="dxa"/>
            <w:shd w:val="clear" w:color="auto" w:fill="auto"/>
            <w:tcMar>
              <w:top w:w="14" w:type="dxa"/>
              <w:left w:w="14" w:type="dxa"/>
              <w:bottom w:w="29" w:type="dxa"/>
              <w:right w:w="14" w:type="dxa"/>
            </w:tcMar>
          </w:tcPr>
          <w:p w14:paraId="4191DA05"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1260" w:type="dxa"/>
            <w:shd w:val="clear" w:color="auto" w:fill="auto"/>
            <w:tcMar>
              <w:top w:w="14" w:type="dxa"/>
              <w:left w:w="14" w:type="dxa"/>
              <w:bottom w:w="29" w:type="dxa"/>
              <w:right w:w="14" w:type="dxa"/>
            </w:tcMar>
          </w:tcPr>
          <w:p w14:paraId="1365CCB5"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r>
      <w:tr w:rsidR="00D44BEB" w:rsidRPr="003907E8" w14:paraId="008424C6" w14:textId="77777777" w:rsidTr="00E37152">
        <w:trPr>
          <w:trHeight w:val="288"/>
        </w:trPr>
        <w:tc>
          <w:tcPr>
            <w:tcW w:w="900" w:type="dxa"/>
            <w:shd w:val="clear" w:color="auto" w:fill="auto"/>
            <w:tcMar>
              <w:top w:w="14" w:type="dxa"/>
              <w:left w:w="14" w:type="dxa"/>
              <w:bottom w:w="29" w:type="dxa"/>
              <w:right w:w="14" w:type="dxa"/>
            </w:tcMar>
          </w:tcPr>
          <w:p w14:paraId="7A4E463F"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 xml:space="preserve">Swenson &amp; </w:t>
            </w:r>
            <w:proofErr w:type="spellStart"/>
            <w:r w:rsidRPr="004360D9">
              <w:rPr>
                <w:rFonts w:ascii="Times New Roman" w:hAnsi="Times New Roman" w:cs="Times New Roman"/>
                <w:color w:val="000000"/>
                <w:sz w:val="12"/>
                <w:szCs w:val="12"/>
              </w:rPr>
              <w:t>Herche</w:t>
            </w:r>
            <w:proofErr w:type="spellEnd"/>
            <w:r w:rsidRPr="004360D9">
              <w:rPr>
                <w:rFonts w:ascii="Times New Roman" w:hAnsi="Times New Roman" w:cs="Times New Roman"/>
                <w:color w:val="000000"/>
                <w:sz w:val="12"/>
                <w:szCs w:val="12"/>
              </w:rPr>
              <w:t>, (1994)</w:t>
            </w:r>
          </w:p>
        </w:tc>
        <w:tc>
          <w:tcPr>
            <w:tcW w:w="810" w:type="dxa"/>
            <w:shd w:val="clear" w:color="auto" w:fill="auto"/>
            <w:tcMar>
              <w:top w:w="14" w:type="dxa"/>
              <w:left w:w="14" w:type="dxa"/>
              <w:bottom w:w="29" w:type="dxa"/>
              <w:right w:w="14" w:type="dxa"/>
            </w:tcMar>
          </w:tcPr>
          <w:p w14:paraId="27E9D8B9"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Independent Variable</w:t>
            </w:r>
          </w:p>
        </w:tc>
        <w:tc>
          <w:tcPr>
            <w:tcW w:w="1080" w:type="dxa"/>
            <w:shd w:val="clear" w:color="auto" w:fill="auto"/>
            <w:tcMar>
              <w:top w:w="14" w:type="dxa"/>
              <w:left w:w="14" w:type="dxa"/>
              <w:bottom w:w="29" w:type="dxa"/>
              <w:right w:w="14" w:type="dxa"/>
            </w:tcMar>
          </w:tcPr>
          <w:p w14:paraId="512BF22B"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990" w:type="dxa"/>
            <w:shd w:val="clear" w:color="auto" w:fill="auto"/>
            <w:tcMar>
              <w:top w:w="14" w:type="dxa"/>
              <w:left w:w="14" w:type="dxa"/>
              <w:bottom w:w="29" w:type="dxa"/>
              <w:right w:w="14" w:type="dxa"/>
            </w:tcMar>
          </w:tcPr>
          <w:p w14:paraId="1DF647F8"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900" w:type="dxa"/>
            <w:shd w:val="clear" w:color="auto" w:fill="auto"/>
            <w:tcMar>
              <w:top w:w="14" w:type="dxa"/>
              <w:left w:w="14" w:type="dxa"/>
              <w:bottom w:w="29" w:type="dxa"/>
              <w:right w:w="14" w:type="dxa"/>
            </w:tcMar>
          </w:tcPr>
          <w:p w14:paraId="0C33C199"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607" w:type="dxa"/>
            <w:shd w:val="clear" w:color="auto" w:fill="auto"/>
            <w:tcMar>
              <w:top w:w="14" w:type="dxa"/>
              <w:left w:w="14" w:type="dxa"/>
              <w:bottom w:w="29" w:type="dxa"/>
              <w:right w:w="14" w:type="dxa"/>
            </w:tcMar>
          </w:tcPr>
          <w:p w14:paraId="3896CF84"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Performance (+, sign.)</w:t>
            </w:r>
          </w:p>
        </w:tc>
        <w:tc>
          <w:tcPr>
            <w:tcW w:w="689" w:type="dxa"/>
            <w:shd w:val="clear" w:color="auto" w:fill="auto"/>
            <w:tcMar>
              <w:top w:w="14" w:type="dxa"/>
              <w:left w:w="14" w:type="dxa"/>
              <w:bottom w:w="29" w:type="dxa"/>
              <w:right w:w="14" w:type="dxa"/>
            </w:tcMar>
          </w:tcPr>
          <w:p w14:paraId="0CA3D8FE"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Job Performance</w:t>
            </w:r>
          </w:p>
        </w:tc>
        <w:tc>
          <w:tcPr>
            <w:tcW w:w="774" w:type="dxa"/>
            <w:shd w:val="clear" w:color="auto" w:fill="auto"/>
            <w:tcMar>
              <w:top w:w="14" w:type="dxa"/>
              <w:left w:w="14" w:type="dxa"/>
              <w:bottom w:w="29" w:type="dxa"/>
              <w:right w:w="14" w:type="dxa"/>
            </w:tcMar>
          </w:tcPr>
          <w:p w14:paraId="04C83A2E"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Salesperson Impact</w:t>
            </w:r>
          </w:p>
        </w:tc>
        <w:tc>
          <w:tcPr>
            <w:tcW w:w="742" w:type="dxa"/>
            <w:shd w:val="clear" w:color="auto" w:fill="auto"/>
            <w:tcMar>
              <w:top w:w="14" w:type="dxa"/>
              <w:left w:w="14" w:type="dxa"/>
              <w:bottom w:w="29" w:type="dxa"/>
              <w:right w:w="14" w:type="dxa"/>
            </w:tcMar>
          </w:tcPr>
          <w:p w14:paraId="106CA924"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871" w:type="dxa"/>
            <w:shd w:val="clear" w:color="auto" w:fill="auto"/>
            <w:tcMar>
              <w:top w:w="14" w:type="dxa"/>
              <w:left w:w="14" w:type="dxa"/>
              <w:bottom w:w="29" w:type="dxa"/>
              <w:right w:w="14" w:type="dxa"/>
            </w:tcMar>
          </w:tcPr>
          <w:p w14:paraId="33A186EC"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907" w:type="dxa"/>
            <w:shd w:val="clear" w:color="auto" w:fill="auto"/>
            <w:tcMar>
              <w:top w:w="14" w:type="dxa"/>
              <w:left w:w="14" w:type="dxa"/>
              <w:bottom w:w="29" w:type="dxa"/>
              <w:right w:w="14" w:type="dxa"/>
            </w:tcMar>
          </w:tcPr>
          <w:p w14:paraId="56C1D217"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1080" w:type="dxa"/>
            <w:shd w:val="clear" w:color="auto" w:fill="auto"/>
            <w:tcMar>
              <w:top w:w="14" w:type="dxa"/>
              <w:left w:w="14" w:type="dxa"/>
              <w:bottom w:w="29" w:type="dxa"/>
              <w:right w:w="14" w:type="dxa"/>
            </w:tcMar>
          </w:tcPr>
          <w:p w14:paraId="64A5ABB2"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1350" w:type="dxa"/>
            <w:shd w:val="clear" w:color="auto" w:fill="auto"/>
            <w:tcMar>
              <w:top w:w="14" w:type="dxa"/>
              <w:left w:w="14" w:type="dxa"/>
              <w:bottom w:w="29" w:type="dxa"/>
              <w:right w:w="14" w:type="dxa"/>
            </w:tcMar>
          </w:tcPr>
          <w:p w14:paraId="42B8C8B8"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1260" w:type="dxa"/>
            <w:shd w:val="clear" w:color="auto" w:fill="auto"/>
            <w:tcMar>
              <w:top w:w="14" w:type="dxa"/>
              <w:left w:w="14" w:type="dxa"/>
              <w:bottom w:w="29" w:type="dxa"/>
              <w:right w:w="14" w:type="dxa"/>
            </w:tcMar>
          </w:tcPr>
          <w:p w14:paraId="45F91AC0"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r>
      <w:tr w:rsidR="00D44BEB" w:rsidRPr="003907E8" w14:paraId="4E449DB3" w14:textId="77777777" w:rsidTr="00E37152">
        <w:trPr>
          <w:trHeight w:val="288"/>
        </w:trPr>
        <w:tc>
          <w:tcPr>
            <w:tcW w:w="900" w:type="dxa"/>
            <w:shd w:val="clear" w:color="auto" w:fill="auto"/>
            <w:tcMar>
              <w:top w:w="14" w:type="dxa"/>
              <w:left w:w="14" w:type="dxa"/>
              <w:bottom w:w="29" w:type="dxa"/>
              <w:right w:w="14" w:type="dxa"/>
            </w:tcMar>
          </w:tcPr>
          <w:p w14:paraId="68837E6B"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Shepherd et al., (1997)</w:t>
            </w:r>
          </w:p>
        </w:tc>
        <w:tc>
          <w:tcPr>
            <w:tcW w:w="810" w:type="dxa"/>
            <w:shd w:val="clear" w:color="auto" w:fill="auto"/>
            <w:tcMar>
              <w:top w:w="14" w:type="dxa"/>
              <w:left w:w="14" w:type="dxa"/>
              <w:bottom w:w="29" w:type="dxa"/>
              <w:right w:w="14" w:type="dxa"/>
            </w:tcMar>
          </w:tcPr>
          <w:p w14:paraId="1795BB72"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Dependent Variable</w:t>
            </w:r>
          </w:p>
        </w:tc>
        <w:tc>
          <w:tcPr>
            <w:tcW w:w="1080" w:type="dxa"/>
            <w:shd w:val="clear" w:color="auto" w:fill="auto"/>
            <w:tcMar>
              <w:top w:w="14" w:type="dxa"/>
              <w:left w:w="14" w:type="dxa"/>
              <w:bottom w:w="29" w:type="dxa"/>
              <w:right w:w="14" w:type="dxa"/>
            </w:tcMar>
          </w:tcPr>
          <w:p w14:paraId="6644CAEB"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Effective Listening - Customers (+, sign.)</w:t>
            </w:r>
            <w:r w:rsidRPr="004360D9">
              <w:rPr>
                <w:rFonts w:ascii="Times New Roman" w:hAnsi="Times New Roman" w:cs="Times New Roman"/>
                <w:color w:val="000000"/>
                <w:sz w:val="12"/>
                <w:szCs w:val="12"/>
              </w:rPr>
              <w:br/>
              <w:t>Effective Listening - Sales Manager</w:t>
            </w:r>
            <w:r>
              <w:rPr>
                <w:rFonts w:ascii="Times New Roman" w:hAnsi="Times New Roman" w:cs="Times New Roman"/>
                <w:color w:val="000000"/>
                <w:sz w:val="12"/>
                <w:szCs w:val="12"/>
              </w:rPr>
              <w:t xml:space="preserve"> </w:t>
            </w:r>
            <w:r w:rsidRPr="004360D9">
              <w:rPr>
                <w:rFonts w:ascii="Times New Roman" w:hAnsi="Times New Roman" w:cs="Times New Roman"/>
                <w:color w:val="000000"/>
                <w:sz w:val="12"/>
                <w:szCs w:val="12"/>
              </w:rPr>
              <w:t>(not specified, non-sign.)</w:t>
            </w:r>
          </w:p>
        </w:tc>
        <w:tc>
          <w:tcPr>
            <w:tcW w:w="990" w:type="dxa"/>
            <w:shd w:val="clear" w:color="auto" w:fill="auto"/>
            <w:tcMar>
              <w:top w:w="14" w:type="dxa"/>
              <w:left w:w="14" w:type="dxa"/>
              <w:bottom w:w="29" w:type="dxa"/>
              <w:right w:w="14" w:type="dxa"/>
            </w:tcMar>
          </w:tcPr>
          <w:p w14:paraId="782996A6"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Skill</w:t>
            </w:r>
            <w:r w:rsidRPr="004360D9">
              <w:rPr>
                <w:rFonts w:ascii="Times New Roman" w:hAnsi="Times New Roman" w:cs="Times New Roman"/>
                <w:color w:val="000000"/>
                <w:sz w:val="12"/>
                <w:szCs w:val="12"/>
              </w:rPr>
              <w:br/>
            </w:r>
            <w:proofErr w:type="spellStart"/>
            <w:r w:rsidRPr="004360D9">
              <w:rPr>
                <w:rFonts w:ascii="Times New Roman" w:hAnsi="Times New Roman" w:cs="Times New Roman"/>
                <w:color w:val="000000"/>
                <w:sz w:val="12"/>
                <w:szCs w:val="12"/>
              </w:rPr>
              <w:t>Skill</w:t>
            </w:r>
            <w:proofErr w:type="spellEnd"/>
          </w:p>
        </w:tc>
        <w:tc>
          <w:tcPr>
            <w:tcW w:w="900" w:type="dxa"/>
            <w:shd w:val="clear" w:color="auto" w:fill="auto"/>
            <w:tcMar>
              <w:top w:w="14" w:type="dxa"/>
              <w:left w:w="14" w:type="dxa"/>
              <w:bottom w:w="29" w:type="dxa"/>
              <w:right w:w="14" w:type="dxa"/>
            </w:tcMar>
          </w:tcPr>
          <w:p w14:paraId="6E85531E"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Salesperson Drivers</w:t>
            </w:r>
            <w:r w:rsidRPr="004360D9">
              <w:rPr>
                <w:rFonts w:ascii="Times New Roman" w:hAnsi="Times New Roman" w:cs="Times New Roman"/>
                <w:color w:val="000000"/>
                <w:sz w:val="12"/>
                <w:szCs w:val="12"/>
              </w:rPr>
              <w:br/>
              <w:t>Salesperson Drivers</w:t>
            </w:r>
          </w:p>
        </w:tc>
        <w:tc>
          <w:tcPr>
            <w:tcW w:w="607" w:type="dxa"/>
            <w:shd w:val="clear" w:color="auto" w:fill="auto"/>
            <w:tcMar>
              <w:top w:w="14" w:type="dxa"/>
              <w:left w:w="14" w:type="dxa"/>
              <w:bottom w:w="29" w:type="dxa"/>
              <w:right w:w="14" w:type="dxa"/>
            </w:tcMar>
          </w:tcPr>
          <w:p w14:paraId="0BD286A2"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689" w:type="dxa"/>
            <w:shd w:val="clear" w:color="auto" w:fill="auto"/>
            <w:tcMar>
              <w:top w:w="14" w:type="dxa"/>
              <w:left w:w="14" w:type="dxa"/>
              <w:bottom w:w="29" w:type="dxa"/>
              <w:right w:w="14" w:type="dxa"/>
            </w:tcMar>
          </w:tcPr>
          <w:p w14:paraId="2683BB83"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774" w:type="dxa"/>
            <w:shd w:val="clear" w:color="auto" w:fill="auto"/>
            <w:tcMar>
              <w:top w:w="14" w:type="dxa"/>
              <w:left w:w="14" w:type="dxa"/>
              <w:bottom w:w="29" w:type="dxa"/>
              <w:right w:w="14" w:type="dxa"/>
            </w:tcMar>
          </w:tcPr>
          <w:p w14:paraId="26BD4F15"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742" w:type="dxa"/>
            <w:shd w:val="clear" w:color="auto" w:fill="auto"/>
            <w:tcMar>
              <w:top w:w="14" w:type="dxa"/>
              <w:left w:w="14" w:type="dxa"/>
              <w:bottom w:w="29" w:type="dxa"/>
              <w:right w:w="14" w:type="dxa"/>
            </w:tcMar>
          </w:tcPr>
          <w:p w14:paraId="478F9ED6"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871" w:type="dxa"/>
            <w:shd w:val="clear" w:color="auto" w:fill="auto"/>
            <w:tcMar>
              <w:top w:w="14" w:type="dxa"/>
              <w:left w:w="14" w:type="dxa"/>
              <w:bottom w:w="29" w:type="dxa"/>
              <w:right w:w="14" w:type="dxa"/>
            </w:tcMar>
          </w:tcPr>
          <w:p w14:paraId="6BCD5926"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907" w:type="dxa"/>
            <w:shd w:val="clear" w:color="auto" w:fill="auto"/>
            <w:tcMar>
              <w:top w:w="14" w:type="dxa"/>
              <w:left w:w="14" w:type="dxa"/>
              <w:bottom w:w="29" w:type="dxa"/>
              <w:right w:w="14" w:type="dxa"/>
            </w:tcMar>
          </w:tcPr>
          <w:p w14:paraId="3FE1E5BD"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1080" w:type="dxa"/>
            <w:shd w:val="clear" w:color="auto" w:fill="auto"/>
            <w:tcMar>
              <w:top w:w="14" w:type="dxa"/>
              <w:left w:w="14" w:type="dxa"/>
              <w:bottom w:w="29" w:type="dxa"/>
              <w:right w:w="14" w:type="dxa"/>
            </w:tcMar>
          </w:tcPr>
          <w:p w14:paraId="583762E5"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1350" w:type="dxa"/>
            <w:shd w:val="clear" w:color="auto" w:fill="auto"/>
            <w:tcMar>
              <w:top w:w="14" w:type="dxa"/>
              <w:left w:w="14" w:type="dxa"/>
              <w:bottom w:w="29" w:type="dxa"/>
              <w:right w:w="14" w:type="dxa"/>
            </w:tcMar>
          </w:tcPr>
          <w:p w14:paraId="5FD9BFDC"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1260" w:type="dxa"/>
            <w:shd w:val="clear" w:color="auto" w:fill="auto"/>
            <w:tcMar>
              <w:top w:w="14" w:type="dxa"/>
              <w:left w:w="14" w:type="dxa"/>
              <w:bottom w:w="29" w:type="dxa"/>
              <w:right w:w="14" w:type="dxa"/>
            </w:tcMar>
          </w:tcPr>
          <w:p w14:paraId="3FA23E80"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r>
      <w:tr w:rsidR="00D44BEB" w:rsidRPr="003907E8" w14:paraId="406384DF" w14:textId="77777777" w:rsidTr="00E37152">
        <w:trPr>
          <w:trHeight w:val="288"/>
        </w:trPr>
        <w:tc>
          <w:tcPr>
            <w:tcW w:w="900" w:type="dxa"/>
            <w:shd w:val="clear" w:color="auto" w:fill="auto"/>
            <w:tcMar>
              <w:top w:w="14" w:type="dxa"/>
              <w:left w:w="14" w:type="dxa"/>
              <w:bottom w:w="29" w:type="dxa"/>
              <w:right w:w="14" w:type="dxa"/>
            </w:tcMar>
          </w:tcPr>
          <w:p w14:paraId="3962B6C4" w14:textId="77777777" w:rsidR="00D44BEB" w:rsidRPr="004360D9" w:rsidRDefault="00D44BEB" w:rsidP="00E37152">
            <w:pPr>
              <w:spacing w:after="0" w:line="240" w:lineRule="auto"/>
              <w:rPr>
                <w:rFonts w:ascii="Times New Roman" w:eastAsia="Times New Roman" w:hAnsi="Times New Roman" w:cs="Times New Roman"/>
                <w:sz w:val="12"/>
                <w:szCs w:val="12"/>
              </w:rPr>
            </w:pPr>
            <w:proofErr w:type="spellStart"/>
            <w:r w:rsidRPr="004360D9">
              <w:rPr>
                <w:rFonts w:ascii="Times New Roman" w:hAnsi="Times New Roman" w:cs="Times New Roman"/>
                <w:color w:val="000000"/>
                <w:sz w:val="12"/>
                <w:szCs w:val="12"/>
              </w:rPr>
              <w:t>Boorom</w:t>
            </w:r>
            <w:proofErr w:type="spellEnd"/>
            <w:r w:rsidRPr="004360D9">
              <w:rPr>
                <w:rFonts w:ascii="Times New Roman" w:hAnsi="Times New Roman" w:cs="Times New Roman"/>
                <w:color w:val="000000"/>
                <w:sz w:val="12"/>
                <w:szCs w:val="12"/>
              </w:rPr>
              <w:t xml:space="preserve"> et al., (1998)</w:t>
            </w:r>
          </w:p>
        </w:tc>
        <w:tc>
          <w:tcPr>
            <w:tcW w:w="810" w:type="dxa"/>
            <w:shd w:val="clear" w:color="auto" w:fill="auto"/>
            <w:tcMar>
              <w:top w:w="14" w:type="dxa"/>
              <w:left w:w="14" w:type="dxa"/>
              <w:bottom w:w="29" w:type="dxa"/>
              <w:right w:w="14" w:type="dxa"/>
            </w:tcMar>
          </w:tcPr>
          <w:p w14:paraId="1B0A55C5"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Mediator</w:t>
            </w:r>
          </w:p>
        </w:tc>
        <w:tc>
          <w:tcPr>
            <w:tcW w:w="1080" w:type="dxa"/>
            <w:shd w:val="clear" w:color="auto" w:fill="auto"/>
            <w:tcMar>
              <w:top w:w="14" w:type="dxa"/>
              <w:left w:w="14" w:type="dxa"/>
              <w:bottom w:w="29" w:type="dxa"/>
              <w:right w:w="14" w:type="dxa"/>
            </w:tcMar>
          </w:tcPr>
          <w:p w14:paraId="768934DD"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Interaction Involvement (+, sign.)</w:t>
            </w:r>
          </w:p>
        </w:tc>
        <w:tc>
          <w:tcPr>
            <w:tcW w:w="990" w:type="dxa"/>
            <w:shd w:val="clear" w:color="auto" w:fill="auto"/>
            <w:tcMar>
              <w:top w:w="14" w:type="dxa"/>
              <w:left w:w="14" w:type="dxa"/>
              <w:bottom w:w="29" w:type="dxa"/>
              <w:right w:w="14" w:type="dxa"/>
            </w:tcMar>
          </w:tcPr>
          <w:p w14:paraId="08BDFB5F"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Initiative</w:t>
            </w:r>
          </w:p>
        </w:tc>
        <w:tc>
          <w:tcPr>
            <w:tcW w:w="900" w:type="dxa"/>
            <w:shd w:val="clear" w:color="auto" w:fill="auto"/>
            <w:tcMar>
              <w:top w:w="14" w:type="dxa"/>
              <w:left w:w="14" w:type="dxa"/>
              <w:bottom w:w="29" w:type="dxa"/>
              <w:right w:w="14" w:type="dxa"/>
            </w:tcMar>
          </w:tcPr>
          <w:p w14:paraId="7B61335D"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Salesperson Drivers</w:t>
            </w:r>
          </w:p>
        </w:tc>
        <w:tc>
          <w:tcPr>
            <w:tcW w:w="607" w:type="dxa"/>
            <w:shd w:val="clear" w:color="auto" w:fill="auto"/>
            <w:tcMar>
              <w:top w:w="14" w:type="dxa"/>
              <w:left w:w="14" w:type="dxa"/>
              <w:bottom w:w="29" w:type="dxa"/>
              <w:right w:w="14" w:type="dxa"/>
            </w:tcMar>
          </w:tcPr>
          <w:p w14:paraId="5AFC7E67"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Sales Performance (+, sign.)</w:t>
            </w:r>
          </w:p>
        </w:tc>
        <w:tc>
          <w:tcPr>
            <w:tcW w:w="689" w:type="dxa"/>
            <w:shd w:val="clear" w:color="auto" w:fill="auto"/>
            <w:tcMar>
              <w:top w:w="14" w:type="dxa"/>
              <w:left w:w="14" w:type="dxa"/>
              <w:bottom w:w="29" w:type="dxa"/>
              <w:right w:w="14" w:type="dxa"/>
            </w:tcMar>
          </w:tcPr>
          <w:p w14:paraId="238A2CEE"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Job Performance</w:t>
            </w:r>
          </w:p>
        </w:tc>
        <w:tc>
          <w:tcPr>
            <w:tcW w:w="774" w:type="dxa"/>
            <w:shd w:val="clear" w:color="auto" w:fill="auto"/>
            <w:tcMar>
              <w:top w:w="14" w:type="dxa"/>
              <w:left w:w="14" w:type="dxa"/>
              <w:bottom w:w="29" w:type="dxa"/>
              <w:right w:w="14" w:type="dxa"/>
            </w:tcMar>
          </w:tcPr>
          <w:p w14:paraId="06EA7570"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Salesperson Impact</w:t>
            </w:r>
          </w:p>
        </w:tc>
        <w:tc>
          <w:tcPr>
            <w:tcW w:w="742" w:type="dxa"/>
            <w:shd w:val="clear" w:color="auto" w:fill="auto"/>
            <w:tcMar>
              <w:top w:w="14" w:type="dxa"/>
              <w:left w:w="14" w:type="dxa"/>
              <w:bottom w:w="29" w:type="dxa"/>
              <w:right w:w="14" w:type="dxa"/>
            </w:tcMar>
          </w:tcPr>
          <w:p w14:paraId="6BA80E65"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871" w:type="dxa"/>
            <w:shd w:val="clear" w:color="auto" w:fill="auto"/>
            <w:tcMar>
              <w:top w:w="14" w:type="dxa"/>
              <w:left w:w="14" w:type="dxa"/>
              <w:bottom w:w="29" w:type="dxa"/>
              <w:right w:w="14" w:type="dxa"/>
            </w:tcMar>
          </w:tcPr>
          <w:p w14:paraId="293D2830"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907" w:type="dxa"/>
            <w:shd w:val="clear" w:color="auto" w:fill="auto"/>
            <w:tcMar>
              <w:top w:w="14" w:type="dxa"/>
              <w:left w:w="14" w:type="dxa"/>
              <w:bottom w:w="29" w:type="dxa"/>
              <w:right w:w="14" w:type="dxa"/>
            </w:tcMar>
          </w:tcPr>
          <w:p w14:paraId="2A3B77B4"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1080" w:type="dxa"/>
            <w:shd w:val="clear" w:color="auto" w:fill="auto"/>
            <w:tcMar>
              <w:top w:w="14" w:type="dxa"/>
              <w:left w:w="14" w:type="dxa"/>
              <w:bottom w:w="29" w:type="dxa"/>
              <w:right w:w="14" w:type="dxa"/>
            </w:tcMar>
          </w:tcPr>
          <w:p w14:paraId="466C0C0F"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1350" w:type="dxa"/>
            <w:shd w:val="clear" w:color="auto" w:fill="auto"/>
            <w:tcMar>
              <w:top w:w="14" w:type="dxa"/>
              <w:left w:w="14" w:type="dxa"/>
              <w:bottom w:w="29" w:type="dxa"/>
              <w:right w:w="14" w:type="dxa"/>
            </w:tcMar>
          </w:tcPr>
          <w:p w14:paraId="3A1762DB"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1260" w:type="dxa"/>
            <w:shd w:val="clear" w:color="auto" w:fill="auto"/>
            <w:tcMar>
              <w:top w:w="14" w:type="dxa"/>
              <w:left w:w="14" w:type="dxa"/>
              <w:bottom w:w="29" w:type="dxa"/>
              <w:right w:w="14" w:type="dxa"/>
            </w:tcMar>
          </w:tcPr>
          <w:p w14:paraId="2E38495F"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r>
      <w:tr w:rsidR="00D44BEB" w:rsidRPr="003907E8" w14:paraId="477921CA" w14:textId="77777777" w:rsidTr="00E37152">
        <w:trPr>
          <w:trHeight w:val="288"/>
        </w:trPr>
        <w:tc>
          <w:tcPr>
            <w:tcW w:w="900" w:type="dxa"/>
            <w:shd w:val="clear" w:color="auto" w:fill="auto"/>
            <w:tcMar>
              <w:top w:w="14" w:type="dxa"/>
              <w:left w:w="14" w:type="dxa"/>
              <w:bottom w:w="29" w:type="dxa"/>
              <w:right w:w="14" w:type="dxa"/>
            </w:tcMar>
          </w:tcPr>
          <w:p w14:paraId="44ED442A"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DelVecchio, (1998)</w:t>
            </w:r>
          </w:p>
        </w:tc>
        <w:tc>
          <w:tcPr>
            <w:tcW w:w="810" w:type="dxa"/>
            <w:shd w:val="clear" w:color="auto" w:fill="auto"/>
            <w:tcMar>
              <w:top w:w="14" w:type="dxa"/>
              <w:left w:w="14" w:type="dxa"/>
              <w:bottom w:w="29" w:type="dxa"/>
              <w:right w:w="14" w:type="dxa"/>
            </w:tcMar>
          </w:tcPr>
          <w:p w14:paraId="5D5CE156"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Dependent Variable</w:t>
            </w:r>
          </w:p>
        </w:tc>
        <w:tc>
          <w:tcPr>
            <w:tcW w:w="1080" w:type="dxa"/>
            <w:shd w:val="clear" w:color="auto" w:fill="auto"/>
            <w:tcMar>
              <w:top w:w="14" w:type="dxa"/>
              <w:left w:w="14" w:type="dxa"/>
              <w:bottom w:w="29" w:type="dxa"/>
              <w:right w:w="14" w:type="dxa"/>
            </w:tcMar>
          </w:tcPr>
          <w:p w14:paraId="4F3D9787"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Salesperson-Manager Relationship Quality (+, sign.)</w:t>
            </w:r>
          </w:p>
        </w:tc>
        <w:tc>
          <w:tcPr>
            <w:tcW w:w="990" w:type="dxa"/>
            <w:shd w:val="clear" w:color="auto" w:fill="auto"/>
            <w:tcMar>
              <w:top w:w="14" w:type="dxa"/>
              <w:left w:w="14" w:type="dxa"/>
              <w:bottom w:w="29" w:type="dxa"/>
              <w:right w:w="14" w:type="dxa"/>
            </w:tcMar>
          </w:tcPr>
          <w:p w14:paraId="08EAF67B"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Support</w:t>
            </w:r>
          </w:p>
        </w:tc>
        <w:tc>
          <w:tcPr>
            <w:tcW w:w="900" w:type="dxa"/>
            <w:shd w:val="clear" w:color="auto" w:fill="auto"/>
            <w:tcMar>
              <w:top w:w="14" w:type="dxa"/>
              <w:left w:w="14" w:type="dxa"/>
              <w:bottom w:w="29" w:type="dxa"/>
              <w:right w:w="14" w:type="dxa"/>
            </w:tcMar>
          </w:tcPr>
          <w:p w14:paraId="38FE7765"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Manager Drivers</w:t>
            </w:r>
          </w:p>
        </w:tc>
        <w:tc>
          <w:tcPr>
            <w:tcW w:w="607" w:type="dxa"/>
            <w:shd w:val="clear" w:color="auto" w:fill="auto"/>
            <w:tcMar>
              <w:top w:w="14" w:type="dxa"/>
              <w:left w:w="14" w:type="dxa"/>
              <w:bottom w:w="29" w:type="dxa"/>
              <w:right w:w="14" w:type="dxa"/>
            </w:tcMar>
          </w:tcPr>
          <w:p w14:paraId="153725B3"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689" w:type="dxa"/>
            <w:shd w:val="clear" w:color="auto" w:fill="auto"/>
            <w:tcMar>
              <w:top w:w="14" w:type="dxa"/>
              <w:left w:w="14" w:type="dxa"/>
              <w:bottom w:w="29" w:type="dxa"/>
              <w:right w:w="14" w:type="dxa"/>
            </w:tcMar>
          </w:tcPr>
          <w:p w14:paraId="7FAE0CDB"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774" w:type="dxa"/>
            <w:shd w:val="clear" w:color="auto" w:fill="auto"/>
            <w:tcMar>
              <w:top w:w="14" w:type="dxa"/>
              <w:left w:w="14" w:type="dxa"/>
              <w:bottom w:w="29" w:type="dxa"/>
              <w:right w:w="14" w:type="dxa"/>
            </w:tcMar>
          </w:tcPr>
          <w:p w14:paraId="53301CAD"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742" w:type="dxa"/>
            <w:shd w:val="clear" w:color="auto" w:fill="auto"/>
            <w:tcMar>
              <w:top w:w="14" w:type="dxa"/>
              <w:left w:w="14" w:type="dxa"/>
              <w:bottom w:w="29" w:type="dxa"/>
              <w:right w:w="14" w:type="dxa"/>
            </w:tcMar>
          </w:tcPr>
          <w:p w14:paraId="77C90112"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871" w:type="dxa"/>
            <w:shd w:val="clear" w:color="auto" w:fill="auto"/>
            <w:tcMar>
              <w:top w:w="14" w:type="dxa"/>
              <w:left w:w="14" w:type="dxa"/>
              <w:bottom w:w="29" w:type="dxa"/>
              <w:right w:w="14" w:type="dxa"/>
            </w:tcMar>
          </w:tcPr>
          <w:p w14:paraId="753B02C7"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907" w:type="dxa"/>
            <w:shd w:val="clear" w:color="auto" w:fill="auto"/>
            <w:tcMar>
              <w:top w:w="14" w:type="dxa"/>
              <w:left w:w="14" w:type="dxa"/>
              <w:bottom w:w="29" w:type="dxa"/>
              <w:right w:w="14" w:type="dxa"/>
            </w:tcMar>
          </w:tcPr>
          <w:p w14:paraId="73E67437"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1080" w:type="dxa"/>
            <w:shd w:val="clear" w:color="auto" w:fill="auto"/>
            <w:tcMar>
              <w:top w:w="14" w:type="dxa"/>
              <w:left w:w="14" w:type="dxa"/>
              <w:bottom w:w="29" w:type="dxa"/>
              <w:right w:w="14" w:type="dxa"/>
            </w:tcMar>
          </w:tcPr>
          <w:p w14:paraId="6B055FC8"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1350" w:type="dxa"/>
            <w:shd w:val="clear" w:color="auto" w:fill="auto"/>
            <w:tcMar>
              <w:top w:w="14" w:type="dxa"/>
              <w:left w:w="14" w:type="dxa"/>
              <w:bottom w:w="29" w:type="dxa"/>
              <w:right w:w="14" w:type="dxa"/>
            </w:tcMar>
          </w:tcPr>
          <w:p w14:paraId="48387AF6"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1260" w:type="dxa"/>
            <w:shd w:val="clear" w:color="auto" w:fill="auto"/>
            <w:tcMar>
              <w:top w:w="14" w:type="dxa"/>
              <w:left w:w="14" w:type="dxa"/>
              <w:bottom w:w="29" w:type="dxa"/>
              <w:right w:w="14" w:type="dxa"/>
            </w:tcMar>
          </w:tcPr>
          <w:p w14:paraId="39D1FA39"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r>
      <w:tr w:rsidR="00D44BEB" w:rsidRPr="003907E8" w14:paraId="642A2E05" w14:textId="77777777" w:rsidTr="00E37152">
        <w:trPr>
          <w:trHeight w:val="288"/>
        </w:trPr>
        <w:tc>
          <w:tcPr>
            <w:tcW w:w="900" w:type="dxa"/>
            <w:shd w:val="clear" w:color="auto" w:fill="auto"/>
            <w:tcMar>
              <w:top w:w="14" w:type="dxa"/>
              <w:left w:w="14" w:type="dxa"/>
              <w:bottom w:w="29" w:type="dxa"/>
              <w:right w:w="14" w:type="dxa"/>
            </w:tcMar>
          </w:tcPr>
          <w:p w14:paraId="0D122E5C"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Sujan, (1999)</w:t>
            </w:r>
          </w:p>
        </w:tc>
        <w:tc>
          <w:tcPr>
            <w:tcW w:w="810" w:type="dxa"/>
            <w:shd w:val="clear" w:color="auto" w:fill="auto"/>
            <w:tcMar>
              <w:top w:w="14" w:type="dxa"/>
              <w:left w:w="14" w:type="dxa"/>
              <w:bottom w:w="29" w:type="dxa"/>
              <w:right w:w="14" w:type="dxa"/>
            </w:tcMar>
          </w:tcPr>
          <w:p w14:paraId="0D892916"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Dependent Variable</w:t>
            </w:r>
          </w:p>
        </w:tc>
        <w:tc>
          <w:tcPr>
            <w:tcW w:w="1080" w:type="dxa"/>
            <w:shd w:val="clear" w:color="auto" w:fill="auto"/>
            <w:tcMar>
              <w:top w:w="14" w:type="dxa"/>
              <w:left w:w="14" w:type="dxa"/>
              <w:bottom w:w="29" w:type="dxa"/>
              <w:right w:w="14" w:type="dxa"/>
            </w:tcMar>
          </w:tcPr>
          <w:p w14:paraId="61F9E42B" w14:textId="1ED1FB2A"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Optimism (+)</w:t>
            </w:r>
            <w:r w:rsidRPr="004360D9">
              <w:rPr>
                <w:rFonts w:ascii="Times New Roman" w:hAnsi="Times New Roman" w:cs="Times New Roman"/>
                <w:color w:val="000000"/>
                <w:sz w:val="12"/>
                <w:szCs w:val="12"/>
              </w:rPr>
              <w:br/>
              <w:t>Learning Goals (+)</w:t>
            </w:r>
            <w:r w:rsidR="000D4F57">
              <w:rPr>
                <w:rFonts w:ascii="Times New Roman" w:hAnsi="Times New Roman" w:cs="Times New Roman"/>
                <w:color w:val="000000"/>
                <w:sz w:val="12"/>
                <w:szCs w:val="12"/>
              </w:rPr>
              <w:t xml:space="preserve">                           </w:t>
            </w:r>
          </w:p>
        </w:tc>
        <w:tc>
          <w:tcPr>
            <w:tcW w:w="990" w:type="dxa"/>
            <w:shd w:val="clear" w:color="auto" w:fill="auto"/>
            <w:tcMar>
              <w:top w:w="14" w:type="dxa"/>
              <w:left w:w="14" w:type="dxa"/>
              <w:bottom w:w="29" w:type="dxa"/>
              <w:right w:w="14" w:type="dxa"/>
            </w:tcMar>
          </w:tcPr>
          <w:p w14:paraId="4AB321C8"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Affect</w:t>
            </w:r>
            <w:r w:rsidRPr="004360D9">
              <w:rPr>
                <w:rFonts w:ascii="Times New Roman" w:hAnsi="Times New Roman" w:cs="Times New Roman"/>
                <w:color w:val="000000"/>
                <w:sz w:val="12"/>
                <w:szCs w:val="12"/>
              </w:rPr>
              <w:br/>
              <w:t>Mindset</w:t>
            </w:r>
          </w:p>
        </w:tc>
        <w:tc>
          <w:tcPr>
            <w:tcW w:w="900" w:type="dxa"/>
            <w:shd w:val="clear" w:color="auto" w:fill="auto"/>
            <w:tcMar>
              <w:top w:w="14" w:type="dxa"/>
              <w:left w:w="14" w:type="dxa"/>
              <w:bottom w:w="29" w:type="dxa"/>
              <w:right w:w="14" w:type="dxa"/>
            </w:tcMar>
          </w:tcPr>
          <w:p w14:paraId="5523DF87"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Salesperson Drivers</w:t>
            </w:r>
            <w:r w:rsidRPr="004360D9">
              <w:rPr>
                <w:rFonts w:ascii="Times New Roman" w:hAnsi="Times New Roman" w:cs="Times New Roman"/>
                <w:color w:val="000000"/>
                <w:sz w:val="12"/>
                <w:szCs w:val="12"/>
              </w:rPr>
              <w:br/>
              <w:t>Salesperson Drivers</w:t>
            </w:r>
          </w:p>
        </w:tc>
        <w:tc>
          <w:tcPr>
            <w:tcW w:w="607" w:type="dxa"/>
            <w:shd w:val="clear" w:color="auto" w:fill="auto"/>
            <w:tcMar>
              <w:top w:w="14" w:type="dxa"/>
              <w:left w:w="14" w:type="dxa"/>
              <w:bottom w:w="29" w:type="dxa"/>
              <w:right w:w="14" w:type="dxa"/>
            </w:tcMar>
          </w:tcPr>
          <w:p w14:paraId="5C433122" w14:textId="1072F1D9"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r w:rsidRPr="004360D9">
              <w:rPr>
                <w:rFonts w:ascii="Times New Roman" w:hAnsi="Times New Roman" w:cs="Times New Roman"/>
                <w:color w:val="000000"/>
                <w:sz w:val="12"/>
                <w:szCs w:val="12"/>
              </w:rPr>
              <w:br/>
            </w:r>
            <w:r w:rsidRPr="004360D9">
              <w:rPr>
                <w:rFonts w:ascii="Times New Roman" w:hAnsi="Times New Roman" w:cs="Times New Roman"/>
                <w:color w:val="000000"/>
                <w:sz w:val="12"/>
                <w:szCs w:val="12"/>
              </w:rPr>
              <w:br/>
              <w:t xml:space="preserve"> </w:t>
            </w:r>
            <w:r w:rsidRPr="004360D9">
              <w:rPr>
                <w:rFonts w:ascii="Times New Roman" w:hAnsi="Times New Roman" w:cs="Times New Roman"/>
                <w:color w:val="000000"/>
                <w:sz w:val="12"/>
                <w:szCs w:val="12"/>
              </w:rPr>
              <w:br/>
            </w:r>
            <w:r w:rsidR="000D4F57">
              <w:rPr>
                <w:rFonts w:ascii="Times New Roman" w:hAnsi="Times New Roman" w:cs="Times New Roman"/>
                <w:color w:val="000000"/>
                <w:sz w:val="12"/>
                <w:szCs w:val="12"/>
              </w:rPr>
              <w:t xml:space="preserve">                      </w:t>
            </w:r>
          </w:p>
        </w:tc>
        <w:tc>
          <w:tcPr>
            <w:tcW w:w="689" w:type="dxa"/>
            <w:shd w:val="clear" w:color="auto" w:fill="auto"/>
            <w:tcMar>
              <w:top w:w="14" w:type="dxa"/>
              <w:left w:w="14" w:type="dxa"/>
              <w:bottom w:w="29" w:type="dxa"/>
              <w:right w:w="14" w:type="dxa"/>
            </w:tcMar>
          </w:tcPr>
          <w:p w14:paraId="18C0BF31" w14:textId="1BC95369"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r w:rsidRPr="004360D9">
              <w:rPr>
                <w:rFonts w:ascii="Times New Roman" w:hAnsi="Times New Roman" w:cs="Times New Roman"/>
                <w:color w:val="000000"/>
                <w:sz w:val="12"/>
                <w:szCs w:val="12"/>
              </w:rPr>
              <w:br/>
            </w:r>
            <w:r w:rsidRPr="004360D9">
              <w:rPr>
                <w:rFonts w:ascii="Times New Roman" w:hAnsi="Times New Roman" w:cs="Times New Roman"/>
                <w:color w:val="000000"/>
                <w:sz w:val="12"/>
                <w:szCs w:val="12"/>
              </w:rPr>
              <w:br/>
              <w:t xml:space="preserve"> </w:t>
            </w:r>
            <w:r w:rsidRPr="004360D9">
              <w:rPr>
                <w:rFonts w:ascii="Times New Roman" w:hAnsi="Times New Roman" w:cs="Times New Roman"/>
                <w:color w:val="000000"/>
                <w:sz w:val="12"/>
                <w:szCs w:val="12"/>
              </w:rPr>
              <w:br/>
            </w:r>
            <w:r w:rsidR="000D4F57">
              <w:rPr>
                <w:rFonts w:ascii="Times New Roman" w:hAnsi="Times New Roman" w:cs="Times New Roman"/>
                <w:color w:val="000000"/>
                <w:sz w:val="12"/>
                <w:szCs w:val="12"/>
              </w:rPr>
              <w:t xml:space="preserve">                      </w:t>
            </w:r>
          </w:p>
        </w:tc>
        <w:tc>
          <w:tcPr>
            <w:tcW w:w="774" w:type="dxa"/>
            <w:shd w:val="clear" w:color="auto" w:fill="auto"/>
            <w:tcMar>
              <w:top w:w="14" w:type="dxa"/>
              <w:left w:w="14" w:type="dxa"/>
              <w:bottom w:w="29" w:type="dxa"/>
              <w:right w:w="14" w:type="dxa"/>
            </w:tcMar>
          </w:tcPr>
          <w:p w14:paraId="35738C79" w14:textId="5EFF1504"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r w:rsidRPr="004360D9">
              <w:rPr>
                <w:rFonts w:ascii="Times New Roman" w:hAnsi="Times New Roman" w:cs="Times New Roman"/>
                <w:color w:val="000000"/>
                <w:sz w:val="12"/>
                <w:szCs w:val="12"/>
              </w:rPr>
              <w:br/>
            </w:r>
            <w:r w:rsidRPr="004360D9">
              <w:rPr>
                <w:rFonts w:ascii="Times New Roman" w:hAnsi="Times New Roman" w:cs="Times New Roman"/>
                <w:color w:val="000000"/>
                <w:sz w:val="12"/>
                <w:szCs w:val="12"/>
              </w:rPr>
              <w:br/>
              <w:t xml:space="preserve"> </w:t>
            </w:r>
            <w:r w:rsidRPr="004360D9">
              <w:rPr>
                <w:rFonts w:ascii="Times New Roman" w:hAnsi="Times New Roman" w:cs="Times New Roman"/>
                <w:color w:val="000000"/>
                <w:sz w:val="12"/>
                <w:szCs w:val="12"/>
              </w:rPr>
              <w:br/>
            </w:r>
            <w:r w:rsidR="000D4F57">
              <w:rPr>
                <w:rFonts w:ascii="Times New Roman" w:hAnsi="Times New Roman" w:cs="Times New Roman"/>
                <w:color w:val="000000"/>
                <w:sz w:val="12"/>
                <w:szCs w:val="12"/>
              </w:rPr>
              <w:t xml:space="preserve">                      </w:t>
            </w:r>
          </w:p>
        </w:tc>
        <w:tc>
          <w:tcPr>
            <w:tcW w:w="742" w:type="dxa"/>
            <w:shd w:val="clear" w:color="auto" w:fill="auto"/>
            <w:tcMar>
              <w:top w:w="14" w:type="dxa"/>
              <w:left w:w="14" w:type="dxa"/>
              <w:bottom w:w="29" w:type="dxa"/>
              <w:right w:w="14" w:type="dxa"/>
            </w:tcMar>
          </w:tcPr>
          <w:p w14:paraId="2CE0D759"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Learning Goals (+)</w:t>
            </w:r>
          </w:p>
        </w:tc>
        <w:tc>
          <w:tcPr>
            <w:tcW w:w="871" w:type="dxa"/>
            <w:shd w:val="clear" w:color="auto" w:fill="auto"/>
            <w:tcMar>
              <w:top w:w="14" w:type="dxa"/>
              <w:left w:w="14" w:type="dxa"/>
              <w:bottom w:w="29" w:type="dxa"/>
              <w:right w:w="14" w:type="dxa"/>
            </w:tcMar>
          </w:tcPr>
          <w:p w14:paraId="48B23F8F"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Self-Focused Psychological Confidence</w:t>
            </w:r>
          </w:p>
        </w:tc>
        <w:tc>
          <w:tcPr>
            <w:tcW w:w="907" w:type="dxa"/>
            <w:shd w:val="clear" w:color="auto" w:fill="auto"/>
            <w:tcMar>
              <w:top w:w="14" w:type="dxa"/>
              <w:left w:w="14" w:type="dxa"/>
              <w:bottom w:w="29" w:type="dxa"/>
              <w:right w:w="14" w:type="dxa"/>
            </w:tcMar>
          </w:tcPr>
          <w:p w14:paraId="793D1CB3"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Mechanisms of Adaptive Selling Antecedents</w:t>
            </w:r>
          </w:p>
        </w:tc>
        <w:tc>
          <w:tcPr>
            <w:tcW w:w="1080" w:type="dxa"/>
            <w:shd w:val="clear" w:color="auto" w:fill="auto"/>
            <w:tcMar>
              <w:top w:w="14" w:type="dxa"/>
              <w:left w:w="14" w:type="dxa"/>
              <w:bottom w:w="29" w:type="dxa"/>
              <w:right w:w="14" w:type="dxa"/>
            </w:tcMar>
          </w:tcPr>
          <w:p w14:paraId="3882F15E"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Performance Goals (+)</w:t>
            </w:r>
          </w:p>
        </w:tc>
        <w:tc>
          <w:tcPr>
            <w:tcW w:w="1350" w:type="dxa"/>
            <w:shd w:val="clear" w:color="auto" w:fill="auto"/>
            <w:tcMar>
              <w:top w:w="14" w:type="dxa"/>
              <w:left w:w="14" w:type="dxa"/>
              <w:bottom w:w="29" w:type="dxa"/>
              <w:right w:w="14" w:type="dxa"/>
            </w:tcMar>
          </w:tcPr>
          <w:p w14:paraId="1272842F"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Salesperson Beliefs</w:t>
            </w:r>
          </w:p>
        </w:tc>
        <w:tc>
          <w:tcPr>
            <w:tcW w:w="1260" w:type="dxa"/>
            <w:shd w:val="clear" w:color="auto" w:fill="auto"/>
            <w:tcMar>
              <w:top w:w="14" w:type="dxa"/>
              <w:left w:w="14" w:type="dxa"/>
              <w:bottom w:w="29" w:type="dxa"/>
              <w:right w:w="14" w:type="dxa"/>
            </w:tcMar>
          </w:tcPr>
          <w:p w14:paraId="4E45BB2B"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Enhancers/Mitigators of Adaptative Selling Antecedents</w:t>
            </w:r>
          </w:p>
        </w:tc>
      </w:tr>
      <w:tr w:rsidR="00D44BEB" w:rsidRPr="003907E8" w14:paraId="7535054A" w14:textId="77777777" w:rsidTr="00E37152">
        <w:trPr>
          <w:trHeight w:val="288"/>
        </w:trPr>
        <w:tc>
          <w:tcPr>
            <w:tcW w:w="900" w:type="dxa"/>
            <w:shd w:val="clear" w:color="auto" w:fill="auto"/>
            <w:tcMar>
              <w:top w:w="14" w:type="dxa"/>
              <w:left w:w="14" w:type="dxa"/>
              <w:bottom w:w="29" w:type="dxa"/>
              <w:right w:w="14" w:type="dxa"/>
            </w:tcMar>
          </w:tcPr>
          <w:p w14:paraId="41346802"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McIntyre et al., (2000)</w:t>
            </w:r>
          </w:p>
        </w:tc>
        <w:tc>
          <w:tcPr>
            <w:tcW w:w="810" w:type="dxa"/>
            <w:shd w:val="clear" w:color="auto" w:fill="auto"/>
            <w:tcMar>
              <w:top w:w="14" w:type="dxa"/>
              <w:left w:w="14" w:type="dxa"/>
              <w:bottom w:w="29" w:type="dxa"/>
              <w:right w:w="14" w:type="dxa"/>
            </w:tcMar>
          </w:tcPr>
          <w:p w14:paraId="1286E7AD"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Mediator</w:t>
            </w:r>
          </w:p>
        </w:tc>
        <w:tc>
          <w:tcPr>
            <w:tcW w:w="1080" w:type="dxa"/>
            <w:shd w:val="clear" w:color="auto" w:fill="auto"/>
            <w:tcMar>
              <w:top w:w="14" w:type="dxa"/>
              <w:left w:w="14" w:type="dxa"/>
              <w:bottom w:w="29" w:type="dxa"/>
              <w:right w:w="14" w:type="dxa"/>
            </w:tcMar>
          </w:tcPr>
          <w:p w14:paraId="5C728E3F"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Information Intake (intuiting-sensing) (-, sign.)</w:t>
            </w:r>
            <w:r w:rsidRPr="004360D9">
              <w:rPr>
                <w:rFonts w:ascii="Times New Roman" w:hAnsi="Times New Roman" w:cs="Times New Roman"/>
                <w:color w:val="000000"/>
                <w:sz w:val="12"/>
                <w:szCs w:val="12"/>
              </w:rPr>
              <w:br/>
              <w:t>Information Processing/Decision-Making (feeling-thinking) (+, sign.)</w:t>
            </w:r>
          </w:p>
        </w:tc>
        <w:tc>
          <w:tcPr>
            <w:tcW w:w="990" w:type="dxa"/>
            <w:shd w:val="clear" w:color="auto" w:fill="auto"/>
            <w:tcMar>
              <w:top w:w="14" w:type="dxa"/>
              <w:left w:w="14" w:type="dxa"/>
              <w:bottom w:w="29" w:type="dxa"/>
              <w:right w:w="14" w:type="dxa"/>
            </w:tcMar>
          </w:tcPr>
          <w:p w14:paraId="31C7DBC8"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Mindset</w:t>
            </w:r>
            <w:r w:rsidRPr="004360D9">
              <w:rPr>
                <w:rFonts w:ascii="Times New Roman" w:hAnsi="Times New Roman" w:cs="Times New Roman"/>
                <w:color w:val="000000"/>
                <w:sz w:val="12"/>
                <w:szCs w:val="12"/>
              </w:rPr>
              <w:br/>
            </w:r>
            <w:proofErr w:type="spellStart"/>
            <w:r w:rsidRPr="004360D9">
              <w:rPr>
                <w:rFonts w:ascii="Times New Roman" w:hAnsi="Times New Roman" w:cs="Times New Roman"/>
                <w:color w:val="000000"/>
                <w:sz w:val="12"/>
                <w:szCs w:val="12"/>
              </w:rPr>
              <w:t>Mindset</w:t>
            </w:r>
            <w:proofErr w:type="spellEnd"/>
          </w:p>
        </w:tc>
        <w:tc>
          <w:tcPr>
            <w:tcW w:w="900" w:type="dxa"/>
            <w:shd w:val="clear" w:color="auto" w:fill="auto"/>
            <w:tcMar>
              <w:top w:w="14" w:type="dxa"/>
              <w:left w:w="14" w:type="dxa"/>
              <w:bottom w:w="29" w:type="dxa"/>
              <w:right w:w="14" w:type="dxa"/>
            </w:tcMar>
          </w:tcPr>
          <w:p w14:paraId="5B4759C7"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Salesperson Drivers</w:t>
            </w:r>
            <w:r w:rsidRPr="004360D9">
              <w:rPr>
                <w:rFonts w:ascii="Times New Roman" w:hAnsi="Times New Roman" w:cs="Times New Roman"/>
                <w:color w:val="000000"/>
                <w:sz w:val="12"/>
                <w:szCs w:val="12"/>
              </w:rPr>
              <w:br/>
              <w:t>Salesperson Drivers</w:t>
            </w:r>
          </w:p>
        </w:tc>
        <w:tc>
          <w:tcPr>
            <w:tcW w:w="607" w:type="dxa"/>
            <w:shd w:val="clear" w:color="auto" w:fill="auto"/>
            <w:tcMar>
              <w:top w:w="14" w:type="dxa"/>
              <w:left w:w="14" w:type="dxa"/>
              <w:bottom w:w="29" w:type="dxa"/>
              <w:right w:w="14" w:type="dxa"/>
            </w:tcMar>
          </w:tcPr>
          <w:p w14:paraId="5B4C0421"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Sales Orientation - Customer Orientation (+, sign.)</w:t>
            </w:r>
          </w:p>
        </w:tc>
        <w:tc>
          <w:tcPr>
            <w:tcW w:w="689" w:type="dxa"/>
            <w:shd w:val="clear" w:color="auto" w:fill="auto"/>
            <w:tcMar>
              <w:top w:w="14" w:type="dxa"/>
              <w:left w:w="14" w:type="dxa"/>
              <w:bottom w:w="29" w:type="dxa"/>
              <w:right w:w="14" w:type="dxa"/>
            </w:tcMar>
          </w:tcPr>
          <w:p w14:paraId="0E4741DB"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Job Attitude</w:t>
            </w:r>
          </w:p>
        </w:tc>
        <w:tc>
          <w:tcPr>
            <w:tcW w:w="774" w:type="dxa"/>
            <w:shd w:val="clear" w:color="auto" w:fill="auto"/>
            <w:tcMar>
              <w:top w:w="14" w:type="dxa"/>
              <w:left w:w="14" w:type="dxa"/>
              <w:bottom w:w="29" w:type="dxa"/>
              <w:right w:w="14" w:type="dxa"/>
            </w:tcMar>
          </w:tcPr>
          <w:p w14:paraId="5EB61632"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Salesperson Impact</w:t>
            </w:r>
          </w:p>
        </w:tc>
        <w:tc>
          <w:tcPr>
            <w:tcW w:w="742" w:type="dxa"/>
            <w:shd w:val="clear" w:color="auto" w:fill="auto"/>
            <w:tcMar>
              <w:top w:w="14" w:type="dxa"/>
              <w:left w:w="14" w:type="dxa"/>
              <w:bottom w:w="29" w:type="dxa"/>
              <w:right w:w="14" w:type="dxa"/>
            </w:tcMar>
          </w:tcPr>
          <w:p w14:paraId="0A7E5961"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871" w:type="dxa"/>
            <w:shd w:val="clear" w:color="auto" w:fill="auto"/>
            <w:tcMar>
              <w:top w:w="14" w:type="dxa"/>
              <w:left w:w="14" w:type="dxa"/>
              <w:bottom w:w="29" w:type="dxa"/>
              <w:right w:w="14" w:type="dxa"/>
            </w:tcMar>
          </w:tcPr>
          <w:p w14:paraId="2C379038"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907" w:type="dxa"/>
            <w:shd w:val="clear" w:color="auto" w:fill="auto"/>
            <w:tcMar>
              <w:top w:w="14" w:type="dxa"/>
              <w:left w:w="14" w:type="dxa"/>
              <w:bottom w:w="29" w:type="dxa"/>
              <w:right w:w="14" w:type="dxa"/>
            </w:tcMar>
          </w:tcPr>
          <w:p w14:paraId="6AA46DBD"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1080" w:type="dxa"/>
            <w:shd w:val="clear" w:color="auto" w:fill="auto"/>
            <w:tcMar>
              <w:top w:w="14" w:type="dxa"/>
              <w:left w:w="14" w:type="dxa"/>
              <w:bottom w:w="29" w:type="dxa"/>
              <w:right w:w="14" w:type="dxa"/>
            </w:tcMar>
          </w:tcPr>
          <w:p w14:paraId="4112CABF"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1350" w:type="dxa"/>
            <w:shd w:val="clear" w:color="auto" w:fill="auto"/>
            <w:tcMar>
              <w:top w:w="14" w:type="dxa"/>
              <w:left w:w="14" w:type="dxa"/>
              <w:bottom w:w="29" w:type="dxa"/>
              <w:right w:w="14" w:type="dxa"/>
            </w:tcMar>
          </w:tcPr>
          <w:p w14:paraId="08F8C81F"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1260" w:type="dxa"/>
            <w:shd w:val="clear" w:color="auto" w:fill="auto"/>
            <w:tcMar>
              <w:top w:w="14" w:type="dxa"/>
              <w:left w:w="14" w:type="dxa"/>
              <w:bottom w:w="29" w:type="dxa"/>
              <w:right w:w="14" w:type="dxa"/>
            </w:tcMar>
          </w:tcPr>
          <w:p w14:paraId="4B2212B8"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r>
      <w:tr w:rsidR="00D44BEB" w:rsidRPr="003907E8" w14:paraId="6D40A010" w14:textId="77777777" w:rsidTr="00E37152">
        <w:trPr>
          <w:trHeight w:val="288"/>
        </w:trPr>
        <w:tc>
          <w:tcPr>
            <w:tcW w:w="900" w:type="dxa"/>
            <w:shd w:val="clear" w:color="auto" w:fill="auto"/>
            <w:tcMar>
              <w:top w:w="14" w:type="dxa"/>
              <w:left w:w="14" w:type="dxa"/>
              <w:bottom w:w="29" w:type="dxa"/>
              <w:right w:w="14" w:type="dxa"/>
            </w:tcMar>
          </w:tcPr>
          <w:p w14:paraId="0E18F008"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Park et al., (2003)</w:t>
            </w:r>
          </w:p>
        </w:tc>
        <w:tc>
          <w:tcPr>
            <w:tcW w:w="810" w:type="dxa"/>
            <w:shd w:val="clear" w:color="auto" w:fill="auto"/>
            <w:tcMar>
              <w:top w:w="14" w:type="dxa"/>
              <w:left w:w="14" w:type="dxa"/>
              <w:bottom w:w="29" w:type="dxa"/>
              <w:right w:w="14" w:type="dxa"/>
            </w:tcMar>
          </w:tcPr>
          <w:p w14:paraId="6DBD1807"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Mediator</w:t>
            </w:r>
          </w:p>
        </w:tc>
        <w:tc>
          <w:tcPr>
            <w:tcW w:w="1080" w:type="dxa"/>
            <w:shd w:val="clear" w:color="auto" w:fill="auto"/>
            <w:tcMar>
              <w:top w:w="14" w:type="dxa"/>
              <w:left w:w="14" w:type="dxa"/>
              <w:bottom w:w="29" w:type="dxa"/>
              <w:right w:w="14" w:type="dxa"/>
            </w:tcMar>
          </w:tcPr>
          <w:p w14:paraId="0A4FBC6F"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Learning Orientation (+, sign.)</w:t>
            </w:r>
          </w:p>
        </w:tc>
        <w:tc>
          <w:tcPr>
            <w:tcW w:w="990" w:type="dxa"/>
            <w:shd w:val="clear" w:color="auto" w:fill="auto"/>
            <w:tcMar>
              <w:top w:w="14" w:type="dxa"/>
              <w:left w:w="14" w:type="dxa"/>
              <w:bottom w:w="29" w:type="dxa"/>
              <w:right w:w="14" w:type="dxa"/>
            </w:tcMar>
          </w:tcPr>
          <w:p w14:paraId="2FFC936A"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Mindset</w:t>
            </w:r>
          </w:p>
        </w:tc>
        <w:tc>
          <w:tcPr>
            <w:tcW w:w="900" w:type="dxa"/>
            <w:shd w:val="clear" w:color="auto" w:fill="auto"/>
            <w:tcMar>
              <w:top w:w="14" w:type="dxa"/>
              <w:left w:w="14" w:type="dxa"/>
              <w:bottom w:w="29" w:type="dxa"/>
              <w:right w:w="14" w:type="dxa"/>
            </w:tcMar>
          </w:tcPr>
          <w:p w14:paraId="07B01FFB"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Salesperson Drivers</w:t>
            </w:r>
          </w:p>
        </w:tc>
        <w:tc>
          <w:tcPr>
            <w:tcW w:w="607" w:type="dxa"/>
            <w:shd w:val="clear" w:color="auto" w:fill="auto"/>
            <w:tcMar>
              <w:top w:w="14" w:type="dxa"/>
              <w:left w:w="14" w:type="dxa"/>
              <w:bottom w:w="29" w:type="dxa"/>
              <w:right w:w="14" w:type="dxa"/>
            </w:tcMar>
          </w:tcPr>
          <w:p w14:paraId="0AC784D4"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Performance (+, sign.)</w:t>
            </w:r>
            <w:r w:rsidRPr="004360D9">
              <w:rPr>
                <w:rFonts w:ascii="Times New Roman" w:hAnsi="Times New Roman" w:cs="Times New Roman"/>
                <w:color w:val="000000"/>
                <w:sz w:val="12"/>
                <w:szCs w:val="12"/>
              </w:rPr>
              <w:br/>
              <w:t>Job Satisfaction (+, sign.)</w:t>
            </w:r>
          </w:p>
        </w:tc>
        <w:tc>
          <w:tcPr>
            <w:tcW w:w="689" w:type="dxa"/>
            <w:shd w:val="clear" w:color="auto" w:fill="auto"/>
            <w:tcMar>
              <w:top w:w="14" w:type="dxa"/>
              <w:left w:w="14" w:type="dxa"/>
              <w:bottom w:w="29" w:type="dxa"/>
              <w:right w:w="14" w:type="dxa"/>
            </w:tcMar>
          </w:tcPr>
          <w:p w14:paraId="233F65AD"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Job Performance</w:t>
            </w:r>
            <w:r w:rsidRPr="004360D9">
              <w:rPr>
                <w:rFonts w:ascii="Times New Roman" w:hAnsi="Times New Roman" w:cs="Times New Roman"/>
                <w:color w:val="000000"/>
                <w:sz w:val="12"/>
                <w:szCs w:val="12"/>
              </w:rPr>
              <w:br/>
              <w:t>Job Satisfaction</w:t>
            </w:r>
          </w:p>
        </w:tc>
        <w:tc>
          <w:tcPr>
            <w:tcW w:w="774" w:type="dxa"/>
            <w:shd w:val="clear" w:color="auto" w:fill="auto"/>
            <w:tcMar>
              <w:top w:w="14" w:type="dxa"/>
              <w:left w:w="14" w:type="dxa"/>
              <w:bottom w:w="29" w:type="dxa"/>
              <w:right w:w="14" w:type="dxa"/>
            </w:tcMar>
          </w:tcPr>
          <w:p w14:paraId="522C5B37"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Salesperson Impact</w:t>
            </w:r>
            <w:r w:rsidRPr="004360D9">
              <w:rPr>
                <w:rFonts w:ascii="Times New Roman" w:hAnsi="Times New Roman" w:cs="Times New Roman"/>
                <w:color w:val="000000"/>
                <w:sz w:val="12"/>
                <w:szCs w:val="12"/>
              </w:rPr>
              <w:br/>
              <w:t>Salesperson Impact</w:t>
            </w:r>
          </w:p>
        </w:tc>
        <w:tc>
          <w:tcPr>
            <w:tcW w:w="742" w:type="dxa"/>
            <w:shd w:val="clear" w:color="auto" w:fill="auto"/>
            <w:tcMar>
              <w:top w:w="14" w:type="dxa"/>
              <w:left w:w="14" w:type="dxa"/>
              <w:bottom w:w="29" w:type="dxa"/>
              <w:right w:w="14" w:type="dxa"/>
            </w:tcMar>
          </w:tcPr>
          <w:p w14:paraId="0AB41DC2"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Salesperson Performance (+, non-sign.)</w:t>
            </w:r>
          </w:p>
        </w:tc>
        <w:tc>
          <w:tcPr>
            <w:tcW w:w="871" w:type="dxa"/>
            <w:shd w:val="clear" w:color="auto" w:fill="auto"/>
            <w:tcMar>
              <w:top w:w="14" w:type="dxa"/>
              <w:left w:w="14" w:type="dxa"/>
              <w:bottom w:w="29" w:type="dxa"/>
              <w:right w:w="14" w:type="dxa"/>
            </w:tcMar>
          </w:tcPr>
          <w:p w14:paraId="3AE6479C"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Selling Effectiveness</w:t>
            </w:r>
          </w:p>
        </w:tc>
        <w:tc>
          <w:tcPr>
            <w:tcW w:w="907" w:type="dxa"/>
            <w:shd w:val="clear" w:color="auto" w:fill="auto"/>
            <w:tcMar>
              <w:top w:w="14" w:type="dxa"/>
              <w:left w:w="14" w:type="dxa"/>
              <w:bottom w:w="29" w:type="dxa"/>
              <w:right w:w="14" w:type="dxa"/>
            </w:tcMar>
          </w:tcPr>
          <w:p w14:paraId="2F5604FD"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Mechanisms of Adaptive Selling Outcomes</w:t>
            </w:r>
          </w:p>
        </w:tc>
        <w:tc>
          <w:tcPr>
            <w:tcW w:w="1080" w:type="dxa"/>
            <w:shd w:val="clear" w:color="auto" w:fill="auto"/>
            <w:tcMar>
              <w:top w:w="14" w:type="dxa"/>
              <w:left w:w="14" w:type="dxa"/>
              <w:bottom w:w="29" w:type="dxa"/>
              <w:right w:w="14" w:type="dxa"/>
            </w:tcMar>
          </w:tcPr>
          <w:p w14:paraId="120A252C"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1350" w:type="dxa"/>
            <w:shd w:val="clear" w:color="auto" w:fill="auto"/>
            <w:tcMar>
              <w:top w:w="14" w:type="dxa"/>
              <w:left w:w="14" w:type="dxa"/>
              <w:bottom w:w="29" w:type="dxa"/>
              <w:right w:w="14" w:type="dxa"/>
            </w:tcMar>
          </w:tcPr>
          <w:p w14:paraId="2A40B27F"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1260" w:type="dxa"/>
            <w:shd w:val="clear" w:color="auto" w:fill="auto"/>
            <w:tcMar>
              <w:top w:w="14" w:type="dxa"/>
              <w:left w:w="14" w:type="dxa"/>
              <w:bottom w:w="29" w:type="dxa"/>
              <w:right w:w="14" w:type="dxa"/>
            </w:tcMar>
          </w:tcPr>
          <w:p w14:paraId="0F0C7DBE"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r>
      <w:tr w:rsidR="00D44BEB" w:rsidRPr="003907E8" w14:paraId="3C0C9619" w14:textId="77777777" w:rsidTr="00E37152">
        <w:trPr>
          <w:trHeight w:val="288"/>
        </w:trPr>
        <w:tc>
          <w:tcPr>
            <w:tcW w:w="900" w:type="dxa"/>
            <w:shd w:val="clear" w:color="auto" w:fill="auto"/>
            <w:tcMar>
              <w:top w:w="14" w:type="dxa"/>
              <w:left w:w="14" w:type="dxa"/>
              <w:bottom w:w="29" w:type="dxa"/>
              <w:right w:w="14" w:type="dxa"/>
            </w:tcMar>
          </w:tcPr>
          <w:p w14:paraId="63496EEF"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Porter et al., (2003)</w:t>
            </w:r>
          </w:p>
        </w:tc>
        <w:tc>
          <w:tcPr>
            <w:tcW w:w="810" w:type="dxa"/>
            <w:shd w:val="clear" w:color="auto" w:fill="auto"/>
            <w:tcMar>
              <w:top w:w="14" w:type="dxa"/>
              <w:left w:w="14" w:type="dxa"/>
              <w:bottom w:w="29" w:type="dxa"/>
              <w:right w:w="14" w:type="dxa"/>
            </w:tcMar>
          </w:tcPr>
          <w:p w14:paraId="1331C109"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Independent Variable</w:t>
            </w:r>
          </w:p>
        </w:tc>
        <w:tc>
          <w:tcPr>
            <w:tcW w:w="1080" w:type="dxa"/>
            <w:shd w:val="clear" w:color="auto" w:fill="auto"/>
            <w:tcMar>
              <w:top w:w="14" w:type="dxa"/>
              <w:left w:w="14" w:type="dxa"/>
              <w:bottom w:w="29" w:type="dxa"/>
              <w:right w:w="14" w:type="dxa"/>
            </w:tcMar>
          </w:tcPr>
          <w:p w14:paraId="76C7338F"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990" w:type="dxa"/>
            <w:shd w:val="clear" w:color="auto" w:fill="auto"/>
            <w:tcMar>
              <w:top w:w="14" w:type="dxa"/>
              <w:left w:w="14" w:type="dxa"/>
              <w:bottom w:w="29" w:type="dxa"/>
              <w:right w:w="14" w:type="dxa"/>
            </w:tcMar>
          </w:tcPr>
          <w:p w14:paraId="5311E51E"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900" w:type="dxa"/>
            <w:shd w:val="clear" w:color="auto" w:fill="auto"/>
            <w:tcMar>
              <w:top w:w="14" w:type="dxa"/>
              <w:left w:w="14" w:type="dxa"/>
              <w:bottom w:w="29" w:type="dxa"/>
              <w:right w:w="14" w:type="dxa"/>
            </w:tcMar>
          </w:tcPr>
          <w:p w14:paraId="708F8696"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607" w:type="dxa"/>
            <w:shd w:val="clear" w:color="auto" w:fill="auto"/>
            <w:tcMar>
              <w:top w:w="14" w:type="dxa"/>
              <w:left w:w="14" w:type="dxa"/>
              <w:bottom w:w="29" w:type="dxa"/>
              <w:right w:w="14" w:type="dxa"/>
            </w:tcMar>
          </w:tcPr>
          <w:p w14:paraId="4D2B2EC3"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Sales Performance (+, sign.)</w:t>
            </w:r>
          </w:p>
        </w:tc>
        <w:tc>
          <w:tcPr>
            <w:tcW w:w="689" w:type="dxa"/>
            <w:shd w:val="clear" w:color="auto" w:fill="auto"/>
            <w:tcMar>
              <w:top w:w="14" w:type="dxa"/>
              <w:left w:w="14" w:type="dxa"/>
              <w:bottom w:w="29" w:type="dxa"/>
              <w:right w:w="14" w:type="dxa"/>
            </w:tcMar>
          </w:tcPr>
          <w:p w14:paraId="0CADDBDD"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Job Performance</w:t>
            </w:r>
          </w:p>
        </w:tc>
        <w:tc>
          <w:tcPr>
            <w:tcW w:w="774" w:type="dxa"/>
            <w:shd w:val="clear" w:color="auto" w:fill="auto"/>
            <w:tcMar>
              <w:top w:w="14" w:type="dxa"/>
              <w:left w:w="14" w:type="dxa"/>
              <w:bottom w:w="29" w:type="dxa"/>
              <w:right w:w="14" w:type="dxa"/>
            </w:tcMar>
          </w:tcPr>
          <w:p w14:paraId="04D86BC7"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Salesperson Impact</w:t>
            </w:r>
          </w:p>
        </w:tc>
        <w:tc>
          <w:tcPr>
            <w:tcW w:w="742" w:type="dxa"/>
            <w:shd w:val="clear" w:color="auto" w:fill="auto"/>
            <w:tcMar>
              <w:top w:w="14" w:type="dxa"/>
              <w:left w:w="14" w:type="dxa"/>
              <w:bottom w:w="29" w:type="dxa"/>
              <w:right w:w="14" w:type="dxa"/>
            </w:tcMar>
          </w:tcPr>
          <w:p w14:paraId="7DAB777F"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871" w:type="dxa"/>
            <w:shd w:val="clear" w:color="auto" w:fill="auto"/>
            <w:tcMar>
              <w:top w:w="14" w:type="dxa"/>
              <w:left w:w="14" w:type="dxa"/>
              <w:bottom w:w="29" w:type="dxa"/>
              <w:right w:w="14" w:type="dxa"/>
            </w:tcMar>
          </w:tcPr>
          <w:p w14:paraId="36144AE8"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907" w:type="dxa"/>
            <w:shd w:val="clear" w:color="auto" w:fill="auto"/>
            <w:tcMar>
              <w:top w:w="14" w:type="dxa"/>
              <w:left w:w="14" w:type="dxa"/>
              <w:bottom w:w="29" w:type="dxa"/>
              <w:right w:w="14" w:type="dxa"/>
            </w:tcMar>
          </w:tcPr>
          <w:p w14:paraId="438A8537"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1080" w:type="dxa"/>
            <w:shd w:val="clear" w:color="auto" w:fill="auto"/>
            <w:tcMar>
              <w:top w:w="14" w:type="dxa"/>
              <w:left w:w="14" w:type="dxa"/>
              <w:bottom w:w="29" w:type="dxa"/>
              <w:right w:w="14" w:type="dxa"/>
            </w:tcMar>
          </w:tcPr>
          <w:p w14:paraId="34256E24"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Buying Task/Selling Situation (+, sign.)</w:t>
            </w:r>
          </w:p>
        </w:tc>
        <w:tc>
          <w:tcPr>
            <w:tcW w:w="1350" w:type="dxa"/>
            <w:shd w:val="clear" w:color="auto" w:fill="auto"/>
            <w:tcMar>
              <w:top w:w="14" w:type="dxa"/>
              <w:left w:w="14" w:type="dxa"/>
              <w:bottom w:w="29" w:type="dxa"/>
              <w:right w:w="14" w:type="dxa"/>
            </w:tcMar>
          </w:tcPr>
          <w:p w14:paraId="1AFF28C8"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Customer Involvement</w:t>
            </w:r>
          </w:p>
        </w:tc>
        <w:tc>
          <w:tcPr>
            <w:tcW w:w="1260" w:type="dxa"/>
            <w:shd w:val="clear" w:color="auto" w:fill="auto"/>
            <w:tcMar>
              <w:top w:w="14" w:type="dxa"/>
              <w:left w:w="14" w:type="dxa"/>
              <w:bottom w:w="29" w:type="dxa"/>
              <w:right w:w="14" w:type="dxa"/>
            </w:tcMar>
          </w:tcPr>
          <w:p w14:paraId="49CC41FE"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Enhancers/Mitigators of Adaptive Selling Outcomes</w:t>
            </w:r>
          </w:p>
        </w:tc>
      </w:tr>
      <w:tr w:rsidR="00D44BEB" w:rsidRPr="003907E8" w14:paraId="4FAFB1CD" w14:textId="77777777" w:rsidTr="00E37152">
        <w:trPr>
          <w:trHeight w:val="288"/>
        </w:trPr>
        <w:tc>
          <w:tcPr>
            <w:tcW w:w="900" w:type="dxa"/>
            <w:shd w:val="clear" w:color="auto" w:fill="auto"/>
            <w:tcMar>
              <w:top w:w="14" w:type="dxa"/>
              <w:left w:w="14" w:type="dxa"/>
              <w:bottom w:w="29" w:type="dxa"/>
              <w:right w:w="14" w:type="dxa"/>
            </w:tcMar>
          </w:tcPr>
          <w:p w14:paraId="49E71B57"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Verbeke et al., (2004)</w:t>
            </w:r>
          </w:p>
        </w:tc>
        <w:tc>
          <w:tcPr>
            <w:tcW w:w="810" w:type="dxa"/>
            <w:shd w:val="clear" w:color="auto" w:fill="auto"/>
            <w:tcMar>
              <w:top w:w="14" w:type="dxa"/>
              <w:left w:w="14" w:type="dxa"/>
              <w:bottom w:w="29" w:type="dxa"/>
              <w:right w:w="14" w:type="dxa"/>
            </w:tcMar>
          </w:tcPr>
          <w:p w14:paraId="4210C5C7"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Dependent Variable</w:t>
            </w:r>
          </w:p>
        </w:tc>
        <w:tc>
          <w:tcPr>
            <w:tcW w:w="1080" w:type="dxa"/>
            <w:shd w:val="clear" w:color="auto" w:fill="auto"/>
            <w:tcMar>
              <w:top w:w="14" w:type="dxa"/>
              <w:left w:w="14" w:type="dxa"/>
              <w:bottom w:w="29" w:type="dxa"/>
              <w:right w:w="14" w:type="dxa"/>
            </w:tcMar>
          </w:tcPr>
          <w:p w14:paraId="18802FB9"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Pride (+, sign.)</w:t>
            </w:r>
            <w:r w:rsidRPr="004360D9">
              <w:rPr>
                <w:rFonts w:ascii="Times New Roman" w:hAnsi="Times New Roman" w:cs="Times New Roman"/>
                <w:color w:val="000000"/>
                <w:sz w:val="12"/>
                <w:szCs w:val="12"/>
              </w:rPr>
              <w:br/>
              <w:t>Work experience (+, non-sign.)</w:t>
            </w:r>
            <w:r w:rsidRPr="004360D9">
              <w:rPr>
                <w:rFonts w:ascii="Times New Roman" w:hAnsi="Times New Roman" w:cs="Times New Roman"/>
                <w:color w:val="000000"/>
                <w:sz w:val="12"/>
                <w:szCs w:val="12"/>
              </w:rPr>
              <w:br/>
              <w:t>Age (-. non-sign.)</w:t>
            </w:r>
            <w:r w:rsidRPr="004360D9">
              <w:rPr>
                <w:rFonts w:ascii="Times New Roman" w:hAnsi="Times New Roman" w:cs="Times New Roman"/>
                <w:color w:val="000000"/>
                <w:sz w:val="12"/>
                <w:szCs w:val="12"/>
              </w:rPr>
              <w:br/>
              <w:t>Education (-, non-sign.)</w:t>
            </w:r>
          </w:p>
        </w:tc>
        <w:tc>
          <w:tcPr>
            <w:tcW w:w="990" w:type="dxa"/>
            <w:shd w:val="clear" w:color="auto" w:fill="auto"/>
            <w:tcMar>
              <w:top w:w="14" w:type="dxa"/>
              <w:left w:w="14" w:type="dxa"/>
              <w:bottom w:w="29" w:type="dxa"/>
              <w:right w:w="14" w:type="dxa"/>
            </w:tcMar>
          </w:tcPr>
          <w:p w14:paraId="08B38A2D"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Affect</w:t>
            </w:r>
            <w:r w:rsidRPr="004360D9">
              <w:rPr>
                <w:rFonts w:ascii="Times New Roman" w:hAnsi="Times New Roman" w:cs="Times New Roman"/>
                <w:color w:val="000000"/>
                <w:sz w:val="12"/>
                <w:szCs w:val="12"/>
              </w:rPr>
              <w:br/>
              <w:t>Experience</w:t>
            </w:r>
            <w:r w:rsidRPr="004360D9">
              <w:rPr>
                <w:rFonts w:ascii="Times New Roman" w:hAnsi="Times New Roman" w:cs="Times New Roman"/>
                <w:color w:val="000000"/>
                <w:sz w:val="12"/>
                <w:szCs w:val="12"/>
              </w:rPr>
              <w:br/>
              <w:t>Age</w:t>
            </w:r>
            <w:r w:rsidRPr="004360D9">
              <w:rPr>
                <w:rFonts w:ascii="Times New Roman" w:hAnsi="Times New Roman" w:cs="Times New Roman"/>
                <w:color w:val="000000"/>
                <w:sz w:val="12"/>
                <w:szCs w:val="12"/>
              </w:rPr>
              <w:br/>
              <w:t>Education</w:t>
            </w:r>
          </w:p>
        </w:tc>
        <w:tc>
          <w:tcPr>
            <w:tcW w:w="900" w:type="dxa"/>
            <w:shd w:val="clear" w:color="auto" w:fill="auto"/>
            <w:tcMar>
              <w:top w:w="14" w:type="dxa"/>
              <w:left w:w="14" w:type="dxa"/>
              <w:bottom w:w="29" w:type="dxa"/>
              <w:right w:w="14" w:type="dxa"/>
            </w:tcMar>
          </w:tcPr>
          <w:p w14:paraId="6AC89C23"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Salesperson Drivers</w:t>
            </w:r>
            <w:r w:rsidRPr="004360D9">
              <w:rPr>
                <w:rFonts w:ascii="Times New Roman" w:hAnsi="Times New Roman" w:cs="Times New Roman"/>
                <w:color w:val="000000"/>
                <w:sz w:val="12"/>
                <w:szCs w:val="12"/>
              </w:rPr>
              <w:br/>
              <w:t>Salesperson Drivers</w:t>
            </w:r>
            <w:r w:rsidRPr="004360D9">
              <w:rPr>
                <w:rFonts w:ascii="Times New Roman" w:hAnsi="Times New Roman" w:cs="Times New Roman"/>
                <w:color w:val="000000"/>
                <w:sz w:val="12"/>
                <w:szCs w:val="12"/>
              </w:rPr>
              <w:br/>
              <w:t>Salesperson Drivers</w:t>
            </w:r>
            <w:r w:rsidRPr="004360D9">
              <w:rPr>
                <w:rFonts w:ascii="Times New Roman" w:hAnsi="Times New Roman" w:cs="Times New Roman"/>
                <w:color w:val="000000"/>
                <w:sz w:val="12"/>
                <w:szCs w:val="12"/>
              </w:rPr>
              <w:br/>
              <w:t>Salesperson Drivers</w:t>
            </w:r>
          </w:p>
        </w:tc>
        <w:tc>
          <w:tcPr>
            <w:tcW w:w="607" w:type="dxa"/>
            <w:shd w:val="clear" w:color="auto" w:fill="auto"/>
            <w:tcMar>
              <w:top w:w="14" w:type="dxa"/>
              <w:left w:w="14" w:type="dxa"/>
              <w:bottom w:w="29" w:type="dxa"/>
              <w:right w:w="14" w:type="dxa"/>
            </w:tcMar>
          </w:tcPr>
          <w:p w14:paraId="2D1AE8F8"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689" w:type="dxa"/>
            <w:shd w:val="clear" w:color="auto" w:fill="auto"/>
            <w:tcMar>
              <w:top w:w="14" w:type="dxa"/>
              <w:left w:w="14" w:type="dxa"/>
              <w:bottom w:w="29" w:type="dxa"/>
              <w:right w:w="14" w:type="dxa"/>
            </w:tcMar>
          </w:tcPr>
          <w:p w14:paraId="7C684E7A"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774" w:type="dxa"/>
            <w:shd w:val="clear" w:color="auto" w:fill="auto"/>
            <w:tcMar>
              <w:top w:w="14" w:type="dxa"/>
              <w:left w:w="14" w:type="dxa"/>
              <w:bottom w:w="29" w:type="dxa"/>
              <w:right w:w="14" w:type="dxa"/>
            </w:tcMar>
          </w:tcPr>
          <w:p w14:paraId="48979D19"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742" w:type="dxa"/>
            <w:shd w:val="clear" w:color="auto" w:fill="auto"/>
            <w:tcMar>
              <w:top w:w="14" w:type="dxa"/>
              <w:left w:w="14" w:type="dxa"/>
              <w:bottom w:w="29" w:type="dxa"/>
              <w:right w:w="14" w:type="dxa"/>
            </w:tcMar>
          </w:tcPr>
          <w:p w14:paraId="7B72AECE"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871" w:type="dxa"/>
            <w:shd w:val="clear" w:color="auto" w:fill="auto"/>
            <w:tcMar>
              <w:top w:w="14" w:type="dxa"/>
              <w:left w:w="14" w:type="dxa"/>
              <w:bottom w:w="29" w:type="dxa"/>
              <w:right w:w="14" w:type="dxa"/>
            </w:tcMar>
          </w:tcPr>
          <w:p w14:paraId="79A91629"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907" w:type="dxa"/>
            <w:shd w:val="clear" w:color="auto" w:fill="auto"/>
            <w:tcMar>
              <w:top w:w="14" w:type="dxa"/>
              <w:left w:w="14" w:type="dxa"/>
              <w:bottom w:w="29" w:type="dxa"/>
              <w:right w:w="14" w:type="dxa"/>
            </w:tcMar>
          </w:tcPr>
          <w:p w14:paraId="66C41083"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1080" w:type="dxa"/>
            <w:shd w:val="clear" w:color="auto" w:fill="auto"/>
            <w:tcMar>
              <w:top w:w="14" w:type="dxa"/>
              <w:left w:w="14" w:type="dxa"/>
              <w:bottom w:w="29" w:type="dxa"/>
              <w:right w:w="14" w:type="dxa"/>
            </w:tcMar>
          </w:tcPr>
          <w:p w14:paraId="0ABA67E8"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1350" w:type="dxa"/>
            <w:shd w:val="clear" w:color="auto" w:fill="auto"/>
            <w:tcMar>
              <w:top w:w="14" w:type="dxa"/>
              <w:left w:w="14" w:type="dxa"/>
              <w:bottom w:w="29" w:type="dxa"/>
              <w:right w:w="14" w:type="dxa"/>
            </w:tcMar>
          </w:tcPr>
          <w:p w14:paraId="2C30DB7E"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1260" w:type="dxa"/>
            <w:shd w:val="clear" w:color="auto" w:fill="auto"/>
            <w:tcMar>
              <w:top w:w="14" w:type="dxa"/>
              <w:left w:w="14" w:type="dxa"/>
              <w:bottom w:w="29" w:type="dxa"/>
              <w:right w:w="14" w:type="dxa"/>
            </w:tcMar>
          </w:tcPr>
          <w:p w14:paraId="69612AB1"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r>
      <w:tr w:rsidR="00D44BEB" w:rsidRPr="003907E8" w14:paraId="76AC075B" w14:textId="77777777" w:rsidTr="00E37152">
        <w:trPr>
          <w:trHeight w:val="288"/>
        </w:trPr>
        <w:tc>
          <w:tcPr>
            <w:tcW w:w="900" w:type="dxa"/>
            <w:shd w:val="clear" w:color="auto" w:fill="auto"/>
            <w:tcMar>
              <w:top w:w="14" w:type="dxa"/>
              <w:left w:w="14" w:type="dxa"/>
              <w:bottom w:w="29" w:type="dxa"/>
              <w:right w:w="14" w:type="dxa"/>
            </w:tcMar>
          </w:tcPr>
          <w:p w14:paraId="2244D5B9"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Ahearne, Mathieu, &amp; Rapp, (2005)</w:t>
            </w:r>
          </w:p>
        </w:tc>
        <w:tc>
          <w:tcPr>
            <w:tcW w:w="810" w:type="dxa"/>
            <w:shd w:val="clear" w:color="auto" w:fill="auto"/>
            <w:tcMar>
              <w:top w:w="14" w:type="dxa"/>
              <w:left w:w="14" w:type="dxa"/>
              <w:bottom w:w="29" w:type="dxa"/>
              <w:right w:w="14" w:type="dxa"/>
            </w:tcMar>
          </w:tcPr>
          <w:p w14:paraId="45C7E24A"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Mediator</w:t>
            </w:r>
          </w:p>
        </w:tc>
        <w:tc>
          <w:tcPr>
            <w:tcW w:w="1080" w:type="dxa"/>
            <w:shd w:val="clear" w:color="auto" w:fill="auto"/>
            <w:tcMar>
              <w:top w:w="14" w:type="dxa"/>
              <w:left w:w="14" w:type="dxa"/>
              <w:bottom w:w="29" w:type="dxa"/>
              <w:right w:w="14" w:type="dxa"/>
            </w:tcMar>
          </w:tcPr>
          <w:p w14:paraId="204100AF"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 xml:space="preserve">Empowering Leader Behaviors (+, sign.) </w:t>
            </w:r>
            <w:r w:rsidRPr="004360D9">
              <w:rPr>
                <w:rFonts w:ascii="Times New Roman" w:hAnsi="Times New Roman" w:cs="Times New Roman"/>
                <w:color w:val="000000"/>
                <w:sz w:val="12"/>
                <w:szCs w:val="12"/>
              </w:rPr>
              <w:br/>
              <w:t>Employee Readiness (-, non-sign.)</w:t>
            </w:r>
            <w:r w:rsidRPr="004360D9">
              <w:rPr>
                <w:rFonts w:ascii="Times New Roman" w:hAnsi="Times New Roman" w:cs="Times New Roman"/>
                <w:color w:val="000000"/>
                <w:sz w:val="12"/>
                <w:szCs w:val="12"/>
              </w:rPr>
              <w:br/>
              <w:t>Self-Efficacy (+, sign.)</w:t>
            </w:r>
          </w:p>
        </w:tc>
        <w:tc>
          <w:tcPr>
            <w:tcW w:w="990" w:type="dxa"/>
            <w:shd w:val="clear" w:color="auto" w:fill="auto"/>
            <w:tcMar>
              <w:top w:w="14" w:type="dxa"/>
              <w:left w:w="14" w:type="dxa"/>
              <w:bottom w:w="29" w:type="dxa"/>
              <w:right w:w="14" w:type="dxa"/>
            </w:tcMar>
          </w:tcPr>
          <w:p w14:paraId="78C3FE35"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Leadership Style</w:t>
            </w:r>
            <w:r w:rsidRPr="004360D9">
              <w:rPr>
                <w:rFonts w:ascii="Times New Roman" w:hAnsi="Times New Roman" w:cs="Times New Roman"/>
                <w:color w:val="000000"/>
                <w:sz w:val="12"/>
                <w:szCs w:val="12"/>
              </w:rPr>
              <w:br/>
              <w:t>Mindset</w:t>
            </w:r>
            <w:r w:rsidRPr="004360D9">
              <w:rPr>
                <w:rFonts w:ascii="Times New Roman" w:hAnsi="Times New Roman" w:cs="Times New Roman"/>
                <w:color w:val="000000"/>
                <w:sz w:val="12"/>
                <w:szCs w:val="12"/>
              </w:rPr>
              <w:br/>
            </w:r>
            <w:proofErr w:type="spellStart"/>
            <w:r w:rsidRPr="004360D9">
              <w:rPr>
                <w:rFonts w:ascii="Times New Roman" w:hAnsi="Times New Roman" w:cs="Times New Roman"/>
                <w:color w:val="000000"/>
                <w:sz w:val="12"/>
                <w:szCs w:val="12"/>
              </w:rPr>
              <w:t>Mindset</w:t>
            </w:r>
            <w:proofErr w:type="spellEnd"/>
          </w:p>
        </w:tc>
        <w:tc>
          <w:tcPr>
            <w:tcW w:w="900" w:type="dxa"/>
            <w:shd w:val="clear" w:color="auto" w:fill="auto"/>
            <w:tcMar>
              <w:top w:w="14" w:type="dxa"/>
              <w:left w:w="14" w:type="dxa"/>
              <w:bottom w:w="29" w:type="dxa"/>
              <w:right w:w="14" w:type="dxa"/>
            </w:tcMar>
          </w:tcPr>
          <w:p w14:paraId="11FC1FC8"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Manager Drivers</w:t>
            </w:r>
            <w:r w:rsidRPr="004360D9">
              <w:rPr>
                <w:rFonts w:ascii="Times New Roman" w:hAnsi="Times New Roman" w:cs="Times New Roman"/>
                <w:color w:val="000000"/>
                <w:sz w:val="12"/>
                <w:szCs w:val="12"/>
              </w:rPr>
              <w:br/>
              <w:t>Salesperson Drivers</w:t>
            </w:r>
            <w:r w:rsidRPr="004360D9">
              <w:rPr>
                <w:rFonts w:ascii="Times New Roman" w:hAnsi="Times New Roman" w:cs="Times New Roman"/>
                <w:color w:val="000000"/>
                <w:sz w:val="12"/>
                <w:szCs w:val="12"/>
              </w:rPr>
              <w:br/>
              <w:t>Salesperson Drivers</w:t>
            </w:r>
          </w:p>
        </w:tc>
        <w:tc>
          <w:tcPr>
            <w:tcW w:w="607" w:type="dxa"/>
            <w:shd w:val="clear" w:color="auto" w:fill="auto"/>
            <w:tcMar>
              <w:top w:w="14" w:type="dxa"/>
              <w:left w:w="14" w:type="dxa"/>
              <w:bottom w:w="29" w:type="dxa"/>
              <w:right w:w="14" w:type="dxa"/>
            </w:tcMar>
          </w:tcPr>
          <w:p w14:paraId="105BFE1F"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Job Performance (+, non-sign.)</w:t>
            </w:r>
            <w:r w:rsidRPr="004360D9">
              <w:rPr>
                <w:rFonts w:ascii="Times New Roman" w:hAnsi="Times New Roman" w:cs="Times New Roman"/>
                <w:color w:val="000000"/>
                <w:sz w:val="12"/>
                <w:szCs w:val="12"/>
              </w:rPr>
              <w:br/>
              <w:t>Service Satisfaction (+, sign.)</w:t>
            </w:r>
          </w:p>
        </w:tc>
        <w:tc>
          <w:tcPr>
            <w:tcW w:w="689" w:type="dxa"/>
            <w:shd w:val="clear" w:color="auto" w:fill="auto"/>
            <w:tcMar>
              <w:top w:w="14" w:type="dxa"/>
              <w:left w:w="14" w:type="dxa"/>
              <w:bottom w:w="29" w:type="dxa"/>
              <w:right w:w="14" w:type="dxa"/>
            </w:tcMar>
          </w:tcPr>
          <w:p w14:paraId="3430A329"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Job Performance</w:t>
            </w:r>
            <w:r w:rsidRPr="004360D9">
              <w:rPr>
                <w:rFonts w:ascii="Times New Roman" w:hAnsi="Times New Roman" w:cs="Times New Roman"/>
                <w:color w:val="000000"/>
                <w:sz w:val="12"/>
                <w:szCs w:val="12"/>
              </w:rPr>
              <w:br/>
              <w:t>Customer Satisfaction</w:t>
            </w:r>
          </w:p>
        </w:tc>
        <w:tc>
          <w:tcPr>
            <w:tcW w:w="774" w:type="dxa"/>
            <w:shd w:val="clear" w:color="auto" w:fill="auto"/>
            <w:tcMar>
              <w:top w:w="14" w:type="dxa"/>
              <w:left w:w="14" w:type="dxa"/>
              <w:bottom w:w="29" w:type="dxa"/>
              <w:right w:w="14" w:type="dxa"/>
            </w:tcMar>
          </w:tcPr>
          <w:p w14:paraId="48F022B4"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Salesperson Impact</w:t>
            </w:r>
            <w:r w:rsidRPr="004360D9">
              <w:rPr>
                <w:rFonts w:ascii="Times New Roman" w:hAnsi="Times New Roman" w:cs="Times New Roman"/>
                <w:color w:val="000000"/>
                <w:sz w:val="12"/>
                <w:szCs w:val="12"/>
              </w:rPr>
              <w:br/>
              <w:t>Customer Impact</w:t>
            </w:r>
          </w:p>
        </w:tc>
        <w:tc>
          <w:tcPr>
            <w:tcW w:w="742" w:type="dxa"/>
            <w:shd w:val="clear" w:color="auto" w:fill="auto"/>
            <w:tcMar>
              <w:top w:w="14" w:type="dxa"/>
              <w:left w:w="14" w:type="dxa"/>
              <w:bottom w:w="29" w:type="dxa"/>
              <w:right w:w="14" w:type="dxa"/>
            </w:tcMar>
          </w:tcPr>
          <w:p w14:paraId="3F701FD1"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Self-Efficacy (+, sign.)</w:t>
            </w:r>
          </w:p>
        </w:tc>
        <w:tc>
          <w:tcPr>
            <w:tcW w:w="871" w:type="dxa"/>
            <w:shd w:val="clear" w:color="auto" w:fill="auto"/>
            <w:tcMar>
              <w:top w:w="14" w:type="dxa"/>
              <w:left w:w="14" w:type="dxa"/>
              <w:bottom w:w="29" w:type="dxa"/>
              <w:right w:w="14" w:type="dxa"/>
            </w:tcMar>
          </w:tcPr>
          <w:p w14:paraId="4B817941"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Job-Focused Psychological Confidence</w:t>
            </w:r>
          </w:p>
        </w:tc>
        <w:tc>
          <w:tcPr>
            <w:tcW w:w="907" w:type="dxa"/>
            <w:shd w:val="clear" w:color="auto" w:fill="auto"/>
            <w:tcMar>
              <w:top w:w="14" w:type="dxa"/>
              <w:left w:w="14" w:type="dxa"/>
              <w:bottom w:w="29" w:type="dxa"/>
              <w:right w:w="14" w:type="dxa"/>
            </w:tcMar>
          </w:tcPr>
          <w:p w14:paraId="411594C5"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Mechanisms of Adaptive Selling Antecedents</w:t>
            </w:r>
          </w:p>
        </w:tc>
        <w:tc>
          <w:tcPr>
            <w:tcW w:w="1080" w:type="dxa"/>
            <w:shd w:val="clear" w:color="auto" w:fill="auto"/>
            <w:tcMar>
              <w:top w:w="14" w:type="dxa"/>
              <w:left w:w="14" w:type="dxa"/>
              <w:bottom w:w="29" w:type="dxa"/>
              <w:right w:w="14" w:type="dxa"/>
            </w:tcMar>
          </w:tcPr>
          <w:p w14:paraId="73F92174"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Employee Readiness (-, sign.)</w:t>
            </w:r>
          </w:p>
        </w:tc>
        <w:tc>
          <w:tcPr>
            <w:tcW w:w="1350" w:type="dxa"/>
            <w:shd w:val="clear" w:color="auto" w:fill="auto"/>
            <w:tcMar>
              <w:top w:w="14" w:type="dxa"/>
              <w:left w:w="14" w:type="dxa"/>
              <w:bottom w:w="29" w:type="dxa"/>
              <w:right w:w="14" w:type="dxa"/>
            </w:tcMar>
          </w:tcPr>
          <w:p w14:paraId="378561D1"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Salesperson Knowledge</w:t>
            </w:r>
          </w:p>
        </w:tc>
        <w:tc>
          <w:tcPr>
            <w:tcW w:w="1260" w:type="dxa"/>
            <w:shd w:val="clear" w:color="auto" w:fill="auto"/>
            <w:tcMar>
              <w:top w:w="14" w:type="dxa"/>
              <w:left w:w="14" w:type="dxa"/>
              <w:bottom w:w="29" w:type="dxa"/>
              <w:right w:w="14" w:type="dxa"/>
            </w:tcMar>
          </w:tcPr>
          <w:p w14:paraId="13066060"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Enhancers/Mitigators of Adaptative Selling Antecedents</w:t>
            </w:r>
          </w:p>
        </w:tc>
      </w:tr>
      <w:tr w:rsidR="00D44BEB" w:rsidRPr="003907E8" w14:paraId="15F92BCC" w14:textId="77777777" w:rsidTr="00E37152">
        <w:trPr>
          <w:trHeight w:val="288"/>
        </w:trPr>
        <w:tc>
          <w:tcPr>
            <w:tcW w:w="900" w:type="dxa"/>
            <w:shd w:val="clear" w:color="auto" w:fill="auto"/>
            <w:tcMar>
              <w:top w:w="14" w:type="dxa"/>
              <w:left w:w="14" w:type="dxa"/>
              <w:bottom w:w="29" w:type="dxa"/>
              <w:right w:w="14" w:type="dxa"/>
            </w:tcMar>
          </w:tcPr>
          <w:p w14:paraId="40A32F03"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lastRenderedPageBreak/>
              <w:t>Maxwell et al., (2005)</w:t>
            </w:r>
          </w:p>
        </w:tc>
        <w:tc>
          <w:tcPr>
            <w:tcW w:w="810" w:type="dxa"/>
            <w:shd w:val="clear" w:color="auto" w:fill="auto"/>
            <w:tcMar>
              <w:top w:w="14" w:type="dxa"/>
              <w:left w:w="14" w:type="dxa"/>
              <w:bottom w:w="29" w:type="dxa"/>
              <w:right w:w="14" w:type="dxa"/>
            </w:tcMar>
          </w:tcPr>
          <w:p w14:paraId="4F4F50CB"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Mediator</w:t>
            </w:r>
          </w:p>
        </w:tc>
        <w:tc>
          <w:tcPr>
            <w:tcW w:w="1080" w:type="dxa"/>
            <w:shd w:val="clear" w:color="auto" w:fill="auto"/>
            <w:tcMar>
              <w:top w:w="14" w:type="dxa"/>
              <w:left w:w="14" w:type="dxa"/>
              <w:bottom w:w="29" w:type="dxa"/>
              <w:right w:w="14" w:type="dxa"/>
            </w:tcMar>
          </w:tcPr>
          <w:p w14:paraId="30DB5942"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Learning Orientation (+, sign.)</w:t>
            </w:r>
          </w:p>
        </w:tc>
        <w:tc>
          <w:tcPr>
            <w:tcW w:w="990" w:type="dxa"/>
            <w:shd w:val="clear" w:color="auto" w:fill="auto"/>
            <w:tcMar>
              <w:top w:w="14" w:type="dxa"/>
              <w:left w:w="14" w:type="dxa"/>
              <w:bottom w:w="29" w:type="dxa"/>
              <w:right w:w="14" w:type="dxa"/>
            </w:tcMar>
          </w:tcPr>
          <w:p w14:paraId="69FC06D3"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Mindset</w:t>
            </w:r>
          </w:p>
        </w:tc>
        <w:tc>
          <w:tcPr>
            <w:tcW w:w="900" w:type="dxa"/>
            <w:shd w:val="clear" w:color="auto" w:fill="auto"/>
            <w:tcMar>
              <w:top w:w="14" w:type="dxa"/>
              <w:left w:w="14" w:type="dxa"/>
              <w:bottom w:w="29" w:type="dxa"/>
              <w:right w:w="14" w:type="dxa"/>
            </w:tcMar>
          </w:tcPr>
          <w:p w14:paraId="049EC24B"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Salesperson Drivers</w:t>
            </w:r>
          </w:p>
        </w:tc>
        <w:tc>
          <w:tcPr>
            <w:tcW w:w="607" w:type="dxa"/>
            <w:shd w:val="clear" w:color="auto" w:fill="auto"/>
            <w:tcMar>
              <w:top w:w="14" w:type="dxa"/>
              <w:left w:w="14" w:type="dxa"/>
              <w:bottom w:w="29" w:type="dxa"/>
              <w:right w:w="14" w:type="dxa"/>
            </w:tcMar>
          </w:tcPr>
          <w:p w14:paraId="59907177"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Job Performance (+, non-sign.)</w:t>
            </w:r>
          </w:p>
        </w:tc>
        <w:tc>
          <w:tcPr>
            <w:tcW w:w="689" w:type="dxa"/>
            <w:shd w:val="clear" w:color="auto" w:fill="auto"/>
            <w:tcMar>
              <w:top w:w="14" w:type="dxa"/>
              <w:left w:w="14" w:type="dxa"/>
              <w:bottom w:w="29" w:type="dxa"/>
              <w:right w:w="14" w:type="dxa"/>
            </w:tcMar>
          </w:tcPr>
          <w:p w14:paraId="155DC13E"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Job Performance</w:t>
            </w:r>
          </w:p>
        </w:tc>
        <w:tc>
          <w:tcPr>
            <w:tcW w:w="774" w:type="dxa"/>
            <w:shd w:val="clear" w:color="auto" w:fill="auto"/>
            <w:tcMar>
              <w:top w:w="14" w:type="dxa"/>
              <w:left w:w="14" w:type="dxa"/>
              <w:bottom w:w="29" w:type="dxa"/>
              <w:right w:w="14" w:type="dxa"/>
            </w:tcMar>
          </w:tcPr>
          <w:p w14:paraId="48CB274A"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Salesperson Impact</w:t>
            </w:r>
          </w:p>
        </w:tc>
        <w:tc>
          <w:tcPr>
            <w:tcW w:w="742" w:type="dxa"/>
            <w:shd w:val="clear" w:color="auto" w:fill="auto"/>
            <w:tcMar>
              <w:top w:w="14" w:type="dxa"/>
              <w:left w:w="14" w:type="dxa"/>
              <w:bottom w:w="29" w:type="dxa"/>
              <w:right w:w="14" w:type="dxa"/>
            </w:tcMar>
          </w:tcPr>
          <w:p w14:paraId="34AF0B77"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Learning Orientation (+, sign.)</w:t>
            </w:r>
          </w:p>
        </w:tc>
        <w:tc>
          <w:tcPr>
            <w:tcW w:w="871" w:type="dxa"/>
            <w:shd w:val="clear" w:color="auto" w:fill="auto"/>
            <w:tcMar>
              <w:top w:w="14" w:type="dxa"/>
              <w:left w:w="14" w:type="dxa"/>
              <w:bottom w:w="29" w:type="dxa"/>
              <w:right w:w="14" w:type="dxa"/>
            </w:tcMar>
          </w:tcPr>
          <w:p w14:paraId="3A5795F1"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Job-Focused Psychological Confidence</w:t>
            </w:r>
          </w:p>
        </w:tc>
        <w:tc>
          <w:tcPr>
            <w:tcW w:w="907" w:type="dxa"/>
            <w:shd w:val="clear" w:color="auto" w:fill="auto"/>
            <w:tcMar>
              <w:top w:w="14" w:type="dxa"/>
              <w:left w:w="14" w:type="dxa"/>
              <w:bottom w:w="29" w:type="dxa"/>
              <w:right w:w="14" w:type="dxa"/>
            </w:tcMar>
          </w:tcPr>
          <w:p w14:paraId="4D2023DA"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Mechanisms of Adaptive Selling Antecedents</w:t>
            </w:r>
          </w:p>
        </w:tc>
        <w:tc>
          <w:tcPr>
            <w:tcW w:w="1080" w:type="dxa"/>
            <w:shd w:val="clear" w:color="auto" w:fill="auto"/>
            <w:tcMar>
              <w:top w:w="14" w:type="dxa"/>
              <w:left w:w="14" w:type="dxa"/>
              <w:bottom w:w="29" w:type="dxa"/>
              <w:right w:w="14" w:type="dxa"/>
            </w:tcMar>
          </w:tcPr>
          <w:p w14:paraId="650C5236"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1350" w:type="dxa"/>
            <w:shd w:val="clear" w:color="auto" w:fill="auto"/>
            <w:tcMar>
              <w:top w:w="14" w:type="dxa"/>
              <w:left w:w="14" w:type="dxa"/>
              <w:bottom w:w="29" w:type="dxa"/>
              <w:right w:w="14" w:type="dxa"/>
            </w:tcMar>
          </w:tcPr>
          <w:p w14:paraId="24BAD0AA"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1260" w:type="dxa"/>
            <w:shd w:val="clear" w:color="auto" w:fill="auto"/>
            <w:tcMar>
              <w:top w:w="14" w:type="dxa"/>
              <w:left w:w="14" w:type="dxa"/>
              <w:bottom w:w="29" w:type="dxa"/>
              <w:right w:w="14" w:type="dxa"/>
            </w:tcMar>
          </w:tcPr>
          <w:p w14:paraId="2DE3C494"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r>
      <w:tr w:rsidR="00D44BEB" w:rsidRPr="003907E8" w14:paraId="6DEF9CF4" w14:textId="77777777" w:rsidTr="00E37152">
        <w:trPr>
          <w:trHeight w:val="288"/>
        </w:trPr>
        <w:tc>
          <w:tcPr>
            <w:tcW w:w="900" w:type="dxa"/>
            <w:shd w:val="clear" w:color="auto" w:fill="auto"/>
            <w:tcMar>
              <w:top w:w="14" w:type="dxa"/>
              <w:left w:w="14" w:type="dxa"/>
              <w:bottom w:w="29" w:type="dxa"/>
              <w:right w:w="14" w:type="dxa"/>
            </w:tcMar>
          </w:tcPr>
          <w:p w14:paraId="1311F645"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Robinson et al., (2005)</w:t>
            </w:r>
          </w:p>
        </w:tc>
        <w:tc>
          <w:tcPr>
            <w:tcW w:w="810" w:type="dxa"/>
            <w:shd w:val="clear" w:color="auto" w:fill="auto"/>
            <w:tcMar>
              <w:top w:w="14" w:type="dxa"/>
              <w:left w:w="14" w:type="dxa"/>
              <w:bottom w:w="29" w:type="dxa"/>
              <w:right w:w="14" w:type="dxa"/>
            </w:tcMar>
          </w:tcPr>
          <w:p w14:paraId="332181A5"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Mediator</w:t>
            </w:r>
          </w:p>
        </w:tc>
        <w:tc>
          <w:tcPr>
            <w:tcW w:w="1080" w:type="dxa"/>
            <w:shd w:val="clear" w:color="auto" w:fill="auto"/>
            <w:tcMar>
              <w:top w:w="14" w:type="dxa"/>
              <w:left w:w="14" w:type="dxa"/>
              <w:bottom w:w="29" w:type="dxa"/>
              <w:right w:w="14" w:type="dxa"/>
            </w:tcMar>
          </w:tcPr>
          <w:p w14:paraId="277762D8"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Behavioral Intentions (+, sign.)</w:t>
            </w:r>
          </w:p>
        </w:tc>
        <w:tc>
          <w:tcPr>
            <w:tcW w:w="990" w:type="dxa"/>
            <w:shd w:val="clear" w:color="auto" w:fill="auto"/>
            <w:tcMar>
              <w:top w:w="14" w:type="dxa"/>
              <w:left w:w="14" w:type="dxa"/>
              <w:bottom w:w="29" w:type="dxa"/>
              <w:right w:w="14" w:type="dxa"/>
            </w:tcMar>
          </w:tcPr>
          <w:p w14:paraId="2A17D262"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Mindset</w:t>
            </w:r>
          </w:p>
        </w:tc>
        <w:tc>
          <w:tcPr>
            <w:tcW w:w="900" w:type="dxa"/>
            <w:shd w:val="clear" w:color="auto" w:fill="auto"/>
            <w:tcMar>
              <w:top w:w="14" w:type="dxa"/>
              <w:left w:w="14" w:type="dxa"/>
              <w:bottom w:w="29" w:type="dxa"/>
              <w:right w:w="14" w:type="dxa"/>
            </w:tcMar>
          </w:tcPr>
          <w:p w14:paraId="6EEED23D"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Salesperson Drivers</w:t>
            </w:r>
          </w:p>
        </w:tc>
        <w:tc>
          <w:tcPr>
            <w:tcW w:w="607" w:type="dxa"/>
            <w:shd w:val="clear" w:color="auto" w:fill="auto"/>
            <w:tcMar>
              <w:top w:w="14" w:type="dxa"/>
              <w:left w:w="14" w:type="dxa"/>
              <w:bottom w:w="29" w:type="dxa"/>
              <w:right w:w="14" w:type="dxa"/>
            </w:tcMar>
          </w:tcPr>
          <w:p w14:paraId="5B0469CA"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Job Performance (+, sign.)</w:t>
            </w:r>
          </w:p>
        </w:tc>
        <w:tc>
          <w:tcPr>
            <w:tcW w:w="689" w:type="dxa"/>
            <w:shd w:val="clear" w:color="auto" w:fill="auto"/>
            <w:tcMar>
              <w:top w:w="14" w:type="dxa"/>
              <w:left w:w="14" w:type="dxa"/>
              <w:bottom w:w="29" w:type="dxa"/>
              <w:right w:w="14" w:type="dxa"/>
            </w:tcMar>
          </w:tcPr>
          <w:p w14:paraId="535B5F7F"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Job Performance</w:t>
            </w:r>
          </w:p>
        </w:tc>
        <w:tc>
          <w:tcPr>
            <w:tcW w:w="774" w:type="dxa"/>
            <w:shd w:val="clear" w:color="auto" w:fill="auto"/>
            <w:tcMar>
              <w:top w:w="14" w:type="dxa"/>
              <w:left w:w="14" w:type="dxa"/>
              <w:bottom w:w="29" w:type="dxa"/>
              <w:right w:w="14" w:type="dxa"/>
            </w:tcMar>
          </w:tcPr>
          <w:p w14:paraId="736B614D"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Salesperson Impact</w:t>
            </w:r>
          </w:p>
        </w:tc>
        <w:tc>
          <w:tcPr>
            <w:tcW w:w="742" w:type="dxa"/>
            <w:shd w:val="clear" w:color="auto" w:fill="auto"/>
            <w:tcMar>
              <w:top w:w="14" w:type="dxa"/>
              <w:left w:w="14" w:type="dxa"/>
              <w:bottom w:w="29" w:type="dxa"/>
              <w:right w:w="14" w:type="dxa"/>
            </w:tcMar>
          </w:tcPr>
          <w:p w14:paraId="7980C2D3"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871" w:type="dxa"/>
            <w:shd w:val="clear" w:color="auto" w:fill="auto"/>
            <w:tcMar>
              <w:top w:w="14" w:type="dxa"/>
              <w:left w:w="14" w:type="dxa"/>
              <w:bottom w:w="29" w:type="dxa"/>
              <w:right w:w="14" w:type="dxa"/>
            </w:tcMar>
          </w:tcPr>
          <w:p w14:paraId="5BBF2298"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907" w:type="dxa"/>
            <w:shd w:val="clear" w:color="auto" w:fill="auto"/>
            <w:tcMar>
              <w:top w:w="14" w:type="dxa"/>
              <w:left w:w="14" w:type="dxa"/>
              <w:bottom w:w="29" w:type="dxa"/>
              <w:right w:w="14" w:type="dxa"/>
            </w:tcMar>
          </w:tcPr>
          <w:p w14:paraId="4E9F0A7E"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1080" w:type="dxa"/>
            <w:shd w:val="clear" w:color="auto" w:fill="auto"/>
            <w:tcMar>
              <w:top w:w="14" w:type="dxa"/>
              <w:left w:w="14" w:type="dxa"/>
              <w:bottom w:w="29" w:type="dxa"/>
              <w:right w:w="14" w:type="dxa"/>
            </w:tcMar>
          </w:tcPr>
          <w:p w14:paraId="4662657B"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1350" w:type="dxa"/>
            <w:shd w:val="clear" w:color="auto" w:fill="auto"/>
            <w:tcMar>
              <w:top w:w="14" w:type="dxa"/>
              <w:left w:w="14" w:type="dxa"/>
              <w:bottom w:w="29" w:type="dxa"/>
              <w:right w:w="14" w:type="dxa"/>
            </w:tcMar>
          </w:tcPr>
          <w:p w14:paraId="47DBF421"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1260" w:type="dxa"/>
            <w:shd w:val="clear" w:color="auto" w:fill="auto"/>
            <w:tcMar>
              <w:top w:w="14" w:type="dxa"/>
              <w:left w:w="14" w:type="dxa"/>
              <w:bottom w:w="29" w:type="dxa"/>
              <w:right w:w="14" w:type="dxa"/>
            </w:tcMar>
          </w:tcPr>
          <w:p w14:paraId="5C3164A9"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r>
      <w:tr w:rsidR="00D44BEB" w:rsidRPr="003907E8" w14:paraId="726AB52B" w14:textId="77777777" w:rsidTr="00E37152">
        <w:trPr>
          <w:trHeight w:val="288"/>
        </w:trPr>
        <w:tc>
          <w:tcPr>
            <w:tcW w:w="900" w:type="dxa"/>
            <w:shd w:val="clear" w:color="auto" w:fill="auto"/>
            <w:tcMar>
              <w:top w:w="14" w:type="dxa"/>
              <w:left w:w="14" w:type="dxa"/>
              <w:bottom w:w="29" w:type="dxa"/>
              <w:right w:w="14" w:type="dxa"/>
            </w:tcMar>
          </w:tcPr>
          <w:p w14:paraId="1C653C9F" w14:textId="77777777" w:rsidR="00D44BEB" w:rsidRPr="004360D9" w:rsidRDefault="00D44BEB" w:rsidP="00E37152">
            <w:pPr>
              <w:spacing w:after="0" w:line="240" w:lineRule="auto"/>
              <w:rPr>
                <w:rFonts w:ascii="Times New Roman" w:eastAsia="Times New Roman" w:hAnsi="Times New Roman" w:cs="Times New Roman"/>
                <w:sz w:val="12"/>
                <w:szCs w:val="12"/>
              </w:rPr>
            </w:pPr>
            <w:proofErr w:type="spellStart"/>
            <w:r w:rsidRPr="004360D9">
              <w:rPr>
                <w:rFonts w:ascii="Times New Roman" w:hAnsi="Times New Roman" w:cs="Times New Roman"/>
                <w:color w:val="000000"/>
                <w:sz w:val="12"/>
                <w:szCs w:val="12"/>
              </w:rPr>
              <w:t>Johlke</w:t>
            </w:r>
            <w:proofErr w:type="spellEnd"/>
            <w:r w:rsidRPr="004360D9">
              <w:rPr>
                <w:rFonts w:ascii="Times New Roman" w:hAnsi="Times New Roman" w:cs="Times New Roman"/>
                <w:color w:val="000000"/>
                <w:sz w:val="12"/>
                <w:szCs w:val="12"/>
              </w:rPr>
              <w:t>, (2006)</w:t>
            </w:r>
          </w:p>
        </w:tc>
        <w:tc>
          <w:tcPr>
            <w:tcW w:w="810" w:type="dxa"/>
            <w:shd w:val="clear" w:color="auto" w:fill="auto"/>
            <w:tcMar>
              <w:top w:w="14" w:type="dxa"/>
              <w:left w:w="14" w:type="dxa"/>
              <w:bottom w:w="29" w:type="dxa"/>
              <w:right w:w="14" w:type="dxa"/>
            </w:tcMar>
          </w:tcPr>
          <w:p w14:paraId="72D35C87"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Mediator</w:t>
            </w:r>
          </w:p>
        </w:tc>
        <w:tc>
          <w:tcPr>
            <w:tcW w:w="1080" w:type="dxa"/>
            <w:shd w:val="clear" w:color="auto" w:fill="auto"/>
            <w:tcMar>
              <w:top w:w="14" w:type="dxa"/>
              <w:left w:w="14" w:type="dxa"/>
              <w:bottom w:w="29" w:type="dxa"/>
              <w:right w:w="14" w:type="dxa"/>
            </w:tcMar>
          </w:tcPr>
          <w:p w14:paraId="31918CCC"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Experience (+, sign.)</w:t>
            </w:r>
            <w:r w:rsidRPr="004360D9">
              <w:rPr>
                <w:rFonts w:ascii="Times New Roman" w:hAnsi="Times New Roman" w:cs="Times New Roman"/>
                <w:color w:val="000000"/>
                <w:sz w:val="12"/>
                <w:szCs w:val="12"/>
              </w:rPr>
              <w:br/>
              <w:t>Training (+, sign.)</w:t>
            </w:r>
          </w:p>
        </w:tc>
        <w:tc>
          <w:tcPr>
            <w:tcW w:w="990" w:type="dxa"/>
            <w:shd w:val="clear" w:color="auto" w:fill="auto"/>
            <w:tcMar>
              <w:top w:w="14" w:type="dxa"/>
              <w:left w:w="14" w:type="dxa"/>
              <w:bottom w:w="29" w:type="dxa"/>
              <w:right w:w="14" w:type="dxa"/>
            </w:tcMar>
          </w:tcPr>
          <w:p w14:paraId="37D33B5C"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Experience</w:t>
            </w:r>
            <w:r w:rsidRPr="004360D9">
              <w:rPr>
                <w:rFonts w:ascii="Times New Roman" w:hAnsi="Times New Roman" w:cs="Times New Roman"/>
                <w:color w:val="000000"/>
                <w:sz w:val="12"/>
                <w:szCs w:val="12"/>
              </w:rPr>
              <w:br/>
              <w:t>Sales Training</w:t>
            </w:r>
          </w:p>
        </w:tc>
        <w:tc>
          <w:tcPr>
            <w:tcW w:w="900" w:type="dxa"/>
            <w:shd w:val="clear" w:color="auto" w:fill="auto"/>
            <w:tcMar>
              <w:top w:w="14" w:type="dxa"/>
              <w:left w:w="14" w:type="dxa"/>
              <w:bottom w:w="29" w:type="dxa"/>
              <w:right w:w="14" w:type="dxa"/>
            </w:tcMar>
          </w:tcPr>
          <w:p w14:paraId="3D991CAD"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Salesperson Drivers</w:t>
            </w:r>
            <w:r w:rsidRPr="004360D9">
              <w:rPr>
                <w:rFonts w:ascii="Times New Roman" w:hAnsi="Times New Roman" w:cs="Times New Roman"/>
                <w:color w:val="000000"/>
                <w:sz w:val="12"/>
                <w:szCs w:val="12"/>
              </w:rPr>
              <w:br/>
              <w:t xml:space="preserve">Organizational Drivers </w:t>
            </w:r>
          </w:p>
        </w:tc>
        <w:tc>
          <w:tcPr>
            <w:tcW w:w="607" w:type="dxa"/>
            <w:shd w:val="clear" w:color="auto" w:fill="auto"/>
            <w:tcMar>
              <w:top w:w="14" w:type="dxa"/>
              <w:left w:w="14" w:type="dxa"/>
              <w:bottom w:w="29" w:type="dxa"/>
              <w:right w:w="14" w:type="dxa"/>
            </w:tcMar>
          </w:tcPr>
          <w:p w14:paraId="35EDF409"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Job Performance (+, sign.)</w:t>
            </w:r>
          </w:p>
        </w:tc>
        <w:tc>
          <w:tcPr>
            <w:tcW w:w="689" w:type="dxa"/>
            <w:shd w:val="clear" w:color="auto" w:fill="auto"/>
            <w:tcMar>
              <w:top w:w="14" w:type="dxa"/>
              <w:left w:w="14" w:type="dxa"/>
              <w:bottom w:w="29" w:type="dxa"/>
              <w:right w:w="14" w:type="dxa"/>
            </w:tcMar>
          </w:tcPr>
          <w:p w14:paraId="04B7D949"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Job Performance</w:t>
            </w:r>
          </w:p>
        </w:tc>
        <w:tc>
          <w:tcPr>
            <w:tcW w:w="774" w:type="dxa"/>
            <w:shd w:val="clear" w:color="auto" w:fill="auto"/>
            <w:tcMar>
              <w:top w:w="14" w:type="dxa"/>
              <w:left w:w="14" w:type="dxa"/>
              <w:bottom w:w="29" w:type="dxa"/>
              <w:right w:w="14" w:type="dxa"/>
            </w:tcMar>
          </w:tcPr>
          <w:p w14:paraId="1C177B19"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Salesperson Impact</w:t>
            </w:r>
          </w:p>
        </w:tc>
        <w:tc>
          <w:tcPr>
            <w:tcW w:w="742" w:type="dxa"/>
            <w:shd w:val="clear" w:color="auto" w:fill="auto"/>
            <w:tcMar>
              <w:top w:w="14" w:type="dxa"/>
              <w:left w:w="14" w:type="dxa"/>
              <w:bottom w:w="29" w:type="dxa"/>
              <w:right w:w="14" w:type="dxa"/>
            </w:tcMar>
          </w:tcPr>
          <w:p w14:paraId="4BDA1CB0"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871" w:type="dxa"/>
            <w:shd w:val="clear" w:color="auto" w:fill="auto"/>
            <w:tcMar>
              <w:top w:w="14" w:type="dxa"/>
              <w:left w:w="14" w:type="dxa"/>
              <w:bottom w:w="29" w:type="dxa"/>
              <w:right w:w="14" w:type="dxa"/>
            </w:tcMar>
          </w:tcPr>
          <w:p w14:paraId="098B6508"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907" w:type="dxa"/>
            <w:shd w:val="clear" w:color="auto" w:fill="auto"/>
            <w:tcMar>
              <w:top w:w="14" w:type="dxa"/>
              <w:left w:w="14" w:type="dxa"/>
              <w:bottom w:w="29" w:type="dxa"/>
              <w:right w:w="14" w:type="dxa"/>
            </w:tcMar>
          </w:tcPr>
          <w:p w14:paraId="43AF9642"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1080" w:type="dxa"/>
            <w:shd w:val="clear" w:color="auto" w:fill="auto"/>
            <w:tcMar>
              <w:top w:w="14" w:type="dxa"/>
              <w:left w:w="14" w:type="dxa"/>
              <w:bottom w:w="29" w:type="dxa"/>
              <w:right w:w="14" w:type="dxa"/>
            </w:tcMar>
          </w:tcPr>
          <w:p w14:paraId="42243E37"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1350" w:type="dxa"/>
            <w:shd w:val="clear" w:color="auto" w:fill="auto"/>
            <w:tcMar>
              <w:top w:w="14" w:type="dxa"/>
              <w:left w:w="14" w:type="dxa"/>
              <w:bottom w:w="29" w:type="dxa"/>
              <w:right w:w="14" w:type="dxa"/>
            </w:tcMar>
          </w:tcPr>
          <w:p w14:paraId="03738E77"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1260" w:type="dxa"/>
            <w:shd w:val="clear" w:color="auto" w:fill="auto"/>
            <w:tcMar>
              <w:top w:w="14" w:type="dxa"/>
              <w:left w:w="14" w:type="dxa"/>
              <w:bottom w:w="29" w:type="dxa"/>
              <w:right w:w="14" w:type="dxa"/>
            </w:tcMar>
          </w:tcPr>
          <w:p w14:paraId="032D0D7A"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r>
      <w:tr w:rsidR="00D44BEB" w:rsidRPr="003907E8" w14:paraId="236A820F" w14:textId="77777777" w:rsidTr="00E37152">
        <w:trPr>
          <w:trHeight w:val="288"/>
        </w:trPr>
        <w:tc>
          <w:tcPr>
            <w:tcW w:w="900" w:type="dxa"/>
            <w:shd w:val="clear" w:color="auto" w:fill="auto"/>
            <w:tcMar>
              <w:top w:w="14" w:type="dxa"/>
              <w:left w:w="14" w:type="dxa"/>
              <w:bottom w:w="29" w:type="dxa"/>
              <w:right w:w="14" w:type="dxa"/>
            </w:tcMar>
          </w:tcPr>
          <w:p w14:paraId="02B52724"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Hunter &amp; Perreault, (2006)</w:t>
            </w:r>
          </w:p>
        </w:tc>
        <w:tc>
          <w:tcPr>
            <w:tcW w:w="810" w:type="dxa"/>
            <w:shd w:val="clear" w:color="auto" w:fill="auto"/>
            <w:tcMar>
              <w:top w:w="14" w:type="dxa"/>
              <w:left w:w="14" w:type="dxa"/>
              <w:bottom w:w="29" w:type="dxa"/>
              <w:right w:w="14" w:type="dxa"/>
            </w:tcMar>
          </w:tcPr>
          <w:p w14:paraId="7AAB4580"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Mediator</w:t>
            </w:r>
          </w:p>
        </w:tc>
        <w:tc>
          <w:tcPr>
            <w:tcW w:w="1080" w:type="dxa"/>
            <w:shd w:val="clear" w:color="auto" w:fill="auto"/>
            <w:tcMar>
              <w:top w:w="14" w:type="dxa"/>
              <w:left w:w="14" w:type="dxa"/>
              <w:bottom w:w="29" w:type="dxa"/>
              <w:right w:w="14" w:type="dxa"/>
            </w:tcMar>
          </w:tcPr>
          <w:p w14:paraId="17962CE7"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Information Effectiveness (+, sign.)</w:t>
            </w:r>
          </w:p>
        </w:tc>
        <w:tc>
          <w:tcPr>
            <w:tcW w:w="990" w:type="dxa"/>
            <w:shd w:val="clear" w:color="auto" w:fill="auto"/>
            <w:tcMar>
              <w:top w:w="14" w:type="dxa"/>
              <w:left w:w="14" w:type="dxa"/>
              <w:bottom w:w="29" w:type="dxa"/>
              <w:right w:w="14" w:type="dxa"/>
            </w:tcMar>
          </w:tcPr>
          <w:p w14:paraId="77454599"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Resources Availability</w:t>
            </w:r>
          </w:p>
        </w:tc>
        <w:tc>
          <w:tcPr>
            <w:tcW w:w="900" w:type="dxa"/>
            <w:shd w:val="clear" w:color="auto" w:fill="auto"/>
            <w:tcMar>
              <w:top w:w="14" w:type="dxa"/>
              <w:left w:w="14" w:type="dxa"/>
              <w:bottom w:w="29" w:type="dxa"/>
              <w:right w:w="14" w:type="dxa"/>
            </w:tcMar>
          </w:tcPr>
          <w:p w14:paraId="378BFAD0"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Organizational Drivers</w:t>
            </w:r>
          </w:p>
        </w:tc>
        <w:tc>
          <w:tcPr>
            <w:tcW w:w="607" w:type="dxa"/>
            <w:shd w:val="clear" w:color="auto" w:fill="auto"/>
            <w:tcMar>
              <w:top w:w="14" w:type="dxa"/>
              <w:left w:w="14" w:type="dxa"/>
              <w:bottom w:w="29" w:type="dxa"/>
              <w:right w:w="14" w:type="dxa"/>
            </w:tcMar>
          </w:tcPr>
          <w:p w14:paraId="1021DDB3"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Performance with Customers (+, non-sign.)</w:t>
            </w:r>
          </w:p>
        </w:tc>
        <w:tc>
          <w:tcPr>
            <w:tcW w:w="689" w:type="dxa"/>
            <w:shd w:val="clear" w:color="auto" w:fill="auto"/>
            <w:tcMar>
              <w:top w:w="14" w:type="dxa"/>
              <w:left w:w="14" w:type="dxa"/>
              <w:bottom w:w="29" w:type="dxa"/>
              <w:right w:w="14" w:type="dxa"/>
            </w:tcMar>
          </w:tcPr>
          <w:p w14:paraId="7E42D139"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Relationship Performance</w:t>
            </w:r>
          </w:p>
        </w:tc>
        <w:tc>
          <w:tcPr>
            <w:tcW w:w="774" w:type="dxa"/>
            <w:shd w:val="clear" w:color="auto" w:fill="auto"/>
            <w:tcMar>
              <w:top w:w="14" w:type="dxa"/>
              <w:left w:w="14" w:type="dxa"/>
              <w:bottom w:w="29" w:type="dxa"/>
              <w:right w:w="14" w:type="dxa"/>
            </w:tcMar>
          </w:tcPr>
          <w:p w14:paraId="6461768F"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Salesperson Impact</w:t>
            </w:r>
          </w:p>
        </w:tc>
        <w:tc>
          <w:tcPr>
            <w:tcW w:w="742" w:type="dxa"/>
            <w:shd w:val="clear" w:color="auto" w:fill="auto"/>
            <w:tcMar>
              <w:top w:w="14" w:type="dxa"/>
              <w:left w:w="14" w:type="dxa"/>
              <w:bottom w:w="29" w:type="dxa"/>
              <w:right w:w="14" w:type="dxa"/>
            </w:tcMar>
          </w:tcPr>
          <w:p w14:paraId="0A0E39B9"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871" w:type="dxa"/>
            <w:shd w:val="clear" w:color="auto" w:fill="auto"/>
            <w:tcMar>
              <w:top w:w="14" w:type="dxa"/>
              <w:left w:w="14" w:type="dxa"/>
              <w:bottom w:w="29" w:type="dxa"/>
              <w:right w:w="14" w:type="dxa"/>
            </w:tcMar>
          </w:tcPr>
          <w:p w14:paraId="5EC925A7"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907" w:type="dxa"/>
            <w:shd w:val="clear" w:color="auto" w:fill="auto"/>
            <w:tcMar>
              <w:top w:w="14" w:type="dxa"/>
              <w:left w:w="14" w:type="dxa"/>
              <w:bottom w:w="29" w:type="dxa"/>
              <w:right w:w="14" w:type="dxa"/>
            </w:tcMar>
          </w:tcPr>
          <w:p w14:paraId="65B66164"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1080" w:type="dxa"/>
            <w:shd w:val="clear" w:color="auto" w:fill="auto"/>
            <w:tcMar>
              <w:top w:w="14" w:type="dxa"/>
              <w:left w:w="14" w:type="dxa"/>
              <w:bottom w:w="29" w:type="dxa"/>
              <w:right w:w="14" w:type="dxa"/>
            </w:tcMar>
          </w:tcPr>
          <w:p w14:paraId="20C31E7C"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1350" w:type="dxa"/>
            <w:shd w:val="clear" w:color="auto" w:fill="auto"/>
            <w:tcMar>
              <w:top w:w="14" w:type="dxa"/>
              <w:left w:w="14" w:type="dxa"/>
              <w:bottom w:w="29" w:type="dxa"/>
              <w:right w:w="14" w:type="dxa"/>
            </w:tcMar>
          </w:tcPr>
          <w:p w14:paraId="787536C3"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1260" w:type="dxa"/>
            <w:shd w:val="clear" w:color="auto" w:fill="auto"/>
            <w:tcMar>
              <w:top w:w="14" w:type="dxa"/>
              <w:left w:w="14" w:type="dxa"/>
              <w:bottom w:w="29" w:type="dxa"/>
              <w:right w:w="14" w:type="dxa"/>
            </w:tcMar>
          </w:tcPr>
          <w:p w14:paraId="43C2CE20"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r>
      <w:tr w:rsidR="00D44BEB" w:rsidRPr="003907E8" w14:paraId="2C728136" w14:textId="77777777" w:rsidTr="00E37152">
        <w:trPr>
          <w:trHeight w:val="288"/>
        </w:trPr>
        <w:tc>
          <w:tcPr>
            <w:tcW w:w="900" w:type="dxa"/>
            <w:shd w:val="clear" w:color="auto" w:fill="auto"/>
            <w:tcMar>
              <w:top w:w="14" w:type="dxa"/>
              <w:left w:w="14" w:type="dxa"/>
              <w:bottom w:w="29" w:type="dxa"/>
              <w:right w:w="14" w:type="dxa"/>
            </w:tcMar>
          </w:tcPr>
          <w:p w14:paraId="480C4A85"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Rapp et al., (2008)</w:t>
            </w:r>
          </w:p>
        </w:tc>
        <w:tc>
          <w:tcPr>
            <w:tcW w:w="810" w:type="dxa"/>
            <w:shd w:val="clear" w:color="auto" w:fill="auto"/>
            <w:tcMar>
              <w:top w:w="14" w:type="dxa"/>
              <w:left w:w="14" w:type="dxa"/>
              <w:bottom w:w="29" w:type="dxa"/>
              <w:right w:w="14" w:type="dxa"/>
            </w:tcMar>
          </w:tcPr>
          <w:p w14:paraId="1A93BEB0"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Mediator</w:t>
            </w:r>
          </w:p>
        </w:tc>
        <w:tc>
          <w:tcPr>
            <w:tcW w:w="1080" w:type="dxa"/>
            <w:shd w:val="clear" w:color="auto" w:fill="auto"/>
            <w:tcMar>
              <w:top w:w="14" w:type="dxa"/>
              <w:left w:w="14" w:type="dxa"/>
              <w:bottom w:w="29" w:type="dxa"/>
              <w:right w:w="14" w:type="dxa"/>
            </w:tcMar>
          </w:tcPr>
          <w:p w14:paraId="31072EC5"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Use of CRM (+, sign.)</w:t>
            </w:r>
            <w:r w:rsidRPr="004360D9">
              <w:rPr>
                <w:rFonts w:ascii="Times New Roman" w:hAnsi="Times New Roman" w:cs="Times New Roman"/>
                <w:color w:val="000000"/>
                <w:sz w:val="12"/>
                <w:szCs w:val="12"/>
              </w:rPr>
              <w:br/>
              <w:t>Experience (+, sign.)</w:t>
            </w:r>
          </w:p>
        </w:tc>
        <w:tc>
          <w:tcPr>
            <w:tcW w:w="990" w:type="dxa"/>
            <w:shd w:val="clear" w:color="auto" w:fill="auto"/>
            <w:tcMar>
              <w:top w:w="14" w:type="dxa"/>
              <w:left w:w="14" w:type="dxa"/>
              <w:bottom w:w="29" w:type="dxa"/>
              <w:right w:w="14" w:type="dxa"/>
            </w:tcMar>
          </w:tcPr>
          <w:p w14:paraId="7B9A0452"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Technology Use</w:t>
            </w:r>
            <w:r w:rsidRPr="004360D9">
              <w:rPr>
                <w:rFonts w:ascii="Times New Roman" w:hAnsi="Times New Roman" w:cs="Times New Roman"/>
                <w:color w:val="000000"/>
                <w:sz w:val="12"/>
                <w:szCs w:val="12"/>
              </w:rPr>
              <w:br/>
              <w:t>Experience</w:t>
            </w:r>
          </w:p>
        </w:tc>
        <w:tc>
          <w:tcPr>
            <w:tcW w:w="900" w:type="dxa"/>
            <w:shd w:val="clear" w:color="auto" w:fill="auto"/>
            <w:tcMar>
              <w:top w:w="14" w:type="dxa"/>
              <w:left w:w="14" w:type="dxa"/>
              <w:bottom w:w="29" w:type="dxa"/>
              <w:right w:w="14" w:type="dxa"/>
            </w:tcMar>
          </w:tcPr>
          <w:p w14:paraId="5EA4A5F0"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Salesperson Drivers</w:t>
            </w:r>
            <w:r w:rsidRPr="004360D9">
              <w:rPr>
                <w:rFonts w:ascii="Times New Roman" w:hAnsi="Times New Roman" w:cs="Times New Roman"/>
                <w:color w:val="000000"/>
                <w:sz w:val="12"/>
                <w:szCs w:val="12"/>
              </w:rPr>
              <w:br/>
              <w:t>Salesperson Drivers</w:t>
            </w:r>
          </w:p>
        </w:tc>
        <w:tc>
          <w:tcPr>
            <w:tcW w:w="607" w:type="dxa"/>
            <w:shd w:val="clear" w:color="auto" w:fill="auto"/>
            <w:tcMar>
              <w:top w:w="14" w:type="dxa"/>
              <w:left w:w="14" w:type="dxa"/>
              <w:bottom w:w="29" w:type="dxa"/>
              <w:right w:w="14" w:type="dxa"/>
            </w:tcMar>
          </w:tcPr>
          <w:p w14:paraId="6D7ED49B"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Salesperson Performance (+, sign.)</w:t>
            </w:r>
          </w:p>
        </w:tc>
        <w:tc>
          <w:tcPr>
            <w:tcW w:w="689" w:type="dxa"/>
            <w:shd w:val="clear" w:color="auto" w:fill="auto"/>
            <w:tcMar>
              <w:top w:w="14" w:type="dxa"/>
              <w:left w:w="14" w:type="dxa"/>
              <w:bottom w:w="29" w:type="dxa"/>
              <w:right w:w="14" w:type="dxa"/>
            </w:tcMar>
          </w:tcPr>
          <w:p w14:paraId="35AF3825"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Job Performance</w:t>
            </w:r>
          </w:p>
        </w:tc>
        <w:tc>
          <w:tcPr>
            <w:tcW w:w="774" w:type="dxa"/>
            <w:shd w:val="clear" w:color="auto" w:fill="auto"/>
            <w:tcMar>
              <w:top w:w="14" w:type="dxa"/>
              <w:left w:w="14" w:type="dxa"/>
              <w:bottom w:w="29" w:type="dxa"/>
              <w:right w:w="14" w:type="dxa"/>
            </w:tcMar>
          </w:tcPr>
          <w:p w14:paraId="1E09A468"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Salesperson Impact</w:t>
            </w:r>
          </w:p>
        </w:tc>
        <w:tc>
          <w:tcPr>
            <w:tcW w:w="742" w:type="dxa"/>
            <w:shd w:val="clear" w:color="auto" w:fill="auto"/>
            <w:tcMar>
              <w:top w:w="14" w:type="dxa"/>
              <w:left w:w="14" w:type="dxa"/>
              <w:bottom w:w="29" w:type="dxa"/>
              <w:right w:w="14" w:type="dxa"/>
            </w:tcMar>
          </w:tcPr>
          <w:p w14:paraId="72F4EFC3"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871" w:type="dxa"/>
            <w:shd w:val="clear" w:color="auto" w:fill="auto"/>
            <w:tcMar>
              <w:top w:w="14" w:type="dxa"/>
              <w:left w:w="14" w:type="dxa"/>
              <w:bottom w:w="29" w:type="dxa"/>
              <w:right w:w="14" w:type="dxa"/>
            </w:tcMar>
          </w:tcPr>
          <w:p w14:paraId="399EFEB5"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907" w:type="dxa"/>
            <w:shd w:val="clear" w:color="auto" w:fill="auto"/>
            <w:tcMar>
              <w:top w:w="14" w:type="dxa"/>
              <w:left w:w="14" w:type="dxa"/>
              <w:bottom w:w="29" w:type="dxa"/>
              <w:right w:w="14" w:type="dxa"/>
            </w:tcMar>
          </w:tcPr>
          <w:p w14:paraId="239E2AC4"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1080" w:type="dxa"/>
            <w:shd w:val="clear" w:color="auto" w:fill="auto"/>
            <w:tcMar>
              <w:top w:w="14" w:type="dxa"/>
              <w:left w:w="14" w:type="dxa"/>
              <w:bottom w:w="29" w:type="dxa"/>
              <w:right w:w="14" w:type="dxa"/>
            </w:tcMar>
          </w:tcPr>
          <w:p w14:paraId="05DB5FD9"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Experience (+, sign.)</w:t>
            </w:r>
          </w:p>
        </w:tc>
        <w:tc>
          <w:tcPr>
            <w:tcW w:w="1350" w:type="dxa"/>
            <w:shd w:val="clear" w:color="auto" w:fill="auto"/>
            <w:tcMar>
              <w:top w:w="14" w:type="dxa"/>
              <w:left w:w="14" w:type="dxa"/>
              <w:bottom w:w="29" w:type="dxa"/>
              <w:right w:w="14" w:type="dxa"/>
            </w:tcMar>
          </w:tcPr>
          <w:p w14:paraId="4BF8B59D"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Salesperson Knowledge</w:t>
            </w:r>
          </w:p>
        </w:tc>
        <w:tc>
          <w:tcPr>
            <w:tcW w:w="1260" w:type="dxa"/>
            <w:shd w:val="clear" w:color="auto" w:fill="auto"/>
            <w:tcMar>
              <w:top w:w="14" w:type="dxa"/>
              <w:left w:w="14" w:type="dxa"/>
              <w:bottom w:w="29" w:type="dxa"/>
              <w:right w:w="14" w:type="dxa"/>
            </w:tcMar>
          </w:tcPr>
          <w:p w14:paraId="1F5C2134"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Enhancers/Mitigators of Adaptative Selling Antecedents</w:t>
            </w:r>
          </w:p>
        </w:tc>
      </w:tr>
      <w:tr w:rsidR="00D44BEB" w:rsidRPr="003907E8" w14:paraId="7A09D39B" w14:textId="77777777" w:rsidTr="00E37152">
        <w:trPr>
          <w:trHeight w:val="288"/>
        </w:trPr>
        <w:tc>
          <w:tcPr>
            <w:tcW w:w="900" w:type="dxa"/>
            <w:shd w:val="clear" w:color="auto" w:fill="auto"/>
            <w:tcMar>
              <w:top w:w="14" w:type="dxa"/>
              <w:left w:w="14" w:type="dxa"/>
              <w:bottom w:w="29" w:type="dxa"/>
              <w:right w:w="14" w:type="dxa"/>
            </w:tcMar>
          </w:tcPr>
          <w:p w14:paraId="3FD3CCBC"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Ahearne et al., (2008)</w:t>
            </w:r>
          </w:p>
        </w:tc>
        <w:tc>
          <w:tcPr>
            <w:tcW w:w="810" w:type="dxa"/>
            <w:shd w:val="clear" w:color="auto" w:fill="auto"/>
            <w:tcMar>
              <w:top w:w="14" w:type="dxa"/>
              <w:left w:w="14" w:type="dxa"/>
              <w:bottom w:w="29" w:type="dxa"/>
              <w:right w:w="14" w:type="dxa"/>
            </w:tcMar>
          </w:tcPr>
          <w:p w14:paraId="3B621327"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Mediator</w:t>
            </w:r>
          </w:p>
        </w:tc>
        <w:tc>
          <w:tcPr>
            <w:tcW w:w="1080" w:type="dxa"/>
            <w:shd w:val="clear" w:color="auto" w:fill="auto"/>
            <w:tcMar>
              <w:top w:w="14" w:type="dxa"/>
              <w:left w:w="14" w:type="dxa"/>
              <w:bottom w:w="29" w:type="dxa"/>
              <w:right w:w="14" w:type="dxa"/>
            </w:tcMar>
          </w:tcPr>
          <w:p w14:paraId="3C858441"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Technological Use (+, sign.)</w:t>
            </w:r>
          </w:p>
        </w:tc>
        <w:tc>
          <w:tcPr>
            <w:tcW w:w="990" w:type="dxa"/>
            <w:shd w:val="clear" w:color="auto" w:fill="auto"/>
            <w:tcMar>
              <w:top w:w="14" w:type="dxa"/>
              <w:left w:w="14" w:type="dxa"/>
              <w:bottom w:w="29" w:type="dxa"/>
              <w:right w:w="14" w:type="dxa"/>
            </w:tcMar>
          </w:tcPr>
          <w:p w14:paraId="692F7738"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Technology Use</w:t>
            </w:r>
          </w:p>
        </w:tc>
        <w:tc>
          <w:tcPr>
            <w:tcW w:w="900" w:type="dxa"/>
            <w:shd w:val="clear" w:color="auto" w:fill="auto"/>
            <w:tcMar>
              <w:top w:w="14" w:type="dxa"/>
              <w:left w:w="14" w:type="dxa"/>
              <w:bottom w:w="29" w:type="dxa"/>
              <w:right w:w="14" w:type="dxa"/>
            </w:tcMar>
          </w:tcPr>
          <w:p w14:paraId="5CFD95BB"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Salesperson Drivers</w:t>
            </w:r>
          </w:p>
        </w:tc>
        <w:tc>
          <w:tcPr>
            <w:tcW w:w="607" w:type="dxa"/>
            <w:shd w:val="clear" w:color="auto" w:fill="auto"/>
            <w:tcMar>
              <w:top w:w="14" w:type="dxa"/>
              <w:left w:w="14" w:type="dxa"/>
              <w:bottom w:w="29" w:type="dxa"/>
              <w:right w:w="14" w:type="dxa"/>
            </w:tcMar>
          </w:tcPr>
          <w:p w14:paraId="0766007A"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Sales Performance (+, sign.)</w:t>
            </w:r>
          </w:p>
        </w:tc>
        <w:tc>
          <w:tcPr>
            <w:tcW w:w="689" w:type="dxa"/>
            <w:shd w:val="clear" w:color="auto" w:fill="auto"/>
            <w:tcMar>
              <w:top w:w="14" w:type="dxa"/>
              <w:left w:w="14" w:type="dxa"/>
              <w:bottom w:w="29" w:type="dxa"/>
              <w:right w:w="14" w:type="dxa"/>
            </w:tcMar>
          </w:tcPr>
          <w:p w14:paraId="6F2CFE1E"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Job Performance</w:t>
            </w:r>
          </w:p>
        </w:tc>
        <w:tc>
          <w:tcPr>
            <w:tcW w:w="774" w:type="dxa"/>
            <w:shd w:val="clear" w:color="auto" w:fill="auto"/>
            <w:tcMar>
              <w:top w:w="14" w:type="dxa"/>
              <w:left w:w="14" w:type="dxa"/>
              <w:bottom w:w="29" w:type="dxa"/>
              <w:right w:w="14" w:type="dxa"/>
            </w:tcMar>
          </w:tcPr>
          <w:p w14:paraId="2C1DAEC6"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Salesperson Impact</w:t>
            </w:r>
          </w:p>
        </w:tc>
        <w:tc>
          <w:tcPr>
            <w:tcW w:w="742" w:type="dxa"/>
            <w:shd w:val="clear" w:color="auto" w:fill="auto"/>
            <w:tcMar>
              <w:top w:w="14" w:type="dxa"/>
              <w:left w:w="14" w:type="dxa"/>
              <w:bottom w:w="29" w:type="dxa"/>
              <w:right w:w="14" w:type="dxa"/>
            </w:tcMar>
          </w:tcPr>
          <w:p w14:paraId="09C6AEBC"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871" w:type="dxa"/>
            <w:shd w:val="clear" w:color="auto" w:fill="auto"/>
            <w:tcMar>
              <w:top w:w="14" w:type="dxa"/>
              <w:left w:w="14" w:type="dxa"/>
              <w:bottom w:w="29" w:type="dxa"/>
              <w:right w:w="14" w:type="dxa"/>
            </w:tcMar>
          </w:tcPr>
          <w:p w14:paraId="262A1CBE"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907" w:type="dxa"/>
            <w:shd w:val="clear" w:color="auto" w:fill="auto"/>
            <w:tcMar>
              <w:top w:w="14" w:type="dxa"/>
              <w:left w:w="14" w:type="dxa"/>
              <w:bottom w:w="29" w:type="dxa"/>
              <w:right w:w="14" w:type="dxa"/>
            </w:tcMar>
          </w:tcPr>
          <w:p w14:paraId="389D7293"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1080" w:type="dxa"/>
            <w:shd w:val="clear" w:color="auto" w:fill="auto"/>
            <w:tcMar>
              <w:top w:w="14" w:type="dxa"/>
              <w:left w:w="14" w:type="dxa"/>
              <w:bottom w:w="29" w:type="dxa"/>
              <w:right w:w="14" w:type="dxa"/>
            </w:tcMar>
          </w:tcPr>
          <w:p w14:paraId="0B414B2C"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1350" w:type="dxa"/>
            <w:shd w:val="clear" w:color="auto" w:fill="auto"/>
            <w:tcMar>
              <w:top w:w="14" w:type="dxa"/>
              <w:left w:w="14" w:type="dxa"/>
              <w:bottom w:w="29" w:type="dxa"/>
              <w:right w:w="14" w:type="dxa"/>
            </w:tcMar>
          </w:tcPr>
          <w:p w14:paraId="62ED7B53"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1260" w:type="dxa"/>
            <w:shd w:val="clear" w:color="auto" w:fill="auto"/>
            <w:tcMar>
              <w:top w:w="14" w:type="dxa"/>
              <w:left w:w="14" w:type="dxa"/>
              <w:bottom w:w="29" w:type="dxa"/>
              <w:right w:w="14" w:type="dxa"/>
            </w:tcMar>
          </w:tcPr>
          <w:p w14:paraId="4BA0FCAA"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r>
      <w:tr w:rsidR="00D44BEB" w:rsidRPr="003907E8" w14:paraId="4847978A" w14:textId="77777777" w:rsidTr="00E37152">
        <w:trPr>
          <w:trHeight w:val="288"/>
        </w:trPr>
        <w:tc>
          <w:tcPr>
            <w:tcW w:w="900" w:type="dxa"/>
            <w:shd w:val="clear" w:color="auto" w:fill="auto"/>
            <w:tcMar>
              <w:top w:w="14" w:type="dxa"/>
              <w:left w:w="14" w:type="dxa"/>
              <w:bottom w:w="29" w:type="dxa"/>
              <w:right w:w="14" w:type="dxa"/>
            </w:tcMar>
          </w:tcPr>
          <w:p w14:paraId="6607D6F2" w14:textId="77777777" w:rsidR="00D44BEB" w:rsidRPr="004360D9" w:rsidRDefault="00D44BEB" w:rsidP="00E37152">
            <w:pPr>
              <w:spacing w:after="0" w:line="240" w:lineRule="auto"/>
              <w:rPr>
                <w:rFonts w:ascii="Times New Roman" w:eastAsia="Times New Roman" w:hAnsi="Times New Roman" w:cs="Times New Roman"/>
                <w:sz w:val="12"/>
                <w:szCs w:val="12"/>
              </w:rPr>
            </w:pPr>
            <w:proofErr w:type="spellStart"/>
            <w:r w:rsidRPr="004360D9">
              <w:rPr>
                <w:rFonts w:ascii="Times New Roman" w:hAnsi="Times New Roman" w:cs="Times New Roman"/>
                <w:color w:val="000000"/>
                <w:sz w:val="12"/>
                <w:szCs w:val="12"/>
              </w:rPr>
              <w:t>Paparoidamis</w:t>
            </w:r>
            <w:proofErr w:type="spellEnd"/>
            <w:r w:rsidRPr="004360D9">
              <w:rPr>
                <w:rFonts w:ascii="Times New Roman" w:hAnsi="Times New Roman" w:cs="Times New Roman"/>
                <w:color w:val="000000"/>
                <w:sz w:val="12"/>
                <w:szCs w:val="12"/>
              </w:rPr>
              <w:t xml:space="preserve"> &amp; </w:t>
            </w:r>
            <w:proofErr w:type="spellStart"/>
            <w:r w:rsidRPr="004360D9">
              <w:rPr>
                <w:rFonts w:ascii="Times New Roman" w:hAnsi="Times New Roman" w:cs="Times New Roman"/>
                <w:color w:val="000000"/>
                <w:sz w:val="12"/>
                <w:szCs w:val="12"/>
              </w:rPr>
              <w:t>Guenzi</w:t>
            </w:r>
            <w:proofErr w:type="spellEnd"/>
            <w:r w:rsidRPr="004360D9">
              <w:rPr>
                <w:rFonts w:ascii="Times New Roman" w:hAnsi="Times New Roman" w:cs="Times New Roman"/>
                <w:color w:val="000000"/>
                <w:sz w:val="12"/>
                <w:szCs w:val="12"/>
              </w:rPr>
              <w:t>, (2009)</w:t>
            </w:r>
          </w:p>
        </w:tc>
        <w:tc>
          <w:tcPr>
            <w:tcW w:w="810" w:type="dxa"/>
            <w:shd w:val="clear" w:color="auto" w:fill="auto"/>
            <w:tcMar>
              <w:top w:w="14" w:type="dxa"/>
              <w:left w:w="14" w:type="dxa"/>
              <w:bottom w:w="29" w:type="dxa"/>
              <w:right w:w="14" w:type="dxa"/>
            </w:tcMar>
          </w:tcPr>
          <w:p w14:paraId="55CDE2A5"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Mediator</w:t>
            </w:r>
          </w:p>
        </w:tc>
        <w:tc>
          <w:tcPr>
            <w:tcW w:w="1080" w:type="dxa"/>
            <w:shd w:val="clear" w:color="auto" w:fill="auto"/>
            <w:tcMar>
              <w:top w:w="14" w:type="dxa"/>
              <w:left w:w="14" w:type="dxa"/>
              <w:bottom w:w="29" w:type="dxa"/>
              <w:right w:w="14" w:type="dxa"/>
            </w:tcMar>
          </w:tcPr>
          <w:p w14:paraId="567CC0E3"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Relationship Selling (+, sign.)</w:t>
            </w:r>
            <w:r w:rsidRPr="004360D9">
              <w:rPr>
                <w:rFonts w:ascii="Times New Roman" w:hAnsi="Times New Roman" w:cs="Times New Roman"/>
                <w:color w:val="000000"/>
                <w:sz w:val="12"/>
                <w:szCs w:val="12"/>
              </w:rPr>
              <w:br/>
              <w:t>LMX (+, sign.)</w:t>
            </w:r>
          </w:p>
        </w:tc>
        <w:tc>
          <w:tcPr>
            <w:tcW w:w="990" w:type="dxa"/>
            <w:shd w:val="clear" w:color="auto" w:fill="auto"/>
            <w:tcMar>
              <w:top w:w="14" w:type="dxa"/>
              <w:left w:w="14" w:type="dxa"/>
              <w:bottom w:w="29" w:type="dxa"/>
              <w:right w:w="14" w:type="dxa"/>
            </w:tcMar>
          </w:tcPr>
          <w:p w14:paraId="0B00A25B"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Workplace Environment</w:t>
            </w:r>
            <w:r w:rsidRPr="004360D9">
              <w:rPr>
                <w:rFonts w:ascii="Times New Roman" w:hAnsi="Times New Roman" w:cs="Times New Roman"/>
                <w:color w:val="000000"/>
                <w:sz w:val="12"/>
                <w:szCs w:val="12"/>
              </w:rPr>
              <w:br/>
              <w:t>Manager Support</w:t>
            </w:r>
          </w:p>
        </w:tc>
        <w:tc>
          <w:tcPr>
            <w:tcW w:w="900" w:type="dxa"/>
            <w:shd w:val="clear" w:color="auto" w:fill="auto"/>
            <w:tcMar>
              <w:top w:w="14" w:type="dxa"/>
              <w:left w:w="14" w:type="dxa"/>
              <w:bottom w:w="29" w:type="dxa"/>
              <w:right w:w="14" w:type="dxa"/>
            </w:tcMar>
          </w:tcPr>
          <w:p w14:paraId="32612106"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Organizational Drivers</w:t>
            </w:r>
            <w:r w:rsidRPr="004360D9">
              <w:rPr>
                <w:rFonts w:ascii="Times New Roman" w:hAnsi="Times New Roman" w:cs="Times New Roman"/>
                <w:color w:val="000000"/>
                <w:sz w:val="12"/>
                <w:szCs w:val="12"/>
              </w:rPr>
              <w:br/>
              <w:t>Manager Drivers</w:t>
            </w:r>
          </w:p>
        </w:tc>
        <w:tc>
          <w:tcPr>
            <w:tcW w:w="607" w:type="dxa"/>
            <w:shd w:val="clear" w:color="auto" w:fill="auto"/>
            <w:tcMar>
              <w:top w:w="14" w:type="dxa"/>
              <w:left w:w="14" w:type="dxa"/>
              <w:bottom w:w="29" w:type="dxa"/>
              <w:right w:w="14" w:type="dxa"/>
            </w:tcMar>
          </w:tcPr>
          <w:p w14:paraId="533CC436"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Sales Effectiveness (+, sign.)</w:t>
            </w:r>
          </w:p>
        </w:tc>
        <w:tc>
          <w:tcPr>
            <w:tcW w:w="689" w:type="dxa"/>
            <w:shd w:val="clear" w:color="auto" w:fill="auto"/>
            <w:tcMar>
              <w:top w:w="14" w:type="dxa"/>
              <w:left w:w="14" w:type="dxa"/>
              <w:bottom w:w="29" w:type="dxa"/>
              <w:right w:w="14" w:type="dxa"/>
            </w:tcMar>
          </w:tcPr>
          <w:p w14:paraId="5D402E12"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Job Performance</w:t>
            </w:r>
          </w:p>
        </w:tc>
        <w:tc>
          <w:tcPr>
            <w:tcW w:w="774" w:type="dxa"/>
            <w:shd w:val="clear" w:color="auto" w:fill="auto"/>
            <w:tcMar>
              <w:top w:w="14" w:type="dxa"/>
              <w:left w:w="14" w:type="dxa"/>
              <w:bottom w:w="29" w:type="dxa"/>
              <w:right w:w="14" w:type="dxa"/>
            </w:tcMar>
          </w:tcPr>
          <w:p w14:paraId="02345C4F"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Salesperson Impact</w:t>
            </w:r>
          </w:p>
        </w:tc>
        <w:tc>
          <w:tcPr>
            <w:tcW w:w="742" w:type="dxa"/>
            <w:shd w:val="clear" w:color="auto" w:fill="auto"/>
            <w:tcMar>
              <w:top w:w="14" w:type="dxa"/>
              <w:left w:w="14" w:type="dxa"/>
              <w:bottom w:w="29" w:type="dxa"/>
              <w:right w:w="14" w:type="dxa"/>
            </w:tcMar>
          </w:tcPr>
          <w:p w14:paraId="2DC5E82A"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871" w:type="dxa"/>
            <w:shd w:val="clear" w:color="auto" w:fill="auto"/>
            <w:tcMar>
              <w:top w:w="14" w:type="dxa"/>
              <w:left w:w="14" w:type="dxa"/>
              <w:bottom w:w="29" w:type="dxa"/>
              <w:right w:w="14" w:type="dxa"/>
            </w:tcMar>
          </w:tcPr>
          <w:p w14:paraId="1C686635"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907" w:type="dxa"/>
            <w:shd w:val="clear" w:color="auto" w:fill="auto"/>
            <w:tcMar>
              <w:top w:w="14" w:type="dxa"/>
              <w:left w:w="14" w:type="dxa"/>
              <w:bottom w:w="29" w:type="dxa"/>
              <w:right w:w="14" w:type="dxa"/>
            </w:tcMar>
          </w:tcPr>
          <w:p w14:paraId="6C25CCA7"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1080" w:type="dxa"/>
            <w:shd w:val="clear" w:color="auto" w:fill="auto"/>
            <w:tcMar>
              <w:top w:w="14" w:type="dxa"/>
              <w:left w:w="14" w:type="dxa"/>
              <w:bottom w:w="29" w:type="dxa"/>
              <w:right w:w="14" w:type="dxa"/>
            </w:tcMar>
          </w:tcPr>
          <w:p w14:paraId="012914DD"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1350" w:type="dxa"/>
            <w:shd w:val="clear" w:color="auto" w:fill="auto"/>
            <w:tcMar>
              <w:top w:w="14" w:type="dxa"/>
              <w:left w:w="14" w:type="dxa"/>
              <w:bottom w:w="29" w:type="dxa"/>
              <w:right w:w="14" w:type="dxa"/>
            </w:tcMar>
          </w:tcPr>
          <w:p w14:paraId="20120EDF"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1260" w:type="dxa"/>
            <w:shd w:val="clear" w:color="auto" w:fill="auto"/>
            <w:tcMar>
              <w:top w:w="14" w:type="dxa"/>
              <w:left w:w="14" w:type="dxa"/>
              <w:bottom w:w="29" w:type="dxa"/>
              <w:right w:w="14" w:type="dxa"/>
            </w:tcMar>
          </w:tcPr>
          <w:p w14:paraId="6FD13769"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r>
      <w:tr w:rsidR="00D44BEB" w:rsidRPr="003907E8" w14:paraId="70E1D4AA" w14:textId="77777777" w:rsidTr="00E37152">
        <w:trPr>
          <w:trHeight w:val="288"/>
        </w:trPr>
        <w:tc>
          <w:tcPr>
            <w:tcW w:w="900" w:type="dxa"/>
            <w:shd w:val="clear" w:color="auto" w:fill="auto"/>
            <w:tcMar>
              <w:top w:w="14" w:type="dxa"/>
              <w:left w:w="14" w:type="dxa"/>
              <w:bottom w:w="29" w:type="dxa"/>
              <w:right w:w="14" w:type="dxa"/>
            </w:tcMar>
          </w:tcPr>
          <w:p w14:paraId="7D8D6A03"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Park et al., (2010)</w:t>
            </w:r>
          </w:p>
        </w:tc>
        <w:tc>
          <w:tcPr>
            <w:tcW w:w="810" w:type="dxa"/>
            <w:shd w:val="clear" w:color="auto" w:fill="auto"/>
            <w:tcMar>
              <w:top w:w="14" w:type="dxa"/>
              <w:left w:w="14" w:type="dxa"/>
              <w:bottom w:w="29" w:type="dxa"/>
              <w:right w:w="14" w:type="dxa"/>
            </w:tcMar>
          </w:tcPr>
          <w:p w14:paraId="3528EFF9"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Mediator</w:t>
            </w:r>
          </w:p>
        </w:tc>
        <w:tc>
          <w:tcPr>
            <w:tcW w:w="1080" w:type="dxa"/>
            <w:shd w:val="clear" w:color="auto" w:fill="auto"/>
            <w:tcMar>
              <w:top w:w="14" w:type="dxa"/>
              <w:left w:w="14" w:type="dxa"/>
              <w:bottom w:w="29" w:type="dxa"/>
              <w:right w:w="14" w:type="dxa"/>
            </w:tcMar>
          </w:tcPr>
          <w:p w14:paraId="7E8AF919"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Job Experience (+, non-sign.)</w:t>
            </w:r>
            <w:r w:rsidRPr="004360D9">
              <w:rPr>
                <w:rFonts w:ascii="Times New Roman" w:hAnsi="Times New Roman" w:cs="Times New Roman"/>
                <w:color w:val="000000"/>
                <w:sz w:val="12"/>
                <w:szCs w:val="12"/>
              </w:rPr>
              <w:br/>
              <w:t>SFA Usage (+, non-sign.)</w:t>
            </w:r>
            <w:r w:rsidRPr="004360D9">
              <w:rPr>
                <w:rFonts w:ascii="Times New Roman" w:hAnsi="Times New Roman" w:cs="Times New Roman"/>
                <w:color w:val="000000"/>
                <w:sz w:val="12"/>
                <w:szCs w:val="12"/>
              </w:rPr>
              <w:br/>
              <w:t>Market Information Processing (+, sign.)</w:t>
            </w:r>
          </w:p>
        </w:tc>
        <w:tc>
          <w:tcPr>
            <w:tcW w:w="990" w:type="dxa"/>
            <w:shd w:val="clear" w:color="auto" w:fill="auto"/>
            <w:tcMar>
              <w:top w:w="14" w:type="dxa"/>
              <w:left w:w="14" w:type="dxa"/>
              <w:bottom w:w="29" w:type="dxa"/>
              <w:right w:w="14" w:type="dxa"/>
            </w:tcMar>
          </w:tcPr>
          <w:p w14:paraId="34832586"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Experience</w:t>
            </w:r>
            <w:r w:rsidRPr="004360D9">
              <w:rPr>
                <w:rFonts w:ascii="Times New Roman" w:hAnsi="Times New Roman" w:cs="Times New Roman"/>
                <w:color w:val="000000"/>
                <w:sz w:val="12"/>
                <w:szCs w:val="12"/>
              </w:rPr>
              <w:br/>
              <w:t>Technology Use</w:t>
            </w:r>
            <w:r w:rsidRPr="004360D9">
              <w:rPr>
                <w:rFonts w:ascii="Times New Roman" w:hAnsi="Times New Roman" w:cs="Times New Roman"/>
                <w:color w:val="000000"/>
                <w:sz w:val="12"/>
                <w:szCs w:val="12"/>
              </w:rPr>
              <w:br/>
              <w:t>Skill</w:t>
            </w:r>
          </w:p>
        </w:tc>
        <w:tc>
          <w:tcPr>
            <w:tcW w:w="900" w:type="dxa"/>
            <w:shd w:val="clear" w:color="auto" w:fill="auto"/>
            <w:tcMar>
              <w:top w:w="14" w:type="dxa"/>
              <w:left w:w="14" w:type="dxa"/>
              <w:bottom w:w="29" w:type="dxa"/>
              <w:right w:w="14" w:type="dxa"/>
            </w:tcMar>
          </w:tcPr>
          <w:p w14:paraId="26435FD2"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Salesperson Drivers</w:t>
            </w:r>
            <w:r w:rsidRPr="004360D9">
              <w:rPr>
                <w:rFonts w:ascii="Times New Roman" w:hAnsi="Times New Roman" w:cs="Times New Roman"/>
                <w:color w:val="000000"/>
                <w:sz w:val="12"/>
                <w:szCs w:val="12"/>
              </w:rPr>
              <w:br/>
              <w:t>Salesperson Drivers</w:t>
            </w:r>
            <w:r w:rsidRPr="004360D9">
              <w:rPr>
                <w:rFonts w:ascii="Times New Roman" w:hAnsi="Times New Roman" w:cs="Times New Roman"/>
                <w:color w:val="000000"/>
                <w:sz w:val="12"/>
                <w:szCs w:val="12"/>
              </w:rPr>
              <w:br/>
              <w:t>Salesperson Drivers</w:t>
            </w:r>
          </w:p>
        </w:tc>
        <w:tc>
          <w:tcPr>
            <w:tcW w:w="607" w:type="dxa"/>
            <w:shd w:val="clear" w:color="auto" w:fill="auto"/>
            <w:tcMar>
              <w:top w:w="14" w:type="dxa"/>
              <w:left w:w="14" w:type="dxa"/>
              <w:bottom w:w="29" w:type="dxa"/>
              <w:right w:w="14" w:type="dxa"/>
            </w:tcMar>
          </w:tcPr>
          <w:p w14:paraId="01BFC27A"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Sales Performance (+, sign.)</w:t>
            </w:r>
            <w:r w:rsidRPr="004360D9">
              <w:rPr>
                <w:rFonts w:ascii="Times New Roman" w:hAnsi="Times New Roman" w:cs="Times New Roman"/>
                <w:color w:val="000000"/>
                <w:sz w:val="12"/>
                <w:szCs w:val="12"/>
              </w:rPr>
              <w:br/>
              <w:t>Relationship Quality (+, sign.)</w:t>
            </w:r>
          </w:p>
        </w:tc>
        <w:tc>
          <w:tcPr>
            <w:tcW w:w="689" w:type="dxa"/>
            <w:shd w:val="clear" w:color="auto" w:fill="auto"/>
            <w:tcMar>
              <w:top w:w="14" w:type="dxa"/>
              <w:left w:w="14" w:type="dxa"/>
              <w:bottom w:w="29" w:type="dxa"/>
              <w:right w:w="14" w:type="dxa"/>
            </w:tcMar>
          </w:tcPr>
          <w:p w14:paraId="349464DD"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Job Performance</w:t>
            </w:r>
            <w:r w:rsidRPr="004360D9">
              <w:rPr>
                <w:rFonts w:ascii="Times New Roman" w:hAnsi="Times New Roman" w:cs="Times New Roman"/>
                <w:color w:val="000000"/>
                <w:sz w:val="12"/>
                <w:szCs w:val="12"/>
              </w:rPr>
              <w:br/>
              <w:t>Relationship Quality</w:t>
            </w:r>
          </w:p>
        </w:tc>
        <w:tc>
          <w:tcPr>
            <w:tcW w:w="774" w:type="dxa"/>
            <w:shd w:val="clear" w:color="auto" w:fill="auto"/>
            <w:tcMar>
              <w:top w:w="14" w:type="dxa"/>
              <w:left w:w="14" w:type="dxa"/>
              <w:bottom w:w="29" w:type="dxa"/>
              <w:right w:w="14" w:type="dxa"/>
            </w:tcMar>
          </w:tcPr>
          <w:p w14:paraId="3BEE4203"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Salesperson Impact</w:t>
            </w:r>
            <w:r w:rsidRPr="004360D9">
              <w:rPr>
                <w:rFonts w:ascii="Times New Roman" w:hAnsi="Times New Roman" w:cs="Times New Roman"/>
                <w:color w:val="000000"/>
                <w:sz w:val="12"/>
                <w:szCs w:val="12"/>
              </w:rPr>
              <w:br/>
              <w:t>Customer Impact</w:t>
            </w:r>
          </w:p>
        </w:tc>
        <w:tc>
          <w:tcPr>
            <w:tcW w:w="742" w:type="dxa"/>
            <w:shd w:val="clear" w:color="auto" w:fill="auto"/>
            <w:tcMar>
              <w:top w:w="14" w:type="dxa"/>
              <w:left w:w="14" w:type="dxa"/>
              <w:bottom w:w="29" w:type="dxa"/>
              <w:right w:w="14" w:type="dxa"/>
            </w:tcMar>
          </w:tcPr>
          <w:p w14:paraId="3E6741C2"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871" w:type="dxa"/>
            <w:shd w:val="clear" w:color="auto" w:fill="auto"/>
            <w:tcMar>
              <w:top w:w="14" w:type="dxa"/>
              <w:left w:w="14" w:type="dxa"/>
              <w:bottom w:w="29" w:type="dxa"/>
              <w:right w:w="14" w:type="dxa"/>
            </w:tcMar>
          </w:tcPr>
          <w:p w14:paraId="1A52930F"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907" w:type="dxa"/>
            <w:shd w:val="clear" w:color="auto" w:fill="auto"/>
            <w:tcMar>
              <w:top w:w="14" w:type="dxa"/>
              <w:left w:w="14" w:type="dxa"/>
              <w:bottom w:w="29" w:type="dxa"/>
              <w:right w:w="14" w:type="dxa"/>
            </w:tcMar>
          </w:tcPr>
          <w:p w14:paraId="6CE06948"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1080" w:type="dxa"/>
            <w:shd w:val="clear" w:color="auto" w:fill="auto"/>
            <w:tcMar>
              <w:top w:w="14" w:type="dxa"/>
              <w:left w:w="14" w:type="dxa"/>
              <w:bottom w:w="29" w:type="dxa"/>
              <w:right w:w="14" w:type="dxa"/>
            </w:tcMar>
          </w:tcPr>
          <w:p w14:paraId="7833F041"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1350" w:type="dxa"/>
            <w:shd w:val="clear" w:color="auto" w:fill="auto"/>
            <w:tcMar>
              <w:top w:w="14" w:type="dxa"/>
              <w:left w:w="14" w:type="dxa"/>
              <w:bottom w:w="29" w:type="dxa"/>
              <w:right w:w="14" w:type="dxa"/>
            </w:tcMar>
          </w:tcPr>
          <w:p w14:paraId="7B94EC9D"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1260" w:type="dxa"/>
            <w:shd w:val="clear" w:color="auto" w:fill="auto"/>
            <w:tcMar>
              <w:top w:w="14" w:type="dxa"/>
              <w:left w:w="14" w:type="dxa"/>
              <w:bottom w:w="29" w:type="dxa"/>
              <w:right w:w="14" w:type="dxa"/>
            </w:tcMar>
          </w:tcPr>
          <w:p w14:paraId="1B463EBF"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r>
      <w:tr w:rsidR="00D44BEB" w:rsidRPr="003907E8" w14:paraId="2F9D02F3" w14:textId="77777777" w:rsidTr="00E37152">
        <w:trPr>
          <w:trHeight w:val="288"/>
        </w:trPr>
        <w:tc>
          <w:tcPr>
            <w:tcW w:w="900" w:type="dxa"/>
            <w:shd w:val="clear" w:color="auto" w:fill="auto"/>
            <w:tcMar>
              <w:top w:w="14" w:type="dxa"/>
              <w:left w:w="14" w:type="dxa"/>
              <w:bottom w:w="29" w:type="dxa"/>
              <w:right w:w="14" w:type="dxa"/>
            </w:tcMar>
          </w:tcPr>
          <w:p w14:paraId="22A86F34"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Chai et al., (2012)</w:t>
            </w:r>
          </w:p>
        </w:tc>
        <w:tc>
          <w:tcPr>
            <w:tcW w:w="810" w:type="dxa"/>
            <w:shd w:val="clear" w:color="auto" w:fill="auto"/>
            <w:tcMar>
              <w:top w:w="14" w:type="dxa"/>
              <w:left w:w="14" w:type="dxa"/>
              <w:bottom w:w="29" w:type="dxa"/>
              <w:right w:w="14" w:type="dxa"/>
            </w:tcMar>
          </w:tcPr>
          <w:p w14:paraId="32BED1AB"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Dependent Variable</w:t>
            </w:r>
          </w:p>
        </w:tc>
        <w:tc>
          <w:tcPr>
            <w:tcW w:w="1080" w:type="dxa"/>
            <w:shd w:val="clear" w:color="auto" w:fill="auto"/>
            <w:tcMar>
              <w:top w:w="14" w:type="dxa"/>
              <w:left w:w="14" w:type="dxa"/>
              <w:bottom w:w="29" w:type="dxa"/>
              <w:right w:w="14" w:type="dxa"/>
            </w:tcMar>
          </w:tcPr>
          <w:p w14:paraId="5D7E544D"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Learning Orientation (+, sign.)</w:t>
            </w:r>
            <w:r w:rsidRPr="004360D9">
              <w:rPr>
                <w:rFonts w:ascii="Times New Roman" w:hAnsi="Times New Roman" w:cs="Times New Roman"/>
                <w:color w:val="000000"/>
                <w:sz w:val="12"/>
                <w:szCs w:val="12"/>
              </w:rPr>
              <w:br/>
              <w:t>Proving Orientation (-, sign.)</w:t>
            </w:r>
            <w:r w:rsidRPr="004360D9">
              <w:rPr>
                <w:rFonts w:ascii="Times New Roman" w:hAnsi="Times New Roman" w:cs="Times New Roman"/>
                <w:color w:val="000000"/>
                <w:sz w:val="12"/>
                <w:szCs w:val="12"/>
              </w:rPr>
              <w:br/>
              <w:t>Perceived Obsolescence (-,</w:t>
            </w:r>
            <w:r>
              <w:rPr>
                <w:rFonts w:ascii="Times New Roman" w:hAnsi="Times New Roman" w:cs="Times New Roman"/>
                <w:color w:val="000000"/>
                <w:sz w:val="12"/>
                <w:szCs w:val="12"/>
              </w:rPr>
              <w:t xml:space="preserve"> </w:t>
            </w:r>
            <w:r w:rsidRPr="004360D9">
              <w:rPr>
                <w:rFonts w:ascii="Times New Roman" w:hAnsi="Times New Roman" w:cs="Times New Roman"/>
                <w:color w:val="000000"/>
                <w:sz w:val="12"/>
                <w:szCs w:val="12"/>
              </w:rPr>
              <w:t>sign.)</w:t>
            </w:r>
          </w:p>
        </w:tc>
        <w:tc>
          <w:tcPr>
            <w:tcW w:w="990" w:type="dxa"/>
            <w:shd w:val="clear" w:color="auto" w:fill="auto"/>
            <w:tcMar>
              <w:top w:w="14" w:type="dxa"/>
              <w:left w:w="14" w:type="dxa"/>
              <w:bottom w:w="29" w:type="dxa"/>
              <w:right w:w="14" w:type="dxa"/>
            </w:tcMar>
          </w:tcPr>
          <w:p w14:paraId="5274FD3E"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Mindset</w:t>
            </w:r>
            <w:r w:rsidRPr="004360D9">
              <w:rPr>
                <w:rFonts w:ascii="Times New Roman" w:hAnsi="Times New Roman" w:cs="Times New Roman"/>
                <w:color w:val="000000"/>
                <w:sz w:val="12"/>
                <w:szCs w:val="12"/>
              </w:rPr>
              <w:br/>
            </w:r>
            <w:proofErr w:type="spellStart"/>
            <w:r w:rsidRPr="004360D9">
              <w:rPr>
                <w:rFonts w:ascii="Times New Roman" w:hAnsi="Times New Roman" w:cs="Times New Roman"/>
                <w:color w:val="000000"/>
                <w:sz w:val="12"/>
                <w:szCs w:val="12"/>
              </w:rPr>
              <w:t>Mindset</w:t>
            </w:r>
            <w:proofErr w:type="spellEnd"/>
            <w:r w:rsidRPr="004360D9">
              <w:rPr>
                <w:rFonts w:ascii="Times New Roman" w:hAnsi="Times New Roman" w:cs="Times New Roman"/>
                <w:color w:val="000000"/>
                <w:sz w:val="12"/>
                <w:szCs w:val="12"/>
              </w:rPr>
              <w:br/>
              <w:t>Job Temperament</w:t>
            </w:r>
          </w:p>
        </w:tc>
        <w:tc>
          <w:tcPr>
            <w:tcW w:w="900" w:type="dxa"/>
            <w:shd w:val="clear" w:color="auto" w:fill="auto"/>
            <w:tcMar>
              <w:top w:w="14" w:type="dxa"/>
              <w:left w:w="14" w:type="dxa"/>
              <w:bottom w:w="29" w:type="dxa"/>
              <w:right w:w="14" w:type="dxa"/>
            </w:tcMar>
          </w:tcPr>
          <w:p w14:paraId="6D24033F"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Salesperson Drivers</w:t>
            </w:r>
            <w:r w:rsidRPr="004360D9">
              <w:rPr>
                <w:rFonts w:ascii="Times New Roman" w:hAnsi="Times New Roman" w:cs="Times New Roman"/>
                <w:color w:val="000000"/>
                <w:sz w:val="12"/>
                <w:szCs w:val="12"/>
              </w:rPr>
              <w:br/>
              <w:t>Salesperson Drivers</w:t>
            </w:r>
            <w:r w:rsidRPr="004360D9">
              <w:rPr>
                <w:rFonts w:ascii="Times New Roman" w:hAnsi="Times New Roman" w:cs="Times New Roman"/>
                <w:color w:val="000000"/>
                <w:sz w:val="12"/>
                <w:szCs w:val="12"/>
              </w:rPr>
              <w:br/>
              <w:t>Salesperson Drivers</w:t>
            </w:r>
          </w:p>
        </w:tc>
        <w:tc>
          <w:tcPr>
            <w:tcW w:w="607" w:type="dxa"/>
            <w:shd w:val="clear" w:color="auto" w:fill="auto"/>
            <w:tcMar>
              <w:top w:w="14" w:type="dxa"/>
              <w:left w:w="14" w:type="dxa"/>
              <w:bottom w:w="29" w:type="dxa"/>
              <w:right w:w="14" w:type="dxa"/>
            </w:tcMar>
          </w:tcPr>
          <w:p w14:paraId="199D6BEB"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689" w:type="dxa"/>
            <w:shd w:val="clear" w:color="auto" w:fill="auto"/>
            <w:tcMar>
              <w:top w:w="14" w:type="dxa"/>
              <w:left w:w="14" w:type="dxa"/>
              <w:bottom w:w="29" w:type="dxa"/>
              <w:right w:w="14" w:type="dxa"/>
            </w:tcMar>
          </w:tcPr>
          <w:p w14:paraId="4741DCBB"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774" w:type="dxa"/>
            <w:shd w:val="clear" w:color="auto" w:fill="auto"/>
            <w:tcMar>
              <w:top w:w="14" w:type="dxa"/>
              <w:left w:w="14" w:type="dxa"/>
              <w:bottom w:w="29" w:type="dxa"/>
              <w:right w:w="14" w:type="dxa"/>
            </w:tcMar>
          </w:tcPr>
          <w:p w14:paraId="44BDBAEA"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742" w:type="dxa"/>
            <w:shd w:val="clear" w:color="auto" w:fill="auto"/>
            <w:tcMar>
              <w:top w:w="14" w:type="dxa"/>
              <w:left w:w="14" w:type="dxa"/>
              <w:bottom w:w="29" w:type="dxa"/>
              <w:right w:w="14" w:type="dxa"/>
            </w:tcMar>
          </w:tcPr>
          <w:p w14:paraId="3DB879B3"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Perceived Obsolescence</w:t>
            </w:r>
          </w:p>
        </w:tc>
        <w:tc>
          <w:tcPr>
            <w:tcW w:w="871" w:type="dxa"/>
            <w:shd w:val="clear" w:color="auto" w:fill="auto"/>
            <w:tcMar>
              <w:top w:w="14" w:type="dxa"/>
              <w:left w:w="14" w:type="dxa"/>
              <w:bottom w:w="29" w:type="dxa"/>
              <w:right w:w="14" w:type="dxa"/>
            </w:tcMar>
          </w:tcPr>
          <w:p w14:paraId="6921A7EF"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Job-Focused Psychological Confidence</w:t>
            </w:r>
          </w:p>
        </w:tc>
        <w:tc>
          <w:tcPr>
            <w:tcW w:w="907" w:type="dxa"/>
            <w:shd w:val="clear" w:color="auto" w:fill="auto"/>
            <w:tcMar>
              <w:top w:w="14" w:type="dxa"/>
              <w:left w:w="14" w:type="dxa"/>
              <w:bottom w:w="29" w:type="dxa"/>
              <w:right w:w="14" w:type="dxa"/>
            </w:tcMar>
          </w:tcPr>
          <w:p w14:paraId="4B3468D8"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Mechanisms of Adaptive Selling Antecedents</w:t>
            </w:r>
          </w:p>
        </w:tc>
        <w:tc>
          <w:tcPr>
            <w:tcW w:w="1080" w:type="dxa"/>
            <w:shd w:val="clear" w:color="auto" w:fill="auto"/>
            <w:tcMar>
              <w:top w:w="14" w:type="dxa"/>
              <w:left w:w="14" w:type="dxa"/>
              <w:bottom w:w="29" w:type="dxa"/>
              <w:right w:w="14" w:type="dxa"/>
            </w:tcMar>
          </w:tcPr>
          <w:p w14:paraId="34A70B53"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1350" w:type="dxa"/>
            <w:shd w:val="clear" w:color="auto" w:fill="auto"/>
            <w:tcMar>
              <w:top w:w="14" w:type="dxa"/>
              <w:left w:w="14" w:type="dxa"/>
              <w:bottom w:w="29" w:type="dxa"/>
              <w:right w:w="14" w:type="dxa"/>
            </w:tcMar>
          </w:tcPr>
          <w:p w14:paraId="076A355D"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1260" w:type="dxa"/>
            <w:shd w:val="clear" w:color="auto" w:fill="auto"/>
            <w:tcMar>
              <w:top w:w="14" w:type="dxa"/>
              <w:left w:w="14" w:type="dxa"/>
              <w:bottom w:w="29" w:type="dxa"/>
              <w:right w:w="14" w:type="dxa"/>
            </w:tcMar>
          </w:tcPr>
          <w:p w14:paraId="108DEBD5"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r>
      <w:tr w:rsidR="00D44BEB" w:rsidRPr="003907E8" w14:paraId="2C1070EB" w14:textId="77777777" w:rsidTr="00E37152">
        <w:trPr>
          <w:trHeight w:val="288"/>
        </w:trPr>
        <w:tc>
          <w:tcPr>
            <w:tcW w:w="900" w:type="dxa"/>
            <w:shd w:val="clear" w:color="auto" w:fill="auto"/>
            <w:tcMar>
              <w:top w:w="14" w:type="dxa"/>
              <w:left w:w="14" w:type="dxa"/>
              <w:bottom w:w="29" w:type="dxa"/>
              <w:right w:w="14" w:type="dxa"/>
            </w:tcMar>
          </w:tcPr>
          <w:p w14:paraId="35870370"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Ahearne et al., (2012)</w:t>
            </w:r>
          </w:p>
        </w:tc>
        <w:tc>
          <w:tcPr>
            <w:tcW w:w="810" w:type="dxa"/>
            <w:shd w:val="clear" w:color="auto" w:fill="auto"/>
            <w:tcMar>
              <w:top w:w="14" w:type="dxa"/>
              <w:left w:w="14" w:type="dxa"/>
              <w:bottom w:w="29" w:type="dxa"/>
              <w:right w:w="14" w:type="dxa"/>
            </w:tcMar>
          </w:tcPr>
          <w:p w14:paraId="179BAD64"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Mediator</w:t>
            </w:r>
          </w:p>
        </w:tc>
        <w:tc>
          <w:tcPr>
            <w:tcW w:w="1080" w:type="dxa"/>
            <w:shd w:val="clear" w:color="auto" w:fill="auto"/>
            <w:tcMar>
              <w:top w:w="14" w:type="dxa"/>
              <w:left w:w="14" w:type="dxa"/>
              <w:bottom w:w="29" w:type="dxa"/>
              <w:right w:w="14" w:type="dxa"/>
            </w:tcMar>
          </w:tcPr>
          <w:p w14:paraId="4A5796AA"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Top-down CRM Approach (-)</w:t>
            </w:r>
          </w:p>
        </w:tc>
        <w:tc>
          <w:tcPr>
            <w:tcW w:w="990" w:type="dxa"/>
            <w:shd w:val="clear" w:color="auto" w:fill="auto"/>
            <w:tcMar>
              <w:top w:w="14" w:type="dxa"/>
              <w:left w:w="14" w:type="dxa"/>
              <w:bottom w:w="29" w:type="dxa"/>
              <w:right w:w="14" w:type="dxa"/>
            </w:tcMar>
          </w:tcPr>
          <w:p w14:paraId="1D3BE096"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Resources Availability</w:t>
            </w:r>
          </w:p>
        </w:tc>
        <w:tc>
          <w:tcPr>
            <w:tcW w:w="900" w:type="dxa"/>
            <w:shd w:val="clear" w:color="auto" w:fill="auto"/>
            <w:tcMar>
              <w:top w:w="14" w:type="dxa"/>
              <w:left w:w="14" w:type="dxa"/>
              <w:bottom w:w="29" w:type="dxa"/>
              <w:right w:w="14" w:type="dxa"/>
            </w:tcMar>
          </w:tcPr>
          <w:p w14:paraId="1D239264"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Organizational Drivers</w:t>
            </w:r>
          </w:p>
        </w:tc>
        <w:tc>
          <w:tcPr>
            <w:tcW w:w="607" w:type="dxa"/>
            <w:shd w:val="clear" w:color="auto" w:fill="auto"/>
            <w:tcMar>
              <w:top w:w="14" w:type="dxa"/>
              <w:left w:w="14" w:type="dxa"/>
              <w:bottom w:w="29" w:type="dxa"/>
              <w:right w:w="14" w:type="dxa"/>
            </w:tcMar>
          </w:tcPr>
          <w:p w14:paraId="78B3CD22"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Customer Resentment (-)</w:t>
            </w:r>
          </w:p>
        </w:tc>
        <w:tc>
          <w:tcPr>
            <w:tcW w:w="689" w:type="dxa"/>
            <w:shd w:val="clear" w:color="auto" w:fill="auto"/>
            <w:tcMar>
              <w:top w:w="14" w:type="dxa"/>
              <w:left w:w="14" w:type="dxa"/>
              <w:bottom w:w="29" w:type="dxa"/>
              <w:right w:w="14" w:type="dxa"/>
            </w:tcMar>
          </w:tcPr>
          <w:p w14:paraId="24D18425"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Customer Experience</w:t>
            </w:r>
          </w:p>
        </w:tc>
        <w:tc>
          <w:tcPr>
            <w:tcW w:w="774" w:type="dxa"/>
            <w:shd w:val="clear" w:color="auto" w:fill="auto"/>
            <w:tcMar>
              <w:top w:w="14" w:type="dxa"/>
              <w:left w:w="14" w:type="dxa"/>
              <w:bottom w:w="29" w:type="dxa"/>
              <w:right w:w="14" w:type="dxa"/>
            </w:tcMar>
          </w:tcPr>
          <w:p w14:paraId="14C73D69"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Customer Impact</w:t>
            </w:r>
          </w:p>
        </w:tc>
        <w:tc>
          <w:tcPr>
            <w:tcW w:w="742" w:type="dxa"/>
            <w:shd w:val="clear" w:color="auto" w:fill="auto"/>
            <w:tcMar>
              <w:top w:w="14" w:type="dxa"/>
              <w:left w:w="14" w:type="dxa"/>
              <w:bottom w:w="29" w:type="dxa"/>
              <w:right w:w="14" w:type="dxa"/>
            </w:tcMar>
          </w:tcPr>
          <w:p w14:paraId="3A8BA0F0"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871" w:type="dxa"/>
            <w:shd w:val="clear" w:color="auto" w:fill="auto"/>
            <w:tcMar>
              <w:top w:w="14" w:type="dxa"/>
              <w:left w:w="14" w:type="dxa"/>
              <w:bottom w:w="29" w:type="dxa"/>
              <w:right w:w="14" w:type="dxa"/>
            </w:tcMar>
          </w:tcPr>
          <w:p w14:paraId="19A9EF15"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907" w:type="dxa"/>
            <w:shd w:val="clear" w:color="auto" w:fill="auto"/>
            <w:tcMar>
              <w:top w:w="14" w:type="dxa"/>
              <w:left w:w="14" w:type="dxa"/>
              <w:bottom w:w="29" w:type="dxa"/>
              <w:right w:w="14" w:type="dxa"/>
            </w:tcMar>
          </w:tcPr>
          <w:p w14:paraId="2745AE94"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1080" w:type="dxa"/>
            <w:shd w:val="clear" w:color="auto" w:fill="auto"/>
            <w:tcMar>
              <w:top w:w="14" w:type="dxa"/>
              <w:left w:w="14" w:type="dxa"/>
              <w:bottom w:w="29" w:type="dxa"/>
              <w:right w:w="14" w:type="dxa"/>
            </w:tcMar>
          </w:tcPr>
          <w:p w14:paraId="37473537"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1350" w:type="dxa"/>
            <w:shd w:val="clear" w:color="auto" w:fill="auto"/>
            <w:tcMar>
              <w:top w:w="14" w:type="dxa"/>
              <w:left w:w="14" w:type="dxa"/>
              <w:bottom w:w="29" w:type="dxa"/>
              <w:right w:w="14" w:type="dxa"/>
            </w:tcMar>
          </w:tcPr>
          <w:p w14:paraId="41D14377"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1260" w:type="dxa"/>
            <w:shd w:val="clear" w:color="auto" w:fill="auto"/>
            <w:tcMar>
              <w:top w:w="14" w:type="dxa"/>
              <w:left w:w="14" w:type="dxa"/>
              <w:bottom w:w="29" w:type="dxa"/>
              <w:right w:w="14" w:type="dxa"/>
            </w:tcMar>
          </w:tcPr>
          <w:p w14:paraId="141606D2"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r>
      <w:tr w:rsidR="00D44BEB" w:rsidRPr="003907E8" w14:paraId="4C35D569" w14:textId="77777777" w:rsidTr="00E37152">
        <w:trPr>
          <w:trHeight w:val="288"/>
        </w:trPr>
        <w:tc>
          <w:tcPr>
            <w:tcW w:w="900" w:type="dxa"/>
            <w:shd w:val="clear" w:color="auto" w:fill="auto"/>
            <w:tcMar>
              <w:top w:w="14" w:type="dxa"/>
              <w:left w:w="14" w:type="dxa"/>
              <w:bottom w:w="29" w:type="dxa"/>
              <w:right w:w="14" w:type="dxa"/>
            </w:tcMar>
          </w:tcPr>
          <w:p w14:paraId="0DC8BDEB"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Miao &amp; Evans, (2013)</w:t>
            </w:r>
          </w:p>
        </w:tc>
        <w:tc>
          <w:tcPr>
            <w:tcW w:w="810" w:type="dxa"/>
            <w:shd w:val="clear" w:color="auto" w:fill="auto"/>
            <w:tcMar>
              <w:top w:w="14" w:type="dxa"/>
              <w:left w:w="14" w:type="dxa"/>
              <w:bottom w:w="29" w:type="dxa"/>
              <w:right w:w="14" w:type="dxa"/>
            </w:tcMar>
          </w:tcPr>
          <w:p w14:paraId="692A8BFA"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Mediator</w:t>
            </w:r>
          </w:p>
        </w:tc>
        <w:tc>
          <w:tcPr>
            <w:tcW w:w="1080" w:type="dxa"/>
            <w:shd w:val="clear" w:color="auto" w:fill="auto"/>
            <w:tcMar>
              <w:top w:w="14" w:type="dxa"/>
              <w:left w:w="14" w:type="dxa"/>
              <w:bottom w:w="29" w:type="dxa"/>
              <w:right w:w="14" w:type="dxa"/>
            </w:tcMar>
          </w:tcPr>
          <w:p w14:paraId="2048EB16"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Outcome Control (+, non-sign.)</w:t>
            </w:r>
            <w:r w:rsidRPr="004360D9">
              <w:rPr>
                <w:rFonts w:ascii="Times New Roman" w:hAnsi="Times New Roman" w:cs="Times New Roman"/>
                <w:color w:val="000000"/>
                <w:sz w:val="12"/>
                <w:szCs w:val="12"/>
              </w:rPr>
              <w:br/>
              <w:t>Activity Control (+, non-sign.)</w:t>
            </w:r>
            <w:r w:rsidRPr="004360D9">
              <w:rPr>
                <w:rFonts w:ascii="Times New Roman" w:hAnsi="Times New Roman" w:cs="Times New Roman"/>
                <w:color w:val="000000"/>
                <w:sz w:val="12"/>
                <w:szCs w:val="12"/>
              </w:rPr>
              <w:br/>
              <w:t>Role Ambiguity (-, sign.)</w:t>
            </w:r>
            <w:r w:rsidRPr="004360D9">
              <w:rPr>
                <w:rFonts w:ascii="Times New Roman" w:hAnsi="Times New Roman" w:cs="Times New Roman"/>
                <w:color w:val="000000"/>
                <w:sz w:val="12"/>
                <w:szCs w:val="12"/>
              </w:rPr>
              <w:br/>
              <w:t>Role Conflict (-, non-sign.)</w:t>
            </w:r>
            <w:r w:rsidRPr="004360D9">
              <w:rPr>
                <w:rFonts w:ascii="Times New Roman" w:hAnsi="Times New Roman" w:cs="Times New Roman"/>
                <w:color w:val="000000"/>
                <w:sz w:val="12"/>
                <w:szCs w:val="12"/>
              </w:rPr>
              <w:br/>
              <w:t>Sales Experience (+, sign.)</w:t>
            </w:r>
            <w:r w:rsidRPr="004360D9">
              <w:rPr>
                <w:rFonts w:ascii="Times New Roman" w:hAnsi="Times New Roman" w:cs="Times New Roman"/>
                <w:color w:val="000000"/>
                <w:sz w:val="12"/>
                <w:szCs w:val="12"/>
              </w:rPr>
              <w:br/>
              <w:t>Education (+, non-sign.)</w:t>
            </w:r>
          </w:p>
        </w:tc>
        <w:tc>
          <w:tcPr>
            <w:tcW w:w="990" w:type="dxa"/>
            <w:shd w:val="clear" w:color="auto" w:fill="auto"/>
            <w:tcMar>
              <w:top w:w="14" w:type="dxa"/>
              <w:left w:w="14" w:type="dxa"/>
              <w:bottom w:w="29" w:type="dxa"/>
              <w:right w:w="14" w:type="dxa"/>
            </w:tcMar>
          </w:tcPr>
          <w:p w14:paraId="286F68BC"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Sales Control Systems</w:t>
            </w:r>
            <w:r w:rsidRPr="004360D9">
              <w:rPr>
                <w:rFonts w:ascii="Times New Roman" w:hAnsi="Times New Roman" w:cs="Times New Roman"/>
                <w:color w:val="000000"/>
                <w:sz w:val="12"/>
                <w:szCs w:val="12"/>
              </w:rPr>
              <w:br/>
              <w:t>Sales Control Systems</w:t>
            </w:r>
            <w:r w:rsidRPr="004360D9">
              <w:rPr>
                <w:rFonts w:ascii="Times New Roman" w:hAnsi="Times New Roman" w:cs="Times New Roman"/>
                <w:color w:val="000000"/>
                <w:sz w:val="12"/>
                <w:szCs w:val="12"/>
              </w:rPr>
              <w:br/>
              <w:t>Job Stressors</w:t>
            </w:r>
            <w:r w:rsidRPr="004360D9">
              <w:rPr>
                <w:rFonts w:ascii="Times New Roman" w:hAnsi="Times New Roman" w:cs="Times New Roman"/>
                <w:color w:val="000000"/>
                <w:sz w:val="12"/>
                <w:szCs w:val="12"/>
              </w:rPr>
              <w:br/>
              <w:t>Job Stressors</w:t>
            </w:r>
            <w:r w:rsidRPr="004360D9">
              <w:rPr>
                <w:rFonts w:ascii="Times New Roman" w:hAnsi="Times New Roman" w:cs="Times New Roman"/>
                <w:color w:val="000000"/>
                <w:sz w:val="12"/>
                <w:szCs w:val="12"/>
              </w:rPr>
              <w:br/>
              <w:t>Experience</w:t>
            </w:r>
            <w:r w:rsidRPr="004360D9">
              <w:rPr>
                <w:rFonts w:ascii="Times New Roman" w:hAnsi="Times New Roman" w:cs="Times New Roman"/>
                <w:color w:val="000000"/>
                <w:sz w:val="12"/>
                <w:szCs w:val="12"/>
              </w:rPr>
              <w:br/>
              <w:t>Education</w:t>
            </w:r>
          </w:p>
        </w:tc>
        <w:tc>
          <w:tcPr>
            <w:tcW w:w="900" w:type="dxa"/>
            <w:shd w:val="clear" w:color="auto" w:fill="auto"/>
            <w:tcMar>
              <w:top w:w="14" w:type="dxa"/>
              <w:left w:w="14" w:type="dxa"/>
              <w:bottom w:w="29" w:type="dxa"/>
              <w:right w:w="14" w:type="dxa"/>
            </w:tcMar>
          </w:tcPr>
          <w:p w14:paraId="5511C18C"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Organizational Drivers</w:t>
            </w:r>
            <w:r w:rsidRPr="004360D9">
              <w:rPr>
                <w:rFonts w:ascii="Times New Roman" w:hAnsi="Times New Roman" w:cs="Times New Roman"/>
                <w:color w:val="000000"/>
                <w:sz w:val="12"/>
                <w:szCs w:val="12"/>
              </w:rPr>
              <w:br/>
              <w:t>Organizational Drivers</w:t>
            </w:r>
            <w:r w:rsidRPr="004360D9">
              <w:rPr>
                <w:rFonts w:ascii="Times New Roman" w:hAnsi="Times New Roman" w:cs="Times New Roman"/>
                <w:color w:val="000000"/>
                <w:sz w:val="12"/>
                <w:szCs w:val="12"/>
              </w:rPr>
              <w:br/>
              <w:t>Salesperson Drivers</w:t>
            </w:r>
            <w:r w:rsidRPr="004360D9">
              <w:rPr>
                <w:rFonts w:ascii="Times New Roman" w:hAnsi="Times New Roman" w:cs="Times New Roman"/>
                <w:color w:val="000000"/>
                <w:sz w:val="12"/>
                <w:szCs w:val="12"/>
              </w:rPr>
              <w:br/>
              <w:t>Salesperson Drivers</w:t>
            </w:r>
            <w:r w:rsidRPr="004360D9">
              <w:rPr>
                <w:rFonts w:ascii="Times New Roman" w:hAnsi="Times New Roman" w:cs="Times New Roman"/>
                <w:color w:val="000000"/>
                <w:sz w:val="12"/>
                <w:szCs w:val="12"/>
              </w:rPr>
              <w:br/>
              <w:t>Salesperson Drivers</w:t>
            </w:r>
            <w:r w:rsidRPr="004360D9">
              <w:rPr>
                <w:rFonts w:ascii="Times New Roman" w:hAnsi="Times New Roman" w:cs="Times New Roman"/>
                <w:color w:val="000000"/>
                <w:sz w:val="12"/>
                <w:szCs w:val="12"/>
              </w:rPr>
              <w:br/>
              <w:t>Salesperson Drivers</w:t>
            </w:r>
          </w:p>
        </w:tc>
        <w:tc>
          <w:tcPr>
            <w:tcW w:w="607" w:type="dxa"/>
            <w:shd w:val="clear" w:color="auto" w:fill="auto"/>
            <w:tcMar>
              <w:top w:w="14" w:type="dxa"/>
              <w:left w:w="14" w:type="dxa"/>
              <w:bottom w:w="29" w:type="dxa"/>
              <w:right w:w="14" w:type="dxa"/>
            </w:tcMar>
          </w:tcPr>
          <w:p w14:paraId="253AFC1E"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Salesperson Performance (+, sign.)</w:t>
            </w:r>
          </w:p>
        </w:tc>
        <w:tc>
          <w:tcPr>
            <w:tcW w:w="689" w:type="dxa"/>
            <w:shd w:val="clear" w:color="auto" w:fill="auto"/>
            <w:tcMar>
              <w:top w:w="14" w:type="dxa"/>
              <w:left w:w="14" w:type="dxa"/>
              <w:bottom w:w="29" w:type="dxa"/>
              <w:right w:w="14" w:type="dxa"/>
            </w:tcMar>
          </w:tcPr>
          <w:p w14:paraId="62E6BFB9"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Job Performance</w:t>
            </w:r>
          </w:p>
        </w:tc>
        <w:tc>
          <w:tcPr>
            <w:tcW w:w="774" w:type="dxa"/>
            <w:shd w:val="clear" w:color="auto" w:fill="auto"/>
            <w:tcMar>
              <w:top w:w="14" w:type="dxa"/>
              <w:left w:w="14" w:type="dxa"/>
              <w:bottom w:w="29" w:type="dxa"/>
              <w:right w:w="14" w:type="dxa"/>
            </w:tcMar>
          </w:tcPr>
          <w:p w14:paraId="4955F838"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Salesperson Impact</w:t>
            </w:r>
          </w:p>
        </w:tc>
        <w:tc>
          <w:tcPr>
            <w:tcW w:w="742" w:type="dxa"/>
            <w:shd w:val="clear" w:color="auto" w:fill="auto"/>
            <w:tcMar>
              <w:top w:w="14" w:type="dxa"/>
              <w:left w:w="14" w:type="dxa"/>
              <w:bottom w:w="29" w:type="dxa"/>
              <w:right w:w="14" w:type="dxa"/>
            </w:tcMar>
          </w:tcPr>
          <w:p w14:paraId="02205849"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Role Ambiguity (-, sign.)</w:t>
            </w:r>
            <w:r w:rsidRPr="004360D9">
              <w:rPr>
                <w:rFonts w:ascii="Times New Roman" w:hAnsi="Times New Roman" w:cs="Times New Roman"/>
                <w:color w:val="000000"/>
                <w:sz w:val="12"/>
                <w:szCs w:val="12"/>
              </w:rPr>
              <w:br/>
              <w:t>Role Conflict (-, non-sign.)</w:t>
            </w:r>
          </w:p>
        </w:tc>
        <w:tc>
          <w:tcPr>
            <w:tcW w:w="871" w:type="dxa"/>
            <w:shd w:val="clear" w:color="auto" w:fill="auto"/>
            <w:tcMar>
              <w:top w:w="14" w:type="dxa"/>
              <w:left w:w="14" w:type="dxa"/>
              <w:bottom w:w="29" w:type="dxa"/>
              <w:right w:w="14" w:type="dxa"/>
            </w:tcMar>
          </w:tcPr>
          <w:p w14:paraId="2DE79720"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Job-Focused Psychological Confidence</w:t>
            </w:r>
            <w:r w:rsidRPr="004360D9">
              <w:rPr>
                <w:rFonts w:ascii="Times New Roman" w:hAnsi="Times New Roman" w:cs="Times New Roman"/>
                <w:color w:val="000000"/>
                <w:sz w:val="12"/>
                <w:szCs w:val="12"/>
              </w:rPr>
              <w:br/>
              <w:t>Job-Focused Psychological Confidence</w:t>
            </w:r>
          </w:p>
        </w:tc>
        <w:tc>
          <w:tcPr>
            <w:tcW w:w="907" w:type="dxa"/>
            <w:shd w:val="clear" w:color="auto" w:fill="auto"/>
            <w:tcMar>
              <w:top w:w="14" w:type="dxa"/>
              <w:left w:w="14" w:type="dxa"/>
              <w:bottom w:w="29" w:type="dxa"/>
              <w:right w:w="14" w:type="dxa"/>
            </w:tcMar>
          </w:tcPr>
          <w:p w14:paraId="289D7FB8"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Mechanisms of Adaptive Selling Antecedents</w:t>
            </w:r>
            <w:r w:rsidRPr="004360D9">
              <w:rPr>
                <w:rFonts w:ascii="Times New Roman" w:hAnsi="Times New Roman" w:cs="Times New Roman"/>
                <w:color w:val="000000"/>
                <w:sz w:val="12"/>
                <w:szCs w:val="12"/>
              </w:rPr>
              <w:br/>
              <w:t>Mechanisms of Adaptive Selling Antecedents</w:t>
            </w:r>
          </w:p>
        </w:tc>
        <w:tc>
          <w:tcPr>
            <w:tcW w:w="1080" w:type="dxa"/>
            <w:shd w:val="clear" w:color="auto" w:fill="auto"/>
            <w:tcMar>
              <w:top w:w="14" w:type="dxa"/>
              <w:left w:w="14" w:type="dxa"/>
              <w:bottom w:w="29" w:type="dxa"/>
              <w:right w:w="14" w:type="dxa"/>
            </w:tcMar>
          </w:tcPr>
          <w:p w14:paraId="3D397F33"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Capability Control x Outcome Control (+, sign.)</w:t>
            </w:r>
            <w:r w:rsidRPr="004360D9">
              <w:rPr>
                <w:rFonts w:ascii="Times New Roman" w:hAnsi="Times New Roman" w:cs="Times New Roman"/>
                <w:color w:val="000000"/>
                <w:sz w:val="12"/>
                <w:szCs w:val="12"/>
              </w:rPr>
              <w:br/>
              <w:t>Capability Control x Activity Control (-, non-sign.)</w:t>
            </w:r>
            <w:r w:rsidRPr="004360D9">
              <w:rPr>
                <w:rFonts w:ascii="Times New Roman" w:hAnsi="Times New Roman" w:cs="Times New Roman"/>
                <w:color w:val="000000"/>
                <w:sz w:val="12"/>
                <w:szCs w:val="12"/>
              </w:rPr>
              <w:br/>
              <w:t>Outcome Control x Activity Control (-, sign.)</w:t>
            </w:r>
          </w:p>
        </w:tc>
        <w:tc>
          <w:tcPr>
            <w:tcW w:w="1350" w:type="dxa"/>
            <w:shd w:val="clear" w:color="auto" w:fill="auto"/>
            <w:tcMar>
              <w:top w:w="14" w:type="dxa"/>
              <w:left w:w="14" w:type="dxa"/>
              <w:bottom w:w="29" w:type="dxa"/>
              <w:right w:w="14" w:type="dxa"/>
            </w:tcMar>
          </w:tcPr>
          <w:p w14:paraId="61D19AB2"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Organizational Culture</w:t>
            </w:r>
            <w:r w:rsidRPr="004360D9">
              <w:rPr>
                <w:rFonts w:ascii="Times New Roman" w:hAnsi="Times New Roman" w:cs="Times New Roman"/>
                <w:color w:val="000000"/>
                <w:sz w:val="12"/>
                <w:szCs w:val="12"/>
              </w:rPr>
              <w:br/>
              <w:t>Organizational Culture</w:t>
            </w:r>
            <w:r w:rsidRPr="004360D9">
              <w:rPr>
                <w:rFonts w:ascii="Times New Roman" w:hAnsi="Times New Roman" w:cs="Times New Roman"/>
                <w:color w:val="000000"/>
                <w:sz w:val="12"/>
                <w:szCs w:val="12"/>
              </w:rPr>
              <w:br/>
              <w:t>Organizational Culture</w:t>
            </w:r>
          </w:p>
        </w:tc>
        <w:tc>
          <w:tcPr>
            <w:tcW w:w="1260" w:type="dxa"/>
            <w:shd w:val="clear" w:color="auto" w:fill="auto"/>
            <w:tcMar>
              <w:top w:w="14" w:type="dxa"/>
              <w:left w:w="14" w:type="dxa"/>
              <w:bottom w:w="29" w:type="dxa"/>
              <w:right w:w="14" w:type="dxa"/>
            </w:tcMar>
          </w:tcPr>
          <w:p w14:paraId="41289055"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Enhancers/Mitigators of Adaptative Selling Antecedents</w:t>
            </w:r>
            <w:r w:rsidRPr="004360D9">
              <w:rPr>
                <w:rFonts w:ascii="Times New Roman" w:hAnsi="Times New Roman" w:cs="Times New Roman"/>
                <w:color w:val="000000"/>
                <w:sz w:val="12"/>
                <w:szCs w:val="12"/>
              </w:rPr>
              <w:br/>
              <w:t>Enhancers/Mitigators of Adaptative Selling Antecedents</w:t>
            </w:r>
            <w:r w:rsidRPr="004360D9">
              <w:rPr>
                <w:rFonts w:ascii="Times New Roman" w:hAnsi="Times New Roman" w:cs="Times New Roman"/>
                <w:color w:val="000000"/>
                <w:sz w:val="12"/>
                <w:szCs w:val="12"/>
              </w:rPr>
              <w:br/>
              <w:t>Enhancers/Mitigators of Adaptative Selling Antecedents</w:t>
            </w:r>
          </w:p>
        </w:tc>
      </w:tr>
      <w:tr w:rsidR="00D44BEB" w:rsidRPr="003907E8" w14:paraId="34D8F256" w14:textId="77777777" w:rsidTr="00E37152">
        <w:trPr>
          <w:trHeight w:val="288"/>
        </w:trPr>
        <w:tc>
          <w:tcPr>
            <w:tcW w:w="900" w:type="dxa"/>
            <w:shd w:val="clear" w:color="auto" w:fill="auto"/>
            <w:tcMar>
              <w:top w:w="14" w:type="dxa"/>
              <w:left w:w="14" w:type="dxa"/>
              <w:bottom w:w="29" w:type="dxa"/>
              <w:right w:w="14" w:type="dxa"/>
            </w:tcMar>
          </w:tcPr>
          <w:p w14:paraId="4848F064"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Hughes et al., (2013)</w:t>
            </w:r>
          </w:p>
        </w:tc>
        <w:tc>
          <w:tcPr>
            <w:tcW w:w="810" w:type="dxa"/>
            <w:shd w:val="clear" w:color="auto" w:fill="auto"/>
            <w:tcMar>
              <w:top w:w="14" w:type="dxa"/>
              <w:left w:w="14" w:type="dxa"/>
              <w:bottom w:w="29" w:type="dxa"/>
              <w:right w:w="14" w:type="dxa"/>
            </w:tcMar>
          </w:tcPr>
          <w:p w14:paraId="313AFE9A"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Moderator</w:t>
            </w:r>
          </w:p>
        </w:tc>
        <w:tc>
          <w:tcPr>
            <w:tcW w:w="1080" w:type="dxa"/>
            <w:shd w:val="clear" w:color="auto" w:fill="auto"/>
            <w:tcMar>
              <w:top w:w="14" w:type="dxa"/>
              <w:left w:w="14" w:type="dxa"/>
              <w:bottom w:w="29" w:type="dxa"/>
              <w:right w:w="14" w:type="dxa"/>
            </w:tcMar>
          </w:tcPr>
          <w:p w14:paraId="3F461E5B"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990" w:type="dxa"/>
            <w:shd w:val="clear" w:color="auto" w:fill="auto"/>
            <w:tcMar>
              <w:top w:w="14" w:type="dxa"/>
              <w:left w:w="14" w:type="dxa"/>
              <w:bottom w:w="29" w:type="dxa"/>
              <w:right w:w="14" w:type="dxa"/>
            </w:tcMar>
          </w:tcPr>
          <w:p w14:paraId="00075CAF"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900" w:type="dxa"/>
            <w:shd w:val="clear" w:color="auto" w:fill="auto"/>
            <w:tcMar>
              <w:top w:w="14" w:type="dxa"/>
              <w:left w:w="14" w:type="dxa"/>
              <w:bottom w:w="29" w:type="dxa"/>
              <w:right w:w="14" w:type="dxa"/>
            </w:tcMar>
          </w:tcPr>
          <w:p w14:paraId="357B4DF6"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607" w:type="dxa"/>
            <w:shd w:val="clear" w:color="auto" w:fill="auto"/>
            <w:tcMar>
              <w:top w:w="14" w:type="dxa"/>
              <w:left w:w="14" w:type="dxa"/>
              <w:bottom w:w="29" w:type="dxa"/>
              <w:right w:w="14" w:type="dxa"/>
            </w:tcMar>
          </w:tcPr>
          <w:p w14:paraId="566AAC89"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Information Use (-, non-sign.)</w:t>
            </w:r>
          </w:p>
        </w:tc>
        <w:tc>
          <w:tcPr>
            <w:tcW w:w="689" w:type="dxa"/>
            <w:shd w:val="clear" w:color="auto" w:fill="auto"/>
            <w:tcMar>
              <w:top w:w="14" w:type="dxa"/>
              <w:left w:w="14" w:type="dxa"/>
              <w:bottom w:w="29" w:type="dxa"/>
              <w:right w:w="14" w:type="dxa"/>
            </w:tcMar>
          </w:tcPr>
          <w:p w14:paraId="5569E6E6"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Job Competence</w:t>
            </w:r>
          </w:p>
        </w:tc>
        <w:tc>
          <w:tcPr>
            <w:tcW w:w="774" w:type="dxa"/>
            <w:shd w:val="clear" w:color="auto" w:fill="auto"/>
            <w:tcMar>
              <w:top w:w="14" w:type="dxa"/>
              <w:left w:w="14" w:type="dxa"/>
              <w:bottom w:w="29" w:type="dxa"/>
              <w:right w:w="14" w:type="dxa"/>
            </w:tcMar>
          </w:tcPr>
          <w:p w14:paraId="5ACBEB4E"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Salesperson Impact</w:t>
            </w:r>
          </w:p>
        </w:tc>
        <w:tc>
          <w:tcPr>
            <w:tcW w:w="742" w:type="dxa"/>
            <w:shd w:val="clear" w:color="auto" w:fill="auto"/>
            <w:tcMar>
              <w:top w:w="14" w:type="dxa"/>
              <w:left w:w="14" w:type="dxa"/>
              <w:bottom w:w="29" w:type="dxa"/>
              <w:right w:w="14" w:type="dxa"/>
            </w:tcMar>
          </w:tcPr>
          <w:p w14:paraId="5C0F02CD"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871" w:type="dxa"/>
            <w:shd w:val="clear" w:color="auto" w:fill="auto"/>
            <w:tcMar>
              <w:top w:w="14" w:type="dxa"/>
              <w:left w:w="14" w:type="dxa"/>
              <w:bottom w:w="29" w:type="dxa"/>
              <w:right w:w="14" w:type="dxa"/>
            </w:tcMar>
          </w:tcPr>
          <w:p w14:paraId="46EB48CA"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907" w:type="dxa"/>
            <w:shd w:val="clear" w:color="auto" w:fill="auto"/>
            <w:tcMar>
              <w:top w:w="14" w:type="dxa"/>
              <w:left w:w="14" w:type="dxa"/>
              <w:bottom w:w="29" w:type="dxa"/>
              <w:right w:w="14" w:type="dxa"/>
            </w:tcMar>
          </w:tcPr>
          <w:p w14:paraId="4B5450D0"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1080" w:type="dxa"/>
            <w:shd w:val="clear" w:color="auto" w:fill="auto"/>
            <w:tcMar>
              <w:top w:w="14" w:type="dxa"/>
              <w:left w:w="14" w:type="dxa"/>
              <w:bottom w:w="29" w:type="dxa"/>
              <w:right w:w="14" w:type="dxa"/>
            </w:tcMar>
          </w:tcPr>
          <w:p w14:paraId="7CAD16D2"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1350" w:type="dxa"/>
            <w:shd w:val="clear" w:color="auto" w:fill="auto"/>
            <w:tcMar>
              <w:top w:w="14" w:type="dxa"/>
              <w:left w:w="14" w:type="dxa"/>
              <w:bottom w:w="29" w:type="dxa"/>
              <w:right w:w="14" w:type="dxa"/>
            </w:tcMar>
          </w:tcPr>
          <w:p w14:paraId="17517FA3"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1260" w:type="dxa"/>
            <w:shd w:val="clear" w:color="auto" w:fill="auto"/>
            <w:tcMar>
              <w:top w:w="14" w:type="dxa"/>
              <w:left w:w="14" w:type="dxa"/>
              <w:bottom w:w="29" w:type="dxa"/>
              <w:right w:w="14" w:type="dxa"/>
            </w:tcMar>
          </w:tcPr>
          <w:p w14:paraId="2C9A41BE"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r>
      <w:tr w:rsidR="00D44BEB" w:rsidRPr="003907E8" w14:paraId="1D313587" w14:textId="77777777" w:rsidTr="00E37152">
        <w:trPr>
          <w:trHeight w:val="288"/>
        </w:trPr>
        <w:tc>
          <w:tcPr>
            <w:tcW w:w="900" w:type="dxa"/>
            <w:shd w:val="clear" w:color="auto" w:fill="auto"/>
            <w:tcMar>
              <w:top w:w="14" w:type="dxa"/>
              <w:left w:w="14" w:type="dxa"/>
              <w:bottom w:w="29" w:type="dxa"/>
              <w:right w:w="14" w:type="dxa"/>
            </w:tcMar>
          </w:tcPr>
          <w:p w14:paraId="01D59EB2"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lastRenderedPageBreak/>
              <w:t>Borg &amp; Johnston, (2013)</w:t>
            </w:r>
          </w:p>
        </w:tc>
        <w:tc>
          <w:tcPr>
            <w:tcW w:w="810" w:type="dxa"/>
            <w:shd w:val="clear" w:color="auto" w:fill="auto"/>
            <w:tcMar>
              <w:top w:w="14" w:type="dxa"/>
              <w:left w:w="14" w:type="dxa"/>
              <w:bottom w:w="29" w:type="dxa"/>
              <w:right w:w="14" w:type="dxa"/>
            </w:tcMar>
          </w:tcPr>
          <w:p w14:paraId="7B35B0C8"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Dependent Variable</w:t>
            </w:r>
          </w:p>
        </w:tc>
        <w:tc>
          <w:tcPr>
            <w:tcW w:w="1080" w:type="dxa"/>
            <w:shd w:val="clear" w:color="auto" w:fill="auto"/>
            <w:tcMar>
              <w:top w:w="14" w:type="dxa"/>
              <w:left w:w="14" w:type="dxa"/>
              <w:bottom w:w="29" w:type="dxa"/>
              <w:right w:w="14" w:type="dxa"/>
            </w:tcMar>
          </w:tcPr>
          <w:p w14:paraId="55CBE99C"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Interpersonal Skills (+)</w:t>
            </w:r>
            <w:r w:rsidRPr="004360D9">
              <w:rPr>
                <w:rFonts w:ascii="Times New Roman" w:hAnsi="Times New Roman" w:cs="Times New Roman"/>
                <w:color w:val="000000"/>
                <w:sz w:val="12"/>
                <w:szCs w:val="12"/>
              </w:rPr>
              <w:br/>
              <w:t>Mental Ability (+)</w:t>
            </w:r>
          </w:p>
        </w:tc>
        <w:tc>
          <w:tcPr>
            <w:tcW w:w="990" w:type="dxa"/>
            <w:shd w:val="clear" w:color="auto" w:fill="auto"/>
            <w:tcMar>
              <w:top w:w="14" w:type="dxa"/>
              <w:left w:w="14" w:type="dxa"/>
              <w:bottom w:w="29" w:type="dxa"/>
              <w:right w:w="14" w:type="dxa"/>
            </w:tcMar>
          </w:tcPr>
          <w:p w14:paraId="0ACDE74F"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Skills</w:t>
            </w:r>
            <w:r w:rsidRPr="004360D9">
              <w:rPr>
                <w:rFonts w:ascii="Times New Roman" w:hAnsi="Times New Roman" w:cs="Times New Roman"/>
                <w:color w:val="000000"/>
                <w:sz w:val="12"/>
                <w:szCs w:val="12"/>
              </w:rPr>
              <w:br/>
              <w:t>Ability</w:t>
            </w:r>
          </w:p>
        </w:tc>
        <w:tc>
          <w:tcPr>
            <w:tcW w:w="900" w:type="dxa"/>
            <w:shd w:val="clear" w:color="auto" w:fill="auto"/>
            <w:tcMar>
              <w:top w:w="14" w:type="dxa"/>
              <w:left w:w="14" w:type="dxa"/>
              <w:bottom w:w="29" w:type="dxa"/>
              <w:right w:w="14" w:type="dxa"/>
            </w:tcMar>
          </w:tcPr>
          <w:p w14:paraId="182F68D1"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Salesperson Drivers</w:t>
            </w:r>
            <w:r w:rsidRPr="004360D9">
              <w:rPr>
                <w:rFonts w:ascii="Times New Roman" w:hAnsi="Times New Roman" w:cs="Times New Roman"/>
                <w:color w:val="000000"/>
                <w:sz w:val="12"/>
                <w:szCs w:val="12"/>
              </w:rPr>
              <w:br/>
              <w:t>Salesperson Drivers</w:t>
            </w:r>
          </w:p>
        </w:tc>
        <w:tc>
          <w:tcPr>
            <w:tcW w:w="607" w:type="dxa"/>
            <w:shd w:val="clear" w:color="auto" w:fill="auto"/>
            <w:tcMar>
              <w:top w:w="14" w:type="dxa"/>
              <w:left w:w="14" w:type="dxa"/>
              <w:bottom w:w="29" w:type="dxa"/>
              <w:right w:w="14" w:type="dxa"/>
            </w:tcMar>
          </w:tcPr>
          <w:p w14:paraId="6DD4C65B"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689" w:type="dxa"/>
            <w:shd w:val="clear" w:color="auto" w:fill="auto"/>
            <w:tcMar>
              <w:top w:w="14" w:type="dxa"/>
              <w:left w:w="14" w:type="dxa"/>
              <w:bottom w:w="29" w:type="dxa"/>
              <w:right w:w="14" w:type="dxa"/>
            </w:tcMar>
          </w:tcPr>
          <w:p w14:paraId="16CA8640"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774" w:type="dxa"/>
            <w:shd w:val="clear" w:color="auto" w:fill="auto"/>
            <w:tcMar>
              <w:top w:w="14" w:type="dxa"/>
              <w:left w:w="14" w:type="dxa"/>
              <w:bottom w:w="29" w:type="dxa"/>
              <w:right w:w="14" w:type="dxa"/>
            </w:tcMar>
          </w:tcPr>
          <w:p w14:paraId="728CFC05"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742" w:type="dxa"/>
            <w:shd w:val="clear" w:color="auto" w:fill="auto"/>
            <w:tcMar>
              <w:top w:w="14" w:type="dxa"/>
              <w:left w:w="14" w:type="dxa"/>
              <w:bottom w:w="29" w:type="dxa"/>
              <w:right w:w="14" w:type="dxa"/>
            </w:tcMar>
          </w:tcPr>
          <w:p w14:paraId="25AD438E"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871" w:type="dxa"/>
            <w:shd w:val="clear" w:color="auto" w:fill="auto"/>
            <w:tcMar>
              <w:top w:w="14" w:type="dxa"/>
              <w:left w:w="14" w:type="dxa"/>
              <w:bottom w:w="29" w:type="dxa"/>
              <w:right w:w="14" w:type="dxa"/>
            </w:tcMar>
          </w:tcPr>
          <w:p w14:paraId="03055C42"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907" w:type="dxa"/>
            <w:shd w:val="clear" w:color="auto" w:fill="auto"/>
            <w:tcMar>
              <w:top w:w="14" w:type="dxa"/>
              <w:left w:w="14" w:type="dxa"/>
              <w:bottom w:w="29" w:type="dxa"/>
              <w:right w:w="14" w:type="dxa"/>
            </w:tcMar>
          </w:tcPr>
          <w:p w14:paraId="7FB0EFE4"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1080" w:type="dxa"/>
            <w:shd w:val="clear" w:color="auto" w:fill="auto"/>
            <w:tcMar>
              <w:top w:w="14" w:type="dxa"/>
              <w:left w:w="14" w:type="dxa"/>
              <w:bottom w:w="29" w:type="dxa"/>
              <w:right w:w="14" w:type="dxa"/>
            </w:tcMar>
          </w:tcPr>
          <w:p w14:paraId="41F00C92"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1350" w:type="dxa"/>
            <w:shd w:val="clear" w:color="auto" w:fill="auto"/>
            <w:tcMar>
              <w:top w:w="14" w:type="dxa"/>
              <w:left w:w="14" w:type="dxa"/>
              <w:bottom w:w="29" w:type="dxa"/>
              <w:right w:w="14" w:type="dxa"/>
            </w:tcMar>
          </w:tcPr>
          <w:p w14:paraId="311F087E"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1260" w:type="dxa"/>
            <w:shd w:val="clear" w:color="auto" w:fill="auto"/>
            <w:tcMar>
              <w:top w:w="14" w:type="dxa"/>
              <w:left w:w="14" w:type="dxa"/>
              <w:bottom w:w="29" w:type="dxa"/>
              <w:right w:w="14" w:type="dxa"/>
            </w:tcMar>
          </w:tcPr>
          <w:p w14:paraId="0E95A03E"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r>
      <w:tr w:rsidR="00D44BEB" w:rsidRPr="003907E8" w14:paraId="111196AA" w14:textId="77777777" w:rsidTr="00E37152">
        <w:trPr>
          <w:trHeight w:val="288"/>
        </w:trPr>
        <w:tc>
          <w:tcPr>
            <w:tcW w:w="900" w:type="dxa"/>
            <w:shd w:val="clear" w:color="auto" w:fill="auto"/>
            <w:tcMar>
              <w:top w:w="14" w:type="dxa"/>
              <w:left w:w="14" w:type="dxa"/>
              <w:bottom w:w="29" w:type="dxa"/>
              <w:right w:w="14" w:type="dxa"/>
            </w:tcMar>
          </w:tcPr>
          <w:p w14:paraId="03DF4F11" w14:textId="77777777" w:rsidR="00D44BEB" w:rsidRPr="004360D9" w:rsidRDefault="00D44BEB" w:rsidP="00E37152">
            <w:pPr>
              <w:spacing w:after="0" w:line="240" w:lineRule="auto"/>
              <w:rPr>
                <w:rFonts w:ascii="Times New Roman" w:eastAsia="Times New Roman" w:hAnsi="Times New Roman" w:cs="Times New Roman"/>
                <w:sz w:val="12"/>
                <w:szCs w:val="12"/>
              </w:rPr>
            </w:pPr>
            <w:proofErr w:type="spellStart"/>
            <w:r w:rsidRPr="004360D9">
              <w:rPr>
                <w:rFonts w:ascii="Times New Roman" w:hAnsi="Times New Roman" w:cs="Times New Roman"/>
                <w:color w:val="000000"/>
                <w:sz w:val="12"/>
                <w:szCs w:val="12"/>
              </w:rPr>
              <w:t>Locander</w:t>
            </w:r>
            <w:proofErr w:type="spellEnd"/>
            <w:r w:rsidRPr="004360D9">
              <w:rPr>
                <w:rFonts w:ascii="Times New Roman" w:hAnsi="Times New Roman" w:cs="Times New Roman"/>
                <w:color w:val="000000"/>
                <w:sz w:val="12"/>
                <w:szCs w:val="12"/>
              </w:rPr>
              <w:t xml:space="preserve"> et al., (2014)</w:t>
            </w:r>
          </w:p>
        </w:tc>
        <w:tc>
          <w:tcPr>
            <w:tcW w:w="810" w:type="dxa"/>
            <w:shd w:val="clear" w:color="auto" w:fill="auto"/>
            <w:tcMar>
              <w:top w:w="14" w:type="dxa"/>
              <w:left w:w="14" w:type="dxa"/>
              <w:bottom w:w="29" w:type="dxa"/>
              <w:right w:w="14" w:type="dxa"/>
            </w:tcMar>
          </w:tcPr>
          <w:p w14:paraId="28E8FC8B"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Mediator</w:t>
            </w:r>
          </w:p>
        </w:tc>
        <w:tc>
          <w:tcPr>
            <w:tcW w:w="1080" w:type="dxa"/>
            <w:shd w:val="clear" w:color="auto" w:fill="auto"/>
            <w:tcMar>
              <w:top w:w="14" w:type="dxa"/>
              <w:left w:w="14" w:type="dxa"/>
              <w:bottom w:w="29" w:type="dxa"/>
              <w:right w:w="14" w:type="dxa"/>
            </w:tcMar>
          </w:tcPr>
          <w:p w14:paraId="0D2D3146"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Deliberation (+, sign.)</w:t>
            </w:r>
            <w:r w:rsidRPr="004360D9">
              <w:rPr>
                <w:rFonts w:ascii="Times New Roman" w:hAnsi="Times New Roman" w:cs="Times New Roman"/>
                <w:color w:val="000000"/>
                <w:sz w:val="12"/>
                <w:szCs w:val="12"/>
              </w:rPr>
              <w:br/>
              <w:t>Regulation of Emotions (+, sign.)</w:t>
            </w:r>
            <w:r w:rsidRPr="004360D9">
              <w:rPr>
                <w:rFonts w:ascii="Times New Roman" w:hAnsi="Times New Roman" w:cs="Times New Roman"/>
                <w:color w:val="000000"/>
                <w:sz w:val="12"/>
                <w:szCs w:val="12"/>
              </w:rPr>
              <w:br/>
              <w:t>Age (+, non-sign.)</w:t>
            </w:r>
            <w:r w:rsidRPr="004360D9">
              <w:rPr>
                <w:rFonts w:ascii="Times New Roman" w:hAnsi="Times New Roman" w:cs="Times New Roman"/>
                <w:color w:val="000000"/>
                <w:sz w:val="12"/>
                <w:szCs w:val="12"/>
              </w:rPr>
              <w:br/>
              <w:t>Gender (+, non-sign.) [1 = male, 0 = female]</w:t>
            </w:r>
            <w:r w:rsidRPr="004360D9">
              <w:rPr>
                <w:rFonts w:ascii="Times New Roman" w:hAnsi="Times New Roman" w:cs="Times New Roman"/>
                <w:color w:val="000000"/>
                <w:sz w:val="12"/>
                <w:szCs w:val="12"/>
              </w:rPr>
              <w:br/>
              <w:t>Selling Experience (+, non-sign.)</w:t>
            </w:r>
          </w:p>
        </w:tc>
        <w:tc>
          <w:tcPr>
            <w:tcW w:w="990" w:type="dxa"/>
            <w:shd w:val="clear" w:color="auto" w:fill="auto"/>
            <w:tcMar>
              <w:top w:w="14" w:type="dxa"/>
              <w:left w:w="14" w:type="dxa"/>
              <w:bottom w:w="29" w:type="dxa"/>
              <w:right w:w="14" w:type="dxa"/>
            </w:tcMar>
          </w:tcPr>
          <w:p w14:paraId="19C7F691"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Aptitude</w:t>
            </w:r>
            <w:r w:rsidRPr="004360D9">
              <w:rPr>
                <w:rFonts w:ascii="Times New Roman" w:hAnsi="Times New Roman" w:cs="Times New Roman"/>
                <w:color w:val="000000"/>
                <w:sz w:val="12"/>
                <w:szCs w:val="12"/>
              </w:rPr>
              <w:br/>
              <w:t>Skill</w:t>
            </w:r>
            <w:r w:rsidRPr="004360D9">
              <w:rPr>
                <w:rFonts w:ascii="Times New Roman" w:hAnsi="Times New Roman" w:cs="Times New Roman"/>
                <w:color w:val="000000"/>
                <w:sz w:val="12"/>
                <w:szCs w:val="12"/>
              </w:rPr>
              <w:br/>
              <w:t>Age</w:t>
            </w:r>
            <w:r w:rsidRPr="004360D9">
              <w:rPr>
                <w:rFonts w:ascii="Times New Roman" w:hAnsi="Times New Roman" w:cs="Times New Roman"/>
                <w:color w:val="000000"/>
                <w:sz w:val="12"/>
                <w:szCs w:val="12"/>
              </w:rPr>
              <w:br/>
              <w:t>Gender</w:t>
            </w:r>
            <w:r w:rsidRPr="004360D9">
              <w:rPr>
                <w:rFonts w:ascii="Times New Roman" w:hAnsi="Times New Roman" w:cs="Times New Roman"/>
                <w:color w:val="000000"/>
                <w:sz w:val="12"/>
                <w:szCs w:val="12"/>
              </w:rPr>
              <w:br/>
              <w:t>Experience</w:t>
            </w:r>
          </w:p>
        </w:tc>
        <w:tc>
          <w:tcPr>
            <w:tcW w:w="900" w:type="dxa"/>
            <w:shd w:val="clear" w:color="auto" w:fill="auto"/>
            <w:tcMar>
              <w:top w:w="14" w:type="dxa"/>
              <w:left w:w="14" w:type="dxa"/>
              <w:bottom w:w="29" w:type="dxa"/>
              <w:right w:w="14" w:type="dxa"/>
            </w:tcMar>
          </w:tcPr>
          <w:p w14:paraId="274ACBA1"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Salesperson Drivers</w:t>
            </w:r>
            <w:r w:rsidRPr="004360D9">
              <w:rPr>
                <w:rFonts w:ascii="Times New Roman" w:hAnsi="Times New Roman" w:cs="Times New Roman"/>
                <w:color w:val="000000"/>
                <w:sz w:val="12"/>
                <w:szCs w:val="12"/>
              </w:rPr>
              <w:br/>
              <w:t>Salesperson Drivers</w:t>
            </w:r>
            <w:r w:rsidRPr="004360D9">
              <w:rPr>
                <w:rFonts w:ascii="Times New Roman" w:hAnsi="Times New Roman" w:cs="Times New Roman"/>
                <w:color w:val="000000"/>
                <w:sz w:val="12"/>
                <w:szCs w:val="12"/>
              </w:rPr>
              <w:br/>
              <w:t>Salesperson Drivers</w:t>
            </w:r>
            <w:r w:rsidRPr="004360D9">
              <w:rPr>
                <w:rFonts w:ascii="Times New Roman" w:hAnsi="Times New Roman" w:cs="Times New Roman"/>
                <w:color w:val="000000"/>
                <w:sz w:val="12"/>
                <w:szCs w:val="12"/>
              </w:rPr>
              <w:br/>
              <w:t>Salesperson Drivers</w:t>
            </w:r>
            <w:r w:rsidRPr="004360D9">
              <w:rPr>
                <w:rFonts w:ascii="Times New Roman" w:hAnsi="Times New Roman" w:cs="Times New Roman"/>
                <w:color w:val="000000"/>
                <w:sz w:val="12"/>
                <w:szCs w:val="12"/>
              </w:rPr>
              <w:br/>
              <w:t>Salesperson Drivers</w:t>
            </w:r>
          </w:p>
        </w:tc>
        <w:tc>
          <w:tcPr>
            <w:tcW w:w="607" w:type="dxa"/>
            <w:shd w:val="clear" w:color="auto" w:fill="auto"/>
            <w:tcMar>
              <w:top w:w="14" w:type="dxa"/>
              <w:left w:w="14" w:type="dxa"/>
              <w:bottom w:w="29" w:type="dxa"/>
              <w:right w:w="14" w:type="dxa"/>
            </w:tcMar>
          </w:tcPr>
          <w:p w14:paraId="7B72A6BE"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Job Performance (+, sign.)</w:t>
            </w:r>
          </w:p>
        </w:tc>
        <w:tc>
          <w:tcPr>
            <w:tcW w:w="689" w:type="dxa"/>
            <w:shd w:val="clear" w:color="auto" w:fill="auto"/>
            <w:tcMar>
              <w:top w:w="14" w:type="dxa"/>
              <w:left w:w="14" w:type="dxa"/>
              <w:bottom w:w="29" w:type="dxa"/>
              <w:right w:w="14" w:type="dxa"/>
            </w:tcMar>
          </w:tcPr>
          <w:p w14:paraId="7873BD42"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Job Performance</w:t>
            </w:r>
          </w:p>
        </w:tc>
        <w:tc>
          <w:tcPr>
            <w:tcW w:w="774" w:type="dxa"/>
            <w:shd w:val="clear" w:color="auto" w:fill="auto"/>
            <w:tcMar>
              <w:top w:w="14" w:type="dxa"/>
              <w:left w:w="14" w:type="dxa"/>
              <w:bottom w:w="29" w:type="dxa"/>
              <w:right w:w="14" w:type="dxa"/>
            </w:tcMar>
          </w:tcPr>
          <w:p w14:paraId="0B307F19"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Salesperson Impact</w:t>
            </w:r>
          </w:p>
        </w:tc>
        <w:tc>
          <w:tcPr>
            <w:tcW w:w="742" w:type="dxa"/>
            <w:shd w:val="clear" w:color="auto" w:fill="auto"/>
            <w:tcMar>
              <w:top w:w="14" w:type="dxa"/>
              <w:left w:w="14" w:type="dxa"/>
              <w:bottom w:w="29" w:type="dxa"/>
              <w:right w:w="14" w:type="dxa"/>
            </w:tcMar>
          </w:tcPr>
          <w:p w14:paraId="5E8887C5"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871" w:type="dxa"/>
            <w:shd w:val="clear" w:color="auto" w:fill="auto"/>
            <w:tcMar>
              <w:top w:w="14" w:type="dxa"/>
              <w:left w:w="14" w:type="dxa"/>
              <w:bottom w:w="29" w:type="dxa"/>
              <w:right w:w="14" w:type="dxa"/>
            </w:tcMar>
          </w:tcPr>
          <w:p w14:paraId="36CD786B"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907" w:type="dxa"/>
            <w:shd w:val="clear" w:color="auto" w:fill="auto"/>
            <w:tcMar>
              <w:top w:w="14" w:type="dxa"/>
              <w:left w:w="14" w:type="dxa"/>
              <w:bottom w:w="29" w:type="dxa"/>
              <w:right w:w="14" w:type="dxa"/>
            </w:tcMar>
          </w:tcPr>
          <w:p w14:paraId="03917146"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1080" w:type="dxa"/>
            <w:shd w:val="clear" w:color="auto" w:fill="auto"/>
            <w:tcMar>
              <w:top w:w="14" w:type="dxa"/>
              <w:left w:w="14" w:type="dxa"/>
              <w:bottom w:w="29" w:type="dxa"/>
              <w:right w:w="14" w:type="dxa"/>
            </w:tcMar>
          </w:tcPr>
          <w:p w14:paraId="7DB33A15"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On Deliberation</w:t>
            </w:r>
            <w:r w:rsidRPr="004360D9">
              <w:rPr>
                <w:rFonts w:ascii="Times New Roman" w:hAnsi="Times New Roman" w:cs="Times New Roman"/>
                <w:color w:val="000000"/>
                <w:sz w:val="12"/>
                <w:szCs w:val="12"/>
              </w:rPr>
              <w:br/>
              <w:t>Intuition (+, sign.)</w:t>
            </w:r>
            <w:r w:rsidRPr="004360D9">
              <w:rPr>
                <w:rFonts w:ascii="Times New Roman" w:hAnsi="Times New Roman" w:cs="Times New Roman"/>
                <w:color w:val="000000"/>
                <w:sz w:val="12"/>
                <w:szCs w:val="12"/>
              </w:rPr>
              <w:br/>
            </w:r>
            <w:r w:rsidRPr="004360D9">
              <w:rPr>
                <w:rFonts w:ascii="Times New Roman" w:hAnsi="Times New Roman" w:cs="Times New Roman"/>
                <w:color w:val="000000"/>
                <w:sz w:val="12"/>
                <w:szCs w:val="12"/>
              </w:rPr>
              <w:br/>
              <w:t>On Regulation of Emotions</w:t>
            </w:r>
            <w:r w:rsidRPr="004360D9">
              <w:rPr>
                <w:rFonts w:ascii="Times New Roman" w:hAnsi="Times New Roman" w:cs="Times New Roman"/>
                <w:color w:val="000000"/>
                <w:sz w:val="12"/>
                <w:szCs w:val="12"/>
              </w:rPr>
              <w:br/>
              <w:t xml:space="preserve">Intuition (-, sign.) </w:t>
            </w:r>
          </w:p>
        </w:tc>
        <w:tc>
          <w:tcPr>
            <w:tcW w:w="1350" w:type="dxa"/>
            <w:shd w:val="clear" w:color="auto" w:fill="auto"/>
            <w:tcMar>
              <w:top w:w="14" w:type="dxa"/>
              <w:left w:w="14" w:type="dxa"/>
              <w:bottom w:w="29" w:type="dxa"/>
              <w:right w:w="14" w:type="dxa"/>
            </w:tcMar>
          </w:tcPr>
          <w:p w14:paraId="5FC8258C"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br/>
              <w:t>Salesperson Intuition</w:t>
            </w:r>
            <w:r w:rsidRPr="004360D9">
              <w:rPr>
                <w:rFonts w:ascii="Times New Roman" w:hAnsi="Times New Roman" w:cs="Times New Roman"/>
                <w:color w:val="000000"/>
                <w:sz w:val="12"/>
                <w:szCs w:val="12"/>
              </w:rPr>
              <w:br/>
            </w:r>
            <w:r w:rsidRPr="004360D9">
              <w:rPr>
                <w:rFonts w:ascii="Times New Roman" w:hAnsi="Times New Roman" w:cs="Times New Roman"/>
                <w:color w:val="000000"/>
                <w:sz w:val="12"/>
                <w:szCs w:val="12"/>
              </w:rPr>
              <w:br/>
            </w:r>
            <w:r w:rsidRPr="004360D9">
              <w:rPr>
                <w:rFonts w:ascii="Times New Roman" w:hAnsi="Times New Roman" w:cs="Times New Roman"/>
                <w:color w:val="000000"/>
                <w:sz w:val="12"/>
                <w:szCs w:val="12"/>
              </w:rPr>
              <w:br/>
              <w:t>Salesperson Intuition</w:t>
            </w:r>
          </w:p>
        </w:tc>
        <w:tc>
          <w:tcPr>
            <w:tcW w:w="1260" w:type="dxa"/>
            <w:shd w:val="clear" w:color="auto" w:fill="auto"/>
            <w:tcMar>
              <w:top w:w="14" w:type="dxa"/>
              <w:left w:w="14" w:type="dxa"/>
              <w:bottom w:w="29" w:type="dxa"/>
              <w:right w:w="14" w:type="dxa"/>
            </w:tcMar>
          </w:tcPr>
          <w:p w14:paraId="1C5557AF"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br/>
              <w:t>Enhancers/Mitigators of Adaptative Selling Antecedents</w:t>
            </w:r>
            <w:r w:rsidRPr="004360D9">
              <w:rPr>
                <w:rFonts w:ascii="Times New Roman" w:hAnsi="Times New Roman" w:cs="Times New Roman"/>
                <w:color w:val="000000"/>
                <w:sz w:val="12"/>
                <w:szCs w:val="12"/>
              </w:rPr>
              <w:br/>
            </w:r>
            <w:r w:rsidRPr="004360D9">
              <w:rPr>
                <w:rFonts w:ascii="Times New Roman" w:hAnsi="Times New Roman" w:cs="Times New Roman"/>
                <w:color w:val="000000"/>
                <w:sz w:val="12"/>
                <w:szCs w:val="12"/>
              </w:rPr>
              <w:br/>
            </w:r>
            <w:r w:rsidRPr="004360D9">
              <w:rPr>
                <w:rFonts w:ascii="Times New Roman" w:hAnsi="Times New Roman" w:cs="Times New Roman"/>
                <w:color w:val="000000"/>
                <w:sz w:val="12"/>
                <w:szCs w:val="12"/>
              </w:rPr>
              <w:br/>
              <w:t>Enhancers/Mitigators of Adaptative Selling Antecedents</w:t>
            </w:r>
          </w:p>
        </w:tc>
      </w:tr>
      <w:tr w:rsidR="00D44BEB" w:rsidRPr="003907E8" w14:paraId="2FA59D0C" w14:textId="77777777" w:rsidTr="00E37152">
        <w:trPr>
          <w:trHeight w:val="288"/>
        </w:trPr>
        <w:tc>
          <w:tcPr>
            <w:tcW w:w="900" w:type="dxa"/>
            <w:shd w:val="clear" w:color="auto" w:fill="auto"/>
            <w:tcMar>
              <w:top w:w="14" w:type="dxa"/>
              <w:left w:w="14" w:type="dxa"/>
              <w:bottom w:w="29" w:type="dxa"/>
              <w:right w:w="14" w:type="dxa"/>
            </w:tcMar>
          </w:tcPr>
          <w:p w14:paraId="6ACDB32C"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Chen &amp; Jaramillo, (2014)</w:t>
            </w:r>
          </w:p>
        </w:tc>
        <w:tc>
          <w:tcPr>
            <w:tcW w:w="810" w:type="dxa"/>
            <w:shd w:val="clear" w:color="auto" w:fill="auto"/>
            <w:tcMar>
              <w:top w:w="14" w:type="dxa"/>
              <w:left w:w="14" w:type="dxa"/>
              <w:bottom w:w="29" w:type="dxa"/>
              <w:right w:w="14" w:type="dxa"/>
            </w:tcMar>
          </w:tcPr>
          <w:p w14:paraId="705FA0C2"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Independent Variable</w:t>
            </w:r>
          </w:p>
        </w:tc>
        <w:tc>
          <w:tcPr>
            <w:tcW w:w="1080" w:type="dxa"/>
            <w:shd w:val="clear" w:color="auto" w:fill="auto"/>
            <w:tcMar>
              <w:top w:w="14" w:type="dxa"/>
              <w:left w:w="14" w:type="dxa"/>
              <w:bottom w:w="29" w:type="dxa"/>
              <w:right w:w="14" w:type="dxa"/>
            </w:tcMar>
          </w:tcPr>
          <w:p w14:paraId="1FA72365"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990" w:type="dxa"/>
            <w:shd w:val="clear" w:color="auto" w:fill="auto"/>
            <w:tcMar>
              <w:top w:w="14" w:type="dxa"/>
              <w:left w:w="14" w:type="dxa"/>
              <w:bottom w:w="29" w:type="dxa"/>
              <w:right w:w="14" w:type="dxa"/>
            </w:tcMar>
          </w:tcPr>
          <w:p w14:paraId="6A05A957"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900" w:type="dxa"/>
            <w:shd w:val="clear" w:color="auto" w:fill="auto"/>
            <w:tcMar>
              <w:top w:w="14" w:type="dxa"/>
              <w:left w:w="14" w:type="dxa"/>
              <w:bottom w:w="29" w:type="dxa"/>
              <w:right w:w="14" w:type="dxa"/>
            </w:tcMar>
          </w:tcPr>
          <w:p w14:paraId="763E4BAA"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607" w:type="dxa"/>
            <w:shd w:val="clear" w:color="auto" w:fill="auto"/>
            <w:tcMar>
              <w:top w:w="14" w:type="dxa"/>
              <w:left w:w="14" w:type="dxa"/>
              <w:bottom w:w="29" w:type="dxa"/>
              <w:right w:w="14" w:type="dxa"/>
            </w:tcMar>
          </w:tcPr>
          <w:p w14:paraId="4EE9A986"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Salesperson Owned Loyalty (+, sign.)</w:t>
            </w:r>
          </w:p>
        </w:tc>
        <w:tc>
          <w:tcPr>
            <w:tcW w:w="689" w:type="dxa"/>
            <w:shd w:val="clear" w:color="auto" w:fill="auto"/>
            <w:tcMar>
              <w:top w:w="14" w:type="dxa"/>
              <w:left w:w="14" w:type="dxa"/>
              <w:bottom w:w="29" w:type="dxa"/>
              <w:right w:w="14" w:type="dxa"/>
            </w:tcMar>
          </w:tcPr>
          <w:p w14:paraId="751961C1"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Commitment</w:t>
            </w:r>
          </w:p>
        </w:tc>
        <w:tc>
          <w:tcPr>
            <w:tcW w:w="774" w:type="dxa"/>
            <w:shd w:val="clear" w:color="auto" w:fill="auto"/>
            <w:tcMar>
              <w:top w:w="14" w:type="dxa"/>
              <w:left w:w="14" w:type="dxa"/>
              <w:bottom w:w="29" w:type="dxa"/>
              <w:right w:w="14" w:type="dxa"/>
            </w:tcMar>
          </w:tcPr>
          <w:p w14:paraId="69C80E6A"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Customer Impact</w:t>
            </w:r>
          </w:p>
        </w:tc>
        <w:tc>
          <w:tcPr>
            <w:tcW w:w="742" w:type="dxa"/>
            <w:shd w:val="clear" w:color="auto" w:fill="auto"/>
            <w:tcMar>
              <w:top w:w="14" w:type="dxa"/>
              <w:left w:w="14" w:type="dxa"/>
              <w:bottom w:w="29" w:type="dxa"/>
              <w:right w:w="14" w:type="dxa"/>
            </w:tcMar>
          </w:tcPr>
          <w:p w14:paraId="3ADDE887"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871" w:type="dxa"/>
            <w:shd w:val="clear" w:color="auto" w:fill="auto"/>
            <w:tcMar>
              <w:top w:w="14" w:type="dxa"/>
              <w:left w:w="14" w:type="dxa"/>
              <w:bottom w:w="29" w:type="dxa"/>
              <w:right w:w="14" w:type="dxa"/>
            </w:tcMar>
          </w:tcPr>
          <w:p w14:paraId="6E2E4BB9"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907" w:type="dxa"/>
            <w:shd w:val="clear" w:color="auto" w:fill="auto"/>
            <w:tcMar>
              <w:top w:w="14" w:type="dxa"/>
              <w:left w:w="14" w:type="dxa"/>
              <w:bottom w:w="29" w:type="dxa"/>
              <w:right w:w="14" w:type="dxa"/>
            </w:tcMar>
          </w:tcPr>
          <w:p w14:paraId="011BD965"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1080" w:type="dxa"/>
            <w:shd w:val="clear" w:color="auto" w:fill="auto"/>
            <w:tcMar>
              <w:top w:w="14" w:type="dxa"/>
              <w:left w:w="14" w:type="dxa"/>
              <w:bottom w:w="29" w:type="dxa"/>
              <w:right w:w="14" w:type="dxa"/>
            </w:tcMar>
          </w:tcPr>
          <w:p w14:paraId="246F9B6F"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Regulation of Emotions (+, sign.)</w:t>
            </w:r>
          </w:p>
        </w:tc>
        <w:tc>
          <w:tcPr>
            <w:tcW w:w="1350" w:type="dxa"/>
            <w:shd w:val="clear" w:color="auto" w:fill="auto"/>
            <w:tcMar>
              <w:top w:w="14" w:type="dxa"/>
              <w:left w:w="14" w:type="dxa"/>
              <w:bottom w:w="29" w:type="dxa"/>
              <w:right w:w="14" w:type="dxa"/>
            </w:tcMar>
          </w:tcPr>
          <w:p w14:paraId="68AABD73"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Salesperson Prowess</w:t>
            </w:r>
          </w:p>
        </w:tc>
        <w:tc>
          <w:tcPr>
            <w:tcW w:w="1260" w:type="dxa"/>
            <w:shd w:val="clear" w:color="auto" w:fill="auto"/>
            <w:tcMar>
              <w:top w:w="14" w:type="dxa"/>
              <w:left w:w="14" w:type="dxa"/>
              <w:bottom w:w="29" w:type="dxa"/>
              <w:right w:w="14" w:type="dxa"/>
            </w:tcMar>
          </w:tcPr>
          <w:p w14:paraId="7932DF18"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Enhancers/Mitigators of Adaptive Selling Outcomes</w:t>
            </w:r>
          </w:p>
        </w:tc>
      </w:tr>
      <w:tr w:rsidR="00D44BEB" w:rsidRPr="003907E8" w14:paraId="04493476" w14:textId="77777777" w:rsidTr="00E37152">
        <w:trPr>
          <w:trHeight w:val="288"/>
        </w:trPr>
        <w:tc>
          <w:tcPr>
            <w:tcW w:w="900" w:type="dxa"/>
            <w:shd w:val="clear" w:color="auto" w:fill="auto"/>
            <w:tcMar>
              <w:top w:w="14" w:type="dxa"/>
              <w:left w:w="14" w:type="dxa"/>
              <w:bottom w:w="29" w:type="dxa"/>
              <w:right w:w="14" w:type="dxa"/>
            </w:tcMar>
          </w:tcPr>
          <w:p w14:paraId="7F869C9D"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Bande et al., (2016)</w:t>
            </w:r>
          </w:p>
        </w:tc>
        <w:tc>
          <w:tcPr>
            <w:tcW w:w="810" w:type="dxa"/>
            <w:shd w:val="clear" w:color="auto" w:fill="auto"/>
            <w:tcMar>
              <w:top w:w="14" w:type="dxa"/>
              <w:left w:w="14" w:type="dxa"/>
              <w:bottom w:w="29" w:type="dxa"/>
              <w:right w:w="14" w:type="dxa"/>
            </w:tcMar>
          </w:tcPr>
          <w:p w14:paraId="6A332945"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Dependent Variable</w:t>
            </w:r>
          </w:p>
        </w:tc>
        <w:tc>
          <w:tcPr>
            <w:tcW w:w="1080" w:type="dxa"/>
            <w:shd w:val="clear" w:color="auto" w:fill="auto"/>
            <w:tcMar>
              <w:top w:w="14" w:type="dxa"/>
              <w:left w:w="14" w:type="dxa"/>
              <w:bottom w:w="29" w:type="dxa"/>
              <w:right w:w="14" w:type="dxa"/>
            </w:tcMar>
          </w:tcPr>
          <w:p w14:paraId="47C32E2F"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Intrinsic Motivation (+, non-sign.)</w:t>
            </w:r>
            <w:r w:rsidRPr="004360D9">
              <w:rPr>
                <w:rFonts w:ascii="Times New Roman" w:hAnsi="Times New Roman" w:cs="Times New Roman"/>
                <w:color w:val="000000"/>
                <w:sz w:val="12"/>
                <w:szCs w:val="12"/>
              </w:rPr>
              <w:br/>
              <w:t>Servant Leadership (+, sign.)</w:t>
            </w:r>
          </w:p>
        </w:tc>
        <w:tc>
          <w:tcPr>
            <w:tcW w:w="990" w:type="dxa"/>
            <w:shd w:val="clear" w:color="auto" w:fill="auto"/>
            <w:tcMar>
              <w:top w:w="14" w:type="dxa"/>
              <w:left w:w="14" w:type="dxa"/>
              <w:bottom w:w="29" w:type="dxa"/>
              <w:right w:w="14" w:type="dxa"/>
            </w:tcMar>
          </w:tcPr>
          <w:p w14:paraId="25CF8D0E"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Motivation</w:t>
            </w:r>
            <w:r w:rsidRPr="004360D9">
              <w:rPr>
                <w:rFonts w:ascii="Times New Roman" w:hAnsi="Times New Roman" w:cs="Times New Roman"/>
                <w:color w:val="000000"/>
                <w:sz w:val="12"/>
                <w:szCs w:val="12"/>
              </w:rPr>
              <w:br/>
              <w:t>Leadership Style</w:t>
            </w:r>
          </w:p>
        </w:tc>
        <w:tc>
          <w:tcPr>
            <w:tcW w:w="900" w:type="dxa"/>
            <w:shd w:val="clear" w:color="auto" w:fill="auto"/>
            <w:tcMar>
              <w:top w:w="14" w:type="dxa"/>
              <w:left w:w="14" w:type="dxa"/>
              <w:bottom w:w="29" w:type="dxa"/>
              <w:right w:w="14" w:type="dxa"/>
            </w:tcMar>
          </w:tcPr>
          <w:p w14:paraId="26630C9B"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Salesperson Drivers</w:t>
            </w:r>
            <w:r w:rsidRPr="004360D9">
              <w:rPr>
                <w:rFonts w:ascii="Times New Roman" w:hAnsi="Times New Roman" w:cs="Times New Roman"/>
                <w:color w:val="000000"/>
                <w:sz w:val="12"/>
                <w:szCs w:val="12"/>
              </w:rPr>
              <w:br/>
              <w:t xml:space="preserve">Manager Drivers </w:t>
            </w:r>
          </w:p>
        </w:tc>
        <w:tc>
          <w:tcPr>
            <w:tcW w:w="607" w:type="dxa"/>
            <w:shd w:val="clear" w:color="auto" w:fill="auto"/>
            <w:tcMar>
              <w:top w:w="14" w:type="dxa"/>
              <w:left w:w="14" w:type="dxa"/>
              <w:bottom w:w="29" w:type="dxa"/>
              <w:right w:w="14" w:type="dxa"/>
            </w:tcMar>
          </w:tcPr>
          <w:p w14:paraId="40E76AD4"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689" w:type="dxa"/>
            <w:shd w:val="clear" w:color="auto" w:fill="auto"/>
            <w:tcMar>
              <w:top w:w="14" w:type="dxa"/>
              <w:left w:w="14" w:type="dxa"/>
              <w:bottom w:w="29" w:type="dxa"/>
              <w:right w:w="14" w:type="dxa"/>
            </w:tcMar>
          </w:tcPr>
          <w:p w14:paraId="08FA1CAA"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774" w:type="dxa"/>
            <w:shd w:val="clear" w:color="auto" w:fill="auto"/>
            <w:tcMar>
              <w:top w:w="14" w:type="dxa"/>
              <w:left w:w="14" w:type="dxa"/>
              <w:bottom w:w="29" w:type="dxa"/>
              <w:right w:w="14" w:type="dxa"/>
            </w:tcMar>
          </w:tcPr>
          <w:p w14:paraId="7E2A4A78"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742" w:type="dxa"/>
            <w:shd w:val="clear" w:color="auto" w:fill="auto"/>
            <w:tcMar>
              <w:top w:w="14" w:type="dxa"/>
              <w:left w:w="14" w:type="dxa"/>
              <w:bottom w:w="29" w:type="dxa"/>
              <w:right w:w="14" w:type="dxa"/>
            </w:tcMar>
          </w:tcPr>
          <w:p w14:paraId="3777DDF2"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871" w:type="dxa"/>
            <w:shd w:val="clear" w:color="auto" w:fill="auto"/>
            <w:tcMar>
              <w:top w:w="14" w:type="dxa"/>
              <w:left w:w="14" w:type="dxa"/>
              <w:bottom w:w="29" w:type="dxa"/>
              <w:right w:w="14" w:type="dxa"/>
            </w:tcMar>
          </w:tcPr>
          <w:p w14:paraId="0C8A6C9A"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907" w:type="dxa"/>
            <w:shd w:val="clear" w:color="auto" w:fill="auto"/>
            <w:tcMar>
              <w:top w:w="14" w:type="dxa"/>
              <w:left w:w="14" w:type="dxa"/>
              <w:bottom w:w="29" w:type="dxa"/>
              <w:right w:w="14" w:type="dxa"/>
            </w:tcMar>
          </w:tcPr>
          <w:p w14:paraId="357501B3"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1080" w:type="dxa"/>
            <w:shd w:val="clear" w:color="auto" w:fill="auto"/>
            <w:tcMar>
              <w:top w:w="14" w:type="dxa"/>
              <w:left w:w="14" w:type="dxa"/>
              <w:bottom w:w="29" w:type="dxa"/>
              <w:right w:w="14" w:type="dxa"/>
            </w:tcMar>
          </w:tcPr>
          <w:p w14:paraId="64CEFAE1"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1350" w:type="dxa"/>
            <w:shd w:val="clear" w:color="auto" w:fill="auto"/>
            <w:tcMar>
              <w:top w:w="14" w:type="dxa"/>
              <w:left w:w="14" w:type="dxa"/>
              <w:bottom w:w="29" w:type="dxa"/>
              <w:right w:w="14" w:type="dxa"/>
            </w:tcMar>
          </w:tcPr>
          <w:p w14:paraId="737B752F"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1260" w:type="dxa"/>
            <w:shd w:val="clear" w:color="auto" w:fill="auto"/>
            <w:tcMar>
              <w:top w:w="14" w:type="dxa"/>
              <w:left w:w="14" w:type="dxa"/>
              <w:bottom w:w="29" w:type="dxa"/>
              <w:right w:w="14" w:type="dxa"/>
            </w:tcMar>
          </w:tcPr>
          <w:p w14:paraId="624B780B"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r>
      <w:tr w:rsidR="00D44BEB" w:rsidRPr="003907E8" w14:paraId="713DD512" w14:textId="77777777" w:rsidTr="00E37152">
        <w:trPr>
          <w:trHeight w:val="288"/>
        </w:trPr>
        <w:tc>
          <w:tcPr>
            <w:tcW w:w="900" w:type="dxa"/>
            <w:shd w:val="clear" w:color="auto" w:fill="auto"/>
            <w:tcMar>
              <w:top w:w="14" w:type="dxa"/>
              <w:left w:w="14" w:type="dxa"/>
              <w:bottom w:w="29" w:type="dxa"/>
              <w:right w:w="14" w:type="dxa"/>
            </w:tcMar>
          </w:tcPr>
          <w:p w14:paraId="076E4D04" w14:textId="77777777" w:rsidR="00D44BEB" w:rsidRPr="004360D9" w:rsidRDefault="00D44BEB" w:rsidP="00E37152">
            <w:pPr>
              <w:spacing w:after="0" w:line="240" w:lineRule="auto"/>
              <w:rPr>
                <w:rFonts w:ascii="Times New Roman" w:eastAsia="Times New Roman" w:hAnsi="Times New Roman" w:cs="Times New Roman"/>
                <w:sz w:val="12"/>
                <w:szCs w:val="12"/>
              </w:rPr>
            </w:pPr>
            <w:proofErr w:type="spellStart"/>
            <w:r w:rsidRPr="004360D9">
              <w:rPr>
                <w:rFonts w:ascii="Times New Roman" w:hAnsi="Times New Roman" w:cs="Times New Roman"/>
                <w:color w:val="000000"/>
                <w:sz w:val="12"/>
                <w:szCs w:val="12"/>
              </w:rPr>
              <w:t>Kadic-Maglajlic</w:t>
            </w:r>
            <w:proofErr w:type="spellEnd"/>
            <w:r w:rsidRPr="004360D9">
              <w:rPr>
                <w:rFonts w:ascii="Times New Roman" w:hAnsi="Times New Roman" w:cs="Times New Roman"/>
                <w:color w:val="000000"/>
                <w:sz w:val="12"/>
                <w:szCs w:val="12"/>
              </w:rPr>
              <w:t xml:space="preserve"> et al., (2016)</w:t>
            </w:r>
          </w:p>
        </w:tc>
        <w:tc>
          <w:tcPr>
            <w:tcW w:w="810" w:type="dxa"/>
            <w:shd w:val="clear" w:color="auto" w:fill="auto"/>
            <w:tcMar>
              <w:top w:w="14" w:type="dxa"/>
              <w:left w:w="14" w:type="dxa"/>
              <w:bottom w:w="29" w:type="dxa"/>
              <w:right w:w="14" w:type="dxa"/>
            </w:tcMar>
          </w:tcPr>
          <w:p w14:paraId="2D8D4422"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Mediator</w:t>
            </w:r>
          </w:p>
        </w:tc>
        <w:tc>
          <w:tcPr>
            <w:tcW w:w="1080" w:type="dxa"/>
            <w:shd w:val="clear" w:color="auto" w:fill="auto"/>
            <w:tcMar>
              <w:top w:w="14" w:type="dxa"/>
              <w:left w:w="14" w:type="dxa"/>
              <w:bottom w:w="29" w:type="dxa"/>
              <w:right w:w="14" w:type="dxa"/>
            </w:tcMar>
          </w:tcPr>
          <w:p w14:paraId="1F7B903D"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Emotional Intelligence (+, sign.)</w:t>
            </w:r>
          </w:p>
        </w:tc>
        <w:tc>
          <w:tcPr>
            <w:tcW w:w="990" w:type="dxa"/>
            <w:shd w:val="clear" w:color="auto" w:fill="auto"/>
            <w:tcMar>
              <w:top w:w="14" w:type="dxa"/>
              <w:left w:w="14" w:type="dxa"/>
              <w:bottom w:w="29" w:type="dxa"/>
              <w:right w:w="14" w:type="dxa"/>
            </w:tcMar>
          </w:tcPr>
          <w:p w14:paraId="62593D5D"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Skill</w:t>
            </w:r>
          </w:p>
        </w:tc>
        <w:tc>
          <w:tcPr>
            <w:tcW w:w="900" w:type="dxa"/>
            <w:shd w:val="clear" w:color="auto" w:fill="auto"/>
            <w:tcMar>
              <w:top w:w="14" w:type="dxa"/>
              <w:left w:w="14" w:type="dxa"/>
              <w:bottom w:w="29" w:type="dxa"/>
              <w:right w:w="14" w:type="dxa"/>
            </w:tcMar>
          </w:tcPr>
          <w:p w14:paraId="14940463"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Salesperson Drivers</w:t>
            </w:r>
          </w:p>
        </w:tc>
        <w:tc>
          <w:tcPr>
            <w:tcW w:w="607" w:type="dxa"/>
            <w:shd w:val="clear" w:color="auto" w:fill="auto"/>
            <w:tcMar>
              <w:top w:w="14" w:type="dxa"/>
              <w:left w:w="14" w:type="dxa"/>
              <w:bottom w:w="29" w:type="dxa"/>
              <w:right w:w="14" w:type="dxa"/>
            </w:tcMar>
          </w:tcPr>
          <w:p w14:paraId="0D78F726"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Salesperson Performance (+, sign.)</w:t>
            </w:r>
          </w:p>
        </w:tc>
        <w:tc>
          <w:tcPr>
            <w:tcW w:w="689" w:type="dxa"/>
            <w:shd w:val="clear" w:color="auto" w:fill="auto"/>
            <w:tcMar>
              <w:top w:w="14" w:type="dxa"/>
              <w:left w:w="14" w:type="dxa"/>
              <w:bottom w:w="29" w:type="dxa"/>
              <w:right w:w="14" w:type="dxa"/>
            </w:tcMar>
          </w:tcPr>
          <w:p w14:paraId="74AE3495"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Job Performance</w:t>
            </w:r>
          </w:p>
        </w:tc>
        <w:tc>
          <w:tcPr>
            <w:tcW w:w="774" w:type="dxa"/>
            <w:shd w:val="clear" w:color="auto" w:fill="auto"/>
            <w:tcMar>
              <w:top w:w="14" w:type="dxa"/>
              <w:left w:w="14" w:type="dxa"/>
              <w:bottom w:w="29" w:type="dxa"/>
              <w:right w:w="14" w:type="dxa"/>
            </w:tcMar>
          </w:tcPr>
          <w:p w14:paraId="5A2438C8"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Salesperson Impact</w:t>
            </w:r>
          </w:p>
        </w:tc>
        <w:tc>
          <w:tcPr>
            <w:tcW w:w="742" w:type="dxa"/>
            <w:shd w:val="clear" w:color="auto" w:fill="auto"/>
            <w:tcMar>
              <w:top w:w="14" w:type="dxa"/>
              <w:left w:w="14" w:type="dxa"/>
              <w:bottom w:w="29" w:type="dxa"/>
              <w:right w:w="14" w:type="dxa"/>
            </w:tcMar>
          </w:tcPr>
          <w:p w14:paraId="3AA325DA"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871" w:type="dxa"/>
            <w:shd w:val="clear" w:color="auto" w:fill="auto"/>
            <w:tcMar>
              <w:top w:w="14" w:type="dxa"/>
              <w:left w:w="14" w:type="dxa"/>
              <w:bottom w:w="29" w:type="dxa"/>
              <w:right w:w="14" w:type="dxa"/>
            </w:tcMar>
          </w:tcPr>
          <w:p w14:paraId="1FEFE3D4"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907" w:type="dxa"/>
            <w:shd w:val="clear" w:color="auto" w:fill="auto"/>
            <w:tcMar>
              <w:top w:w="14" w:type="dxa"/>
              <w:left w:w="14" w:type="dxa"/>
              <w:bottom w:w="29" w:type="dxa"/>
              <w:right w:w="14" w:type="dxa"/>
            </w:tcMar>
          </w:tcPr>
          <w:p w14:paraId="5104085E"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1080" w:type="dxa"/>
            <w:shd w:val="clear" w:color="auto" w:fill="auto"/>
            <w:tcMar>
              <w:top w:w="14" w:type="dxa"/>
              <w:left w:w="14" w:type="dxa"/>
              <w:bottom w:w="29" w:type="dxa"/>
              <w:right w:w="14" w:type="dxa"/>
            </w:tcMar>
          </w:tcPr>
          <w:p w14:paraId="22C1DB83"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1350" w:type="dxa"/>
            <w:shd w:val="clear" w:color="auto" w:fill="auto"/>
            <w:tcMar>
              <w:top w:w="14" w:type="dxa"/>
              <w:left w:w="14" w:type="dxa"/>
              <w:bottom w:w="29" w:type="dxa"/>
              <w:right w:w="14" w:type="dxa"/>
            </w:tcMar>
          </w:tcPr>
          <w:p w14:paraId="020EF082"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1260" w:type="dxa"/>
            <w:shd w:val="clear" w:color="auto" w:fill="auto"/>
            <w:tcMar>
              <w:top w:w="14" w:type="dxa"/>
              <w:left w:w="14" w:type="dxa"/>
              <w:bottom w:w="29" w:type="dxa"/>
              <w:right w:w="14" w:type="dxa"/>
            </w:tcMar>
          </w:tcPr>
          <w:p w14:paraId="122D5C62"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r>
      <w:tr w:rsidR="00D44BEB" w:rsidRPr="003907E8" w14:paraId="225C975F" w14:textId="77777777" w:rsidTr="00E37152">
        <w:trPr>
          <w:trHeight w:val="288"/>
        </w:trPr>
        <w:tc>
          <w:tcPr>
            <w:tcW w:w="900" w:type="dxa"/>
            <w:shd w:val="clear" w:color="auto" w:fill="auto"/>
            <w:tcMar>
              <w:top w:w="14" w:type="dxa"/>
              <w:left w:w="14" w:type="dxa"/>
              <w:bottom w:w="29" w:type="dxa"/>
              <w:right w:w="14" w:type="dxa"/>
            </w:tcMar>
          </w:tcPr>
          <w:p w14:paraId="6C241098"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 xml:space="preserve">Chawla &amp; </w:t>
            </w:r>
            <w:proofErr w:type="spellStart"/>
            <w:r w:rsidRPr="004360D9">
              <w:rPr>
                <w:rFonts w:ascii="Times New Roman" w:hAnsi="Times New Roman" w:cs="Times New Roman"/>
                <w:color w:val="000000"/>
                <w:sz w:val="12"/>
                <w:szCs w:val="12"/>
              </w:rPr>
              <w:t>Guda</w:t>
            </w:r>
            <w:proofErr w:type="spellEnd"/>
            <w:r w:rsidRPr="004360D9">
              <w:rPr>
                <w:rFonts w:ascii="Times New Roman" w:hAnsi="Times New Roman" w:cs="Times New Roman"/>
                <w:color w:val="000000"/>
                <w:sz w:val="12"/>
                <w:szCs w:val="12"/>
              </w:rPr>
              <w:t>, (2017)</w:t>
            </w:r>
          </w:p>
        </w:tc>
        <w:tc>
          <w:tcPr>
            <w:tcW w:w="810" w:type="dxa"/>
            <w:shd w:val="clear" w:color="auto" w:fill="auto"/>
            <w:tcMar>
              <w:top w:w="14" w:type="dxa"/>
              <w:left w:w="14" w:type="dxa"/>
              <w:bottom w:w="29" w:type="dxa"/>
              <w:right w:w="14" w:type="dxa"/>
            </w:tcMar>
          </w:tcPr>
          <w:p w14:paraId="3E9D7734"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Dependent Variable</w:t>
            </w:r>
          </w:p>
        </w:tc>
        <w:tc>
          <w:tcPr>
            <w:tcW w:w="1080" w:type="dxa"/>
            <w:shd w:val="clear" w:color="auto" w:fill="auto"/>
            <w:tcMar>
              <w:top w:w="14" w:type="dxa"/>
              <w:left w:w="14" w:type="dxa"/>
              <w:bottom w:w="29" w:type="dxa"/>
              <w:right w:w="14" w:type="dxa"/>
            </w:tcMar>
          </w:tcPr>
          <w:p w14:paraId="39F2D398"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Spirituality (+, non-sign)</w:t>
            </w:r>
            <w:r w:rsidRPr="004360D9">
              <w:rPr>
                <w:rFonts w:ascii="Times New Roman" w:hAnsi="Times New Roman" w:cs="Times New Roman"/>
                <w:color w:val="000000"/>
                <w:sz w:val="12"/>
                <w:szCs w:val="12"/>
              </w:rPr>
              <w:br/>
              <w:t>Meaningful Work (+, sign.)</w:t>
            </w:r>
          </w:p>
        </w:tc>
        <w:tc>
          <w:tcPr>
            <w:tcW w:w="990" w:type="dxa"/>
            <w:shd w:val="clear" w:color="auto" w:fill="auto"/>
            <w:tcMar>
              <w:top w:w="14" w:type="dxa"/>
              <w:left w:w="14" w:type="dxa"/>
              <w:bottom w:w="29" w:type="dxa"/>
              <w:right w:w="14" w:type="dxa"/>
            </w:tcMar>
          </w:tcPr>
          <w:p w14:paraId="33AC2F8F"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Mindset</w:t>
            </w:r>
            <w:r w:rsidRPr="004360D9">
              <w:rPr>
                <w:rFonts w:ascii="Times New Roman" w:hAnsi="Times New Roman" w:cs="Times New Roman"/>
                <w:color w:val="000000"/>
                <w:sz w:val="12"/>
                <w:szCs w:val="12"/>
              </w:rPr>
              <w:br/>
              <w:t>Motivation</w:t>
            </w:r>
          </w:p>
        </w:tc>
        <w:tc>
          <w:tcPr>
            <w:tcW w:w="900" w:type="dxa"/>
            <w:shd w:val="clear" w:color="auto" w:fill="auto"/>
            <w:tcMar>
              <w:top w:w="14" w:type="dxa"/>
              <w:left w:w="14" w:type="dxa"/>
              <w:bottom w:w="29" w:type="dxa"/>
              <w:right w:w="14" w:type="dxa"/>
            </w:tcMar>
          </w:tcPr>
          <w:p w14:paraId="6FA94368"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Salesperson Drivers</w:t>
            </w:r>
            <w:r w:rsidRPr="004360D9">
              <w:rPr>
                <w:rFonts w:ascii="Times New Roman" w:hAnsi="Times New Roman" w:cs="Times New Roman"/>
                <w:color w:val="000000"/>
                <w:sz w:val="12"/>
                <w:szCs w:val="12"/>
              </w:rPr>
              <w:br/>
              <w:t>Salesperson Drivers</w:t>
            </w:r>
          </w:p>
        </w:tc>
        <w:tc>
          <w:tcPr>
            <w:tcW w:w="607" w:type="dxa"/>
            <w:shd w:val="clear" w:color="auto" w:fill="auto"/>
            <w:tcMar>
              <w:top w:w="14" w:type="dxa"/>
              <w:left w:w="14" w:type="dxa"/>
              <w:bottom w:w="29" w:type="dxa"/>
              <w:right w:w="14" w:type="dxa"/>
            </w:tcMar>
          </w:tcPr>
          <w:p w14:paraId="4B8BF167"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689" w:type="dxa"/>
            <w:shd w:val="clear" w:color="auto" w:fill="auto"/>
            <w:tcMar>
              <w:top w:w="14" w:type="dxa"/>
              <w:left w:w="14" w:type="dxa"/>
              <w:bottom w:w="29" w:type="dxa"/>
              <w:right w:w="14" w:type="dxa"/>
            </w:tcMar>
          </w:tcPr>
          <w:p w14:paraId="52B8E9BD"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774" w:type="dxa"/>
            <w:shd w:val="clear" w:color="auto" w:fill="auto"/>
            <w:tcMar>
              <w:top w:w="14" w:type="dxa"/>
              <w:left w:w="14" w:type="dxa"/>
              <w:bottom w:w="29" w:type="dxa"/>
              <w:right w:w="14" w:type="dxa"/>
            </w:tcMar>
          </w:tcPr>
          <w:p w14:paraId="1AEBD207"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742" w:type="dxa"/>
            <w:shd w:val="clear" w:color="auto" w:fill="auto"/>
            <w:tcMar>
              <w:top w:w="14" w:type="dxa"/>
              <w:left w:w="14" w:type="dxa"/>
              <w:bottom w:w="29" w:type="dxa"/>
              <w:right w:w="14" w:type="dxa"/>
            </w:tcMar>
          </w:tcPr>
          <w:p w14:paraId="63E50C44"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Meaningful Work (+, sign.)</w:t>
            </w:r>
          </w:p>
        </w:tc>
        <w:tc>
          <w:tcPr>
            <w:tcW w:w="871" w:type="dxa"/>
            <w:shd w:val="clear" w:color="auto" w:fill="auto"/>
            <w:tcMar>
              <w:top w:w="14" w:type="dxa"/>
              <w:left w:w="14" w:type="dxa"/>
              <w:bottom w:w="29" w:type="dxa"/>
              <w:right w:w="14" w:type="dxa"/>
            </w:tcMar>
          </w:tcPr>
          <w:p w14:paraId="65146F9B"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Job-Focused Psychological Confidence</w:t>
            </w:r>
          </w:p>
        </w:tc>
        <w:tc>
          <w:tcPr>
            <w:tcW w:w="907" w:type="dxa"/>
            <w:shd w:val="clear" w:color="auto" w:fill="auto"/>
            <w:tcMar>
              <w:top w:w="14" w:type="dxa"/>
              <w:left w:w="14" w:type="dxa"/>
              <w:bottom w:w="29" w:type="dxa"/>
              <w:right w:w="14" w:type="dxa"/>
            </w:tcMar>
          </w:tcPr>
          <w:p w14:paraId="5C0A8485"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Mechanisms of Adaptive Selling Antecedents</w:t>
            </w:r>
          </w:p>
        </w:tc>
        <w:tc>
          <w:tcPr>
            <w:tcW w:w="1080" w:type="dxa"/>
            <w:shd w:val="clear" w:color="auto" w:fill="auto"/>
            <w:tcMar>
              <w:top w:w="14" w:type="dxa"/>
              <w:left w:w="14" w:type="dxa"/>
              <w:bottom w:w="29" w:type="dxa"/>
              <w:right w:w="14" w:type="dxa"/>
            </w:tcMar>
          </w:tcPr>
          <w:p w14:paraId="1A8ABBC9"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1350" w:type="dxa"/>
            <w:shd w:val="clear" w:color="auto" w:fill="auto"/>
            <w:tcMar>
              <w:top w:w="14" w:type="dxa"/>
              <w:left w:w="14" w:type="dxa"/>
              <w:bottom w:w="29" w:type="dxa"/>
              <w:right w:w="14" w:type="dxa"/>
            </w:tcMar>
          </w:tcPr>
          <w:p w14:paraId="5752BCD9"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1260" w:type="dxa"/>
            <w:shd w:val="clear" w:color="auto" w:fill="auto"/>
            <w:tcMar>
              <w:top w:w="14" w:type="dxa"/>
              <w:left w:w="14" w:type="dxa"/>
              <w:bottom w:w="29" w:type="dxa"/>
              <w:right w:w="14" w:type="dxa"/>
            </w:tcMar>
          </w:tcPr>
          <w:p w14:paraId="1C23BED4"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r>
      <w:tr w:rsidR="00D44BEB" w:rsidRPr="003907E8" w14:paraId="2E9F5480" w14:textId="77777777" w:rsidTr="00E37152">
        <w:trPr>
          <w:trHeight w:val="288"/>
        </w:trPr>
        <w:tc>
          <w:tcPr>
            <w:tcW w:w="900" w:type="dxa"/>
            <w:shd w:val="clear" w:color="auto" w:fill="auto"/>
            <w:tcMar>
              <w:top w:w="14" w:type="dxa"/>
              <w:left w:w="14" w:type="dxa"/>
              <w:bottom w:w="29" w:type="dxa"/>
              <w:right w:w="14" w:type="dxa"/>
            </w:tcMar>
          </w:tcPr>
          <w:p w14:paraId="5527CE82"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Itani et al., (2017)</w:t>
            </w:r>
          </w:p>
        </w:tc>
        <w:tc>
          <w:tcPr>
            <w:tcW w:w="810" w:type="dxa"/>
            <w:shd w:val="clear" w:color="auto" w:fill="auto"/>
            <w:tcMar>
              <w:top w:w="14" w:type="dxa"/>
              <w:left w:w="14" w:type="dxa"/>
              <w:bottom w:w="29" w:type="dxa"/>
              <w:right w:w="14" w:type="dxa"/>
            </w:tcMar>
          </w:tcPr>
          <w:p w14:paraId="732A3780"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Mediator</w:t>
            </w:r>
          </w:p>
        </w:tc>
        <w:tc>
          <w:tcPr>
            <w:tcW w:w="1080" w:type="dxa"/>
            <w:shd w:val="clear" w:color="auto" w:fill="auto"/>
            <w:tcMar>
              <w:top w:w="14" w:type="dxa"/>
              <w:left w:w="14" w:type="dxa"/>
              <w:bottom w:w="29" w:type="dxa"/>
              <w:right w:w="14" w:type="dxa"/>
            </w:tcMar>
          </w:tcPr>
          <w:p w14:paraId="35A02761"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Social Media Use (+, sign.)</w:t>
            </w:r>
            <w:r w:rsidRPr="004360D9">
              <w:rPr>
                <w:rFonts w:ascii="Times New Roman" w:hAnsi="Times New Roman" w:cs="Times New Roman"/>
                <w:color w:val="000000"/>
                <w:sz w:val="12"/>
                <w:szCs w:val="12"/>
              </w:rPr>
              <w:br/>
              <w:t>Competitive Intelligence Collection (+, sign.)</w:t>
            </w:r>
          </w:p>
        </w:tc>
        <w:tc>
          <w:tcPr>
            <w:tcW w:w="990" w:type="dxa"/>
            <w:shd w:val="clear" w:color="auto" w:fill="auto"/>
            <w:tcMar>
              <w:top w:w="14" w:type="dxa"/>
              <w:left w:w="14" w:type="dxa"/>
              <w:bottom w:w="29" w:type="dxa"/>
              <w:right w:w="14" w:type="dxa"/>
            </w:tcMar>
          </w:tcPr>
          <w:p w14:paraId="5C139412"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Technology Use</w:t>
            </w:r>
            <w:r w:rsidRPr="004360D9">
              <w:rPr>
                <w:rFonts w:ascii="Times New Roman" w:hAnsi="Times New Roman" w:cs="Times New Roman"/>
                <w:color w:val="000000"/>
                <w:sz w:val="12"/>
                <w:szCs w:val="12"/>
              </w:rPr>
              <w:br/>
              <w:t>Actions</w:t>
            </w:r>
          </w:p>
        </w:tc>
        <w:tc>
          <w:tcPr>
            <w:tcW w:w="900" w:type="dxa"/>
            <w:shd w:val="clear" w:color="auto" w:fill="auto"/>
            <w:tcMar>
              <w:top w:w="14" w:type="dxa"/>
              <w:left w:w="14" w:type="dxa"/>
              <w:bottom w:w="29" w:type="dxa"/>
              <w:right w:w="14" w:type="dxa"/>
            </w:tcMar>
          </w:tcPr>
          <w:p w14:paraId="76245C97"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Salesperson Drivers</w:t>
            </w:r>
            <w:r w:rsidRPr="004360D9">
              <w:rPr>
                <w:rFonts w:ascii="Times New Roman" w:hAnsi="Times New Roman" w:cs="Times New Roman"/>
                <w:color w:val="000000"/>
                <w:sz w:val="12"/>
                <w:szCs w:val="12"/>
              </w:rPr>
              <w:br/>
              <w:t>Salesperson Drivers</w:t>
            </w:r>
          </w:p>
        </w:tc>
        <w:tc>
          <w:tcPr>
            <w:tcW w:w="607" w:type="dxa"/>
            <w:shd w:val="clear" w:color="auto" w:fill="auto"/>
            <w:tcMar>
              <w:top w:w="14" w:type="dxa"/>
              <w:left w:w="14" w:type="dxa"/>
              <w:bottom w:w="29" w:type="dxa"/>
              <w:right w:w="14" w:type="dxa"/>
            </w:tcMar>
          </w:tcPr>
          <w:p w14:paraId="6C00F5D4"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Sales Performance (+, sign.)</w:t>
            </w:r>
          </w:p>
        </w:tc>
        <w:tc>
          <w:tcPr>
            <w:tcW w:w="689" w:type="dxa"/>
            <w:shd w:val="clear" w:color="auto" w:fill="auto"/>
            <w:tcMar>
              <w:top w:w="14" w:type="dxa"/>
              <w:left w:w="14" w:type="dxa"/>
              <w:bottom w:w="29" w:type="dxa"/>
              <w:right w:w="14" w:type="dxa"/>
            </w:tcMar>
          </w:tcPr>
          <w:p w14:paraId="7BE3B249"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Job Performance</w:t>
            </w:r>
          </w:p>
        </w:tc>
        <w:tc>
          <w:tcPr>
            <w:tcW w:w="774" w:type="dxa"/>
            <w:shd w:val="clear" w:color="auto" w:fill="auto"/>
            <w:tcMar>
              <w:top w:w="14" w:type="dxa"/>
              <w:left w:w="14" w:type="dxa"/>
              <w:bottom w:w="29" w:type="dxa"/>
              <w:right w:w="14" w:type="dxa"/>
            </w:tcMar>
          </w:tcPr>
          <w:p w14:paraId="693B867D"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Salesperson Impact</w:t>
            </w:r>
          </w:p>
        </w:tc>
        <w:tc>
          <w:tcPr>
            <w:tcW w:w="742" w:type="dxa"/>
            <w:shd w:val="clear" w:color="auto" w:fill="auto"/>
            <w:tcMar>
              <w:top w:w="14" w:type="dxa"/>
              <w:left w:w="14" w:type="dxa"/>
              <w:bottom w:w="29" w:type="dxa"/>
              <w:right w:w="14" w:type="dxa"/>
            </w:tcMar>
          </w:tcPr>
          <w:p w14:paraId="2BA35FE0"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871" w:type="dxa"/>
            <w:shd w:val="clear" w:color="auto" w:fill="auto"/>
            <w:tcMar>
              <w:top w:w="14" w:type="dxa"/>
              <w:left w:w="14" w:type="dxa"/>
              <w:bottom w:w="29" w:type="dxa"/>
              <w:right w:w="14" w:type="dxa"/>
            </w:tcMar>
          </w:tcPr>
          <w:p w14:paraId="35A1CE85"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907" w:type="dxa"/>
            <w:shd w:val="clear" w:color="auto" w:fill="auto"/>
            <w:tcMar>
              <w:top w:w="14" w:type="dxa"/>
              <w:left w:w="14" w:type="dxa"/>
              <w:bottom w:w="29" w:type="dxa"/>
              <w:right w:w="14" w:type="dxa"/>
            </w:tcMar>
          </w:tcPr>
          <w:p w14:paraId="1B7C9C5C"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1080" w:type="dxa"/>
            <w:shd w:val="clear" w:color="auto" w:fill="auto"/>
            <w:tcMar>
              <w:top w:w="14" w:type="dxa"/>
              <w:left w:w="14" w:type="dxa"/>
              <w:bottom w:w="29" w:type="dxa"/>
              <w:right w:w="14" w:type="dxa"/>
            </w:tcMar>
          </w:tcPr>
          <w:p w14:paraId="1687394F"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1350" w:type="dxa"/>
            <w:shd w:val="clear" w:color="auto" w:fill="auto"/>
            <w:tcMar>
              <w:top w:w="14" w:type="dxa"/>
              <w:left w:w="14" w:type="dxa"/>
              <w:bottom w:w="29" w:type="dxa"/>
              <w:right w:w="14" w:type="dxa"/>
            </w:tcMar>
          </w:tcPr>
          <w:p w14:paraId="5CAE54E7"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1260" w:type="dxa"/>
            <w:shd w:val="clear" w:color="auto" w:fill="auto"/>
            <w:tcMar>
              <w:top w:w="14" w:type="dxa"/>
              <w:left w:w="14" w:type="dxa"/>
              <w:bottom w:w="29" w:type="dxa"/>
              <w:right w:w="14" w:type="dxa"/>
            </w:tcMar>
          </w:tcPr>
          <w:p w14:paraId="26FC0D84"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r>
      <w:tr w:rsidR="00D44BEB" w:rsidRPr="003907E8" w14:paraId="0600B9FA" w14:textId="77777777" w:rsidTr="00E37152">
        <w:trPr>
          <w:trHeight w:val="288"/>
        </w:trPr>
        <w:tc>
          <w:tcPr>
            <w:tcW w:w="900" w:type="dxa"/>
            <w:shd w:val="clear" w:color="auto" w:fill="auto"/>
            <w:tcMar>
              <w:top w:w="14" w:type="dxa"/>
              <w:left w:w="14" w:type="dxa"/>
              <w:bottom w:w="29" w:type="dxa"/>
              <w:right w:w="14" w:type="dxa"/>
            </w:tcMar>
          </w:tcPr>
          <w:p w14:paraId="31797A48"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Lyngdoh et al., (2018)</w:t>
            </w:r>
          </w:p>
        </w:tc>
        <w:tc>
          <w:tcPr>
            <w:tcW w:w="810" w:type="dxa"/>
            <w:shd w:val="clear" w:color="auto" w:fill="auto"/>
            <w:tcMar>
              <w:top w:w="14" w:type="dxa"/>
              <w:left w:w="14" w:type="dxa"/>
              <w:bottom w:w="29" w:type="dxa"/>
              <w:right w:w="14" w:type="dxa"/>
            </w:tcMar>
          </w:tcPr>
          <w:p w14:paraId="1C54F673"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Dependent Variable</w:t>
            </w:r>
          </w:p>
        </w:tc>
        <w:tc>
          <w:tcPr>
            <w:tcW w:w="1080" w:type="dxa"/>
            <w:shd w:val="clear" w:color="auto" w:fill="auto"/>
            <w:tcMar>
              <w:top w:w="14" w:type="dxa"/>
              <w:left w:w="14" w:type="dxa"/>
              <w:bottom w:w="29" w:type="dxa"/>
              <w:right w:w="14" w:type="dxa"/>
            </w:tcMar>
          </w:tcPr>
          <w:p w14:paraId="027F4889"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Subjective Well-being (+, sign.)</w:t>
            </w:r>
            <w:r w:rsidRPr="004360D9">
              <w:rPr>
                <w:rFonts w:ascii="Times New Roman" w:hAnsi="Times New Roman" w:cs="Times New Roman"/>
                <w:color w:val="000000"/>
                <w:sz w:val="12"/>
                <w:szCs w:val="12"/>
              </w:rPr>
              <w:br/>
              <w:t>Salesperson Coping (+, sign.)</w:t>
            </w:r>
            <w:r w:rsidRPr="004360D9">
              <w:rPr>
                <w:rFonts w:ascii="Times New Roman" w:hAnsi="Times New Roman" w:cs="Times New Roman"/>
                <w:color w:val="000000"/>
                <w:sz w:val="12"/>
                <w:szCs w:val="12"/>
              </w:rPr>
              <w:br/>
              <w:t>Organizational Identity (+, sign.)</w:t>
            </w:r>
          </w:p>
        </w:tc>
        <w:tc>
          <w:tcPr>
            <w:tcW w:w="990" w:type="dxa"/>
            <w:shd w:val="clear" w:color="auto" w:fill="auto"/>
            <w:tcMar>
              <w:top w:w="14" w:type="dxa"/>
              <w:left w:w="14" w:type="dxa"/>
              <w:bottom w:w="29" w:type="dxa"/>
              <w:right w:w="14" w:type="dxa"/>
            </w:tcMar>
          </w:tcPr>
          <w:p w14:paraId="680E706E"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Affect</w:t>
            </w:r>
            <w:r w:rsidRPr="004360D9">
              <w:rPr>
                <w:rFonts w:ascii="Times New Roman" w:hAnsi="Times New Roman" w:cs="Times New Roman"/>
                <w:color w:val="000000"/>
                <w:sz w:val="12"/>
                <w:szCs w:val="12"/>
              </w:rPr>
              <w:br/>
              <w:t>Actions</w:t>
            </w:r>
            <w:r w:rsidRPr="004360D9">
              <w:rPr>
                <w:rFonts w:ascii="Times New Roman" w:hAnsi="Times New Roman" w:cs="Times New Roman"/>
                <w:color w:val="000000"/>
                <w:sz w:val="12"/>
                <w:szCs w:val="12"/>
              </w:rPr>
              <w:br/>
            </w:r>
            <w:proofErr w:type="spellStart"/>
            <w:r w:rsidRPr="004360D9">
              <w:rPr>
                <w:rFonts w:ascii="Times New Roman" w:hAnsi="Times New Roman" w:cs="Times New Roman"/>
                <w:color w:val="000000"/>
                <w:sz w:val="12"/>
                <w:szCs w:val="12"/>
              </w:rPr>
              <w:t>Actions</w:t>
            </w:r>
            <w:proofErr w:type="spellEnd"/>
          </w:p>
        </w:tc>
        <w:tc>
          <w:tcPr>
            <w:tcW w:w="900" w:type="dxa"/>
            <w:shd w:val="clear" w:color="auto" w:fill="auto"/>
            <w:tcMar>
              <w:top w:w="14" w:type="dxa"/>
              <w:left w:w="14" w:type="dxa"/>
              <w:bottom w:w="29" w:type="dxa"/>
              <w:right w:w="14" w:type="dxa"/>
            </w:tcMar>
          </w:tcPr>
          <w:p w14:paraId="0CFC22CE"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Salesperson Drivers</w:t>
            </w:r>
            <w:r w:rsidRPr="004360D9">
              <w:rPr>
                <w:rFonts w:ascii="Times New Roman" w:hAnsi="Times New Roman" w:cs="Times New Roman"/>
                <w:color w:val="000000"/>
                <w:sz w:val="12"/>
                <w:szCs w:val="12"/>
              </w:rPr>
              <w:br/>
              <w:t>Salesperson Drivers</w:t>
            </w:r>
            <w:r w:rsidRPr="004360D9">
              <w:rPr>
                <w:rFonts w:ascii="Times New Roman" w:hAnsi="Times New Roman" w:cs="Times New Roman"/>
                <w:color w:val="000000"/>
                <w:sz w:val="12"/>
                <w:szCs w:val="12"/>
              </w:rPr>
              <w:br/>
              <w:t>Salesperson Drivers</w:t>
            </w:r>
          </w:p>
        </w:tc>
        <w:tc>
          <w:tcPr>
            <w:tcW w:w="607" w:type="dxa"/>
            <w:shd w:val="clear" w:color="auto" w:fill="auto"/>
            <w:tcMar>
              <w:top w:w="14" w:type="dxa"/>
              <w:left w:w="14" w:type="dxa"/>
              <w:bottom w:w="29" w:type="dxa"/>
              <w:right w:w="14" w:type="dxa"/>
            </w:tcMar>
          </w:tcPr>
          <w:p w14:paraId="3FCFE019"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689" w:type="dxa"/>
            <w:shd w:val="clear" w:color="auto" w:fill="auto"/>
            <w:tcMar>
              <w:top w:w="14" w:type="dxa"/>
              <w:left w:w="14" w:type="dxa"/>
              <w:bottom w:w="29" w:type="dxa"/>
              <w:right w:w="14" w:type="dxa"/>
            </w:tcMar>
          </w:tcPr>
          <w:p w14:paraId="24D4FFD1"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774" w:type="dxa"/>
            <w:shd w:val="clear" w:color="auto" w:fill="auto"/>
            <w:tcMar>
              <w:top w:w="14" w:type="dxa"/>
              <w:left w:w="14" w:type="dxa"/>
              <w:bottom w:w="29" w:type="dxa"/>
              <w:right w:w="14" w:type="dxa"/>
            </w:tcMar>
          </w:tcPr>
          <w:p w14:paraId="1A66BB83"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742" w:type="dxa"/>
            <w:shd w:val="clear" w:color="auto" w:fill="auto"/>
            <w:tcMar>
              <w:top w:w="14" w:type="dxa"/>
              <w:left w:w="14" w:type="dxa"/>
              <w:bottom w:w="29" w:type="dxa"/>
              <w:right w:w="14" w:type="dxa"/>
            </w:tcMar>
          </w:tcPr>
          <w:p w14:paraId="7234481C"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Salesperson Coping Behavior (+, sign.)</w:t>
            </w:r>
          </w:p>
        </w:tc>
        <w:tc>
          <w:tcPr>
            <w:tcW w:w="871" w:type="dxa"/>
            <w:shd w:val="clear" w:color="auto" w:fill="auto"/>
            <w:tcMar>
              <w:top w:w="14" w:type="dxa"/>
              <w:left w:w="14" w:type="dxa"/>
              <w:bottom w:w="29" w:type="dxa"/>
              <w:right w:w="14" w:type="dxa"/>
            </w:tcMar>
          </w:tcPr>
          <w:p w14:paraId="5ABF4ADD"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Self-Directed Behavioral Proficiency</w:t>
            </w:r>
          </w:p>
        </w:tc>
        <w:tc>
          <w:tcPr>
            <w:tcW w:w="907" w:type="dxa"/>
            <w:shd w:val="clear" w:color="auto" w:fill="auto"/>
            <w:tcMar>
              <w:top w:w="14" w:type="dxa"/>
              <w:left w:w="14" w:type="dxa"/>
              <w:bottom w:w="29" w:type="dxa"/>
              <w:right w:w="14" w:type="dxa"/>
            </w:tcMar>
          </w:tcPr>
          <w:p w14:paraId="77A7E150"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Mechanisms of Adaptive Selling Antecedents</w:t>
            </w:r>
          </w:p>
        </w:tc>
        <w:tc>
          <w:tcPr>
            <w:tcW w:w="1080" w:type="dxa"/>
            <w:shd w:val="clear" w:color="auto" w:fill="auto"/>
            <w:tcMar>
              <w:top w:w="14" w:type="dxa"/>
              <w:left w:w="14" w:type="dxa"/>
              <w:bottom w:w="29" w:type="dxa"/>
              <w:right w:w="14" w:type="dxa"/>
            </w:tcMar>
          </w:tcPr>
          <w:p w14:paraId="7E7BC2E1"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Organizational Identity (-, sign.)</w:t>
            </w:r>
          </w:p>
        </w:tc>
        <w:tc>
          <w:tcPr>
            <w:tcW w:w="1350" w:type="dxa"/>
            <w:shd w:val="clear" w:color="auto" w:fill="auto"/>
            <w:tcMar>
              <w:top w:w="14" w:type="dxa"/>
              <w:left w:w="14" w:type="dxa"/>
              <w:bottom w:w="29" w:type="dxa"/>
              <w:right w:w="14" w:type="dxa"/>
            </w:tcMar>
          </w:tcPr>
          <w:p w14:paraId="6CF025A6"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Salesperson Identification</w:t>
            </w:r>
          </w:p>
        </w:tc>
        <w:tc>
          <w:tcPr>
            <w:tcW w:w="1260" w:type="dxa"/>
            <w:shd w:val="clear" w:color="auto" w:fill="auto"/>
            <w:tcMar>
              <w:top w:w="14" w:type="dxa"/>
              <w:left w:w="14" w:type="dxa"/>
              <w:bottom w:w="29" w:type="dxa"/>
              <w:right w:w="14" w:type="dxa"/>
            </w:tcMar>
          </w:tcPr>
          <w:p w14:paraId="53E15182"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Enhancers/Mitigators of Adaptative Selling Antecedents</w:t>
            </w:r>
          </w:p>
        </w:tc>
      </w:tr>
      <w:tr w:rsidR="00D44BEB" w:rsidRPr="003907E8" w14:paraId="6FB87409" w14:textId="77777777" w:rsidTr="00E37152">
        <w:trPr>
          <w:trHeight w:val="288"/>
        </w:trPr>
        <w:tc>
          <w:tcPr>
            <w:tcW w:w="900" w:type="dxa"/>
            <w:shd w:val="clear" w:color="auto" w:fill="auto"/>
            <w:tcMar>
              <w:top w:w="14" w:type="dxa"/>
              <w:left w:w="14" w:type="dxa"/>
              <w:bottom w:w="29" w:type="dxa"/>
              <w:right w:w="14" w:type="dxa"/>
            </w:tcMar>
          </w:tcPr>
          <w:p w14:paraId="64EB65D0" w14:textId="77777777" w:rsidR="00D44BEB" w:rsidRPr="004360D9" w:rsidRDefault="00D44BEB" w:rsidP="00E37152">
            <w:pPr>
              <w:spacing w:after="0" w:line="240" w:lineRule="auto"/>
              <w:rPr>
                <w:rFonts w:ascii="Times New Roman" w:eastAsia="Times New Roman" w:hAnsi="Times New Roman" w:cs="Times New Roman"/>
                <w:sz w:val="12"/>
                <w:szCs w:val="12"/>
              </w:rPr>
            </w:pPr>
            <w:proofErr w:type="spellStart"/>
            <w:r w:rsidRPr="004360D9">
              <w:rPr>
                <w:rFonts w:ascii="Times New Roman" w:hAnsi="Times New Roman" w:cs="Times New Roman"/>
                <w:color w:val="000000"/>
                <w:sz w:val="12"/>
                <w:szCs w:val="12"/>
              </w:rPr>
              <w:t>Kaptein</w:t>
            </w:r>
            <w:proofErr w:type="spellEnd"/>
            <w:r w:rsidRPr="004360D9">
              <w:rPr>
                <w:rFonts w:ascii="Times New Roman" w:hAnsi="Times New Roman" w:cs="Times New Roman"/>
                <w:color w:val="000000"/>
                <w:sz w:val="12"/>
                <w:szCs w:val="12"/>
              </w:rPr>
              <w:t xml:space="preserve"> et al., (2018)</w:t>
            </w:r>
          </w:p>
        </w:tc>
        <w:tc>
          <w:tcPr>
            <w:tcW w:w="810" w:type="dxa"/>
            <w:shd w:val="clear" w:color="auto" w:fill="auto"/>
            <w:tcMar>
              <w:top w:w="14" w:type="dxa"/>
              <w:left w:w="14" w:type="dxa"/>
              <w:bottom w:w="29" w:type="dxa"/>
              <w:right w:w="14" w:type="dxa"/>
            </w:tcMar>
          </w:tcPr>
          <w:p w14:paraId="35ADCD08"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Independent Variable</w:t>
            </w:r>
          </w:p>
        </w:tc>
        <w:tc>
          <w:tcPr>
            <w:tcW w:w="1080" w:type="dxa"/>
            <w:shd w:val="clear" w:color="auto" w:fill="auto"/>
            <w:tcMar>
              <w:top w:w="14" w:type="dxa"/>
              <w:left w:w="14" w:type="dxa"/>
              <w:bottom w:w="29" w:type="dxa"/>
              <w:right w:w="14" w:type="dxa"/>
            </w:tcMar>
          </w:tcPr>
          <w:p w14:paraId="679F7808"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990" w:type="dxa"/>
            <w:shd w:val="clear" w:color="auto" w:fill="auto"/>
            <w:tcMar>
              <w:top w:w="14" w:type="dxa"/>
              <w:left w:w="14" w:type="dxa"/>
              <w:bottom w:w="29" w:type="dxa"/>
              <w:right w:w="14" w:type="dxa"/>
            </w:tcMar>
          </w:tcPr>
          <w:p w14:paraId="6BCCB9B9"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900" w:type="dxa"/>
            <w:shd w:val="clear" w:color="auto" w:fill="auto"/>
            <w:tcMar>
              <w:top w:w="14" w:type="dxa"/>
              <w:left w:w="14" w:type="dxa"/>
              <w:bottom w:w="29" w:type="dxa"/>
              <w:right w:w="14" w:type="dxa"/>
            </w:tcMar>
          </w:tcPr>
          <w:p w14:paraId="27FDE0D9"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607" w:type="dxa"/>
            <w:shd w:val="clear" w:color="auto" w:fill="auto"/>
            <w:tcMar>
              <w:top w:w="14" w:type="dxa"/>
              <w:left w:w="14" w:type="dxa"/>
              <w:bottom w:w="29" w:type="dxa"/>
              <w:right w:w="14" w:type="dxa"/>
            </w:tcMar>
          </w:tcPr>
          <w:p w14:paraId="51A7BB60"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Click-thru Rate (+, sign.)</w:t>
            </w:r>
          </w:p>
        </w:tc>
        <w:tc>
          <w:tcPr>
            <w:tcW w:w="689" w:type="dxa"/>
            <w:shd w:val="clear" w:color="auto" w:fill="auto"/>
            <w:tcMar>
              <w:top w:w="14" w:type="dxa"/>
              <w:left w:w="14" w:type="dxa"/>
              <w:bottom w:w="29" w:type="dxa"/>
              <w:right w:w="14" w:type="dxa"/>
            </w:tcMar>
          </w:tcPr>
          <w:p w14:paraId="2ACC23D9"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Purchase Intention</w:t>
            </w:r>
          </w:p>
        </w:tc>
        <w:tc>
          <w:tcPr>
            <w:tcW w:w="774" w:type="dxa"/>
            <w:shd w:val="clear" w:color="auto" w:fill="auto"/>
            <w:tcMar>
              <w:top w:w="14" w:type="dxa"/>
              <w:left w:w="14" w:type="dxa"/>
              <w:bottom w:w="29" w:type="dxa"/>
              <w:right w:w="14" w:type="dxa"/>
            </w:tcMar>
          </w:tcPr>
          <w:p w14:paraId="74880ABB"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Customer Impact</w:t>
            </w:r>
          </w:p>
        </w:tc>
        <w:tc>
          <w:tcPr>
            <w:tcW w:w="742" w:type="dxa"/>
            <w:shd w:val="clear" w:color="auto" w:fill="auto"/>
            <w:tcMar>
              <w:top w:w="14" w:type="dxa"/>
              <w:left w:w="14" w:type="dxa"/>
              <w:bottom w:w="29" w:type="dxa"/>
              <w:right w:w="14" w:type="dxa"/>
            </w:tcMar>
          </w:tcPr>
          <w:p w14:paraId="22108C0A"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871" w:type="dxa"/>
            <w:shd w:val="clear" w:color="auto" w:fill="auto"/>
            <w:tcMar>
              <w:top w:w="14" w:type="dxa"/>
              <w:left w:w="14" w:type="dxa"/>
              <w:bottom w:w="29" w:type="dxa"/>
              <w:right w:w="14" w:type="dxa"/>
            </w:tcMar>
          </w:tcPr>
          <w:p w14:paraId="6FD928E2"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907" w:type="dxa"/>
            <w:shd w:val="clear" w:color="auto" w:fill="auto"/>
            <w:tcMar>
              <w:top w:w="14" w:type="dxa"/>
              <w:left w:w="14" w:type="dxa"/>
              <w:bottom w:w="29" w:type="dxa"/>
              <w:right w:w="14" w:type="dxa"/>
            </w:tcMar>
          </w:tcPr>
          <w:p w14:paraId="79024A5A"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1080" w:type="dxa"/>
            <w:shd w:val="clear" w:color="auto" w:fill="auto"/>
            <w:tcMar>
              <w:top w:w="14" w:type="dxa"/>
              <w:left w:w="14" w:type="dxa"/>
              <w:bottom w:w="29" w:type="dxa"/>
              <w:right w:w="14" w:type="dxa"/>
            </w:tcMar>
          </w:tcPr>
          <w:p w14:paraId="67EB6065"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1350" w:type="dxa"/>
            <w:shd w:val="clear" w:color="auto" w:fill="auto"/>
            <w:tcMar>
              <w:top w:w="14" w:type="dxa"/>
              <w:left w:w="14" w:type="dxa"/>
              <w:bottom w:w="29" w:type="dxa"/>
              <w:right w:w="14" w:type="dxa"/>
            </w:tcMar>
          </w:tcPr>
          <w:p w14:paraId="4BDDECB7"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1260" w:type="dxa"/>
            <w:shd w:val="clear" w:color="auto" w:fill="auto"/>
            <w:tcMar>
              <w:top w:w="14" w:type="dxa"/>
              <w:left w:w="14" w:type="dxa"/>
              <w:bottom w:w="29" w:type="dxa"/>
              <w:right w:w="14" w:type="dxa"/>
            </w:tcMar>
          </w:tcPr>
          <w:p w14:paraId="1BCF0325"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r>
      <w:tr w:rsidR="00D44BEB" w:rsidRPr="003907E8" w14:paraId="5B943F3C" w14:textId="77777777" w:rsidTr="00E37152">
        <w:trPr>
          <w:trHeight w:val="288"/>
        </w:trPr>
        <w:tc>
          <w:tcPr>
            <w:tcW w:w="900" w:type="dxa"/>
            <w:shd w:val="clear" w:color="auto" w:fill="auto"/>
            <w:tcMar>
              <w:top w:w="14" w:type="dxa"/>
              <w:left w:w="14" w:type="dxa"/>
              <w:bottom w:w="29" w:type="dxa"/>
              <w:right w:w="14" w:type="dxa"/>
            </w:tcMar>
          </w:tcPr>
          <w:p w14:paraId="1248760F" w14:textId="1C5F7031" w:rsidR="00D44BEB" w:rsidRPr="004360D9" w:rsidRDefault="00F61BAA" w:rsidP="00E37152">
            <w:pPr>
              <w:spacing w:after="0" w:line="240" w:lineRule="auto"/>
              <w:rPr>
                <w:rFonts w:ascii="Times New Roman" w:eastAsia="Times New Roman" w:hAnsi="Times New Roman" w:cs="Times New Roman"/>
                <w:sz w:val="12"/>
                <w:szCs w:val="12"/>
              </w:rPr>
            </w:pPr>
            <w:r>
              <w:rPr>
                <w:rFonts w:ascii="Times New Roman" w:hAnsi="Times New Roman" w:cs="Times New Roman"/>
                <w:color w:val="000000"/>
                <w:sz w:val="12"/>
                <w:szCs w:val="12"/>
              </w:rPr>
              <w:t xml:space="preserve">R.M., </w:t>
            </w:r>
            <w:r w:rsidR="00D44BEB" w:rsidRPr="004360D9">
              <w:rPr>
                <w:rFonts w:ascii="Times New Roman" w:hAnsi="Times New Roman" w:cs="Times New Roman"/>
                <w:color w:val="000000"/>
                <w:sz w:val="12"/>
                <w:szCs w:val="12"/>
              </w:rPr>
              <w:t>Sivakumaran &amp; Jacob, (2019)</w:t>
            </w:r>
          </w:p>
        </w:tc>
        <w:tc>
          <w:tcPr>
            <w:tcW w:w="810" w:type="dxa"/>
            <w:shd w:val="clear" w:color="auto" w:fill="auto"/>
            <w:tcMar>
              <w:top w:w="14" w:type="dxa"/>
              <w:left w:w="14" w:type="dxa"/>
              <w:bottom w:w="29" w:type="dxa"/>
              <w:right w:w="14" w:type="dxa"/>
            </w:tcMar>
          </w:tcPr>
          <w:p w14:paraId="00E5C970"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Mediator</w:t>
            </w:r>
          </w:p>
        </w:tc>
        <w:tc>
          <w:tcPr>
            <w:tcW w:w="1080" w:type="dxa"/>
            <w:shd w:val="clear" w:color="auto" w:fill="auto"/>
            <w:tcMar>
              <w:top w:w="14" w:type="dxa"/>
              <w:left w:w="14" w:type="dxa"/>
              <w:bottom w:w="29" w:type="dxa"/>
              <w:right w:w="14" w:type="dxa"/>
            </w:tcMar>
          </w:tcPr>
          <w:p w14:paraId="0A6D72B5"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Customer Orientation (+, sign.)</w:t>
            </w:r>
          </w:p>
        </w:tc>
        <w:tc>
          <w:tcPr>
            <w:tcW w:w="990" w:type="dxa"/>
            <w:shd w:val="clear" w:color="auto" w:fill="auto"/>
            <w:tcMar>
              <w:top w:w="14" w:type="dxa"/>
              <w:left w:w="14" w:type="dxa"/>
              <w:bottom w:w="29" w:type="dxa"/>
              <w:right w:w="14" w:type="dxa"/>
            </w:tcMar>
          </w:tcPr>
          <w:p w14:paraId="23D632E5"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Mindset</w:t>
            </w:r>
          </w:p>
        </w:tc>
        <w:tc>
          <w:tcPr>
            <w:tcW w:w="900" w:type="dxa"/>
            <w:shd w:val="clear" w:color="auto" w:fill="auto"/>
            <w:tcMar>
              <w:top w:w="14" w:type="dxa"/>
              <w:left w:w="14" w:type="dxa"/>
              <w:bottom w:w="29" w:type="dxa"/>
              <w:right w:w="14" w:type="dxa"/>
            </w:tcMar>
          </w:tcPr>
          <w:p w14:paraId="6B6B2F74"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Salesperson Drivers</w:t>
            </w:r>
          </w:p>
        </w:tc>
        <w:tc>
          <w:tcPr>
            <w:tcW w:w="607" w:type="dxa"/>
            <w:shd w:val="clear" w:color="auto" w:fill="auto"/>
            <w:tcMar>
              <w:top w:w="14" w:type="dxa"/>
              <w:left w:w="14" w:type="dxa"/>
              <w:bottom w:w="29" w:type="dxa"/>
              <w:right w:w="14" w:type="dxa"/>
            </w:tcMar>
          </w:tcPr>
          <w:p w14:paraId="0A085670"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Job Satisfaction (+, sign.)</w:t>
            </w:r>
          </w:p>
        </w:tc>
        <w:tc>
          <w:tcPr>
            <w:tcW w:w="689" w:type="dxa"/>
            <w:shd w:val="clear" w:color="auto" w:fill="auto"/>
            <w:tcMar>
              <w:top w:w="14" w:type="dxa"/>
              <w:left w:w="14" w:type="dxa"/>
              <w:bottom w:w="29" w:type="dxa"/>
              <w:right w:w="14" w:type="dxa"/>
            </w:tcMar>
          </w:tcPr>
          <w:p w14:paraId="7CE8C819"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Job Satisfaction</w:t>
            </w:r>
          </w:p>
        </w:tc>
        <w:tc>
          <w:tcPr>
            <w:tcW w:w="774" w:type="dxa"/>
            <w:shd w:val="clear" w:color="auto" w:fill="auto"/>
            <w:tcMar>
              <w:top w:w="14" w:type="dxa"/>
              <w:left w:w="14" w:type="dxa"/>
              <w:bottom w:w="29" w:type="dxa"/>
              <w:right w:w="14" w:type="dxa"/>
            </w:tcMar>
          </w:tcPr>
          <w:p w14:paraId="095156E1"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Salesperson Impact</w:t>
            </w:r>
          </w:p>
        </w:tc>
        <w:tc>
          <w:tcPr>
            <w:tcW w:w="742" w:type="dxa"/>
            <w:shd w:val="clear" w:color="auto" w:fill="auto"/>
            <w:tcMar>
              <w:top w:w="14" w:type="dxa"/>
              <w:left w:w="14" w:type="dxa"/>
              <w:bottom w:w="29" w:type="dxa"/>
              <w:right w:w="14" w:type="dxa"/>
            </w:tcMar>
          </w:tcPr>
          <w:p w14:paraId="107EA984"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871" w:type="dxa"/>
            <w:shd w:val="clear" w:color="auto" w:fill="auto"/>
            <w:tcMar>
              <w:top w:w="14" w:type="dxa"/>
              <w:left w:w="14" w:type="dxa"/>
              <w:bottom w:w="29" w:type="dxa"/>
              <w:right w:w="14" w:type="dxa"/>
            </w:tcMar>
          </w:tcPr>
          <w:p w14:paraId="6639F422"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907" w:type="dxa"/>
            <w:shd w:val="clear" w:color="auto" w:fill="auto"/>
            <w:tcMar>
              <w:top w:w="14" w:type="dxa"/>
              <w:left w:w="14" w:type="dxa"/>
              <w:bottom w:w="29" w:type="dxa"/>
              <w:right w:w="14" w:type="dxa"/>
            </w:tcMar>
          </w:tcPr>
          <w:p w14:paraId="5857AB9E"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1080" w:type="dxa"/>
            <w:shd w:val="clear" w:color="auto" w:fill="auto"/>
            <w:tcMar>
              <w:top w:w="14" w:type="dxa"/>
              <w:left w:w="14" w:type="dxa"/>
              <w:bottom w:w="29" w:type="dxa"/>
              <w:right w:w="14" w:type="dxa"/>
            </w:tcMar>
          </w:tcPr>
          <w:p w14:paraId="365FC27D"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Experience (-, sign.)</w:t>
            </w:r>
          </w:p>
        </w:tc>
        <w:tc>
          <w:tcPr>
            <w:tcW w:w="1350" w:type="dxa"/>
            <w:shd w:val="clear" w:color="auto" w:fill="auto"/>
            <w:tcMar>
              <w:top w:w="14" w:type="dxa"/>
              <w:left w:w="14" w:type="dxa"/>
              <w:bottom w:w="29" w:type="dxa"/>
              <w:right w:w="14" w:type="dxa"/>
            </w:tcMar>
          </w:tcPr>
          <w:p w14:paraId="12B4F314"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Salesperson Attribute</w:t>
            </w:r>
          </w:p>
        </w:tc>
        <w:tc>
          <w:tcPr>
            <w:tcW w:w="1260" w:type="dxa"/>
            <w:shd w:val="clear" w:color="auto" w:fill="auto"/>
            <w:tcMar>
              <w:top w:w="14" w:type="dxa"/>
              <w:left w:w="14" w:type="dxa"/>
              <w:bottom w:w="29" w:type="dxa"/>
              <w:right w:w="14" w:type="dxa"/>
            </w:tcMar>
          </w:tcPr>
          <w:p w14:paraId="42DE0C8C"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Enhancers/Mitigators of Adaptive Selling Outcomes</w:t>
            </w:r>
          </w:p>
        </w:tc>
      </w:tr>
      <w:tr w:rsidR="00D44BEB" w:rsidRPr="003907E8" w14:paraId="572C4463" w14:textId="77777777" w:rsidTr="00E37152">
        <w:trPr>
          <w:trHeight w:val="288"/>
        </w:trPr>
        <w:tc>
          <w:tcPr>
            <w:tcW w:w="900" w:type="dxa"/>
            <w:shd w:val="clear" w:color="auto" w:fill="auto"/>
            <w:tcMar>
              <w:top w:w="14" w:type="dxa"/>
              <w:left w:w="14" w:type="dxa"/>
              <w:bottom w:w="29" w:type="dxa"/>
              <w:right w:w="14" w:type="dxa"/>
            </w:tcMar>
          </w:tcPr>
          <w:p w14:paraId="614ABB9C" w14:textId="77777777" w:rsidR="00D44BEB" w:rsidRPr="004360D9" w:rsidRDefault="00D44BEB" w:rsidP="00E37152">
            <w:pPr>
              <w:spacing w:after="0" w:line="240" w:lineRule="auto"/>
              <w:rPr>
                <w:rFonts w:ascii="Times New Roman" w:eastAsia="Times New Roman" w:hAnsi="Times New Roman" w:cs="Times New Roman"/>
                <w:sz w:val="12"/>
                <w:szCs w:val="12"/>
              </w:rPr>
            </w:pPr>
            <w:proofErr w:type="spellStart"/>
            <w:r w:rsidRPr="004360D9">
              <w:rPr>
                <w:rFonts w:ascii="Times New Roman" w:hAnsi="Times New Roman" w:cs="Times New Roman"/>
                <w:color w:val="000000"/>
                <w:sz w:val="12"/>
                <w:szCs w:val="12"/>
              </w:rPr>
              <w:t>Ohiomah</w:t>
            </w:r>
            <w:proofErr w:type="spellEnd"/>
            <w:r w:rsidRPr="004360D9">
              <w:rPr>
                <w:rFonts w:ascii="Times New Roman" w:hAnsi="Times New Roman" w:cs="Times New Roman"/>
                <w:color w:val="000000"/>
                <w:sz w:val="12"/>
                <w:szCs w:val="12"/>
              </w:rPr>
              <w:t xml:space="preserve"> et al., (2019)</w:t>
            </w:r>
          </w:p>
        </w:tc>
        <w:tc>
          <w:tcPr>
            <w:tcW w:w="810" w:type="dxa"/>
            <w:shd w:val="clear" w:color="auto" w:fill="auto"/>
            <w:tcMar>
              <w:top w:w="14" w:type="dxa"/>
              <w:left w:w="14" w:type="dxa"/>
              <w:bottom w:w="29" w:type="dxa"/>
              <w:right w:w="14" w:type="dxa"/>
            </w:tcMar>
          </w:tcPr>
          <w:p w14:paraId="0B0C2F36"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Mediator</w:t>
            </w:r>
          </w:p>
        </w:tc>
        <w:tc>
          <w:tcPr>
            <w:tcW w:w="1080" w:type="dxa"/>
            <w:shd w:val="clear" w:color="auto" w:fill="auto"/>
            <w:tcMar>
              <w:top w:w="14" w:type="dxa"/>
              <w:left w:w="14" w:type="dxa"/>
              <w:bottom w:w="29" w:type="dxa"/>
              <w:right w:w="14" w:type="dxa"/>
            </w:tcMar>
          </w:tcPr>
          <w:p w14:paraId="6D7BCE6E"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Use of Lead Management System (LMS) (+, sign.)</w:t>
            </w:r>
          </w:p>
        </w:tc>
        <w:tc>
          <w:tcPr>
            <w:tcW w:w="990" w:type="dxa"/>
            <w:shd w:val="clear" w:color="auto" w:fill="auto"/>
            <w:tcMar>
              <w:top w:w="14" w:type="dxa"/>
              <w:left w:w="14" w:type="dxa"/>
              <w:bottom w:w="29" w:type="dxa"/>
              <w:right w:w="14" w:type="dxa"/>
            </w:tcMar>
          </w:tcPr>
          <w:p w14:paraId="41AB4B6C"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Technology Use</w:t>
            </w:r>
          </w:p>
        </w:tc>
        <w:tc>
          <w:tcPr>
            <w:tcW w:w="900" w:type="dxa"/>
            <w:shd w:val="clear" w:color="auto" w:fill="auto"/>
            <w:tcMar>
              <w:top w:w="14" w:type="dxa"/>
              <w:left w:w="14" w:type="dxa"/>
              <w:bottom w:w="29" w:type="dxa"/>
              <w:right w:w="14" w:type="dxa"/>
            </w:tcMar>
          </w:tcPr>
          <w:p w14:paraId="637932A4"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Salesperson Drivers</w:t>
            </w:r>
          </w:p>
        </w:tc>
        <w:tc>
          <w:tcPr>
            <w:tcW w:w="607" w:type="dxa"/>
            <w:shd w:val="clear" w:color="auto" w:fill="auto"/>
            <w:tcMar>
              <w:top w:w="14" w:type="dxa"/>
              <w:left w:w="14" w:type="dxa"/>
              <w:bottom w:w="29" w:type="dxa"/>
              <w:right w:w="14" w:type="dxa"/>
            </w:tcMar>
          </w:tcPr>
          <w:p w14:paraId="3B98B790"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Sales Performance (+, sign.)</w:t>
            </w:r>
          </w:p>
        </w:tc>
        <w:tc>
          <w:tcPr>
            <w:tcW w:w="689" w:type="dxa"/>
            <w:shd w:val="clear" w:color="auto" w:fill="auto"/>
            <w:tcMar>
              <w:top w:w="14" w:type="dxa"/>
              <w:left w:w="14" w:type="dxa"/>
              <w:bottom w:w="29" w:type="dxa"/>
              <w:right w:w="14" w:type="dxa"/>
            </w:tcMar>
          </w:tcPr>
          <w:p w14:paraId="6CC6DE0F"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Job Performance</w:t>
            </w:r>
          </w:p>
        </w:tc>
        <w:tc>
          <w:tcPr>
            <w:tcW w:w="774" w:type="dxa"/>
            <w:shd w:val="clear" w:color="auto" w:fill="auto"/>
            <w:tcMar>
              <w:top w:w="14" w:type="dxa"/>
              <w:left w:w="14" w:type="dxa"/>
              <w:bottom w:w="29" w:type="dxa"/>
              <w:right w:w="14" w:type="dxa"/>
            </w:tcMar>
          </w:tcPr>
          <w:p w14:paraId="2441E1FB"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Salesperson Impact</w:t>
            </w:r>
          </w:p>
        </w:tc>
        <w:tc>
          <w:tcPr>
            <w:tcW w:w="742" w:type="dxa"/>
            <w:shd w:val="clear" w:color="auto" w:fill="auto"/>
            <w:tcMar>
              <w:top w:w="14" w:type="dxa"/>
              <w:left w:w="14" w:type="dxa"/>
              <w:bottom w:w="29" w:type="dxa"/>
              <w:right w:w="14" w:type="dxa"/>
            </w:tcMar>
          </w:tcPr>
          <w:p w14:paraId="0E872FD4"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871" w:type="dxa"/>
            <w:shd w:val="clear" w:color="auto" w:fill="auto"/>
            <w:tcMar>
              <w:top w:w="14" w:type="dxa"/>
              <w:left w:w="14" w:type="dxa"/>
              <w:bottom w:w="29" w:type="dxa"/>
              <w:right w:w="14" w:type="dxa"/>
            </w:tcMar>
          </w:tcPr>
          <w:p w14:paraId="7342A317"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907" w:type="dxa"/>
            <w:shd w:val="clear" w:color="auto" w:fill="auto"/>
            <w:tcMar>
              <w:top w:w="14" w:type="dxa"/>
              <w:left w:w="14" w:type="dxa"/>
              <w:bottom w:w="29" w:type="dxa"/>
              <w:right w:w="14" w:type="dxa"/>
            </w:tcMar>
          </w:tcPr>
          <w:p w14:paraId="5E77A9B5"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1080" w:type="dxa"/>
            <w:shd w:val="clear" w:color="auto" w:fill="auto"/>
            <w:tcMar>
              <w:top w:w="14" w:type="dxa"/>
              <w:left w:w="14" w:type="dxa"/>
              <w:bottom w:w="29" w:type="dxa"/>
              <w:right w:w="14" w:type="dxa"/>
            </w:tcMar>
          </w:tcPr>
          <w:p w14:paraId="2FB66470"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1350" w:type="dxa"/>
            <w:shd w:val="clear" w:color="auto" w:fill="auto"/>
            <w:tcMar>
              <w:top w:w="14" w:type="dxa"/>
              <w:left w:w="14" w:type="dxa"/>
              <w:bottom w:w="29" w:type="dxa"/>
              <w:right w:w="14" w:type="dxa"/>
            </w:tcMar>
          </w:tcPr>
          <w:p w14:paraId="0337F4CF"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1260" w:type="dxa"/>
            <w:shd w:val="clear" w:color="auto" w:fill="auto"/>
            <w:tcMar>
              <w:top w:w="14" w:type="dxa"/>
              <w:left w:w="14" w:type="dxa"/>
              <w:bottom w:w="29" w:type="dxa"/>
              <w:right w:w="14" w:type="dxa"/>
            </w:tcMar>
          </w:tcPr>
          <w:p w14:paraId="14B74DB1"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r>
      <w:tr w:rsidR="00D44BEB" w:rsidRPr="003907E8" w14:paraId="7706A349" w14:textId="77777777" w:rsidTr="00E37152">
        <w:trPr>
          <w:trHeight w:val="288"/>
        </w:trPr>
        <w:tc>
          <w:tcPr>
            <w:tcW w:w="900" w:type="dxa"/>
            <w:shd w:val="clear" w:color="auto" w:fill="auto"/>
            <w:tcMar>
              <w:top w:w="14" w:type="dxa"/>
              <w:left w:w="14" w:type="dxa"/>
              <w:bottom w:w="29" w:type="dxa"/>
              <w:right w:w="14" w:type="dxa"/>
            </w:tcMar>
          </w:tcPr>
          <w:p w14:paraId="58486693" w14:textId="77777777" w:rsidR="00D44BEB" w:rsidRPr="004360D9" w:rsidRDefault="00D44BEB" w:rsidP="00E37152">
            <w:pPr>
              <w:spacing w:after="0" w:line="240" w:lineRule="auto"/>
              <w:rPr>
                <w:rFonts w:ascii="Times New Roman" w:eastAsia="Times New Roman" w:hAnsi="Times New Roman" w:cs="Times New Roman"/>
                <w:sz w:val="12"/>
                <w:szCs w:val="12"/>
              </w:rPr>
            </w:pPr>
            <w:proofErr w:type="spellStart"/>
            <w:r w:rsidRPr="004360D9">
              <w:rPr>
                <w:rFonts w:ascii="Times New Roman" w:hAnsi="Times New Roman" w:cs="Times New Roman"/>
                <w:color w:val="000000"/>
                <w:sz w:val="12"/>
                <w:szCs w:val="12"/>
              </w:rPr>
              <w:t>Pousa</w:t>
            </w:r>
            <w:proofErr w:type="spellEnd"/>
            <w:r w:rsidRPr="004360D9">
              <w:rPr>
                <w:rFonts w:ascii="Times New Roman" w:hAnsi="Times New Roman" w:cs="Times New Roman"/>
                <w:color w:val="000000"/>
                <w:sz w:val="12"/>
                <w:szCs w:val="12"/>
              </w:rPr>
              <w:t>, Liu, &amp; Aman, (2020)</w:t>
            </w:r>
          </w:p>
        </w:tc>
        <w:tc>
          <w:tcPr>
            <w:tcW w:w="810" w:type="dxa"/>
            <w:shd w:val="clear" w:color="auto" w:fill="auto"/>
            <w:tcMar>
              <w:top w:w="14" w:type="dxa"/>
              <w:left w:w="14" w:type="dxa"/>
              <w:bottom w:w="29" w:type="dxa"/>
              <w:right w:w="14" w:type="dxa"/>
            </w:tcMar>
          </w:tcPr>
          <w:p w14:paraId="6C9402B8"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Mediator</w:t>
            </w:r>
          </w:p>
        </w:tc>
        <w:tc>
          <w:tcPr>
            <w:tcW w:w="1080" w:type="dxa"/>
            <w:shd w:val="clear" w:color="auto" w:fill="auto"/>
            <w:tcMar>
              <w:top w:w="14" w:type="dxa"/>
              <w:left w:w="14" w:type="dxa"/>
              <w:bottom w:w="29" w:type="dxa"/>
              <w:right w:w="14" w:type="dxa"/>
            </w:tcMar>
          </w:tcPr>
          <w:p w14:paraId="05394D93"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Managerial Coaching (+, non-sign.)</w:t>
            </w:r>
            <w:r w:rsidRPr="004360D9">
              <w:rPr>
                <w:rFonts w:ascii="Times New Roman" w:hAnsi="Times New Roman" w:cs="Times New Roman"/>
                <w:color w:val="000000"/>
                <w:sz w:val="12"/>
                <w:szCs w:val="12"/>
              </w:rPr>
              <w:br/>
              <w:t xml:space="preserve">Customer Orientation (+, sign.) </w:t>
            </w:r>
          </w:p>
        </w:tc>
        <w:tc>
          <w:tcPr>
            <w:tcW w:w="990" w:type="dxa"/>
            <w:shd w:val="clear" w:color="auto" w:fill="auto"/>
            <w:tcMar>
              <w:top w:w="14" w:type="dxa"/>
              <w:left w:w="14" w:type="dxa"/>
              <w:bottom w:w="29" w:type="dxa"/>
              <w:right w:w="14" w:type="dxa"/>
            </w:tcMar>
          </w:tcPr>
          <w:p w14:paraId="0261B648"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Support</w:t>
            </w:r>
            <w:r w:rsidRPr="004360D9">
              <w:rPr>
                <w:rFonts w:ascii="Times New Roman" w:hAnsi="Times New Roman" w:cs="Times New Roman"/>
                <w:color w:val="000000"/>
                <w:sz w:val="12"/>
                <w:szCs w:val="12"/>
              </w:rPr>
              <w:br/>
              <w:t>Actions</w:t>
            </w:r>
          </w:p>
        </w:tc>
        <w:tc>
          <w:tcPr>
            <w:tcW w:w="900" w:type="dxa"/>
            <w:shd w:val="clear" w:color="auto" w:fill="auto"/>
            <w:tcMar>
              <w:top w:w="14" w:type="dxa"/>
              <w:left w:w="14" w:type="dxa"/>
              <w:bottom w:w="29" w:type="dxa"/>
              <w:right w:w="14" w:type="dxa"/>
            </w:tcMar>
          </w:tcPr>
          <w:p w14:paraId="799A8C45"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Manager Drivers</w:t>
            </w:r>
            <w:r w:rsidRPr="004360D9">
              <w:rPr>
                <w:rFonts w:ascii="Times New Roman" w:hAnsi="Times New Roman" w:cs="Times New Roman"/>
                <w:color w:val="000000"/>
                <w:sz w:val="12"/>
                <w:szCs w:val="12"/>
              </w:rPr>
              <w:br/>
              <w:t>Salesperson Drivers</w:t>
            </w:r>
          </w:p>
        </w:tc>
        <w:tc>
          <w:tcPr>
            <w:tcW w:w="607" w:type="dxa"/>
            <w:shd w:val="clear" w:color="auto" w:fill="auto"/>
            <w:tcMar>
              <w:top w:w="14" w:type="dxa"/>
              <w:left w:w="14" w:type="dxa"/>
              <w:bottom w:w="29" w:type="dxa"/>
              <w:right w:w="14" w:type="dxa"/>
            </w:tcMar>
          </w:tcPr>
          <w:p w14:paraId="3904220A"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 xml:space="preserve">Sales Performance (+, sign.) </w:t>
            </w:r>
          </w:p>
        </w:tc>
        <w:tc>
          <w:tcPr>
            <w:tcW w:w="689" w:type="dxa"/>
            <w:shd w:val="clear" w:color="auto" w:fill="auto"/>
            <w:tcMar>
              <w:top w:w="14" w:type="dxa"/>
              <w:left w:w="14" w:type="dxa"/>
              <w:bottom w:w="29" w:type="dxa"/>
              <w:right w:w="14" w:type="dxa"/>
            </w:tcMar>
          </w:tcPr>
          <w:p w14:paraId="6E9AA47C"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Job Performance</w:t>
            </w:r>
          </w:p>
        </w:tc>
        <w:tc>
          <w:tcPr>
            <w:tcW w:w="774" w:type="dxa"/>
            <w:shd w:val="clear" w:color="auto" w:fill="auto"/>
            <w:tcMar>
              <w:top w:w="14" w:type="dxa"/>
              <w:left w:w="14" w:type="dxa"/>
              <w:bottom w:w="29" w:type="dxa"/>
              <w:right w:w="14" w:type="dxa"/>
            </w:tcMar>
          </w:tcPr>
          <w:p w14:paraId="3DA5147F"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 xml:space="preserve"> Salesperson Impact</w:t>
            </w:r>
          </w:p>
        </w:tc>
        <w:tc>
          <w:tcPr>
            <w:tcW w:w="742" w:type="dxa"/>
            <w:shd w:val="clear" w:color="auto" w:fill="auto"/>
            <w:tcMar>
              <w:top w:w="14" w:type="dxa"/>
              <w:left w:w="14" w:type="dxa"/>
              <w:bottom w:w="29" w:type="dxa"/>
              <w:right w:w="14" w:type="dxa"/>
            </w:tcMar>
          </w:tcPr>
          <w:p w14:paraId="011011E6"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Managerial Coaching to Adaptive Selling</w:t>
            </w:r>
            <w:r w:rsidRPr="004360D9">
              <w:rPr>
                <w:rFonts w:ascii="Times New Roman" w:hAnsi="Times New Roman" w:cs="Times New Roman"/>
                <w:color w:val="000000"/>
                <w:sz w:val="12"/>
                <w:szCs w:val="12"/>
              </w:rPr>
              <w:br/>
              <w:t>Customer Orientation (+, sign.)</w:t>
            </w:r>
          </w:p>
        </w:tc>
        <w:tc>
          <w:tcPr>
            <w:tcW w:w="871" w:type="dxa"/>
            <w:shd w:val="clear" w:color="auto" w:fill="auto"/>
            <w:tcMar>
              <w:top w:w="14" w:type="dxa"/>
              <w:left w:w="14" w:type="dxa"/>
              <w:bottom w:w="29" w:type="dxa"/>
              <w:right w:w="14" w:type="dxa"/>
            </w:tcMar>
          </w:tcPr>
          <w:p w14:paraId="608B5C26"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br/>
              <w:t>Job-Focused Behavioral Proficiency</w:t>
            </w:r>
          </w:p>
        </w:tc>
        <w:tc>
          <w:tcPr>
            <w:tcW w:w="907" w:type="dxa"/>
            <w:shd w:val="clear" w:color="auto" w:fill="auto"/>
            <w:tcMar>
              <w:top w:w="14" w:type="dxa"/>
              <w:left w:w="14" w:type="dxa"/>
              <w:bottom w:w="29" w:type="dxa"/>
              <w:right w:w="14" w:type="dxa"/>
            </w:tcMar>
          </w:tcPr>
          <w:p w14:paraId="5D5B1577"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br/>
              <w:t>Mechanisms of Adaptive Selling Antecedents</w:t>
            </w:r>
          </w:p>
        </w:tc>
        <w:tc>
          <w:tcPr>
            <w:tcW w:w="1080" w:type="dxa"/>
            <w:shd w:val="clear" w:color="auto" w:fill="auto"/>
            <w:tcMar>
              <w:top w:w="14" w:type="dxa"/>
              <w:left w:w="14" w:type="dxa"/>
              <w:bottom w:w="29" w:type="dxa"/>
              <w:right w:w="14" w:type="dxa"/>
            </w:tcMar>
          </w:tcPr>
          <w:p w14:paraId="0A535E9C"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1350" w:type="dxa"/>
            <w:shd w:val="clear" w:color="auto" w:fill="auto"/>
            <w:tcMar>
              <w:top w:w="14" w:type="dxa"/>
              <w:left w:w="14" w:type="dxa"/>
              <w:bottom w:w="29" w:type="dxa"/>
              <w:right w:w="14" w:type="dxa"/>
            </w:tcMar>
          </w:tcPr>
          <w:p w14:paraId="3B613B1F"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1260" w:type="dxa"/>
            <w:shd w:val="clear" w:color="auto" w:fill="auto"/>
            <w:tcMar>
              <w:top w:w="14" w:type="dxa"/>
              <w:left w:w="14" w:type="dxa"/>
              <w:bottom w:w="29" w:type="dxa"/>
              <w:right w:w="14" w:type="dxa"/>
            </w:tcMar>
          </w:tcPr>
          <w:p w14:paraId="1C25F3CC"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r>
      <w:tr w:rsidR="00D44BEB" w:rsidRPr="003907E8" w14:paraId="4A95455F" w14:textId="77777777" w:rsidTr="00E37152">
        <w:trPr>
          <w:trHeight w:val="288"/>
        </w:trPr>
        <w:tc>
          <w:tcPr>
            <w:tcW w:w="900" w:type="dxa"/>
            <w:shd w:val="clear" w:color="auto" w:fill="auto"/>
            <w:tcMar>
              <w:top w:w="14" w:type="dxa"/>
              <w:left w:w="14" w:type="dxa"/>
              <w:bottom w:w="29" w:type="dxa"/>
              <w:right w:w="14" w:type="dxa"/>
            </w:tcMar>
          </w:tcPr>
          <w:p w14:paraId="54B320FA" w14:textId="77777777" w:rsidR="00D44BEB" w:rsidRPr="004360D9" w:rsidRDefault="00D44BEB" w:rsidP="00E37152">
            <w:pPr>
              <w:spacing w:after="0" w:line="240" w:lineRule="auto"/>
              <w:rPr>
                <w:rFonts w:ascii="Times New Roman" w:eastAsia="Times New Roman" w:hAnsi="Times New Roman" w:cs="Times New Roman"/>
                <w:sz w:val="12"/>
                <w:szCs w:val="12"/>
              </w:rPr>
            </w:pPr>
            <w:proofErr w:type="spellStart"/>
            <w:r w:rsidRPr="004360D9">
              <w:rPr>
                <w:rFonts w:ascii="Times New Roman" w:hAnsi="Times New Roman" w:cs="Times New Roman"/>
                <w:color w:val="000000"/>
                <w:sz w:val="12"/>
                <w:szCs w:val="12"/>
              </w:rPr>
              <w:lastRenderedPageBreak/>
              <w:t>Locander</w:t>
            </w:r>
            <w:proofErr w:type="spellEnd"/>
            <w:r w:rsidRPr="004360D9">
              <w:rPr>
                <w:rFonts w:ascii="Times New Roman" w:hAnsi="Times New Roman" w:cs="Times New Roman"/>
                <w:color w:val="000000"/>
                <w:sz w:val="12"/>
                <w:szCs w:val="12"/>
              </w:rPr>
              <w:t xml:space="preserve"> et al., (2020)</w:t>
            </w:r>
          </w:p>
        </w:tc>
        <w:tc>
          <w:tcPr>
            <w:tcW w:w="810" w:type="dxa"/>
            <w:shd w:val="clear" w:color="auto" w:fill="auto"/>
            <w:tcMar>
              <w:top w:w="14" w:type="dxa"/>
              <w:left w:w="14" w:type="dxa"/>
              <w:bottom w:w="29" w:type="dxa"/>
              <w:right w:w="14" w:type="dxa"/>
            </w:tcMar>
          </w:tcPr>
          <w:p w14:paraId="77050197"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Mediator</w:t>
            </w:r>
          </w:p>
        </w:tc>
        <w:tc>
          <w:tcPr>
            <w:tcW w:w="1080" w:type="dxa"/>
            <w:shd w:val="clear" w:color="auto" w:fill="auto"/>
            <w:tcMar>
              <w:top w:w="14" w:type="dxa"/>
              <w:left w:w="14" w:type="dxa"/>
              <w:bottom w:w="29" w:type="dxa"/>
              <w:right w:w="14" w:type="dxa"/>
            </w:tcMar>
          </w:tcPr>
          <w:p w14:paraId="161AF7D7"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Reliance on Intuition (+, sign.)</w:t>
            </w:r>
            <w:r w:rsidRPr="004360D9">
              <w:rPr>
                <w:rFonts w:ascii="Times New Roman" w:hAnsi="Times New Roman" w:cs="Times New Roman"/>
                <w:color w:val="000000"/>
                <w:sz w:val="12"/>
                <w:szCs w:val="12"/>
              </w:rPr>
              <w:br/>
              <w:t xml:space="preserve">Trait competitiveness (+, sign.) </w:t>
            </w:r>
            <w:r w:rsidRPr="004360D9">
              <w:rPr>
                <w:rFonts w:ascii="Times New Roman" w:hAnsi="Times New Roman" w:cs="Times New Roman"/>
                <w:color w:val="000000"/>
                <w:sz w:val="12"/>
                <w:szCs w:val="12"/>
              </w:rPr>
              <w:br/>
              <w:t>Cognitive Empathy (+, sign.)</w:t>
            </w:r>
          </w:p>
        </w:tc>
        <w:tc>
          <w:tcPr>
            <w:tcW w:w="990" w:type="dxa"/>
            <w:shd w:val="clear" w:color="auto" w:fill="auto"/>
            <w:tcMar>
              <w:top w:w="14" w:type="dxa"/>
              <w:left w:w="14" w:type="dxa"/>
              <w:bottom w:w="29" w:type="dxa"/>
              <w:right w:w="14" w:type="dxa"/>
            </w:tcMar>
          </w:tcPr>
          <w:p w14:paraId="23A2C1DB"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Mindset</w:t>
            </w:r>
            <w:r w:rsidRPr="004360D9">
              <w:rPr>
                <w:rFonts w:ascii="Times New Roman" w:hAnsi="Times New Roman" w:cs="Times New Roman"/>
                <w:color w:val="000000"/>
                <w:sz w:val="12"/>
                <w:szCs w:val="12"/>
              </w:rPr>
              <w:br/>
              <w:t>Personality</w:t>
            </w:r>
            <w:r w:rsidRPr="004360D9">
              <w:rPr>
                <w:rFonts w:ascii="Times New Roman" w:hAnsi="Times New Roman" w:cs="Times New Roman"/>
                <w:color w:val="000000"/>
                <w:sz w:val="12"/>
                <w:szCs w:val="12"/>
              </w:rPr>
              <w:br/>
              <w:t>Aptitude</w:t>
            </w:r>
          </w:p>
        </w:tc>
        <w:tc>
          <w:tcPr>
            <w:tcW w:w="900" w:type="dxa"/>
            <w:shd w:val="clear" w:color="auto" w:fill="auto"/>
            <w:tcMar>
              <w:top w:w="14" w:type="dxa"/>
              <w:left w:w="14" w:type="dxa"/>
              <w:bottom w:w="29" w:type="dxa"/>
              <w:right w:w="14" w:type="dxa"/>
            </w:tcMar>
          </w:tcPr>
          <w:p w14:paraId="35F3C4BA"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Salesperson Drivers</w:t>
            </w:r>
            <w:r w:rsidRPr="004360D9">
              <w:rPr>
                <w:rFonts w:ascii="Times New Roman" w:hAnsi="Times New Roman" w:cs="Times New Roman"/>
                <w:color w:val="000000"/>
                <w:sz w:val="12"/>
                <w:szCs w:val="12"/>
              </w:rPr>
              <w:br/>
              <w:t>Salesperson Drivers</w:t>
            </w:r>
            <w:r w:rsidRPr="004360D9">
              <w:rPr>
                <w:rFonts w:ascii="Times New Roman" w:hAnsi="Times New Roman" w:cs="Times New Roman"/>
                <w:color w:val="000000"/>
                <w:sz w:val="12"/>
                <w:szCs w:val="12"/>
              </w:rPr>
              <w:br/>
              <w:t>Salesperson Drivers</w:t>
            </w:r>
          </w:p>
        </w:tc>
        <w:tc>
          <w:tcPr>
            <w:tcW w:w="607" w:type="dxa"/>
            <w:shd w:val="clear" w:color="auto" w:fill="auto"/>
            <w:tcMar>
              <w:top w:w="14" w:type="dxa"/>
              <w:left w:w="14" w:type="dxa"/>
              <w:bottom w:w="29" w:type="dxa"/>
              <w:right w:w="14" w:type="dxa"/>
            </w:tcMar>
          </w:tcPr>
          <w:p w14:paraId="63CEE910"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Job Performance (+, sign.)</w:t>
            </w:r>
          </w:p>
        </w:tc>
        <w:tc>
          <w:tcPr>
            <w:tcW w:w="689" w:type="dxa"/>
            <w:shd w:val="clear" w:color="auto" w:fill="auto"/>
            <w:tcMar>
              <w:top w:w="14" w:type="dxa"/>
              <w:left w:w="14" w:type="dxa"/>
              <w:bottom w:w="29" w:type="dxa"/>
              <w:right w:w="14" w:type="dxa"/>
            </w:tcMar>
          </w:tcPr>
          <w:p w14:paraId="13CFEE52"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Job Performance</w:t>
            </w:r>
          </w:p>
        </w:tc>
        <w:tc>
          <w:tcPr>
            <w:tcW w:w="774" w:type="dxa"/>
            <w:shd w:val="clear" w:color="auto" w:fill="auto"/>
            <w:tcMar>
              <w:top w:w="14" w:type="dxa"/>
              <w:left w:w="14" w:type="dxa"/>
              <w:bottom w:w="29" w:type="dxa"/>
              <w:right w:w="14" w:type="dxa"/>
            </w:tcMar>
          </w:tcPr>
          <w:p w14:paraId="2AF67BA9"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Salesperson Impact</w:t>
            </w:r>
          </w:p>
        </w:tc>
        <w:tc>
          <w:tcPr>
            <w:tcW w:w="742" w:type="dxa"/>
            <w:shd w:val="clear" w:color="auto" w:fill="auto"/>
            <w:tcMar>
              <w:top w:w="14" w:type="dxa"/>
              <w:left w:w="14" w:type="dxa"/>
              <w:bottom w:w="29" w:type="dxa"/>
              <w:right w:w="14" w:type="dxa"/>
            </w:tcMar>
          </w:tcPr>
          <w:p w14:paraId="4CF2BAE4"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871" w:type="dxa"/>
            <w:shd w:val="clear" w:color="auto" w:fill="auto"/>
            <w:tcMar>
              <w:top w:w="14" w:type="dxa"/>
              <w:left w:w="14" w:type="dxa"/>
              <w:bottom w:w="29" w:type="dxa"/>
              <w:right w:w="14" w:type="dxa"/>
            </w:tcMar>
          </w:tcPr>
          <w:p w14:paraId="16F89506"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907" w:type="dxa"/>
            <w:shd w:val="clear" w:color="auto" w:fill="auto"/>
            <w:tcMar>
              <w:top w:w="14" w:type="dxa"/>
              <w:left w:w="14" w:type="dxa"/>
              <w:bottom w:w="29" w:type="dxa"/>
              <w:right w:w="14" w:type="dxa"/>
            </w:tcMar>
          </w:tcPr>
          <w:p w14:paraId="5979B2A3"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1080" w:type="dxa"/>
            <w:shd w:val="clear" w:color="auto" w:fill="auto"/>
            <w:tcMar>
              <w:top w:w="14" w:type="dxa"/>
              <w:left w:w="14" w:type="dxa"/>
              <w:bottom w:w="29" w:type="dxa"/>
              <w:right w:w="14" w:type="dxa"/>
            </w:tcMar>
          </w:tcPr>
          <w:p w14:paraId="2CC6FE8B"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Reliance on Intuition X Trait Competitiveness (+, non-sign.)</w:t>
            </w:r>
            <w:r w:rsidRPr="004360D9">
              <w:rPr>
                <w:rFonts w:ascii="Times New Roman" w:hAnsi="Times New Roman" w:cs="Times New Roman"/>
                <w:color w:val="000000"/>
                <w:sz w:val="12"/>
                <w:szCs w:val="12"/>
              </w:rPr>
              <w:br/>
              <w:t>Reliance on Intuition X Cognitive Empathy (+, sign.)</w:t>
            </w:r>
          </w:p>
        </w:tc>
        <w:tc>
          <w:tcPr>
            <w:tcW w:w="1350" w:type="dxa"/>
            <w:shd w:val="clear" w:color="auto" w:fill="auto"/>
            <w:tcMar>
              <w:top w:w="14" w:type="dxa"/>
              <w:left w:w="14" w:type="dxa"/>
              <w:bottom w:w="29" w:type="dxa"/>
              <w:right w:w="14" w:type="dxa"/>
            </w:tcMar>
          </w:tcPr>
          <w:p w14:paraId="691FE07A"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Salesperson Intuition</w:t>
            </w:r>
            <w:r w:rsidRPr="004360D9">
              <w:rPr>
                <w:rFonts w:ascii="Times New Roman" w:hAnsi="Times New Roman" w:cs="Times New Roman"/>
                <w:color w:val="000000"/>
                <w:sz w:val="12"/>
                <w:szCs w:val="12"/>
              </w:rPr>
              <w:br/>
              <w:t>Salesperson Intuition</w:t>
            </w:r>
          </w:p>
        </w:tc>
        <w:tc>
          <w:tcPr>
            <w:tcW w:w="1260" w:type="dxa"/>
            <w:shd w:val="clear" w:color="auto" w:fill="auto"/>
            <w:tcMar>
              <w:top w:w="14" w:type="dxa"/>
              <w:left w:w="14" w:type="dxa"/>
              <w:bottom w:w="29" w:type="dxa"/>
              <w:right w:w="14" w:type="dxa"/>
            </w:tcMar>
          </w:tcPr>
          <w:p w14:paraId="06F39B30"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Enhancers/Mitigators of Adaptative Selling Antecedents</w:t>
            </w:r>
            <w:r w:rsidRPr="004360D9">
              <w:rPr>
                <w:rFonts w:ascii="Times New Roman" w:hAnsi="Times New Roman" w:cs="Times New Roman"/>
                <w:color w:val="000000"/>
                <w:sz w:val="12"/>
                <w:szCs w:val="12"/>
              </w:rPr>
              <w:br/>
              <w:t>Enhancers/Mitigators of Adaptative Selling Antecedents</w:t>
            </w:r>
          </w:p>
        </w:tc>
      </w:tr>
      <w:tr w:rsidR="00D44BEB" w:rsidRPr="003907E8" w14:paraId="5A90066C" w14:textId="77777777" w:rsidTr="00E37152">
        <w:trPr>
          <w:trHeight w:val="288"/>
        </w:trPr>
        <w:tc>
          <w:tcPr>
            <w:tcW w:w="900" w:type="dxa"/>
            <w:shd w:val="clear" w:color="auto" w:fill="auto"/>
            <w:tcMar>
              <w:top w:w="14" w:type="dxa"/>
              <w:left w:w="14" w:type="dxa"/>
              <w:bottom w:w="29" w:type="dxa"/>
              <w:right w:w="14" w:type="dxa"/>
            </w:tcMar>
          </w:tcPr>
          <w:p w14:paraId="5B932B8C"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Mullins, Agnihotri, &amp; Hall, (2020)</w:t>
            </w:r>
          </w:p>
        </w:tc>
        <w:tc>
          <w:tcPr>
            <w:tcW w:w="810" w:type="dxa"/>
            <w:shd w:val="clear" w:color="auto" w:fill="auto"/>
            <w:tcMar>
              <w:top w:w="14" w:type="dxa"/>
              <w:left w:w="14" w:type="dxa"/>
              <w:bottom w:w="29" w:type="dxa"/>
              <w:right w:w="14" w:type="dxa"/>
            </w:tcMar>
          </w:tcPr>
          <w:p w14:paraId="37FA7220"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Control Variable</w:t>
            </w:r>
          </w:p>
        </w:tc>
        <w:tc>
          <w:tcPr>
            <w:tcW w:w="1080" w:type="dxa"/>
            <w:shd w:val="clear" w:color="auto" w:fill="auto"/>
            <w:tcMar>
              <w:top w:w="14" w:type="dxa"/>
              <w:left w:w="14" w:type="dxa"/>
              <w:bottom w:w="29" w:type="dxa"/>
              <w:right w:w="14" w:type="dxa"/>
            </w:tcMar>
          </w:tcPr>
          <w:p w14:paraId="1DF90E6B"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990" w:type="dxa"/>
            <w:shd w:val="clear" w:color="auto" w:fill="auto"/>
            <w:tcMar>
              <w:top w:w="14" w:type="dxa"/>
              <w:left w:w="14" w:type="dxa"/>
              <w:bottom w:w="29" w:type="dxa"/>
              <w:right w:w="14" w:type="dxa"/>
            </w:tcMar>
          </w:tcPr>
          <w:p w14:paraId="76AADBB6"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900" w:type="dxa"/>
            <w:shd w:val="clear" w:color="auto" w:fill="auto"/>
            <w:tcMar>
              <w:top w:w="14" w:type="dxa"/>
              <w:left w:w="14" w:type="dxa"/>
              <w:bottom w:w="29" w:type="dxa"/>
              <w:right w:w="14" w:type="dxa"/>
            </w:tcMar>
          </w:tcPr>
          <w:p w14:paraId="13BBC1D7"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607" w:type="dxa"/>
            <w:shd w:val="clear" w:color="auto" w:fill="auto"/>
            <w:tcMar>
              <w:top w:w="14" w:type="dxa"/>
              <w:left w:w="14" w:type="dxa"/>
              <w:bottom w:w="29" w:type="dxa"/>
              <w:right w:w="14" w:type="dxa"/>
            </w:tcMar>
          </w:tcPr>
          <w:p w14:paraId="25081E2A"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Price Premium (-, non-sign.)</w:t>
            </w:r>
          </w:p>
        </w:tc>
        <w:tc>
          <w:tcPr>
            <w:tcW w:w="689" w:type="dxa"/>
            <w:shd w:val="clear" w:color="auto" w:fill="auto"/>
            <w:tcMar>
              <w:top w:w="14" w:type="dxa"/>
              <w:left w:w="14" w:type="dxa"/>
              <w:bottom w:w="29" w:type="dxa"/>
              <w:right w:w="14" w:type="dxa"/>
            </w:tcMar>
          </w:tcPr>
          <w:p w14:paraId="4379E88E"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Job Performance</w:t>
            </w:r>
          </w:p>
        </w:tc>
        <w:tc>
          <w:tcPr>
            <w:tcW w:w="774" w:type="dxa"/>
            <w:shd w:val="clear" w:color="auto" w:fill="auto"/>
            <w:tcMar>
              <w:top w:w="14" w:type="dxa"/>
              <w:left w:w="14" w:type="dxa"/>
              <w:bottom w:w="29" w:type="dxa"/>
              <w:right w:w="14" w:type="dxa"/>
            </w:tcMar>
          </w:tcPr>
          <w:p w14:paraId="36DB6B60"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Salesperson Impact</w:t>
            </w:r>
          </w:p>
        </w:tc>
        <w:tc>
          <w:tcPr>
            <w:tcW w:w="742" w:type="dxa"/>
            <w:shd w:val="clear" w:color="auto" w:fill="auto"/>
            <w:tcMar>
              <w:top w:w="14" w:type="dxa"/>
              <w:left w:w="14" w:type="dxa"/>
              <w:bottom w:w="29" w:type="dxa"/>
              <w:right w:w="14" w:type="dxa"/>
            </w:tcMar>
          </w:tcPr>
          <w:p w14:paraId="1AB308E9"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871" w:type="dxa"/>
            <w:shd w:val="clear" w:color="auto" w:fill="auto"/>
            <w:tcMar>
              <w:top w:w="14" w:type="dxa"/>
              <w:left w:w="14" w:type="dxa"/>
              <w:bottom w:w="29" w:type="dxa"/>
              <w:right w:w="14" w:type="dxa"/>
            </w:tcMar>
          </w:tcPr>
          <w:p w14:paraId="61698D9D"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907" w:type="dxa"/>
            <w:shd w:val="clear" w:color="auto" w:fill="auto"/>
            <w:tcMar>
              <w:top w:w="14" w:type="dxa"/>
              <w:left w:w="14" w:type="dxa"/>
              <w:bottom w:w="29" w:type="dxa"/>
              <w:right w:w="14" w:type="dxa"/>
            </w:tcMar>
          </w:tcPr>
          <w:p w14:paraId="296A9801"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1080" w:type="dxa"/>
            <w:shd w:val="clear" w:color="auto" w:fill="auto"/>
            <w:tcMar>
              <w:top w:w="14" w:type="dxa"/>
              <w:left w:w="14" w:type="dxa"/>
              <w:bottom w:w="29" w:type="dxa"/>
              <w:right w:w="14" w:type="dxa"/>
            </w:tcMar>
          </w:tcPr>
          <w:p w14:paraId="79561B47"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1350" w:type="dxa"/>
            <w:shd w:val="clear" w:color="auto" w:fill="auto"/>
            <w:tcMar>
              <w:top w:w="14" w:type="dxa"/>
              <w:left w:w="14" w:type="dxa"/>
              <w:bottom w:w="29" w:type="dxa"/>
              <w:right w:w="14" w:type="dxa"/>
            </w:tcMar>
          </w:tcPr>
          <w:p w14:paraId="7761667B"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1260" w:type="dxa"/>
            <w:shd w:val="clear" w:color="auto" w:fill="auto"/>
            <w:tcMar>
              <w:top w:w="14" w:type="dxa"/>
              <w:left w:w="14" w:type="dxa"/>
              <w:bottom w:w="29" w:type="dxa"/>
              <w:right w:w="14" w:type="dxa"/>
            </w:tcMar>
          </w:tcPr>
          <w:p w14:paraId="6EA567E7"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r>
      <w:tr w:rsidR="00D44BEB" w:rsidRPr="003907E8" w14:paraId="44CDC9D5" w14:textId="77777777" w:rsidTr="00E37152">
        <w:trPr>
          <w:trHeight w:val="288"/>
        </w:trPr>
        <w:tc>
          <w:tcPr>
            <w:tcW w:w="900" w:type="dxa"/>
            <w:shd w:val="clear" w:color="auto" w:fill="auto"/>
            <w:tcMar>
              <w:top w:w="14" w:type="dxa"/>
              <w:left w:w="14" w:type="dxa"/>
              <w:bottom w:w="29" w:type="dxa"/>
              <w:right w:w="14" w:type="dxa"/>
            </w:tcMar>
          </w:tcPr>
          <w:p w14:paraId="625340AA"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Kalra et al., (2021)</w:t>
            </w:r>
          </w:p>
        </w:tc>
        <w:tc>
          <w:tcPr>
            <w:tcW w:w="810" w:type="dxa"/>
            <w:shd w:val="clear" w:color="auto" w:fill="auto"/>
            <w:tcMar>
              <w:top w:w="14" w:type="dxa"/>
              <w:left w:w="14" w:type="dxa"/>
              <w:bottom w:w="29" w:type="dxa"/>
              <w:right w:w="14" w:type="dxa"/>
            </w:tcMar>
          </w:tcPr>
          <w:p w14:paraId="2EE49506"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Mediator</w:t>
            </w:r>
          </w:p>
        </w:tc>
        <w:tc>
          <w:tcPr>
            <w:tcW w:w="1080" w:type="dxa"/>
            <w:shd w:val="clear" w:color="auto" w:fill="auto"/>
            <w:tcMar>
              <w:top w:w="14" w:type="dxa"/>
              <w:left w:w="14" w:type="dxa"/>
              <w:bottom w:w="29" w:type="dxa"/>
              <w:right w:w="14" w:type="dxa"/>
            </w:tcMar>
          </w:tcPr>
          <w:p w14:paraId="1235C3CD"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Self-efficacy (+, sign.)</w:t>
            </w:r>
            <w:r w:rsidRPr="004360D9">
              <w:rPr>
                <w:rFonts w:ascii="Times New Roman" w:hAnsi="Times New Roman" w:cs="Times New Roman"/>
                <w:color w:val="000000"/>
                <w:sz w:val="12"/>
                <w:szCs w:val="12"/>
              </w:rPr>
              <w:br/>
              <w:t>Behavioral Self-Leadership (+, sign.)</w:t>
            </w:r>
          </w:p>
        </w:tc>
        <w:tc>
          <w:tcPr>
            <w:tcW w:w="990" w:type="dxa"/>
            <w:shd w:val="clear" w:color="auto" w:fill="auto"/>
            <w:tcMar>
              <w:top w:w="14" w:type="dxa"/>
              <w:left w:w="14" w:type="dxa"/>
              <w:bottom w:w="29" w:type="dxa"/>
              <w:right w:w="14" w:type="dxa"/>
            </w:tcMar>
          </w:tcPr>
          <w:p w14:paraId="33A540ED"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Mindset</w:t>
            </w:r>
            <w:r w:rsidRPr="004360D9">
              <w:rPr>
                <w:rFonts w:ascii="Times New Roman" w:hAnsi="Times New Roman" w:cs="Times New Roman"/>
                <w:color w:val="000000"/>
                <w:sz w:val="12"/>
                <w:szCs w:val="12"/>
              </w:rPr>
              <w:br/>
              <w:t>Actions</w:t>
            </w:r>
          </w:p>
        </w:tc>
        <w:tc>
          <w:tcPr>
            <w:tcW w:w="900" w:type="dxa"/>
            <w:shd w:val="clear" w:color="auto" w:fill="auto"/>
            <w:tcMar>
              <w:top w:w="14" w:type="dxa"/>
              <w:left w:w="14" w:type="dxa"/>
              <w:bottom w:w="29" w:type="dxa"/>
              <w:right w:w="14" w:type="dxa"/>
            </w:tcMar>
          </w:tcPr>
          <w:p w14:paraId="65B89970"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Salesperson Drivers</w:t>
            </w:r>
            <w:r w:rsidRPr="004360D9">
              <w:rPr>
                <w:rFonts w:ascii="Times New Roman" w:hAnsi="Times New Roman" w:cs="Times New Roman"/>
                <w:color w:val="000000"/>
                <w:sz w:val="12"/>
                <w:szCs w:val="12"/>
              </w:rPr>
              <w:br/>
              <w:t>Salesperson Drivers</w:t>
            </w:r>
          </w:p>
        </w:tc>
        <w:tc>
          <w:tcPr>
            <w:tcW w:w="607" w:type="dxa"/>
            <w:shd w:val="clear" w:color="auto" w:fill="auto"/>
            <w:tcMar>
              <w:top w:w="14" w:type="dxa"/>
              <w:left w:w="14" w:type="dxa"/>
              <w:bottom w:w="29" w:type="dxa"/>
              <w:right w:w="14" w:type="dxa"/>
            </w:tcMar>
          </w:tcPr>
          <w:p w14:paraId="75E3599E"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Sales Performance (+, sign.)</w:t>
            </w:r>
          </w:p>
        </w:tc>
        <w:tc>
          <w:tcPr>
            <w:tcW w:w="689" w:type="dxa"/>
            <w:shd w:val="clear" w:color="auto" w:fill="auto"/>
            <w:tcMar>
              <w:top w:w="14" w:type="dxa"/>
              <w:left w:w="14" w:type="dxa"/>
              <w:bottom w:w="29" w:type="dxa"/>
              <w:right w:w="14" w:type="dxa"/>
            </w:tcMar>
          </w:tcPr>
          <w:p w14:paraId="2DF1ECDF"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Job Performance</w:t>
            </w:r>
          </w:p>
        </w:tc>
        <w:tc>
          <w:tcPr>
            <w:tcW w:w="774" w:type="dxa"/>
            <w:shd w:val="clear" w:color="auto" w:fill="auto"/>
            <w:tcMar>
              <w:top w:w="14" w:type="dxa"/>
              <w:left w:w="14" w:type="dxa"/>
              <w:bottom w:w="29" w:type="dxa"/>
              <w:right w:w="14" w:type="dxa"/>
            </w:tcMar>
          </w:tcPr>
          <w:p w14:paraId="35190533"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Salesperson Impact</w:t>
            </w:r>
          </w:p>
        </w:tc>
        <w:tc>
          <w:tcPr>
            <w:tcW w:w="742" w:type="dxa"/>
            <w:shd w:val="clear" w:color="auto" w:fill="auto"/>
            <w:tcMar>
              <w:top w:w="14" w:type="dxa"/>
              <w:left w:w="14" w:type="dxa"/>
              <w:bottom w:w="29" w:type="dxa"/>
              <w:right w:w="14" w:type="dxa"/>
            </w:tcMar>
          </w:tcPr>
          <w:p w14:paraId="1BE9355E"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Behavioral Self-leadership (+. sign.) [Multi-dimensional]</w:t>
            </w:r>
          </w:p>
        </w:tc>
        <w:tc>
          <w:tcPr>
            <w:tcW w:w="871" w:type="dxa"/>
            <w:shd w:val="clear" w:color="auto" w:fill="auto"/>
            <w:tcMar>
              <w:top w:w="14" w:type="dxa"/>
              <w:left w:w="14" w:type="dxa"/>
              <w:bottom w:w="29" w:type="dxa"/>
              <w:right w:w="14" w:type="dxa"/>
            </w:tcMar>
          </w:tcPr>
          <w:p w14:paraId="5CB127B2"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Self-Directed Behavioral Proficiency</w:t>
            </w:r>
          </w:p>
        </w:tc>
        <w:tc>
          <w:tcPr>
            <w:tcW w:w="907" w:type="dxa"/>
            <w:shd w:val="clear" w:color="auto" w:fill="auto"/>
            <w:tcMar>
              <w:top w:w="14" w:type="dxa"/>
              <w:left w:w="14" w:type="dxa"/>
              <w:bottom w:w="29" w:type="dxa"/>
              <w:right w:w="14" w:type="dxa"/>
            </w:tcMar>
          </w:tcPr>
          <w:p w14:paraId="134CBB9F"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Mechanisms of Adaptive Selling Antecedents</w:t>
            </w:r>
          </w:p>
        </w:tc>
        <w:tc>
          <w:tcPr>
            <w:tcW w:w="1080" w:type="dxa"/>
            <w:shd w:val="clear" w:color="auto" w:fill="auto"/>
            <w:tcMar>
              <w:top w:w="14" w:type="dxa"/>
              <w:left w:w="14" w:type="dxa"/>
              <w:bottom w:w="29" w:type="dxa"/>
              <w:right w:w="14" w:type="dxa"/>
            </w:tcMar>
          </w:tcPr>
          <w:p w14:paraId="01C68215"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Technical Knowledge x BSL (-, sign.)</w:t>
            </w:r>
          </w:p>
        </w:tc>
        <w:tc>
          <w:tcPr>
            <w:tcW w:w="1350" w:type="dxa"/>
            <w:shd w:val="clear" w:color="auto" w:fill="auto"/>
            <w:tcMar>
              <w:top w:w="14" w:type="dxa"/>
              <w:left w:w="14" w:type="dxa"/>
              <w:bottom w:w="29" w:type="dxa"/>
              <w:right w:w="14" w:type="dxa"/>
            </w:tcMar>
          </w:tcPr>
          <w:p w14:paraId="3778FF66"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Salesperson Knowledge</w:t>
            </w:r>
          </w:p>
        </w:tc>
        <w:tc>
          <w:tcPr>
            <w:tcW w:w="1260" w:type="dxa"/>
            <w:shd w:val="clear" w:color="auto" w:fill="auto"/>
            <w:tcMar>
              <w:top w:w="14" w:type="dxa"/>
              <w:left w:w="14" w:type="dxa"/>
              <w:bottom w:w="29" w:type="dxa"/>
              <w:right w:w="14" w:type="dxa"/>
            </w:tcMar>
          </w:tcPr>
          <w:p w14:paraId="37EAC67F"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Enhancers/Mitigators of Adaptative Selling Antecedents</w:t>
            </w:r>
          </w:p>
        </w:tc>
      </w:tr>
      <w:tr w:rsidR="00D44BEB" w:rsidRPr="003907E8" w14:paraId="52300B50" w14:textId="77777777" w:rsidTr="00E37152">
        <w:trPr>
          <w:trHeight w:val="288"/>
        </w:trPr>
        <w:tc>
          <w:tcPr>
            <w:tcW w:w="900" w:type="dxa"/>
            <w:shd w:val="clear" w:color="auto" w:fill="auto"/>
            <w:tcMar>
              <w:top w:w="14" w:type="dxa"/>
              <w:left w:w="14" w:type="dxa"/>
              <w:bottom w:w="29" w:type="dxa"/>
              <w:right w:w="14" w:type="dxa"/>
            </w:tcMar>
          </w:tcPr>
          <w:p w14:paraId="25C4C619"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Bowen et al., (2021)</w:t>
            </w:r>
          </w:p>
        </w:tc>
        <w:tc>
          <w:tcPr>
            <w:tcW w:w="810" w:type="dxa"/>
            <w:shd w:val="clear" w:color="auto" w:fill="auto"/>
            <w:tcMar>
              <w:top w:w="14" w:type="dxa"/>
              <w:left w:w="14" w:type="dxa"/>
              <w:bottom w:w="29" w:type="dxa"/>
              <w:right w:w="14" w:type="dxa"/>
            </w:tcMar>
          </w:tcPr>
          <w:p w14:paraId="08F07F22"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Mediator</w:t>
            </w:r>
          </w:p>
        </w:tc>
        <w:tc>
          <w:tcPr>
            <w:tcW w:w="1080" w:type="dxa"/>
            <w:shd w:val="clear" w:color="auto" w:fill="auto"/>
            <w:tcMar>
              <w:top w:w="14" w:type="dxa"/>
              <w:left w:w="14" w:type="dxa"/>
              <w:bottom w:w="29" w:type="dxa"/>
              <w:right w:w="14" w:type="dxa"/>
            </w:tcMar>
          </w:tcPr>
          <w:p w14:paraId="0D49EADC"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Salesperson Social Media Usage (+, non-sign.)</w:t>
            </w:r>
            <w:r w:rsidRPr="004360D9">
              <w:rPr>
                <w:rFonts w:ascii="Times New Roman" w:hAnsi="Times New Roman" w:cs="Times New Roman"/>
                <w:color w:val="000000"/>
                <w:sz w:val="12"/>
                <w:szCs w:val="12"/>
              </w:rPr>
              <w:br/>
              <w:t>Age (-, non-sign.)</w:t>
            </w:r>
            <w:r w:rsidRPr="004360D9">
              <w:rPr>
                <w:rFonts w:ascii="Times New Roman" w:hAnsi="Times New Roman" w:cs="Times New Roman"/>
                <w:color w:val="000000"/>
                <w:sz w:val="12"/>
                <w:szCs w:val="12"/>
              </w:rPr>
              <w:br/>
              <w:t>Experience (+, non-sign.)</w:t>
            </w:r>
          </w:p>
        </w:tc>
        <w:tc>
          <w:tcPr>
            <w:tcW w:w="990" w:type="dxa"/>
            <w:shd w:val="clear" w:color="auto" w:fill="auto"/>
            <w:tcMar>
              <w:top w:w="14" w:type="dxa"/>
              <w:left w:w="14" w:type="dxa"/>
              <w:bottom w:w="29" w:type="dxa"/>
              <w:right w:w="14" w:type="dxa"/>
            </w:tcMar>
          </w:tcPr>
          <w:p w14:paraId="67C3B38A"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Technology Use</w:t>
            </w:r>
            <w:r w:rsidRPr="004360D9">
              <w:rPr>
                <w:rFonts w:ascii="Times New Roman" w:hAnsi="Times New Roman" w:cs="Times New Roman"/>
                <w:color w:val="000000"/>
                <w:sz w:val="12"/>
                <w:szCs w:val="12"/>
              </w:rPr>
              <w:br/>
              <w:t>Age</w:t>
            </w:r>
            <w:r w:rsidRPr="004360D9">
              <w:rPr>
                <w:rFonts w:ascii="Times New Roman" w:hAnsi="Times New Roman" w:cs="Times New Roman"/>
                <w:color w:val="000000"/>
                <w:sz w:val="12"/>
                <w:szCs w:val="12"/>
              </w:rPr>
              <w:br/>
              <w:t>Experience</w:t>
            </w:r>
          </w:p>
        </w:tc>
        <w:tc>
          <w:tcPr>
            <w:tcW w:w="900" w:type="dxa"/>
            <w:shd w:val="clear" w:color="auto" w:fill="auto"/>
            <w:tcMar>
              <w:top w:w="14" w:type="dxa"/>
              <w:left w:w="14" w:type="dxa"/>
              <w:bottom w:w="29" w:type="dxa"/>
              <w:right w:w="14" w:type="dxa"/>
            </w:tcMar>
          </w:tcPr>
          <w:p w14:paraId="59CBA91F"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Salesperson Drivers</w:t>
            </w:r>
            <w:r w:rsidRPr="004360D9">
              <w:rPr>
                <w:rFonts w:ascii="Times New Roman" w:hAnsi="Times New Roman" w:cs="Times New Roman"/>
                <w:color w:val="000000"/>
                <w:sz w:val="12"/>
                <w:szCs w:val="12"/>
              </w:rPr>
              <w:br/>
              <w:t>Salesperson Drivers</w:t>
            </w:r>
            <w:r w:rsidRPr="004360D9">
              <w:rPr>
                <w:rFonts w:ascii="Times New Roman" w:hAnsi="Times New Roman" w:cs="Times New Roman"/>
                <w:color w:val="000000"/>
                <w:sz w:val="12"/>
                <w:szCs w:val="12"/>
              </w:rPr>
              <w:br/>
              <w:t>Salesperson Drivers</w:t>
            </w:r>
          </w:p>
        </w:tc>
        <w:tc>
          <w:tcPr>
            <w:tcW w:w="607" w:type="dxa"/>
            <w:shd w:val="clear" w:color="auto" w:fill="auto"/>
            <w:tcMar>
              <w:top w:w="14" w:type="dxa"/>
              <w:left w:w="14" w:type="dxa"/>
              <w:bottom w:w="29" w:type="dxa"/>
              <w:right w:w="14" w:type="dxa"/>
            </w:tcMar>
          </w:tcPr>
          <w:p w14:paraId="7523EAFE"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Salesperson Performance (+, sign.)</w:t>
            </w:r>
          </w:p>
        </w:tc>
        <w:tc>
          <w:tcPr>
            <w:tcW w:w="689" w:type="dxa"/>
            <w:shd w:val="clear" w:color="auto" w:fill="auto"/>
            <w:tcMar>
              <w:top w:w="14" w:type="dxa"/>
              <w:left w:w="14" w:type="dxa"/>
              <w:bottom w:w="29" w:type="dxa"/>
              <w:right w:w="14" w:type="dxa"/>
            </w:tcMar>
          </w:tcPr>
          <w:p w14:paraId="7DFAFF37"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Job Performance</w:t>
            </w:r>
          </w:p>
        </w:tc>
        <w:tc>
          <w:tcPr>
            <w:tcW w:w="774" w:type="dxa"/>
            <w:shd w:val="clear" w:color="auto" w:fill="auto"/>
            <w:tcMar>
              <w:top w:w="14" w:type="dxa"/>
              <w:left w:w="14" w:type="dxa"/>
              <w:bottom w:w="29" w:type="dxa"/>
              <w:right w:w="14" w:type="dxa"/>
            </w:tcMar>
          </w:tcPr>
          <w:p w14:paraId="211DE562"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Salesperson Impact</w:t>
            </w:r>
          </w:p>
        </w:tc>
        <w:tc>
          <w:tcPr>
            <w:tcW w:w="742" w:type="dxa"/>
            <w:shd w:val="clear" w:color="auto" w:fill="auto"/>
            <w:tcMar>
              <w:top w:w="14" w:type="dxa"/>
              <w:left w:w="14" w:type="dxa"/>
              <w:bottom w:w="29" w:type="dxa"/>
              <w:right w:w="14" w:type="dxa"/>
            </w:tcMar>
          </w:tcPr>
          <w:p w14:paraId="12F59295"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871" w:type="dxa"/>
            <w:shd w:val="clear" w:color="auto" w:fill="auto"/>
            <w:tcMar>
              <w:top w:w="14" w:type="dxa"/>
              <w:left w:w="14" w:type="dxa"/>
              <w:bottom w:w="29" w:type="dxa"/>
              <w:right w:w="14" w:type="dxa"/>
            </w:tcMar>
          </w:tcPr>
          <w:p w14:paraId="72051785"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907" w:type="dxa"/>
            <w:shd w:val="clear" w:color="auto" w:fill="auto"/>
            <w:tcMar>
              <w:top w:w="14" w:type="dxa"/>
              <w:left w:w="14" w:type="dxa"/>
              <w:bottom w:w="29" w:type="dxa"/>
              <w:right w:w="14" w:type="dxa"/>
            </w:tcMar>
          </w:tcPr>
          <w:p w14:paraId="48644EC3"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1080" w:type="dxa"/>
            <w:shd w:val="clear" w:color="auto" w:fill="auto"/>
            <w:tcMar>
              <w:top w:w="14" w:type="dxa"/>
              <w:left w:w="14" w:type="dxa"/>
              <w:bottom w:w="29" w:type="dxa"/>
              <w:right w:w="14" w:type="dxa"/>
            </w:tcMar>
          </w:tcPr>
          <w:p w14:paraId="4B2E7C03"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Peer Social Media Usage (+, non-sign.)</w:t>
            </w:r>
            <w:r w:rsidRPr="004360D9">
              <w:rPr>
                <w:rFonts w:ascii="Times New Roman" w:hAnsi="Times New Roman" w:cs="Times New Roman"/>
                <w:color w:val="000000"/>
                <w:sz w:val="12"/>
                <w:szCs w:val="12"/>
              </w:rPr>
              <w:br/>
              <w:t>Age x Salesperson Social Media Usage (+, non-sign.)</w:t>
            </w:r>
          </w:p>
        </w:tc>
        <w:tc>
          <w:tcPr>
            <w:tcW w:w="1350" w:type="dxa"/>
            <w:shd w:val="clear" w:color="auto" w:fill="auto"/>
            <w:tcMar>
              <w:top w:w="14" w:type="dxa"/>
              <w:left w:w="14" w:type="dxa"/>
              <w:bottom w:w="29" w:type="dxa"/>
              <w:right w:w="14" w:type="dxa"/>
            </w:tcMar>
          </w:tcPr>
          <w:p w14:paraId="51584B84"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Organizational Culture</w:t>
            </w:r>
            <w:r w:rsidRPr="004360D9">
              <w:rPr>
                <w:rFonts w:ascii="Times New Roman" w:hAnsi="Times New Roman" w:cs="Times New Roman"/>
                <w:color w:val="000000"/>
                <w:sz w:val="12"/>
                <w:szCs w:val="12"/>
              </w:rPr>
              <w:br/>
              <w:t>Salesperson Identification</w:t>
            </w:r>
          </w:p>
        </w:tc>
        <w:tc>
          <w:tcPr>
            <w:tcW w:w="1260" w:type="dxa"/>
            <w:shd w:val="clear" w:color="auto" w:fill="auto"/>
            <w:tcMar>
              <w:top w:w="14" w:type="dxa"/>
              <w:left w:w="14" w:type="dxa"/>
              <w:bottom w:w="29" w:type="dxa"/>
              <w:right w:w="14" w:type="dxa"/>
            </w:tcMar>
          </w:tcPr>
          <w:p w14:paraId="4355EB48"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Enhancers/Mitigators of Adaptative Selling Antecedents</w:t>
            </w:r>
            <w:r w:rsidRPr="004360D9">
              <w:rPr>
                <w:rFonts w:ascii="Times New Roman" w:hAnsi="Times New Roman" w:cs="Times New Roman"/>
                <w:color w:val="000000"/>
                <w:sz w:val="12"/>
                <w:szCs w:val="12"/>
              </w:rPr>
              <w:br/>
              <w:t>Enhancers/Mitigators of Adaptative Selling Antecedents</w:t>
            </w:r>
          </w:p>
        </w:tc>
      </w:tr>
      <w:tr w:rsidR="00D44BEB" w:rsidRPr="003907E8" w14:paraId="3C5DDE28" w14:textId="77777777" w:rsidTr="00E37152">
        <w:trPr>
          <w:trHeight w:val="288"/>
        </w:trPr>
        <w:tc>
          <w:tcPr>
            <w:tcW w:w="900" w:type="dxa"/>
            <w:shd w:val="clear" w:color="auto" w:fill="auto"/>
            <w:tcMar>
              <w:top w:w="14" w:type="dxa"/>
              <w:left w:w="14" w:type="dxa"/>
              <w:bottom w:w="29" w:type="dxa"/>
              <w:right w:w="14" w:type="dxa"/>
            </w:tcMar>
          </w:tcPr>
          <w:p w14:paraId="182ED3F5"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Kidwell et al., (2021)</w:t>
            </w:r>
          </w:p>
        </w:tc>
        <w:tc>
          <w:tcPr>
            <w:tcW w:w="810" w:type="dxa"/>
            <w:shd w:val="clear" w:color="auto" w:fill="auto"/>
            <w:tcMar>
              <w:top w:w="14" w:type="dxa"/>
              <w:left w:w="14" w:type="dxa"/>
              <w:bottom w:w="29" w:type="dxa"/>
              <w:right w:w="14" w:type="dxa"/>
            </w:tcMar>
          </w:tcPr>
          <w:p w14:paraId="578613F3"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Control Variable</w:t>
            </w:r>
            <w:r w:rsidRPr="004360D9">
              <w:rPr>
                <w:rFonts w:ascii="Times New Roman" w:hAnsi="Times New Roman" w:cs="Times New Roman"/>
                <w:color w:val="000000"/>
                <w:sz w:val="12"/>
                <w:szCs w:val="12"/>
              </w:rPr>
              <w:br/>
              <w:t>Mediator</w:t>
            </w:r>
          </w:p>
        </w:tc>
        <w:tc>
          <w:tcPr>
            <w:tcW w:w="1080" w:type="dxa"/>
            <w:shd w:val="clear" w:color="auto" w:fill="auto"/>
            <w:tcMar>
              <w:top w:w="14" w:type="dxa"/>
              <w:left w:w="14" w:type="dxa"/>
              <w:bottom w:w="29" w:type="dxa"/>
              <w:right w:w="14" w:type="dxa"/>
            </w:tcMar>
          </w:tcPr>
          <w:p w14:paraId="4DB84916"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Emotional Intelligence (+, non-sign.)</w:t>
            </w:r>
          </w:p>
        </w:tc>
        <w:tc>
          <w:tcPr>
            <w:tcW w:w="990" w:type="dxa"/>
            <w:shd w:val="clear" w:color="auto" w:fill="auto"/>
            <w:tcMar>
              <w:top w:w="14" w:type="dxa"/>
              <w:left w:w="14" w:type="dxa"/>
              <w:bottom w:w="29" w:type="dxa"/>
              <w:right w:w="14" w:type="dxa"/>
            </w:tcMar>
          </w:tcPr>
          <w:p w14:paraId="31D8BBD7"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Skill</w:t>
            </w:r>
          </w:p>
        </w:tc>
        <w:tc>
          <w:tcPr>
            <w:tcW w:w="900" w:type="dxa"/>
            <w:shd w:val="clear" w:color="auto" w:fill="auto"/>
            <w:tcMar>
              <w:top w:w="14" w:type="dxa"/>
              <w:left w:w="14" w:type="dxa"/>
              <w:bottom w:w="29" w:type="dxa"/>
              <w:right w:w="14" w:type="dxa"/>
            </w:tcMar>
          </w:tcPr>
          <w:p w14:paraId="62AB01B1"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Salesperson Drivers</w:t>
            </w:r>
          </w:p>
        </w:tc>
        <w:tc>
          <w:tcPr>
            <w:tcW w:w="607" w:type="dxa"/>
            <w:shd w:val="clear" w:color="auto" w:fill="auto"/>
            <w:tcMar>
              <w:top w:w="14" w:type="dxa"/>
              <w:left w:w="14" w:type="dxa"/>
              <w:bottom w:w="29" w:type="dxa"/>
              <w:right w:w="14" w:type="dxa"/>
            </w:tcMar>
          </w:tcPr>
          <w:p w14:paraId="556CD44B"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Salesperson Performance (+, non-sign.)</w:t>
            </w:r>
            <w:r w:rsidRPr="004360D9">
              <w:rPr>
                <w:rFonts w:ascii="Times New Roman" w:hAnsi="Times New Roman" w:cs="Times New Roman"/>
                <w:color w:val="000000"/>
                <w:sz w:val="12"/>
                <w:szCs w:val="12"/>
              </w:rPr>
              <w:br/>
              <w:t>Rapport (+, sign.)</w:t>
            </w:r>
          </w:p>
        </w:tc>
        <w:tc>
          <w:tcPr>
            <w:tcW w:w="689" w:type="dxa"/>
            <w:shd w:val="clear" w:color="auto" w:fill="auto"/>
            <w:tcMar>
              <w:top w:w="14" w:type="dxa"/>
              <w:left w:w="14" w:type="dxa"/>
              <w:bottom w:w="29" w:type="dxa"/>
              <w:right w:w="14" w:type="dxa"/>
            </w:tcMar>
          </w:tcPr>
          <w:p w14:paraId="4B1917CA"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Job Performance</w:t>
            </w:r>
            <w:r w:rsidRPr="004360D9">
              <w:rPr>
                <w:rFonts w:ascii="Times New Roman" w:hAnsi="Times New Roman" w:cs="Times New Roman"/>
                <w:color w:val="000000"/>
                <w:sz w:val="12"/>
                <w:szCs w:val="12"/>
              </w:rPr>
              <w:br/>
              <w:t>Job Competence</w:t>
            </w:r>
          </w:p>
        </w:tc>
        <w:tc>
          <w:tcPr>
            <w:tcW w:w="774" w:type="dxa"/>
            <w:shd w:val="clear" w:color="auto" w:fill="auto"/>
            <w:tcMar>
              <w:top w:w="14" w:type="dxa"/>
              <w:left w:w="14" w:type="dxa"/>
              <w:bottom w:w="29" w:type="dxa"/>
              <w:right w:w="14" w:type="dxa"/>
            </w:tcMar>
          </w:tcPr>
          <w:p w14:paraId="1CB2725B"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Salesperson Impact</w:t>
            </w:r>
            <w:r w:rsidRPr="004360D9">
              <w:rPr>
                <w:rFonts w:ascii="Times New Roman" w:hAnsi="Times New Roman" w:cs="Times New Roman"/>
                <w:color w:val="000000"/>
                <w:sz w:val="12"/>
                <w:szCs w:val="12"/>
              </w:rPr>
              <w:br/>
              <w:t>Salesperson Impact</w:t>
            </w:r>
          </w:p>
        </w:tc>
        <w:tc>
          <w:tcPr>
            <w:tcW w:w="742" w:type="dxa"/>
            <w:shd w:val="clear" w:color="auto" w:fill="auto"/>
            <w:tcMar>
              <w:top w:w="14" w:type="dxa"/>
              <w:left w:w="14" w:type="dxa"/>
              <w:bottom w:w="29" w:type="dxa"/>
              <w:right w:w="14" w:type="dxa"/>
            </w:tcMar>
          </w:tcPr>
          <w:p w14:paraId="04D9DBF6"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871" w:type="dxa"/>
            <w:shd w:val="clear" w:color="auto" w:fill="auto"/>
            <w:tcMar>
              <w:top w:w="14" w:type="dxa"/>
              <w:left w:w="14" w:type="dxa"/>
              <w:bottom w:w="29" w:type="dxa"/>
              <w:right w:w="14" w:type="dxa"/>
            </w:tcMar>
          </w:tcPr>
          <w:p w14:paraId="34D82A1C"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907" w:type="dxa"/>
            <w:shd w:val="clear" w:color="auto" w:fill="auto"/>
            <w:tcMar>
              <w:top w:w="14" w:type="dxa"/>
              <w:left w:w="14" w:type="dxa"/>
              <w:bottom w:w="29" w:type="dxa"/>
              <w:right w:w="14" w:type="dxa"/>
            </w:tcMar>
          </w:tcPr>
          <w:p w14:paraId="63D4416C"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1080" w:type="dxa"/>
            <w:shd w:val="clear" w:color="auto" w:fill="auto"/>
            <w:tcMar>
              <w:top w:w="14" w:type="dxa"/>
              <w:left w:w="14" w:type="dxa"/>
              <w:bottom w:w="29" w:type="dxa"/>
              <w:right w:w="14" w:type="dxa"/>
            </w:tcMar>
          </w:tcPr>
          <w:p w14:paraId="60DEB07D"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1350" w:type="dxa"/>
            <w:shd w:val="clear" w:color="auto" w:fill="auto"/>
            <w:tcMar>
              <w:top w:w="14" w:type="dxa"/>
              <w:left w:w="14" w:type="dxa"/>
              <w:bottom w:w="29" w:type="dxa"/>
              <w:right w:w="14" w:type="dxa"/>
            </w:tcMar>
          </w:tcPr>
          <w:p w14:paraId="5A258699"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1260" w:type="dxa"/>
            <w:shd w:val="clear" w:color="auto" w:fill="auto"/>
            <w:tcMar>
              <w:top w:w="14" w:type="dxa"/>
              <w:left w:w="14" w:type="dxa"/>
              <w:bottom w:w="29" w:type="dxa"/>
              <w:right w:w="14" w:type="dxa"/>
            </w:tcMar>
          </w:tcPr>
          <w:p w14:paraId="6CA97797"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r>
      <w:tr w:rsidR="00D44BEB" w:rsidRPr="003907E8" w14:paraId="32C72940" w14:textId="77777777" w:rsidTr="00E37152">
        <w:trPr>
          <w:trHeight w:val="288"/>
        </w:trPr>
        <w:tc>
          <w:tcPr>
            <w:tcW w:w="900" w:type="dxa"/>
            <w:shd w:val="clear" w:color="auto" w:fill="auto"/>
            <w:tcMar>
              <w:top w:w="14" w:type="dxa"/>
              <w:left w:w="14" w:type="dxa"/>
              <w:bottom w:w="29" w:type="dxa"/>
              <w:right w:w="14" w:type="dxa"/>
            </w:tcMar>
          </w:tcPr>
          <w:p w14:paraId="78207992"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Good, Hughes, &amp; Wang, (2022)</w:t>
            </w:r>
          </w:p>
        </w:tc>
        <w:tc>
          <w:tcPr>
            <w:tcW w:w="810" w:type="dxa"/>
            <w:shd w:val="clear" w:color="auto" w:fill="auto"/>
            <w:tcMar>
              <w:top w:w="14" w:type="dxa"/>
              <w:left w:w="14" w:type="dxa"/>
              <w:bottom w:w="29" w:type="dxa"/>
              <w:right w:w="14" w:type="dxa"/>
            </w:tcMar>
          </w:tcPr>
          <w:p w14:paraId="10E4DC77"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Mediator</w:t>
            </w:r>
          </w:p>
        </w:tc>
        <w:tc>
          <w:tcPr>
            <w:tcW w:w="1080" w:type="dxa"/>
            <w:shd w:val="clear" w:color="auto" w:fill="auto"/>
            <w:tcMar>
              <w:top w:w="14" w:type="dxa"/>
              <w:left w:w="14" w:type="dxa"/>
              <w:bottom w:w="29" w:type="dxa"/>
              <w:right w:w="14" w:type="dxa"/>
            </w:tcMar>
          </w:tcPr>
          <w:p w14:paraId="36EA6F9D"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Intrinsic Motivation (+, sign.)</w:t>
            </w:r>
            <w:r w:rsidRPr="004360D9">
              <w:rPr>
                <w:rFonts w:ascii="Times New Roman" w:hAnsi="Times New Roman" w:cs="Times New Roman"/>
                <w:color w:val="000000"/>
                <w:sz w:val="12"/>
                <w:szCs w:val="12"/>
              </w:rPr>
              <w:br/>
              <w:t>Extrinsic Motivation (+, non-sign.)</w:t>
            </w:r>
            <w:r w:rsidRPr="004360D9">
              <w:rPr>
                <w:rFonts w:ascii="Times New Roman" w:hAnsi="Times New Roman" w:cs="Times New Roman"/>
                <w:color w:val="000000"/>
                <w:sz w:val="12"/>
                <w:szCs w:val="12"/>
              </w:rPr>
              <w:br/>
              <w:t>Age (+, non-sign.)</w:t>
            </w:r>
            <w:r w:rsidRPr="004360D9">
              <w:rPr>
                <w:rFonts w:ascii="Times New Roman" w:hAnsi="Times New Roman" w:cs="Times New Roman"/>
                <w:color w:val="000000"/>
                <w:sz w:val="12"/>
                <w:szCs w:val="12"/>
              </w:rPr>
              <w:br/>
              <w:t>Experience (-, non-sign.)</w:t>
            </w:r>
          </w:p>
        </w:tc>
        <w:tc>
          <w:tcPr>
            <w:tcW w:w="990" w:type="dxa"/>
            <w:shd w:val="clear" w:color="auto" w:fill="auto"/>
            <w:tcMar>
              <w:top w:w="14" w:type="dxa"/>
              <w:left w:w="14" w:type="dxa"/>
              <w:bottom w:w="29" w:type="dxa"/>
              <w:right w:w="14" w:type="dxa"/>
            </w:tcMar>
          </w:tcPr>
          <w:p w14:paraId="5AC89E38"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Motivation</w:t>
            </w:r>
            <w:r w:rsidRPr="004360D9">
              <w:rPr>
                <w:rFonts w:ascii="Times New Roman" w:hAnsi="Times New Roman" w:cs="Times New Roman"/>
                <w:color w:val="000000"/>
                <w:sz w:val="12"/>
                <w:szCs w:val="12"/>
              </w:rPr>
              <w:br/>
            </w:r>
            <w:proofErr w:type="spellStart"/>
            <w:r w:rsidRPr="004360D9">
              <w:rPr>
                <w:rFonts w:ascii="Times New Roman" w:hAnsi="Times New Roman" w:cs="Times New Roman"/>
                <w:color w:val="000000"/>
                <w:sz w:val="12"/>
                <w:szCs w:val="12"/>
              </w:rPr>
              <w:t>Motivation</w:t>
            </w:r>
            <w:proofErr w:type="spellEnd"/>
            <w:r w:rsidRPr="004360D9">
              <w:rPr>
                <w:rFonts w:ascii="Times New Roman" w:hAnsi="Times New Roman" w:cs="Times New Roman"/>
                <w:color w:val="000000"/>
                <w:sz w:val="12"/>
                <w:szCs w:val="12"/>
              </w:rPr>
              <w:br/>
              <w:t>Age</w:t>
            </w:r>
            <w:r w:rsidRPr="004360D9">
              <w:rPr>
                <w:rFonts w:ascii="Times New Roman" w:hAnsi="Times New Roman" w:cs="Times New Roman"/>
                <w:color w:val="000000"/>
                <w:sz w:val="12"/>
                <w:szCs w:val="12"/>
              </w:rPr>
              <w:br/>
              <w:t>Experience</w:t>
            </w:r>
          </w:p>
        </w:tc>
        <w:tc>
          <w:tcPr>
            <w:tcW w:w="900" w:type="dxa"/>
            <w:shd w:val="clear" w:color="auto" w:fill="auto"/>
            <w:tcMar>
              <w:top w:w="14" w:type="dxa"/>
              <w:left w:w="14" w:type="dxa"/>
              <w:bottom w:w="29" w:type="dxa"/>
              <w:right w:w="14" w:type="dxa"/>
            </w:tcMar>
          </w:tcPr>
          <w:p w14:paraId="5D6AAF6C"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Salesperson Drivers</w:t>
            </w:r>
            <w:r w:rsidRPr="004360D9">
              <w:rPr>
                <w:rFonts w:ascii="Times New Roman" w:hAnsi="Times New Roman" w:cs="Times New Roman"/>
                <w:color w:val="000000"/>
                <w:sz w:val="12"/>
                <w:szCs w:val="12"/>
              </w:rPr>
              <w:br/>
              <w:t>Salesperson Drivers</w:t>
            </w:r>
            <w:r w:rsidRPr="004360D9">
              <w:rPr>
                <w:rFonts w:ascii="Times New Roman" w:hAnsi="Times New Roman" w:cs="Times New Roman"/>
                <w:color w:val="000000"/>
                <w:sz w:val="12"/>
                <w:szCs w:val="12"/>
              </w:rPr>
              <w:br/>
              <w:t>Salesperson Drivers</w:t>
            </w:r>
            <w:r w:rsidRPr="004360D9">
              <w:rPr>
                <w:rFonts w:ascii="Times New Roman" w:hAnsi="Times New Roman" w:cs="Times New Roman"/>
                <w:color w:val="000000"/>
                <w:sz w:val="12"/>
                <w:szCs w:val="12"/>
              </w:rPr>
              <w:br/>
              <w:t>Salesperson Drivers</w:t>
            </w:r>
          </w:p>
        </w:tc>
        <w:tc>
          <w:tcPr>
            <w:tcW w:w="607" w:type="dxa"/>
            <w:shd w:val="clear" w:color="auto" w:fill="auto"/>
            <w:tcMar>
              <w:top w:w="14" w:type="dxa"/>
              <w:left w:w="14" w:type="dxa"/>
              <w:bottom w:w="29" w:type="dxa"/>
              <w:right w:w="14" w:type="dxa"/>
            </w:tcMar>
          </w:tcPr>
          <w:p w14:paraId="60D89D58"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Sales Performance (+, non-sign.)</w:t>
            </w:r>
          </w:p>
        </w:tc>
        <w:tc>
          <w:tcPr>
            <w:tcW w:w="689" w:type="dxa"/>
            <w:shd w:val="clear" w:color="auto" w:fill="auto"/>
            <w:tcMar>
              <w:top w:w="14" w:type="dxa"/>
              <w:left w:w="14" w:type="dxa"/>
              <w:bottom w:w="29" w:type="dxa"/>
              <w:right w:w="14" w:type="dxa"/>
            </w:tcMar>
          </w:tcPr>
          <w:p w14:paraId="7119345F"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Job Performance</w:t>
            </w:r>
          </w:p>
        </w:tc>
        <w:tc>
          <w:tcPr>
            <w:tcW w:w="774" w:type="dxa"/>
            <w:shd w:val="clear" w:color="auto" w:fill="auto"/>
            <w:tcMar>
              <w:top w:w="14" w:type="dxa"/>
              <w:left w:w="14" w:type="dxa"/>
              <w:bottom w:w="29" w:type="dxa"/>
              <w:right w:w="14" w:type="dxa"/>
            </w:tcMar>
          </w:tcPr>
          <w:p w14:paraId="6EFB26EE"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Salesperson Impact</w:t>
            </w:r>
          </w:p>
        </w:tc>
        <w:tc>
          <w:tcPr>
            <w:tcW w:w="742" w:type="dxa"/>
            <w:shd w:val="clear" w:color="auto" w:fill="auto"/>
            <w:tcMar>
              <w:top w:w="14" w:type="dxa"/>
              <w:left w:w="14" w:type="dxa"/>
              <w:bottom w:w="29" w:type="dxa"/>
              <w:right w:w="14" w:type="dxa"/>
            </w:tcMar>
          </w:tcPr>
          <w:p w14:paraId="34117392"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871" w:type="dxa"/>
            <w:shd w:val="clear" w:color="auto" w:fill="auto"/>
            <w:tcMar>
              <w:top w:w="14" w:type="dxa"/>
              <w:left w:w="14" w:type="dxa"/>
              <w:bottom w:w="29" w:type="dxa"/>
              <w:right w:w="14" w:type="dxa"/>
            </w:tcMar>
          </w:tcPr>
          <w:p w14:paraId="1C8B6C4D"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907" w:type="dxa"/>
            <w:shd w:val="clear" w:color="auto" w:fill="auto"/>
            <w:tcMar>
              <w:top w:w="14" w:type="dxa"/>
              <w:left w:w="14" w:type="dxa"/>
              <w:bottom w:w="29" w:type="dxa"/>
              <w:right w:w="14" w:type="dxa"/>
            </w:tcMar>
          </w:tcPr>
          <w:p w14:paraId="2BC68BA8"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1080" w:type="dxa"/>
            <w:shd w:val="clear" w:color="auto" w:fill="auto"/>
            <w:tcMar>
              <w:top w:w="14" w:type="dxa"/>
              <w:left w:w="14" w:type="dxa"/>
              <w:bottom w:w="29" w:type="dxa"/>
              <w:right w:w="14" w:type="dxa"/>
            </w:tcMar>
          </w:tcPr>
          <w:p w14:paraId="7AE88305"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Age x Intrinsic Motivation (-, sign.)</w:t>
            </w:r>
          </w:p>
        </w:tc>
        <w:tc>
          <w:tcPr>
            <w:tcW w:w="1350" w:type="dxa"/>
            <w:shd w:val="clear" w:color="auto" w:fill="auto"/>
            <w:tcMar>
              <w:top w:w="14" w:type="dxa"/>
              <w:left w:w="14" w:type="dxa"/>
              <w:bottom w:w="29" w:type="dxa"/>
              <w:right w:w="14" w:type="dxa"/>
            </w:tcMar>
          </w:tcPr>
          <w:p w14:paraId="44F75299"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Salesperson Identification</w:t>
            </w:r>
          </w:p>
        </w:tc>
        <w:tc>
          <w:tcPr>
            <w:tcW w:w="1260" w:type="dxa"/>
            <w:shd w:val="clear" w:color="auto" w:fill="auto"/>
            <w:tcMar>
              <w:top w:w="14" w:type="dxa"/>
              <w:left w:w="14" w:type="dxa"/>
              <w:bottom w:w="29" w:type="dxa"/>
              <w:right w:w="14" w:type="dxa"/>
            </w:tcMar>
          </w:tcPr>
          <w:p w14:paraId="5F28941E"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Enhancers/Mitigators of Adaptative Selling Antecedents</w:t>
            </w:r>
          </w:p>
        </w:tc>
      </w:tr>
      <w:tr w:rsidR="00D44BEB" w:rsidRPr="003907E8" w14:paraId="6A7FD504" w14:textId="77777777" w:rsidTr="00E37152">
        <w:trPr>
          <w:trHeight w:val="288"/>
        </w:trPr>
        <w:tc>
          <w:tcPr>
            <w:tcW w:w="900" w:type="dxa"/>
            <w:shd w:val="clear" w:color="auto" w:fill="auto"/>
            <w:tcMar>
              <w:top w:w="14" w:type="dxa"/>
              <w:left w:w="14" w:type="dxa"/>
              <w:bottom w:w="29" w:type="dxa"/>
              <w:right w:w="14" w:type="dxa"/>
            </w:tcMar>
          </w:tcPr>
          <w:p w14:paraId="1D865ABD"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Gilbert et al., (2022)</w:t>
            </w:r>
          </w:p>
        </w:tc>
        <w:tc>
          <w:tcPr>
            <w:tcW w:w="810" w:type="dxa"/>
            <w:shd w:val="clear" w:color="auto" w:fill="auto"/>
            <w:tcMar>
              <w:top w:w="14" w:type="dxa"/>
              <w:left w:w="14" w:type="dxa"/>
              <w:bottom w:w="29" w:type="dxa"/>
              <w:right w:w="14" w:type="dxa"/>
            </w:tcMar>
          </w:tcPr>
          <w:p w14:paraId="4653BA02"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Mediator</w:t>
            </w:r>
          </w:p>
        </w:tc>
        <w:tc>
          <w:tcPr>
            <w:tcW w:w="1080" w:type="dxa"/>
            <w:shd w:val="clear" w:color="auto" w:fill="auto"/>
            <w:tcMar>
              <w:top w:w="14" w:type="dxa"/>
              <w:left w:w="14" w:type="dxa"/>
              <w:bottom w:w="29" w:type="dxa"/>
              <w:right w:w="14" w:type="dxa"/>
            </w:tcMar>
          </w:tcPr>
          <w:p w14:paraId="1513C528"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Quiet Ego (+, sign.)</w:t>
            </w:r>
            <w:r w:rsidRPr="004360D9">
              <w:rPr>
                <w:rFonts w:ascii="Times New Roman" w:hAnsi="Times New Roman" w:cs="Times New Roman"/>
                <w:color w:val="000000"/>
                <w:sz w:val="12"/>
                <w:szCs w:val="12"/>
              </w:rPr>
              <w:br/>
              <w:t>Role Conflict (-, sign.)</w:t>
            </w:r>
          </w:p>
        </w:tc>
        <w:tc>
          <w:tcPr>
            <w:tcW w:w="990" w:type="dxa"/>
            <w:shd w:val="clear" w:color="auto" w:fill="auto"/>
            <w:tcMar>
              <w:top w:w="14" w:type="dxa"/>
              <w:left w:w="14" w:type="dxa"/>
              <w:bottom w:w="29" w:type="dxa"/>
              <w:right w:w="14" w:type="dxa"/>
            </w:tcMar>
          </w:tcPr>
          <w:p w14:paraId="327F4E9F"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Personality</w:t>
            </w:r>
            <w:r w:rsidRPr="004360D9">
              <w:rPr>
                <w:rFonts w:ascii="Times New Roman" w:hAnsi="Times New Roman" w:cs="Times New Roman"/>
                <w:color w:val="000000"/>
                <w:sz w:val="12"/>
                <w:szCs w:val="12"/>
              </w:rPr>
              <w:br/>
              <w:t>Job Stressor</w:t>
            </w:r>
          </w:p>
        </w:tc>
        <w:tc>
          <w:tcPr>
            <w:tcW w:w="900" w:type="dxa"/>
            <w:shd w:val="clear" w:color="auto" w:fill="auto"/>
            <w:tcMar>
              <w:top w:w="14" w:type="dxa"/>
              <w:left w:w="14" w:type="dxa"/>
              <w:bottom w:w="29" w:type="dxa"/>
              <w:right w:w="14" w:type="dxa"/>
            </w:tcMar>
          </w:tcPr>
          <w:p w14:paraId="58F8015A"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Salesperson Drivers</w:t>
            </w:r>
            <w:r w:rsidRPr="004360D9">
              <w:rPr>
                <w:rFonts w:ascii="Times New Roman" w:hAnsi="Times New Roman" w:cs="Times New Roman"/>
                <w:color w:val="000000"/>
                <w:sz w:val="12"/>
                <w:szCs w:val="12"/>
              </w:rPr>
              <w:br/>
              <w:t>Salesperson Drivers</w:t>
            </w:r>
          </w:p>
        </w:tc>
        <w:tc>
          <w:tcPr>
            <w:tcW w:w="607" w:type="dxa"/>
            <w:shd w:val="clear" w:color="auto" w:fill="auto"/>
            <w:tcMar>
              <w:top w:w="14" w:type="dxa"/>
              <w:left w:w="14" w:type="dxa"/>
              <w:bottom w:w="29" w:type="dxa"/>
              <w:right w:w="14" w:type="dxa"/>
            </w:tcMar>
          </w:tcPr>
          <w:p w14:paraId="3D58C07F"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Salesperson Performance (+, sign.)</w:t>
            </w:r>
          </w:p>
        </w:tc>
        <w:tc>
          <w:tcPr>
            <w:tcW w:w="689" w:type="dxa"/>
            <w:shd w:val="clear" w:color="auto" w:fill="auto"/>
            <w:tcMar>
              <w:top w:w="14" w:type="dxa"/>
              <w:left w:w="14" w:type="dxa"/>
              <w:bottom w:w="29" w:type="dxa"/>
              <w:right w:w="14" w:type="dxa"/>
            </w:tcMar>
          </w:tcPr>
          <w:p w14:paraId="10DDAA12"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Job Performance</w:t>
            </w:r>
          </w:p>
        </w:tc>
        <w:tc>
          <w:tcPr>
            <w:tcW w:w="774" w:type="dxa"/>
            <w:shd w:val="clear" w:color="auto" w:fill="auto"/>
            <w:tcMar>
              <w:top w:w="14" w:type="dxa"/>
              <w:left w:w="14" w:type="dxa"/>
              <w:bottom w:w="29" w:type="dxa"/>
              <w:right w:w="14" w:type="dxa"/>
            </w:tcMar>
          </w:tcPr>
          <w:p w14:paraId="22D23787"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Salesperson Impact</w:t>
            </w:r>
          </w:p>
        </w:tc>
        <w:tc>
          <w:tcPr>
            <w:tcW w:w="742" w:type="dxa"/>
            <w:shd w:val="clear" w:color="auto" w:fill="auto"/>
            <w:tcMar>
              <w:top w:w="14" w:type="dxa"/>
              <w:left w:w="14" w:type="dxa"/>
              <w:bottom w:w="29" w:type="dxa"/>
              <w:right w:w="14" w:type="dxa"/>
            </w:tcMar>
          </w:tcPr>
          <w:p w14:paraId="75A8F85A"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871" w:type="dxa"/>
            <w:shd w:val="clear" w:color="auto" w:fill="auto"/>
            <w:tcMar>
              <w:top w:w="14" w:type="dxa"/>
              <w:left w:w="14" w:type="dxa"/>
              <w:bottom w:w="29" w:type="dxa"/>
              <w:right w:w="14" w:type="dxa"/>
            </w:tcMar>
          </w:tcPr>
          <w:p w14:paraId="6E4C8B61"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907" w:type="dxa"/>
            <w:shd w:val="clear" w:color="auto" w:fill="auto"/>
            <w:tcMar>
              <w:top w:w="14" w:type="dxa"/>
              <w:left w:w="14" w:type="dxa"/>
              <w:bottom w:w="29" w:type="dxa"/>
              <w:right w:w="14" w:type="dxa"/>
            </w:tcMar>
          </w:tcPr>
          <w:p w14:paraId="098BFDA8"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1080" w:type="dxa"/>
            <w:shd w:val="clear" w:color="auto" w:fill="auto"/>
            <w:tcMar>
              <w:top w:w="14" w:type="dxa"/>
              <w:left w:w="14" w:type="dxa"/>
              <w:bottom w:w="29" w:type="dxa"/>
              <w:right w:w="14" w:type="dxa"/>
            </w:tcMar>
          </w:tcPr>
          <w:p w14:paraId="5A8EBB6B"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Role Conflict (-, sign.)</w:t>
            </w:r>
          </w:p>
        </w:tc>
        <w:tc>
          <w:tcPr>
            <w:tcW w:w="1350" w:type="dxa"/>
            <w:shd w:val="clear" w:color="auto" w:fill="auto"/>
            <w:tcMar>
              <w:top w:w="14" w:type="dxa"/>
              <w:left w:w="14" w:type="dxa"/>
              <w:bottom w:w="29" w:type="dxa"/>
              <w:right w:w="14" w:type="dxa"/>
            </w:tcMar>
          </w:tcPr>
          <w:p w14:paraId="30B8EA37"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Salesperson Beliefs</w:t>
            </w:r>
          </w:p>
        </w:tc>
        <w:tc>
          <w:tcPr>
            <w:tcW w:w="1260" w:type="dxa"/>
            <w:shd w:val="clear" w:color="auto" w:fill="auto"/>
            <w:tcMar>
              <w:top w:w="14" w:type="dxa"/>
              <w:left w:w="14" w:type="dxa"/>
              <w:bottom w:w="29" w:type="dxa"/>
              <w:right w:w="14" w:type="dxa"/>
            </w:tcMar>
          </w:tcPr>
          <w:p w14:paraId="40FDFA80"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Enhancers/Mitigators of Adaptative Selling Antecedents</w:t>
            </w:r>
          </w:p>
        </w:tc>
      </w:tr>
      <w:tr w:rsidR="00D44BEB" w:rsidRPr="003907E8" w14:paraId="52D118BA" w14:textId="77777777" w:rsidTr="00E37152">
        <w:trPr>
          <w:trHeight w:val="288"/>
        </w:trPr>
        <w:tc>
          <w:tcPr>
            <w:tcW w:w="900" w:type="dxa"/>
            <w:shd w:val="clear" w:color="auto" w:fill="auto"/>
            <w:tcMar>
              <w:top w:w="14" w:type="dxa"/>
              <w:left w:w="14" w:type="dxa"/>
              <w:bottom w:w="29" w:type="dxa"/>
              <w:right w:w="14" w:type="dxa"/>
            </w:tcMar>
          </w:tcPr>
          <w:p w14:paraId="451BF676"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Chen &amp; Zhou, (2022)</w:t>
            </w:r>
          </w:p>
        </w:tc>
        <w:tc>
          <w:tcPr>
            <w:tcW w:w="810" w:type="dxa"/>
            <w:shd w:val="clear" w:color="auto" w:fill="auto"/>
            <w:tcMar>
              <w:top w:w="14" w:type="dxa"/>
              <w:left w:w="14" w:type="dxa"/>
              <w:bottom w:w="29" w:type="dxa"/>
              <w:right w:w="14" w:type="dxa"/>
            </w:tcMar>
          </w:tcPr>
          <w:p w14:paraId="5CCAD7F2"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Independent Variable</w:t>
            </w:r>
          </w:p>
        </w:tc>
        <w:tc>
          <w:tcPr>
            <w:tcW w:w="1080" w:type="dxa"/>
            <w:shd w:val="clear" w:color="auto" w:fill="auto"/>
            <w:tcMar>
              <w:top w:w="14" w:type="dxa"/>
              <w:left w:w="14" w:type="dxa"/>
              <w:bottom w:w="29" w:type="dxa"/>
              <w:right w:w="14" w:type="dxa"/>
            </w:tcMar>
          </w:tcPr>
          <w:p w14:paraId="6CCB38E7"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990" w:type="dxa"/>
            <w:shd w:val="clear" w:color="auto" w:fill="auto"/>
            <w:tcMar>
              <w:top w:w="14" w:type="dxa"/>
              <w:left w:w="14" w:type="dxa"/>
              <w:bottom w:w="29" w:type="dxa"/>
              <w:right w:w="14" w:type="dxa"/>
            </w:tcMar>
          </w:tcPr>
          <w:p w14:paraId="4B52D587"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900" w:type="dxa"/>
            <w:shd w:val="clear" w:color="auto" w:fill="auto"/>
            <w:tcMar>
              <w:top w:w="14" w:type="dxa"/>
              <w:left w:w="14" w:type="dxa"/>
              <w:bottom w:w="29" w:type="dxa"/>
              <w:right w:w="14" w:type="dxa"/>
            </w:tcMar>
          </w:tcPr>
          <w:p w14:paraId="43D66D31"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607" w:type="dxa"/>
            <w:shd w:val="clear" w:color="auto" w:fill="auto"/>
            <w:tcMar>
              <w:top w:w="14" w:type="dxa"/>
              <w:left w:w="14" w:type="dxa"/>
              <w:bottom w:w="29" w:type="dxa"/>
              <w:right w:w="14" w:type="dxa"/>
            </w:tcMar>
          </w:tcPr>
          <w:p w14:paraId="1427BFC7"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Digitalization (+, sign.)</w:t>
            </w:r>
          </w:p>
        </w:tc>
        <w:tc>
          <w:tcPr>
            <w:tcW w:w="689" w:type="dxa"/>
            <w:shd w:val="clear" w:color="auto" w:fill="auto"/>
            <w:tcMar>
              <w:top w:w="14" w:type="dxa"/>
              <w:left w:w="14" w:type="dxa"/>
              <w:bottom w:w="29" w:type="dxa"/>
              <w:right w:w="14" w:type="dxa"/>
            </w:tcMar>
          </w:tcPr>
          <w:p w14:paraId="53F4FA00"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Technology Implementation</w:t>
            </w:r>
          </w:p>
        </w:tc>
        <w:tc>
          <w:tcPr>
            <w:tcW w:w="774" w:type="dxa"/>
            <w:shd w:val="clear" w:color="auto" w:fill="auto"/>
            <w:tcMar>
              <w:top w:w="14" w:type="dxa"/>
              <w:left w:w="14" w:type="dxa"/>
              <w:bottom w:w="29" w:type="dxa"/>
              <w:right w:w="14" w:type="dxa"/>
            </w:tcMar>
          </w:tcPr>
          <w:p w14:paraId="7827C17D"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Organizational Impact</w:t>
            </w:r>
          </w:p>
        </w:tc>
        <w:tc>
          <w:tcPr>
            <w:tcW w:w="742" w:type="dxa"/>
            <w:shd w:val="clear" w:color="auto" w:fill="auto"/>
            <w:tcMar>
              <w:top w:w="14" w:type="dxa"/>
              <w:left w:w="14" w:type="dxa"/>
              <w:bottom w:w="29" w:type="dxa"/>
              <w:right w:w="14" w:type="dxa"/>
            </w:tcMar>
          </w:tcPr>
          <w:p w14:paraId="2836E367"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871" w:type="dxa"/>
            <w:shd w:val="clear" w:color="auto" w:fill="auto"/>
            <w:tcMar>
              <w:top w:w="14" w:type="dxa"/>
              <w:left w:w="14" w:type="dxa"/>
              <w:bottom w:w="29" w:type="dxa"/>
              <w:right w:w="14" w:type="dxa"/>
            </w:tcMar>
          </w:tcPr>
          <w:p w14:paraId="5CBEBE28"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907" w:type="dxa"/>
            <w:shd w:val="clear" w:color="auto" w:fill="auto"/>
            <w:tcMar>
              <w:top w:w="14" w:type="dxa"/>
              <w:left w:w="14" w:type="dxa"/>
              <w:bottom w:w="29" w:type="dxa"/>
              <w:right w:w="14" w:type="dxa"/>
            </w:tcMar>
          </w:tcPr>
          <w:p w14:paraId="1C91F946"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1080" w:type="dxa"/>
            <w:shd w:val="clear" w:color="auto" w:fill="auto"/>
            <w:tcMar>
              <w:top w:w="14" w:type="dxa"/>
              <w:left w:w="14" w:type="dxa"/>
              <w:bottom w:w="29" w:type="dxa"/>
              <w:right w:w="14" w:type="dxa"/>
            </w:tcMar>
          </w:tcPr>
          <w:p w14:paraId="2714A5C2"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1350" w:type="dxa"/>
            <w:shd w:val="clear" w:color="auto" w:fill="auto"/>
            <w:tcMar>
              <w:top w:w="14" w:type="dxa"/>
              <w:left w:w="14" w:type="dxa"/>
              <w:bottom w:w="29" w:type="dxa"/>
              <w:right w:w="14" w:type="dxa"/>
            </w:tcMar>
          </w:tcPr>
          <w:p w14:paraId="5E27C736"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1260" w:type="dxa"/>
            <w:shd w:val="clear" w:color="auto" w:fill="auto"/>
            <w:tcMar>
              <w:top w:w="14" w:type="dxa"/>
              <w:left w:w="14" w:type="dxa"/>
              <w:bottom w:w="29" w:type="dxa"/>
              <w:right w:w="14" w:type="dxa"/>
            </w:tcMar>
          </w:tcPr>
          <w:p w14:paraId="37124440"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r>
      <w:tr w:rsidR="00D44BEB" w:rsidRPr="003907E8" w14:paraId="712F0675" w14:textId="77777777" w:rsidTr="00E37152">
        <w:trPr>
          <w:trHeight w:val="288"/>
        </w:trPr>
        <w:tc>
          <w:tcPr>
            <w:tcW w:w="900" w:type="dxa"/>
            <w:shd w:val="clear" w:color="auto" w:fill="auto"/>
            <w:tcMar>
              <w:top w:w="14" w:type="dxa"/>
              <w:left w:w="14" w:type="dxa"/>
              <w:bottom w:w="29" w:type="dxa"/>
              <w:right w:w="14" w:type="dxa"/>
            </w:tcMar>
          </w:tcPr>
          <w:p w14:paraId="3AAE6A5E"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Alavi et al., (2022)</w:t>
            </w:r>
          </w:p>
        </w:tc>
        <w:tc>
          <w:tcPr>
            <w:tcW w:w="810" w:type="dxa"/>
            <w:shd w:val="clear" w:color="auto" w:fill="auto"/>
            <w:tcMar>
              <w:top w:w="14" w:type="dxa"/>
              <w:left w:w="14" w:type="dxa"/>
              <w:bottom w:w="29" w:type="dxa"/>
              <w:right w:w="14" w:type="dxa"/>
            </w:tcMar>
          </w:tcPr>
          <w:p w14:paraId="503366F9"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Control Variable</w:t>
            </w:r>
          </w:p>
        </w:tc>
        <w:tc>
          <w:tcPr>
            <w:tcW w:w="1080" w:type="dxa"/>
            <w:shd w:val="clear" w:color="auto" w:fill="auto"/>
            <w:tcMar>
              <w:top w:w="14" w:type="dxa"/>
              <w:left w:w="14" w:type="dxa"/>
              <w:bottom w:w="29" w:type="dxa"/>
              <w:right w:w="14" w:type="dxa"/>
            </w:tcMar>
          </w:tcPr>
          <w:p w14:paraId="5F023B97"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990" w:type="dxa"/>
            <w:shd w:val="clear" w:color="auto" w:fill="auto"/>
            <w:tcMar>
              <w:top w:w="14" w:type="dxa"/>
              <w:left w:w="14" w:type="dxa"/>
              <w:bottom w:w="29" w:type="dxa"/>
              <w:right w:w="14" w:type="dxa"/>
            </w:tcMar>
          </w:tcPr>
          <w:p w14:paraId="73B50797"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900" w:type="dxa"/>
            <w:shd w:val="clear" w:color="auto" w:fill="auto"/>
            <w:tcMar>
              <w:top w:w="14" w:type="dxa"/>
              <w:left w:w="14" w:type="dxa"/>
              <w:bottom w:w="29" w:type="dxa"/>
              <w:right w:w="14" w:type="dxa"/>
            </w:tcMar>
          </w:tcPr>
          <w:p w14:paraId="02F10FBD"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607" w:type="dxa"/>
            <w:shd w:val="clear" w:color="auto" w:fill="auto"/>
            <w:tcMar>
              <w:top w:w="14" w:type="dxa"/>
              <w:left w:w="14" w:type="dxa"/>
              <w:bottom w:w="29" w:type="dxa"/>
              <w:right w:w="14" w:type="dxa"/>
            </w:tcMar>
          </w:tcPr>
          <w:p w14:paraId="74F57E14"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Sales Performance (+, non-sign.)</w:t>
            </w:r>
          </w:p>
        </w:tc>
        <w:tc>
          <w:tcPr>
            <w:tcW w:w="689" w:type="dxa"/>
            <w:shd w:val="clear" w:color="auto" w:fill="auto"/>
            <w:tcMar>
              <w:top w:w="14" w:type="dxa"/>
              <w:left w:w="14" w:type="dxa"/>
              <w:bottom w:w="29" w:type="dxa"/>
              <w:right w:w="14" w:type="dxa"/>
            </w:tcMar>
          </w:tcPr>
          <w:p w14:paraId="08F2BCDB"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Job Performance</w:t>
            </w:r>
          </w:p>
        </w:tc>
        <w:tc>
          <w:tcPr>
            <w:tcW w:w="774" w:type="dxa"/>
            <w:shd w:val="clear" w:color="auto" w:fill="auto"/>
            <w:tcMar>
              <w:top w:w="14" w:type="dxa"/>
              <w:left w:w="14" w:type="dxa"/>
              <w:bottom w:w="29" w:type="dxa"/>
              <w:right w:w="14" w:type="dxa"/>
            </w:tcMar>
          </w:tcPr>
          <w:p w14:paraId="6343E437"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Salesperson Impact</w:t>
            </w:r>
          </w:p>
        </w:tc>
        <w:tc>
          <w:tcPr>
            <w:tcW w:w="742" w:type="dxa"/>
            <w:shd w:val="clear" w:color="auto" w:fill="auto"/>
            <w:tcMar>
              <w:top w:w="14" w:type="dxa"/>
              <w:left w:w="14" w:type="dxa"/>
              <w:bottom w:w="29" w:type="dxa"/>
              <w:right w:w="14" w:type="dxa"/>
            </w:tcMar>
          </w:tcPr>
          <w:p w14:paraId="3E96F6D6"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871" w:type="dxa"/>
            <w:shd w:val="clear" w:color="auto" w:fill="auto"/>
            <w:tcMar>
              <w:top w:w="14" w:type="dxa"/>
              <w:left w:w="14" w:type="dxa"/>
              <w:bottom w:w="29" w:type="dxa"/>
              <w:right w:w="14" w:type="dxa"/>
            </w:tcMar>
          </w:tcPr>
          <w:p w14:paraId="408835F3"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907" w:type="dxa"/>
            <w:shd w:val="clear" w:color="auto" w:fill="auto"/>
            <w:tcMar>
              <w:top w:w="14" w:type="dxa"/>
              <w:left w:w="14" w:type="dxa"/>
              <w:bottom w:w="29" w:type="dxa"/>
              <w:right w:w="14" w:type="dxa"/>
            </w:tcMar>
          </w:tcPr>
          <w:p w14:paraId="448A8CAF"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1080" w:type="dxa"/>
            <w:shd w:val="clear" w:color="auto" w:fill="auto"/>
            <w:tcMar>
              <w:top w:w="14" w:type="dxa"/>
              <w:left w:w="14" w:type="dxa"/>
              <w:bottom w:w="29" w:type="dxa"/>
              <w:right w:w="14" w:type="dxa"/>
            </w:tcMar>
          </w:tcPr>
          <w:p w14:paraId="1243F483"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1350" w:type="dxa"/>
            <w:shd w:val="clear" w:color="auto" w:fill="auto"/>
            <w:tcMar>
              <w:top w:w="14" w:type="dxa"/>
              <w:left w:w="14" w:type="dxa"/>
              <w:bottom w:w="29" w:type="dxa"/>
              <w:right w:w="14" w:type="dxa"/>
            </w:tcMar>
          </w:tcPr>
          <w:p w14:paraId="5407FE62"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1260" w:type="dxa"/>
            <w:shd w:val="clear" w:color="auto" w:fill="auto"/>
            <w:tcMar>
              <w:top w:w="14" w:type="dxa"/>
              <w:left w:w="14" w:type="dxa"/>
              <w:bottom w:w="29" w:type="dxa"/>
              <w:right w:w="14" w:type="dxa"/>
            </w:tcMar>
          </w:tcPr>
          <w:p w14:paraId="51B6E9AA"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r>
      <w:tr w:rsidR="00D44BEB" w:rsidRPr="003907E8" w14:paraId="4B9DBCF8" w14:textId="77777777" w:rsidTr="00E37152">
        <w:trPr>
          <w:trHeight w:val="288"/>
        </w:trPr>
        <w:tc>
          <w:tcPr>
            <w:tcW w:w="900" w:type="dxa"/>
            <w:shd w:val="clear" w:color="auto" w:fill="auto"/>
            <w:tcMar>
              <w:top w:w="14" w:type="dxa"/>
              <w:left w:w="14" w:type="dxa"/>
              <w:bottom w:w="29" w:type="dxa"/>
              <w:right w:w="14" w:type="dxa"/>
            </w:tcMar>
          </w:tcPr>
          <w:p w14:paraId="34179F54"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Epler et al., (2023)</w:t>
            </w:r>
          </w:p>
        </w:tc>
        <w:tc>
          <w:tcPr>
            <w:tcW w:w="810" w:type="dxa"/>
            <w:shd w:val="clear" w:color="auto" w:fill="auto"/>
            <w:tcMar>
              <w:top w:w="14" w:type="dxa"/>
              <w:left w:w="14" w:type="dxa"/>
              <w:bottom w:w="29" w:type="dxa"/>
              <w:right w:w="14" w:type="dxa"/>
            </w:tcMar>
          </w:tcPr>
          <w:p w14:paraId="094837DB"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Dependent Variable</w:t>
            </w:r>
          </w:p>
        </w:tc>
        <w:tc>
          <w:tcPr>
            <w:tcW w:w="1080" w:type="dxa"/>
            <w:shd w:val="clear" w:color="auto" w:fill="auto"/>
            <w:tcMar>
              <w:top w:w="14" w:type="dxa"/>
              <w:left w:w="14" w:type="dxa"/>
              <w:bottom w:w="29" w:type="dxa"/>
              <w:right w:w="14" w:type="dxa"/>
            </w:tcMar>
          </w:tcPr>
          <w:p w14:paraId="329373F9"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Capability-based Control Systems (+, sign.)</w:t>
            </w:r>
          </w:p>
        </w:tc>
        <w:tc>
          <w:tcPr>
            <w:tcW w:w="990" w:type="dxa"/>
            <w:shd w:val="clear" w:color="auto" w:fill="auto"/>
            <w:tcMar>
              <w:top w:w="14" w:type="dxa"/>
              <w:left w:w="14" w:type="dxa"/>
              <w:bottom w:w="29" w:type="dxa"/>
              <w:right w:w="14" w:type="dxa"/>
            </w:tcMar>
          </w:tcPr>
          <w:p w14:paraId="5DD4DFC3"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Sales Control Systems</w:t>
            </w:r>
          </w:p>
        </w:tc>
        <w:tc>
          <w:tcPr>
            <w:tcW w:w="900" w:type="dxa"/>
            <w:shd w:val="clear" w:color="auto" w:fill="auto"/>
            <w:tcMar>
              <w:top w:w="14" w:type="dxa"/>
              <w:left w:w="14" w:type="dxa"/>
              <w:bottom w:w="29" w:type="dxa"/>
              <w:right w:w="14" w:type="dxa"/>
            </w:tcMar>
          </w:tcPr>
          <w:p w14:paraId="4A99208B"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Organizational Drivers</w:t>
            </w:r>
          </w:p>
        </w:tc>
        <w:tc>
          <w:tcPr>
            <w:tcW w:w="607" w:type="dxa"/>
            <w:shd w:val="clear" w:color="auto" w:fill="auto"/>
            <w:tcMar>
              <w:top w:w="14" w:type="dxa"/>
              <w:left w:w="14" w:type="dxa"/>
              <w:bottom w:w="29" w:type="dxa"/>
              <w:right w:w="14" w:type="dxa"/>
            </w:tcMar>
          </w:tcPr>
          <w:p w14:paraId="6F825321"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689" w:type="dxa"/>
            <w:shd w:val="clear" w:color="auto" w:fill="auto"/>
            <w:tcMar>
              <w:top w:w="14" w:type="dxa"/>
              <w:left w:w="14" w:type="dxa"/>
              <w:bottom w:w="29" w:type="dxa"/>
              <w:right w:w="14" w:type="dxa"/>
            </w:tcMar>
          </w:tcPr>
          <w:p w14:paraId="75BC02A2"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774" w:type="dxa"/>
            <w:shd w:val="clear" w:color="auto" w:fill="auto"/>
            <w:tcMar>
              <w:top w:w="14" w:type="dxa"/>
              <w:left w:w="14" w:type="dxa"/>
              <w:bottom w:w="29" w:type="dxa"/>
              <w:right w:w="14" w:type="dxa"/>
            </w:tcMar>
          </w:tcPr>
          <w:p w14:paraId="48BE058D"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742" w:type="dxa"/>
            <w:shd w:val="clear" w:color="auto" w:fill="auto"/>
            <w:tcMar>
              <w:top w:w="14" w:type="dxa"/>
              <w:left w:w="14" w:type="dxa"/>
              <w:bottom w:w="29" w:type="dxa"/>
              <w:right w:w="14" w:type="dxa"/>
            </w:tcMar>
          </w:tcPr>
          <w:p w14:paraId="3CE7C013"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871" w:type="dxa"/>
            <w:shd w:val="clear" w:color="auto" w:fill="auto"/>
            <w:tcMar>
              <w:top w:w="14" w:type="dxa"/>
              <w:left w:w="14" w:type="dxa"/>
              <w:bottom w:w="29" w:type="dxa"/>
              <w:right w:w="14" w:type="dxa"/>
            </w:tcMar>
          </w:tcPr>
          <w:p w14:paraId="21C0682E"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907" w:type="dxa"/>
            <w:shd w:val="clear" w:color="auto" w:fill="auto"/>
            <w:tcMar>
              <w:top w:w="14" w:type="dxa"/>
              <w:left w:w="14" w:type="dxa"/>
              <w:bottom w:w="29" w:type="dxa"/>
              <w:right w:w="14" w:type="dxa"/>
            </w:tcMar>
          </w:tcPr>
          <w:p w14:paraId="6D6966EE"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1080" w:type="dxa"/>
            <w:shd w:val="clear" w:color="auto" w:fill="auto"/>
            <w:tcMar>
              <w:top w:w="14" w:type="dxa"/>
              <w:left w:w="14" w:type="dxa"/>
              <w:bottom w:w="29" w:type="dxa"/>
              <w:right w:w="14" w:type="dxa"/>
            </w:tcMar>
          </w:tcPr>
          <w:p w14:paraId="7F9E9777"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1350" w:type="dxa"/>
            <w:shd w:val="clear" w:color="auto" w:fill="auto"/>
            <w:tcMar>
              <w:top w:w="14" w:type="dxa"/>
              <w:left w:w="14" w:type="dxa"/>
              <w:bottom w:w="29" w:type="dxa"/>
              <w:right w:w="14" w:type="dxa"/>
            </w:tcMar>
          </w:tcPr>
          <w:p w14:paraId="0225BCBA"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1260" w:type="dxa"/>
            <w:shd w:val="clear" w:color="auto" w:fill="auto"/>
            <w:tcMar>
              <w:top w:w="14" w:type="dxa"/>
              <w:left w:w="14" w:type="dxa"/>
              <w:bottom w:w="29" w:type="dxa"/>
              <w:right w:w="14" w:type="dxa"/>
            </w:tcMar>
          </w:tcPr>
          <w:p w14:paraId="7CC5CEDC"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r>
      <w:tr w:rsidR="00D44BEB" w:rsidRPr="003907E8" w14:paraId="324C852C" w14:textId="77777777" w:rsidTr="00E37152">
        <w:trPr>
          <w:trHeight w:val="288"/>
        </w:trPr>
        <w:tc>
          <w:tcPr>
            <w:tcW w:w="900" w:type="dxa"/>
            <w:shd w:val="clear" w:color="auto" w:fill="auto"/>
            <w:tcMar>
              <w:top w:w="14" w:type="dxa"/>
              <w:left w:w="14" w:type="dxa"/>
              <w:bottom w:w="29" w:type="dxa"/>
              <w:right w:w="14" w:type="dxa"/>
            </w:tcMar>
          </w:tcPr>
          <w:p w14:paraId="7D6747FD"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Epler et al., (2024)</w:t>
            </w:r>
          </w:p>
        </w:tc>
        <w:tc>
          <w:tcPr>
            <w:tcW w:w="810" w:type="dxa"/>
            <w:shd w:val="clear" w:color="auto" w:fill="auto"/>
            <w:tcMar>
              <w:top w:w="14" w:type="dxa"/>
              <w:left w:w="14" w:type="dxa"/>
              <w:bottom w:w="29" w:type="dxa"/>
              <w:right w:w="14" w:type="dxa"/>
            </w:tcMar>
          </w:tcPr>
          <w:p w14:paraId="7E41A333"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Control Variable</w:t>
            </w:r>
          </w:p>
        </w:tc>
        <w:tc>
          <w:tcPr>
            <w:tcW w:w="1080" w:type="dxa"/>
            <w:shd w:val="clear" w:color="auto" w:fill="auto"/>
            <w:tcMar>
              <w:top w:w="14" w:type="dxa"/>
              <w:left w:w="14" w:type="dxa"/>
              <w:bottom w:w="29" w:type="dxa"/>
              <w:right w:w="14" w:type="dxa"/>
            </w:tcMar>
          </w:tcPr>
          <w:p w14:paraId="371EEA1E"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990" w:type="dxa"/>
            <w:shd w:val="clear" w:color="auto" w:fill="auto"/>
            <w:tcMar>
              <w:top w:w="14" w:type="dxa"/>
              <w:left w:w="14" w:type="dxa"/>
              <w:bottom w:w="29" w:type="dxa"/>
              <w:right w:w="14" w:type="dxa"/>
            </w:tcMar>
          </w:tcPr>
          <w:p w14:paraId="38084DDA"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900" w:type="dxa"/>
            <w:shd w:val="clear" w:color="auto" w:fill="auto"/>
            <w:tcMar>
              <w:top w:w="14" w:type="dxa"/>
              <w:left w:w="14" w:type="dxa"/>
              <w:bottom w:w="29" w:type="dxa"/>
              <w:right w:w="14" w:type="dxa"/>
            </w:tcMar>
          </w:tcPr>
          <w:p w14:paraId="319F6C94"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607" w:type="dxa"/>
            <w:shd w:val="clear" w:color="auto" w:fill="auto"/>
            <w:tcMar>
              <w:top w:w="14" w:type="dxa"/>
              <w:left w:w="14" w:type="dxa"/>
              <w:bottom w:w="29" w:type="dxa"/>
              <w:right w:w="14" w:type="dxa"/>
            </w:tcMar>
          </w:tcPr>
          <w:p w14:paraId="4C152F13"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Bricolage Behavior (+, sign.)</w:t>
            </w:r>
          </w:p>
        </w:tc>
        <w:tc>
          <w:tcPr>
            <w:tcW w:w="689" w:type="dxa"/>
            <w:shd w:val="clear" w:color="auto" w:fill="auto"/>
            <w:tcMar>
              <w:top w:w="14" w:type="dxa"/>
              <w:left w:w="14" w:type="dxa"/>
              <w:bottom w:w="29" w:type="dxa"/>
              <w:right w:w="14" w:type="dxa"/>
            </w:tcMar>
          </w:tcPr>
          <w:p w14:paraId="63BBC66A"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Job Competence</w:t>
            </w:r>
          </w:p>
        </w:tc>
        <w:tc>
          <w:tcPr>
            <w:tcW w:w="774" w:type="dxa"/>
            <w:shd w:val="clear" w:color="auto" w:fill="auto"/>
            <w:tcMar>
              <w:top w:w="14" w:type="dxa"/>
              <w:left w:w="14" w:type="dxa"/>
              <w:bottom w:w="29" w:type="dxa"/>
              <w:right w:w="14" w:type="dxa"/>
            </w:tcMar>
          </w:tcPr>
          <w:p w14:paraId="35B7BA88"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Salesperson Impact</w:t>
            </w:r>
          </w:p>
        </w:tc>
        <w:tc>
          <w:tcPr>
            <w:tcW w:w="742" w:type="dxa"/>
            <w:shd w:val="clear" w:color="auto" w:fill="auto"/>
            <w:tcMar>
              <w:top w:w="14" w:type="dxa"/>
              <w:left w:w="14" w:type="dxa"/>
              <w:bottom w:w="29" w:type="dxa"/>
              <w:right w:w="14" w:type="dxa"/>
            </w:tcMar>
          </w:tcPr>
          <w:p w14:paraId="647BCE11"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871" w:type="dxa"/>
            <w:shd w:val="clear" w:color="auto" w:fill="auto"/>
            <w:tcMar>
              <w:top w:w="14" w:type="dxa"/>
              <w:left w:w="14" w:type="dxa"/>
              <w:bottom w:w="29" w:type="dxa"/>
              <w:right w:w="14" w:type="dxa"/>
            </w:tcMar>
          </w:tcPr>
          <w:p w14:paraId="7C9D5A22"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907" w:type="dxa"/>
            <w:shd w:val="clear" w:color="auto" w:fill="auto"/>
            <w:tcMar>
              <w:top w:w="14" w:type="dxa"/>
              <w:left w:w="14" w:type="dxa"/>
              <w:bottom w:w="29" w:type="dxa"/>
              <w:right w:w="14" w:type="dxa"/>
            </w:tcMar>
          </w:tcPr>
          <w:p w14:paraId="3B97C323"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1080" w:type="dxa"/>
            <w:shd w:val="clear" w:color="auto" w:fill="auto"/>
            <w:tcMar>
              <w:top w:w="14" w:type="dxa"/>
              <w:left w:w="14" w:type="dxa"/>
              <w:bottom w:w="29" w:type="dxa"/>
              <w:right w:w="14" w:type="dxa"/>
            </w:tcMar>
          </w:tcPr>
          <w:p w14:paraId="4825E810"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1350" w:type="dxa"/>
            <w:shd w:val="clear" w:color="auto" w:fill="auto"/>
            <w:tcMar>
              <w:top w:w="14" w:type="dxa"/>
              <w:left w:w="14" w:type="dxa"/>
              <w:bottom w:w="29" w:type="dxa"/>
              <w:right w:w="14" w:type="dxa"/>
            </w:tcMar>
          </w:tcPr>
          <w:p w14:paraId="71447930"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1260" w:type="dxa"/>
            <w:shd w:val="clear" w:color="auto" w:fill="auto"/>
            <w:tcMar>
              <w:top w:w="14" w:type="dxa"/>
              <w:left w:w="14" w:type="dxa"/>
              <w:bottom w:w="29" w:type="dxa"/>
              <w:right w:w="14" w:type="dxa"/>
            </w:tcMar>
          </w:tcPr>
          <w:p w14:paraId="6AEA1C4C"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r>
      <w:tr w:rsidR="00D44BEB" w:rsidRPr="003907E8" w14:paraId="3C5F6E27" w14:textId="77777777" w:rsidTr="00E37152">
        <w:trPr>
          <w:trHeight w:val="288"/>
        </w:trPr>
        <w:tc>
          <w:tcPr>
            <w:tcW w:w="900" w:type="dxa"/>
            <w:tcBorders>
              <w:bottom w:val="double" w:sz="6" w:space="0" w:color="000000"/>
            </w:tcBorders>
            <w:shd w:val="clear" w:color="auto" w:fill="auto"/>
            <w:tcMar>
              <w:top w:w="14" w:type="dxa"/>
              <w:left w:w="14" w:type="dxa"/>
              <w:bottom w:w="29" w:type="dxa"/>
              <w:right w:w="14" w:type="dxa"/>
            </w:tcMar>
          </w:tcPr>
          <w:p w14:paraId="3C9DC2AD"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Vieira, Agnihotri, &amp; Dugan, (2024)</w:t>
            </w:r>
          </w:p>
        </w:tc>
        <w:tc>
          <w:tcPr>
            <w:tcW w:w="810" w:type="dxa"/>
            <w:tcBorders>
              <w:bottom w:val="double" w:sz="6" w:space="0" w:color="000000"/>
            </w:tcBorders>
            <w:shd w:val="clear" w:color="auto" w:fill="auto"/>
            <w:tcMar>
              <w:top w:w="14" w:type="dxa"/>
              <w:left w:w="14" w:type="dxa"/>
              <w:bottom w:w="29" w:type="dxa"/>
              <w:right w:w="14" w:type="dxa"/>
            </w:tcMar>
          </w:tcPr>
          <w:p w14:paraId="0B422A96"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Dependent Variable</w:t>
            </w:r>
          </w:p>
        </w:tc>
        <w:tc>
          <w:tcPr>
            <w:tcW w:w="1080" w:type="dxa"/>
            <w:tcBorders>
              <w:bottom w:val="double" w:sz="6" w:space="0" w:color="000000"/>
            </w:tcBorders>
            <w:shd w:val="clear" w:color="auto" w:fill="auto"/>
            <w:tcMar>
              <w:top w:w="14" w:type="dxa"/>
              <w:left w:w="14" w:type="dxa"/>
              <w:bottom w:w="29" w:type="dxa"/>
              <w:right w:w="14" w:type="dxa"/>
            </w:tcMar>
          </w:tcPr>
          <w:p w14:paraId="046877C4"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Competitive Intelligence (+, sign.)</w:t>
            </w:r>
          </w:p>
        </w:tc>
        <w:tc>
          <w:tcPr>
            <w:tcW w:w="990" w:type="dxa"/>
            <w:tcBorders>
              <w:bottom w:val="double" w:sz="6" w:space="0" w:color="000000"/>
            </w:tcBorders>
            <w:shd w:val="clear" w:color="auto" w:fill="auto"/>
            <w:tcMar>
              <w:top w:w="14" w:type="dxa"/>
              <w:left w:w="14" w:type="dxa"/>
              <w:bottom w:w="29" w:type="dxa"/>
              <w:right w:w="14" w:type="dxa"/>
            </w:tcMar>
          </w:tcPr>
          <w:p w14:paraId="36C74151"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Initiative</w:t>
            </w:r>
          </w:p>
        </w:tc>
        <w:tc>
          <w:tcPr>
            <w:tcW w:w="900" w:type="dxa"/>
            <w:tcBorders>
              <w:bottom w:val="double" w:sz="6" w:space="0" w:color="000000"/>
            </w:tcBorders>
            <w:shd w:val="clear" w:color="auto" w:fill="auto"/>
            <w:tcMar>
              <w:top w:w="14" w:type="dxa"/>
              <w:left w:w="14" w:type="dxa"/>
              <w:bottom w:w="29" w:type="dxa"/>
              <w:right w:w="14" w:type="dxa"/>
            </w:tcMar>
          </w:tcPr>
          <w:p w14:paraId="15219339"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Salesperson Drivers</w:t>
            </w:r>
          </w:p>
        </w:tc>
        <w:tc>
          <w:tcPr>
            <w:tcW w:w="607" w:type="dxa"/>
            <w:tcBorders>
              <w:bottom w:val="double" w:sz="6" w:space="0" w:color="000000"/>
            </w:tcBorders>
            <w:shd w:val="clear" w:color="auto" w:fill="auto"/>
            <w:tcMar>
              <w:top w:w="14" w:type="dxa"/>
              <w:left w:w="14" w:type="dxa"/>
              <w:bottom w:w="29" w:type="dxa"/>
              <w:right w:w="14" w:type="dxa"/>
            </w:tcMar>
          </w:tcPr>
          <w:p w14:paraId="4419C088"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689" w:type="dxa"/>
            <w:tcBorders>
              <w:bottom w:val="double" w:sz="6" w:space="0" w:color="000000"/>
            </w:tcBorders>
            <w:shd w:val="clear" w:color="auto" w:fill="auto"/>
            <w:tcMar>
              <w:top w:w="14" w:type="dxa"/>
              <w:left w:w="14" w:type="dxa"/>
              <w:bottom w:w="29" w:type="dxa"/>
              <w:right w:w="14" w:type="dxa"/>
            </w:tcMar>
          </w:tcPr>
          <w:p w14:paraId="2AFBFE8B"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774" w:type="dxa"/>
            <w:tcBorders>
              <w:bottom w:val="double" w:sz="6" w:space="0" w:color="000000"/>
            </w:tcBorders>
            <w:shd w:val="clear" w:color="auto" w:fill="auto"/>
            <w:tcMar>
              <w:top w:w="14" w:type="dxa"/>
              <w:left w:w="14" w:type="dxa"/>
              <w:bottom w:w="29" w:type="dxa"/>
              <w:right w:w="14" w:type="dxa"/>
            </w:tcMar>
          </w:tcPr>
          <w:p w14:paraId="2060EBDF"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742" w:type="dxa"/>
            <w:tcBorders>
              <w:bottom w:val="double" w:sz="6" w:space="0" w:color="000000"/>
            </w:tcBorders>
            <w:shd w:val="clear" w:color="auto" w:fill="auto"/>
            <w:tcMar>
              <w:top w:w="14" w:type="dxa"/>
              <w:left w:w="14" w:type="dxa"/>
              <w:bottom w:w="29" w:type="dxa"/>
              <w:right w:w="14" w:type="dxa"/>
            </w:tcMar>
          </w:tcPr>
          <w:p w14:paraId="41458787"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871" w:type="dxa"/>
            <w:tcBorders>
              <w:bottom w:val="double" w:sz="6" w:space="0" w:color="000000"/>
            </w:tcBorders>
            <w:shd w:val="clear" w:color="auto" w:fill="auto"/>
            <w:tcMar>
              <w:top w:w="14" w:type="dxa"/>
              <w:left w:w="14" w:type="dxa"/>
              <w:bottom w:w="29" w:type="dxa"/>
              <w:right w:w="14" w:type="dxa"/>
            </w:tcMar>
          </w:tcPr>
          <w:p w14:paraId="236D24C1"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907" w:type="dxa"/>
            <w:tcBorders>
              <w:bottom w:val="double" w:sz="6" w:space="0" w:color="000000"/>
            </w:tcBorders>
            <w:shd w:val="clear" w:color="auto" w:fill="auto"/>
            <w:tcMar>
              <w:top w:w="14" w:type="dxa"/>
              <w:left w:w="14" w:type="dxa"/>
              <w:bottom w:w="29" w:type="dxa"/>
              <w:right w:w="14" w:type="dxa"/>
            </w:tcMar>
          </w:tcPr>
          <w:p w14:paraId="2D27CA5E"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1080" w:type="dxa"/>
            <w:tcBorders>
              <w:bottom w:val="double" w:sz="6" w:space="0" w:color="000000"/>
            </w:tcBorders>
            <w:shd w:val="clear" w:color="auto" w:fill="auto"/>
            <w:tcMar>
              <w:top w:w="14" w:type="dxa"/>
              <w:left w:w="14" w:type="dxa"/>
              <w:bottom w:w="29" w:type="dxa"/>
              <w:right w:w="14" w:type="dxa"/>
            </w:tcMar>
          </w:tcPr>
          <w:p w14:paraId="6A8B5236"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1350" w:type="dxa"/>
            <w:tcBorders>
              <w:bottom w:val="double" w:sz="6" w:space="0" w:color="000000"/>
            </w:tcBorders>
            <w:shd w:val="clear" w:color="auto" w:fill="auto"/>
            <w:tcMar>
              <w:top w:w="14" w:type="dxa"/>
              <w:left w:w="14" w:type="dxa"/>
              <w:bottom w:w="29" w:type="dxa"/>
              <w:right w:w="14" w:type="dxa"/>
            </w:tcMar>
          </w:tcPr>
          <w:p w14:paraId="7DDDC831"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c>
          <w:tcPr>
            <w:tcW w:w="1260" w:type="dxa"/>
            <w:tcBorders>
              <w:bottom w:val="double" w:sz="6" w:space="0" w:color="000000"/>
            </w:tcBorders>
            <w:shd w:val="clear" w:color="auto" w:fill="auto"/>
            <w:tcMar>
              <w:top w:w="14" w:type="dxa"/>
              <w:left w:w="14" w:type="dxa"/>
              <w:bottom w:w="29" w:type="dxa"/>
              <w:right w:w="14" w:type="dxa"/>
            </w:tcMar>
          </w:tcPr>
          <w:p w14:paraId="4055F331" w14:textId="77777777" w:rsidR="00D44BEB" w:rsidRPr="004360D9" w:rsidRDefault="00D44BEB" w:rsidP="00E37152">
            <w:pPr>
              <w:spacing w:after="0" w:line="240" w:lineRule="auto"/>
              <w:rPr>
                <w:rFonts w:ascii="Times New Roman" w:eastAsia="Times New Roman" w:hAnsi="Times New Roman" w:cs="Times New Roman"/>
                <w:sz w:val="12"/>
                <w:szCs w:val="12"/>
              </w:rPr>
            </w:pPr>
            <w:r w:rsidRPr="004360D9">
              <w:rPr>
                <w:rFonts w:ascii="Times New Roman" w:hAnsi="Times New Roman" w:cs="Times New Roman"/>
                <w:color w:val="000000"/>
                <w:sz w:val="12"/>
                <w:szCs w:val="12"/>
              </w:rPr>
              <w:t>N/A</w:t>
            </w:r>
          </w:p>
        </w:tc>
      </w:tr>
    </w:tbl>
    <w:p w14:paraId="34118F5B" w14:textId="77777777" w:rsidR="00D44BEB" w:rsidRPr="00BA0A6B" w:rsidRDefault="00D44BEB" w:rsidP="00D44BEB">
      <w:pPr>
        <w:pStyle w:val="Heading1"/>
        <w:spacing w:before="0" w:line="480" w:lineRule="auto"/>
        <w:rPr>
          <w:rFonts w:asciiTheme="majorBidi" w:hAnsiTheme="majorBidi"/>
          <w:b/>
          <w:bCs/>
          <w:color w:val="auto"/>
          <w:sz w:val="24"/>
          <w:szCs w:val="24"/>
        </w:rPr>
        <w:sectPr w:rsidR="00D44BEB" w:rsidRPr="00BA0A6B" w:rsidSect="00C525C8">
          <w:pgSz w:w="15840" w:h="12240" w:orient="landscape"/>
          <w:pgMar w:top="1440" w:right="1440" w:bottom="1440" w:left="1440" w:header="720" w:footer="720" w:gutter="0"/>
          <w:cols w:space="720"/>
          <w:docGrid w:linePitch="360"/>
        </w:sectPr>
      </w:pPr>
    </w:p>
    <w:p w14:paraId="6506550C" w14:textId="3F01F565" w:rsidR="0063186F" w:rsidRPr="00BA0A6B" w:rsidRDefault="0063186F" w:rsidP="0063186F">
      <w:pPr>
        <w:pStyle w:val="Heading1"/>
        <w:spacing w:before="0" w:line="240" w:lineRule="auto"/>
        <w:rPr>
          <w:rFonts w:asciiTheme="majorBidi" w:hAnsiTheme="majorBidi"/>
          <w:b/>
          <w:bCs/>
          <w:color w:val="auto"/>
          <w:sz w:val="24"/>
          <w:szCs w:val="24"/>
        </w:rPr>
      </w:pPr>
      <w:bookmarkStart w:id="60" w:name="_Toc189906406"/>
      <w:r w:rsidRPr="00BA0A6B">
        <w:rPr>
          <w:rFonts w:asciiTheme="majorBidi" w:hAnsiTheme="majorBidi"/>
          <w:b/>
          <w:bCs/>
          <w:color w:val="auto"/>
          <w:sz w:val="24"/>
          <w:szCs w:val="24"/>
        </w:rPr>
        <w:lastRenderedPageBreak/>
        <w:t>WA-</w:t>
      </w:r>
      <w:r w:rsidR="00925AA3">
        <w:rPr>
          <w:rFonts w:asciiTheme="majorBidi" w:hAnsiTheme="majorBidi"/>
          <w:b/>
          <w:bCs/>
          <w:color w:val="auto"/>
          <w:sz w:val="24"/>
          <w:szCs w:val="24"/>
        </w:rPr>
        <w:t>10</w:t>
      </w:r>
      <w:r w:rsidRPr="00BA0A6B">
        <w:rPr>
          <w:rFonts w:asciiTheme="majorBidi" w:hAnsiTheme="majorBidi"/>
          <w:b/>
          <w:bCs/>
          <w:color w:val="auto"/>
          <w:sz w:val="24"/>
          <w:szCs w:val="24"/>
        </w:rPr>
        <w:t xml:space="preserve"> Descriptive </w:t>
      </w:r>
      <w:r w:rsidR="00925AA3">
        <w:rPr>
          <w:rFonts w:asciiTheme="majorBidi" w:hAnsiTheme="majorBidi"/>
          <w:b/>
          <w:bCs/>
          <w:color w:val="auto"/>
          <w:sz w:val="24"/>
          <w:szCs w:val="24"/>
        </w:rPr>
        <w:t>i</w:t>
      </w:r>
      <w:r w:rsidRPr="00BA0A6B">
        <w:rPr>
          <w:rFonts w:asciiTheme="majorBidi" w:hAnsiTheme="majorBidi"/>
          <w:b/>
          <w:bCs/>
          <w:color w:val="auto"/>
          <w:sz w:val="24"/>
          <w:szCs w:val="24"/>
        </w:rPr>
        <w:t xml:space="preserve">nsights of the </w:t>
      </w:r>
      <w:r w:rsidR="00925AA3">
        <w:rPr>
          <w:rFonts w:asciiTheme="majorBidi" w:hAnsiTheme="majorBidi"/>
          <w:b/>
          <w:bCs/>
          <w:color w:val="auto"/>
          <w:sz w:val="24"/>
          <w:szCs w:val="24"/>
        </w:rPr>
        <w:t>a</w:t>
      </w:r>
      <w:r w:rsidRPr="00BA0A6B">
        <w:rPr>
          <w:rFonts w:asciiTheme="majorBidi" w:hAnsiTheme="majorBidi"/>
          <w:b/>
          <w:bCs/>
          <w:color w:val="auto"/>
          <w:sz w:val="24"/>
          <w:szCs w:val="24"/>
        </w:rPr>
        <w:t>dapt</w:t>
      </w:r>
      <w:r w:rsidR="00A0415A">
        <w:rPr>
          <w:rFonts w:asciiTheme="majorBidi" w:hAnsiTheme="majorBidi"/>
          <w:b/>
          <w:bCs/>
          <w:color w:val="auto"/>
          <w:sz w:val="24"/>
          <w:szCs w:val="24"/>
        </w:rPr>
        <w:t xml:space="preserve">ive </w:t>
      </w:r>
      <w:r w:rsidR="00925AA3">
        <w:rPr>
          <w:rFonts w:asciiTheme="majorBidi" w:hAnsiTheme="majorBidi"/>
          <w:b/>
          <w:bCs/>
          <w:color w:val="auto"/>
          <w:sz w:val="24"/>
          <w:szCs w:val="24"/>
        </w:rPr>
        <w:t>s</w:t>
      </w:r>
      <w:r w:rsidR="00A0415A">
        <w:rPr>
          <w:rFonts w:asciiTheme="majorBidi" w:hAnsiTheme="majorBidi"/>
          <w:b/>
          <w:bCs/>
          <w:color w:val="auto"/>
          <w:sz w:val="24"/>
          <w:szCs w:val="24"/>
        </w:rPr>
        <w:t>elling</w:t>
      </w:r>
      <w:r w:rsidRPr="00BA0A6B">
        <w:rPr>
          <w:rFonts w:asciiTheme="majorBidi" w:hAnsiTheme="majorBidi"/>
          <w:b/>
          <w:bCs/>
          <w:color w:val="auto"/>
          <w:sz w:val="24"/>
          <w:szCs w:val="24"/>
        </w:rPr>
        <w:t xml:space="preserve"> </w:t>
      </w:r>
      <w:r w:rsidR="00925AA3">
        <w:rPr>
          <w:rFonts w:asciiTheme="majorBidi" w:hAnsiTheme="majorBidi"/>
          <w:b/>
          <w:bCs/>
          <w:color w:val="auto"/>
          <w:sz w:val="24"/>
          <w:szCs w:val="24"/>
        </w:rPr>
        <w:t>l</w:t>
      </w:r>
      <w:r w:rsidRPr="00BA0A6B">
        <w:rPr>
          <w:rFonts w:asciiTheme="majorBidi" w:hAnsiTheme="majorBidi"/>
          <w:b/>
          <w:bCs/>
          <w:color w:val="auto"/>
          <w:sz w:val="24"/>
          <w:szCs w:val="24"/>
        </w:rPr>
        <w:t>iterature</w:t>
      </w:r>
      <w:bookmarkEnd w:id="60"/>
    </w:p>
    <w:p w14:paraId="3EF998BB" w14:textId="77777777" w:rsidR="0063186F" w:rsidRPr="00BA0A6B" w:rsidRDefault="0063186F" w:rsidP="0063186F">
      <w:pPr>
        <w:pStyle w:val="Heading1"/>
        <w:spacing w:before="0" w:line="240" w:lineRule="auto"/>
        <w:rPr>
          <w:rFonts w:asciiTheme="majorBidi" w:hAnsiTheme="majorBidi"/>
          <w:b/>
          <w:bCs/>
          <w:color w:val="auto"/>
          <w:sz w:val="24"/>
          <w:szCs w:val="24"/>
        </w:rPr>
      </w:pPr>
      <w:r w:rsidRPr="00BA0A6B">
        <w:rPr>
          <w:rFonts w:asciiTheme="majorBidi" w:hAnsiTheme="majorBidi"/>
          <w:b/>
          <w:bCs/>
          <w:color w:val="auto"/>
          <w:sz w:val="24"/>
          <w:szCs w:val="24"/>
        </w:rPr>
        <w:t xml:space="preserve"> </w:t>
      </w:r>
    </w:p>
    <w:p w14:paraId="086522F1" w14:textId="649BF3B7" w:rsidR="0063186F" w:rsidRPr="00BA0A6B" w:rsidRDefault="0063186F" w:rsidP="00107355">
      <w:pPr>
        <w:spacing w:after="0" w:line="480" w:lineRule="auto"/>
        <w:ind w:firstLine="720"/>
        <w:rPr>
          <w:rFonts w:ascii="Times New Roman" w:hAnsi="Times New Roman" w:cs="Times New Roman"/>
          <w:sz w:val="24"/>
        </w:rPr>
      </w:pPr>
      <w:r w:rsidRPr="00BA0A6B">
        <w:rPr>
          <w:rFonts w:ascii="Times New Roman" w:hAnsi="Times New Roman" w:cs="Times New Roman"/>
          <w:sz w:val="24"/>
        </w:rPr>
        <w:t xml:space="preserve">A systematic literature review (SLR) was used to analyze the </w:t>
      </w:r>
      <w:proofErr w:type="spellStart"/>
      <w:r w:rsidRPr="00BA0A6B">
        <w:rPr>
          <w:rFonts w:ascii="Times New Roman" w:hAnsi="Times New Roman" w:cs="Times New Roman"/>
          <w:sz w:val="24"/>
        </w:rPr>
        <w:t>AdaptS</w:t>
      </w:r>
      <w:proofErr w:type="spellEnd"/>
      <w:r w:rsidRPr="00BA0A6B">
        <w:rPr>
          <w:rFonts w:ascii="Times New Roman" w:hAnsi="Times New Roman" w:cs="Times New Roman"/>
          <w:sz w:val="24"/>
        </w:rPr>
        <w:t xml:space="preserve"> research</w:t>
      </w:r>
      <w:r w:rsidR="008E13E4">
        <w:rPr>
          <w:rFonts w:ascii="Times New Roman" w:hAnsi="Times New Roman" w:cs="Times New Roman"/>
          <w:sz w:val="24"/>
        </w:rPr>
        <w:t xml:space="preserve"> comprehensively. A</w:t>
      </w:r>
      <w:r w:rsidRPr="00BA0A6B">
        <w:rPr>
          <w:rFonts w:ascii="Times New Roman" w:hAnsi="Times New Roman" w:cs="Times New Roman"/>
          <w:sz w:val="24"/>
        </w:rPr>
        <w:t xml:space="preserve">s discussed in the methodology section, we coded various aspects of each article. The examination revealed the contexts and research approaches utilized in the </w:t>
      </w:r>
      <w:proofErr w:type="spellStart"/>
      <w:r w:rsidRPr="00BA0A6B">
        <w:rPr>
          <w:rFonts w:ascii="Times New Roman" w:hAnsi="Times New Roman" w:cs="Times New Roman"/>
          <w:sz w:val="24"/>
        </w:rPr>
        <w:t>AdaptS</w:t>
      </w:r>
      <w:proofErr w:type="spellEnd"/>
      <w:r w:rsidRPr="00BA0A6B">
        <w:rPr>
          <w:rFonts w:ascii="Times New Roman" w:hAnsi="Times New Roman" w:cs="Times New Roman"/>
          <w:sz w:val="24"/>
        </w:rPr>
        <w:t xml:space="preserve"> literature. These details aid in understanding the dominant research paradigms, the contexts that garner significant attention, and the diversity of analytical/methodological tools. </w:t>
      </w:r>
      <w:r w:rsidR="008E13E4">
        <w:rPr>
          <w:rFonts w:ascii="Times New Roman" w:hAnsi="Times New Roman" w:cs="Times New Roman"/>
          <w:sz w:val="24"/>
        </w:rPr>
        <w:t>Below, w</w:t>
      </w:r>
      <w:r w:rsidRPr="00BA0A6B">
        <w:rPr>
          <w:rFonts w:ascii="Times New Roman" w:hAnsi="Times New Roman" w:cs="Times New Roman"/>
          <w:sz w:val="24"/>
        </w:rPr>
        <w:t>e elaborate on some noteworthy descriptive insights based on our SLR.</w:t>
      </w:r>
    </w:p>
    <w:p w14:paraId="2AFA2555" w14:textId="3ABDCC17" w:rsidR="0063186F" w:rsidRPr="00BA0A6B" w:rsidRDefault="0063186F" w:rsidP="0063186F">
      <w:pPr>
        <w:pStyle w:val="Heading2"/>
        <w:spacing w:before="0" w:line="480" w:lineRule="auto"/>
        <w:rPr>
          <w:rFonts w:asciiTheme="majorBidi" w:hAnsiTheme="majorBidi"/>
          <w:b/>
          <w:bCs/>
          <w:color w:val="auto"/>
          <w:sz w:val="24"/>
          <w:szCs w:val="24"/>
        </w:rPr>
      </w:pPr>
      <w:bookmarkStart w:id="61" w:name="_Toc189906407"/>
      <w:r w:rsidRPr="00FD0CB4">
        <w:rPr>
          <w:rFonts w:asciiTheme="majorBidi" w:hAnsiTheme="majorBidi"/>
          <w:color w:val="auto"/>
          <w:sz w:val="24"/>
          <w:szCs w:val="24"/>
        </w:rPr>
        <w:t>WA-</w:t>
      </w:r>
      <w:r w:rsidR="00925AA3" w:rsidRPr="00FD0CB4">
        <w:rPr>
          <w:rFonts w:asciiTheme="majorBidi" w:hAnsiTheme="majorBidi"/>
          <w:color w:val="auto"/>
          <w:sz w:val="24"/>
          <w:szCs w:val="24"/>
        </w:rPr>
        <w:t>10</w:t>
      </w:r>
      <w:r w:rsidRPr="00FD0CB4">
        <w:rPr>
          <w:rFonts w:asciiTheme="majorBidi" w:hAnsiTheme="majorBidi"/>
          <w:color w:val="auto"/>
          <w:sz w:val="24"/>
          <w:szCs w:val="24"/>
        </w:rPr>
        <w:t>.1</w:t>
      </w:r>
      <w:r w:rsidRPr="00BA0A6B">
        <w:rPr>
          <w:rFonts w:asciiTheme="majorBidi" w:hAnsiTheme="majorBidi"/>
          <w:b/>
          <w:bCs/>
          <w:color w:val="auto"/>
          <w:sz w:val="24"/>
          <w:szCs w:val="24"/>
        </w:rPr>
        <w:t xml:space="preserve"> </w:t>
      </w:r>
      <w:r w:rsidRPr="00925AA3">
        <w:rPr>
          <w:rFonts w:asciiTheme="majorBidi" w:hAnsiTheme="majorBidi"/>
          <w:color w:val="auto"/>
          <w:sz w:val="24"/>
          <w:szCs w:val="24"/>
        </w:rPr>
        <w:t xml:space="preserve">Contexts in </w:t>
      </w:r>
      <w:r w:rsidR="00925AA3">
        <w:rPr>
          <w:rFonts w:asciiTheme="majorBidi" w:hAnsiTheme="majorBidi"/>
          <w:color w:val="auto"/>
          <w:sz w:val="24"/>
          <w:szCs w:val="24"/>
        </w:rPr>
        <w:t>a</w:t>
      </w:r>
      <w:r w:rsidRPr="00925AA3">
        <w:rPr>
          <w:rFonts w:asciiTheme="majorBidi" w:hAnsiTheme="majorBidi"/>
          <w:color w:val="auto"/>
          <w:sz w:val="24"/>
          <w:szCs w:val="24"/>
        </w:rPr>
        <w:t>dapt</w:t>
      </w:r>
      <w:r w:rsidR="00A0415A" w:rsidRPr="00925AA3">
        <w:rPr>
          <w:rFonts w:asciiTheme="majorBidi" w:hAnsiTheme="majorBidi"/>
          <w:color w:val="auto"/>
          <w:sz w:val="24"/>
          <w:szCs w:val="24"/>
        </w:rPr>
        <w:t xml:space="preserve">ive </w:t>
      </w:r>
      <w:r w:rsidR="00925AA3">
        <w:rPr>
          <w:rFonts w:asciiTheme="majorBidi" w:hAnsiTheme="majorBidi"/>
          <w:color w:val="auto"/>
          <w:sz w:val="24"/>
          <w:szCs w:val="24"/>
        </w:rPr>
        <w:t>s</w:t>
      </w:r>
      <w:r w:rsidR="00A0415A" w:rsidRPr="00925AA3">
        <w:rPr>
          <w:rFonts w:asciiTheme="majorBidi" w:hAnsiTheme="majorBidi"/>
          <w:color w:val="auto"/>
          <w:sz w:val="24"/>
          <w:szCs w:val="24"/>
        </w:rPr>
        <w:t>elling</w:t>
      </w:r>
      <w:r w:rsidRPr="00925AA3">
        <w:rPr>
          <w:rFonts w:asciiTheme="majorBidi" w:hAnsiTheme="majorBidi"/>
          <w:color w:val="auto"/>
          <w:sz w:val="24"/>
          <w:szCs w:val="24"/>
        </w:rPr>
        <w:t xml:space="preserve"> </w:t>
      </w:r>
      <w:r w:rsidR="00925AA3">
        <w:rPr>
          <w:rFonts w:asciiTheme="majorBidi" w:hAnsiTheme="majorBidi"/>
          <w:color w:val="auto"/>
          <w:sz w:val="24"/>
          <w:szCs w:val="24"/>
        </w:rPr>
        <w:t>r</w:t>
      </w:r>
      <w:r w:rsidRPr="00925AA3">
        <w:rPr>
          <w:rFonts w:asciiTheme="majorBidi" w:hAnsiTheme="majorBidi"/>
          <w:color w:val="auto"/>
          <w:sz w:val="24"/>
          <w:szCs w:val="24"/>
        </w:rPr>
        <w:t>esearch</w:t>
      </w:r>
      <w:bookmarkEnd w:id="61"/>
      <w:r w:rsidRPr="00925AA3">
        <w:rPr>
          <w:rFonts w:asciiTheme="majorBidi" w:hAnsiTheme="majorBidi"/>
          <w:color w:val="auto"/>
          <w:sz w:val="24"/>
          <w:szCs w:val="24"/>
        </w:rPr>
        <w:t xml:space="preserve"> </w:t>
      </w:r>
    </w:p>
    <w:p w14:paraId="5977070B" w14:textId="0F3033FC" w:rsidR="0063186F" w:rsidRPr="00BA0A6B" w:rsidRDefault="0063186F" w:rsidP="008E13E4">
      <w:pPr>
        <w:spacing w:after="0" w:line="480" w:lineRule="auto"/>
        <w:ind w:firstLine="720"/>
        <w:rPr>
          <w:rFonts w:ascii="Times New Roman" w:hAnsi="Times New Roman" w:cs="Times New Roman"/>
          <w:b/>
          <w:sz w:val="28"/>
        </w:rPr>
      </w:pPr>
      <w:r w:rsidRPr="00BA0A6B">
        <w:rPr>
          <w:rFonts w:ascii="Times New Roman" w:hAnsi="Times New Roman" w:cs="Times New Roman"/>
          <w:sz w:val="24"/>
        </w:rPr>
        <w:t xml:space="preserve">As a readily identifiable trend, most studies have been in a business-to-business (B2B) context (see </w:t>
      </w:r>
      <w:r w:rsidR="00B92E69" w:rsidRPr="00B92E69">
        <w:rPr>
          <w:rFonts w:ascii="Times New Roman" w:hAnsi="Times New Roman" w:cs="Times New Roman"/>
          <w:sz w:val="24"/>
        </w:rPr>
        <w:t>Figure WA-10</w:t>
      </w:r>
      <w:r w:rsidRPr="00BA0A6B">
        <w:rPr>
          <w:rFonts w:ascii="Times New Roman" w:hAnsi="Times New Roman" w:cs="Times New Roman"/>
          <w:sz w:val="24"/>
        </w:rPr>
        <w:t>). To illustrate, 5</w:t>
      </w:r>
      <w:r w:rsidR="00FD41D7">
        <w:rPr>
          <w:rFonts w:ascii="Times New Roman" w:hAnsi="Times New Roman" w:cs="Times New Roman"/>
          <w:sz w:val="24"/>
        </w:rPr>
        <w:t>7</w:t>
      </w:r>
      <w:r w:rsidRPr="00BA0A6B">
        <w:rPr>
          <w:rFonts w:ascii="Times New Roman" w:hAnsi="Times New Roman" w:cs="Times New Roman"/>
          <w:sz w:val="24"/>
        </w:rPr>
        <w:t>.</w:t>
      </w:r>
      <w:r w:rsidR="00FD41D7">
        <w:rPr>
          <w:rFonts w:ascii="Times New Roman" w:hAnsi="Times New Roman" w:cs="Times New Roman"/>
          <w:sz w:val="24"/>
        </w:rPr>
        <w:t>4</w:t>
      </w:r>
      <w:r w:rsidRPr="00BA0A6B">
        <w:rPr>
          <w:rFonts w:ascii="Times New Roman" w:hAnsi="Times New Roman" w:cs="Times New Roman"/>
          <w:sz w:val="24"/>
        </w:rPr>
        <w:t>6% of all research articles involve B2B participants, whereas business-to-consumer (B2C) studies constitute 2</w:t>
      </w:r>
      <w:r w:rsidR="00FD41D7">
        <w:rPr>
          <w:rFonts w:ascii="Times New Roman" w:hAnsi="Times New Roman" w:cs="Times New Roman"/>
          <w:sz w:val="24"/>
        </w:rPr>
        <w:t>8</w:t>
      </w:r>
      <w:r w:rsidRPr="00BA0A6B">
        <w:rPr>
          <w:rFonts w:ascii="Times New Roman" w:hAnsi="Times New Roman" w:cs="Times New Roman"/>
          <w:sz w:val="24"/>
        </w:rPr>
        <w:t>.7</w:t>
      </w:r>
      <w:r w:rsidR="00FD41D7">
        <w:rPr>
          <w:rFonts w:ascii="Times New Roman" w:hAnsi="Times New Roman" w:cs="Times New Roman"/>
          <w:sz w:val="24"/>
        </w:rPr>
        <w:t>3</w:t>
      </w:r>
      <w:r w:rsidRPr="00BA0A6B">
        <w:rPr>
          <w:rFonts w:ascii="Times New Roman" w:hAnsi="Times New Roman" w:cs="Times New Roman"/>
          <w:sz w:val="24"/>
        </w:rPr>
        <w:t>% of the research corpus. The remaining percentages are unspecified (1.</w:t>
      </w:r>
      <w:r w:rsidR="00FD41D7">
        <w:rPr>
          <w:rFonts w:ascii="Times New Roman" w:hAnsi="Times New Roman" w:cs="Times New Roman"/>
          <w:sz w:val="24"/>
        </w:rPr>
        <w:t>66</w:t>
      </w:r>
      <w:r w:rsidRPr="00BA0A6B">
        <w:rPr>
          <w:rFonts w:ascii="Times New Roman" w:hAnsi="Times New Roman" w:cs="Times New Roman"/>
          <w:sz w:val="24"/>
        </w:rPr>
        <w:t>%) or involve a mixed sample of both B2B and B2C (1</w:t>
      </w:r>
      <w:r w:rsidR="00FD41D7">
        <w:rPr>
          <w:rFonts w:ascii="Times New Roman" w:hAnsi="Times New Roman" w:cs="Times New Roman"/>
          <w:sz w:val="24"/>
        </w:rPr>
        <w:t>2</w:t>
      </w:r>
      <w:r w:rsidRPr="00BA0A6B">
        <w:rPr>
          <w:rFonts w:ascii="Times New Roman" w:hAnsi="Times New Roman" w:cs="Times New Roman"/>
          <w:sz w:val="24"/>
        </w:rPr>
        <w:t>.</w:t>
      </w:r>
      <w:r w:rsidR="00FD41D7">
        <w:rPr>
          <w:rFonts w:ascii="Times New Roman" w:hAnsi="Times New Roman" w:cs="Times New Roman"/>
          <w:sz w:val="24"/>
        </w:rPr>
        <w:t>15</w:t>
      </w:r>
      <w:r w:rsidRPr="00BA0A6B">
        <w:rPr>
          <w:rFonts w:ascii="Times New Roman" w:hAnsi="Times New Roman" w:cs="Times New Roman"/>
          <w:sz w:val="24"/>
        </w:rPr>
        <w:t>%). This emphasis on B2B underscores several critical factors. First, owing to the variability in organizational buyer needs, B2B selling often involves longer sales cycles, more stakeholders, significant financial considerations, and a heightened need for salesperson adaptability</w:t>
      </w:r>
      <w:r w:rsidR="00416A14">
        <w:rPr>
          <w:rFonts w:ascii="Times New Roman" w:hAnsi="Times New Roman" w:cs="Times New Roman"/>
          <w:sz w:val="24"/>
        </w:rPr>
        <w:t>, especially in the context of selling products</w:t>
      </w:r>
      <w:r w:rsidRPr="00BA0A6B">
        <w:rPr>
          <w:rFonts w:ascii="Times New Roman" w:hAnsi="Times New Roman" w:cs="Times New Roman"/>
          <w:sz w:val="24"/>
        </w:rPr>
        <w:t xml:space="preserve"> (</w:t>
      </w:r>
      <w:proofErr w:type="spellStart"/>
      <w:r w:rsidRPr="00BA0A6B">
        <w:rPr>
          <w:rFonts w:ascii="Times New Roman" w:hAnsi="Times New Roman" w:cs="Times New Roman"/>
          <w:sz w:val="24"/>
        </w:rPr>
        <w:t>Ohiomah</w:t>
      </w:r>
      <w:proofErr w:type="spellEnd"/>
      <w:r w:rsidRPr="00BA0A6B">
        <w:rPr>
          <w:rFonts w:ascii="Times New Roman" w:hAnsi="Times New Roman" w:cs="Times New Roman"/>
          <w:sz w:val="24"/>
        </w:rPr>
        <w:t xml:space="preserve">, </w:t>
      </w:r>
      <w:proofErr w:type="spellStart"/>
      <w:r w:rsidRPr="00BA0A6B">
        <w:rPr>
          <w:rFonts w:ascii="Times New Roman" w:hAnsi="Times New Roman" w:cs="Times New Roman"/>
          <w:sz w:val="24"/>
        </w:rPr>
        <w:t>Benyoucef</w:t>
      </w:r>
      <w:proofErr w:type="spellEnd"/>
      <w:r w:rsidRPr="00BA0A6B">
        <w:rPr>
          <w:rFonts w:ascii="Times New Roman" w:hAnsi="Times New Roman" w:cs="Times New Roman"/>
          <w:sz w:val="24"/>
        </w:rPr>
        <w:t>, &amp; Andreev</w:t>
      </w:r>
      <w:r w:rsidR="00F61BAA">
        <w:rPr>
          <w:rFonts w:ascii="Times New Roman" w:hAnsi="Times New Roman" w:cs="Times New Roman"/>
          <w:sz w:val="24"/>
        </w:rPr>
        <w:t>,</w:t>
      </w:r>
      <w:r w:rsidRPr="00BA0A6B">
        <w:rPr>
          <w:rFonts w:ascii="Times New Roman" w:hAnsi="Times New Roman" w:cs="Times New Roman"/>
          <w:sz w:val="24"/>
        </w:rPr>
        <w:t xml:space="preserve"> 2020). The nature of B2B relationships usually encourages consultative selling/value-based or solution selling, where understanding their client</w:t>
      </w:r>
      <w:r w:rsidR="000D4F57">
        <w:rPr>
          <w:rFonts w:ascii="Times New Roman" w:hAnsi="Times New Roman" w:cs="Times New Roman"/>
          <w:sz w:val="24"/>
        </w:rPr>
        <w:t>’</w:t>
      </w:r>
      <w:r w:rsidRPr="00BA0A6B">
        <w:rPr>
          <w:rFonts w:ascii="Times New Roman" w:hAnsi="Times New Roman" w:cs="Times New Roman"/>
          <w:sz w:val="24"/>
        </w:rPr>
        <w:t xml:space="preserve">s business model, industry nuances, and specific challenges becomes heightened. In these scenarios, </w:t>
      </w:r>
      <w:proofErr w:type="spellStart"/>
      <w:r w:rsidRPr="00BA0A6B">
        <w:rPr>
          <w:rFonts w:ascii="Times New Roman" w:hAnsi="Times New Roman" w:cs="Times New Roman"/>
          <w:sz w:val="24"/>
        </w:rPr>
        <w:t>AdaptS</w:t>
      </w:r>
      <w:proofErr w:type="spellEnd"/>
      <w:r w:rsidRPr="00BA0A6B">
        <w:rPr>
          <w:rFonts w:ascii="Times New Roman" w:hAnsi="Times New Roman" w:cs="Times New Roman"/>
          <w:sz w:val="24"/>
        </w:rPr>
        <w:t xml:space="preserve"> ensures long-term, mutually beneficial partnerships. </w:t>
      </w:r>
    </w:p>
    <w:p w14:paraId="465610AE" w14:textId="703CE8ED" w:rsidR="0063186F" w:rsidRPr="00BA0A6B" w:rsidRDefault="0063186F" w:rsidP="00A0415A">
      <w:pPr>
        <w:spacing w:after="0" w:line="480" w:lineRule="auto"/>
        <w:ind w:firstLine="720"/>
        <w:rPr>
          <w:rFonts w:ascii="Times New Roman" w:hAnsi="Times New Roman" w:cs="Times New Roman"/>
          <w:sz w:val="24"/>
        </w:rPr>
      </w:pPr>
      <w:r w:rsidRPr="00BA0A6B">
        <w:rPr>
          <w:rFonts w:ascii="Times New Roman" w:hAnsi="Times New Roman" w:cs="Times New Roman"/>
          <w:sz w:val="24"/>
        </w:rPr>
        <w:t xml:space="preserve">On the other hand, B2C interactions, while also requiring adaptability, are generally more transactional and shorter-term. The reduced emphasis on B2C in the research literature might reflect the perceived simplicity of these interactions. However, it is crucial to acknowledge the </w:t>
      </w:r>
      <w:r w:rsidRPr="00BA0A6B">
        <w:rPr>
          <w:rFonts w:ascii="Times New Roman" w:hAnsi="Times New Roman" w:cs="Times New Roman"/>
          <w:sz w:val="24"/>
        </w:rPr>
        <w:lastRenderedPageBreak/>
        <w:t>evolving nature of B2C sales, especially in the digital age, where consumers are more informed, demanding, and discerning (Ahearne et al.</w:t>
      </w:r>
      <w:r w:rsidR="00F61BAA">
        <w:rPr>
          <w:rFonts w:ascii="Times New Roman" w:hAnsi="Times New Roman" w:cs="Times New Roman"/>
          <w:sz w:val="24"/>
        </w:rPr>
        <w:t>,</w:t>
      </w:r>
      <w:r w:rsidRPr="00BA0A6B">
        <w:rPr>
          <w:rFonts w:ascii="Times New Roman" w:hAnsi="Times New Roman" w:cs="Times New Roman"/>
          <w:sz w:val="24"/>
        </w:rPr>
        <w:t xml:space="preserve"> 202</w:t>
      </w:r>
      <w:r w:rsidR="00AC0DC3" w:rsidRPr="00BA0A6B">
        <w:rPr>
          <w:rFonts w:ascii="Times New Roman" w:hAnsi="Times New Roman" w:cs="Times New Roman"/>
          <w:sz w:val="24"/>
        </w:rPr>
        <w:t xml:space="preserve">2). </w:t>
      </w:r>
      <w:r w:rsidRPr="00BA0A6B">
        <w:rPr>
          <w:rFonts w:ascii="Times New Roman" w:hAnsi="Times New Roman" w:cs="Times New Roman"/>
          <w:sz w:val="24"/>
        </w:rPr>
        <w:t xml:space="preserve">The smaller proportion of B2C-focused </w:t>
      </w:r>
      <w:proofErr w:type="spellStart"/>
      <w:r w:rsidRPr="00BA0A6B">
        <w:rPr>
          <w:rFonts w:ascii="Times New Roman" w:hAnsi="Times New Roman" w:cs="Times New Roman"/>
          <w:sz w:val="24"/>
        </w:rPr>
        <w:t>AdaptS</w:t>
      </w:r>
      <w:proofErr w:type="spellEnd"/>
      <w:r w:rsidRPr="00BA0A6B">
        <w:rPr>
          <w:rFonts w:ascii="Times New Roman" w:hAnsi="Times New Roman" w:cs="Times New Roman"/>
          <w:sz w:val="24"/>
        </w:rPr>
        <w:t xml:space="preserve"> research highlights a potential gap in the literature.</w:t>
      </w:r>
      <w:r w:rsidR="00AC0DC3" w:rsidRPr="00BA0A6B">
        <w:rPr>
          <w:rFonts w:ascii="Times New Roman" w:hAnsi="Times New Roman" w:cs="Times New Roman"/>
          <w:sz w:val="24"/>
        </w:rPr>
        <w:t xml:space="preserve"> Scholars have picked up on this (see Hochstein et al.</w:t>
      </w:r>
      <w:r w:rsidR="00F61BAA">
        <w:rPr>
          <w:rFonts w:ascii="Times New Roman" w:hAnsi="Times New Roman" w:cs="Times New Roman"/>
          <w:sz w:val="24"/>
        </w:rPr>
        <w:t>,</w:t>
      </w:r>
      <w:r w:rsidR="00AC0DC3" w:rsidRPr="00BA0A6B">
        <w:rPr>
          <w:rFonts w:ascii="Times New Roman" w:hAnsi="Times New Roman" w:cs="Times New Roman"/>
          <w:sz w:val="24"/>
        </w:rPr>
        <w:t xml:space="preserve"> 2019</w:t>
      </w:r>
      <w:r w:rsidR="00634AED">
        <w:rPr>
          <w:rFonts w:ascii="Times New Roman" w:hAnsi="Times New Roman" w:cs="Times New Roman"/>
          <w:sz w:val="24"/>
        </w:rPr>
        <w:t>; Kim &amp; McFarland</w:t>
      </w:r>
      <w:r w:rsidR="00F61BAA">
        <w:rPr>
          <w:rFonts w:ascii="Times New Roman" w:hAnsi="Times New Roman" w:cs="Times New Roman"/>
          <w:sz w:val="24"/>
        </w:rPr>
        <w:t>,</w:t>
      </w:r>
      <w:r w:rsidR="00634AED">
        <w:rPr>
          <w:rFonts w:ascii="Times New Roman" w:hAnsi="Times New Roman" w:cs="Times New Roman"/>
          <w:sz w:val="24"/>
        </w:rPr>
        <w:t xml:space="preserve"> 2024</w:t>
      </w:r>
      <w:r w:rsidR="00AC0DC3" w:rsidRPr="00BA0A6B">
        <w:rPr>
          <w:rFonts w:ascii="Times New Roman" w:hAnsi="Times New Roman" w:cs="Times New Roman"/>
          <w:sz w:val="24"/>
        </w:rPr>
        <w:t>) and positioned influence tactics</w:t>
      </w:r>
      <w:r w:rsidR="00634AED">
        <w:rPr>
          <w:rFonts w:ascii="Times New Roman" w:hAnsi="Times New Roman" w:cs="Times New Roman"/>
          <w:sz w:val="24"/>
        </w:rPr>
        <w:t xml:space="preserve"> </w:t>
      </w:r>
      <w:r w:rsidR="00AC0DC3" w:rsidRPr="00BA0A6B">
        <w:rPr>
          <w:rFonts w:ascii="Times New Roman" w:hAnsi="Times New Roman" w:cs="Times New Roman"/>
          <w:sz w:val="24"/>
        </w:rPr>
        <w:t xml:space="preserve">to advance understanding </w:t>
      </w:r>
      <w:r w:rsidR="00A3351A">
        <w:rPr>
          <w:rFonts w:ascii="Times New Roman" w:hAnsi="Times New Roman" w:cs="Times New Roman"/>
          <w:sz w:val="24"/>
        </w:rPr>
        <w:t xml:space="preserve">of </w:t>
      </w:r>
      <w:r w:rsidR="00AC0DC3" w:rsidRPr="00BA0A6B">
        <w:rPr>
          <w:rFonts w:ascii="Times New Roman" w:hAnsi="Times New Roman" w:cs="Times New Roman"/>
          <w:sz w:val="24"/>
        </w:rPr>
        <w:t>both concepts.</w:t>
      </w:r>
      <w:r w:rsidR="004678EC" w:rsidRPr="00BA0A6B">
        <w:rPr>
          <w:rFonts w:ascii="Times New Roman" w:hAnsi="Times New Roman" w:cs="Times New Roman"/>
          <w:sz w:val="24"/>
        </w:rPr>
        <w:t xml:space="preserve"> </w:t>
      </w:r>
      <w:r w:rsidRPr="00BA0A6B">
        <w:rPr>
          <w:rFonts w:ascii="Times New Roman" w:hAnsi="Times New Roman" w:cs="Times New Roman"/>
          <w:sz w:val="24"/>
        </w:rPr>
        <w:t xml:space="preserve">As the consumer landscape becomes increasingly individualized, it will be more important for salespeople to adapt to unique consumer needs, preferences, and purchase journeys. Thus, while B2B will likely remain the focus of </w:t>
      </w:r>
      <w:proofErr w:type="spellStart"/>
      <w:r w:rsidRPr="00BA0A6B">
        <w:rPr>
          <w:rFonts w:ascii="Times New Roman" w:hAnsi="Times New Roman" w:cs="Times New Roman"/>
          <w:sz w:val="24"/>
        </w:rPr>
        <w:t>AdaptS</w:t>
      </w:r>
      <w:proofErr w:type="spellEnd"/>
      <w:r w:rsidRPr="00BA0A6B">
        <w:rPr>
          <w:rFonts w:ascii="Times New Roman" w:hAnsi="Times New Roman" w:cs="Times New Roman"/>
          <w:sz w:val="24"/>
        </w:rPr>
        <w:t xml:space="preserve"> research, the B2C domain presents a fertile ground for future inquiry. </w:t>
      </w:r>
    </w:p>
    <w:p w14:paraId="6ECABB53" w14:textId="56679118" w:rsidR="0063186F" w:rsidRPr="00BA0A6B" w:rsidRDefault="00F61F38" w:rsidP="0063186F">
      <w:pPr>
        <w:pStyle w:val="Heading4"/>
        <w:spacing w:before="0" w:after="120" w:line="240" w:lineRule="auto"/>
        <w:jc w:val="center"/>
        <w:rPr>
          <w:rFonts w:asciiTheme="majorBidi" w:hAnsiTheme="majorBidi"/>
          <w:b/>
          <w:bCs/>
          <w:i w:val="0"/>
          <w:iCs w:val="0"/>
          <w:color w:val="auto"/>
          <w:sz w:val="24"/>
          <w:szCs w:val="24"/>
        </w:rPr>
      </w:pPr>
      <w:bookmarkStart w:id="62" w:name="_Toc189906408"/>
      <w:r w:rsidRPr="00FD0CB4">
        <w:rPr>
          <w:rFonts w:asciiTheme="majorBidi" w:hAnsiTheme="majorBidi"/>
          <w:i w:val="0"/>
          <w:iCs w:val="0"/>
          <w:color w:val="auto"/>
          <w:sz w:val="24"/>
          <w:szCs w:val="24"/>
        </w:rPr>
        <w:t xml:space="preserve">Figure </w:t>
      </w:r>
      <w:r w:rsidR="0063186F" w:rsidRPr="00FD0CB4">
        <w:rPr>
          <w:rFonts w:asciiTheme="majorBidi" w:hAnsiTheme="majorBidi"/>
          <w:i w:val="0"/>
          <w:iCs w:val="0"/>
          <w:color w:val="auto"/>
          <w:sz w:val="24"/>
          <w:szCs w:val="24"/>
        </w:rPr>
        <w:t>WA-</w:t>
      </w:r>
      <w:r w:rsidR="00F44BAC" w:rsidRPr="00FD0CB4">
        <w:rPr>
          <w:rFonts w:asciiTheme="majorBidi" w:hAnsiTheme="majorBidi"/>
          <w:i w:val="0"/>
          <w:iCs w:val="0"/>
          <w:color w:val="auto"/>
          <w:sz w:val="24"/>
          <w:szCs w:val="24"/>
        </w:rPr>
        <w:t>10</w:t>
      </w:r>
      <w:r w:rsidR="0063186F" w:rsidRPr="00BA0A6B">
        <w:rPr>
          <w:rFonts w:asciiTheme="majorBidi" w:hAnsiTheme="majorBidi"/>
          <w:b/>
          <w:bCs/>
          <w:i w:val="0"/>
          <w:iCs w:val="0"/>
          <w:color w:val="auto"/>
          <w:sz w:val="24"/>
          <w:szCs w:val="24"/>
        </w:rPr>
        <w:t xml:space="preserve"> </w:t>
      </w:r>
      <w:r w:rsidR="0063186F" w:rsidRPr="00925AA3">
        <w:rPr>
          <w:rFonts w:asciiTheme="majorBidi" w:hAnsiTheme="majorBidi"/>
          <w:i w:val="0"/>
          <w:iCs w:val="0"/>
          <w:color w:val="auto"/>
          <w:sz w:val="24"/>
          <w:szCs w:val="24"/>
        </w:rPr>
        <w:t xml:space="preserve">Context </w:t>
      </w:r>
      <w:r w:rsidR="00925AA3">
        <w:rPr>
          <w:rFonts w:asciiTheme="majorBidi" w:hAnsiTheme="majorBidi"/>
          <w:i w:val="0"/>
          <w:iCs w:val="0"/>
          <w:color w:val="auto"/>
          <w:sz w:val="24"/>
          <w:szCs w:val="24"/>
        </w:rPr>
        <w:t>e</w:t>
      </w:r>
      <w:r w:rsidR="0063186F" w:rsidRPr="00925AA3">
        <w:rPr>
          <w:rFonts w:asciiTheme="majorBidi" w:hAnsiTheme="majorBidi"/>
          <w:i w:val="0"/>
          <w:iCs w:val="0"/>
          <w:color w:val="auto"/>
          <w:sz w:val="24"/>
          <w:szCs w:val="24"/>
        </w:rPr>
        <w:t xml:space="preserve">xplored in </w:t>
      </w:r>
      <w:r w:rsidR="00925AA3">
        <w:rPr>
          <w:rFonts w:asciiTheme="majorBidi" w:hAnsiTheme="majorBidi"/>
          <w:i w:val="0"/>
          <w:iCs w:val="0"/>
          <w:color w:val="auto"/>
          <w:sz w:val="24"/>
          <w:szCs w:val="24"/>
        </w:rPr>
        <w:t>a</w:t>
      </w:r>
      <w:r w:rsidR="0063186F" w:rsidRPr="00925AA3">
        <w:rPr>
          <w:rFonts w:asciiTheme="majorBidi" w:hAnsiTheme="majorBidi"/>
          <w:i w:val="0"/>
          <w:iCs w:val="0"/>
          <w:color w:val="auto"/>
          <w:sz w:val="24"/>
          <w:szCs w:val="24"/>
        </w:rPr>
        <w:t>dapt</w:t>
      </w:r>
      <w:r w:rsidR="00A0415A" w:rsidRPr="00925AA3">
        <w:rPr>
          <w:rFonts w:asciiTheme="majorBidi" w:hAnsiTheme="majorBidi"/>
          <w:i w:val="0"/>
          <w:iCs w:val="0"/>
          <w:color w:val="auto"/>
          <w:sz w:val="24"/>
          <w:szCs w:val="24"/>
        </w:rPr>
        <w:t xml:space="preserve">ive </w:t>
      </w:r>
      <w:r w:rsidR="00925AA3">
        <w:rPr>
          <w:rFonts w:asciiTheme="majorBidi" w:hAnsiTheme="majorBidi"/>
          <w:i w:val="0"/>
          <w:iCs w:val="0"/>
          <w:color w:val="auto"/>
          <w:sz w:val="24"/>
          <w:szCs w:val="24"/>
        </w:rPr>
        <w:t>s</w:t>
      </w:r>
      <w:r w:rsidR="00A0415A" w:rsidRPr="00925AA3">
        <w:rPr>
          <w:rFonts w:asciiTheme="majorBidi" w:hAnsiTheme="majorBidi"/>
          <w:i w:val="0"/>
          <w:iCs w:val="0"/>
          <w:color w:val="auto"/>
          <w:sz w:val="24"/>
          <w:szCs w:val="24"/>
        </w:rPr>
        <w:t>elling</w:t>
      </w:r>
      <w:r w:rsidR="0063186F" w:rsidRPr="00925AA3">
        <w:rPr>
          <w:rFonts w:asciiTheme="majorBidi" w:hAnsiTheme="majorBidi"/>
          <w:i w:val="0"/>
          <w:iCs w:val="0"/>
          <w:color w:val="auto"/>
          <w:sz w:val="24"/>
          <w:szCs w:val="24"/>
        </w:rPr>
        <w:t xml:space="preserve"> </w:t>
      </w:r>
      <w:r w:rsidR="00925AA3">
        <w:rPr>
          <w:rFonts w:asciiTheme="majorBidi" w:hAnsiTheme="majorBidi"/>
          <w:i w:val="0"/>
          <w:iCs w:val="0"/>
          <w:color w:val="auto"/>
          <w:sz w:val="24"/>
          <w:szCs w:val="24"/>
        </w:rPr>
        <w:t>s</w:t>
      </w:r>
      <w:r w:rsidR="0063186F" w:rsidRPr="00925AA3">
        <w:rPr>
          <w:rFonts w:asciiTheme="majorBidi" w:hAnsiTheme="majorBidi"/>
          <w:i w:val="0"/>
          <w:iCs w:val="0"/>
          <w:color w:val="auto"/>
          <w:sz w:val="24"/>
          <w:szCs w:val="24"/>
        </w:rPr>
        <w:t>tudies</w:t>
      </w:r>
      <w:bookmarkEnd w:id="62"/>
    </w:p>
    <w:p w14:paraId="7281505E" w14:textId="79427EFB" w:rsidR="0063186F" w:rsidRPr="00BA0A6B" w:rsidRDefault="00DC49FC" w:rsidP="0063186F">
      <w:pPr>
        <w:spacing w:after="0" w:line="240" w:lineRule="auto"/>
        <w:jc w:val="center"/>
      </w:pPr>
      <w:r>
        <w:rPr>
          <w:noProof/>
        </w:rPr>
        <w:drawing>
          <wp:inline distT="0" distB="0" distL="0" distR="0" wp14:anchorId="3588A404" wp14:editId="77AB7C69">
            <wp:extent cx="5053780" cy="2449680"/>
            <wp:effectExtent l="0" t="0" r="127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071963" cy="2458494"/>
                    </a:xfrm>
                    <a:prstGeom prst="rect">
                      <a:avLst/>
                    </a:prstGeom>
                  </pic:spPr>
                </pic:pic>
              </a:graphicData>
            </a:graphic>
          </wp:inline>
        </w:drawing>
      </w:r>
    </w:p>
    <w:p w14:paraId="65F511AB" w14:textId="0A676E0F" w:rsidR="0063186F" w:rsidRPr="00BA0A6B" w:rsidRDefault="0063186F" w:rsidP="0036056D">
      <w:pPr>
        <w:ind w:left="720"/>
        <w:rPr>
          <w:rFonts w:ascii="Times New Roman" w:hAnsi="Times New Roman" w:cs="Times New Roman"/>
          <w:sz w:val="20"/>
          <w:szCs w:val="20"/>
        </w:rPr>
      </w:pPr>
      <w:r w:rsidRPr="00F91DF0">
        <w:rPr>
          <w:rFonts w:ascii="Times New Roman" w:hAnsi="Times New Roman" w:cs="Times New Roman"/>
          <w:b/>
          <w:sz w:val="20"/>
          <w:szCs w:val="20"/>
        </w:rPr>
        <w:t>Note</w:t>
      </w:r>
      <w:r w:rsidR="00C13EB0" w:rsidRPr="00F91DF0">
        <w:rPr>
          <w:rFonts w:ascii="Times New Roman" w:hAnsi="Times New Roman" w:cs="Times New Roman"/>
          <w:b/>
          <w:sz w:val="20"/>
          <w:szCs w:val="20"/>
        </w:rPr>
        <w:t>s</w:t>
      </w:r>
      <w:r w:rsidRPr="00F91DF0">
        <w:rPr>
          <w:rFonts w:ascii="Times New Roman" w:hAnsi="Times New Roman" w:cs="Times New Roman"/>
          <w:b/>
          <w:sz w:val="20"/>
          <w:szCs w:val="20"/>
        </w:rPr>
        <w:t xml:space="preserve">: </w:t>
      </w:r>
      <w:r w:rsidRPr="00F91DF0">
        <w:rPr>
          <w:rFonts w:ascii="Times New Roman" w:hAnsi="Times New Roman" w:cs="Times New Roman"/>
          <w:sz w:val="20"/>
          <w:szCs w:val="20"/>
        </w:rPr>
        <w:t>Adaptive selling studies predominantly occur within a B2B context (5</w:t>
      </w:r>
      <w:r w:rsidR="00FD41D7" w:rsidRPr="00F91DF0">
        <w:rPr>
          <w:rFonts w:ascii="Times New Roman" w:hAnsi="Times New Roman" w:cs="Times New Roman"/>
          <w:sz w:val="20"/>
          <w:szCs w:val="20"/>
        </w:rPr>
        <w:t>7.46</w:t>
      </w:r>
      <w:r w:rsidRPr="00F91DF0">
        <w:rPr>
          <w:rFonts w:ascii="Times New Roman" w:hAnsi="Times New Roman" w:cs="Times New Roman"/>
          <w:sz w:val="20"/>
          <w:szCs w:val="20"/>
        </w:rPr>
        <w:t>%), leveraging insights into business interactions. B2C studies constitute 2</w:t>
      </w:r>
      <w:r w:rsidR="00FD41D7" w:rsidRPr="00F91DF0">
        <w:rPr>
          <w:rFonts w:ascii="Times New Roman" w:hAnsi="Times New Roman" w:cs="Times New Roman"/>
          <w:sz w:val="20"/>
          <w:szCs w:val="20"/>
        </w:rPr>
        <w:t>8.73</w:t>
      </w:r>
      <w:r w:rsidRPr="00F91DF0">
        <w:rPr>
          <w:rFonts w:ascii="Times New Roman" w:hAnsi="Times New Roman" w:cs="Times New Roman"/>
          <w:sz w:val="20"/>
          <w:szCs w:val="20"/>
        </w:rPr>
        <w:t>%, focusing on consumer-oriented dynamics. Some investigations (1</w:t>
      </w:r>
      <w:r w:rsidR="00FD41D7" w:rsidRPr="00F91DF0">
        <w:rPr>
          <w:rFonts w:ascii="Times New Roman" w:hAnsi="Times New Roman" w:cs="Times New Roman"/>
          <w:sz w:val="20"/>
          <w:szCs w:val="20"/>
        </w:rPr>
        <w:t>2.15</w:t>
      </w:r>
      <w:r w:rsidRPr="00F91DF0">
        <w:rPr>
          <w:rFonts w:ascii="Times New Roman" w:hAnsi="Times New Roman" w:cs="Times New Roman"/>
          <w:sz w:val="20"/>
          <w:szCs w:val="20"/>
        </w:rPr>
        <w:t>%) incorporate both contexts, enriching their analysis. However, a small proportion (1.</w:t>
      </w:r>
      <w:r w:rsidR="00FD41D7" w:rsidRPr="00F91DF0">
        <w:rPr>
          <w:rFonts w:ascii="Times New Roman" w:hAnsi="Times New Roman" w:cs="Times New Roman"/>
          <w:sz w:val="20"/>
          <w:szCs w:val="20"/>
        </w:rPr>
        <w:t>66</w:t>
      </w:r>
      <w:r w:rsidRPr="00F91DF0">
        <w:rPr>
          <w:rFonts w:ascii="Times New Roman" w:hAnsi="Times New Roman" w:cs="Times New Roman"/>
          <w:sz w:val="20"/>
          <w:szCs w:val="20"/>
        </w:rPr>
        <w:t xml:space="preserve">%) lacks </w:t>
      </w:r>
      <w:r w:rsidR="00C733EF">
        <w:rPr>
          <w:rFonts w:ascii="Times New Roman" w:hAnsi="Times New Roman" w:cs="Times New Roman"/>
          <w:sz w:val="20"/>
          <w:szCs w:val="20"/>
        </w:rPr>
        <w:t>precise</w:t>
      </w:r>
      <w:r w:rsidRPr="00F91DF0">
        <w:rPr>
          <w:rFonts w:ascii="Times New Roman" w:hAnsi="Times New Roman" w:cs="Times New Roman"/>
          <w:sz w:val="20"/>
          <w:szCs w:val="20"/>
        </w:rPr>
        <w:t xml:space="preserve"> </w:t>
      </w:r>
      <w:r w:rsidR="00C733EF">
        <w:rPr>
          <w:rFonts w:ascii="Times New Roman" w:hAnsi="Times New Roman" w:cs="Times New Roman"/>
          <w:sz w:val="20"/>
          <w:szCs w:val="20"/>
        </w:rPr>
        <w:t>context specification</w:t>
      </w:r>
      <w:r w:rsidRPr="00F91DF0">
        <w:rPr>
          <w:rFonts w:ascii="Times New Roman" w:hAnsi="Times New Roman" w:cs="Times New Roman"/>
          <w:sz w:val="20"/>
          <w:szCs w:val="20"/>
        </w:rPr>
        <w:t>. This distribution underscores the prevalence of B2B studies while highlighting the diverse contextual landscape explored in adaptive selling research.</w:t>
      </w:r>
    </w:p>
    <w:p w14:paraId="5BDED196" w14:textId="6CE8ABFE" w:rsidR="0063186F" w:rsidRPr="00925AA3" w:rsidRDefault="0063186F" w:rsidP="0063186F">
      <w:pPr>
        <w:pStyle w:val="Heading2"/>
        <w:spacing w:before="0" w:line="480" w:lineRule="auto"/>
        <w:rPr>
          <w:rFonts w:asciiTheme="majorBidi" w:hAnsiTheme="majorBidi"/>
          <w:color w:val="auto"/>
          <w:sz w:val="24"/>
          <w:szCs w:val="24"/>
        </w:rPr>
      </w:pPr>
      <w:bookmarkStart w:id="63" w:name="_Toc189906409"/>
      <w:r w:rsidRPr="00925AA3">
        <w:rPr>
          <w:rFonts w:asciiTheme="majorBidi" w:hAnsiTheme="majorBidi"/>
          <w:color w:val="auto"/>
          <w:sz w:val="24"/>
          <w:szCs w:val="24"/>
        </w:rPr>
        <w:t>WA.</w:t>
      </w:r>
      <w:r w:rsidR="00925AA3" w:rsidRPr="00925AA3">
        <w:rPr>
          <w:rFonts w:asciiTheme="majorBidi" w:hAnsiTheme="majorBidi"/>
          <w:color w:val="auto"/>
          <w:sz w:val="24"/>
          <w:szCs w:val="24"/>
        </w:rPr>
        <w:t>10</w:t>
      </w:r>
      <w:r w:rsidRPr="00925AA3">
        <w:rPr>
          <w:rFonts w:asciiTheme="majorBidi" w:hAnsiTheme="majorBidi"/>
          <w:color w:val="auto"/>
          <w:sz w:val="24"/>
          <w:szCs w:val="24"/>
        </w:rPr>
        <w:t xml:space="preserve">.2 Methodological </w:t>
      </w:r>
      <w:r w:rsidR="00925AA3" w:rsidRPr="00925AA3">
        <w:rPr>
          <w:rFonts w:asciiTheme="majorBidi" w:hAnsiTheme="majorBidi"/>
          <w:color w:val="auto"/>
          <w:sz w:val="24"/>
          <w:szCs w:val="24"/>
        </w:rPr>
        <w:t>t</w:t>
      </w:r>
      <w:r w:rsidRPr="00925AA3">
        <w:rPr>
          <w:rFonts w:asciiTheme="majorBidi" w:hAnsiTheme="majorBidi"/>
          <w:color w:val="auto"/>
          <w:sz w:val="24"/>
          <w:szCs w:val="24"/>
        </w:rPr>
        <w:t xml:space="preserve">rends in </w:t>
      </w:r>
      <w:r w:rsidR="00925AA3" w:rsidRPr="00925AA3">
        <w:rPr>
          <w:rFonts w:asciiTheme="majorBidi" w:hAnsiTheme="majorBidi"/>
          <w:color w:val="auto"/>
          <w:sz w:val="24"/>
          <w:szCs w:val="24"/>
        </w:rPr>
        <w:t>a</w:t>
      </w:r>
      <w:r w:rsidRPr="00925AA3">
        <w:rPr>
          <w:rFonts w:asciiTheme="majorBidi" w:hAnsiTheme="majorBidi"/>
          <w:color w:val="auto"/>
          <w:sz w:val="24"/>
          <w:szCs w:val="24"/>
        </w:rPr>
        <w:t>dapt</w:t>
      </w:r>
      <w:r w:rsidR="00A0415A" w:rsidRPr="00925AA3">
        <w:rPr>
          <w:rFonts w:asciiTheme="majorBidi" w:hAnsiTheme="majorBidi"/>
          <w:color w:val="auto"/>
          <w:sz w:val="24"/>
          <w:szCs w:val="24"/>
        </w:rPr>
        <w:t xml:space="preserve">ive </w:t>
      </w:r>
      <w:r w:rsidR="00925AA3" w:rsidRPr="00925AA3">
        <w:rPr>
          <w:rFonts w:asciiTheme="majorBidi" w:hAnsiTheme="majorBidi"/>
          <w:color w:val="auto"/>
          <w:sz w:val="24"/>
          <w:szCs w:val="24"/>
        </w:rPr>
        <w:t>s</w:t>
      </w:r>
      <w:r w:rsidR="00A0415A" w:rsidRPr="00925AA3">
        <w:rPr>
          <w:rFonts w:asciiTheme="majorBidi" w:hAnsiTheme="majorBidi"/>
          <w:color w:val="auto"/>
          <w:sz w:val="24"/>
          <w:szCs w:val="24"/>
        </w:rPr>
        <w:t>elling</w:t>
      </w:r>
      <w:r w:rsidRPr="00925AA3">
        <w:rPr>
          <w:rFonts w:asciiTheme="majorBidi" w:hAnsiTheme="majorBidi"/>
          <w:color w:val="auto"/>
          <w:sz w:val="24"/>
          <w:szCs w:val="24"/>
        </w:rPr>
        <w:t xml:space="preserve"> </w:t>
      </w:r>
      <w:r w:rsidR="00925AA3" w:rsidRPr="00925AA3">
        <w:rPr>
          <w:rFonts w:asciiTheme="majorBidi" w:hAnsiTheme="majorBidi"/>
          <w:color w:val="auto"/>
          <w:sz w:val="24"/>
          <w:szCs w:val="24"/>
        </w:rPr>
        <w:t>r</w:t>
      </w:r>
      <w:r w:rsidRPr="00925AA3">
        <w:rPr>
          <w:rFonts w:asciiTheme="majorBidi" w:hAnsiTheme="majorBidi"/>
          <w:color w:val="auto"/>
          <w:sz w:val="24"/>
          <w:szCs w:val="24"/>
        </w:rPr>
        <w:t>esearch</w:t>
      </w:r>
      <w:bookmarkEnd w:id="63"/>
    </w:p>
    <w:p w14:paraId="0E1B3D4A" w14:textId="41F6E633" w:rsidR="0063186F" w:rsidRPr="00BA0A6B" w:rsidRDefault="0063186F" w:rsidP="00101FD3">
      <w:pPr>
        <w:spacing w:after="0" w:line="480" w:lineRule="auto"/>
        <w:ind w:firstLine="720"/>
        <w:rPr>
          <w:rFonts w:ascii="Times New Roman" w:hAnsi="Times New Roman" w:cs="Times New Roman"/>
          <w:sz w:val="24"/>
        </w:rPr>
      </w:pPr>
      <w:r w:rsidRPr="00BA0A6B">
        <w:rPr>
          <w:rFonts w:ascii="Times New Roman" w:hAnsi="Times New Roman" w:cs="Times New Roman"/>
          <w:sz w:val="24"/>
        </w:rPr>
        <w:t xml:space="preserve">As it relates to methodology, quantitative approaches are the most commonplace. This occurs because of the emphasis on measurable sales outcomes such as performance and behavior. Empirical, quantitative studies facilitate the development of broad-based insights and predictive frameworks. Both of which are critical for scholars and practitioners. While less </w:t>
      </w:r>
      <w:r w:rsidRPr="00BA0A6B">
        <w:rPr>
          <w:rFonts w:ascii="Times New Roman" w:hAnsi="Times New Roman" w:cs="Times New Roman"/>
          <w:sz w:val="24"/>
        </w:rPr>
        <w:lastRenderedPageBreak/>
        <w:t xml:space="preserve">widespread than quantitative research, conceptual studies have also helped to inform various research streams of </w:t>
      </w:r>
      <w:proofErr w:type="spellStart"/>
      <w:r w:rsidRPr="00BA0A6B">
        <w:rPr>
          <w:rFonts w:ascii="Times New Roman" w:hAnsi="Times New Roman" w:cs="Times New Roman"/>
          <w:sz w:val="24"/>
        </w:rPr>
        <w:t>AdaptS</w:t>
      </w:r>
      <w:proofErr w:type="spellEnd"/>
      <w:r w:rsidRPr="00BA0A6B">
        <w:rPr>
          <w:rFonts w:ascii="Times New Roman" w:hAnsi="Times New Roman" w:cs="Times New Roman"/>
          <w:sz w:val="24"/>
        </w:rPr>
        <w:t xml:space="preserve"> (see </w:t>
      </w:r>
      <w:r w:rsidR="00863316" w:rsidRPr="00863316">
        <w:rPr>
          <w:rFonts w:ascii="Times New Roman" w:hAnsi="Times New Roman" w:cs="Times New Roman"/>
          <w:sz w:val="24"/>
        </w:rPr>
        <w:t>Figure WA-11</w:t>
      </w:r>
      <w:r w:rsidRPr="00BA0A6B">
        <w:rPr>
          <w:rFonts w:ascii="Times New Roman" w:hAnsi="Times New Roman" w:cs="Times New Roman"/>
          <w:sz w:val="24"/>
        </w:rPr>
        <w:t xml:space="preserve">). Conceptual research enables researchers to generate propositions and advance ideas about </w:t>
      </w:r>
      <w:proofErr w:type="spellStart"/>
      <w:r w:rsidRPr="00BA0A6B">
        <w:rPr>
          <w:rFonts w:ascii="Times New Roman" w:hAnsi="Times New Roman" w:cs="Times New Roman"/>
          <w:sz w:val="24"/>
        </w:rPr>
        <w:t>AdaptS</w:t>
      </w:r>
      <w:proofErr w:type="spellEnd"/>
      <w:r w:rsidRPr="00BA0A6B">
        <w:rPr>
          <w:rFonts w:ascii="Times New Roman" w:hAnsi="Times New Roman" w:cs="Times New Roman"/>
          <w:sz w:val="24"/>
        </w:rPr>
        <w:t xml:space="preserve">, </w:t>
      </w:r>
      <w:r w:rsidR="00A3351A">
        <w:rPr>
          <w:rFonts w:ascii="Times New Roman" w:hAnsi="Times New Roman" w:cs="Times New Roman"/>
          <w:sz w:val="24"/>
        </w:rPr>
        <w:t>inspiring</w:t>
      </w:r>
      <w:r w:rsidRPr="00BA0A6B">
        <w:rPr>
          <w:rFonts w:ascii="Times New Roman" w:hAnsi="Times New Roman" w:cs="Times New Roman"/>
          <w:sz w:val="24"/>
        </w:rPr>
        <w:t xml:space="preserve"> </w:t>
      </w:r>
      <w:r w:rsidR="00A3351A">
        <w:rPr>
          <w:rFonts w:ascii="Times New Roman" w:hAnsi="Times New Roman" w:cs="Times New Roman"/>
          <w:sz w:val="24"/>
        </w:rPr>
        <w:t xml:space="preserve">future </w:t>
      </w:r>
      <w:r w:rsidRPr="00BA0A6B">
        <w:rPr>
          <w:rFonts w:ascii="Times New Roman" w:hAnsi="Times New Roman" w:cs="Times New Roman"/>
          <w:sz w:val="24"/>
        </w:rPr>
        <w:t xml:space="preserve">quantitative research. Qualitative research into </w:t>
      </w:r>
      <w:proofErr w:type="spellStart"/>
      <w:r w:rsidRPr="00BA0A6B">
        <w:rPr>
          <w:rFonts w:ascii="Times New Roman" w:hAnsi="Times New Roman" w:cs="Times New Roman"/>
          <w:sz w:val="24"/>
        </w:rPr>
        <w:t>AdaptS</w:t>
      </w:r>
      <w:proofErr w:type="spellEnd"/>
      <w:r w:rsidRPr="00BA0A6B">
        <w:rPr>
          <w:rFonts w:ascii="Times New Roman" w:hAnsi="Times New Roman" w:cs="Times New Roman"/>
          <w:sz w:val="24"/>
        </w:rPr>
        <w:t xml:space="preserve"> has been limited. This would also appear to be a gap, as additional insight could be generated</w:t>
      </w:r>
      <w:r w:rsidR="00AB7FE9" w:rsidRPr="00BA0A6B">
        <w:rPr>
          <w:rFonts w:ascii="Times New Roman" w:hAnsi="Times New Roman" w:cs="Times New Roman"/>
          <w:sz w:val="24"/>
        </w:rPr>
        <w:t xml:space="preserve"> with a focus on qualitative methodology.</w:t>
      </w:r>
      <w:r w:rsidRPr="00BA0A6B">
        <w:rPr>
          <w:rFonts w:ascii="Times New Roman" w:hAnsi="Times New Roman" w:cs="Times New Roman"/>
          <w:sz w:val="24"/>
        </w:rPr>
        <w:t xml:space="preserve"> With its emphasis on narratives, firsthand experiences, and rich contextual analyses, qualitative research can help to highlight the subtle dynamics within salesperson and customer interactions. </w:t>
      </w:r>
      <w:r w:rsidR="00AB7FE9" w:rsidRPr="00BA0A6B">
        <w:rPr>
          <w:rFonts w:ascii="Times New Roman" w:hAnsi="Times New Roman" w:cs="Times New Roman"/>
          <w:sz w:val="24"/>
        </w:rPr>
        <w:t>Potential insights could include the</w:t>
      </w:r>
      <w:r w:rsidR="00D223AD" w:rsidRPr="00BA0A6B">
        <w:rPr>
          <w:rFonts w:ascii="Times New Roman" w:hAnsi="Times New Roman" w:cs="Times New Roman"/>
          <w:sz w:val="24"/>
        </w:rPr>
        <w:t xml:space="preserve"> f</w:t>
      </w:r>
      <w:r w:rsidRPr="00BA0A6B">
        <w:rPr>
          <w:rFonts w:ascii="Times New Roman" w:hAnsi="Times New Roman" w:cs="Times New Roman"/>
          <w:sz w:val="24"/>
        </w:rPr>
        <w:t>leeting</w:t>
      </w:r>
      <w:r w:rsidR="00AB7FE9" w:rsidRPr="00BA0A6B">
        <w:rPr>
          <w:rFonts w:ascii="Times New Roman" w:hAnsi="Times New Roman" w:cs="Times New Roman"/>
          <w:sz w:val="24"/>
        </w:rPr>
        <w:t xml:space="preserve"> nature of adaptability (e.g., when and where it occurs), </w:t>
      </w:r>
      <w:r w:rsidRPr="00BA0A6B">
        <w:rPr>
          <w:rFonts w:ascii="Times New Roman" w:hAnsi="Times New Roman" w:cs="Times New Roman"/>
          <w:sz w:val="24"/>
        </w:rPr>
        <w:t xml:space="preserve">the psychological and emotional dimensions of sales </w:t>
      </w:r>
      <w:r w:rsidR="00AB7FE9" w:rsidRPr="00BA0A6B">
        <w:rPr>
          <w:rFonts w:ascii="Times New Roman" w:hAnsi="Times New Roman" w:cs="Times New Roman"/>
          <w:sz w:val="24"/>
        </w:rPr>
        <w:t>conversations</w:t>
      </w:r>
      <w:r w:rsidR="00A3351A">
        <w:rPr>
          <w:rFonts w:ascii="Times New Roman" w:hAnsi="Times New Roman" w:cs="Times New Roman"/>
          <w:sz w:val="24"/>
        </w:rPr>
        <w:t>,</w:t>
      </w:r>
      <w:r w:rsidRPr="00BA0A6B">
        <w:rPr>
          <w:rFonts w:ascii="Times New Roman" w:hAnsi="Times New Roman" w:cs="Times New Roman"/>
          <w:sz w:val="24"/>
        </w:rPr>
        <w:t xml:space="preserve"> and </w:t>
      </w:r>
      <w:r w:rsidR="00AB7FE9" w:rsidRPr="00BA0A6B">
        <w:rPr>
          <w:rFonts w:ascii="Times New Roman" w:hAnsi="Times New Roman" w:cs="Times New Roman"/>
          <w:sz w:val="24"/>
        </w:rPr>
        <w:t xml:space="preserve">many other nuances </w:t>
      </w:r>
      <w:r w:rsidRPr="00BA0A6B">
        <w:rPr>
          <w:rFonts w:ascii="Times New Roman" w:hAnsi="Times New Roman" w:cs="Times New Roman"/>
          <w:sz w:val="24"/>
        </w:rPr>
        <w:t>frequently bypassed by more regimented quantitative techniques.</w:t>
      </w:r>
    </w:p>
    <w:p w14:paraId="460AF289" w14:textId="20B533BB" w:rsidR="0063186F" w:rsidRPr="00BA0A6B" w:rsidRDefault="00A3351A" w:rsidP="00A0415A">
      <w:pPr>
        <w:spacing w:after="0" w:line="480" w:lineRule="auto"/>
        <w:ind w:firstLine="720"/>
        <w:rPr>
          <w:rFonts w:ascii="Times New Roman" w:hAnsi="Times New Roman" w:cs="Times New Roman"/>
          <w:sz w:val="24"/>
        </w:rPr>
      </w:pPr>
      <w:r>
        <w:rPr>
          <w:rFonts w:ascii="Times New Roman" w:hAnsi="Times New Roman" w:cs="Times New Roman"/>
          <w:sz w:val="24"/>
        </w:rPr>
        <w:t>S</w:t>
      </w:r>
      <w:r w:rsidR="0063186F" w:rsidRPr="00BA0A6B">
        <w:rPr>
          <w:rFonts w:ascii="Times New Roman" w:hAnsi="Times New Roman" w:cs="Times New Roman"/>
          <w:sz w:val="24"/>
        </w:rPr>
        <w:t>urvey techniques are the most popular</w:t>
      </w:r>
      <w:r>
        <w:rPr>
          <w:rFonts w:ascii="Times New Roman" w:hAnsi="Times New Roman" w:cs="Times New Roman"/>
          <w:sz w:val="24"/>
        </w:rPr>
        <w:t xml:space="preserve"> research techniques, mainly due</w:t>
      </w:r>
      <w:r w:rsidR="0063186F" w:rsidRPr="00BA0A6B">
        <w:rPr>
          <w:rFonts w:ascii="Times New Roman" w:hAnsi="Times New Roman" w:cs="Times New Roman"/>
          <w:sz w:val="24"/>
        </w:rPr>
        <w:t xml:space="preserve"> to their ease and flexibility (see </w:t>
      </w:r>
      <w:r w:rsidR="00863316" w:rsidRPr="00863316">
        <w:rPr>
          <w:rFonts w:ascii="Times New Roman" w:hAnsi="Times New Roman" w:cs="Times New Roman"/>
          <w:sz w:val="24"/>
        </w:rPr>
        <w:t>Figure WA-12</w:t>
      </w:r>
      <w:r w:rsidR="0063186F" w:rsidRPr="00BA0A6B">
        <w:rPr>
          <w:rFonts w:ascii="Times New Roman" w:hAnsi="Times New Roman" w:cs="Times New Roman"/>
          <w:sz w:val="24"/>
        </w:rPr>
        <w:t xml:space="preserve">). These surveys provide a glimpse into various aspects of salesperson and customer perceptions. Importantly, methodologies like experimental designs, mixed methods, and meta-analyses present distinct benefits. For example, experimental methods can examine causal linkages, mixed-method approaches can provide insights into empirical findings, and meta-analyses synthesize data from diverse studies, </w:t>
      </w:r>
      <w:r>
        <w:rPr>
          <w:rFonts w:ascii="Times New Roman" w:hAnsi="Times New Roman" w:cs="Times New Roman"/>
          <w:sz w:val="24"/>
        </w:rPr>
        <w:t>helping</w:t>
      </w:r>
      <w:r w:rsidR="0063186F" w:rsidRPr="00BA0A6B">
        <w:rPr>
          <w:rFonts w:ascii="Times New Roman" w:hAnsi="Times New Roman" w:cs="Times New Roman"/>
          <w:sz w:val="24"/>
        </w:rPr>
        <w:t xml:space="preserve"> to formulate the overall body of knowledge.</w:t>
      </w:r>
    </w:p>
    <w:p w14:paraId="2D074385" w14:textId="709C0C03" w:rsidR="0063186F" w:rsidRPr="00BA0A6B" w:rsidRDefault="0063186F" w:rsidP="00A0415A">
      <w:pPr>
        <w:spacing w:after="0" w:line="480" w:lineRule="auto"/>
        <w:ind w:firstLine="720"/>
        <w:rPr>
          <w:rFonts w:ascii="Times New Roman" w:hAnsi="Times New Roman" w:cs="Times New Roman"/>
          <w:sz w:val="24"/>
        </w:rPr>
      </w:pPr>
      <w:r w:rsidRPr="00BA0A6B">
        <w:rPr>
          <w:rFonts w:ascii="Times New Roman" w:hAnsi="Times New Roman" w:cs="Times New Roman"/>
          <w:sz w:val="24"/>
        </w:rPr>
        <w:t xml:space="preserve">As was mentioned, the main research emphasis has been on quantitative techniques and survey-driven methodologies. Nevertheless, the potential to integrate different research </w:t>
      </w:r>
      <w:r w:rsidR="00184891" w:rsidRPr="00BA0A6B">
        <w:rPr>
          <w:rFonts w:ascii="Times New Roman" w:hAnsi="Times New Roman" w:cs="Times New Roman"/>
          <w:sz w:val="24"/>
        </w:rPr>
        <w:t xml:space="preserve">methodologies </w:t>
      </w:r>
      <w:r w:rsidR="00987737" w:rsidRPr="00BA0A6B">
        <w:rPr>
          <w:rFonts w:ascii="Times New Roman" w:hAnsi="Times New Roman" w:cs="Times New Roman"/>
          <w:sz w:val="24"/>
        </w:rPr>
        <w:t>remain</w:t>
      </w:r>
      <w:r w:rsidR="00A3351A">
        <w:rPr>
          <w:rFonts w:ascii="Times New Roman" w:hAnsi="Times New Roman" w:cs="Times New Roman"/>
          <w:sz w:val="24"/>
        </w:rPr>
        <w:t>s</w:t>
      </w:r>
      <w:r w:rsidRPr="00BA0A6B">
        <w:rPr>
          <w:rFonts w:ascii="Times New Roman" w:hAnsi="Times New Roman" w:cs="Times New Roman"/>
          <w:sz w:val="24"/>
        </w:rPr>
        <w:t xml:space="preserve"> </w:t>
      </w:r>
      <w:r w:rsidR="00184891" w:rsidRPr="00BA0A6B">
        <w:rPr>
          <w:rFonts w:ascii="Times New Roman" w:hAnsi="Times New Roman" w:cs="Times New Roman"/>
          <w:sz w:val="24"/>
        </w:rPr>
        <w:t>promising</w:t>
      </w:r>
      <w:r w:rsidRPr="00BA0A6B">
        <w:rPr>
          <w:rFonts w:ascii="Times New Roman" w:hAnsi="Times New Roman" w:cs="Times New Roman"/>
          <w:sz w:val="24"/>
        </w:rPr>
        <w:t xml:space="preserve">. A more diverse range of </w:t>
      </w:r>
      <w:r w:rsidR="004678EC" w:rsidRPr="00BA0A6B">
        <w:rPr>
          <w:rFonts w:ascii="Times New Roman" w:hAnsi="Times New Roman" w:cs="Times New Roman"/>
          <w:sz w:val="24"/>
        </w:rPr>
        <w:t xml:space="preserve">methodological </w:t>
      </w:r>
      <w:r w:rsidRPr="00BA0A6B">
        <w:rPr>
          <w:rFonts w:ascii="Times New Roman" w:hAnsi="Times New Roman" w:cs="Times New Roman"/>
          <w:sz w:val="24"/>
        </w:rPr>
        <w:t>design</w:t>
      </w:r>
      <w:r w:rsidR="00A3351A">
        <w:rPr>
          <w:rFonts w:ascii="Times New Roman" w:hAnsi="Times New Roman" w:cs="Times New Roman"/>
          <w:sz w:val="24"/>
        </w:rPr>
        <w:t>s</w:t>
      </w:r>
      <w:r w:rsidRPr="00BA0A6B">
        <w:rPr>
          <w:rFonts w:ascii="Times New Roman" w:hAnsi="Times New Roman" w:cs="Times New Roman"/>
          <w:sz w:val="24"/>
        </w:rPr>
        <w:t xml:space="preserve"> can further develop our understanding of </w:t>
      </w:r>
      <w:proofErr w:type="spellStart"/>
      <w:r w:rsidRPr="00BA0A6B">
        <w:rPr>
          <w:rFonts w:ascii="Times New Roman" w:hAnsi="Times New Roman" w:cs="Times New Roman"/>
          <w:sz w:val="24"/>
        </w:rPr>
        <w:t>AdaptS</w:t>
      </w:r>
      <w:proofErr w:type="spellEnd"/>
      <w:r w:rsidRPr="00BA0A6B">
        <w:rPr>
          <w:rFonts w:ascii="Times New Roman" w:hAnsi="Times New Roman" w:cs="Times New Roman"/>
          <w:sz w:val="24"/>
        </w:rPr>
        <w:t>, and we encourage future research in this direction.</w:t>
      </w:r>
      <w:r w:rsidR="003C39EB">
        <w:rPr>
          <w:rFonts w:ascii="Times New Roman" w:hAnsi="Times New Roman" w:cs="Times New Roman"/>
          <w:sz w:val="24"/>
        </w:rPr>
        <w:t xml:space="preserve"> Furthermore, in </w:t>
      </w:r>
      <w:proofErr w:type="spellStart"/>
      <w:r w:rsidR="003C39EB">
        <w:rPr>
          <w:rFonts w:ascii="Times New Roman" w:hAnsi="Times New Roman" w:cs="Times New Roman"/>
          <w:sz w:val="24"/>
        </w:rPr>
        <w:t>AdapS</w:t>
      </w:r>
      <w:proofErr w:type="spellEnd"/>
      <w:r w:rsidR="003C39EB">
        <w:rPr>
          <w:rFonts w:ascii="Times New Roman" w:hAnsi="Times New Roman" w:cs="Times New Roman"/>
          <w:sz w:val="24"/>
        </w:rPr>
        <w:t xml:space="preserve"> research, single-study designs are most prevalent, comprising 78.49% and focusing on detailed, context-specific investigations</w:t>
      </w:r>
      <w:r w:rsidR="00064772">
        <w:rPr>
          <w:rFonts w:ascii="Times New Roman" w:hAnsi="Times New Roman" w:cs="Times New Roman"/>
          <w:sz w:val="24"/>
        </w:rPr>
        <w:t xml:space="preserve"> (see </w:t>
      </w:r>
      <w:r w:rsidR="00064772" w:rsidRPr="00064772">
        <w:rPr>
          <w:rFonts w:ascii="Times New Roman" w:hAnsi="Times New Roman" w:cs="Times New Roman"/>
          <w:sz w:val="24"/>
        </w:rPr>
        <w:t>Figure WA-13</w:t>
      </w:r>
      <w:r w:rsidR="00064772">
        <w:rPr>
          <w:rFonts w:ascii="Times New Roman" w:hAnsi="Times New Roman" w:cs="Times New Roman"/>
          <w:sz w:val="24"/>
        </w:rPr>
        <w:t>)</w:t>
      </w:r>
      <w:r w:rsidR="003C39EB">
        <w:rPr>
          <w:rFonts w:ascii="Times New Roman" w:hAnsi="Times New Roman" w:cs="Times New Roman"/>
          <w:sz w:val="24"/>
        </w:rPr>
        <w:t xml:space="preserve">. Multiple-study </w:t>
      </w:r>
      <w:r w:rsidR="003C39EB">
        <w:rPr>
          <w:rFonts w:ascii="Times New Roman" w:hAnsi="Times New Roman" w:cs="Times New Roman"/>
          <w:sz w:val="24"/>
        </w:rPr>
        <w:lastRenderedPageBreak/>
        <w:t xml:space="preserve">designs make up 13.44%, offering broader insights through comparative analysis but are less common. The remaining 8.06% fall under </w:t>
      </w:r>
      <w:r w:rsidR="00A3351A">
        <w:rPr>
          <w:rFonts w:ascii="Times New Roman" w:hAnsi="Times New Roman" w:cs="Times New Roman"/>
          <w:sz w:val="24"/>
        </w:rPr>
        <w:t xml:space="preserve">the </w:t>
      </w:r>
      <w:r w:rsidR="003C39EB">
        <w:rPr>
          <w:rFonts w:ascii="Times New Roman" w:hAnsi="Times New Roman" w:cs="Times New Roman"/>
          <w:sz w:val="24"/>
        </w:rPr>
        <w:t>“N/A” category, often representing conceptual papers or studies that don</w:t>
      </w:r>
      <w:r w:rsidR="000D4F57">
        <w:rPr>
          <w:rFonts w:ascii="Times New Roman" w:hAnsi="Times New Roman" w:cs="Times New Roman"/>
          <w:sz w:val="24"/>
        </w:rPr>
        <w:t>’</w:t>
      </w:r>
      <w:r w:rsidR="003C39EB">
        <w:rPr>
          <w:rFonts w:ascii="Times New Roman" w:hAnsi="Times New Roman" w:cs="Times New Roman"/>
          <w:sz w:val="24"/>
        </w:rPr>
        <w:t xml:space="preserve">t follow traditional empirical methods. </w:t>
      </w:r>
    </w:p>
    <w:p w14:paraId="0AB5FF51" w14:textId="069DCD04" w:rsidR="0063186F" w:rsidRPr="00BA0A6B" w:rsidRDefault="00F61F38" w:rsidP="0036056D">
      <w:pPr>
        <w:pStyle w:val="Heading4"/>
        <w:spacing w:before="0" w:after="120" w:line="240" w:lineRule="auto"/>
        <w:jc w:val="center"/>
        <w:rPr>
          <w:rFonts w:asciiTheme="majorBidi" w:hAnsiTheme="majorBidi"/>
          <w:b/>
          <w:bCs/>
          <w:i w:val="0"/>
          <w:iCs w:val="0"/>
          <w:color w:val="auto"/>
          <w:sz w:val="24"/>
          <w:szCs w:val="24"/>
        </w:rPr>
      </w:pPr>
      <w:bookmarkStart w:id="64" w:name="_Toc189906410"/>
      <w:r w:rsidRPr="00FD0CB4">
        <w:rPr>
          <w:rFonts w:asciiTheme="majorBidi" w:hAnsiTheme="majorBidi"/>
          <w:i w:val="0"/>
          <w:iCs w:val="0"/>
          <w:color w:val="auto"/>
          <w:sz w:val="24"/>
          <w:szCs w:val="24"/>
        </w:rPr>
        <w:t xml:space="preserve">Figure </w:t>
      </w:r>
      <w:r w:rsidR="0063186F" w:rsidRPr="00FD0CB4">
        <w:rPr>
          <w:rFonts w:asciiTheme="majorBidi" w:hAnsiTheme="majorBidi"/>
          <w:i w:val="0"/>
          <w:iCs w:val="0"/>
          <w:color w:val="auto"/>
          <w:sz w:val="24"/>
          <w:szCs w:val="24"/>
        </w:rPr>
        <w:t>WA-</w:t>
      </w:r>
      <w:r w:rsidR="00F44BAC" w:rsidRPr="00FD0CB4">
        <w:rPr>
          <w:rFonts w:asciiTheme="majorBidi" w:hAnsiTheme="majorBidi"/>
          <w:i w:val="0"/>
          <w:iCs w:val="0"/>
          <w:color w:val="auto"/>
          <w:sz w:val="24"/>
          <w:szCs w:val="24"/>
        </w:rPr>
        <w:t>11</w:t>
      </w:r>
      <w:r w:rsidR="0063186F" w:rsidRPr="00BA0A6B">
        <w:rPr>
          <w:rFonts w:asciiTheme="majorBidi" w:hAnsiTheme="majorBidi"/>
          <w:b/>
          <w:bCs/>
          <w:i w:val="0"/>
          <w:iCs w:val="0"/>
          <w:color w:val="auto"/>
          <w:sz w:val="24"/>
          <w:szCs w:val="24"/>
        </w:rPr>
        <w:t xml:space="preserve"> </w:t>
      </w:r>
      <w:r w:rsidR="0063186F" w:rsidRPr="00925AA3">
        <w:rPr>
          <w:rFonts w:asciiTheme="majorBidi" w:hAnsiTheme="majorBidi"/>
          <w:i w:val="0"/>
          <w:iCs w:val="0"/>
          <w:color w:val="auto"/>
          <w:sz w:val="24"/>
          <w:szCs w:val="24"/>
        </w:rPr>
        <w:t xml:space="preserve">Research </w:t>
      </w:r>
      <w:r w:rsidR="00925AA3">
        <w:rPr>
          <w:rFonts w:asciiTheme="majorBidi" w:hAnsiTheme="majorBidi"/>
          <w:i w:val="0"/>
          <w:iCs w:val="0"/>
          <w:color w:val="auto"/>
          <w:sz w:val="24"/>
          <w:szCs w:val="24"/>
        </w:rPr>
        <w:t>m</w:t>
      </w:r>
      <w:r w:rsidR="0063186F" w:rsidRPr="00925AA3">
        <w:rPr>
          <w:rFonts w:asciiTheme="majorBidi" w:hAnsiTheme="majorBidi"/>
          <w:i w:val="0"/>
          <w:iCs w:val="0"/>
          <w:color w:val="auto"/>
          <w:sz w:val="24"/>
          <w:szCs w:val="24"/>
        </w:rPr>
        <w:t xml:space="preserve">ethodologies in </w:t>
      </w:r>
      <w:r w:rsidR="00925AA3">
        <w:rPr>
          <w:rFonts w:asciiTheme="majorBidi" w:hAnsiTheme="majorBidi"/>
          <w:i w:val="0"/>
          <w:iCs w:val="0"/>
          <w:color w:val="auto"/>
          <w:sz w:val="24"/>
          <w:szCs w:val="24"/>
        </w:rPr>
        <w:t>a</w:t>
      </w:r>
      <w:r w:rsidR="00A0415A" w:rsidRPr="00925AA3">
        <w:rPr>
          <w:rFonts w:asciiTheme="majorBidi" w:hAnsiTheme="majorBidi"/>
          <w:i w:val="0"/>
          <w:iCs w:val="0"/>
          <w:color w:val="auto"/>
          <w:sz w:val="24"/>
          <w:szCs w:val="24"/>
        </w:rPr>
        <w:t xml:space="preserve">daptive </w:t>
      </w:r>
      <w:r w:rsidR="00925AA3">
        <w:rPr>
          <w:rFonts w:asciiTheme="majorBidi" w:hAnsiTheme="majorBidi"/>
          <w:i w:val="0"/>
          <w:iCs w:val="0"/>
          <w:color w:val="auto"/>
          <w:sz w:val="24"/>
          <w:szCs w:val="24"/>
        </w:rPr>
        <w:t>s</w:t>
      </w:r>
      <w:r w:rsidR="00A0415A" w:rsidRPr="00925AA3">
        <w:rPr>
          <w:rFonts w:asciiTheme="majorBidi" w:hAnsiTheme="majorBidi"/>
          <w:i w:val="0"/>
          <w:iCs w:val="0"/>
          <w:color w:val="auto"/>
          <w:sz w:val="24"/>
          <w:szCs w:val="24"/>
        </w:rPr>
        <w:t>elling</w:t>
      </w:r>
      <w:r w:rsidR="0063186F" w:rsidRPr="00925AA3">
        <w:rPr>
          <w:rFonts w:asciiTheme="majorBidi" w:hAnsiTheme="majorBidi"/>
          <w:i w:val="0"/>
          <w:iCs w:val="0"/>
          <w:color w:val="auto"/>
          <w:sz w:val="24"/>
          <w:szCs w:val="24"/>
        </w:rPr>
        <w:t xml:space="preserve"> </w:t>
      </w:r>
      <w:r w:rsidR="00925AA3">
        <w:rPr>
          <w:rFonts w:asciiTheme="majorBidi" w:hAnsiTheme="majorBidi"/>
          <w:i w:val="0"/>
          <w:iCs w:val="0"/>
          <w:color w:val="auto"/>
          <w:sz w:val="24"/>
          <w:szCs w:val="24"/>
        </w:rPr>
        <w:t>r</w:t>
      </w:r>
      <w:r w:rsidR="0063186F" w:rsidRPr="00925AA3">
        <w:rPr>
          <w:rFonts w:asciiTheme="majorBidi" w:hAnsiTheme="majorBidi"/>
          <w:i w:val="0"/>
          <w:iCs w:val="0"/>
          <w:color w:val="auto"/>
          <w:sz w:val="24"/>
          <w:szCs w:val="24"/>
        </w:rPr>
        <w:t>esearch</w:t>
      </w:r>
      <w:bookmarkEnd w:id="64"/>
    </w:p>
    <w:p w14:paraId="03106A2C" w14:textId="49F1986C" w:rsidR="0063186F" w:rsidRPr="00BA0A6B" w:rsidRDefault="00FD41D7" w:rsidP="0063186F">
      <w:pPr>
        <w:jc w:val="center"/>
      </w:pPr>
      <w:r>
        <w:rPr>
          <w:noProof/>
        </w:rPr>
        <w:drawing>
          <wp:inline distT="0" distB="0" distL="0" distR="0" wp14:anchorId="01AFDA27" wp14:editId="24A145B5">
            <wp:extent cx="4966196" cy="2412000"/>
            <wp:effectExtent l="0" t="0" r="0" b="127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065370" cy="2460167"/>
                    </a:xfrm>
                    <a:prstGeom prst="rect">
                      <a:avLst/>
                    </a:prstGeom>
                  </pic:spPr>
                </pic:pic>
              </a:graphicData>
            </a:graphic>
          </wp:inline>
        </w:drawing>
      </w:r>
    </w:p>
    <w:p w14:paraId="6859F135" w14:textId="0D007DCD" w:rsidR="0063186F" w:rsidRPr="00BA0A6B" w:rsidRDefault="0063186F" w:rsidP="0036056D">
      <w:pPr>
        <w:spacing w:after="0" w:line="240" w:lineRule="auto"/>
        <w:ind w:left="720"/>
        <w:rPr>
          <w:rFonts w:ascii="Times New Roman" w:hAnsi="Times New Roman" w:cs="Times New Roman"/>
          <w:sz w:val="20"/>
          <w:szCs w:val="20"/>
        </w:rPr>
      </w:pPr>
      <w:r w:rsidRPr="00BA0A6B">
        <w:rPr>
          <w:rFonts w:ascii="Times New Roman" w:hAnsi="Times New Roman" w:cs="Times New Roman"/>
          <w:b/>
          <w:sz w:val="20"/>
          <w:szCs w:val="20"/>
        </w:rPr>
        <w:t>Note</w:t>
      </w:r>
      <w:r w:rsidR="00C13EB0" w:rsidRPr="00BA0A6B">
        <w:rPr>
          <w:rFonts w:ascii="Times New Roman" w:hAnsi="Times New Roman" w:cs="Times New Roman"/>
          <w:b/>
          <w:sz w:val="20"/>
          <w:szCs w:val="20"/>
        </w:rPr>
        <w:t>s</w:t>
      </w:r>
      <w:r w:rsidRPr="00BA0A6B">
        <w:rPr>
          <w:rFonts w:ascii="Times New Roman" w:hAnsi="Times New Roman" w:cs="Times New Roman"/>
          <w:b/>
          <w:sz w:val="20"/>
          <w:szCs w:val="20"/>
        </w:rPr>
        <w:t xml:space="preserve">: </w:t>
      </w:r>
      <w:r w:rsidRPr="00BA0A6B">
        <w:rPr>
          <w:rFonts w:ascii="Times New Roman" w:hAnsi="Times New Roman" w:cs="Times New Roman"/>
          <w:sz w:val="20"/>
          <w:szCs w:val="20"/>
        </w:rPr>
        <w:t>The adaptive selling literature predominantly employs quantitative methods (8</w:t>
      </w:r>
      <w:r w:rsidR="00FD41D7">
        <w:rPr>
          <w:rFonts w:ascii="Times New Roman" w:hAnsi="Times New Roman" w:cs="Times New Roman"/>
          <w:sz w:val="20"/>
          <w:szCs w:val="20"/>
        </w:rPr>
        <w:t>3</w:t>
      </w:r>
      <w:r w:rsidRPr="00BA0A6B">
        <w:rPr>
          <w:rFonts w:ascii="Times New Roman" w:hAnsi="Times New Roman" w:cs="Times New Roman"/>
          <w:sz w:val="20"/>
          <w:szCs w:val="20"/>
        </w:rPr>
        <w:t>.</w:t>
      </w:r>
      <w:r w:rsidR="00FD41D7">
        <w:rPr>
          <w:rFonts w:ascii="Times New Roman" w:hAnsi="Times New Roman" w:cs="Times New Roman"/>
          <w:sz w:val="20"/>
          <w:szCs w:val="20"/>
        </w:rPr>
        <w:t>87</w:t>
      </w:r>
      <w:r w:rsidRPr="00BA0A6B">
        <w:rPr>
          <w:rFonts w:ascii="Times New Roman" w:hAnsi="Times New Roman" w:cs="Times New Roman"/>
          <w:sz w:val="20"/>
          <w:szCs w:val="20"/>
        </w:rPr>
        <w:t>%), involving systematic data collection and analysis to uncover trends and insights. A notable proportion takes a conceptual approach (8.</w:t>
      </w:r>
      <w:r w:rsidR="00FD41D7">
        <w:rPr>
          <w:rFonts w:ascii="Times New Roman" w:hAnsi="Times New Roman" w:cs="Times New Roman"/>
          <w:sz w:val="20"/>
          <w:szCs w:val="20"/>
        </w:rPr>
        <w:t>06</w:t>
      </w:r>
      <w:r w:rsidRPr="00BA0A6B">
        <w:rPr>
          <w:rFonts w:ascii="Times New Roman" w:hAnsi="Times New Roman" w:cs="Times New Roman"/>
          <w:sz w:val="20"/>
          <w:szCs w:val="20"/>
        </w:rPr>
        <w:t>%), focusing on theoretical frameworks rather than solely empirical data. A smaller but significant portion uses qualitative methods (</w:t>
      </w:r>
      <w:r w:rsidR="00FD41D7">
        <w:rPr>
          <w:rFonts w:ascii="Times New Roman" w:hAnsi="Times New Roman" w:cs="Times New Roman"/>
          <w:sz w:val="20"/>
          <w:szCs w:val="20"/>
        </w:rPr>
        <w:t>4</w:t>
      </w:r>
      <w:r w:rsidRPr="00BA0A6B">
        <w:rPr>
          <w:rFonts w:ascii="Times New Roman" w:hAnsi="Times New Roman" w:cs="Times New Roman"/>
          <w:sz w:val="20"/>
          <w:szCs w:val="20"/>
        </w:rPr>
        <w:t>.</w:t>
      </w:r>
      <w:r w:rsidR="00FD41D7">
        <w:rPr>
          <w:rFonts w:ascii="Times New Roman" w:hAnsi="Times New Roman" w:cs="Times New Roman"/>
          <w:sz w:val="20"/>
          <w:szCs w:val="20"/>
        </w:rPr>
        <w:t>84</w:t>
      </w:r>
      <w:r w:rsidRPr="00BA0A6B">
        <w:rPr>
          <w:rFonts w:ascii="Times New Roman" w:hAnsi="Times New Roman" w:cs="Times New Roman"/>
          <w:sz w:val="20"/>
          <w:szCs w:val="20"/>
        </w:rPr>
        <w:t>%)</w:t>
      </w:r>
      <w:r w:rsidR="00A3351A">
        <w:rPr>
          <w:rFonts w:ascii="Times New Roman" w:hAnsi="Times New Roman" w:cs="Times New Roman"/>
          <w:sz w:val="20"/>
          <w:szCs w:val="20"/>
        </w:rPr>
        <w:t>, such as</w:t>
      </w:r>
      <w:r w:rsidRPr="00BA0A6B">
        <w:rPr>
          <w:rFonts w:ascii="Times New Roman" w:hAnsi="Times New Roman" w:cs="Times New Roman"/>
          <w:sz w:val="20"/>
          <w:szCs w:val="20"/>
        </w:rPr>
        <w:t xml:space="preserve"> interviews and case studies</w:t>
      </w:r>
      <w:r w:rsidR="00A3351A">
        <w:rPr>
          <w:rFonts w:ascii="Times New Roman" w:hAnsi="Times New Roman" w:cs="Times New Roman"/>
          <w:sz w:val="20"/>
          <w:szCs w:val="20"/>
        </w:rPr>
        <w:t>,</w:t>
      </w:r>
      <w:r w:rsidRPr="00BA0A6B">
        <w:rPr>
          <w:rFonts w:ascii="Times New Roman" w:hAnsi="Times New Roman" w:cs="Times New Roman"/>
          <w:sz w:val="20"/>
          <w:szCs w:val="20"/>
        </w:rPr>
        <w:t xml:space="preserve"> to explore adaptive selling dynamics. </w:t>
      </w:r>
      <w:r w:rsidR="00A3351A">
        <w:rPr>
          <w:rFonts w:ascii="Times New Roman" w:hAnsi="Times New Roman" w:cs="Times New Roman"/>
          <w:sz w:val="20"/>
          <w:szCs w:val="20"/>
        </w:rPr>
        <w:t>A</w:t>
      </w:r>
      <w:r w:rsidRPr="00BA0A6B">
        <w:rPr>
          <w:rFonts w:ascii="Times New Roman" w:hAnsi="Times New Roman" w:cs="Times New Roman"/>
          <w:sz w:val="20"/>
          <w:szCs w:val="20"/>
        </w:rPr>
        <w:t xml:space="preserve"> minor fraction (</w:t>
      </w:r>
      <w:r w:rsidR="00FD41D7">
        <w:rPr>
          <w:rFonts w:ascii="Times New Roman" w:hAnsi="Times New Roman" w:cs="Times New Roman"/>
          <w:sz w:val="20"/>
          <w:szCs w:val="20"/>
        </w:rPr>
        <w:t>3</w:t>
      </w:r>
      <w:r w:rsidRPr="00BA0A6B">
        <w:rPr>
          <w:rFonts w:ascii="Times New Roman" w:hAnsi="Times New Roman" w:cs="Times New Roman"/>
          <w:sz w:val="20"/>
          <w:szCs w:val="20"/>
        </w:rPr>
        <w:t>.</w:t>
      </w:r>
      <w:r w:rsidR="00FD41D7">
        <w:rPr>
          <w:rFonts w:ascii="Times New Roman" w:hAnsi="Times New Roman" w:cs="Times New Roman"/>
          <w:sz w:val="20"/>
          <w:szCs w:val="20"/>
        </w:rPr>
        <w:t>2</w:t>
      </w:r>
      <w:r w:rsidRPr="00BA0A6B">
        <w:rPr>
          <w:rFonts w:ascii="Times New Roman" w:hAnsi="Times New Roman" w:cs="Times New Roman"/>
          <w:sz w:val="20"/>
          <w:szCs w:val="20"/>
        </w:rPr>
        <w:t xml:space="preserve">3%) </w:t>
      </w:r>
      <w:r w:rsidR="00A3351A">
        <w:rPr>
          <w:rFonts w:ascii="Times New Roman" w:hAnsi="Times New Roman" w:cs="Times New Roman"/>
          <w:sz w:val="20"/>
          <w:szCs w:val="20"/>
        </w:rPr>
        <w:t xml:space="preserve">uses mixed methods </w:t>
      </w:r>
      <w:r w:rsidRPr="00BA0A6B">
        <w:rPr>
          <w:rFonts w:ascii="Times New Roman" w:hAnsi="Times New Roman" w:cs="Times New Roman"/>
          <w:sz w:val="20"/>
          <w:szCs w:val="20"/>
        </w:rPr>
        <w:t>for a comprehensive perspective.</w:t>
      </w:r>
    </w:p>
    <w:p w14:paraId="4D571A16" w14:textId="77777777" w:rsidR="0063186F" w:rsidRPr="00BA0A6B" w:rsidRDefault="0063186F" w:rsidP="0063186F">
      <w:pPr>
        <w:spacing w:after="0" w:line="240" w:lineRule="auto"/>
        <w:ind w:firstLine="360"/>
        <w:rPr>
          <w:rFonts w:ascii="Times New Roman" w:hAnsi="Times New Roman" w:cs="Times New Roman"/>
        </w:rPr>
      </w:pPr>
    </w:p>
    <w:p w14:paraId="5D876188" w14:textId="22A1F5E8" w:rsidR="0063186F" w:rsidRPr="00BA0A6B" w:rsidRDefault="00F61F38" w:rsidP="0036056D">
      <w:pPr>
        <w:pStyle w:val="Heading4"/>
        <w:spacing w:before="0" w:after="120" w:line="240" w:lineRule="auto"/>
        <w:jc w:val="center"/>
        <w:rPr>
          <w:rFonts w:asciiTheme="majorBidi" w:hAnsiTheme="majorBidi"/>
          <w:b/>
          <w:bCs/>
          <w:i w:val="0"/>
          <w:iCs w:val="0"/>
          <w:color w:val="auto"/>
          <w:sz w:val="24"/>
          <w:szCs w:val="24"/>
        </w:rPr>
      </w:pPr>
      <w:bookmarkStart w:id="65" w:name="_Toc189906411"/>
      <w:r w:rsidRPr="00F043B9">
        <w:rPr>
          <w:rFonts w:asciiTheme="majorBidi" w:hAnsiTheme="majorBidi"/>
          <w:i w:val="0"/>
          <w:iCs w:val="0"/>
          <w:color w:val="auto"/>
          <w:sz w:val="24"/>
          <w:szCs w:val="24"/>
        </w:rPr>
        <w:t xml:space="preserve">Figure </w:t>
      </w:r>
      <w:r w:rsidR="0063186F" w:rsidRPr="00F043B9">
        <w:rPr>
          <w:rFonts w:asciiTheme="majorBidi" w:hAnsiTheme="majorBidi"/>
          <w:i w:val="0"/>
          <w:iCs w:val="0"/>
          <w:color w:val="auto"/>
          <w:sz w:val="24"/>
          <w:szCs w:val="24"/>
        </w:rPr>
        <w:t>WA-</w:t>
      </w:r>
      <w:r w:rsidR="00F44BAC" w:rsidRPr="00F043B9">
        <w:rPr>
          <w:rFonts w:asciiTheme="majorBidi" w:hAnsiTheme="majorBidi"/>
          <w:i w:val="0"/>
          <w:iCs w:val="0"/>
          <w:color w:val="auto"/>
          <w:sz w:val="24"/>
          <w:szCs w:val="24"/>
        </w:rPr>
        <w:t>12</w:t>
      </w:r>
      <w:r w:rsidR="0063186F" w:rsidRPr="00BA0A6B">
        <w:rPr>
          <w:rFonts w:asciiTheme="majorBidi" w:hAnsiTheme="majorBidi"/>
          <w:b/>
          <w:bCs/>
          <w:i w:val="0"/>
          <w:iCs w:val="0"/>
          <w:color w:val="auto"/>
          <w:sz w:val="24"/>
          <w:szCs w:val="24"/>
        </w:rPr>
        <w:t xml:space="preserve"> </w:t>
      </w:r>
      <w:r w:rsidR="0063186F" w:rsidRPr="00925AA3">
        <w:rPr>
          <w:rFonts w:asciiTheme="majorBidi" w:hAnsiTheme="majorBidi"/>
          <w:i w:val="0"/>
          <w:iCs w:val="0"/>
          <w:color w:val="auto"/>
          <w:sz w:val="24"/>
          <w:szCs w:val="24"/>
        </w:rPr>
        <w:t xml:space="preserve">Research </w:t>
      </w:r>
      <w:r w:rsidR="00925AA3">
        <w:rPr>
          <w:rFonts w:asciiTheme="majorBidi" w:hAnsiTheme="majorBidi"/>
          <w:i w:val="0"/>
          <w:iCs w:val="0"/>
          <w:color w:val="auto"/>
          <w:sz w:val="24"/>
          <w:szCs w:val="24"/>
        </w:rPr>
        <w:t>d</w:t>
      </w:r>
      <w:r w:rsidR="0063186F" w:rsidRPr="00925AA3">
        <w:rPr>
          <w:rFonts w:asciiTheme="majorBidi" w:hAnsiTheme="majorBidi"/>
          <w:i w:val="0"/>
          <w:iCs w:val="0"/>
          <w:color w:val="auto"/>
          <w:sz w:val="24"/>
          <w:szCs w:val="24"/>
        </w:rPr>
        <w:t>esigns in</w:t>
      </w:r>
      <w:r w:rsidR="00925AA3">
        <w:rPr>
          <w:rFonts w:asciiTheme="majorBidi" w:hAnsiTheme="majorBidi"/>
          <w:i w:val="0"/>
          <w:iCs w:val="0"/>
          <w:color w:val="auto"/>
          <w:sz w:val="24"/>
          <w:szCs w:val="24"/>
        </w:rPr>
        <w:t xml:space="preserve"> adaptive selling</w:t>
      </w:r>
      <w:r w:rsidR="0063186F" w:rsidRPr="00925AA3">
        <w:rPr>
          <w:rFonts w:asciiTheme="majorBidi" w:hAnsiTheme="majorBidi"/>
          <w:i w:val="0"/>
          <w:iCs w:val="0"/>
          <w:color w:val="auto"/>
          <w:sz w:val="24"/>
          <w:szCs w:val="24"/>
        </w:rPr>
        <w:t xml:space="preserve"> </w:t>
      </w:r>
      <w:r w:rsidR="00925AA3">
        <w:rPr>
          <w:rFonts w:asciiTheme="majorBidi" w:hAnsiTheme="majorBidi"/>
          <w:i w:val="0"/>
          <w:iCs w:val="0"/>
          <w:color w:val="auto"/>
          <w:sz w:val="24"/>
          <w:szCs w:val="24"/>
        </w:rPr>
        <w:t>r</w:t>
      </w:r>
      <w:r w:rsidR="0063186F" w:rsidRPr="00925AA3">
        <w:rPr>
          <w:rFonts w:asciiTheme="majorBidi" w:hAnsiTheme="majorBidi"/>
          <w:i w:val="0"/>
          <w:iCs w:val="0"/>
          <w:color w:val="auto"/>
          <w:sz w:val="24"/>
          <w:szCs w:val="24"/>
        </w:rPr>
        <w:t>esearch</w:t>
      </w:r>
      <w:bookmarkEnd w:id="65"/>
    </w:p>
    <w:p w14:paraId="2DB59219" w14:textId="28AE335F" w:rsidR="0063186F" w:rsidRPr="00BA0A6B" w:rsidRDefault="009A4793" w:rsidP="0036056D">
      <w:pPr>
        <w:spacing w:after="0" w:line="240" w:lineRule="auto"/>
        <w:jc w:val="center"/>
        <w:rPr>
          <w:rFonts w:ascii="Times New Roman" w:hAnsi="Times New Roman" w:cs="Times New Roman"/>
          <w:sz w:val="24"/>
        </w:rPr>
      </w:pPr>
      <w:r>
        <w:rPr>
          <w:noProof/>
        </w:rPr>
        <w:drawing>
          <wp:inline distT="0" distB="0" distL="0" distR="0" wp14:anchorId="59633210" wp14:editId="0B1E7B37">
            <wp:extent cx="4993674" cy="2421612"/>
            <wp:effectExtent l="0" t="0" r="0" b="444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5073828" cy="2460482"/>
                    </a:xfrm>
                    <a:prstGeom prst="rect">
                      <a:avLst/>
                    </a:prstGeom>
                  </pic:spPr>
                </pic:pic>
              </a:graphicData>
            </a:graphic>
          </wp:inline>
        </w:drawing>
      </w:r>
    </w:p>
    <w:p w14:paraId="29B28DF1" w14:textId="0B26D3F7" w:rsidR="0063186F" w:rsidRPr="00BA0A6B" w:rsidRDefault="0063186F" w:rsidP="0036056D">
      <w:pPr>
        <w:spacing w:after="0" w:line="240" w:lineRule="auto"/>
        <w:ind w:left="720"/>
        <w:rPr>
          <w:rFonts w:ascii="Times New Roman" w:hAnsi="Times New Roman" w:cs="Times New Roman"/>
          <w:b/>
          <w:sz w:val="20"/>
          <w:szCs w:val="20"/>
        </w:rPr>
      </w:pPr>
      <w:r w:rsidRPr="00BA0A6B">
        <w:rPr>
          <w:rFonts w:ascii="Times New Roman" w:hAnsi="Times New Roman" w:cs="Times New Roman"/>
          <w:b/>
          <w:sz w:val="20"/>
          <w:szCs w:val="20"/>
        </w:rPr>
        <w:t>Note</w:t>
      </w:r>
      <w:r w:rsidR="00C13EB0" w:rsidRPr="00BA0A6B">
        <w:rPr>
          <w:rFonts w:ascii="Times New Roman" w:hAnsi="Times New Roman" w:cs="Times New Roman"/>
          <w:b/>
          <w:sz w:val="20"/>
          <w:szCs w:val="20"/>
        </w:rPr>
        <w:t>s</w:t>
      </w:r>
      <w:r w:rsidRPr="00BA0A6B">
        <w:rPr>
          <w:rFonts w:ascii="Times New Roman" w:hAnsi="Times New Roman" w:cs="Times New Roman"/>
          <w:b/>
          <w:sz w:val="20"/>
          <w:szCs w:val="20"/>
        </w:rPr>
        <w:t xml:space="preserve">: </w:t>
      </w:r>
      <w:r w:rsidRPr="00BA0A6B">
        <w:rPr>
          <w:rFonts w:ascii="Times New Roman" w:hAnsi="Times New Roman" w:cs="Times New Roman"/>
          <w:sz w:val="20"/>
          <w:szCs w:val="20"/>
        </w:rPr>
        <w:t xml:space="preserve">Survey research is the dominant method in adaptive selling studies (72.7%), providing insights through structured questionnaires. Mixed methods (9.1%) combine qualitative and quantitative approaches for deeper understanding. Meta-analysis (6.5%) synthesizes findings from various studies, while experiments (2.6%) establish causal relationships. </w:t>
      </w:r>
    </w:p>
    <w:p w14:paraId="3261701B" w14:textId="0A6EDED0" w:rsidR="0063186F" w:rsidRDefault="0063186F">
      <w:pPr>
        <w:rPr>
          <w:rFonts w:asciiTheme="majorBidi" w:hAnsiTheme="majorBidi"/>
          <w:b/>
          <w:bCs/>
          <w:sz w:val="20"/>
          <w:szCs w:val="20"/>
        </w:rPr>
      </w:pPr>
    </w:p>
    <w:p w14:paraId="45C6094E" w14:textId="529E4C09" w:rsidR="003C39EB" w:rsidRPr="00851B19" w:rsidRDefault="003C39EB" w:rsidP="0036056D">
      <w:pPr>
        <w:pStyle w:val="Heading4"/>
        <w:spacing w:before="0" w:after="120" w:line="240" w:lineRule="auto"/>
        <w:jc w:val="center"/>
        <w:rPr>
          <w:rFonts w:asciiTheme="majorBidi" w:hAnsiTheme="majorBidi"/>
          <w:b/>
          <w:bCs/>
          <w:sz w:val="24"/>
          <w:szCs w:val="24"/>
        </w:rPr>
      </w:pPr>
      <w:bookmarkStart w:id="66" w:name="_Toc189906412"/>
      <w:r w:rsidRPr="00FD0CB4">
        <w:rPr>
          <w:rFonts w:asciiTheme="majorBidi" w:hAnsiTheme="majorBidi"/>
          <w:i w:val="0"/>
          <w:iCs w:val="0"/>
          <w:color w:val="auto"/>
          <w:sz w:val="24"/>
          <w:szCs w:val="24"/>
        </w:rPr>
        <w:t>Figure WA-</w:t>
      </w:r>
      <w:r w:rsidR="00F44BAC" w:rsidRPr="00FD0CB4">
        <w:rPr>
          <w:rFonts w:asciiTheme="majorBidi" w:hAnsiTheme="majorBidi"/>
          <w:i w:val="0"/>
          <w:iCs w:val="0"/>
          <w:color w:val="auto"/>
          <w:sz w:val="24"/>
          <w:szCs w:val="24"/>
        </w:rPr>
        <w:t>13</w:t>
      </w:r>
      <w:r w:rsidRPr="00BA0A6B">
        <w:rPr>
          <w:rFonts w:asciiTheme="majorBidi" w:hAnsiTheme="majorBidi"/>
          <w:b/>
          <w:bCs/>
          <w:i w:val="0"/>
          <w:iCs w:val="0"/>
          <w:color w:val="auto"/>
          <w:sz w:val="24"/>
          <w:szCs w:val="24"/>
        </w:rPr>
        <w:t xml:space="preserve"> </w:t>
      </w:r>
      <w:r w:rsidRPr="00925AA3">
        <w:rPr>
          <w:rFonts w:asciiTheme="majorBidi" w:hAnsiTheme="majorBidi"/>
          <w:i w:val="0"/>
          <w:iCs w:val="0"/>
          <w:color w:val="auto"/>
          <w:sz w:val="24"/>
          <w:szCs w:val="24"/>
        </w:rPr>
        <w:t xml:space="preserve">Number of </w:t>
      </w:r>
      <w:r w:rsidR="00925AA3">
        <w:rPr>
          <w:rFonts w:asciiTheme="majorBidi" w:hAnsiTheme="majorBidi"/>
          <w:i w:val="0"/>
          <w:iCs w:val="0"/>
          <w:color w:val="auto"/>
          <w:sz w:val="24"/>
          <w:szCs w:val="24"/>
        </w:rPr>
        <w:t>s</w:t>
      </w:r>
      <w:r w:rsidRPr="00925AA3">
        <w:rPr>
          <w:rFonts w:asciiTheme="majorBidi" w:hAnsiTheme="majorBidi"/>
          <w:i w:val="0"/>
          <w:iCs w:val="0"/>
          <w:color w:val="auto"/>
          <w:sz w:val="24"/>
          <w:szCs w:val="24"/>
        </w:rPr>
        <w:t xml:space="preserve">tudies in </w:t>
      </w:r>
      <w:r w:rsidR="00925AA3">
        <w:rPr>
          <w:rFonts w:asciiTheme="majorBidi" w:hAnsiTheme="majorBidi"/>
          <w:i w:val="0"/>
          <w:iCs w:val="0"/>
          <w:color w:val="auto"/>
          <w:sz w:val="24"/>
          <w:szCs w:val="24"/>
        </w:rPr>
        <w:t>a</w:t>
      </w:r>
      <w:r w:rsidR="00A0415A" w:rsidRPr="00925AA3">
        <w:rPr>
          <w:rFonts w:asciiTheme="majorBidi" w:hAnsiTheme="majorBidi"/>
          <w:i w:val="0"/>
          <w:iCs w:val="0"/>
          <w:color w:val="auto"/>
          <w:sz w:val="24"/>
          <w:szCs w:val="24"/>
        </w:rPr>
        <w:t xml:space="preserve">daptive </w:t>
      </w:r>
      <w:r w:rsidR="00925AA3">
        <w:rPr>
          <w:rFonts w:asciiTheme="majorBidi" w:hAnsiTheme="majorBidi"/>
          <w:i w:val="0"/>
          <w:iCs w:val="0"/>
          <w:color w:val="auto"/>
          <w:sz w:val="24"/>
          <w:szCs w:val="24"/>
        </w:rPr>
        <w:t>s</w:t>
      </w:r>
      <w:r w:rsidR="00A0415A" w:rsidRPr="00925AA3">
        <w:rPr>
          <w:rFonts w:asciiTheme="majorBidi" w:hAnsiTheme="majorBidi"/>
          <w:i w:val="0"/>
          <w:iCs w:val="0"/>
          <w:color w:val="auto"/>
          <w:sz w:val="24"/>
          <w:szCs w:val="24"/>
        </w:rPr>
        <w:t>elling</w:t>
      </w:r>
      <w:r w:rsidRPr="00925AA3">
        <w:rPr>
          <w:rFonts w:asciiTheme="majorBidi" w:hAnsiTheme="majorBidi"/>
          <w:i w:val="0"/>
          <w:iCs w:val="0"/>
          <w:color w:val="auto"/>
          <w:sz w:val="24"/>
          <w:szCs w:val="24"/>
        </w:rPr>
        <w:t xml:space="preserve"> </w:t>
      </w:r>
      <w:r w:rsidR="00925AA3">
        <w:rPr>
          <w:rFonts w:asciiTheme="majorBidi" w:hAnsiTheme="majorBidi"/>
          <w:i w:val="0"/>
          <w:iCs w:val="0"/>
          <w:color w:val="auto"/>
          <w:sz w:val="24"/>
          <w:szCs w:val="24"/>
        </w:rPr>
        <w:t>r</w:t>
      </w:r>
      <w:r w:rsidRPr="00925AA3">
        <w:rPr>
          <w:rFonts w:asciiTheme="majorBidi" w:hAnsiTheme="majorBidi"/>
          <w:i w:val="0"/>
          <w:iCs w:val="0"/>
          <w:color w:val="auto"/>
          <w:sz w:val="24"/>
          <w:szCs w:val="24"/>
        </w:rPr>
        <w:t>esearch</w:t>
      </w:r>
      <w:bookmarkEnd w:id="66"/>
    </w:p>
    <w:p w14:paraId="21F15CC7" w14:textId="0EE4C80A" w:rsidR="00FD41D7" w:rsidRDefault="003C39EB" w:rsidP="0036056D">
      <w:pPr>
        <w:jc w:val="center"/>
        <w:rPr>
          <w:rFonts w:asciiTheme="majorBidi" w:eastAsiaTheme="majorEastAsia" w:hAnsiTheme="majorBidi" w:cstheme="majorBidi"/>
          <w:b/>
          <w:bCs/>
          <w:sz w:val="20"/>
          <w:szCs w:val="20"/>
        </w:rPr>
      </w:pPr>
      <w:r>
        <w:rPr>
          <w:noProof/>
        </w:rPr>
        <w:drawing>
          <wp:inline distT="0" distB="0" distL="0" distR="0" wp14:anchorId="693161B0" wp14:editId="3F6680BF">
            <wp:extent cx="5027226" cy="2435196"/>
            <wp:effectExtent l="0" t="0" r="254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034084" cy="2438518"/>
                    </a:xfrm>
                    <a:prstGeom prst="rect">
                      <a:avLst/>
                    </a:prstGeom>
                  </pic:spPr>
                </pic:pic>
              </a:graphicData>
            </a:graphic>
          </wp:inline>
        </w:drawing>
      </w:r>
    </w:p>
    <w:p w14:paraId="5A8504D2" w14:textId="45ADD7D9" w:rsidR="003C39EB" w:rsidRPr="00BA0A6B" w:rsidRDefault="003C39EB" w:rsidP="0036056D">
      <w:pPr>
        <w:spacing w:after="0" w:line="240" w:lineRule="auto"/>
        <w:ind w:left="720"/>
        <w:rPr>
          <w:rFonts w:ascii="Times New Roman" w:hAnsi="Times New Roman" w:cs="Times New Roman"/>
          <w:b/>
          <w:sz w:val="20"/>
          <w:szCs w:val="20"/>
        </w:rPr>
      </w:pPr>
      <w:r w:rsidRPr="00BA0A6B">
        <w:rPr>
          <w:rFonts w:ascii="Times New Roman" w:hAnsi="Times New Roman" w:cs="Times New Roman"/>
          <w:b/>
          <w:sz w:val="20"/>
          <w:szCs w:val="20"/>
        </w:rPr>
        <w:t xml:space="preserve">Notes: </w:t>
      </w:r>
      <w:r w:rsidRPr="00851B19">
        <w:rPr>
          <w:rFonts w:ascii="Times New Roman" w:hAnsi="Times New Roman" w:cs="Times New Roman"/>
          <w:sz w:val="20"/>
          <w:szCs w:val="20"/>
        </w:rPr>
        <w:t xml:space="preserve">In adaptive selling research, </w:t>
      </w:r>
      <w:r w:rsidR="00A3351A">
        <w:rPr>
          <w:rFonts w:ascii="Times New Roman" w:hAnsi="Times New Roman" w:cs="Times New Roman"/>
          <w:sz w:val="20"/>
          <w:szCs w:val="20"/>
        </w:rPr>
        <w:t>most</w:t>
      </w:r>
      <w:r w:rsidRPr="00851B19">
        <w:rPr>
          <w:rFonts w:ascii="Times New Roman" w:hAnsi="Times New Roman" w:cs="Times New Roman"/>
          <w:sz w:val="20"/>
          <w:szCs w:val="20"/>
        </w:rPr>
        <w:t xml:space="preserve"> studies are single-study designs, accounting for 146 cases (78.49%). Multiple-study designs </w:t>
      </w:r>
      <w:r w:rsidR="00A3351A">
        <w:rPr>
          <w:rFonts w:ascii="Times New Roman" w:hAnsi="Times New Roman" w:cs="Times New Roman"/>
          <w:sz w:val="20"/>
          <w:szCs w:val="20"/>
        </w:rPr>
        <w:t>comprise</w:t>
      </w:r>
      <w:r w:rsidRPr="00851B19">
        <w:rPr>
          <w:rFonts w:ascii="Times New Roman" w:hAnsi="Times New Roman" w:cs="Times New Roman"/>
          <w:sz w:val="20"/>
          <w:szCs w:val="20"/>
        </w:rPr>
        <w:t xml:space="preserve"> a smaller portion, with 25 instances (13.44%), while 15 studies (8.06%) did not specify a study type. This distribution highlights the field's emphasis on in-depth, focused analyses through single-study approaches, while multi-study designs and unspecified types remain less common.</w:t>
      </w:r>
    </w:p>
    <w:p w14:paraId="79DAD0B1" w14:textId="77777777" w:rsidR="003C39EB" w:rsidRPr="00BA0A6B" w:rsidRDefault="003C39EB">
      <w:pPr>
        <w:rPr>
          <w:rFonts w:asciiTheme="majorBidi" w:eastAsiaTheme="majorEastAsia" w:hAnsiTheme="majorBidi" w:cstheme="majorBidi"/>
          <w:b/>
          <w:bCs/>
          <w:sz w:val="20"/>
          <w:szCs w:val="20"/>
        </w:rPr>
      </w:pPr>
    </w:p>
    <w:p w14:paraId="381F1D31" w14:textId="77777777" w:rsidR="00740D71" w:rsidRDefault="00740D71">
      <w:pPr>
        <w:rPr>
          <w:rFonts w:asciiTheme="majorBidi" w:eastAsiaTheme="majorEastAsia" w:hAnsiTheme="majorBidi" w:cstheme="majorBidi"/>
          <w:b/>
          <w:bCs/>
          <w:sz w:val="24"/>
          <w:szCs w:val="24"/>
        </w:rPr>
      </w:pPr>
      <w:bookmarkStart w:id="67" w:name="_Toc166270647"/>
      <w:r>
        <w:rPr>
          <w:rFonts w:asciiTheme="majorBidi" w:hAnsiTheme="majorBidi"/>
          <w:b/>
          <w:bCs/>
          <w:sz w:val="24"/>
          <w:szCs w:val="24"/>
        </w:rPr>
        <w:br w:type="page"/>
      </w:r>
    </w:p>
    <w:p w14:paraId="3C6F3300" w14:textId="6832ECA0" w:rsidR="00740D71" w:rsidRPr="00740D71" w:rsidRDefault="00740D71" w:rsidP="0052429E">
      <w:pPr>
        <w:pStyle w:val="Heading1"/>
        <w:spacing w:before="0" w:line="480" w:lineRule="auto"/>
        <w:rPr>
          <w:rFonts w:asciiTheme="majorBidi" w:hAnsiTheme="majorBidi"/>
          <w:b/>
          <w:bCs/>
          <w:color w:val="auto"/>
          <w:sz w:val="24"/>
          <w:szCs w:val="24"/>
        </w:rPr>
      </w:pPr>
      <w:bookmarkStart w:id="68" w:name="_Toc189906413"/>
      <w:r w:rsidRPr="00B07801">
        <w:rPr>
          <w:rFonts w:asciiTheme="majorBidi" w:hAnsiTheme="majorBidi"/>
          <w:b/>
          <w:bCs/>
          <w:color w:val="auto"/>
          <w:sz w:val="24"/>
          <w:szCs w:val="24"/>
        </w:rPr>
        <w:lastRenderedPageBreak/>
        <w:t>WA-1</w:t>
      </w:r>
      <w:r w:rsidR="00925AA3">
        <w:rPr>
          <w:rFonts w:asciiTheme="majorBidi" w:hAnsiTheme="majorBidi"/>
          <w:b/>
          <w:bCs/>
          <w:color w:val="auto"/>
          <w:sz w:val="24"/>
          <w:szCs w:val="24"/>
        </w:rPr>
        <w:t>1</w:t>
      </w:r>
      <w:r w:rsidRPr="00B07801">
        <w:rPr>
          <w:rFonts w:asciiTheme="majorBidi" w:hAnsiTheme="majorBidi"/>
          <w:b/>
          <w:bCs/>
          <w:color w:val="auto"/>
          <w:sz w:val="24"/>
          <w:szCs w:val="24"/>
        </w:rPr>
        <w:t xml:space="preserve"> Analysis of the </w:t>
      </w:r>
      <w:r w:rsidR="00925AA3">
        <w:rPr>
          <w:rFonts w:asciiTheme="majorBidi" w:hAnsiTheme="majorBidi"/>
          <w:b/>
          <w:bCs/>
          <w:color w:val="auto"/>
          <w:sz w:val="24"/>
          <w:szCs w:val="24"/>
        </w:rPr>
        <w:t>a</w:t>
      </w:r>
      <w:r w:rsidRPr="00B07801">
        <w:rPr>
          <w:rFonts w:asciiTheme="majorBidi" w:hAnsiTheme="majorBidi"/>
          <w:b/>
          <w:bCs/>
          <w:color w:val="auto"/>
          <w:sz w:val="24"/>
          <w:szCs w:val="24"/>
        </w:rPr>
        <w:t>dapt</w:t>
      </w:r>
      <w:r w:rsidR="00A0415A">
        <w:rPr>
          <w:rFonts w:asciiTheme="majorBidi" w:hAnsiTheme="majorBidi"/>
          <w:b/>
          <w:bCs/>
          <w:color w:val="auto"/>
          <w:sz w:val="24"/>
          <w:szCs w:val="24"/>
        </w:rPr>
        <w:t xml:space="preserve">ive </w:t>
      </w:r>
      <w:r w:rsidR="00925AA3">
        <w:rPr>
          <w:rFonts w:asciiTheme="majorBidi" w:hAnsiTheme="majorBidi"/>
          <w:b/>
          <w:bCs/>
          <w:color w:val="auto"/>
          <w:sz w:val="24"/>
          <w:szCs w:val="24"/>
        </w:rPr>
        <w:t>s</w:t>
      </w:r>
      <w:r w:rsidR="00A0415A">
        <w:rPr>
          <w:rFonts w:asciiTheme="majorBidi" w:hAnsiTheme="majorBidi"/>
          <w:b/>
          <w:bCs/>
          <w:color w:val="auto"/>
          <w:sz w:val="24"/>
          <w:szCs w:val="24"/>
        </w:rPr>
        <w:t>elling</w:t>
      </w:r>
      <w:r w:rsidRPr="00B07801">
        <w:rPr>
          <w:rFonts w:asciiTheme="majorBidi" w:hAnsiTheme="majorBidi"/>
          <w:b/>
          <w:bCs/>
          <w:color w:val="auto"/>
          <w:sz w:val="24"/>
          <w:szCs w:val="24"/>
        </w:rPr>
        <w:t xml:space="preserve"> </w:t>
      </w:r>
      <w:r w:rsidR="00925AA3">
        <w:rPr>
          <w:rFonts w:asciiTheme="majorBidi" w:hAnsiTheme="majorBidi"/>
          <w:b/>
          <w:bCs/>
          <w:color w:val="auto"/>
          <w:sz w:val="24"/>
          <w:szCs w:val="24"/>
        </w:rPr>
        <w:t>m</w:t>
      </w:r>
      <w:r w:rsidRPr="00B07801">
        <w:rPr>
          <w:rFonts w:asciiTheme="majorBidi" w:hAnsiTheme="majorBidi"/>
          <w:b/>
          <w:bCs/>
          <w:color w:val="auto"/>
          <w:sz w:val="24"/>
          <w:szCs w:val="24"/>
        </w:rPr>
        <w:t xml:space="preserve">easures in the </w:t>
      </w:r>
      <w:r w:rsidR="00925AA3">
        <w:rPr>
          <w:rFonts w:asciiTheme="majorBidi" w:hAnsiTheme="majorBidi"/>
          <w:b/>
          <w:bCs/>
          <w:color w:val="auto"/>
          <w:sz w:val="24"/>
          <w:szCs w:val="24"/>
        </w:rPr>
        <w:t>l</w:t>
      </w:r>
      <w:r w:rsidRPr="00B07801">
        <w:rPr>
          <w:rFonts w:asciiTheme="majorBidi" w:hAnsiTheme="majorBidi"/>
          <w:b/>
          <w:bCs/>
          <w:color w:val="auto"/>
          <w:sz w:val="24"/>
          <w:szCs w:val="24"/>
        </w:rPr>
        <w:t>iterature</w:t>
      </w:r>
      <w:bookmarkEnd w:id="68"/>
    </w:p>
    <w:p w14:paraId="3F9EDE33" w14:textId="4B63F5BC" w:rsidR="00740D71" w:rsidRPr="00740D71" w:rsidRDefault="00740D71" w:rsidP="00101FD3">
      <w:pPr>
        <w:spacing w:after="0" w:line="480" w:lineRule="auto"/>
        <w:ind w:firstLine="720"/>
        <w:rPr>
          <w:rFonts w:asciiTheme="majorBidi" w:hAnsiTheme="majorBidi" w:cstheme="majorBidi"/>
          <w:sz w:val="24"/>
          <w:szCs w:val="24"/>
        </w:rPr>
      </w:pPr>
      <w:r w:rsidRPr="00740D71">
        <w:rPr>
          <w:rFonts w:asciiTheme="majorBidi" w:hAnsiTheme="majorBidi" w:cstheme="majorBidi"/>
          <w:sz w:val="24"/>
          <w:szCs w:val="24"/>
        </w:rPr>
        <w:t xml:space="preserve">Prior research has called for critical inquiry into the measurement of </w:t>
      </w:r>
      <w:proofErr w:type="spellStart"/>
      <w:r w:rsidRPr="00740D71">
        <w:rPr>
          <w:rFonts w:asciiTheme="majorBidi" w:hAnsiTheme="majorBidi" w:cstheme="majorBidi"/>
          <w:sz w:val="24"/>
          <w:szCs w:val="24"/>
        </w:rPr>
        <w:t>AdaptS</w:t>
      </w:r>
      <w:proofErr w:type="spellEnd"/>
      <w:r w:rsidRPr="00740D71">
        <w:rPr>
          <w:rFonts w:asciiTheme="majorBidi" w:hAnsiTheme="majorBidi" w:cstheme="majorBidi"/>
          <w:sz w:val="24"/>
          <w:szCs w:val="24"/>
        </w:rPr>
        <w:t xml:space="preserve"> (e.g., Arndt</w:t>
      </w:r>
      <w:r w:rsidR="00F61BAA">
        <w:rPr>
          <w:rFonts w:asciiTheme="majorBidi" w:hAnsiTheme="majorBidi" w:cstheme="majorBidi"/>
          <w:sz w:val="24"/>
          <w:szCs w:val="24"/>
        </w:rPr>
        <w:t>,</w:t>
      </w:r>
      <w:r w:rsidRPr="00740D71">
        <w:rPr>
          <w:rFonts w:asciiTheme="majorBidi" w:hAnsiTheme="majorBidi" w:cstheme="majorBidi"/>
          <w:sz w:val="24"/>
          <w:szCs w:val="24"/>
        </w:rPr>
        <w:t xml:space="preserve"> 2021; Chakrabarty et al.</w:t>
      </w:r>
      <w:r w:rsidR="00F61BAA">
        <w:rPr>
          <w:rFonts w:asciiTheme="majorBidi" w:hAnsiTheme="majorBidi" w:cstheme="majorBidi"/>
          <w:sz w:val="24"/>
          <w:szCs w:val="24"/>
        </w:rPr>
        <w:t>,</w:t>
      </w:r>
      <w:r w:rsidRPr="00740D71">
        <w:rPr>
          <w:rFonts w:asciiTheme="majorBidi" w:hAnsiTheme="majorBidi" w:cstheme="majorBidi"/>
          <w:sz w:val="24"/>
          <w:szCs w:val="24"/>
        </w:rPr>
        <w:t xml:space="preserve"> 200</w:t>
      </w:r>
      <w:r w:rsidR="00F04DFB">
        <w:rPr>
          <w:rFonts w:asciiTheme="majorBidi" w:hAnsiTheme="majorBidi" w:cstheme="majorBidi"/>
          <w:sz w:val="24"/>
          <w:szCs w:val="24"/>
        </w:rPr>
        <w:t>4</w:t>
      </w:r>
      <w:r w:rsidRPr="00740D71">
        <w:rPr>
          <w:rFonts w:asciiTheme="majorBidi" w:hAnsiTheme="majorBidi" w:cstheme="majorBidi"/>
          <w:sz w:val="24"/>
          <w:szCs w:val="24"/>
        </w:rPr>
        <w:t xml:space="preserve">; Marks, </w:t>
      </w:r>
      <w:proofErr w:type="spellStart"/>
      <w:r w:rsidRPr="00740D71">
        <w:rPr>
          <w:rFonts w:asciiTheme="majorBidi" w:hAnsiTheme="majorBidi" w:cstheme="majorBidi"/>
          <w:sz w:val="24"/>
          <w:szCs w:val="24"/>
        </w:rPr>
        <w:t>Vorhies</w:t>
      </w:r>
      <w:proofErr w:type="spellEnd"/>
      <w:r w:rsidR="00F04DFB">
        <w:rPr>
          <w:rFonts w:asciiTheme="majorBidi" w:hAnsiTheme="majorBidi" w:cstheme="majorBidi"/>
          <w:sz w:val="24"/>
          <w:szCs w:val="24"/>
        </w:rPr>
        <w:t>,</w:t>
      </w:r>
      <w:r w:rsidRPr="00740D71">
        <w:rPr>
          <w:rFonts w:asciiTheme="majorBidi" w:hAnsiTheme="majorBidi" w:cstheme="majorBidi"/>
          <w:sz w:val="24"/>
          <w:szCs w:val="24"/>
        </w:rPr>
        <w:t xml:space="preserve"> &amp; </w:t>
      </w:r>
      <w:proofErr w:type="spellStart"/>
      <w:r w:rsidRPr="00740D71">
        <w:rPr>
          <w:rFonts w:asciiTheme="majorBidi" w:hAnsiTheme="majorBidi" w:cstheme="majorBidi"/>
          <w:sz w:val="24"/>
          <w:szCs w:val="24"/>
        </w:rPr>
        <w:t>Badovick</w:t>
      </w:r>
      <w:proofErr w:type="spellEnd"/>
      <w:r w:rsidR="00F61BAA">
        <w:rPr>
          <w:rFonts w:asciiTheme="majorBidi" w:hAnsiTheme="majorBidi" w:cstheme="majorBidi"/>
          <w:sz w:val="24"/>
          <w:szCs w:val="24"/>
        </w:rPr>
        <w:t>,</w:t>
      </w:r>
      <w:r w:rsidRPr="00740D71">
        <w:rPr>
          <w:rFonts w:asciiTheme="majorBidi" w:hAnsiTheme="majorBidi" w:cstheme="majorBidi"/>
          <w:sz w:val="24"/>
          <w:szCs w:val="24"/>
        </w:rPr>
        <w:t xml:space="preserve"> 1996; Robinson et al.</w:t>
      </w:r>
      <w:r w:rsidR="00F61BAA">
        <w:rPr>
          <w:rFonts w:asciiTheme="majorBidi" w:hAnsiTheme="majorBidi" w:cstheme="majorBidi"/>
          <w:sz w:val="24"/>
          <w:szCs w:val="24"/>
        </w:rPr>
        <w:t>,</w:t>
      </w:r>
      <w:r w:rsidRPr="00740D71">
        <w:rPr>
          <w:rFonts w:asciiTheme="majorBidi" w:hAnsiTheme="majorBidi" w:cstheme="majorBidi"/>
          <w:sz w:val="24"/>
          <w:szCs w:val="24"/>
        </w:rPr>
        <w:t xml:space="preserve"> 2002). Much of this owes to the original literature, including Sujan (1986), who noted that the measure for “working smart” would need to be improved, and Spiro and Weitz (1990) attempted this with the original </w:t>
      </w:r>
      <w:proofErr w:type="spellStart"/>
      <w:r w:rsidRPr="00740D71">
        <w:rPr>
          <w:rFonts w:asciiTheme="majorBidi" w:hAnsiTheme="majorBidi" w:cstheme="majorBidi"/>
          <w:sz w:val="24"/>
          <w:szCs w:val="24"/>
        </w:rPr>
        <w:t>AdaptS</w:t>
      </w:r>
      <w:proofErr w:type="spellEnd"/>
      <w:r w:rsidRPr="00740D71">
        <w:rPr>
          <w:rFonts w:asciiTheme="majorBidi" w:hAnsiTheme="majorBidi" w:cstheme="majorBidi"/>
          <w:sz w:val="24"/>
          <w:szCs w:val="24"/>
        </w:rPr>
        <w:t xml:space="preserve"> 16-item measure. Spiro and Weitz (1990) did not find evidence of </w:t>
      </w:r>
      <w:proofErr w:type="spellStart"/>
      <w:r w:rsidRPr="00740D71">
        <w:rPr>
          <w:rFonts w:asciiTheme="majorBidi" w:hAnsiTheme="majorBidi" w:cstheme="majorBidi"/>
          <w:sz w:val="24"/>
          <w:szCs w:val="24"/>
        </w:rPr>
        <w:t>unidimensionality</w:t>
      </w:r>
      <w:proofErr w:type="spellEnd"/>
      <w:r w:rsidRPr="00740D71">
        <w:rPr>
          <w:rFonts w:asciiTheme="majorBidi" w:hAnsiTheme="majorBidi" w:cstheme="majorBidi"/>
          <w:sz w:val="24"/>
          <w:szCs w:val="24"/>
        </w:rPr>
        <w:t xml:space="preserve"> in their original work and noted this in their discussion. It is important to note that scholars have examined measures and items over ten year</w:t>
      </w:r>
      <w:r w:rsidR="00677F62">
        <w:rPr>
          <w:rFonts w:asciiTheme="majorBidi" w:hAnsiTheme="majorBidi" w:cstheme="majorBidi"/>
          <w:sz w:val="24"/>
          <w:szCs w:val="24"/>
        </w:rPr>
        <w:t>s</w:t>
      </w:r>
      <w:r w:rsidRPr="00740D71">
        <w:rPr>
          <w:rFonts w:asciiTheme="majorBidi" w:hAnsiTheme="majorBidi" w:cstheme="majorBidi"/>
          <w:sz w:val="24"/>
          <w:szCs w:val="24"/>
        </w:rPr>
        <w:t xml:space="preserve"> (see Arndt</w:t>
      </w:r>
      <w:r w:rsidR="00F61BAA">
        <w:rPr>
          <w:rFonts w:asciiTheme="majorBidi" w:hAnsiTheme="majorBidi" w:cstheme="majorBidi"/>
          <w:sz w:val="24"/>
          <w:szCs w:val="24"/>
        </w:rPr>
        <w:t>,</w:t>
      </w:r>
      <w:r w:rsidR="00C77252">
        <w:rPr>
          <w:rFonts w:asciiTheme="majorBidi" w:hAnsiTheme="majorBidi" w:cstheme="majorBidi"/>
          <w:sz w:val="24"/>
          <w:szCs w:val="24"/>
        </w:rPr>
        <w:t xml:space="preserve"> 2</w:t>
      </w:r>
      <w:r w:rsidRPr="00740D71">
        <w:rPr>
          <w:rFonts w:asciiTheme="majorBidi" w:hAnsiTheme="majorBidi" w:cstheme="majorBidi"/>
          <w:sz w:val="24"/>
          <w:szCs w:val="24"/>
        </w:rPr>
        <w:t xml:space="preserve">021). But to the best of our knowledge, this is the first examination of all the different measures and items used since the inception of </w:t>
      </w:r>
      <w:proofErr w:type="spellStart"/>
      <w:r w:rsidRPr="00740D71">
        <w:rPr>
          <w:rFonts w:asciiTheme="majorBidi" w:hAnsiTheme="majorBidi" w:cstheme="majorBidi"/>
          <w:sz w:val="24"/>
          <w:szCs w:val="24"/>
        </w:rPr>
        <w:t>AdaptS</w:t>
      </w:r>
      <w:proofErr w:type="spellEnd"/>
      <w:r w:rsidRPr="00740D71">
        <w:rPr>
          <w:rFonts w:asciiTheme="majorBidi" w:hAnsiTheme="majorBidi" w:cstheme="majorBidi"/>
          <w:sz w:val="24"/>
          <w:szCs w:val="24"/>
        </w:rPr>
        <w:t xml:space="preserve"> research.</w:t>
      </w:r>
    </w:p>
    <w:p w14:paraId="4CBF29D6" w14:textId="010B282E" w:rsidR="00740D71" w:rsidRPr="00740D71" w:rsidRDefault="00740D71" w:rsidP="00A0415A">
      <w:pPr>
        <w:spacing w:after="0" w:line="480" w:lineRule="auto"/>
        <w:ind w:firstLine="720"/>
        <w:rPr>
          <w:rFonts w:asciiTheme="majorBidi" w:hAnsiTheme="majorBidi" w:cstheme="majorBidi"/>
          <w:sz w:val="24"/>
          <w:szCs w:val="24"/>
        </w:rPr>
      </w:pPr>
      <w:r w:rsidRPr="00740D71">
        <w:rPr>
          <w:rFonts w:asciiTheme="majorBidi" w:hAnsiTheme="majorBidi" w:cstheme="majorBidi"/>
          <w:sz w:val="24"/>
          <w:szCs w:val="24"/>
        </w:rPr>
        <w:t xml:space="preserve">To explore the measurement issue further, we analyze the use of different scales and measurement items found in the literature included in our SLR. Specifically, we manually inspected and examined the 188 articles in the SLR. We </w:t>
      </w:r>
      <w:r w:rsidR="00A3351A">
        <w:rPr>
          <w:rFonts w:asciiTheme="majorBidi" w:hAnsiTheme="majorBidi" w:cstheme="majorBidi"/>
          <w:sz w:val="24"/>
          <w:szCs w:val="24"/>
        </w:rPr>
        <w:t>could</w:t>
      </w:r>
      <w:r w:rsidR="00266755">
        <w:rPr>
          <w:rFonts w:asciiTheme="majorBidi" w:hAnsiTheme="majorBidi" w:cstheme="majorBidi"/>
          <w:sz w:val="24"/>
          <w:szCs w:val="24"/>
        </w:rPr>
        <w:t xml:space="preserve"> </w:t>
      </w:r>
      <w:r w:rsidRPr="00740D71">
        <w:rPr>
          <w:rFonts w:asciiTheme="majorBidi" w:hAnsiTheme="majorBidi" w:cstheme="majorBidi"/>
          <w:sz w:val="24"/>
          <w:szCs w:val="24"/>
        </w:rPr>
        <w:t xml:space="preserve">rule out articles, as thirty-eight were conceptual, qualitative, or did not use any scale to measure </w:t>
      </w:r>
      <w:proofErr w:type="spellStart"/>
      <w:r w:rsidRPr="00740D71">
        <w:rPr>
          <w:rFonts w:asciiTheme="majorBidi" w:hAnsiTheme="majorBidi" w:cstheme="majorBidi"/>
          <w:sz w:val="24"/>
          <w:szCs w:val="24"/>
        </w:rPr>
        <w:t>AdaptS</w:t>
      </w:r>
      <w:proofErr w:type="spellEnd"/>
      <w:r w:rsidRPr="00740D71">
        <w:rPr>
          <w:rFonts w:asciiTheme="majorBidi" w:hAnsiTheme="majorBidi" w:cstheme="majorBidi"/>
          <w:sz w:val="24"/>
          <w:szCs w:val="24"/>
        </w:rPr>
        <w:t>. Table WA-</w:t>
      </w:r>
      <w:r w:rsidR="00DB1C87">
        <w:rPr>
          <w:rFonts w:asciiTheme="majorBidi" w:hAnsiTheme="majorBidi" w:cstheme="majorBidi"/>
          <w:sz w:val="24"/>
          <w:szCs w:val="24"/>
        </w:rPr>
        <w:t>8</w:t>
      </w:r>
      <w:r w:rsidR="00DB1C87" w:rsidRPr="00740D71">
        <w:rPr>
          <w:rFonts w:asciiTheme="majorBidi" w:hAnsiTheme="majorBidi" w:cstheme="majorBidi"/>
          <w:sz w:val="24"/>
          <w:szCs w:val="24"/>
        </w:rPr>
        <w:t xml:space="preserve"> </w:t>
      </w:r>
      <w:r w:rsidRPr="00740D71">
        <w:rPr>
          <w:rFonts w:asciiTheme="majorBidi" w:hAnsiTheme="majorBidi" w:cstheme="majorBidi"/>
          <w:sz w:val="24"/>
          <w:szCs w:val="24"/>
        </w:rPr>
        <w:t xml:space="preserve">shows that 150 articles have measured </w:t>
      </w:r>
      <w:proofErr w:type="spellStart"/>
      <w:r w:rsidRPr="00740D71">
        <w:rPr>
          <w:rFonts w:asciiTheme="majorBidi" w:hAnsiTheme="majorBidi" w:cstheme="majorBidi"/>
          <w:sz w:val="24"/>
          <w:szCs w:val="24"/>
        </w:rPr>
        <w:t>AdaptS</w:t>
      </w:r>
      <w:proofErr w:type="spellEnd"/>
      <w:r w:rsidRPr="00740D71">
        <w:rPr>
          <w:rFonts w:asciiTheme="majorBidi" w:hAnsiTheme="majorBidi" w:cstheme="majorBidi"/>
          <w:sz w:val="24"/>
          <w:szCs w:val="24"/>
        </w:rPr>
        <w:t xml:space="preserve"> or other closely related constructs using existing or “one-off” scales created for individual studies.</w:t>
      </w:r>
    </w:p>
    <w:p w14:paraId="5CB4D261" w14:textId="7773CDC7" w:rsidR="00740D71" w:rsidRPr="00740D71" w:rsidRDefault="00740D71" w:rsidP="0052429E">
      <w:pPr>
        <w:pStyle w:val="Heading4"/>
        <w:spacing w:before="0" w:after="120" w:line="240" w:lineRule="auto"/>
        <w:jc w:val="center"/>
        <w:rPr>
          <w:rFonts w:asciiTheme="majorBidi" w:hAnsiTheme="majorBidi"/>
          <w:b/>
          <w:bCs/>
          <w:i w:val="0"/>
          <w:iCs w:val="0"/>
          <w:color w:val="auto"/>
          <w:sz w:val="24"/>
          <w:szCs w:val="24"/>
        </w:rPr>
      </w:pPr>
      <w:bookmarkStart w:id="69" w:name="_Toc189906414"/>
      <w:r w:rsidRPr="00FD0CB4">
        <w:rPr>
          <w:rFonts w:asciiTheme="majorBidi" w:hAnsiTheme="majorBidi"/>
          <w:i w:val="0"/>
          <w:iCs w:val="0"/>
          <w:color w:val="auto"/>
          <w:sz w:val="24"/>
          <w:szCs w:val="24"/>
        </w:rPr>
        <w:t>Table WA-</w:t>
      </w:r>
      <w:r w:rsidR="00F44BAC" w:rsidRPr="00FD0CB4">
        <w:rPr>
          <w:rFonts w:asciiTheme="majorBidi" w:hAnsiTheme="majorBidi"/>
          <w:i w:val="0"/>
          <w:iCs w:val="0"/>
          <w:color w:val="auto"/>
          <w:sz w:val="24"/>
          <w:szCs w:val="24"/>
        </w:rPr>
        <w:t>8</w:t>
      </w:r>
      <w:r w:rsidRPr="00740D71">
        <w:rPr>
          <w:rFonts w:asciiTheme="majorBidi" w:hAnsiTheme="majorBidi"/>
          <w:b/>
          <w:bCs/>
          <w:i w:val="0"/>
          <w:iCs w:val="0"/>
          <w:color w:val="auto"/>
          <w:sz w:val="24"/>
          <w:szCs w:val="24"/>
        </w:rPr>
        <w:t xml:space="preserve"> </w:t>
      </w:r>
      <w:r w:rsidRPr="000F686E">
        <w:rPr>
          <w:rFonts w:asciiTheme="majorBidi" w:hAnsiTheme="majorBidi"/>
          <w:i w:val="0"/>
          <w:iCs w:val="0"/>
          <w:color w:val="auto"/>
          <w:sz w:val="24"/>
          <w:szCs w:val="24"/>
        </w:rPr>
        <w:t xml:space="preserve">List of </w:t>
      </w:r>
      <w:r w:rsidR="000F686E">
        <w:rPr>
          <w:rFonts w:asciiTheme="majorBidi" w:hAnsiTheme="majorBidi"/>
          <w:i w:val="0"/>
          <w:iCs w:val="0"/>
          <w:color w:val="auto"/>
          <w:sz w:val="24"/>
          <w:szCs w:val="24"/>
        </w:rPr>
        <w:t>s</w:t>
      </w:r>
      <w:r w:rsidRPr="000F686E">
        <w:rPr>
          <w:rFonts w:asciiTheme="majorBidi" w:hAnsiTheme="majorBidi"/>
          <w:i w:val="0"/>
          <w:iCs w:val="0"/>
          <w:color w:val="auto"/>
          <w:sz w:val="24"/>
          <w:szCs w:val="24"/>
        </w:rPr>
        <w:t xml:space="preserve">cales </w:t>
      </w:r>
      <w:r w:rsidR="000F686E">
        <w:rPr>
          <w:rFonts w:asciiTheme="majorBidi" w:hAnsiTheme="majorBidi"/>
          <w:i w:val="0"/>
          <w:iCs w:val="0"/>
          <w:color w:val="auto"/>
          <w:sz w:val="24"/>
          <w:szCs w:val="24"/>
        </w:rPr>
        <w:t>u</w:t>
      </w:r>
      <w:r w:rsidRPr="000F686E">
        <w:rPr>
          <w:rFonts w:asciiTheme="majorBidi" w:hAnsiTheme="majorBidi"/>
          <w:i w:val="0"/>
          <w:iCs w:val="0"/>
          <w:color w:val="auto"/>
          <w:sz w:val="24"/>
          <w:szCs w:val="24"/>
        </w:rPr>
        <w:t xml:space="preserve">sed in the </w:t>
      </w:r>
      <w:r w:rsidR="000F686E">
        <w:rPr>
          <w:rFonts w:asciiTheme="majorBidi" w:hAnsiTheme="majorBidi"/>
          <w:i w:val="0"/>
          <w:iCs w:val="0"/>
          <w:color w:val="auto"/>
          <w:sz w:val="24"/>
          <w:szCs w:val="24"/>
        </w:rPr>
        <w:t>a</w:t>
      </w:r>
      <w:r w:rsidR="00A0415A" w:rsidRPr="000F686E">
        <w:rPr>
          <w:rFonts w:asciiTheme="majorBidi" w:hAnsiTheme="majorBidi"/>
          <w:i w:val="0"/>
          <w:iCs w:val="0"/>
          <w:color w:val="auto"/>
          <w:sz w:val="24"/>
          <w:szCs w:val="24"/>
        </w:rPr>
        <w:t xml:space="preserve">daptive </w:t>
      </w:r>
      <w:r w:rsidR="000F686E">
        <w:rPr>
          <w:rFonts w:asciiTheme="majorBidi" w:hAnsiTheme="majorBidi"/>
          <w:i w:val="0"/>
          <w:iCs w:val="0"/>
          <w:color w:val="auto"/>
          <w:sz w:val="24"/>
          <w:szCs w:val="24"/>
        </w:rPr>
        <w:t>s</w:t>
      </w:r>
      <w:r w:rsidR="00A0415A" w:rsidRPr="000F686E">
        <w:rPr>
          <w:rFonts w:asciiTheme="majorBidi" w:hAnsiTheme="majorBidi"/>
          <w:i w:val="0"/>
          <w:iCs w:val="0"/>
          <w:color w:val="auto"/>
          <w:sz w:val="24"/>
          <w:szCs w:val="24"/>
        </w:rPr>
        <w:t>elling</w:t>
      </w:r>
      <w:r w:rsidRPr="000F686E">
        <w:rPr>
          <w:rFonts w:asciiTheme="majorBidi" w:hAnsiTheme="majorBidi"/>
          <w:i w:val="0"/>
          <w:iCs w:val="0"/>
          <w:color w:val="auto"/>
          <w:sz w:val="24"/>
          <w:szCs w:val="24"/>
        </w:rPr>
        <w:t xml:space="preserve"> </w:t>
      </w:r>
      <w:r w:rsidR="000F686E">
        <w:rPr>
          <w:rFonts w:asciiTheme="majorBidi" w:hAnsiTheme="majorBidi"/>
          <w:i w:val="0"/>
          <w:iCs w:val="0"/>
          <w:color w:val="auto"/>
          <w:sz w:val="24"/>
          <w:szCs w:val="24"/>
        </w:rPr>
        <w:t>l</w:t>
      </w:r>
      <w:r w:rsidRPr="000F686E">
        <w:rPr>
          <w:rFonts w:asciiTheme="majorBidi" w:hAnsiTheme="majorBidi"/>
          <w:i w:val="0"/>
          <w:iCs w:val="0"/>
          <w:color w:val="auto"/>
          <w:sz w:val="24"/>
          <w:szCs w:val="24"/>
        </w:rPr>
        <w:t>iterature</w:t>
      </w:r>
      <w:bookmarkEnd w:id="69"/>
    </w:p>
    <w:tbl>
      <w:tblPr>
        <w:tblStyle w:val="PlainTable5"/>
        <w:tblW w:w="9117" w:type="dxa"/>
        <w:tblLook w:val="04A0" w:firstRow="1" w:lastRow="0" w:firstColumn="1" w:lastColumn="0" w:noHBand="0" w:noVBand="1"/>
      </w:tblPr>
      <w:tblGrid>
        <w:gridCol w:w="7380"/>
        <w:gridCol w:w="1737"/>
      </w:tblGrid>
      <w:tr w:rsidR="00740D71" w:rsidRPr="00B07801" w14:paraId="1EA03B61" w14:textId="77777777" w:rsidTr="00101FD3">
        <w:trPr>
          <w:cnfStyle w:val="100000000000" w:firstRow="1" w:lastRow="0" w:firstColumn="0" w:lastColumn="0" w:oddVBand="0" w:evenVBand="0" w:oddHBand="0" w:evenHBand="0" w:firstRowFirstColumn="0" w:firstRowLastColumn="0" w:lastRowFirstColumn="0" w:lastRowLastColumn="0"/>
          <w:trHeight w:val="307"/>
        </w:trPr>
        <w:tc>
          <w:tcPr>
            <w:cnfStyle w:val="001000000100" w:firstRow="0" w:lastRow="0" w:firstColumn="1" w:lastColumn="0" w:oddVBand="0" w:evenVBand="0" w:oddHBand="0" w:evenHBand="0" w:firstRowFirstColumn="1" w:firstRowLastColumn="0" w:lastRowFirstColumn="0" w:lastRowLastColumn="0"/>
            <w:tcW w:w="7380" w:type="dxa"/>
            <w:tcBorders>
              <w:top w:val="double" w:sz="6" w:space="0" w:color="000000"/>
              <w:bottom w:val="double" w:sz="6" w:space="0" w:color="000000"/>
            </w:tcBorders>
            <w:noWrap/>
            <w:hideMark/>
          </w:tcPr>
          <w:p w14:paraId="1FF7B2B3" w14:textId="77777777" w:rsidR="00740D71" w:rsidRPr="00B07801" w:rsidRDefault="00740D71" w:rsidP="00DD2EF6">
            <w:pPr>
              <w:jc w:val="left"/>
              <w:rPr>
                <w:rFonts w:asciiTheme="majorBidi" w:eastAsia="Times New Roman" w:hAnsiTheme="majorBidi"/>
                <w:b/>
                <w:bCs/>
                <w:i w:val="0"/>
                <w:iCs w:val="0"/>
                <w:color w:val="000000"/>
                <w:kern w:val="0"/>
                <w:sz w:val="22"/>
                <w:szCs w:val="22"/>
                <w14:ligatures w14:val="none"/>
              </w:rPr>
            </w:pPr>
            <w:r w:rsidRPr="00B07801">
              <w:rPr>
                <w:rFonts w:asciiTheme="majorBidi" w:eastAsia="Times New Roman" w:hAnsiTheme="majorBidi"/>
                <w:b/>
                <w:bCs/>
                <w:i w:val="0"/>
                <w:iCs w:val="0"/>
                <w:color w:val="000000"/>
                <w:kern w:val="0"/>
                <w:sz w:val="22"/>
                <w:szCs w:val="22"/>
                <w14:ligatures w14:val="none"/>
              </w:rPr>
              <w:t>Reference for Measurement</w:t>
            </w:r>
          </w:p>
        </w:tc>
        <w:tc>
          <w:tcPr>
            <w:tcW w:w="1737" w:type="dxa"/>
            <w:tcBorders>
              <w:top w:val="double" w:sz="6" w:space="0" w:color="000000"/>
              <w:bottom w:val="double" w:sz="6" w:space="0" w:color="000000"/>
            </w:tcBorders>
            <w:noWrap/>
            <w:hideMark/>
          </w:tcPr>
          <w:p w14:paraId="7C8F403C" w14:textId="555E10F3" w:rsidR="00740D71" w:rsidRPr="00B07801" w:rsidRDefault="009537B9" w:rsidP="00DD2EF6">
            <w:pP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b/>
                <w:bCs/>
                <w:i w:val="0"/>
                <w:iCs w:val="0"/>
                <w:color w:val="000000"/>
                <w:kern w:val="0"/>
                <w:sz w:val="22"/>
                <w:szCs w:val="22"/>
                <w14:ligatures w14:val="none"/>
              </w:rPr>
            </w:pPr>
            <w:r>
              <w:rPr>
                <w:rFonts w:asciiTheme="majorBidi" w:eastAsia="Times New Roman" w:hAnsiTheme="majorBidi"/>
                <w:b/>
                <w:bCs/>
                <w:i w:val="0"/>
                <w:iCs w:val="0"/>
                <w:color w:val="000000"/>
                <w:kern w:val="0"/>
                <w:sz w:val="22"/>
                <w:szCs w:val="22"/>
                <w14:ligatures w14:val="none"/>
              </w:rPr>
              <w:t>#</w:t>
            </w:r>
            <w:r w:rsidR="00740D71" w:rsidRPr="00B07801">
              <w:rPr>
                <w:rFonts w:asciiTheme="majorBidi" w:eastAsia="Times New Roman" w:hAnsiTheme="majorBidi"/>
                <w:b/>
                <w:bCs/>
                <w:i w:val="0"/>
                <w:iCs w:val="0"/>
                <w:color w:val="000000"/>
                <w:kern w:val="0"/>
                <w:sz w:val="22"/>
                <w:szCs w:val="22"/>
                <w14:ligatures w14:val="none"/>
              </w:rPr>
              <w:t xml:space="preserve"> Study</w:t>
            </w:r>
          </w:p>
        </w:tc>
      </w:tr>
      <w:tr w:rsidR="00740D71" w:rsidRPr="00B07801" w14:paraId="464F7A81" w14:textId="77777777" w:rsidTr="00101FD3">
        <w:trPr>
          <w:cnfStyle w:val="000000100000" w:firstRow="0" w:lastRow="0" w:firstColumn="0" w:lastColumn="0" w:oddVBand="0" w:evenVBand="0" w:oddHBand="1" w:evenHBand="0" w:firstRowFirstColumn="0" w:firstRowLastColumn="0" w:lastRowFirstColumn="0" w:lastRowLastColumn="0"/>
          <w:trHeight w:val="307"/>
        </w:trPr>
        <w:tc>
          <w:tcPr>
            <w:cnfStyle w:val="001000000000" w:firstRow="0" w:lastRow="0" w:firstColumn="1" w:lastColumn="0" w:oddVBand="0" w:evenVBand="0" w:oddHBand="0" w:evenHBand="0" w:firstRowFirstColumn="0" w:firstRowLastColumn="0" w:lastRowFirstColumn="0" w:lastRowLastColumn="0"/>
            <w:tcW w:w="7380" w:type="dxa"/>
            <w:tcBorders>
              <w:top w:val="double" w:sz="6" w:space="0" w:color="000000"/>
            </w:tcBorders>
            <w:noWrap/>
            <w:hideMark/>
          </w:tcPr>
          <w:p w14:paraId="0412BC34" w14:textId="77777777" w:rsidR="00740D71" w:rsidRPr="00B07801" w:rsidRDefault="00740D71" w:rsidP="00DD2EF6">
            <w:pPr>
              <w:jc w:val="left"/>
              <w:rPr>
                <w:rFonts w:asciiTheme="majorBidi" w:eastAsia="Times New Roman" w:hAnsiTheme="majorBidi"/>
                <w:i w:val="0"/>
                <w:iCs w:val="0"/>
                <w:color w:val="000000"/>
                <w:kern w:val="0"/>
                <w:sz w:val="22"/>
                <w:szCs w:val="22"/>
                <w14:ligatures w14:val="none"/>
              </w:rPr>
            </w:pPr>
            <w:r w:rsidRPr="00B07801">
              <w:rPr>
                <w:rFonts w:asciiTheme="majorBidi" w:eastAsia="Times New Roman" w:hAnsiTheme="majorBidi"/>
                <w:i w:val="0"/>
                <w:iCs w:val="0"/>
                <w:color w:val="000000"/>
                <w:kern w:val="0"/>
                <w:sz w:val="22"/>
                <w:szCs w:val="22"/>
                <w14:ligatures w14:val="none"/>
              </w:rPr>
              <w:t>Alavi, et al. (2019); Franke &amp; Park (2006); Spiro &amp; Weitz (1990)</w:t>
            </w:r>
          </w:p>
        </w:tc>
        <w:tc>
          <w:tcPr>
            <w:tcW w:w="1737" w:type="dxa"/>
            <w:tcBorders>
              <w:top w:val="double" w:sz="6" w:space="0" w:color="000000"/>
            </w:tcBorders>
            <w:noWrap/>
            <w:hideMark/>
          </w:tcPr>
          <w:p w14:paraId="5DCAC0B3" w14:textId="77777777" w:rsidR="00740D71" w:rsidRPr="00B07801" w:rsidRDefault="00740D71" w:rsidP="00DD2EF6">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kern w:val="0"/>
                <w:sz w:val="22"/>
                <w:szCs w:val="22"/>
                <w14:ligatures w14:val="none"/>
              </w:rPr>
            </w:pPr>
            <w:r w:rsidRPr="00B07801">
              <w:rPr>
                <w:rFonts w:asciiTheme="majorBidi" w:eastAsia="Times New Roman" w:hAnsiTheme="majorBidi" w:cstheme="majorBidi"/>
                <w:color w:val="000000"/>
                <w:kern w:val="0"/>
                <w:sz w:val="22"/>
                <w:szCs w:val="22"/>
                <w14:ligatures w14:val="none"/>
              </w:rPr>
              <w:t>1</w:t>
            </w:r>
          </w:p>
        </w:tc>
      </w:tr>
      <w:tr w:rsidR="00740D71" w:rsidRPr="00B07801" w14:paraId="3E02D0EA" w14:textId="77777777" w:rsidTr="00DD2EF6">
        <w:trPr>
          <w:trHeight w:val="307"/>
        </w:trPr>
        <w:tc>
          <w:tcPr>
            <w:cnfStyle w:val="001000000000" w:firstRow="0" w:lastRow="0" w:firstColumn="1" w:lastColumn="0" w:oddVBand="0" w:evenVBand="0" w:oddHBand="0" w:evenHBand="0" w:firstRowFirstColumn="0" w:firstRowLastColumn="0" w:lastRowFirstColumn="0" w:lastRowLastColumn="0"/>
            <w:tcW w:w="7380" w:type="dxa"/>
            <w:noWrap/>
            <w:hideMark/>
          </w:tcPr>
          <w:p w14:paraId="721B7AC8" w14:textId="77777777" w:rsidR="00740D71" w:rsidRPr="00B07801" w:rsidRDefault="00740D71" w:rsidP="00DD2EF6">
            <w:pPr>
              <w:jc w:val="left"/>
              <w:rPr>
                <w:rFonts w:asciiTheme="majorBidi" w:eastAsia="Times New Roman" w:hAnsiTheme="majorBidi"/>
                <w:i w:val="0"/>
                <w:iCs w:val="0"/>
                <w:color w:val="000000"/>
                <w:kern w:val="0"/>
                <w:sz w:val="22"/>
                <w:szCs w:val="22"/>
                <w14:ligatures w14:val="none"/>
              </w:rPr>
            </w:pPr>
            <w:r w:rsidRPr="00B07801">
              <w:rPr>
                <w:rFonts w:asciiTheme="majorBidi" w:eastAsia="Times New Roman" w:hAnsiTheme="majorBidi"/>
                <w:i w:val="0"/>
                <w:iCs w:val="0"/>
                <w:color w:val="000000"/>
                <w:kern w:val="0"/>
                <w:sz w:val="22"/>
                <w:szCs w:val="22"/>
                <w14:ligatures w14:val="none"/>
              </w:rPr>
              <w:t>Chen &amp; Jaramillo (2014)</w:t>
            </w:r>
          </w:p>
        </w:tc>
        <w:tc>
          <w:tcPr>
            <w:tcW w:w="1737" w:type="dxa"/>
            <w:noWrap/>
            <w:hideMark/>
          </w:tcPr>
          <w:p w14:paraId="23423548" w14:textId="77777777" w:rsidR="00740D71" w:rsidRPr="00B07801" w:rsidRDefault="00740D71" w:rsidP="00DD2EF6">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kern w:val="0"/>
                <w:sz w:val="22"/>
                <w:szCs w:val="22"/>
                <w14:ligatures w14:val="none"/>
              </w:rPr>
            </w:pPr>
            <w:r w:rsidRPr="00B07801">
              <w:rPr>
                <w:rFonts w:asciiTheme="majorBidi" w:eastAsia="Times New Roman" w:hAnsiTheme="majorBidi" w:cstheme="majorBidi"/>
                <w:color w:val="000000"/>
                <w:kern w:val="0"/>
                <w:sz w:val="22"/>
                <w:szCs w:val="22"/>
                <w14:ligatures w14:val="none"/>
              </w:rPr>
              <w:t>1</w:t>
            </w:r>
          </w:p>
        </w:tc>
      </w:tr>
      <w:tr w:rsidR="00740D71" w:rsidRPr="00B07801" w14:paraId="0D6BF63E" w14:textId="77777777" w:rsidTr="00DD2EF6">
        <w:trPr>
          <w:cnfStyle w:val="000000100000" w:firstRow="0" w:lastRow="0" w:firstColumn="0" w:lastColumn="0" w:oddVBand="0" w:evenVBand="0" w:oddHBand="1" w:evenHBand="0" w:firstRowFirstColumn="0" w:firstRowLastColumn="0" w:lastRowFirstColumn="0" w:lastRowLastColumn="0"/>
          <w:trHeight w:val="307"/>
        </w:trPr>
        <w:tc>
          <w:tcPr>
            <w:cnfStyle w:val="001000000000" w:firstRow="0" w:lastRow="0" w:firstColumn="1" w:lastColumn="0" w:oddVBand="0" w:evenVBand="0" w:oddHBand="0" w:evenHBand="0" w:firstRowFirstColumn="0" w:firstRowLastColumn="0" w:lastRowFirstColumn="0" w:lastRowLastColumn="0"/>
            <w:tcW w:w="7380" w:type="dxa"/>
            <w:noWrap/>
            <w:hideMark/>
          </w:tcPr>
          <w:p w14:paraId="0D157EF9" w14:textId="77777777" w:rsidR="00740D71" w:rsidRPr="00B07801" w:rsidRDefault="00740D71" w:rsidP="00DD2EF6">
            <w:pPr>
              <w:jc w:val="left"/>
              <w:rPr>
                <w:rFonts w:asciiTheme="majorBidi" w:eastAsia="Times New Roman" w:hAnsiTheme="majorBidi"/>
                <w:i w:val="0"/>
                <w:iCs w:val="0"/>
                <w:color w:val="000000"/>
                <w:kern w:val="0"/>
                <w:sz w:val="22"/>
                <w:szCs w:val="22"/>
                <w14:ligatures w14:val="none"/>
              </w:rPr>
            </w:pPr>
            <w:proofErr w:type="spellStart"/>
            <w:r w:rsidRPr="00B07801">
              <w:rPr>
                <w:rFonts w:asciiTheme="majorBidi" w:eastAsia="Times New Roman" w:hAnsiTheme="majorBidi"/>
                <w:i w:val="0"/>
                <w:iCs w:val="0"/>
                <w:color w:val="000000"/>
                <w:kern w:val="0"/>
                <w:sz w:val="22"/>
                <w:szCs w:val="22"/>
                <w14:ligatures w14:val="none"/>
              </w:rPr>
              <w:t>Elsamen</w:t>
            </w:r>
            <w:proofErr w:type="spellEnd"/>
            <w:r w:rsidRPr="00B07801">
              <w:rPr>
                <w:rFonts w:asciiTheme="majorBidi" w:eastAsia="Times New Roman" w:hAnsiTheme="majorBidi"/>
                <w:i w:val="0"/>
                <w:iCs w:val="0"/>
                <w:color w:val="000000"/>
                <w:kern w:val="0"/>
                <w:sz w:val="22"/>
                <w:szCs w:val="22"/>
                <w14:ligatures w14:val="none"/>
              </w:rPr>
              <w:t xml:space="preserve"> &amp; </w:t>
            </w:r>
            <w:proofErr w:type="spellStart"/>
            <w:r w:rsidRPr="00B07801">
              <w:rPr>
                <w:rFonts w:asciiTheme="majorBidi" w:eastAsia="Times New Roman" w:hAnsiTheme="majorBidi"/>
                <w:i w:val="0"/>
                <w:iCs w:val="0"/>
                <w:color w:val="000000"/>
                <w:kern w:val="0"/>
                <w:sz w:val="22"/>
                <w:szCs w:val="22"/>
                <w14:ligatures w14:val="none"/>
              </w:rPr>
              <w:t>Akroush</w:t>
            </w:r>
            <w:proofErr w:type="spellEnd"/>
            <w:r w:rsidRPr="00B07801">
              <w:rPr>
                <w:rFonts w:asciiTheme="majorBidi" w:eastAsia="Times New Roman" w:hAnsiTheme="majorBidi"/>
                <w:i w:val="0"/>
                <w:iCs w:val="0"/>
                <w:color w:val="000000"/>
                <w:kern w:val="0"/>
                <w:sz w:val="22"/>
                <w:szCs w:val="22"/>
                <w14:ligatures w14:val="none"/>
              </w:rPr>
              <w:t xml:space="preserve"> (2018), Kaynak et al. (2016), Park &amp; Tran (2018); Piercy et al. (2009)</w:t>
            </w:r>
          </w:p>
        </w:tc>
        <w:tc>
          <w:tcPr>
            <w:tcW w:w="1737" w:type="dxa"/>
            <w:noWrap/>
            <w:hideMark/>
          </w:tcPr>
          <w:p w14:paraId="0CB4C165" w14:textId="77777777" w:rsidR="00740D71" w:rsidRPr="00B07801" w:rsidRDefault="00740D71" w:rsidP="00DD2EF6">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kern w:val="0"/>
                <w:sz w:val="22"/>
                <w:szCs w:val="22"/>
                <w14:ligatures w14:val="none"/>
              </w:rPr>
            </w:pPr>
            <w:r w:rsidRPr="00B07801">
              <w:rPr>
                <w:rFonts w:asciiTheme="majorBidi" w:eastAsia="Times New Roman" w:hAnsiTheme="majorBidi" w:cstheme="majorBidi"/>
                <w:color w:val="000000"/>
                <w:kern w:val="0"/>
                <w:sz w:val="22"/>
                <w:szCs w:val="22"/>
                <w14:ligatures w14:val="none"/>
              </w:rPr>
              <w:t>1</w:t>
            </w:r>
          </w:p>
        </w:tc>
      </w:tr>
      <w:tr w:rsidR="00740D71" w:rsidRPr="00B07801" w14:paraId="66EC6BC1" w14:textId="77777777" w:rsidTr="00DD2EF6">
        <w:trPr>
          <w:trHeight w:val="307"/>
        </w:trPr>
        <w:tc>
          <w:tcPr>
            <w:cnfStyle w:val="001000000000" w:firstRow="0" w:lastRow="0" w:firstColumn="1" w:lastColumn="0" w:oddVBand="0" w:evenVBand="0" w:oddHBand="0" w:evenHBand="0" w:firstRowFirstColumn="0" w:firstRowLastColumn="0" w:lastRowFirstColumn="0" w:lastRowLastColumn="0"/>
            <w:tcW w:w="7380" w:type="dxa"/>
            <w:noWrap/>
            <w:hideMark/>
          </w:tcPr>
          <w:p w14:paraId="01D264FF" w14:textId="77777777" w:rsidR="00740D71" w:rsidRPr="00B07801" w:rsidRDefault="00740D71" w:rsidP="00DD2EF6">
            <w:pPr>
              <w:jc w:val="left"/>
              <w:rPr>
                <w:rFonts w:asciiTheme="majorBidi" w:eastAsia="Times New Roman" w:hAnsiTheme="majorBidi"/>
                <w:i w:val="0"/>
                <w:iCs w:val="0"/>
                <w:color w:val="000000"/>
                <w:kern w:val="0"/>
                <w:sz w:val="22"/>
                <w:szCs w:val="22"/>
                <w14:ligatures w14:val="none"/>
              </w:rPr>
            </w:pPr>
            <w:r w:rsidRPr="00B07801">
              <w:rPr>
                <w:rFonts w:asciiTheme="majorBidi" w:eastAsia="Times New Roman" w:hAnsiTheme="majorBidi"/>
                <w:i w:val="0"/>
                <w:iCs w:val="0"/>
                <w:color w:val="000000"/>
                <w:kern w:val="0"/>
                <w:sz w:val="22"/>
                <w:szCs w:val="22"/>
                <w14:ligatures w14:val="none"/>
              </w:rPr>
              <w:t>Fang et al. (2004)</w:t>
            </w:r>
          </w:p>
        </w:tc>
        <w:tc>
          <w:tcPr>
            <w:tcW w:w="1737" w:type="dxa"/>
            <w:noWrap/>
            <w:hideMark/>
          </w:tcPr>
          <w:p w14:paraId="7F792E26" w14:textId="77777777" w:rsidR="00740D71" w:rsidRPr="00B07801" w:rsidRDefault="00740D71" w:rsidP="00DD2EF6">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kern w:val="0"/>
                <w:sz w:val="22"/>
                <w:szCs w:val="22"/>
                <w14:ligatures w14:val="none"/>
              </w:rPr>
            </w:pPr>
            <w:r w:rsidRPr="00B07801">
              <w:rPr>
                <w:rFonts w:asciiTheme="majorBidi" w:eastAsia="Times New Roman" w:hAnsiTheme="majorBidi" w:cstheme="majorBidi"/>
                <w:color w:val="000000"/>
                <w:kern w:val="0"/>
                <w:sz w:val="22"/>
                <w:szCs w:val="22"/>
                <w14:ligatures w14:val="none"/>
              </w:rPr>
              <w:t>3</w:t>
            </w:r>
          </w:p>
        </w:tc>
      </w:tr>
      <w:tr w:rsidR="00740D71" w:rsidRPr="00B07801" w14:paraId="3F0B7A36" w14:textId="77777777" w:rsidTr="00DD2EF6">
        <w:trPr>
          <w:cnfStyle w:val="000000100000" w:firstRow="0" w:lastRow="0" w:firstColumn="0" w:lastColumn="0" w:oddVBand="0" w:evenVBand="0" w:oddHBand="1" w:evenHBand="0" w:firstRowFirstColumn="0" w:firstRowLastColumn="0" w:lastRowFirstColumn="0" w:lastRowLastColumn="0"/>
          <w:trHeight w:val="307"/>
        </w:trPr>
        <w:tc>
          <w:tcPr>
            <w:cnfStyle w:val="001000000000" w:firstRow="0" w:lastRow="0" w:firstColumn="1" w:lastColumn="0" w:oddVBand="0" w:evenVBand="0" w:oddHBand="0" w:evenHBand="0" w:firstRowFirstColumn="0" w:firstRowLastColumn="0" w:lastRowFirstColumn="0" w:lastRowLastColumn="0"/>
            <w:tcW w:w="7380" w:type="dxa"/>
            <w:noWrap/>
            <w:hideMark/>
          </w:tcPr>
          <w:p w14:paraId="16EEB6F0" w14:textId="77777777" w:rsidR="00740D71" w:rsidRPr="00B07801" w:rsidRDefault="00740D71" w:rsidP="00DD2EF6">
            <w:pPr>
              <w:jc w:val="left"/>
              <w:rPr>
                <w:rFonts w:asciiTheme="majorBidi" w:eastAsia="Times New Roman" w:hAnsiTheme="majorBidi"/>
                <w:i w:val="0"/>
                <w:iCs w:val="0"/>
                <w:color w:val="000000"/>
                <w:kern w:val="0"/>
                <w:sz w:val="22"/>
                <w:szCs w:val="22"/>
                <w14:ligatures w14:val="none"/>
              </w:rPr>
            </w:pPr>
            <w:r w:rsidRPr="00B07801">
              <w:rPr>
                <w:rFonts w:asciiTheme="majorBidi" w:eastAsia="Times New Roman" w:hAnsiTheme="majorBidi"/>
                <w:i w:val="0"/>
                <w:iCs w:val="0"/>
                <w:color w:val="000000"/>
                <w:kern w:val="0"/>
                <w:sz w:val="22"/>
                <w:szCs w:val="22"/>
                <w14:ligatures w14:val="none"/>
              </w:rPr>
              <w:t>Griffin et al. (2007)</w:t>
            </w:r>
          </w:p>
        </w:tc>
        <w:tc>
          <w:tcPr>
            <w:tcW w:w="1737" w:type="dxa"/>
            <w:noWrap/>
            <w:hideMark/>
          </w:tcPr>
          <w:p w14:paraId="5EECD746" w14:textId="77777777" w:rsidR="00740D71" w:rsidRPr="00B07801" w:rsidRDefault="00740D71" w:rsidP="00DD2EF6">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kern w:val="0"/>
                <w:sz w:val="22"/>
                <w:szCs w:val="22"/>
                <w14:ligatures w14:val="none"/>
              </w:rPr>
            </w:pPr>
            <w:r w:rsidRPr="00B07801">
              <w:rPr>
                <w:rFonts w:asciiTheme="majorBidi" w:eastAsia="Times New Roman" w:hAnsiTheme="majorBidi" w:cstheme="majorBidi"/>
                <w:color w:val="000000"/>
                <w:kern w:val="0"/>
                <w:sz w:val="22"/>
                <w:szCs w:val="22"/>
                <w14:ligatures w14:val="none"/>
              </w:rPr>
              <w:t>1</w:t>
            </w:r>
          </w:p>
        </w:tc>
      </w:tr>
      <w:tr w:rsidR="00740D71" w:rsidRPr="00B07801" w14:paraId="4B249471" w14:textId="77777777" w:rsidTr="00DD2EF6">
        <w:trPr>
          <w:trHeight w:val="307"/>
        </w:trPr>
        <w:tc>
          <w:tcPr>
            <w:cnfStyle w:val="001000000000" w:firstRow="0" w:lastRow="0" w:firstColumn="1" w:lastColumn="0" w:oddVBand="0" w:evenVBand="0" w:oddHBand="0" w:evenHBand="0" w:firstRowFirstColumn="0" w:firstRowLastColumn="0" w:lastRowFirstColumn="0" w:lastRowLastColumn="0"/>
            <w:tcW w:w="7380" w:type="dxa"/>
            <w:noWrap/>
            <w:hideMark/>
          </w:tcPr>
          <w:p w14:paraId="365C4508" w14:textId="77777777" w:rsidR="00740D71" w:rsidRPr="00B07801" w:rsidRDefault="00740D71" w:rsidP="00DD2EF6">
            <w:pPr>
              <w:jc w:val="left"/>
              <w:rPr>
                <w:rFonts w:asciiTheme="majorBidi" w:eastAsia="Times New Roman" w:hAnsiTheme="majorBidi"/>
                <w:i w:val="0"/>
                <w:iCs w:val="0"/>
                <w:color w:val="000000"/>
                <w:kern w:val="0"/>
                <w:sz w:val="22"/>
                <w:szCs w:val="22"/>
                <w14:ligatures w14:val="none"/>
              </w:rPr>
            </w:pPr>
            <w:r w:rsidRPr="00B07801">
              <w:rPr>
                <w:rFonts w:asciiTheme="majorBidi" w:eastAsia="Times New Roman" w:hAnsiTheme="majorBidi"/>
                <w:i w:val="0"/>
                <w:iCs w:val="0"/>
                <w:color w:val="000000"/>
                <w:kern w:val="0"/>
                <w:sz w:val="22"/>
                <w:szCs w:val="22"/>
                <w14:ligatures w14:val="none"/>
              </w:rPr>
              <w:t>Gwinner et al. (2005)</w:t>
            </w:r>
          </w:p>
        </w:tc>
        <w:tc>
          <w:tcPr>
            <w:tcW w:w="1737" w:type="dxa"/>
            <w:noWrap/>
            <w:hideMark/>
          </w:tcPr>
          <w:p w14:paraId="0CD10E77" w14:textId="77777777" w:rsidR="00740D71" w:rsidRPr="00B07801" w:rsidRDefault="00740D71" w:rsidP="00DD2EF6">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kern w:val="0"/>
                <w:sz w:val="22"/>
                <w:szCs w:val="22"/>
                <w14:ligatures w14:val="none"/>
              </w:rPr>
            </w:pPr>
            <w:r w:rsidRPr="00B07801">
              <w:rPr>
                <w:rFonts w:asciiTheme="majorBidi" w:eastAsia="Times New Roman" w:hAnsiTheme="majorBidi" w:cstheme="majorBidi"/>
                <w:color w:val="000000"/>
                <w:kern w:val="0"/>
                <w:sz w:val="22"/>
                <w:szCs w:val="22"/>
                <w14:ligatures w14:val="none"/>
              </w:rPr>
              <w:t>2</w:t>
            </w:r>
          </w:p>
        </w:tc>
      </w:tr>
      <w:tr w:rsidR="00740D71" w:rsidRPr="00B07801" w14:paraId="7139D15B" w14:textId="77777777" w:rsidTr="00DD2EF6">
        <w:trPr>
          <w:cnfStyle w:val="000000100000" w:firstRow="0" w:lastRow="0" w:firstColumn="0" w:lastColumn="0" w:oddVBand="0" w:evenVBand="0" w:oddHBand="1" w:evenHBand="0" w:firstRowFirstColumn="0" w:firstRowLastColumn="0" w:lastRowFirstColumn="0" w:lastRowLastColumn="0"/>
          <w:trHeight w:val="307"/>
        </w:trPr>
        <w:tc>
          <w:tcPr>
            <w:cnfStyle w:val="001000000000" w:firstRow="0" w:lastRow="0" w:firstColumn="1" w:lastColumn="0" w:oddVBand="0" w:evenVBand="0" w:oddHBand="0" w:evenHBand="0" w:firstRowFirstColumn="0" w:firstRowLastColumn="0" w:lastRowFirstColumn="0" w:lastRowLastColumn="0"/>
            <w:tcW w:w="7380" w:type="dxa"/>
            <w:noWrap/>
            <w:hideMark/>
          </w:tcPr>
          <w:p w14:paraId="555F8924" w14:textId="77777777" w:rsidR="00740D71" w:rsidRPr="00B07801" w:rsidRDefault="00740D71" w:rsidP="00DD2EF6">
            <w:pPr>
              <w:jc w:val="left"/>
              <w:rPr>
                <w:rFonts w:asciiTheme="majorBidi" w:eastAsia="Times New Roman" w:hAnsiTheme="majorBidi"/>
                <w:i w:val="0"/>
                <w:iCs w:val="0"/>
                <w:color w:val="000000"/>
                <w:kern w:val="0"/>
                <w:sz w:val="22"/>
                <w:szCs w:val="22"/>
                <w14:ligatures w14:val="none"/>
              </w:rPr>
            </w:pPr>
            <w:r w:rsidRPr="00B07801">
              <w:rPr>
                <w:rFonts w:asciiTheme="majorBidi" w:eastAsia="Times New Roman" w:hAnsiTheme="majorBidi"/>
                <w:i w:val="0"/>
                <w:iCs w:val="0"/>
                <w:color w:val="000000"/>
                <w:kern w:val="0"/>
                <w:sz w:val="22"/>
                <w:szCs w:val="22"/>
                <w14:ligatures w14:val="none"/>
              </w:rPr>
              <w:t>Lennox &amp; Wolfe (1984)</w:t>
            </w:r>
          </w:p>
        </w:tc>
        <w:tc>
          <w:tcPr>
            <w:tcW w:w="1737" w:type="dxa"/>
            <w:noWrap/>
            <w:hideMark/>
          </w:tcPr>
          <w:p w14:paraId="4D1D1EF7" w14:textId="77777777" w:rsidR="00740D71" w:rsidRPr="00B07801" w:rsidRDefault="00740D71" w:rsidP="00DD2EF6">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kern w:val="0"/>
                <w:sz w:val="22"/>
                <w:szCs w:val="22"/>
                <w14:ligatures w14:val="none"/>
              </w:rPr>
            </w:pPr>
            <w:r w:rsidRPr="00B07801">
              <w:rPr>
                <w:rFonts w:asciiTheme="majorBidi" w:eastAsia="Times New Roman" w:hAnsiTheme="majorBidi" w:cstheme="majorBidi"/>
                <w:color w:val="000000"/>
                <w:kern w:val="0"/>
                <w:sz w:val="22"/>
                <w:szCs w:val="22"/>
                <w14:ligatures w14:val="none"/>
              </w:rPr>
              <w:t>1</w:t>
            </w:r>
          </w:p>
        </w:tc>
      </w:tr>
      <w:tr w:rsidR="00740D71" w:rsidRPr="00B07801" w14:paraId="154D8281" w14:textId="77777777" w:rsidTr="00DD2EF6">
        <w:trPr>
          <w:trHeight w:val="307"/>
        </w:trPr>
        <w:tc>
          <w:tcPr>
            <w:cnfStyle w:val="001000000000" w:firstRow="0" w:lastRow="0" w:firstColumn="1" w:lastColumn="0" w:oddVBand="0" w:evenVBand="0" w:oddHBand="0" w:evenHBand="0" w:firstRowFirstColumn="0" w:firstRowLastColumn="0" w:lastRowFirstColumn="0" w:lastRowLastColumn="0"/>
            <w:tcW w:w="7380" w:type="dxa"/>
            <w:noWrap/>
            <w:hideMark/>
          </w:tcPr>
          <w:p w14:paraId="522171EA" w14:textId="77777777" w:rsidR="00740D71" w:rsidRPr="00B07801" w:rsidRDefault="00740D71" w:rsidP="00DD2EF6">
            <w:pPr>
              <w:jc w:val="left"/>
              <w:rPr>
                <w:rFonts w:asciiTheme="majorBidi" w:eastAsia="Times New Roman" w:hAnsiTheme="majorBidi"/>
                <w:i w:val="0"/>
                <w:iCs w:val="0"/>
                <w:color w:val="000000"/>
                <w:kern w:val="0"/>
                <w:sz w:val="22"/>
                <w:szCs w:val="22"/>
                <w14:ligatures w14:val="none"/>
              </w:rPr>
            </w:pPr>
            <w:r w:rsidRPr="00B07801">
              <w:rPr>
                <w:rFonts w:asciiTheme="majorBidi" w:eastAsia="Times New Roman" w:hAnsiTheme="majorBidi"/>
                <w:i w:val="0"/>
                <w:iCs w:val="0"/>
                <w:color w:val="000000"/>
                <w:kern w:val="0"/>
                <w:sz w:val="22"/>
                <w:szCs w:val="22"/>
                <w14:ligatures w14:val="none"/>
              </w:rPr>
              <w:t>Miao &amp; Evans (2013)</w:t>
            </w:r>
          </w:p>
        </w:tc>
        <w:tc>
          <w:tcPr>
            <w:tcW w:w="1737" w:type="dxa"/>
            <w:noWrap/>
            <w:hideMark/>
          </w:tcPr>
          <w:p w14:paraId="681C0089" w14:textId="77777777" w:rsidR="00740D71" w:rsidRPr="00B07801" w:rsidRDefault="00740D71" w:rsidP="00DD2EF6">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kern w:val="0"/>
                <w:sz w:val="22"/>
                <w:szCs w:val="22"/>
                <w14:ligatures w14:val="none"/>
              </w:rPr>
            </w:pPr>
            <w:r w:rsidRPr="00B07801">
              <w:rPr>
                <w:rFonts w:asciiTheme="majorBidi" w:eastAsia="Times New Roman" w:hAnsiTheme="majorBidi" w:cstheme="majorBidi"/>
                <w:color w:val="000000"/>
                <w:kern w:val="0"/>
                <w:sz w:val="22"/>
                <w:szCs w:val="22"/>
                <w14:ligatures w14:val="none"/>
              </w:rPr>
              <w:t>1</w:t>
            </w:r>
          </w:p>
        </w:tc>
      </w:tr>
      <w:tr w:rsidR="00740D71" w:rsidRPr="00B07801" w14:paraId="20638CAA" w14:textId="77777777" w:rsidTr="00DD2EF6">
        <w:trPr>
          <w:cnfStyle w:val="000000100000" w:firstRow="0" w:lastRow="0" w:firstColumn="0" w:lastColumn="0" w:oddVBand="0" w:evenVBand="0" w:oddHBand="1" w:evenHBand="0" w:firstRowFirstColumn="0" w:firstRowLastColumn="0" w:lastRowFirstColumn="0" w:lastRowLastColumn="0"/>
          <w:trHeight w:val="307"/>
        </w:trPr>
        <w:tc>
          <w:tcPr>
            <w:cnfStyle w:val="001000000000" w:firstRow="0" w:lastRow="0" w:firstColumn="1" w:lastColumn="0" w:oddVBand="0" w:evenVBand="0" w:oddHBand="0" w:evenHBand="0" w:firstRowFirstColumn="0" w:firstRowLastColumn="0" w:lastRowFirstColumn="0" w:lastRowLastColumn="0"/>
            <w:tcW w:w="7380" w:type="dxa"/>
            <w:noWrap/>
            <w:hideMark/>
          </w:tcPr>
          <w:p w14:paraId="59945692" w14:textId="77777777" w:rsidR="00740D71" w:rsidRPr="00B07801" w:rsidRDefault="00740D71" w:rsidP="00DD2EF6">
            <w:pPr>
              <w:jc w:val="left"/>
              <w:rPr>
                <w:rFonts w:asciiTheme="majorBidi" w:eastAsia="Times New Roman" w:hAnsiTheme="majorBidi"/>
                <w:i w:val="0"/>
                <w:iCs w:val="0"/>
                <w:color w:val="000000"/>
                <w:kern w:val="0"/>
                <w:sz w:val="22"/>
                <w:szCs w:val="22"/>
                <w14:ligatures w14:val="none"/>
              </w:rPr>
            </w:pPr>
            <w:r w:rsidRPr="00B07801">
              <w:rPr>
                <w:rFonts w:asciiTheme="majorBidi" w:eastAsia="Times New Roman" w:hAnsiTheme="majorBidi"/>
                <w:i w:val="0"/>
                <w:iCs w:val="0"/>
                <w:color w:val="000000"/>
                <w:kern w:val="0"/>
                <w:sz w:val="22"/>
                <w:szCs w:val="22"/>
                <w14:ligatures w14:val="none"/>
              </w:rPr>
              <w:t>New scale (created by authors for specific study)</w:t>
            </w:r>
          </w:p>
        </w:tc>
        <w:tc>
          <w:tcPr>
            <w:tcW w:w="1737" w:type="dxa"/>
            <w:noWrap/>
            <w:hideMark/>
          </w:tcPr>
          <w:p w14:paraId="2AC9F25C" w14:textId="77777777" w:rsidR="00740D71" w:rsidRPr="00B07801" w:rsidRDefault="00740D71" w:rsidP="00DD2EF6">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kern w:val="0"/>
                <w:sz w:val="22"/>
                <w:szCs w:val="22"/>
                <w14:ligatures w14:val="none"/>
              </w:rPr>
            </w:pPr>
            <w:r w:rsidRPr="00B07801">
              <w:rPr>
                <w:rFonts w:asciiTheme="majorBidi" w:eastAsia="Times New Roman" w:hAnsiTheme="majorBidi" w:cstheme="majorBidi"/>
                <w:color w:val="000000"/>
                <w:kern w:val="0"/>
                <w:sz w:val="22"/>
                <w:szCs w:val="22"/>
                <w14:ligatures w14:val="none"/>
              </w:rPr>
              <w:t>6</w:t>
            </w:r>
          </w:p>
        </w:tc>
      </w:tr>
      <w:tr w:rsidR="00740D71" w:rsidRPr="00B07801" w14:paraId="3651D44A" w14:textId="77777777" w:rsidTr="00DD2EF6">
        <w:trPr>
          <w:trHeight w:val="307"/>
        </w:trPr>
        <w:tc>
          <w:tcPr>
            <w:cnfStyle w:val="001000000000" w:firstRow="0" w:lastRow="0" w:firstColumn="1" w:lastColumn="0" w:oddVBand="0" w:evenVBand="0" w:oddHBand="0" w:evenHBand="0" w:firstRowFirstColumn="0" w:firstRowLastColumn="0" w:lastRowFirstColumn="0" w:lastRowLastColumn="0"/>
            <w:tcW w:w="7380" w:type="dxa"/>
            <w:noWrap/>
            <w:hideMark/>
          </w:tcPr>
          <w:p w14:paraId="2618160C" w14:textId="77777777" w:rsidR="00740D71" w:rsidRPr="00B07801" w:rsidRDefault="00740D71" w:rsidP="00DD2EF6">
            <w:pPr>
              <w:jc w:val="left"/>
              <w:rPr>
                <w:rFonts w:asciiTheme="majorBidi" w:eastAsia="Times New Roman" w:hAnsiTheme="majorBidi"/>
                <w:i w:val="0"/>
                <w:iCs w:val="0"/>
                <w:color w:val="000000"/>
                <w:kern w:val="0"/>
                <w:sz w:val="22"/>
                <w:szCs w:val="22"/>
                <w14:ligatures w14:val="none"/>
              </w:rPr>
            </w:pPr>
            <w:r w:rsidRPr="00B07801">
              <w:rPr>
                <w:rFonts w:asciiTheme="majorBidi" w:eastAsia="Times New Roman" w:hAnsiTheme="majorBidi"/>
                <w:i w:val="0"/>
                <w:iCs w:val="0"/>
                <w:color w:val="000000"/>
                <w:kern w:val="0"/>
                <w:sz w:val="22"/>
                <w:szCs w:val="22"/>
                <w14:ligatures w14:val="none"/>
              </w:rPr>
              <w:t>New subscale (created by authors for specific study)</w:t>
            </w:r>
          </w:p>
        </w:tc>
        <w:tc>
          <w:tcPr>
            <w:tcW w:w="1737" w:type="dxa"/>
            <w:noWrap/>
            <w:hideMark/>
          </w:tcPr>
          <w:p w14:paraId="05129E5C" w14:textId="77777777" w:rsidR="00740D71" w:rsidRPr="00B07801" w:rsidRDefault="00740D71" w:rsidP="00DD2EF6">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kern w:val="0"/>
                <w:sz w:val="22"/>
                <w:szCs w:val="22"/>
                <w14:ligatures w14:val="none"/>
              </w:rPr>
            </w:pPr>
            <w:r w:rsidRPr="00B07801">
              <w:rPr>
                <w:rFonts w:asciiTheme="majorBidi" w:eastAsia="Times New Roman" w:hAnsiTheme="majorBidi" w:cstheme="majorBidi"/>
                <w:color w:val="000000"/>
                <w:kern w:val="0"/>
                <w:sz w:val="22"/>
                <w:szCs w:val="22"/>
                <w14:ligatures w14:val="none"/>
              </w:rPr>
              <w:t>3</w:t>
            </w:r>
          </w:p>
        </w:tc>
      </w:tr>
      <w:tr w:rsidR="00740D71" w:rsidRPr="00B07801" w14:paraId="277B42B4" w14:textId="77777777" w:rsidTr="00DD2EF6">
        <w:trPr>
          <w:cnfStyle w:val="000000100000" w:firstRow="0" w:lastRow="0" w:firstColumn="0" w:lastColumn="0" w:oddVBand="0" w:evenVBand="0" w:oddHBand="1" w:evenHBand="0" w:firstRowFirstColumn="0" w:firstRowLastColumn="0" w:lastRowFirstColumn="0" w:lastRowLastColumn="0"/>
          <w:trHeight w:val="307"/>
        </w:trPr>
        <w:tc>
          <w:tcPr>
            <w:cnfStyle w:val="001000000000" w:firstRow="0" w:lastRow="0" w:firstColumn="1" w:lastColumn="0" w:oddVBand="0" w:evenVBand="0" w:oddHBand="0" w:evenHBand="0" w:firstRowFirstColumn="0" w:firstRowLastColumn="0" w:lastRowFirstColumn="0" w:lastRowLastColumn="0"/>
            <w:tcW w:w="7380" w:type="dxa"/>
            <w:noWrap/>
            <w:hideMark/>
          </w:tcPr>
          <w:p w14:paraId="7C49DC71" w14:textId="77777777" w:rsidR="00740D71" w:rsidRPr="00B07801" w:rsidRDefault="00740D71" w:rsidP="00DD2EF6">
            <w:pPr>
              <w:jc w:val="left"/>
              <w:rPr>
                <w:rFonts w:asciiTheme="majorBidi" w:eastAsia="Times New Roman" w:hAnsiTheme="majorBidi"/>
                <w:i w:val="0"/>
                <w:iCs w:val="0"/>
                <w:color w:val="000000"/>
                <w:kern w:val="0"/>
                <w:sz w:val="22"/>
                <w:szCs w:val="22"/>
                <w14:ligatures w14:val="none"/>
              </w:rPr>
            </w:pPr>
            <w:r w:rsidRPr="00B07801">
              <w:rPr>
                <w:rFonts w:asciiTheme="majorBidi" w:eastAsia="Times New Roman" w:hAnsiTheme="majorBidi"/>
                <w:i w:val="0"/>
                <w:iCs w:val="0"/>
                <w:color w:val="000000"/>
                <w:kern w:val="0"/>
                <w:sz w:val="22"/>
                <w:szCs w:val="22"/>
                <w14:ligatures w14:val="none"/>
              </w:rPr>
              <w:lastRenderedPageBreak/>
              <w:t>No source (authors did not provide a reference)</w:t>
            </w:r>
          </w:p>
        </w:tc>
        <w:tc>
          <w:tcPr>
            <w:tcW w:w="1737" w:type="dxa"/>
            <w:noWrap/>
            <w:hideMark/>
          </w:tcPr>
          <w:p w14:paraId="389AD8C8" w14:textId="77777777" w:rsidR="00740D71" w:rsidRPr="00B07801" w:rsidRDefault="00740D71" w:rsidP="00DD2EF6">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kern w:val="0"/>
                <w:sz w:val="22"/>
                <w:szCs w:val="22"/>
                <w14:ligatures w14:val="none"/>
              </w:rPr>
            </w:pPr>
            <w:r w:rsidRPr="00B07801">
              <w:rPr>
                <w:rFonts w:asciiTheme="majorBidi" w:eastAsia="Times New Roman" w:hAnsiTheme="majorBidi" w:cstheme="majorBidi"/>
                <w:color w:val="000000"/>
                <w:kern w:val="0"/>
                <w:sz w:val="22"/>
                <w:szCs w:val="22"/>
                <w14:ligatures w14:val="none"/>
              </w:rPr>
              <w:t>4</w:t>
            </w:r>
          </w:p>
        </w:tc>
      </w:tr>
      <w:tr w:rsidR="00740D71" w:rsidRPr="00B07801" w14:paraId="717552FD" w14:textId="77777777" w:rsidTr="00DD2EF6">
        <w:trPr>
          <w:trHeight w:val="307"/>
        </w:trPr>
        <w:tc>
          <w:tcPr>
            <w:cnfStyle w:val="001000000000" w:firstRow="0" w:lastRow="0" w:firstColumn="1" w:lastColumn="0" w:oddVBand="0" w:evenVBand="0" w:oddHBand="0" w:evenHBand="0" w:firstRowFirstColumn="0" w:firstRowLastColumn="0" w:lastRowFirstColumn="0" w:lastRowLastColumn="0"/>
            <w:tcW w:w="7380" w:type="dxa"/>
            <w:noWrap/>
            <w:hideMark/>
          </w:tcPr>
          <w:p w14:paraId="3EBAC942" w14:textId="77777777" w:rsidR="00740D71" w:rsidRPr="00B07801" w:rsidRDefault="00740D71" w:rsidP="00DD2EF6">
            <w:pPr>
              <w:jc w:val="left"/>
              <w:rPr>
                <w:rFonts w:asciiTheme="majorBidi" w:eastAsia="Times New Roman" w:hAnsiTheme="majorBidi"/>
                <w:i w:val="0"/>
                <w:iCs w:val="0"/>
                <w:color w:val="000000"/>
                <w:kern w:val="0"/>
                <w:sz w:val="22"/>
                <w:szCs w:val="22"/>
                <w14:ligatures w14:val="none"/>
              </w:rPr>
            </w:pPr>
            <w:r w:rsidRPr="00B07801">
              <w:rPr>
                <w:rFonts w:asciiTheme="majorBidi" w:eastAsia="Times New Roman" w:hAnsiTheme="majorBidi"/>
                <w:i w:val="0"/>
                <w:iCs w:val="0"/>
                <w:color w:val="000000"/>
                <w:kern w:val="0"/>
                <w:sz w:val="22"/>
                <w:szCs w:val="22"/>
                <w14:ligatures w14:val="none"/>
              </w:rPr>
              <w:t>Plouffe et al. (2009)</w:t>
            </w:r>
          </w:p>
        </w:tc>
        <w:tc>
          <w:tcPr>
            <w:tcW w:w="1737" w:type="dxa"/>
            <w:noWrap/>
            <w:hideMark/>
          </w:tcPr>
          <w:p w14:paraId="1EC7C8F6" w14:textId="77777777" w:rsidR="00740D71" w:rsidRPr="00B07801" w:rsidRDefault="00740D71" w:rsidP="00DD2EF6">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kern w:val="0"/>
                <w:sz w:val="22"/>
                <w:szCs w:val="22"/>
                <w14:ligatures w14:val="none"/>
              </w:rPr>
            </w:pPr>
            <w:r w:rsidRPr="00B07801">
              <w:rPr>
                <w:rFonts w:asciiTheme="majorBidi" w:eastAsia="Times New Roman" w:hAnsiTheme="majorBidi" w:cstheme="majorBidi"/>
                <w:color w:val="000000"/>
                <w:kern w:val="0"/>
                <w:sz w:val="22"/>
                <w:szCs w:val="22"/>
                <w14:ligatures w14:val="none"/>
              </w:rPr>
              <w:t>2</w:t>
            </w:r>
          </w:p>
        </w:tc>
      </w:tr>
      <w:tr w:rsidR="00740D71" w:rsidRPr="00B07801" w14:paraId="1AF44E75" w14:textId="77777777" w:rsidTr="00DD2EF6">
        <w:trPr>
          <w:cnfStyle w:val="000000100000" w:firstRow="0" w:lastRow="0" w:firstColumn="0" w:lastColumn="0" w:oddVBand="0" w:evenVBand="0" w:oddHBand="1" w:evenHBand="0" w:firstRowFirstColumn="0" w:firstRowLastColumn="0" w:lastRowFirstColumn="0" w:lastRowLastColumn="0"/>
          <w:trHeight w:val="307"/>
        </w:trPr>
        <w:tc>
          <w:tcPr>
            <w:cnfStyle w:val="001000000000" w:firstRow="0" w:lastRow="0" w:firstColumn="1" w:lastColumn="0" w:oddVBand="0" w:evenVBand="0" w:oddHBand="0" w:evenHBand="0" w:firstRowFirstColumn="0" w:firstRowLastColumn="0" w:lastRowFirstColumn="0" w:lastRowLastColumn="0"/>
            <w:tcW w:w="7380" w:type="dxa"/>
            <w:noWrap/>
            <w:hideMark/>
          </w:tcPr>
          <w:p w14:paraId="3CFDBB02" w14:textId="77777777" w:rsidR="00740D71" w:rsidRPr="00B07801" w:rsidRDefault="00740D71" w:rsidP="00DD2EF6">
            <w:pPr>
              <w:jc w:val="left"/>
              <w:rPr>
                <w:rFonts w:asciiTheme="majorBidi" w:eastAsia="Times New Roman" w:hAnsiTheme="majorBidi"/>
                <w:i w:val="0"/>
                <w:iCs w:val="0"/>
                <w:color w:val="000000"/>
                <w:kern w:val="0"/>
                <w:sz w:val="22"/>
                <w:szCs w:val="22"/>
                <w14:ligatures w14:val="none"/>
              </w:rPr>
            </w:pPr>
            <w:r w:rsidRPr="00B07801">
              <w:rPr>
                <w:rFonts w:asciiTheme="majorBidi" w:eastAsia="Times New Roman" w:hAnsiTheme="majorBidi"/>
                <w:i w:val="0"/>
                <w:iCs w:val="0"/>
                <w:color w:val="000000"/>
                <w:kern w:val="0"/>
                <w:sz w:val="22"/>
                <w:szCs w:val="22"/>
                <w14:ligatures w14:val="none"/>
              </w:rPr>
              <w:t>Robinson et al. (2002)</w:t>
            </w:r>
          </w:p>
        </w:tc>
        <w:tc>
          <w:tcPr>
            <w:tcW w:w="1737" w:type="dxa"/>
            <w:noWrap/>
            <w:hideMark/>
          </w:tcPr>
          <w:p w14:paraId="6CFC0262" w14:textId="77777777" w:rsidR="00740D71" w:rsidRPr="00B07801" w:rsidRDefault="00740D71" w:rsidP="00DD2EF6">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kern w:val="0"/>
                <w:sz w:val="22"/>
                <w:szCs w:val="22"/>
                <w14:ligatures w14:val="none"/>
              </w:rPr>
            </w:pPr>
            <w:r w:rsidRPr="00B07801">
              <w:rPr>
                <w:rFonts w:asciiTheme="majorBidi" w:eastAsia="Times New Roman" w:hAnsiTheme="majorBidi" w:cstheme="majorBidi"/>
                <w:color w:val="000000"/>
                <w:kern w:val="0"/>
                <w:sz w:val="22"/>
                <w:szCs w:val="22"/>
                <w14:ligatures w14:val="none"/>
              </w:rPr>
              <w:t>54</w:t>
            </w:r>
          </w:p>
        </w:tc>
      </w:tr>
      <w:tr w:rsidR="00740D71" w:rsidRPr="00B07801" w14:paraId="5524B665" w14:textId="77777777" w:rsidTr="00DD2EF6">
        <w:trPr>
          <w:trHeight w:val="307"/>
        </w:trPr>
        <w:tc>
          <w:tcPr>
            <w:cnfStyle w:val="001000000000" w:firstRow="0" w:lastRow="0" w:firstColumn="1" w:lastColumn="0" w:oddVBand="0" w:evenVBand="0" w:oddHBand="0" w:evenHBand="0" w:firstRowFirstColumn="0" w:firstRowLastColumn="0" w:lastRowFirstColumn="0" w:lastRowLastColumn="0"/>
            <w:tcW w:w="7380" w:type="dxa"/>
            <w:noWrap/>
            <w:hideMark/>
          </w:tcPr>
          <w:p w14:paraId="2972A4DD" w14:textId="77777777" w:rsidR="00740D71" w:rsidRPr="00B07801" w:rsidRDefault="00740D71" w:rsidP="00DD2EF6">
            <w:pPr>
              <w:jc w:val="left"/>
              <w:rPr>
                <w:rFonts w:asciiTheme="majorBidi" w:eastAsia="Times New Roman" w:hAnsiTheme="majorBidi"/>
                <w:i w:val="0"/>
                <w:iCs w:val="0"/>
                <w:color w:val="000000"/>
                <w:kern w:val="0"/>
                <w:sz w:val="22"/>
                <w:szCs w:val="22"/>
                <w14:ligatures w14:val="none"/>
              </w:rPr>
            </w:pPr>
            <w:r w:rsidRPr="00B07801">
              <w:rPr>
                <w:rFonts w:asciiTheme="majorBidi" w:eastAsia="Times New Roman" w:hAnsiTheme="majorBidi"/>
                <w:i w:val="0"/>
                <w:iCs w:val="0"/>
                <w:color w:val="000000"/>
                <w:kern w:val="0"/>
                <w:sz w:val="22"/>
                <w:szCs w:val="22"/>
                <w14:ligatures w14:val="none"/>
              </w:rPr>
              <w:t>Spiro &amp; Weitz (1990)</w:t>
            </w:r>
          </w:p>
        </w:tc>
        <w:tc>
          <w:tcPr>
            <w:tcW w:w="1737" w:type="dxa"/>
            <w:noWrap/>
            <w:hideMark/>
          </w:tcPr>
          <w:p w14:paraId="2E2B7B44" w14:textId="77777777" w:rsidR="00740D71" w:rsidRPr="00B07801" w:rsidRDefault="00740D71" w:rsidP="00DD2EF6">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kern w:val="0"/>
                <w:sz w:val="22"/>
                <w:szCs w:val="22"/>
                <w14:ligatures w14:val="none"/>
              </w:rPr>
            </w:pPr>
            <w:r w:rsidRPr="00B07801">
              <w:rPr>
                <w:rFonts w:asciiTheme="majorBidi" w:eastAsia="Times New Roman" w:hAnsiTheme="majorBidi" w:cstheme="majorBidi"/>
                <w:color w:val="000000"/>
                <w:kern w:val="0"/>
                <w:sz w:val="22"/>
                <w:szCs w:val="22"/>
                <w14:ligatures w14:val="none"/>
              </w:rPr>
              <w:t>70</w:t>
            </w:r>
          </w:p>
        </w:tc>
      </w:tr>
      <w:tr w:rsidR="00740D71" w:rsidRPr="00B07801" w14:paraId="17E54AE0" w14:textId="77777777" w:rsidTr="00DD2EF6">
        <w:trPr>
          <w:cnfStyle w:val="000000100000" w:firstRow="0" w:lastRow="0" w:firstColumn="0" w:lastColumn="0" w:oddVBand="0" w:evenVBand="0" w:oddHBand="1" w:evenHBand="0" w:firstRowFirstColumn="0" w:firstRowLastColumn="0" w:lastRowFirstColumn="0" w:lastRowLastColumn="0"/>
          <w:trHeight w:val="307"/>
        </w:trPr>
        <w:tc>
          <w:tcPr>
            <w:cnfStyle w:val="001000000000" w:firstRow="0" w:lastRow="0" w:firstColumn="1" w:lastColumn="0" w:oddVBand="0" w:evenVBand="0" w:oddHBand="0" w:evenHBand="0" w:firstRowFirstColumn="0" w:firstRowLastColumn="0" w:lastRowFirstColumn="0" w:lastRowLastColumn="0"/>
            <w:tcW w:w="7380" w:type="dxa"/>
            <w:noWrap/>
            <w:hideMark/>
          </w:tcPr>
          <w:p w14:paraId="7C762099" w14:textId="77777777" w:rsidR="00740D71" w:rsidRPr="00B07801" w:rsidRDefault="00740D71" w:rsidP="00DD2EF6">
            <w:pPr>
              <w:jc w:val="left"/>
              <w:rPr>
                <w:rFonts w:asciiTheme="majorBidi" w:eastAsia="Times New Roman" w:hAnsiTheme="majorBidi"/>
                <w:i w:val="0"/>
                <w:iCs w:val="0"/>
                <w:color w:val="000000"/>
                <w:kern w:val="0"/>
                <w:sz w:val="22"/>
                <w:szCs w:val="22"/>
                <w14:ligatures w14:val="none"/>
              </w:rPr>
            </w:pPr>
            <w:r w:rsidRPr="00B07801">
              <w:rPr>
                <w:rFonts w:asciiTheme="majorBidi" w:eastAsia="Times New Roman" w:hAnsiTheme="majorBidi"/>
                <w:i w:val="0"/>
                <w:iCs w:val="0"/>
                <w:color w:val="000000"/>
                <w:kern w:val="0"/>
                <w:sz w:val="22"/>
                <w:szCs w:val="22"/>
                <w14:ligatures w14:val="none"/>
              </w:rPr>
              <w:t>No Scale (conceptual, qualitative, or other quantitative articles that did not use scales)</w:t>
            </w:r>
          </w:p>
        </w:tc>
        <w:tc>
          <w:tcPr>
            <w:tcW w:w="1737" w:type="dxa"/>
            <w:noWrap/>
            <w:hideMark/>
          </w:tcPr>
          <w:p w14:paraId="5ACD7A9A" w14:textId="77777777" w:rsidR="00740D71" w:rsidRPr="00B07801" w:rsidRDefault="00740D71" w:rsidP="00DD2EF6">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kern w:val="0"/>
                <w:sz w:val="22"/>
                <w:szCs w:val="22"/>
                <w14:ligatures w14:val="none"/>
              </w:rPr>
            </w:pPr>
            <w:r w:rsidRPr="00B07801">
              <w:rPr>
                <w:rFonts w:asciiTheme="majorBidi" w:eastAsia="Times New Roman" w:hAnsiTheme="majorBidi" w:cstheme="majorBidi"/>
                <w:color w:val="000000"/>
                <w:kern w:val="0"/>
                <w:sz w:val="22"/>
                <w:szCs w:val="22"/>
                <w14:ligatures w14:val="none"/>
              </w:rPr>
              <w:t>38</w:t>
            </w:r>
          </w:p>
        </w:tc>
      </w:tr>
      <w:tr w:rsidR="00740D71" w:rsidRPr="00B07801" w14:paraId="4E45E089" w14:textId="77777777" w:rsidTr="00101FD3">
        <w:trPr>
          <w:trHeight w:val="307"/>
        </w:trPr>
        <w:tc>
          <w:tcPr>
            <w:cnfStyle w:val="001000000000" w:firstRow="0" w:lastRow="0" w:firstColumn="1" w:lastColumn="0" w:oddVBand="0" w:evenVBand="0" w:oddHBand="0" w:evenHBand="0" w:firstRowFirstColumn="0" w:firstRowLastColumn="0" w:lastRowFirstColumn="0" w:lastRowLastColumn="0"/>
            <w:tcW w:w="7380" w:type="dxa"/>
            <w:tcBorders>
              <w:bottom w:val="double" w:sz="6" w:space="0" w:color="000000"/>
            </w:tcBorders>
            <w:noWrap/>
            <w:hideMark/>
          </w:tcPr>
          <w:p w14:paraId="5276408D" w14:textId="14BD0AE7" w:rsidR="00740D71" w:rsidRPr="00B07801" w:rsidRDefault="00740D71" w:rsidP="00DD2EF6">
            <w:pPr>
              <w:jc w:val="left"/>
              <w:rPr>
                <w:rFonts w:asciiTheme="majorBidi" w:eastAsia="Times New Roman" w:hAnsiTheme="majorBidi"/>
                <w:b/>
                <w:bCs/>
                <w:i w:val="0"/>
                <w:iCs w:val="0"/>
                <w:color w:val="000000"/>
                <w:kern w:val="0"/>
                <w:sz w:val="22"/>
                <w:szCs w:val="22"/>
                <w14:ligatures w14:val="none"/>
              </w:rPr>
            </w:pPr>
            <w:r w:rsidRPr="00B07801">
              <w:rPr>
                <w:rFonts w:asciiTheme="majorBidi" w:eastAsia="Times New Roman" w:hAnsiTheme="majorBidi"/>
                <w:b/>
                <w:bCs/>
                <w:i w:val="0"/>
                <w:iCs w:val="0"/>
                <w:color w:val="000000"/>
                <w:kern w:val="0"/>
                <w:sz w:val="22"/>
                <w:szCs w:val="22"/>
                <w14:ligatures w14:val="none"/>
              </w:rPr>
              <w:t>Total</w:t>
            </w:r>
          </w:p>
        </w:tc>
        <w:tc>
          <w:tcPr>
            <w:tcW w:w="1737" w:type="dxa"/>
            <w:tcBorders>
              <w:bottom w:val="double" w:sz="6" w:space="0" w:color="000000"/>
            </w:tcBorders>
            <w:noWrap/>
            <w:hideMark/>
          </w:tcPr>
          <w:p w14:paraId="1D973E83" w14:textId="77777777" w:rsidR="00740D71" w:rsidRPr="00B07801" w:rsidRDefault="00740D71" w:rsidP="00DD2EF6">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b/>
                <w:bCs/>
                <w:color w:val="000000"/>
                <w:kern w:val="0"/>
                <w:sz w:val="22"/>
                <w:szCs w:val="22"/>
                <w14:ligatures w14:val="none"/>
              </w:rPr>
            </w:pPr>
            <w:r w:rsidRPr="00B07801">
              <w:rPr>
                <w:rFonts w:asciiTheme="majorBidi" w:eastAsia="Times New Roman" w:hAnsiTheme="majorBidi" w:cstheme="majorBidi"/>
                <w:b/>
                <w:bCs/>
                <w:color w:val="000000"/>
                <w:kern w:val="0"/>
                <w:sz w:val="22"/>
                <w:szCs w:val="22"/>
                <w14:ligatures w14:val="none"/>
              </w:rPr>
              <w:t>188</w:t>
            </w:r>
          </w:p>
        </w:tc>
      </w:tr>
    </w:tbl>
    <w:p w14:paraId="69C3C368" w14:textId="77777777" w:rsidR="00740D71" w:rsidRPr="00B07801" w:rsidRDefault="00740D71" w:rsidP="00740D71">
      <w:pPr>
        <w:spacing w:after="0" w:line="240" w:lineRule="auto"/>
        <w:rPr>
          <w:rFonts w:ascii="Times New Roman" w:hAnsi="Times New Roman" w:cs="Times New Roman"/>
          <w:sz w:val="20"/>
          <w:szCs w:val="20"/>
        </w:rPr>
      </w:pPr>
      <w:r w:rsidRPr="00B07801">
        <w:rPr>
          <w:rFonts w:ascii="Times New Roman" w:hAnsi="Times New Roman" w:cs="Times New Roman"/>
          <w:b/>
          <w:sz w:val="20"/>
          <w:szCs w:val="20"/>
        </w:rPr>
        <w:t xml:space="preserve">Notes: </w:t>
      </w:r>
      <w:r w:rsidRPr="00B07801">
        <w:rPr>
          <w:rFonts w:ascii="Times New Roman" w:hAnsi="Times New Roman" w:cs="Times New Roman"/>
          <w:sz w:val="20"/>
          <w:szCs w:val="20"/>
        </w:rPr>
        <w:t>This is based on the references they provided for their measurements. However, some of the references might not be the source of their items, or some without the reference might use items from one of the scales as they are counted in the table “source of the items matched.”</w:t>
      </w:r>
    </w:p>
    <w:p w14:paraId="162C4C3E" w14:textId="77777777" w:rsidR="00740D71" w:rsidRPr="00B07801" w:rsidRDefault="00740D71" w:rsidP="00740D71">
      <w:pPr>
        <w:spacing w:after="0" w:line="240" w:lineRule="auto"/>
        <w:rPr>
          <w:rFonts w:ascii="Times New Roman" w:hAnsi="Times New Roman" w:cs="Times New Roman"/>
          <w:sz w:val="20"/>
          <w:szCs w:val="20"/>
        </w:rPr>
      </w:pPr>
    </w:p>
    <w:p w14:paraId="3C75A9BC" w14:textId="54D6F7ED" w:rsidR="00740D71" w:rsidRPr="00740D71" w:rsidRDefault="00740D71" w:rsidP="00A0415A">
      <w:pPr>
        <w:spacing w:after="0" w:line="480" w:lineRule="auto"/>
        <w:ind w:firstLine="720"/>
        <w:rPr>
          <w:rFonts w:asciiTheme="majorBidi" w:hAnsiTheme="majorBidi" w:cstheme="majorBidi"/>
          <w:sz w:val="24"/>
          <w:szCs w:val="24"/>
        </w:rPr>
      </w:pPr>
      <w:r w:rsidRPr="00740D71">
        <w:rPr>
          <w:rFonts w:asciiTheme="majorBidi" w:hAnsiTheme="majorBidi" w:cstheme="majorBidi"/>
          <w:sz w:val="24"/>
          <w:szCs w:val="24"/>
        </w:rPr>
        <w:t xml:space="preserve">One clear result from this table is that </w:t>
      </w:r>
      <w:proofErr w:type="spellStart"/>
      <w:r w:rsidRPr="00740D71">
        <w:rPr>
          <w:rFonts w:asciiTheme="majorBidi" w:hAnsiTheme="majorBidi" w:cstheme="majorBidi"/>
          <w:sz w:val="24"/>
          <w:szCs w:val="24"/>
        </w:rPr>
        <w:t>AdaptS</w:t>
      </w:r>
      <w:proofErr w:type="spellEnd"/>
      <w:r w:rsidRPr="00740D71">
        <w:rPr>
          <w:rFonts w:asciiTheme="majorBidi" w:hAnsiTheme="majorBidi" w:cstheme="majorBidi"/>
          <w:sz w:val="24"/>
          <w:szCs w:val="24"/>
        </w:rPr>
        <w:t xml:space="preserve"> measurement has been diverse. For example, many publications (e.g., 78 articles) have used the original scale or various versions of </w:t>
      </w:r>
      <w:r w:rsidR="008561DE">
        <w:rPr>
          <w:rFonts w:asciiTheme="majorBidi" w:hAnsiTheme="majorBidi" w:cstheme="majorBidi"/>
          <w:sz w:val="24"/>
          <w:szCs w:val="24"/>
        </w:rPr>
        <w:t xml:space="preserve">the </w:t>
      </w:r>
      <w:r w:rsidRPr="00740D71">
        <w:rPr>
          <w:rFonts w:asciiTheme="majorBidi" w:hAnsiTheme="majorBidi" w:cstheme="majorBidi"/>
          <w:sz w:val="24"/>
          <w:szCs w:val="24"/>
        </w:rPr>
        <w:t>Spiro &amp; Weitz</w:t>
      </w:r>
      <w:r w:rsidR="00C77252">
        <w:rPr>
          <w:rFonts w:asciiTheme="majorBidi" w:hAnsiTheme="majorBidi" w:cstheme="majorBidi"/>
          <w:sz w:val="24"/>
          <w:szCs w:val="24"/>
        </w:rPr>
        <w:t xml:space="preserve"> 1</w:t>
      </w:r>
      <w:r w:rsidRPr="00740D71">
        <w:rPr>
          <w:rFonts w:asciiTheme="majorBidi" w:hAnsiTheme="majorBidi" w:cstheme="majorBidi"/>
          <w:sz w:val="24"/>
          <w:szCs w:val="24"/>
        </w:rPr>
        <w:t>990</w:t>
      </w:r>
      <w:r w:rsidR="008561DE">
        <w:rPr>
          <w:rFonts w:asciiTheme="majorBidi" w:hAnsiTheme="majorBidi" w:cstheme="majorBidi"/>
          <w:sz w:val="24"/>
          <w:szCs w:val="24"/>
        </w:rPr>
        <w:t xml:space="preserve"> version,</w:t>
      </w:r>
      <w:r w:rsidRPr="00740D71">
        <w:rPr>
          <w:rFonts w:asciiTheme="majorBidi" w:hAnsiTheme="majorBidi" w:cstheme="majorBidi"/>
          <w:sz w:val="24"/>
          <w:szCs w:val="24"/>
        </w:rPr>
        <w:t xml:space="preserve"> despite </w:t>
      </w:r>
      <w:r w:rsidR="008561DE">
        <w:rPr>
          <w:rFonts w:asciiTheme="majorBidi" w:hAnsiTheme="majorBidi" w:cstheme="majorBidi"/>
          <w:sz w:val="24"/>
          <w:szCs w:val="24"/>
        </w:rPr>
        <w:t xml:space="preserve">early </w:t>
      </w:r>
      <w:r w:rsidRPr="00740D71">
        <w:rPr>
          <w:rFonts w:asciiTheme="majorBidi" w:hAnsiTheme="majorBidi" w:cstheme="majorBidi"/>
          <w:sz w:val="24"/>
          <w:szCs w:val="24"/>
        </w:rPr>
        <w:t>warnings that it may be problematic to sum the items. Attempts to shorten (e.g., RMML from Robinson et al.</w:t>
      </w:r>
      <w:r w:rsidR="00F61BAA">
        <w:rPr>
          <w:rFonts w:asciiTheme="majorBidi" w:hAnsiTheme="majorBidi" w:cstheme="majorBidi"/>
          <w:sz w:val="24"/>
          <w:szCs w:val="24"/>
        </w:rPr>
        <w:t>,</w:t>
      </w:r>
      <w:r w:rsidRPr="00740D71">
        <w:rPr>
          <w:rFonts w:asciiTheme="majorBidi" w:hAnsiTheme="majorBidi" w:cstheme="majorBidi"/>
          <w:sz w:val="24"/>
          <w:szCs w:val="24"/>
        </w:rPr>
        <w:t xml:space="preserve"> 2002) have been somewhat impactful as 62 articles have used </w:t>
      </w:r>
      <w:r w:rsidR="008561DE">
        <w:rPr>
          <w:rFonts w:asciiTheme="majorBidi" w:hAnsiTheme="majorBidi" w:cstheme="majorBidi"/>
          <w:sz w:val="24"/>
          <w:szCs w:val="24"/>
        </w:rPr>
        <w:t xml:space="preserve">an </w:t>
      </w:r>
      <w:r w:rsidRPr="00740D71">
        <w:rPr>
          <w:rFonts w:asciiTheme="majorBidi" w:hAnsiTheme="majorBidi" w:cstheme="majorBidi"/>
          <w:sz w:val="24"/>
          <w:szCs w:val="24"/>
        </w:rPr>
        <w:t xml:space="preserve">iteration of the shortened measure, with 58 explicitly citing Robinson and three misattributing a shortened version to Fang and colleagues (2004). </w:t>
      </w:r>
    </w:p>
    <w:p w14:paraId="08FD6884" w14:textId="64156F5D" w:rsidR="00740D71" w:rsidRPr="00740D71" w:rsidRDefault="00740D71" w:rsidP="00A0415A">
      <w:pPr>
        <w:spacing w:after="0" w:line="480" w:lineRule="auto"/>
        <w:ind w:firstLine="720"/>
        <w:rPr>
          <w:rFonts w:asciiTheme="majorBidi" w:hAnsiTheme="majorBidi" w:cstheme="majorBidi"/>
          <w:sz w:val="24"/>
          <w:szCs w:val="24"/>
        </w:rPr>
      </w:pPr>
      <w:r w:rsidRPr="00740D71">
        <w:rPr>
          <w:rFonts w:asciiTheme="majorBidi" w:hAnsiTheme="majorBidi" w:cstheme="majorBidi"/>
          <w:sz w:val="24"/>
          <w:szCs w:val="24"/>
        </w:rPr>
        <w:t xml:space="preserve">The literature also contains instances of scale/subscale creation or adaptation. </w:t>
      </w:r>
      <w:r w:rsidR="008561DE">
        <w:rPr>
          <w:rFonts w:asciiTheme="majorBidi" w:hAnsiTheme="majorBidi" w:cstheme="majorBidi"/>
          <w:sz w:val="24"/>
          <w:szCs w:val="24"/>
        </w:rPr>
        <w:t xml:space="preserve">To illustrate, scholars </w:t>
      </w:r>
      <w:r w:rsidR="008561DE" w:rsidRPr="00740D71">
        <w:rPr>
          <w:rFonts w:asciiTheme="majorBidi" w:hAnsiTheme="majorBidi" w:cstheme="majorBidi"/>
          <w:sz w:val="24"/>
          <w:szCs w:val="24"/>
        </w:rPr>
        <w:t>(e.g., Bodkin &amp; Stevenson</w:t>
      </w:r>
      <w:r w:rsidR="00F61BAA">
        <w:rPr>
          <w:rFonts w:asciiTheme="majorBidi" w:hAnsiTheme="majorBidi" w:cstheme="majorBidi"/>
          <w:sz w:val="24"/>
          <w:szCs w:val="24"/>
        </w:rPr>
        <w:t>,</w:t>
      </w:r>
      <w:r w:rsidR="008561DE" w:rsidRPr="00740D71">
        <w:rPr>
          <w:rFonts w:asciiTheme="majorBidi" w:hAnsiTheme="majorBidi" w:cstheme="majorBidi"/>
          <w:sz w:val="24"/>
          <w:szCs w:val="24"/>
        </w:rPr>
        <w:t xml:space="preserve"> 1993; Giacobbe et al.</w:t>
      </w:r>
      <w:r w:rsidR="00F61BAA">
        <w:rPr>
          <w:rFonts w:asciiTheme="majorBidi" w:hAnsiTheme="majorBidi" w:cstheme="majorBidi"/>
          <w:sz w:val="24"/>
          <w:szCs w:val="24"/>
        </w:rPr>
        <w:t>,</w:t>
      </w:r>
      <w:r w:rsidR="008561DE" w:rsidRPr="00740D71">
        <w:rPr>
          <w:rFonts w:asciiTheme="majorBidi" w:hAnsiTheme="majorBidi" w:cstheme="majorBidi"/>
          <w:sz w:val="24"/>
          <w:szCs w:val="24"/>
        </w:rPr>
        <w:t xml:space="preserve"> 2006) have operationalized and equivocated the motivation</w:t>
      </w:r>
      <w:r w:rsidR="00A3351A">
        <w:rPr>
          <w:rFonts w:asciiTheme="majorBidi" w:hAnsiTheme="majorBidi" w:cstheme="majorBidi"/>
          <w:sz w:val="24"/>
          <w:szCs w:val="24"/>
        </w:rPr>
        <w:t>a</w:t>
      </w:r>
      <w:r w:rsidR="00B10FAD">
        <w:rPr>
          <w:rFonts w:asciiTheme="majorBidi" w:hAnsiTheme="majorBidi" w:cstheme="majorBidi"/>
          <w:sz w:val="24"/>
          <w:szCs w:val="24"/>
        </w:rPr>
        <w:t>l</w:t>
      </w:r>
      <w:r w:rsidR="008561DE" w:rsidRPr="00740D71">
        <w:rPr>
          <w:rFonts w:asciiTheme="majorBidi" w:hAnsiTheme="majorBidi" w:cstheme="majorBidi"/>
          <w:sz w:val="24"/>
          <w:szCs w:val="24"/>
        </w:rPr>
        <w:t xml:space="preserve"> aspect of </w:t>
      </w:r>
      <w:proofErr w:type="spellStart"/>
      <w:r w:rsidR="008561DE" w:rsidRPr="00740D71">
        <w:rPr>
          <w:rFonts w:asciiTheme="majorBidi" w:hAnsiTheme="majorBidi" w:cstheme="majorBidi"/>
          <w:sz w:val="24"/>
          <w:szCs w:val="24"/>
        </w:rPr>
        <w:t>AdaptS</w:t>
      </w:r>
      <w:proofErr w:type="spellEnd"/>
      <w:r w:rsidR="008561DE" w:rsidRPr="00740D71">
        <w:rPr>
          <w:rFonts w:asciiTheme="majorBidi" w:hAnsiTheme="majorBidi" w:cstheme="majorBidi"/>
          <w:sz w:val="24"/>
          <w:szCs w:val="24"/>
        </w:rPr>
        <w:t xml:space="preserve"> </w:t>
      </w:r>
      <w:r w:rsidR="00B10FAD">
        <w:rPr>
          <w:rFonts w:asciiTheme="majorBidi" w:hAnsiTheme="majorBidi" w:cstheme="majorBidi"/>
          <w:sz w:val="24"/>
          <w:szCs w:val="24"/>
        </w:rPr>
        <w:t>with</w:t>
      </w:r>
      <w:r w:rsidR="008561DE" w:rsidRPr="00740D71">
        <w:rPr>
          <w:rFonts w:asciiTheme="majorBidi" w:hAnsiTheme="majorBidi" w:cstheme="majorBidi"/>
          <w:sz w:val="24"/>
          <w:szCs w:val="24"/>
        </w:rPr>
        <w:t xml:space="preserve"> behavioral intentions to adapt. </w:t>
      </w:r>
      <w:r w:rsidR="00A3351A">
        <w:rPr>
          <w:rFonts w:asciiTheme="majorBidi" w:hAnsiTheme="majorBidi" w:cstheme="majorBidi"/>
          <w:sz w:val="24"/>
          <w:szCs w:val="24"/>
        </w:rPr>
        <w:t>N</w:t>
      </w:r>
      <w:r w:rsidRPr="00740D71">
        <w:rPr>
          <w:rFonts w:asciiTheme="majorBidi" w:hAnsiTheme="majorBidi" w:cstheme="majorBidi"/>
          <w:sz w:val="24"/>
          <w:szCs w:val="24"/>
        </w:rPr>
        <w:t>ine</w:t>
      </w:r>
      <w:r w:rsidR="008561DE">
        <w:rPr>
          <w:rFonts w:asciiTheme="majorBidi" w:hAnsiTheme="majorBidi" w:cstheme="majorBidi"/>
          <w:sz w:val="24"/>
          <w:szCs w:val="24"/>
        </w:rPr>
        <w:t xml:space="preserve"> other</w:t>
      </w:r>
      <w:r w:rsidRPr="00740D71">
        <w:rPr>
          <w:rFonts w:asciiTheme="majorBidi" w:hAnsiTheme="majorBidi" w:cstheme="majorBidi"/>
          <w:sz w:val="24"/>
          <w:szCs w:val="24"/>
        </w:rPr>
        <w:t xml:space="preserve"> articles involve </w:t>
      </w:r>
      <w:r w:rsidR="00B10FAD">
        <w:rPr>
          <w:rFonts w:asciiTheme="majorBidi" w:hAnsiTheme="majorBidi" w:cstheme="majorBidi"/>
          <w:sz w:val="24"/>
          <w:szCs w:val="24"/>
        </w:rPr>
        <w:t xml:space="preserve">other types of </w:t>
      </w:r>
      <w:r w:rsidRPr="00740D71">
        <w:rPr>
          <w:rFonts w:asciiTheme="majorBidi" w:hAnsiTheme="majorBidi" w:cstheme="majorBidi"/>
          <w:sz w:val="24"/>
          <w:szCs w:val="24"/>
        </w:rPr>
        <w:t>scale or subscale creation or adaptation, such as when Chen and Jaramillo (2014) developed a 3-item measure, later used by Yoo and Arnold (2019) to measure the customer</w:t>
      </w:r>
      <w:r w:rsidR="000D4F57">
        <w:rPr>
          <w:rFonts w:asciiTheme="majorBidi" w:hAnsiTheme="majorBidi" w:cstheme="majorBidi"/>
          <w:sz w:val="24"/>
          <w:szCs w:val="24"/>
        </w:rPr>
        <w:t>’</w:t>
      </w:r>
      <w:r w:rsidRPr="00740D71">
        <w:rPr>
          <w:rFonts w:asciiTheme="majorBidi" w:hAnsiTheme="majorBidi" w:cstheme="majorBidi"/>
          <w:sz w:val="24"/>
          <w:szCs w:val="24"/>
        </w:rPr>
        <w:t xml:space="preserve">s perceptions of </w:t>
      </w:r>
      <w:proofErr w:type="spellStart"/>
      <w:r w:rsidRPr="00740D71">
        <w:rPr>
          <w:rFonts w:asciiTheme="majorBidi" w:hAnsiTheme="majorBidi" w:cstheme="majorBidi"/>
          <w:sz w:val="24"/>
          <w:szCs w:val="24"/>
        </w:rPr>
        <w:t>AdaptS</w:t>
      </w:r>
      <w:proofErr w:type="spellEnd"/>
      <w:r w:rsidRPr="00740D71">
        <w:rPr>
          <w:rFonts w:asciiTheme="majorBidi" w:hAnsiTheme="majorBidi" w:cstheme="majorBidi"/>
          <w:sz w:val="24"/>
          <w:szCs w:val="24"/>
        </w:rPr>
        <w:t>. Griffin and colleagues (2007) use individual task adaptability as one of the subdimensions of “Work Role Performance,” and Chen and Zhou (2022) introduce new items and measure “</w:t>
      </w:r>
      <w:r w:rsidR="00F1240B">
        <w:rPr>
          <w:rFonts w:asciiTheme="majorBidi" w:hAnsiTheme="majorBidi" w:cstheme="majorBidi"/>
          <w:sz w:val="24"/>
          <w:szCs w:val="24"/>
        </w:rPr>
        <w:t>A</w:t>
      </w:r>
      <w:r w:rsidRPr="00740D71">
        <w:rPr>
          <w:rFonts w:asciiTheme="majorBidi" w:hAnsiTheme="majorBidi" w:cstheme="majorBidi"/>
          <w:sz w:val="24"/>
          <w:szCs w:val="24"/>
        </w:rPr>
        <w:t xml:space="preserve">daptive </w:t>
      </w:r>
      <w:r w:rsidR="00F1240B">
        <w:rPr>
          <w:rFonts w:asciiTheme="majorBidi" w:hAnsiTheme="majorBidi" w:cstheme="majorBidi"/>
          <w:sz w:val="24"/>
          <w:szCs w:val="24"/>
        </w:rPr>
        <w:t>S</w:t>
      </w:r>
      <w:r w:rsidRPr="00740D71">
        <w:rPr>
          <w:rFonts w:asciiTheme="majorBidi" w:hAnsiTheme="majorBidi" w:cstheme="majorBidi"/>
          <w:sz w:val="24"/>
          <w:szCs w:val="24"/>
        </w:rPr>
        <w:t xml:space="preserve">elling </w:t>
      </w:r>
      <w:r w:rsidR="00F1240B">
        <w:rPr>
          <w:rFonts w:asciiTheme="majorBidi" w:hAnsiTheme="majorBidi" w:cstheme="majorBidi"/>
          <w:sz w:val="24"/>
          <w:szCs w:val="24"/>
        </w:rPr>
        <w:t>C</w:t>
      </w:r>
      <w:r w:rsidRPr="00740D71">
        <w:rPr>
          <w:rFonts w:asciiTheme="majorBidi" w:hAnsiTheme="majorBidi" w:cstheme="majorBidi"/>
          <w:sz w:val="24"/>
          <w:szCs w:val="24"/>
        </w:rPr>
        <w:t>apability.” The Gwinner et al. (2005) measure has seen minimal usage (e.g., two articles) but was present in the coding</w:t>
      </w:r>
      <w:r w:rsidR="00183309">
        <w:rPr>
          <w:rFonts w:asciiTheme="majorBidi" w:hAnsiTheme="majorBidi" w:cstheme="majorBidi"/>
          <w:sz w:val="24"/>
          <w:szCs w:val="24"/>
        </w:rPr>
        <w:t xml:space="preserve"> efforts</w:t>
      </w:r>
      <w:r w:rsidRPr="00740D71">
        <w:rPr>
          <w:rFonts w:asciiTheme="majorBidi" w:hAnsiTheme="majorBidi" w:cstheme="majorBidi"/>
          <w:sz w:val="24"/>
          <w:szCs w:val="24"/>
        </w:rPr>
        <w:t>. Kwak and colleagues (2019) utilized items from the Miles and Snow (1978) typology to introduce the idea of macro-adaptive selling (e.g., responsive to the environment). In some instances (e.g., Chen &amp; Jaramillo</w:t>
      </w:r>
      <w:r w:rsidR="00F61BAA">
        <w:rPr>
          <w:rFonts w:asciiTheme="majorBidi" w:hAnsiTheme="majorBidi" w:cstheme="majorBidi"/>
          <w:sz w:val="24"/>
          <w:szCs w:val="24"/>
        </w:rPr>
        <w:t>,</w:t>
      </w:r>
      <w:r w:rsidRPr="00740D71">
        <w:rPr>
          <w:rFonts w:asciiTheme="majorBidi" w:hAnsiTheme="majorBidi" w:cstheme="majorBidi"/>
          <w:sz w:val="24"/>
          <w:szCs w:val="24"/>
        </w:rPr>
        <w:t xml:space="preserve"> 2014; Kwak et al.</w:t>
      </w:r>
      <w:r w:rsidR="00F61BAA">
        <w:rPr>
          <w:rFonts w:asciiTheme="majorBidi" w:hAnsiTheme="majorBidi" w:cstheme="majorBidi"/>
          <w:sz w:val="24"/>
          <w:szCs w:val="24"/>
        </w:rPr>
        <w:t>,</w:t>
      </w:r>
      <w:r w:rsidRPr="00740D71">
        <w:rPr>
          <w:rFonts w:asciiTheme="majorBidi" w:hAnsiTheme="majorBidi" w:cstheme="majorBidi"/>
          <w:sz w:val="24"/>
          <w:szCs w:val="24"/>
        </w:rPr>
        <w:t xml:space="preserve"> 2019), the new scales are utilized to </w:t>
      </w:r>
      <w:r w:rsidRPr="00740D71">
        <w:rPr>
          <w:rFonts w:asciiTheme="majorBidi" w:hAnsiTheme="majorBidi" w:cstheme="majorBidi"/>
          <w:sz w:val="24"/>
          <w:szCs w:val="24"/>
        </w:rPr>
        <w:lastRenderedPageBreak/>
        <w:t>overcome perceptions of weakness in the measure or the inability of existing measurements to handle environmental aspects. Moving forward, we suggest that adaptations be</w:t>
      </w:r>
      <w:r w:rsidR="000F686E">
        <w:rPr>
          <w:rFonts w:asciiTheme="majorBidi" w:hAnsiTheme="majorBidi" w:cstheme="majorBidi"/>
          <w:sz w:val="24"/>
          <w:szCs w:val="24"/>
        </w:rPr>
        <w:t xml:space="preserve"> </w:t>
      </w:r>
      <w:r w:rsidRPr="00740D71">
        <w:rPr>
          <w:rFonts w:asciiTheme="majorBidi" w:hAnsiTheme="majorBidi" w:cstheme="majorBidi"/>
          <w:sz w:val="24"/>
          <w:szCs w:val="24"/>
        </w:rPr>
        <w:t xml:space="preserve">described and defended. </w:t>
      </w:r>
    </w:p>
    <w:p w14:paraId="7C9F53E9" w14:textId="2A59CB4F" w:rsidR="00740D71" w:rsidRPr="00740D71" w:rsidRDefault="00740D71" w:rsidP="00A0415A">
      <w:pPr>
        <w:spacing w:after="0" w:line="480" w:lineRule="auto"/>
        <w:ind w:firstLine="720"/>
        <w:rPr>
          <w:rFonts w:asciiTheme="majorBidi" w:hAnsiTheme="majorBidi" w:cstheme="majorBidi"/>
          <w:sz w:val="24"/>
          <w:szCs w:val="24"/>
        </w:rPr>
      </w:pPr>
      <w:r w:rsidRPr="00740D71">
        <w:rPr>
          <w:rFonts w:asciiTheme="majorBidi" w:hAnsiTheme="majorBidi" w:cstheme="majorBidi"/>
          <w:sz w:val="24"/>
          <w:szCs w:val="24"/>
        </w:rPr>
        <w:t>Importantly, measurement criticism papers (see Arndt</w:t>
      </w:r>
      <w:r w:rsidR="00F61BAA">
        <w:rPr>
          <w:rFonts w:asciiTheme="majorBidi" w:hAnsiTheme="majorBidi" w:cstheme="majorBidi"/>
          <w:sz w:val="24"/>
          <w:szCs w:val="24"/>
        </w:rPr>
        <w:t>,</w:t>
      </w:r>
      <w:r w:rsidRPr="00740D71">
        <w:rPr>
          <w:rFonts w:asciiTheme="majorBidi" w:hAnsiTheme="majorBidi" w:cstheme="majorBidi"/>
          <w:sz w:val="24"/>
          <w:szCs w:val="24"/>
        </w:rPr>
        <w:t xml:space="preserve"> 2021) do not find the shortened measure to remedy the deficiencies of the Spiro and Weitz (1990) measure. Other attempts at “fixing,” such as the separation of confidence and behavior (Rom</w:t>
      </w:r>
      <w:r w:rsidR="00CD7C4D" w:rsidRPr="007E46E0">
        <w:rPr>
          <w:rFonts w:ascii="Times New Roman" w:hAnsi="Times New Roman" w:cs="Times New Roman"/>
          <w:sz w:val="24"/>
          <w:szCs w:val="24"/>
        </w:rPr>
        <w:t>á</w:t>
      </w:r>
      <w:r w:rsidRPr="00740D71">
        <w:rPr>
          <w:rFonts w:asciiTheme="majorBidi" w:hAnsiTheme="majorBidi" w:cstheme="majorBidi"/>
          <w:sz w:val="24"/>
          <w:szCs w:val="24"/>
        </w:rPr>
        <w:t>n &amp; Iacobucci</w:t>
      </w:r>
      <w:r w:rsidR="00F61BAA">
        <w:rPr>
          <w:rFonts w:asciiTheme="majorBidi" w:hAnsiTheme="majorBidi" w:cstheme="majorBidi"/>
          <w:sz w:val="24"/>
          <w:szCs w:val="24"/>
        </w:rPr>
        <w:t>,</w:t>
      </w:r>
      <w:r w:rsidRPr="00740D71">
        <w:rPr>
          <w:rFonts w:asciiTheme="majorBidi" w:hAnsiTheme="majorBidi" w:cstheme="majorBidi"/>
          <w:sz w:val="24"/>
          <w:szCs w:val="24"/>
        </w:rPr>
        <w:t xml:space="preserve"> 2010), have been largely ignored regarding </w:t>
      </w:r>
      <w:r w:rsidR="00183309">
        <w:rPr>
          <w:rFonts w:asciiTheme="majorBidi" w:hAnsiTheme="majorBidi" w:cstheme="majorBidi"/>
          <w:sz w:val="24"/>
          <w:szCs w:val="24"/>
        </w:rPr>
        <w:t>attribution</w:t>
      </w:r>
      <w:r w:rsidRPr="00740D71">
        <w:rPr>
          <w:rFonts w:asciiTheme="majorBidi" w:hAnsiTheme="majorBidi" w:cstheme="majorBidi"/>
          <w:sz w:val="24"/>
          <w:szCs w:val="24"/>
        </w:rPr>
        <w:t xml:space="preserve">, </w:t>
      </w:r>
      <w:r w:rsidR="00183309">
        <w:rPr>
          <w:rFonts w:asciiTheme="majorBidi" w:hAnsiTheme="majorBidi" w:cstheme="majorBidi"/>
          <w:sz w:val="24"/>
          <w:szCs w:val="24"/>
        </w:rPr>
        <w:t>yet</w:t>
      </w:r>
      <w:r w:rsidR="00183309" w:rsidRPr="00740D71">
        <w:rPr>
          <w:rFonts w:asciiTheme="majorBidi" w:hAnsiTheme="majorBidi" w:cstheme="majorBidi"/>
          <w:sz w:val="24"/>
          <w:szCs w:val="24"/>
        </w:rPr>
        <w:t xml:space="preserve"> </w:t>
      </w:r>
      <w:r w:rsidRPr="00740D71">
        <w:rPr>
          <w:rFonts w:asciiTheme="majorBidi" w:hAnsiTheme="majorBidi" w:cstheme="majorBidi"/>
          <w:sz w:val="24"/>
          <w:szCs w:val="24"/>
        </w:rPr>
        <w:t xml:space="preserve">the paper is </w:t>
      </w:r>
      <w:r w:rsidR="00183309">
        <w:rPr>
          <w:rFonts w:asciiTheme="majorBidi" w:hAnsiTheme="majorBidi" w:cstheme="majorBidi"/>
          <w:sz w:val="24"/>
          <w:szCs w:val="24"/>
        </w:rPr>
        <w:t xml:space="preserve">still </w:t>
      </w:r>
      <w:r w:rsidRPr="00740D71">
        <w:rPr>
          <w:rFonts w:asciiTheme="majorBidi" w:hAnsiTheme="majorBidi" w:cstheme="majorBidi"/>
          <w:sz w:val="24"/>
          <w:szCs w:val="24"/>
        </w:rPr>
        <w:t xml:space="preserve">well-cited and regarded. Arndt (2021) finds the measure of confidence to be superior to the behavioral versions, and time will tell if researchers begin to attribute the work </w:t>
      </w:r>
      <w:r w:rsidR="006E365E">
        <w:rPr>
          <w:rFonts w:asciiTheme="majorBidi" w:hAnsiTheme="majorBidi" w:cstheme="majorBidi"/>
          <w:sz w:val="24"/>
          <w:szCs w:val="24"/>
        </w:rPr>
        <w:t xml:space="preserve">of </w:t>
      </w:r>
      <w:r w:rsidR="006E365E" w:rsidRPr="00740D71">
        <w:rPr>
          <w:rFonts w:asciiTheme="majorBidi" w:hAnsiTheme="majorBidi" w:cstheme="majorBidi"/>
          <w:sz w:val="24"/>
          <w:szCs w:val="24"/>
        </w:rPr>
        <w:t>Rom</w:t>
      </w:r>
      <w:r w:rsidR="006E365E" w:rsidRPr="00B474A4">
        <w:rPr>
          <w:rFonts w:ascii="Times New Roman" w:hAnsi="Times New Roman" w:cs="Times New Roman"/>
          <w:sz w:val="24"/>
          <w:szCs w:val="24"/>
        </w:rPr>
        <w:t>á</w:t>
      </w:r>
      <w:r w:rsidR="006E365E" w:rsidRPr="00740D71">
        <w:rPr>
          <w:rFonts w:asciiTheme="majorBidi" w:hAnsiTheme="majorBidi" w:cstheme="majorBidi"/>
          <w:sz w:val="24"/>
          <w:szCs w:val="24"/>
        </w:rPr>
        <w:t xml:space="preserve">n </w:t>
      </w:r>
      <w:r w:rsidR="006E365E">
        <w:rPr>
          <w:rFonts w:asciiTheme="majorBidi" w:hAnsiTheme="majorBidi" w:cstheme="majorBidi"/>
          <w:sz w:val="24"/>
          <w:szCs w:val="24"/>
        </w:rPr>
        <w:t xml:space="preserve">and </w:t>
      </w:r>
      <w:r w:rsidR="006E365E" w:rsidRPr="00740D71">
        <w:rPr>
          <w:rFonts w:asciiTheme="majorBidi" w:hAnsiTheme="majorBidi" w:cstheme="majorBidi"/>
          <w:sz w:val="24"/>
          <w:szCs w:val="24"/>
        </w:rPr>
        <w:t xml:space="preserve">Iacobucci </w:t>
      </w:r>
      <w:r w:rsidR="006E365E">
        <w:rPr>
          <w:rFonts w:asciiTheme="majorBidi" w:hAnsiTheme="majorBidi" w:cstheme="majorBidi"/>
          <w:sz w:val="24"/>
          <w:szCs w:val="24"/>
        </w:rPr>
        <w:t>(</w:t>
      </w:r>
      <w:r w:rsidR="006E365E" w:rsidRPr="00740D71">
        <w:rPr>
          <w:rFonts w:asciiTheme="majorBidi" w:hAnsiTheme="majorBidi" w:cstheme="majorBidi"/>
          <w:sz w:val="24"/>
          <w:szCs w:val="24"/>
        </w:rPr>
        <w:t>2010</w:t>
      </w:r>
      <w:r w:rsidR="006E365E">
        <w:rPr>
          <w:rFonts w:asciiTheme="majorBidi" w:hAnsiTheme="majorBidi" w:cstheme="majorBidi"/>
          <w:sz w:val="24"/>
          <w:szCs w:val="24"/>
        </w:rPr>
        <w:t xml:space="preserve">) </w:t>
      </w:r>
      <w:r w:rsidRPr="00740D71">
        <w:rPr>
          <w:rFonts w:asciiTheme="majorBidi" w:hAnsiTheme="majorBidi" w:cstheme="majorBidi"/>
          <w:sz w:val="24"/>
          <w:szCs w:val="24"/>
        </w:rPr>
        <w:t xml:space="preserve">correctly. Moreover, Chakrabarty et al. (2004) attempted a remedy (similar to RMML) with another shortened behavioral version, although this </w:t>
      </w:r>
      <w:r w:rsidR="00183309" w:rsidRPr="00740D71">
        <w:rPr>
          <w:rFonts w:asciiTheme="majorBidi" w:hAnsiTheme="majorBidi" w:cstheme="majorBidi"/>
          <w:sz w:val="24"/>
          <w:szCs w:val="24"/>
        </w:rPr>
        <w:t>approach</w:t>
      </w:r>
      <w:r w:rsidR="00183309">
        <w:rPr>
          <w:rFonts w:asciiTheme="majorBidi" w:hAnsiTheme="majorBidi" w:cstheme="majorBidi"/>
          <w:sz w:val="24"/>
          <w:szCs w:val="24"/>
        </w:rPr>
        <w:t xml:space="preserve"> appears to have had </w:t>
      </w:r>
      <w:r w:rsidRPr="00740D71">
        <w:rPr>
          <w:rFonts w:asciiTheme="majorBidi" w:hAnsiTheme="majorBidi" w:cstheme="majorBidi"/>
          <w:sz w:val="24"/>
          <w:szCs w:val="24"/>
        </w:rPr>
        <w:t xml:space="preserve">much impact. </w:t>
      </w:r>
    </w:p>
    <w:p w14:paraId="17CFA445" w14:textId="66D96F5F" w:rsidR="00F86C86" w:rsidRDefault="00740D71" w:rsidP="00A0415A">
      <w:pPr>
        <w:widowControl w:val="0"/>
        <w:spacing w:after="0" w:line="480" w:lineRule="auto"/>
        <w:ind w:firstLine="720"/>
        <w:rPr>
          <w:rFonts w:asciiTheme="majorBidi" w:hAnsiTheme="majorBidi" w:cstheme="majorBidi"/>
          <w:sz w:val="24"/>
          <w:szCs w:val="24"/>
        </w:rPr>
      </w:pPr>
      <w:r w:rsidRPr="00740D71">
        <w:rPr>
          <w:rFonts w:asciiTheme="majorBidi" w:hAnsiTheme="majorBidi" w:cstheme="majorBidi"/>
          <w:sz w:val="24"/>
          <w:szCs w:val="24"/>
        </w:rPr>
        <w:t>There are also other critical issues, such as certain instances when proper credit is misattributed (e.g., Miao &amp; Evans</w:t>
      </w:r>
      <w:r w:rsidR="00F61BAA">
        <w:rPr>
          <w:rFonts w:asciiTheme="majorBidi" w:hAnsiTheme="majorBidi" w:cstheme="majorBidi"/>
          <w:sz w:val="24"/>
          <w:szCs w:val="24"/>
        </w:rPr>
        <w:t>,</w:t>
      </w:r>
      <w:r w:rsidRPr="00740D71">
        <w:rPr>
          <w:rFonts w:asciiTheme="majorBidi" w:hAnsiTheme="majorBidi" w:cstheme="majorBidi"/>
          <w:sz w:val="24"/>
          <w:szCs w:val="24"/>
        </w:rPr>
        <w:t xml:space="preserve"> 2013; Park &amp; Tran</w:t>
      </w:r>
      <w:r w:rsidR="00F61BAA">
        <w:rPr>
          <w:rFonts w:asciiTheme="majorBidi" w:hAnsiTheme="majorBidi" w:cstheme="majorBidi"/>
          <w:sz w:val="24"/>
          <w:szCs w:val="24"/>
        </w:rPr>
        <w:t>,</w:t>
      </w:r>
      <w:r w:rsidRPr="00740D71">
        <w:rPr>
          <w:rFonts w:asciiTheme="majorBidi" w:hAnsiTheme="majorBidi" w:cstheme="majorBidi"/>
          <w:sz w:val="24"/>
          <w:szCs w:val="24"/>
        </w:rPr>
        <w:t xml:space="preserve"> 2018; Plouffe</w:t>
      </w:r>
      <w:r w:rsidR="00A0415A">
        <w:rPr>
          <w:rFonts w:asciiTheme="majorBidi" w:hAnsiTheme="majorBidi" w:cstheme="majorBidi"/>
          <w:sz w:val="24"/>
          <w:szCs w:val="24"/>
        </w:rPr>
        <w:t>,</w:t>
      </w:r>
      <w:r w:rsidRPr="00740D71">
        <w:rPr>
          <w:rFonts w:asciiTheme="majorBidi" w:hAnsiTheme="majorBidi" w:cstheme="majorBidi"/>
          <w:sz w:val="24"/>
          <w:szCs w:val="24"/>
        </w:rPr>
        <w:t xml:space="preserve"> Hulland</w:t>
      </w:r>
      <w:r w:rsidR="00A0415A">
        <w:rPr>
          <w:rFonts w:asciiTheme="majorBidi" w:hAnsiTheme="majorBidi" w:cstheme="majorBidi"/>
          <w:sz w:val="24"/>
          <w:szCs w:val="24"/>
        </w:rPr>
        <w:t>,</w:t>
      </w:r>
      <w:r w:rsidRPr="00740D71">
        <w:rPr>
          <w:rFonts w:asciiTheme="majorBidi" w:hAnsiTheme="majorBidi" w:cstheme="majorBidi"/>
          <w:sz w:val="24"/>
          <w:szCs w:val="24"/>
        </w:rPr>
        <w:t xml:space="preserve"> &amp; </w:t>
      </w:r>
      <w:proofErr w:type="spellStart"/>
      <w:r w:rsidRPr="00740D71">
        <w:rPr>
          <w:rFonts w:asciiTheme="majorBidi" w:hAnsiTheme="majorBidi" w:cstheme="majorBidi"/>
          <w:sz w:val="24"/>
          <w:szCs w:val="24"/>
        </w:rPr>
        <w:t>Wachner</w:t>
      </w:r>
      <w:proofErr w:type="spellEnd"/>
      <w:r w:rsidR="00F61BAA">
        <w:rPr>
          <w:rFonts w:asciiTheme="majorBidi" w:hAnsiTheme="majorBidi" w:cstheme="majorBidi"/>
          <w:sz w:val="24"/>
          <w:szCs w:val="24"/>
        </w:rPr>
        <w:t>,</w:t>
      </w:r>
      <w:r w:rsidR="00C77252">
        <w:rPr>
          <w:rFonts w:asciiTheme="majorBidi" w:hAnsiTheme="majorBidi" w:cstheme="majorBidi"/>
          <w:sz w:val="24"/>
          <w:szCs w:val="24"/>
        </w:rPr>
        <w:t xml:space="preserve"> 2</w:t>
      </w:r>
      <w:r w:rsidRPr="00740D71">
        <w:rPr>
          <w:rFonts w:asciiTheme="majorBidi" w:hAnsiTheme="majorBidi" w:cstheme="majorBidi"/>
          <w:sz w:val="24"/>
          <w:szCs w:val="24"/>
        </w:rPr>
        <w:t>009), none of which developed or adapted measures. Four studies (Mullins, Agnihotri</w:t>
      </w:r>
      <w:r w:rsidR="008119E6">
        <w:rPr>
          <w:rFonts w:asciiTheme="majorBidi" w:hAnsiTheme="majorBidi" w:cstheme="majorBidi"/>
          <w:sz w:val="24"/>
          <w:szCs w:val="24"/>
        </w:rPr>
        <w:t>,</w:t>
      </w:r>
      <w:r w:rsidRPr="00740D71">
        <w:rPr>
          <w:rFonts w:asciiTheme="majorBidi" w:hAnsiTheme="majorBidi" w:cstheme="majorBidi"/>
          <w:sz w:val="24"/>
          <w:szCs w:val="24"/>
        </w:rPr>
        <w:t xml:space="preserve"> &amp; Hall</w:t>
      </w:r>
      <w:r w:rsidR="00F61BAA">
        <w:rPr>
          <w:rFonts w:asciiTheme="majorBidi" w:hAnsiTheme="majorBidi" w:cstheme="majorBidi"/>
          <w:sz w:val="24"/>
          <w:szCs w:val="24"/>
        </w:rPr>
        <w:t>,</w:t>
      </w:r>
      <w:r w:rsidRPr="00740D71">
        <w:rPr>
          <w:rFonts w:asciiTheme="majorBidi" w:hAnsiTheme="majorBidi" w:cstheme="majorBidi"/>
          <w:sz w:val="24"/>
          <w:szCs w:val="24"/>
        </w:rPr>
        <w:t xml:space="preserve"> 2020; Schmitt et al.</w:t>
      </w:r>
      <w:r w:rsidR="00F61BAA">
        <w:rPr>
          <w:rFonts w:asciiTheme="majorBidi" w:hAnsiTheme="majorBidi" w:cstheme="majorBidi"/>
          <w:sz w:val="24"/>
          <w:szCs w:val="24"/>
        </w:rPr>
        <w:t>,</w:t>
      </w:r>
      <w:r w:rsidRPr="00740D71">
        <w:rPr>
          <w:rFonts w:asciiTheme="majorBidi" w:hAnsiTheme="majorBidi" w:cstheme="majorBidi"/>
          <w:sz w:val="24"/>
          <w:szCs w:val="24"/>
        </w:rPr>
        <w:t xml:space="preserve"> 2024; Valenzuela et al.</w:t>
      </w:r>
      <w:r w:rsidR="00F61BAA">
        <w:rPr>
          <w:rFonts w:asciiTheme="majorBidi" w:hAnsiTheme="majorBidi" w:cstheme="majorBidi"/>
          <w:sz w:val="24"/>
          <w:szCs w:val="24"/>
        </w:rPr>
        <w:t>,</w:t>
      </w:r>
      <w:r w:rsidRPr="00740D71">
        <w:rPr>
          <w:rFonts w:asciiTheme="majorBidi" w:hAnsiTheme="majorBidi" w:cstheme="majorBidi"/>
          <w:sz w:val="24"/>
          <w:szCs w:val="24"/>
        </w:rPr>
        <w:t xml:space="preserve"> 2014; Wiseman et al.</w:t>
      </w:r>
      <w:r w:rsidR="00F61BAA">
        <w:rPr>
          <w:rFonts w:asciiTheme="majorBidi" w:hAnsiTheme="majorBidi" w:cstheme="majorBidi"/>
          <w:sz w:val="24"/>
          <w:szCs w:val="24"/>
        </w:rPr>
        <w:t>,</w:t>
      </w:r>
      <w:r w:rsidRPr="00740D71">
        <w:rPr>
          <w:rFonts w:asciiTheme="majorBidi" w:hAnsiTheme="majorBidi" w:cstheme="majorBidi"/>
          <w:sz w:val="24"/>
          <w:szCs w:val="24"/>
        </w:rPr>
        <w:t xml:space="preserve"> 2022) do not cite any sources for their measurement. The authors use various items from the Spiro and Weitz (1990) measure in these cases. We are careful to suggest that the “well-known” nature of </w:t>
      </w:r>
      <w:proofErr w:type="spellStart"/>
      <w:r w:rsidRPr="00740D71">
        <w:rPr>
          <w:rFonts w:asciiTheme="majorBidi" w:hAnsiTheme="majorBidi" w:cstheme="majorBidi"/>
          <w:sz w:val="24"/>
          <w:szCs w:val="24"/>
        </w:rPr>
        <w:t>AdaptS</w:t>
      </w:r>
      <w:proofErr w:type="spellEnd"/>
      <w:r w:rsidRPr="00740D71">
        <w:rPr>
          <w:rFonts w:asciiTheme="majorBidi" w:hAnsiTheme="majorBidi" w:cstheme="majorBidi"/>
          <w:sz w:val="24"/>
          <w:szCs w:val="24"/>
        </w:rPr>
        <w:t xml:space="preserve"> might just be a “household name” for scholars and reviewers. Importantly, and moving forward, our advice in all cases is for authors to specify the measure used correctly, list the items contained in the measure, and state any justification for modification. Furthermore, in cases of </w:t>
      </w:r>
      <w:proofErr w:type="spellStart"/>
      <w:r w:rsidRPr="00740D71">
        <w:rPr>
          <w:rFonts w:asciiTheme="majorBidi" w:hAnsiTheme="majorBidi" w:cstheme="majorBidi"/>
          <w:sz w:val="24"/>
          <w:szCs w:val="24"/>
        </w:rPr>
        <w:t>AdaptS</w:t>
      </w:r>
      <w:proofErr w:type="spellEnd"/>
      <w:r w:rsidRPr="00740D71">
        <w:rPr>
          <w:rFonts w:asciiTheme="majorBidi" w:hAnsiTheme="majorBidi" w:cstheme="majorBidi"/>
          <w:sz w:val="24"/>
          <w:szCs w:val="24"/>
        </w:rPr>
        <w:t xml:space="preserve"> as a covariate, ensure that justification is given for its inclusion (e.g., the setting, context, or various study attributes).</w:t>
      </w:r>
      <w:r w:rsidR="000D4F57">
        <w:rPr>
          <w:rFonts w:asciiTheme="majorBidi" w:hAnsiTheme="majorBidi" w:cstheme="majorBidi"/>
          <w:sz w:val="24"/>
          <w:szCs w:val="24"/>
        </w:rPr>
        <w:t xml:space="preserve"> </w:t>
      </w:r>
    </w:p>
    <w:p w14:paraId="7D3DB455" w14:textId="3E927C3C" w:rsidR="00740D71" w:rsidRPr="00740D71" w:rsidRDefault="00374F5E" w:rsidP="00AF237E">
      <w:pPr>
        <w:widowControl w:val="0"/>
        <w:spacing w:after="0" w:line="480" w:lineRule="auto"/>
        <w:ind w:firstLine="720"/>
        <w:rPr>
          <w:rFonts w:asciiTheme="majorBidi" w:hAnsiTheme="majorBidi" w:cstheme="majorBidi"/>
          <w:sz w:val="24"/>
          <w:szCs w:val="24"/>
        </w:rPr>
      </w:pPr>
      <w:r>
        <w:rPr>
          <w:rFonts w:asciiTheme="majorBidi" w:hAnsiTheme="majorBidi" w:cstheme="majorBidi"/>
          <w:sz w:val="24"/>
          <w:szCs w:val="24"/>
        </w:rPr>
        <w:t>As another potential issue, s</w:t>
      </w:r>
      <w:r w:rsidR="00740D71" w:rsidRPr="00740D71">
        <w:rPr>
          <w:rFonts w:asciiTheme="majorBidi" w:hAnsiTheme="majorBidi" w:cstheme="majorBidi"/>
          <w:sz w:val="24"/>
          <w:szCs w:val="24"/>
        </w:rPr>
        <w:t xml:space="preserve">tudies varied widely in the number of items used. As </w:t>
      </w:r>
      <w:r w:rsidR="00740D71" w:rsidRPr="00740D71">
        <w:rPr>
          <w:rFonts w:asciiTheme="majorBidi" w:hAnsiTheme="majorBidi" w:cstheme="majorBidi"/>
          <w:sz w:val="24"/>
          <w:szCs w:val="24"/>
        </w:rPr>
        <w:lastRenderedPageBreak/>
        <w:t>indicated in Table WA-</w:t>
      </w:r>
      <w:r w:rsidR="008100EC">
        <w:rPr>
          <w:rFonts w:asciiTheme="majorBidi" w:hAnsiTheme="majorBidi" w:cstheme="majorBidi"/>
          <w:sz w:val="24"/>
          <w:szCs w:val="24"/>
        </w:rPr>
        <w:t>9</w:t>
      </w:r>
      <w:r w:rsidR="00740D71" w:rsidRPr="00740D71">
        <w:rPr>
          <w:rFonts w:asciiTheme="majorBidi" w:hAnsiTheme="majorBidi" w:cstheme="majorBidi"/>
          <w:sz w:val="24"/>
          <w:szCs w:val="24"/>
        </w:rPr>
        <w:t>, the</w:t>
      </w:r>
      <w:r>
        <w:rPr>
          <w:rFonts w:asciiTheme="majorBidi" w:hAnsiTheme="majorBidi" w:cstheme="majorBidi"/>
          <w:sz w:val="24"/>
          <w:szCs w:val="24"/>
        </w:rPr>
        <w:t xml:space="preserve">re has been a large array of combinations of </w:t>
      </w:r>
      <w:r w:rsidR="005D472B">
        <w:rPr>
          <w:rFonts w:asciiTheme="majorBidi" w:hAnsiTheme="majorBidi" w:cstheme="majorBidi"/>
          <w:sz w:val="24"/>
          <w:szCs w:val="24"/>
        </w:rPr>
        <w:t>items. The</w:t>
      </w:r>
      <w:r w:rsidR="00740D71" w:rsidRPr="00740D71">
        <w:rPr>
          <w:rFonts w:asciiTheme="majorBidi" w:hAnsiTheme="majorBidi" w:cstheme="majorBidi"/>
          <w:sz w:val="24"/>
          <w:szCs w:val="24"/>
        </w:rPr>
        <w:t xml:space="preserve"> salient point</w:t>
      </w:r>
      <w:r w:rsidR="005D472B">
        <w:rPr>
          <w:rFonts w:asciiTheme="majorBidi" w:hAnsiTheme="majorBidi" w:cstheme="majorBidi"/>
          <w:sz w:val="24"/>
          <w:szCs w:val="24"/>
        </w:rPr>
        <w:t xml:space="preserve"> </w:t>
      </w:r>
      <w:r w:rsidR="000F686E">
        <w:rPr>
          <w:rFonts w:asciiTheme="majorBidi" w:hAnsiTheme="majorBidi" w:cstheme="majorBidi"/>
          <w:sz w:val="24"/>
          <w:szCs w:val="24"/>
        </w:rPr>
        <w:t>is</w:t>
      </w:r>
      <w:r w:rsidR="005D472B">
        <w:rPr>
          <w:rFonts w:asciiTheme="majorBidi" w:hAnsiTheme="majorBidi" w:cstheme="majorBidi"/>
          <w:sz w:val="24"/>
          <w:szCs w:val="24"/>
        </w:rPr>
        <w:t xml:space="preserve"> </w:t>
      </w:r>
      <w:r w:rsidR="00740D71" w:rsidRPr="00740D71">
        <w:rPr>
          <w:rFonts w:asciiTheme="majorBidi" w:hAnsiTheme="majorBidi" w:cstheme="majorBidi"/>
          <w:sz w:val="24"/>
          <w:szCs w:val="24"/>
        </w:rPr>
        <w:t xml:space="preserve">that many articles appear to have taken a </w:t>
      </w:r>
      <w:r>
        <w:rPr>
          <w:rFonts w:asciiTheme="majorBidi" w:hAnsiTheme="majorBidi" w:cstheme="majorBidi"/>
          <w:sz w:val="24"/>
          <w:szCs w:val="24"/>
        </w:rPr>
        <w:t>“</w:t>
      </w:r>
      <w:r w:rsidR="00740D71" w:rsidRPr="00740D71">
        <w:rPr>
          <w:rFonts w:asciiTheme="majorBidi" w:hAnsiTheme="majorBidi" w:cstheme="majorBidi"/>
          <w:sz w:val="24"/>
          <w:szCs w:val="24"/>
        </w:rPr>
        <w:t>casual</w:t>
      </w:r>
      <w:r>
        <w:rPr>
          <w:rFonts w:asciiTheme="majorBidi" w:hAnsiTheme="majorBidi" w:cstheme="majorBidi"/>
          <w:sz w:val="24"/>
          <w:szCs w:val="24"/>
        </w:rPr>
        <w:t>”</w:t>
      </w:r>
      <w:r w:rsidR="00740D71" w:rsidRPr="00740D71">
        <w:rPr>
          <w:rFonts w:asciiTheme="majorBidi" w:hAnsiTheme="majorBidi" w:cstheme="majorBidi"/>
          <w:sz w:val="24"/>
          <w:szCs w:val="24"/>
        </w:rPr>
        <w:t xml:space="preserve"> approach to measurement and the defense of measurement. Interestingly, only 40 of the 150 articles matched the number of items in their reference measure, while 109 studies used fewer items than the original scale. One article (</w:t>
      </w:r>
      <w:proofErr w:type="spellStart"/>
      <w:r w:rsidR="00740D71" w:rsidRPr="00740D71">
        <w:rPr>
          <w:rFonts w:asciiTheme="majorBidi" w:hAnsiTheme="majorBidi" w:cstheme="majorBidi"/>
          <w:sz w:val="24"/>
          <w:szCs w:val="24"/>
        </w:rPr>
        <w:t>Evanschitzky</w:t>
      </w:r>
      <w:proofErr w:type="spellEnd"/>
      <w:r w:rsidR="00740D71" w:rsidRPr="00740D71">
        <w:rPr>
          <w:rFonts w:asciiTheme="majorBidi" w:hAnsiTheme="majorBidi" w:cstheme="majorBidi"/>
          <w:sz w:val="24"/>
          <w:szCs w:val="24"/>
        </w:rPr>
        <w:t xml:space="preserve"> et al.</w:t>
      </w:r>
      <w:r w:rsidR="00F61BAA">
        <w:rPr>
          <w:rFonts w:asciiTheme="majorBidi" w:hAnsiTheme="majorBidi" w:cstheme="majorBidi"/>
          <w:sz w:val="24"/>
          <w:szCs w:val="24"/>
        </w:rPr>
        <w:t>,</w:t>
      </w:r>
      <w:r w:rsidR="00740D71" w:rsidRPr="00740D71">
        <w:rPr>
          <w:rFonts w:asciiTheme="majorBidi" w:hAnsiTheme="majorBidi" w:cstheme="majorBidi"/>
          <w:sz w:val="24"/>
          <w:szCs w:val="24"/>
        </w:rPr>
        <w:t xml:space="preserve"> 2010) claimed to use seven items from Robinson et al. (2002), which is a 5-item scale. As another critical issue, only 116 articles provide the complete list of items they used in their studies. Sixteen studies did not reveal any of the items, and eighteen articles did not comprehensively list all the items. </w:t>
      </w:r>
      <w:r w:rsidR="008E50F9">
        <w:rPr>
          <w:rFonts w:asciiTheme="majorBidi" w:hAnsiTheme="majorBidi" w:cstheme="majorBidi"/>
          <w:sz w:val="24"/>
          <w:szCs w:val="24"/>
        </w:rPr>
        <w:t>Regarding</w:t>
      </w:r>
      <w:r w:rsidR="00740D71" w:rsidRPr="00740D71">
        <w:rPr>
          <w:rFonts w:asciiTheme="majorBidi" w:hAnsiTheme="majorBidi" w:cstheme="majorBidi"/>
          <w:sz w:val="24"/>
          <w:szCs w:val="24"/>
        </w:rPr>
        <w:t xml:space="preserve"> future research, we believe a renewed focus should be placed on transparency and consistency.</w:t>
      </w:r>
      <w:r w:rsidR="000D4F57">
        <w:rPr>
          <w:rFonts w:asciiTheme="majorBidi" w:hAnsiTheme="majorBidi" w:cstheme="majorBidi"/>
          <w:sz w:val="24"/>
          <w:szCs w:val="24"/>
        </w:rPr>
        <w:t xml:space="preserve"> </w:t>
      </w:r>
    </w:p>
    <w:p w14:paraId="433C2919" w14:textId="37802591" w:rsidR="00740D71" w:rsidRPr="00740D71" w:rsidRDefault="00740D71" w:rsidP="00740D71">
      <w:pPr>
        <w:pStyle w:val="Heading4"/>
        <w:spacing w:before="0" w:after="120" w:line="240" w:lineRule="auto"/>
        <w:jc w:val="center"/>
        <w:rPr>
          <w:rFonts w:asciiTheme="majorBidi" w:hAnsiTheme="majorBidi"/>
          <w:b/>
          <w:bCs/>
          <w:i w:val="0"/>
          <w:iCs w:val="0"/>
          <w:color w:val="auto"/>
          <w:sz w:val="24"/>
          <w:szCs w:val="24"/>
        </w:rPr>
      </w:pPr>
      <w:r w:rsidRPr="00740D71">
        <w:rPr>
          <w:rFonts w:asciiTheme="majorBidi" w:hAnsiTheme="majorBidi"/>
          <w:i w:val="0"/>
          <w:iCs w:val="0"/>
          <w:sz w:val="24"/>
          <w:szCs w:val="24"/>
        </w:rPr>
        <w:tab/>
      </w:r>
      <w:bookmarkStart w:id="70" w:name="_Toc189906415"/>
      <w:r w:rsidRPr="00FD0CB4">
        <w:rPr>
          <w:rFonts w:asciiTheme="majorBidi" w:hAnsiTheme="majorBidi"/>
          <w:i w:val="0"/>
          <w:iCs w:val="0"/>
          <w:color w:val="auto"/>
          <w:sz w:val="24"/>
          <w:szCs w:val="24"/>
        </w:rPr>
        <w:t>Table WA-</w:t>
      </w:r>
      <w:r w:rsidR="00F44BAC" w:rsidRPr="00FD0CB4">
        <w:rPr>
          <w:rFonts w:asciiTheme="majorBidi" w:hAnsiTheme="majorBidi"/>
          <w:i w:val="0"/>
          <w:iCs w:val="0"/>
          <w:color w:val="auto"/>
          <w:sz w:val="24"/>
          <w:szCs w:val="24"/>
        </w:rPr>
        <w:t>9</w:t>
      </w:r>
      <w:r w:rsidRPr="00740D71">
        <w:rPr>
          <w:rFonts w:asciiTheme="majorBidi" w:hAnsiTheme="majorBidi"/>
          <w:b/>
          <w:bCs/>
          <w:i w:val="0"/>
          <w:iCs w:val="0"/>
          <w:color w:val="auto"/>
          <w:sz w:val="24"/>
          <w:szCs w:val="24"/>
        </w:rPr>
        <w:t xml:space="preserve"> </w:t>
      </w:r>
      <w:r w:rsidRPr="000F686E">
        <w:rPr>
          <w:rFonts w:asciiTheme="majorBidi" w:hAnsiTheme="majorBidi"/>
          <w:i w:val="0"/>
          <w:iCs w:val="0"/>
          <w:color w:val="auto"/>
          <w:sz w:val="24"/>
          <w:szCs w:val="24"/>
        </w:rPr>
        <w:t xml:space="preserve">Number of </w:t>
      </w:r>
      <w:r w:rsidR="000F686E">
        <w:rPr>
          <w:rFonts w:asciiTheme="majorBidi" w:hAnsiTheme="majorBidi"/>
          <w:i w:val="0"/>
          <w:iCs w:val="0"/>
          <w:color w:val="auto"/>
          <w:sz w:val="24"/>
          <w:szCs w:val="24"/>
        </w:rPr>
        <w:t>i</w:t>
      </w:r>
      <w:r w:rsidRPr="000F686E">
        <w:rPr>
          <w:rFonts w:asciiTheme="majorBidi" w:hAnsiTheme="majorBidi"/>
          <w:i w:val="0"/>
          <w:iCs w:val="0"/>
          <w:color w:val="auto"/>
          <w:sz w:val="24"/>
          <w:szCs w:val="24"/>
        </w:rPr>
        <w:t xml:space="preserve">tems </w:t>
      </w:r>
      <w:r w:rsidR="000F686E">
        <w:rPr>
          <w:rFonts w:asciiTheme="majorBidi" w:hAnsiTheme="majorBidi"/>
          <w:i w:val="0"/>
          <w:iCs w:val="0"/>
          <w:color w:val="auto"/>
          <w:sz w:val="24"/>
          <w:szCs w:val="24"/>
        </w:rPr>
        <w:t>u</w:t>
      </w:r>
      <w:r w:rsidRPr="000F686E">
        <w:rPr>
          <w:rFonts w:asciiTheme="majorBidi" w:hAnsiTheme="majorBidi"/>
          <w:i w:val="0"/>
          <w:iCs w:val="0"/>
          <w:color w:val="auto"/>
          <w:sz w:val="24"/>
          <w:szCs w:val="24"/>
        </w:rPr>
        <w:t xml:space="preserve">sed for </w:t>
      </w:r>
      <w:r w:rsidR="000F686E">
        <w:rPr>
          <w:rFonts w:asciiTheme="majorBidi" w:hAnsiTheme="majorBidi"/>
          <w:i w:val="0"/>
          <w:iCs w:val="0"/>
          <w:color w:val="auto"/>
          <w:sz w:val="24"/>
          <w:szCs w:val="24"/>
        </w:rPr>
        <w:t>s</w:t>
      </w:r>
      <w:r w:rsidRPr="000F686E">
        <w:rPr>
          <w:rFonts w:asciiTheme="majorBidi" w:hAnsiTheme="majorBidi"/>
          <w:i w:val="0"/>
          <w:iCs w:val="0"/>
          <w:color w:val="auto"/>
          <w:sz w:val="24"/>
          <w:szCs w:val="24"/>
        </w:rPr>
        <w:t xml:space="preserve">cales in the </w:t>
      </w:r>
      <w:r w:rsidR="000F686E">
        <w:rPr>
          <w:rFonts w:asciiTheme="majorBidi" w:hAnsiTheme="majorBidi"/>
          <w:i w:val="0"/>
          <w:iCs w:val="0"/>
          <w:color w:val="auto"/>
          <w:sz w:val="24"/>
          <w:szCs w:val="24"/>
        </w:rPr>
        <w:t>a</w:t>
      </w:r>
      <w:r w:rsidRPr="000F686E">
        <w:rPr>
          <w:rFonts w:asciiTheme="majorBidi" w:hAnsiTheme="majorBidi"/>
          <w:i w:val="0"/>
          <w:iCs w:val="0"/>
          <w:color w:val="auto"/>
          <w:sz w:val="24"/>
          <w:szCs w:val="24"/>
        </w:rPr>
        <w:t>dapt</w:t>
      </w:r>
      <w:r w:rsidR="00A0415A" w:rsidRPr="000F686E">
        <w:rPr>
          <w:rFonts w:asciiTheme="majorBidi" w:hAnsiTheme="majorBidi"/>
          <w:i w:val="0"/>
          <w:iCs w:val="0"/>
          <w:color w:val="auto"/>
          <w:sz w:val="24"/>
          <w:szCs w:val="24"/>
        </w:rPr>
        <w:t xml:space="preserve">ive </w:t>
      </w:r>
      <w:r w:rsidR="000F686E">
        <w:rPr>
          <w:rFonts w:asciiTheme="majorBidi" w:hAnsiTheme="majorBidi"/>
          <w:i w:val="0"/>
          <w:iCs w:val="0"/>
          <w:color w:val="auto"/>
          <w:sz w:val="24"/>
          <w:szCs w:val="24"/>
        </w:rPr>
        <w:t>s</w:t>
      </w:r>
      <w:r w:rsidR="00A0415A" w:rsidRPr="000F686E">
        <w:rPr>
          <w:rFonts w:asciiTheme="majorBidi" w:hAnsiTheme="majorBidi"/>
          <w:i w:val="0"/>
          <w:iCs w:val="0"/>
          <w:color w:val="auto"/>
          <w:sz w:val="24"/>
          <w:szCs w:val="24"/>
        </w:rPr>
        <w:t>elling</w:t>
      </w:r>
      <w:r w:rsidRPr="000F686E">
        <w:rPr>
          <w:rFonts w:asciiTheme="majorBidi" w:hAnsiTheme="majorBidi"/>
          <w:i w:val="0"/>
          <w:iCs w:val="0"/>
          <w:color w:val="auto"/>
          <w:sz w:val="24"/>
          <w:szCs w:val="24"/>
        </w:rPr>
        <w:t xml:space="preserve"> </w:t>
      </w:r>
      <w:r w:rsidR="000F686E">
        <w:rPr>
          <w:rFonts w:asciiTheme="majorBidi" w:hAnsiTheme="majorBidi"/>
          <w:i w:val="0"/>
          <w:iCs w:val="0"/>
          <w:color w:val="auto"/>
          <w:sz w:val="24"/>
          <w:szCs w:val="24"/>
        </w:rPr>
        <w:t>l</w:t>
      </w:r>
      <w:r w:rsidRPr="000F686E">
        <w:rPr>
          <w:rFonts w:asciiTheme="majorBidi" w:hAnsiTheme="majorBidi"/>
          <w:i w:val="0"/>
          <w:iCs w:val="0"/>
          <w:color w:val="auto"/>
          <w:sz w:val="24"/>
          <w:szCs w:val="24"/>
        </w:rPr>
        <w:t>iterature</w:t>
      </w:r>
      <w:bookmarkEnd w:id="70"/>
    </w:p>
    <w:tbl>
      <w:tblPr>
        <w:tblStyle w:val="PlainTable5"/>
        <w:tblW w:w="5086" w:type="dxa"/>
        <w:jc w:val="center"/>
        <w:tblLook w:val="04A0" w:firstRow="1" w:lastRow="0" w:firstColumn="1" w:lastColumn="0" w:noHBand="0" w:noVBand="1"/>
      </w:tblPr>
      <w:tblGrid>
        <w:gridCol w:w="2312"/>
        <w:gridCol w:w="2774"/>
      </w:tblGrid>
      <w:tr w:rsidR="00740D71" w:rsidRPr="00B07801" w14:paraId="1DF3A2A4" w14:textId="77777777" w:rsidTr="00101FD3">
        <w:trPr>
          <w:cnfStyle w:val="100000000000" w:firstRow="1" w:lastRow="0" w:firstColumn="0" w:lastColumn="0" w:oddVBand="0" w:evenVBand="0" w:oddHBand="0" w:evenHBand="0" w:firstRowFirstColumn="0" w:firstRowLastColumn="0" w:lastRowFirstColumn="0" w:lastRowLastColumn="0"/>
          <w:trHeight w:val="321"/>
          <w:jc w:val="center"/>
        </w:trPr>
        <w:tc>
          <w:tcPr>
            <w:cnfStyle w:val="001000000100" w:firstRow="0" w:lastRow="0" w:firstColumn="1" w:lastColumn="0" w:oddVBand="0" w:evenVBand="0" w:oddHBand="0" w:evenHBand="0" w:firstRowFirstColumn="1" w:firstRowLastColumn="0" w:lastRowFirstColumn="0" w:lastRowLastColumn="0"/>
            <w:tcW w:w="2312" w:type="dxa"/>
            <w:tcBorders>
              <w:top w:val="double" w:sz="6" w:space="0" w:color="000000"/>
              <w:bottom w:val="double" w:sz="6" w:space="0" w:color="000000"/>
            </w:tcBorders>
            <w:noWrap/>
            <w:hideMark/>
          </w:tcPr>
          <w:p w14:paraId="7601869C" w14:textId="77777777" w:rsidR="00740D71" w:rsidRPr="00B07801" w:rsidRDefault="00740D71" w:rsidP="00DD2EF6">
            <w:pPr>
              <w:jc w:val="left"/>
              <w:rPr>
                <w:rFonts w:asciiTheme="majorBidi" w:eastAsia="Times New Roman" w:hAnsiTheme="majorBidi"/>
                <w:b/>
                <w:bCs/>
                <w:i w:val="0"/>
                <w:iCs w:val="0"/>
                <w:color w:val="000000"/>
                <w:kern w:val="0"/>
                <w:sz w:val="24"/>
                <w14:ligatures w14:val="none"/>
              </w:rPr>
            </w:pPr>
            <w:r w:rsidRPr="00B07801">
              <w:rPr>
                <w:rFonts w:asciiTheme="majorBidi" w:eastAsia="Times New Roman" w:hAnsiTheme="majorBidi"/>
                <w:b/>
                <w:bCs/>
                <w:i w:val="0"/>
                <w:iCs w:val="0"/>
                <w:color w:val="000000"/>
                <w:kern w:val="0"/>
                <w:sz w:val="24"/>
                <w14:ligatures w14:val="none"/>
              </w:rPr>
              <w:t>Number of items</w:t>
            </w:r>
          </w:p>
        </w:tc>
        <w:tc>
          <w:tcPr>
            <w:tcW w:w="2774" w:type="dxa"/>
            <w:tcBorders>
              <w:top w:val="double" w:sz="6" w:space="0" w:color="000000"/>
              <w:bottom w:val="double" w:sz="6" w:space="0" w:color="000000"/>
            </w:tcBorders>
            <w:noWrap/>
            <w:hideMark/>
          </w:tcPr>
          <w:p w14:paraId="33960968" w14:textId="4A4B3E8A" w:rsidR="00740D71" w:rsidRPr="00B07801" w:rsidRDefault="009537B9" w:rsidP="00DD2EF6">
            <w:pP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b/>
                <w:bCs/>
                <w:i w:val="0"/>
                <w:iCs w:val="0"/>
                <w:color w:val="000000"/>
                <w:kern w:val="0"/>
                <w:sz w:val="24"/>
                <w14:ligatures w14:val="none"/>
              </w:rPr>
            </w:pPr>
            <w:r>
              <w:rPr>
                <w:rFonts w:asciiTheme="majorBidi" w:eastAsia="Times New Roman" w:hAnsiTheme="majorBidi"/>
                <w:b/>
                <w:bCs/>
                <w:i w:val="0"/>
                <w:iCs w:val="0"/>
                <w:color w:val="000000"/>
                <w:kern w:val="0"/>
                <w:sz w:val="24"/>
                <w14:ligatures w14:val="none"/>
              </w:rPr>
              <w:t>#</w:t>
            </w:r>
            <w:r w:rsidR="00740D71" w:rsidRPr="00B07801">
              <w:rPr>
                <w:rFonts w:asciiTheme="majorBidi" w:eastAsia="Times New Roman" w:hAnsiTheme="majorBidi"/>
                <w:b/>
                <w:bCs/>
                <w:i w:val="0"/>
                <w:iCs w:val="0"/>
                <w:color w:val="000000"/>
                <w:kern w:val="0"/>
                <w:sz w:val="24"/>
                <w14:ligatures w14:val="none"/>
              </w:rPr>
              <w:t>Study</w:t>
            </w:r>
          </w:p>
        </w:tc>
      </w:tr>
      <w:tr w:rsidR="00740D71" w:rsidRPr="00B07801" w14:paraId="0C8DCA0C" w14:textId="77777777" w:rsidTr="00101FD3">
        <w:trPr>
          <w:cnfStyle w:val="000000100000" w:firstRow="0" w:lastRow="0" w:firstColumn="0" w:lastColumn="0" w:oddVBand="0" w:evenVBand="0" w:oddHBand="1" w:evenHBand="0" w:firstRowFirstColumn="0" w:firstRowLastColumn="0" w:lastRowFirstColumn="0" w:lastRowLastColumn="0"/>
          <w:trHeight w:val="321"/>
          <w:jc w:val="center"/>
        </w:trPr>
        <w:tc>
          <w:tcPr>
            <w:cnfStyle w:val="001000000000" w:firstRow="0" w:lastRow="0" w:firstColumn="1" w:lastColumn="0" w:oddVBand="0" w:evenVBand="0" w:oddHBand="0" w:evenHBand="0" w:firstRowFirstColumn="0" w:firstRowLastColumn="0" w:lastRowFirstColumn="0" w:lastRowLastColumn="0"/>
            <w:tcW w:w="2312" w:type="dxa"/>
            <w:tcBorders>
              <w:top w:val="double" w:sz="6" w:space="0" w:color="000000"/>
            </w:tcBorders>
            <w:noWrap/>
            <w:hideMark/>
          </w:tcPr>
          <w:p w14:paraId="26B32879" w14:textId="77777777" w:rsidR="00740D71" w:rsidRPr="00B07801" w:rsidRDefault="00740D71" w:rsidP="00DD2EF6">
            <w:pPr>
              <w:rPr>
                <w:rFonts w:asciiTheme="majorBidi" w:eastAsia="Times New Roman" w:hAnsiTheme="majorBidi"/>
                <w:i w:val="0"/>
                <w:iCs w:val="0"/>
                <w:color w:val="000000"/>
                <w:kern w:val="0"/>
                <w:sz w:val="24"/>
                <w14:ligatures w14:val="none"/>
              </w:rPr>
            </w:pPr>
            <w:r w:rsidRPr="00B07801">
              <w:rPr>
                <w:rFonts w:asciiTheme="majorBidi" w:eastAsia="Times New Roman" w:hAnsiTheme="majorBidi"/>
                <w:i w:val="0"/>
                <w:iCs w:val="0"/>
                <w:color w:val="000000"/>
                <w:kern w:val="0"/>
                <w:sz w:val="24"/>
                <w14:ligatures w14:val="none"/>
              </w:rPr>
              <w:t>2</w:t>
            </w:r>
          </w:p>
        </w:tc>
        <w:tc>
          <w:tcPr>
            <w:tcW w:w="2774" w:type="dxa"/>
            <w:tcBorders>
              <w:top w:val="double" w:sz="6" w:space="0" w:color="000000"/>
            </w:tcBorders>
            <w:noWrap/>
            <w:hideMark/>
          </w:tcPr>
          <w:p w14:paraId="42247AF4" w14:textId="77777777" w:rsidR="00740D71" w:rsidRPr="00B07801" w:rsidRDefault="00740D71" w:rsidP="00DD2EF6">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kern w:val="0"/>
                <w14:ligatures w14:val="none"/>
              </w:rPr>
            </w:pPr>
            <w:r w:rsidRPr="00B07801">
              <w:rPr>
                <w:rFonts w:asciiTheme="majorBidi" w:eastAsia="Times New Roman" w:hAnsiTheme="majorBidi" w:cstheme="majorBidi"/>
                <w:color w:val="000000"/>
                <w:kern w:val="0"/>
                <w14:ligatures w14:val="none"/>
              </w:rPr>
              <w:t>1</w:t>
            </w:r>
          </w:p>
        </w:tc>
      </w:tr>
      <w:tr w:rsidR="00740D71" w:rsidRPr="00B07801" w14:paraId="4287B6B4" w14:textId="77777777" w:rsidTr="00DD2EF6">
        <w:trPr>
          <w:trHeight w:val="321"/>
          <w:jc w:val="center"/>
        </w:trPr>
        <w:tc>
          <w:tcPr>
            <w:cnfStyle w:val="001000000000" w:firstRow="0" w:lastRow="0" w:firstColumn="1" w:lastColumn="0" w:oddVBand="0" w:evenVBand="0" w:oddHBand="0" w:evenHBand="0" w:firstRowFirstColumn="0" w:firstRowLastColumn="0" w:lastRowFirstColumn="0" w:lastRowLastColumn="0"/>
            <w:tcW w:w="2312" w:type="dxa"/>
            <w:noWrap/>
            <w:hideMark/>
          </w:tcPr>
          <w:p w14:paraId="368CD4F3" w14:textId="77777777" w:rsidR="00740D71" w:rsidRPr="00B07801" w:rsidRDefault="00740D71" w:rsidP="00DD2EF6">
            <w:pPr>
              <w:rPr>
                <w:rFonts w:asciiTheme="majorBidi" w:eastAsia="Times New Roman" w:hAnsiTheme="majorBidi"/>
                <w:i w:val="0"/>
                <w:iCs w:val="0"/>
                <w:color w:val="000000"/>
                <w:kern w:val="0"/>
                <w:sz w:val="24"/>
                <w14:ligatures w14:val="none"/>
              </w:rPr>
            </w:pPr>
            <w:r w:rsidRPr="00B07801">
              <w:rPr>
                <w:rFonts w:asciiTheme="majorBidi" w:eastAsia="Times New Roman" w:hAnsiTheme="majorBidi"/>
                <w:i w:val="0"/>
                <w:iCs w:val="0"/>
                <w:color w:val="000000"/>
                <w:kern w:val="0"/>
                <w:sz w:val="24"/>
                <w14:ligatures w14:val="none"/>
              </w:rPr>
              <w:t>3</w:t>
            </w:r>
          </w:p>
        </w:tc>
        <w:tc>
          <w:tcPr>
            <w:tcW w:w="2774" w:type="dxa"/>
            <w:noWrap/>
            <w:hideMark/>
          </w:tcPr>
          <w:p w14:paraId="53D236A8" w14:textId="77777777" w:rsidR="00740D71" w:rsidRPr="00B07801" w:rsidRDefault="00740D71" w:rsidP="00DD2EF6">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kern w:val="0"/>
                <w14:ligatures w14:val="none"/>
              </w:rPr>
            </w:pPr>
            <w:r w:rsidRPr="00B07801">
              <w:rPr>
                <w:rFonts w:asciiTheme="majorBidi" w:eastAsia="Times New Roman" w:hAnsiTheme="majorBidi" w:cstheme="majorBidi"/>
                <w:color w:val="000000"/>
                <w:kern w:val="0"/>
                <w14:ligatures w14:val="none"/>
              </w:rPr>
              <w:t>24</w:t>
            </w:r>
          </w:p>
        </w:tc>
      </w:tr>
      <w:tr w:rsidR="00740D71" w:rsidRPr="00B07801" w14:paraId="04613C4B" w14:textId="77777777" w:rsidTr="00DD2EF6">
        <w:trPr>
          <w:cnfStyle w:val="000000100000" w:firstRow="0" w:lastRow="0" w:firstColumn="0" w:lastColumn="0" w:oddVBand="0" w:evenVBand="0" w:oddHBand="1" w:evenHBand="0" w:firstRowFirstColumn="0" w:firstRowLastColumn="0" w:lastRowFirstColumn="0" w:lastRowLastColumn="0"/>
          <w:trHeight w:val="321"/>
          <w:jc w:val="center"/>
        </w:trPr>
        <w:tc>
          <w:tcPr>
            <w:cnfStyle w:val="001000000000" w:firstRow="0" w:lastRow="0" w:firstColumn="1" w:lastColumn="0" w:oddVBand="0" w:evenVBand="0" w:oddHBand="0" w:evenHBand="0" w:firstRowFirstColumn="0" w:firstRowLastColumn="0" w:lastRowFirstColumn="0" w:lastRowLastColumn="0"/>
            <w:tcW w:w="2312" w:type="dxa"/>
            <w:noWrap/>
            <w:hideMark/>
          </w:tcPr>
          <w:p w14:paraId="6B78F1E7" w14:textId="77777777" w:rsidR="00740D71" w:rsidRPr="00B07801" w:rsidRDefault="00740D71" w:rsidP="00DD2EF6">
            <w:pPr>
              <w:rPr>
                <w:rFonts w:asciiTheme="majorBidi" w:eastAsia="Times New Roman" w:hAnsiTheme="majorBidi"/>
                <w:i w:val="0"/>
                <w:iCs w:val="0"/>
                <w:color w:val="000000"/>
                <w:kern w:val="0"/>
                <w:sz w:val="24"/>
                <w14:ligatures w14:val="none"/>
              </w:rPr>
            </w:pPr>
            <w:r w:rsidRPr="00B07801">
              <w:rPr>
                <w:rFonts w:asciiTheme="majorBidi" w:eastAsia="Times New Roman" w:hAnsiTheme="majorBidi"/>
                <w:i w:val="0"/>
                <w:iCs w:val="0"/>
                <w:color w:val="000000"/>
                <w:kern w:val="0"/>
                <w:sz w:val="24"/>
                <w14:ligatures w14:val="none"/>
              </w:rPr>
              <w:t>4</w:t>
            </w:r>
          </w:p>
        </w:tc>
        <w:tc>
          <w:tcPr>
            <w:tcW w:w="2774" w:type="dxa"/>
            <w:noWrap/>
            <w:hideMark/>
          </w:tcPr>
          <w:p w14:paraId="19E514F2" w14:textId="77777777" w:rsidR="00740D71" w:rsidRPr="00B07801" w:rsidRDefault="00740D71" w:rsidP="00DD2EF6">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kern w:val="0"/>
                <w14:ligatures w14:val="none"/>
              </w:rPr>
            </w:pPr>
            <w:r w:rsidRPr="00B07801">
              <w:rPr>
                <w:rFonts w:asciiTheme="majorBidi" w:eastAsia="Times New Roman" w:hAnsiTheme="majorBidi" w:cstheme="majorBidi"/>
                <w:color w:val="000000"/>
                <w:kern w:val="0"/>
                <w14:ligatures w14:val="none"/>
              </w:rPr>
              <w:t>25</w:t>
            </w:r>
          </w:p>
        </w:tc>
      </w:tr>
      <w:tr w:rsidR="00740D71" w:rsidRPr="00B07801" w14:paraId="2D7946FD" w14:textId="77777777" w:rsidTr="00DD2EF6">
        <w:trPr>
          <w:trHeight w:val="321"/>
          <w:jc w:val="center"/>
        </w:trPr>
        <w:tc>
          <w:tcPr>
            <w:cnfStyle w:val="001000000000" w:firstRow="0" w:lastRow="0" w:firstColumn="1" w:lastColumn="0" w:oddVBand="0" w:evenVBand="0" w:oddHBand="0" w:evenHBand="0" w:firstRowFirstColumn="0" w:firstRowLastColumn="0" w:lastRowFirstColumn="0" w:lastRowLastColumn="0"/>
            <w:tcW w:w="2312" w:type="dxa"/>
            <w:noWrap/>
            <w:hideMark/>
          </w:tcPr>
          <w:p w14:paraId="2152BB73" w14:textId="77777777" w:rsidR="00740D71" w:rsidRPr="00B07801" w:rsidRDefault="00740D71" w:rsidP="00DD2EF6">
            <w:pPr>
              <w:rPr>
                <w:rFonts w:asciiTheme="majorBidi" w:eastAsia="Times New Roman" w:hAnsiTheme="majorBidi"/>
                <w:i w:val="0"/>
                <w:iCs w:val="0"/>
                <w:color w:val="000000"/>
                <w:kern w:val="0"/>
                <w:sz w:val="24"/>
                <w14:ligatures w14:val="none"/>
              </w:rPr>
            </w:pPr>
            <w:r w:rsidRPr="00B07801">
              <w:rPr>
                <w:rFonts w:asciiTheme="majorBidi" w:eastAsia="Times New Roman" w:hAnsiTheme="majorBidi"/>
                <w:i w:val="0"/>
                <w:iCs w:val="0"/>
                <w:color w:val="000000"/>
                <w:kern w:val="0"/>
                <w:sz w:val="24"/>
                <w14:ligatures w14:val="none"/>
              </w:rPr>
              <w:t>5</w:t>
            </w:r>
          </w:p>
        </w:tc>
        <w:tc>
          <w:tcPr>
            <w:tcW w:w="2774" w:type="dxa"/>
            <w:noWrap/>
            <w:hideMark/>
          </w:tcPr>
          <w:p w14:paraId="7DEDF913" w14:textId="77777777" w:rsidR="00740D71" w:rsidRPr="00B07801" w:rsidRDefault="00740D71" w:rsidP="00DD2EF6">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kern w:val="0"/>
                <w14:ligatures w14:val="none"/>
              </w:rPr>
            </w:pPr>
            <w:r w:rsidRPr="00B07801">
              <w:rPr>
                <w:rFonts w:asciiTheme="majorBidi" w:eastAsia="Times New Roman" w:hAnsiTheme="majorBidi" w:cstheme="majorBidi"/>
                <w:color w:val="000000"/>
                <w:kern w:val="0"/>
                <w14:ligatures w14:val="none"/>
              </w:rPr>
              <w:t>54</w:t>
            </w:r>
          </w:p>
        </w:tc>
      </w:tr>
      <w:tr w:rsidR="00740D71" w:rsidRPr="00B07801" w14:paraId="698016DD" w14:textId="77777777" w:rsidTr="00DD2EF6">
        <w:trPr>
          <w:cnfStyle w:val="000000100000" w:firstRow="0" w:lastRow="0" w:firstColumn="0" w:lastColumn="0" w:oddVBand="0" w:evenVBand="0" w:oddHBand="1" w:evenHBand="0" w:firstRowFirstColumn="0" w:firstRowLastColumn="0" w:lastRowFirstColumn="0" w:lastRowLastColumn="0"/>
          <w:trHeight w:val="321"/>
          <w:jc w:val="center"/>
        </w:trPr>
        <w:tc>
          <w:tcPr>
            <w:cnfStyle w:val="001000000000" w:firstRow="0" w:lastRow="0" w:firstColumn="1" w:lastColumn="0" w:oddVBand="0" w:evenVBand="0" w:oddHBand="0" w:evenHBand="0" w:firstRowFirstColumn="0" w:firstRowLastColumn="0" w:lastRowFirstColumn="0" w:lastRowLastColumn="0"/>
            <w:tcW w:w="2312" w:type="dxa"/>
            <w:noWrap/>
            <w:hideMark/>
          </w:tcPr>
          <w:p w14:paraId="20A51FC5" w14:textId="77777777" w:rsidR="00740D71" w:rsidRPr="00B07801" w:rsidRDefault="00740D71" w:rsidP="00DD2EF6">
            <w:pPr>
              <w:rPr>
                <w:rFonts w:asciiTheme="majorBidi" w:eastAsia="Times New Roman" w:hAnsiTheme="majorBidi"/>
                <w:i w:val="0"/>
                <w:iCs w:val="0"/>
                <w:color w:val="000000"/>
                <w:kern w:val="0"/>
                <w:sz w:val="24"/>
                <w14:ligatures w14:val="none"/>
              </w:rPr>
            </w:pPr>
            <w:r w:rsidRPr="00B07801">
              <w:rPr>
                <w:rFonts w:asciiTheme="majorBidi" w:eastAsia="Times New Roman" w:hAnsiTheme="majorBidi"/>
                <w:i w:val="0"/>
                <w:iCs w:val="0"/>
                <w:color w:val="000000"/>
                <w:kern w:val="0"/>
                <w:sz w:val="24"/>
                <w14:ligatures w14:val="none"/>
              </w:rPr>
              <w:t>6</w:t>
            </w:r>
          </w:p>
        </w:tc>
        <w:tc>
          <w:tcPr>
            <w:tcW w:w="2774" w:type="dxa"/>
            <w:noWrap/>
            <w:hideMark/>
          </w:tcPr>
          <w:p w14:paraId="79C08375" w14:textId="77777777" w:rsidR="00740D71" w:rsidRPr="00B07801" w:rsidRDefault="00740D71" w:rsidP="00DD2EF6">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kern w:val="0"/>
                <w14:ligatures w14:val="none"/>
              </w:rPr>
            </w:pPr>
            <w:r w:rsidRPr="00B07801">
              <w:rPr>
                <w:rFonts w:asciiTheme="majorBidi" w:eastAsia="Times New Roman" w:hAnsiTheme="majorBidi" w:cstheme="majorBidi"/>
                <w:color w:val="000000"/>
                <w:kern w:val="0"/>
                <w14:ligatures w14:val="none"/>
              </w:rPr>
              <w:t>4</w:t>
            </w:r>
          </w:p>
        </w:tc>
      </w:tr>
      <w:tr w:rsidR="00740D71" w:rsidRPr="00B07801" w14:paraId="05BBB41A" w14:textId="77777777" w:rsidTr="00DD2EF6">
        <w:trPr>
          <w:trHeight w:val="321"/>
          <w:jc w:val="center"/>
        </w:trPr>
        <w:tc>
          <w:tcPr>
            <w:cnfStyle w:val="001000000000" w:firstRow="0" w:lastRow="0" w:firstColumn="1" w:lastColumn="0" w:oddVBand="0" w:evenVBand="0" w:oddHBand="0" w:evenHBand="0" w:firstRowFirstColumn="0" w:firstRowLastColumn="0" w:lastRowFirstColumn="0" w:lastRowLastColumn="0"/>
            <w:tcW w:w="2312" w:type="dxa"/>
            <w:noWrap/>
            <w:hideMark/>
          </w:tcPr>
          <w:p w14:paraId="71FA03C2" w14:textId="77777777" w:rsidR="00740D71" w:rsidRPr="00B07801" w:rsidRDefault="00740D71" w:rsidP="00DD2EF6">
            <w:pPr>
              <w:rPr>
                <w:rFonts w:asciiTheme="majorBidi" w:eastAsia="Times New Roman" w:hAnsiTheme="majorBidi"/>
                <w:i w:val="0"/>
                <w:iCs w:val="0"/>
                <w:color w:val="000000"/>
                <w:kern w:val="0"/>
                <w:sz w:val="24"/>
                <w14:ligatures w14:val="none"/>
              </w:rPr>
            </w:pPr>
            <w:r w:rsidRPr="00B07801">
              <w:rPr>
                <w:rFonts w:asciiTheme="majorBidi" w:eastAsia="Times New Roman" w:hAnsiTheme="majorBidi"/>
                <w:i w:val="0"/>
                <w:iCs w:val="0"/>
                <w:color w:val="000000"/>
                <w:kern w:val="0"/>
                <w:sz w:val="24"/>
                <w14:ligatures w14:val="none"/>
              </w:rPr>
              <w:t>7</w:t>
            </w:r>
          </w:p>
        </w:tc>
        <w:tc>
          <w:tcPr>
            <w:tcW w:w="2774" w:type="dxa"/>
            <w:noWrap/>
            <w:hideMark/>
          </w:tcPr>
          <w:p w14:paraId="1F6F23C3" w14:textId="77777777" w:rsidR="00740D71" w:rsidRPr="00B07801" w:rsidRDefault="00740D71" w:rsidP="00DD2EF6">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kern w:val="0"/>
                <w14:ligatures w14:val="none"/>
              </w:rPr>
            </w:pPr>
            <w:r w:rsidRPr="00B07801">
              <w:rPr>
                <w:rFonts w:asciiTheme="majorBidi" w:eastAsia="Times New Roman" w:hAnsiTheme="majorBidi" w:cstheme="majorBidi"/>
                <w:color w:val="000000"/>
                <w:kern w:val="0"/>
                <w14:ligatures w14:val="none"/>
              </w:rPr>
              <w:t>16</w:t>
            </w:r>
          </w:p>
        </w:tc>
      </w:tr>
      <w:tr w:rsidR="00740D71" w:rsidRPr="00B07801" w14:paraId="54F7E19A" w14:textId="77777777" w:rsidTr="00DD2EF6">
        <w:trPr>
          <w:cnfStyle w:val="000000100000" w:firstRow="0" w:lastRow="0" w:firstColumn="0" w:lastColumn="0" w:oddVBand="0" w:evenVBand="0" w:oddHBand="1" w:evenHBand="0" w:firstRowFirstColumn="0" w:firstRowLastColumn="0" w:lastRowFirstColumn="0" w:lastRowLastColumn="0"/>
          <w:trHeight w:val="321"/>
          <w:jc w:val="center"/>
        </w:trPr>
        <w:tc>
          <w:tcPr>
            <w:cnfStyle w:val="001000000000" w:firstRow="0" w:lastRow="0" w:firstColumn="1" w:lastColumn="0" w:oddVBand="0" w:evenVBand="0" w:oddHBand="0" w:evenHBand="0" w:firstRowFirstColumn="0" w:firstRowLastColumn="0" w:lastRowFirstColumn="0" w:lastRowLastColumn="0"/>
            <w:tcW w:w="2312" w:type="dxa"/>
            <w:noWrap/>
            <w:hideMark/>
          </w:tcPr>
          <w:p w14:paraId="0CF90F22" w14:textId="77777777" w:rsidR="00740D71" w:rsidRPr="00B07801" w:rsidRDefault="00740D71" w:rsidP="00DD2EF6">
            <w:pPr>
              <w:rPr>
                <w:rFonts w:asciiTheme="majorBidi" w:eastAsia="Times New Roman" w:hAnsiTheme="majorBidi"/>
                <w:i w:val="0"/>
                <w:iCs w:val="0"/>
                <w:color w:val="000000"/>
                <w:kern w:val="0"/>
                <w:sz w:val="24"/>
                <w14:ligatures w14:val="none"/>
              </w:rPr>
            </w:pPr>
            <w:r w:rsidRPr="00B07801">
              <w:rPr>
                <w:rFonts w:asciiTheme="majorBidi" w:eastAsia="Times New Roman" w:hAnsiTheme="majorBidi"/>
                <w:i w:val="0"/>
                <w:iCs w:val="0"/>
                <w:color w:val="000000"/>
                <w:kern w:val="0"/>
                <w:sz w:val="24"/>
                <w14:ligatures w14:val="none"/>
              </w:rPr>
              <w:t>8</w:t>
            </w:r>
          </w:p>
        </w:tc>
        <w:tc>
          <w:tcPr>
            <w:tcW w:w="2774" w:type="dxa"/>
            <w:noWrap/>
            <w:hideMark/>
          </w:tcPr>
          <w:p w14:paraId="49C63BFB" w14:textId="77777777" w:rsidR="00740D71" w:rsidRPr="00B07801" w:rsidRDefault="00740D71" w:rsidP="00DD2EF6">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kern w:val="0"/>
                <w14:ligatures w14:val="none"/>
              </w:rPr>
            </w:pPr>
            <w:r w:rsidRPr="00B07801">
              <w:rPr>
                <w:rFonts w:asciiTheme="majorBidi" w:eastAsia="Times New Roman" w:hAnsiTheme="majorBidi" w:cstheme="majorBidi"/>
                <w:color w:val="000000"/>
                <w:kern w:val="0"/>
                <w14:ligatures w14:val="none"/>
              </w:rPr>
              <w:t>2</w:t>
            </w:r>
          </w:p>
        </w:tc>
      </w:tr>
      <w:tr w:rsidR="00740D71" w:rsidRPr="00B07801" w14:paraId="4714EDC1" w14:textId="77777777" w:rsidTr="00DD2EF6">
        <w:trPr>
          <w:trHeight w:val="321"/>
          <w:jc w:val="center"/>
        </w:trPr>
        <w:tc>
          <w:tcPr>
            <w:cnfStyle w:val="001000000000" w:firstRow="0" w:lastRow="0" w:firstColumn="1" w:lastColumn="0" w:oddVBand="0" w:evenVBand="0" w:oddHBand="0" w:evenHBand="0" w:firstRowFirstColumn="0" w:firstRowLastColumn="0" w:lastRowFirstColumn="0" w:lastRowLastColumn="0"/>
            <w:tcW w:w="2312" w:type="dxa"/>
            <w:noWrap/>
            <w:hideMark/>
          </w:tcPr>
          <w:p w14:paraId="4496AD7B" w14:textId="77777777" w:rsidR="00740D71" w:rsidRPr="00B07801" w:rsidRDefault="00740D71" w:rsidP="00DD2EF6">
            <w:pPr>
              <w:rPr>
                <w:rFonts w:asciiTheme="majorBidi" w:eastAsia="Times New Roman" w:hAnsiTheme="majorBidi"/>
                <w:i w:val="0"/>
                <w:iCs w:val="0"/>
                <w:color w:val="000000"/>
                <w:kern w:val="0"/>
                <w:sz w:val="24"/>
                <w14:ligatures w14:val="none"/>
              </w:rPr>
            </w:pPr>
            <w:r w:rsidRPr="00B07801">
              <w:rPr>
                <w:rFonts w:asciiTheme="majorBidi" w:eastAsia="Times New Roman" w:hAnsiTheme="majorBidi"/>
                <w:i w:val="0"/>
                <w:iCs w:val="0"/>
                <w:color w:val="000000"/>
                <w:kern w:val="0"/>
                <w:sz w:val="24"/>
                <w14:ligatures w14:val="none"/>
              </w:rPr>
              <w:t>9</w:t>
            </w:r>
          </w:p>
        </w:tc>
        <w:tc>
          <w:tcPr>
            <w:tcW w:w="2774" w:type="dxa"/>
            <w:noWrap/>
            <w:hideMark/>
          </w:tcPr>
          <w:p w14:paraId="638A2E09" w14:textId="77777777" w:rsidR="00740D71" w:rsidRPr="00B07801" w:rsidRDefault="00740D71" w:rsidP="00DD2EF6">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kern w:val="0"/>
                <w14:ligatures w14:val="none"/>
              </w:rPr>
            </w:pPr>
            <w:r w:rsidRPr="00B07801">
              <w:rPr>
                <w:rFonts w:asciiTheme="majorBidi" w:eastAsia="Times New Roman" w:hAnsiTheme="majorBidi" w:cstheme="majorBidi"/>
                <w:color w:val="000000"/>
                <w:kern w:val="0"/>
                <w14:ligatures w14:val="none"/>
              </w:rPr>
              <w:t>2</w:t>
            </w:r>
          </w:p>
        </w:tc>
      </w:tr>
      <w:tr w:rsidR="00740D71" w:rsidRPr="00B07801" w14:paraId="4E4315B8" w14:textId="77777777" w:rsidTr="00DD2EF6">
        <w:trPr>
          <w:cnfStyle w:val="000000100000" w:firstRow="0" w:lastRow="0" w:firstColumn="0" w:lastColumn="0" w:oddVBand="0" w:evenVBand="0" w:oddHBand="1" w:evenHBand="0" w:firstRowFirstColumn="0" w:firstRowLastColumn="0" w:lastRowFirstColumn="0" w:lastRowLastColumn="0"/>
          <w:trHeight w:val="321"/>
          <w:jc w:val="center"/>
        </w:trPr>
        <w:tc>
          <w:tcPr>
            <w:cnfStyle w:val="001000000000" w:firstRow="0" w:lastRow="0" w:firstColumn="1" w:lastColumn="0" w:oddVBand="0" w:evenVBand="0" w:oddHBand="0" w:evenHBand="0" w:firstRowFirstColumn="0" w:firstRowLastColumn="0" w:lastRowFirstColumn="0" w:lastRowLastColumn="0"/>
            <w:tcW w:w="2312" w:type="dxa"/>
            <w:noWrap/>
            <w:hideMark/>
          </w:tcPr>
          <w:p w14:paraId="08F1E0D4" w14:textId="77777777" w:rsidR="00740D71" w:rsidRPr="00B07801" w:rsidRDefault="00740D71" w:rsidP="00DD2EF6">
            <w:pPr>
              <w:rPr>
                <w:rFonts w:asciiTheme="majorBidi" w:eastAsia="Times New Roman" w:hAnsiTheme="majorBidi"/>
                <w:i w:val="0"/>
                <w:iCs w:val="0"/>
                <w:color w:val="000000"/>
                <w:kern w:val="0"/>
                <w:sz w:val="24"/>
                <w14:ligatures w14:val="none"/>
              </w:rPr>
            </w:pPr>
            <w:r w:rsidRPr="00B07801">
              <w:rPr>
                <w:rFonts w:asciiTheme="majorBidi" w:eastAsia="Times New Roman" w:hAnsiTheme="majorBidi"/>
                <w:i w:val="0"/>
                <w:iCs w:val="0"/>
                <w:color w:val="000000"/>
                <w:kern w:val="0"/>
                <w:sz w:val="24"/>
                <w14:ligatures w14:val="none"/>
              </w:rPr>
              <w:t>10</w:t>
            </w:r>
          </w:p>
        </w:tc>
        <w:tc>
          <w:tcPr>
            <w:tcW w:w="2774" w:type="dxa"/>
            <w:noWrap/>
            <w:hideMark/>
          </w:tcPr>
          <w:p w14:paraId="424AE514" w14:textId="77777777" w:rsidR="00740D71" w:rsidRPr="00B07801" w:rsidRDefault="00740D71" w:rsidP="00DD2EF6">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kern w:val="0"/>
                <w14:ligatures w14:val="none"/>
              </w:rPr>
            </w:pPr>
            <w:r w:rsidRPr="00B07801">
              <w:rPr>
                <w:rFonts w:asciiTheme="majorBidi" w:eastAsia="Times New Roman" w:hAnsiTheme="majorBidi" w:cstheme="majorBidi"/>
                <w:color w:val="000000"/>
                <w:kern w:val="0"/>
                <w14:ligatures w14:val="none"/>
              </w:rPr>
              <w:t>2</w:t>
            </w:r>
          </w:p>
        </w:tc>
      </w:tr>
      <w:tr w:rsidR="00740D71" w:rsidRPr="00B07801" w14:paraId="54D7158E" w14:textId="77777777" w:rsidTr="00DD2EF6">
        <w:trPr>
          <w:trHeight w:val="321"/>
          <w:jc w:val="center"/>
        </w:trPr>
        <w:tc>
          <w:tcPr>
            <w:cnfStyle w:val="001000000000" w:firstRow="0" w:lastRow="0" w:firstColumn="1" w:lastColumn="0" w:oddVBand="0" w:evenVBand="0" w:oddHBand="0" w:evenHBand="0" w:firstRowFirstColumn="0" w:firstRowLastColumn="0" w:lastRowFirstColumn="0" w:lastRowLastColumn="0"/>
            <w:tcW w:w="2312" w:type="dxa"/>
            <w:noWrap/>
            <w:hideMark/>
          </w:tcPr>
          <w:p w14:paraId="7EA50B6E" w14:textId="77777777" w:rsidR="00740D71" w:rsidRPr="00B07801" w:rsidRDefault="00740D71" w:rsidP="00DD2EF6">
            <w:pPr>
              <w:rPr>
                <w:rFonts w:asciiTheme="majorBidi" w:eastAsia="Times New Roman" w:hAnsiTheme="majorBidi"/>
                <w:i w:val="0"/>
                <w:iCs w:val="0"/>
                <w:color w:val="000000"/>
                <w:kern w:val="0"/>
                <w:sz w:val="24"/>
                <w14:ligatures w14:val="none"/>
              </w:rPr>
            </w:pPr>
            <w:r w:rsidRPr="00B07801">
              <w:rPr>
                <w:rFonts w:asciiTheme="majorBidi" w:eastAsia="Times New Roman" w:hAnsiTheme="majorBidi"/>
                <w:i w:val="0"/>
                <w:iCs w:val="0"/>
                <w:color w:val="000000"/>
                <w:kern w:val="0"/>
                <w:sz w:val="24"/>
                <w14:ligatures w14:val="none"/>
              </w:rPr>
              <w:t>12</w:t>
            </w:r>
          </w:p>
        </w:tc>
        <w:tc>
          <w:tcPr>
            <w:tcW w:w="2774" w:type="dxa"/>
            <w:noWrap/>
            <w:hideMark/>
          </w:tcPr>
          <w:p w14:paraId="1CB48821" w14:textId="77777777" w:rsidR="00740D71" w:rsidRPr="00B07801" w:rsidRDefault="00740D71" w:rsidP="00DD2EF6">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kern w:val="0"/>
                <w14:ligatures w14:val="none"/>
              </w:rPr>
            </w:pPr>
            <w:r w:rsidRPr="00B07801">
              <w:rPr>
                <w:rFonts w:asciiTheme="majorBidi" w:eastAsia="Times New Roman" w:hAnsiTheme="majorBidi" w:cstheme="majorBidi"/>
                <w:color w:val="000000"/>
                <w:kern w:val="0"/>
                <w14:ligatures w14:val="none"/>
              </w:rPr>
              <w:t>1</w:t>
            </w:r>
          </w:p>
        </w:tc>
      </w:tr>
      <w:tr w:rsidR="00740D71" w:rsidRPr="00B07801" w14:paraId="122C4CD4" w14:textId="77777777" w:rsidTr="00DD2EF6">
        <w:trPr>
          <w:cnfStyle w:val="000000100000" w:firstRow="0" w:lastRow="0" w:firstColumn="0" w:lastColumn="0" w:oddVBand="0" w:evenVBand="0" w:oddHBand="1" w:evenHBand="0" w:firstRowFirstColumn="0" w:firstRowLastColumn="0" w:lastRowFirstColumn="0" w:lastRowLastColumn="0"/>
          <w:trHeight w:val="321"/>
          <w:jc w:val="center"/>
        </w:trPr>
        <w:tc>
          <w:tcPr>
            <w:cnfStyle w:val="001000000000" w:firstRow="0" w:lastRow="0" w:firstColumn="1" w:lastColumn="0" w:oddVBand="0" w:evenVBand="0" w:oddHBand="0" w:evenHBand="0" w:firstRowFirstColumn="0" w:firstRowLastColumn="0" w:lastRowFirstColumn="0" w:lastRowLastColumn="0"/>
            <w:tcW w:w="2312" w:type="dxa"/>
            <w:noWrap/>
            <w:hideMark/>
          </w:tcPr>
          <w:p w14:paraId="5A62D1EF" w14:textId="77777777" w:rsidR="00740D71" w:rsidRPr="00B07801" w:rsidRDefault="00740D71" w:rsidP="00DD2EF6">
            <w:pPr>
              <w:rPr>
                <w:rFonts w:asciiTheme="majorBidi" w:eastAsia="Times New Roman" w:hAnsiTheme="majorBidi"/>
                <w:i w:val="0"/>
                <w:iCs w:val="0"/>
                <w:color w:val="000000"/>
                <w:kern w:val="0"/>
                <w:sz w:val="24"/>
                <w14:ligatures w14:val="none"/>
              </w:rPr>
            </w:pPr>
            <w:r w:rsidRPr="00B07801">
              <w:rPr>
                <w:rFonts w:asciiTheme="majorBidi" w:eastAsia="Times New Roman" w:hAnsiTheme="majorBidi"/>
                <w:i w:val="0"/>
                <w:iCs w:val="0"/>
                <w:color w:val="000000"/>
                <w:kern w:val="0"/>
                <w:sz w:val="24"/>
                <w14:ligatures w14:val="none"/>
              </w:rPr>
              <w:t>15</w:t>
            </w:r>
          </w:p>
        </w:tc>
        <w:tc>
          <w:tcPr>
            <w:tcW w:w="2774" w:type="dxa"/>
            <w:noWrap/>
            <w:hideMark/>
          </w:tcPr>
          <w:p w14:paraId="1C1CA680" w14:textId="77777777" w:rsidR="00740D71" w:rsidRPr="00B07801" w:rsidRDefault="00740D71" w:rsidP="00DD2EF6">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kern w:val="0"/>
                <w14:ligatures w14:val="none"/>
              </w:rPr>
            </w:pPr>
            <w:r w:rsidRPr="00B07801">
              <w:rPr>
                <w:rFonts w:asciiTheme="majorBidi" w:eastAsia="Times New Roman" w:hAnsiTheme="majorBidi" w:cstheme="majorBidi"/>
                <w:color w:val="000000"/>
                <w:kern w:val="0"/>
                <w14:ligatures w14:val="none"/>
              </w:rPr>
              <w:t>1</w:t>
            </w:r>
          </w:p>
        </w:tc>
      </w:tr>
      <w:tr w:rsidR="00740D71" w:rsidRPr="00B07801" w14:paraId="6F58198C" w14:textId="77777777" w:rsidTr="00DD2EF6">
        <w:trPr>
          <w:trHeight w:val="321"/>
          <w:jc w:val="center"/>
        </w:trPr>
        <w:tc>
          <w:tcPr>
            <w:cnfStyle w:val="001000000000" w:firstRow="0" w:lastRow="0" w:firstColumn="1" w:lastColumn="0" w:oddVBand="0" w:evenVBand="0" w:oddHBand="0" w:evenHBand="0" w:firstRowFirstColumn="0" w:firstRowLastColumn="0" w:lastRowFirstColumn="0" w:lastRowLastColumn="0"/>
            <w:tcW w:w="2312" w:type="dxa"/>
            <w:noWrap/>
            <w:hideMark/>
          </w:tcPr>
          <w:p w14:paraId="488C09B4" w14:textId="77777777" w:rsidR="00740D71" w:rsidRPr="00B07801" w:rsidRDefault="00740D71" w:rsidP="00DD2EF6">
            <w:pPr>
              <w:rPr>
                <w:rFonts w:asciiTheme="majorBidi" w:eastAsia="Times New Roman" w:hAnsiTheme="majorBidi"/>
                <w:i w:val="0"/>
                <w:iCs w:val="0"/>
                <w:color w:val="000000"/>
                <w:kern w:val="0"/>
                <w:sz w:val="24"/>
                <w14:ligatures w14:val="none"/>
              </w:rPr>
            </w:pPr>
            <w:r w:rsidRPr="00B07801">
              <w:rPr>
                <w:rFonts w:asciiTheme="majorBidi" w:eastAsia="Times New Roman" w:hAnsiTheme="majorBidi"/>
                <w:i w:val="0"/>
                <w:iCs w:val="0"/>
                <w:color w:val="000000"/>
                <w:kern w:val="0"/>
                <w:sz w:val="24"/>
                <w14:ligatures w14:val="none"/>
              </w:rPr>
              <w:t>16</w:t>
            </w:r>
          </w:p>
        </w:tc>
        <w:tc>
          <w:tcPr>
            <w:tcW w:w="2774" w:type="dxa"/>
            <w:noWrap/>
            <w:hideMark/>
          </w:tcPr>
          <w:p w14:paraId="3F5D0A12" w14:textId="77777777" w:rsidR="00740D71" w:rsidRPr="00B07801" w:rsidRDefault="00740D71" w:rsidP="00DD2EF6">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kern w:val="0"/>
                <w14:ligatures w14:val="none"/>
              </w:rPr>
            </w:pPr>
            <w:r w:rsidRPr="00B07801">
              <w:rPr>
                <w:rFonts w:asciiTheme="majorBidi" w:eastAsia="Times New Roman" w:hAnsiTheme="majorBidi" w:cstheme="majorBidi"/>
                <w:color w:val="000000"/>
                <w:kern w:val="0"/>
                <w14:ligatures w14:val="none"/>
              </w:rPr>
              <w:t>17</w:t>
            </w:r>
          </w:p>
        </w:tc>
      </w:tr>
      <w:tr w:rsidR="00740D71" w:rsidRPr="00B07801" w14:paraId="1835D321" w14:textId="77777777" w:rsidTr="00101FD3">
        <w:trPr>
          <w:cnfStyle w:val="000000100000" w:firstRow="0" w:lastRow="0" w:firstColumn="0" w:lastColumn="0" w:oddVBand="0" w:evenVBand="0" w:oddHBand="1" w:evenHBand="0" w:firstRowFirstColumn="0" w:firstRowLastColumn="0" w:lastRowFirstColumn="0" w:lastRowLastColumn="0"/>
          <w:trHeight w:val="321"/>
          <w:jc w:val="center"/>
        </w:trPr>
        <w:tc>
          <w:tcPr>
            <w:cnfStyle w:val="001000000000" w:firstRow="0" w:lastRow="0" w:firstColumn="1" w:lastColumn="0" w:oddVBand="0" w:evenVBand="0" w:oddHBand="0" w:evenHBand="0" w:firstRowFirstColumn="0" w:firstRowLastColumn="0" w:lastRowFirstColumn="0" w:lastRowLastColumn="0"/>
            <w:tcW w:w="2312" w:type="dxa"/>
            <w:tcBorders>
              <w:bottom w:val="double" w:sz="6" w:space="0" w:color="000000"/>
            </w:tcBorders>
            <w:noWrap/>
            <w:hideMark/>
          </w:tcPr>
          <w:p w14:paraId="21D8F4DD" w14:textId="77777777" w:rsidR="00740D71" w:rsidRPr="00B07801" w:rsidRDefault="00740D71" w:rsidP="00DD2EF6">
            <w:pPr>
              <w:rPr>
                <w:rFonts w:asciiTheme="majorBidi" w:eastAsia="Times New Roman" w:hAnsiTheme="majorBidi"/>
                <w:i w:val="0"/>
                <w:iCs w:val="0"/>
                <w:color w:val="000000"/>
                <w:kern w:val="0"/>
                <w:sz w:val="24"/>
                <w14:ligatures w14:val="none"/>
              </w:rPr>
            </w:pPr>
            <w:r w:rsidRPr="00B07801">
              <w:rPr>
                <w:rFonts w:asciiTheme="majorBidi" w:eastAsia="Times New Roman" w:hAnsiTheme="majorBidi"/>
                <w:i w:val="0"/>
                <w:iCs w:val="0"/>
                <w:color w:val="000000"/>
                <w:kern w:val="0"/>
                <w:sz w:val="24"/>
                <w14:ligatures w14:val="none"/>
              </w:rPr>
              <w:t>17</w:t>
            </w:r>
          </w:p>
        </w:tc>
        <w:tc>
          <w:tcPr>
            <w:tcW w:w="2774" w:type="dxa"/>
            <w:tcBorders>
              <w:bottom w:val="double" w:sz="6" w:space="0" w:color="000000"/>
            </w:tcBorders>
            <w:noWrap/>
            <w:hideMark/>
          </w:tcPr>
          <w:p w14:paraId="1B36966F" w14:textId="77777777" w:rsidR="00740D71" w:rsidRPr="00B07801" w:rsidRDefault="00740D71" w:rsidP="00DD2EF6">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kern w:val="0"/>
                <w14:ligatures w14:val="none"/>
              </w:rPr>
            </w:pPr>
            <w:r w:rsidRPr="00B07801">
              <w:rPr>
                <w:rFonts w:asciiTheme="majorBidi" w:eastAsia="Times New Roman" w:hAnsiTheme="majorBidi" w:cstheme="majorBidi"/>
                <w:color w:val="000000"/>
                <w:kern w:val="0"/>
                <w14:ligatures w14:val="none"/>
              </w:rPr>
              <w:t>1</w:t>
            </w:r>
          </w:p>
        </w:tc>
      </w:tr>
    </w:tbl>
    <w:p w14:paraId="63F1524E" w14:textId="77777777" w:rsidR="00740D71" w:rsidRDefault="00740D71" w:rsidP="00740D71">
      <w:pPr>
        <w:spacing w:after="0" w:line="240" w:lineRule="auto"/>
        <w:rPr>
          <w:rFonts w:asciiTheme="majorBidi" w:hAnsiTheme="majorBidi" w:cstheme="majorBidi"/>
        </w:rPr>
      </w:pPr>
    </w:p>
    <w:p w14:paraId="3BEF78D1" w14:textId="14B4D2C8" w:rsidR="00740D71" w:rsidRPr="00740D71" w:rsidRDefault="00740D71" w:rsidP="00A0415A">
      <w:pPr>
        <w:spacing w:after="0" w:line="480" w:lineRule="auto"/>
        <w:ind w:firstLine="720"/>
        <w:rPr>
          <w:rFonts w:asciiTheme="majorBidi" w:hAnsiTheme="majorBidi" w:cstheme="majorBidi"/>
          <w:sz w:val="24"/>
          <w:szCs w:val="24"/>
        </w:rPr>
      </w:pPr>
      <w:r w:rsidRPr="00740D71">
        <w:rPr>
          <w:rFonts w:asciiTheme="majorBidi" w:hAnsiTheme="majorBidi" w:cstheme="majorBidi"/>
          <w:sz w:val="24"/>
          <w:szCs w:val="24"/>
        </w:rPr>
        <w:t>In addition, as depicted in Table WA-</w:t>
      </w:r>
      <w:r w:rsidR="00C107E2">
        <w:rPr>
          <w:rFonts w:asciiTheme="majorBidi" w:hAnsiTheme="majorBidi" w:cstheme="majorBidi"/>
          <w:sz w:val="24"/>
          <w:szCs w:val="24"/>
        </w:rPr>
        <w:t>10</w:t>
      </w:r>
      <w:r w:rsidRPr="00740D71">
        <w:rPr>
          <w:rFonts w:asciiTheme="majorBidi" w:hAnsiTheme="majorBidi" w:cstheme="majorBidi"/>
          <w:sz w:val="24"/>
          <w:szCs w:val="24"/>
        </w:rPr>
        <w:t xml:space="preserve">, we checked all the items mentioned in each of the articles (or their supplementary materials) for corresponding matched items from the list of references. For items that did not provide a reference of cited papers other than measurement sources, we attempted to find matching items in the measurement sources. For example, all disclosed items in articles without measurement references matched items from the ADAPTS </w:t>
      </w:r>
      <w:r w:rsidRPr="00740D71">
        <w:rPr>
          <w:rFonts w:asciiTheme="majorBidi" w:hAnsiTheme="majorBidi" w:cstheme="majorBidi"/>
          <w:sz w:val="24"/>
          <w:szCs w:val="24"/>
        </w:rPr>
        <w:lastRenderedPageBreak/>
        <w:t>scale (Spiro &amp; Weitz</w:t>
      </w:r>
      <w:r w:rsidR="00F61BAA">
        <w:rPr>
          <w:rFonts w:asciiTheme="majorBidi" w:hAnsiTheme="majorBidi" w:cstheme="majorBidi"/>
          <w:sz w:val="24"/>
          <w:szCs w:val="24"/>
        </w:rPr>
        <w:t>,</w:t>
      </w:r>
      <w:r w:rsidRPr="00740D71">
        <w:rPr>
          <w:rFonts w:asciiTheme="majorBidi" w:hAnsiTheme="majorBidi" w:cstheme="majorBidi"/>
          <w:sz w:val="24"/>
          <w:szCs w:val="24"/>
        </w:rPr>
        <w:t xml:space="preserve"> 1990). The number of items shown in Table WA-</w:t>
      </w:r>
      <w:r w:rsidR="004807B6">
        <w:rPr>
          <w:rFonts w:asciiTheme="majorBidi" w:hAnsiTheme="majorBidi" w:cstheme="majorBidi"/>
          <w:sz w:val="24"/>
          <w:szCs w:val="24"/>
        </w:rPr>
        <w:t>10</w:t>
      </w:r>
      <w:r w:rsidR="004807B6" w:rsidRPr="00740D71">
        <w:rPr>
          <w:rFonts w:asciiTheme="majorBidi" w:hAnsiTheme="majorBidi" w:cstheme="majorBidi"/>
          <w:sz w:val="24"/>
          <w:szCs w:val="24"/>
        </w:rPr>
        <w:t xml:space="preserve"> </w:t>
      </w:r>
      <w:r w:rsidRPr="00740D71">
        <w:rPr>
          <w:rFonts w:asciiTheme="majorBidi" w:hAnsiTheme="majorBidi" w:cstheme="majorBidi"/>
          <w:sz w:val="24"/>
          <w:szCs w:val="24"/>
        </w:rPr>
        <w:t xml:space="preserve">represents the proportion of total items, while the second column </w:t>
      </w:r>
      <w:r w:rsidR="00DA59FF">
        <w:rPr>
          <w:rFonts w:asciiTheme="majorBidi" w:hAnsiTheme="majorBidi" w:cstheme="majorBidi"/>
          <w:sz w:val="24"/>
          <w:szCs w:val="24"/>
        </w:rPr>
        <w:t>indicate</w:t>
      </w:r>
      <w:r w:rsidRPr="00740D71">
        <w:rPr>
          <w:rFonts w:asciiTheme="majorBidi" w:hAnsiTheme="majorBidi" w:cstheme="majorBidi"/>
          <w:sz w:val="24"/>
          <w:szCs w:val="24"/>
        </w:rPr>
        <w:t>s the number of articles that included matched items from each source. For example, 51.64% of items matched with those from ADAPTS, which can be found in 66 articles. This count also includes items from new scales and subscale sources in our SLR.</w:t>
      </w:r>
    </w:p>
    <w:p w14:paraId="6CFAB4C7" w14:textId="2A01AB49" w:rsidR="00740D71" w:rsidRPr="0052429E" w:rsidRDefault="00740D71" w:rsidP="0052429E">
      <w:pPr>
        <w:pStyle w:val="Heading4"/>
        <w:spacing w:before="0" w:after="120" w:line="240" w:lineRule="auto"/>
        <w:jc w:val="center"/>
        <w:rPr>
          <w:rFonts w:asciiTheme="majorBidi" w:hAnsiTheme="majorBidi"/>
          <w:b/>
          <w:bCs/>
          <w:i w:val="0"/>
          <w:iCs w:val="0"/>
          <w:color w:val="auto"/>
          <w:sz w:val="24"/>
          <w:szCs w:val="24"/>
        </w:rPr>
      </w:pPr>
      <w:bookmarkStart w:id="71" w:name="_Toc189906416"/>
      <w:r w:rsidRPr="00FD0CB4">
        <w:rPr>
          <w:rFonts w:asciiTheme="majorBidi" w:hAnsiTheme="majorBidi"/>
          <w:i w:val="0"/>
          <w:iCs w:val="0"/>
          <w:color w:val="auto"/>
          <w:sz w:val="24"/>
          <w:szCs w:val="24"/>
        </w:rPr>
        <w:t>Table WA-</w:t>
      </w:r>
      <w:r w:rsidR="00F44BAC" w:rsidRPr="00FD0CB4">
        <w:rPr>
          <w:rFonts w:asciiTheme="majorBidi" w:hAnsiTheme="majorBidi"/>
          <w:i w:val="0"/>
          <w:iCs w:val="0"/>
          <w:color w:val="auto"/>
          <w:sz w:val="24"/>
          <w:szCs w:val="24"/>
        </w:rPr>
        <w:t>10</w:t>
      </w:r>
      <w:r w:rsidRPr="0052429E">
        <w:rPr>
          <w:rFonts w:asciiTheme="majorBidi" w:hAnsiTheme="majorBidi"/>
          <w:b/>
          <w:bCs/>
          <w:i w:val="0"/>
          <w:iCs w:val="0"/>
          <w:color w:val="auto"/>
          <w:sz w:val="24"/>
          <w:szCs w:val="24"/>
        </w:rPr>
        <w:t xml:space="preserve"> </w:t>
      </w:r>
      <w:r w:rsidRPr="000F686E">
        <w:rPr>
          <w:rFonts w:asciiTheme="majorBidi" w:hAnsiTheme="majorBidi"/>
          <w:i w:val="0"/>
          <w:iCs w:val="0"/>
          <w:color w:val="auto"/>
          <w:sz w:val="24"/>
          <w:szCs w:val="24"/>
        </w:rPr>
        <w:t xml:space="preserve">Matching of </w:t>
      </w:r>
      <w:r w:rsidR="000F686E">
        <w:rPr>
          <w:rFonts w:asciiTheme="majorBidi" w:hAnsiTheme="majorBidi"/>
          <w:i w:val="0"/>
          <w:iCs w:val="0"/>
          <w:color w:val="auto"/>
          <w:sz w:val="24"/>
          <w:szCs w:val="24"/>
        </w:rPr>
        <w:t>a</w:t>
      </w:r>
      <w:r w:rsidR="00A0415A" w:rsidRPr="000F686E">
        <w:rPr>
          <w:rFonts w:asciiTheme="majorBidi" w:hAnsiTheme="majorBidi"/>
          <w:i w:val="0"/>
          <w:iCs w:val="0"/>
          <w:color w:val="auto"/>
          <w:sz w:val="24"/>
          <w:szCs w:val="24"/>
        </w:rPr>
        <w:t xml:space="preserve">daptive </w:t>
      </w:r>
      <w:r w:rsidR="000F686E">
        <w:rPr>
          <w:rFonts w:asciiTheme="majorBidi" w:hAnsiTheme="majorBidi"/>
          <w:i w:val="0"/>
          <w:iCs w:val="0"/>
          <w:color w:val="auto"/>
          <w:sz w:val="24"/>
          <w:szCs w:val="24"/>
        </w:rPr>
        <w:t>s</w:t>
      </w:r>
      <w:r w:rsidR="00A0415A" w:rsidRPr="000F686E">
        <w:rPr>
          <w:rFonts w:asciiTheme="majorBidi" w:hAnsiTheme="majorBidi"/>
          <w:i w:val="0"/>
          <w:iCs w:val="0"/>
          <w:color w:val="auto"/>
          <w:sz w:val="24"/>
          <w:szCs w:val="24"/>
        </w:rPr>
        <w:t xml:space="preserve">elling </w:t>
      </w:r>
      <w:r w:rsidR="000F686E">
        <w:rPr>
          <w:rFonts w:asciiTheme="majorBidi" w:hAnsiTheme="majorBidi"/>
          <w:i w:val="0"/>
          <w:iCs w:val="0"/>
          <w:color w:val="auto"/>
          <w:sz w:val="24"/>
          <w:szCs w:val="24"/>
        </w:rPr>
        <w:t>m</w:t>
      </w:r>
      <w:r w:rsidRPr="000F686E">
        <w:rPr>
          <w:rFonts w:asciiTheme="majorBidi" w:hAnsiTheme="majorBidi"/>
          <w:i w:val="0"/>
          <w:iCs w:val="0"/>
          <w:color w:val="auto"/>
          <w:sz w:val="24"/>
          <w:szCs w:val="24"/>
        </w:rPr>
        <w:t xml:space="preserve">easurement </w:t>
      </w:r>
      <w:r w:rsidR="000F686E">
        <w:rPr>
          <w:rFonts w:asciiTheme="majorBidi" w:hAnsiTheme="majorBidi"/>
          <w:i w:val="0"/>
          <w:iCs w:val="0"/>
          <w:color w:val="auto"/>
          <w:sz w:val="24"/>
          <w:szCs w:val="24"/>
        </w:rPr>
        <w:t>i</w:t>
      </w:r>
      <w:r w:rsidRPr="000F686E">
        <w:rPr>
          <w:rFonts w:asciiTheme="majorBidi" w:hAnsiTheme="majorBidi"/>
          <w:i w:val="0"/>
          <w:iCs w:val="0"/>
          <w:color w:val="auto"/>
          <w:sz w:val="24"/>
          <w:szCs w:val="24"/>
        </w:rPr>
        <w:t xml:space="preserve">tems </w:t>
      </w:r>
      <w:r w:rsidR="000F686E">
        <w:rPr>
          <w:rFonts w:asciiTheme="majorBidi" w:hAnsiTheme="majorBidi"/>
          <w:i w:val="0"/>
          <w:iCs w:val="0"/>
          <w:color w:val="auto"/>
          <w:sz w:val="24"/>
          <w:szCs w:val="24"/>
        </w:rPr>
        <w:t>a</w:t>
      </w:r>
      <w:r w:rsidRPr="000F686E">
        <w:rPr>
          <w:rFonts w:asciiTheme="majorBidi" w:hAnsiTheme="majorBidi"/>
          <w:i w:val="0"/>
          <w:iCs w:val="0"/>
          <w:color w:val="auto"/>
          <w:sz w:val="24"/>
          <w:szCs w:val="24"/>
        </w:rPr>
        <w:t xml:space="preserve">cross </w:t>
      </w:r>
      <w:r w:rsidR="000F686E">
        <w:rPr>
          <w:rFonts w:asciiTheme="majorBidi" w:hAnsiTheme="majorBidi"/>
          <w:i w:val="0"/>
          <w:iCs w:val="0"/>
          <w:color w:val="auto"/>
          <w:sz w:val="24"/>
          <w:szCs w:val="24"/>
        </w:rPr>
        <w:t>a</w:t>
      </w:r>
      <w:r w:rsidRPr="000F686E">
        <w:rPr>
          <w:rFonts w:asciiTheme="majorBidi" w:hAnsiTheme="majorBidi"/>
          <w:i w:val="0"/>
          <w:iCs w:val="0"/>
          <w:color w:val="auto"/>
          <w:sz w:val="24"/>
          <w:szCs w:val="24"/>
        </w:rPr>
        <w:t>rticles</w:t>
      </w:r>
      <w:bookmarkEnd w:id="71"/>
    </w:p>
    <w:tbl>
      <w:tblPr>
        <w:tblStyle w:val="PlainTable3"/>
        <w:tblW w:w="9270" w:type="dxa"/>
        <w:tblLook w:val="04A0" w:firstRow="1" w:lastRow="0" w:firstColumn="1" w:lastColumn="0" w:noHBand="0" w:noVBand="1"/>
      </w:tblPr>
      <w:tblGrid>
        <w:gridCol w:w="5451"/>
        <w:gridCol w:w="1479"/>
        <w:gridCol w:w="2340"/>
      </w:tblGrid>
      <w:tr w:rsidR="00740D71" w:rsidRPr="00B07801" w14:paraId="67368FB2" w14:textId="77777777" w:rsidTr="00101FD3">
        <w:trPr>
          <w:cnfStyle w:val="100000000000" w:firstRow="1" w:lastRow="0" w:firstColumn="0" w:lastColumn="0" w:oddVBand="0" w:evenVBand="0" w:oddHBand="0" w:evenHBand="0" w:firstRowFirstColumn="0" w:firstRowLastColumn="0" w:lastRowFirstColumn="0" w:lastRowLastColumn="0"/>
          <w:trHeight w:val="423"/>
        </w:trPr>
        <w:tc>
          <w:tcPr>
            <w:cnfStyle w:val="001000000100" w:firstRow="0" w:lastRow="0" w:firstColumn="1" w:lastColumn="0" w:oddVBand="0" w:evenVBand="0" w:oddHBand="0" w:evenHBand="0" w:firstRowFirstColumn="1" w:firstRowLastColumn="0" w:lastRowFirstColumn="0" w:lastRowLastColumn="0"/>
            <w:tcW w:w="5451" w:type="dxa"/>
            <w:tcBorders>
              <w:top w:val="double" w:sz="6" w:space="0" w:color="000000"/>
              <w:bottom w:val="double" w:sz="6" w:space="0" w:color="000000"/>
            </w:tcBorders>
            <w:noWrap/>
            <w:hideMark/>
          </w:tcPr>
          <w:p w14:paraId="68F621BD" w14:textId="133C7E91" w:rsidR="00740D71" w:rsidRPr="00B07801" w:rsidRDefault="00740D71" w:rsidP="00DD2EF6">
            <w:pPr>
              <w:rPr>
                <w:rFonts w:asciiTheme="majorBidi" w:eastAsia="Times New Roman" w:hAnsiTheme="majorBidi" w:cstheme="majorBidi"/>
                <w:color w:val="000000"/>
                <w:kern w:val="0"/>
                <w14:ligatures w14:val="none"/>
              </w:rPr>
            </w:pPr>
            <w:r w:rsidRPr="00B07801">
              <w:rPr>
                <w:rFonts w:asciiTheme="majorBidi" w:eastAsia="Times New Roman" w:hAnsiTheme="majorBidi" w:cstheme="majorBidi"/>
                <w:caps w:val="0"/>
                <w:color w:val="000000"/>
                <w:kern w:val="0"/>
                <w14:ligatures w14:val="none"/>
              </w:rPr>
              <w:t xml:space="preserve">Source of </w:t>
            </w:r>
            <w:r w:rsidR="000F686E">
              <w:rPr>
                <w:rFonts w:asciiTheme="majorBidi" w:eastAsia="Times New Roman" w:hAnsiTheme="majorBidi" w:cstheme="majorBidi"/>
                <w:caps w:val="0"/>
                <w:color w:val="000000"/>
                <w:kern w:val="0"/>
                <w14:ligatures w14:val="none"/>
              </w:rPr>
              <w:t>M</w:t>
            </w:r>
            <w:r w:rsidRPr="00B07801">
              <w:rPr>
                <w:rFonts w:asciiTheme="majorBidi" w:eastAsia="Times New Roman" w:hAnsiTheme="majorBidi" w:cstheme="majorBidi"/>
                <w:caps w:val="0"/>
                <w:color w:val="000000"/>
                <w:kern w:val="0"/>
                <w14:ligatures w14:val="none"/>
              </w:rPr>
              <w:t xml:space="preserve">atched </w:t>
            </w:r>
            <w:r w:rsidR="000F686E">
              <w:rPr>
                <w:rFonts w:asciiTheme="majorBidi" w:eastAsia="Times New Roman" w:hAnsiTheme="majorBidi" w:cstheme="majorBidi"/>
                <w:caps w:val="0"/>
                <w:color w:val="000000"/>
                <w:kern w:val="0"/>
                <w14:ligatures w14:val="none"/>
              </w:rPr>
              <w:t>I</w:t>
            </w:r>
            <w:r w:rsidRPr="00B07801">
              <w:rPr>
                <w:rFonts w:asciiTheme="majorBidi" w:eastAsia="Times New Roman" w:hAnsiTheme="majorBidi" w:cstheme="majorBidi"/>
                <w:caps w:val="0"/>
                <w:color w:val="000000"/>
                <w:kern w:val="0"/>
                <w14:ligatures w14:val="none"/>
              </w:rPr>
              <w:t>tem</w:t>
            </w:r>
          </w:p>
        </w:tc>
        <w:tc>
          <w:tcPr>
            <w:tcW w:w="1479" w:type="dxa"/>
            <w:tcBorders>
              <w:top w:val="double" w:sz="6" w:space="0" w:color="000000"/>
              <w:bottom w:val="double" w:sz="6" w:space="0" w:color="000000"/>
            </w:tcBorders>
            <w:noWrap/>
            <w:hideMark/>
          </w:tcPr>
          <w:p w14:paraId="45793BC8" w14:textId="77777777" w:rsidR="00740D71" w:rsidRPr="00B07801" w:rsidRDefault="00740D71" w:rsidP="00DD2EF6">
            <w:pPr>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kern w:val="0"/>
                <w14:ligatures w14:val="none"/>
              </w:rPr>
            </w:pPr>
            <w:r w:rsidRPr="00B07801">
              <w:rPr>
                <w:rFonts w:asciiTheme="majorBidi" w:eastAsia="Times New Roman" w:hAnsiTheme="majorBidi" w:cstheme="majorBidi"/>
                <w:caps w:val="0"/>
                <w:color w:val="000000"/>
                <w:kern w:val="0"/>
                <w14:ligatures w14:val="none"/>
              </w:rPr>
              <w:t>% Items</w:t>
            </w:r>
          </w:p>
        </w:tc>
        <w:tc>
          <w:tcPr>
            <w:tcW w:w="2340" w:type="dxa"/>
            <w:tcBorders>
              <w:top w:val="double" w:sz="6" w:space="0" w:color="000000"/>
              <w:bottom w:val="double" w:sz="6" w:space="0" w:color="000000"/>
            </w:tcBorders>
          </w:tcPr>
          <w:p w14:paraId="56F7459E" w14:textId="5839D02B" w:rsidR="00740D71" w:rsidRPr="00B07801" w:rsidRDefault="00740D71" w:rsidP="00DD2EF6">
            <w:pPr>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kern w:val="0"/>
                <w14:ligatures w14:val="none"/>
              </w:rPr>
            </w:pPr>
            <w:r w:rsidRPr="00B07801">
              <w:rPr>
                <w:rFonts w:asciiTheme="majorBidi" w:eastAsia="Times New Roman" w:hAnsiTheme="majorBidi" w:cstheme="majorBidi"/>
                <w:color w:val="000000"/>
                <w:kern w:val="0"/>
                <w14:ligatures w14:val="none"/>
              </w:rPr>
              <w:t>#</w:t>
            </w:r>
            <w:r w:rsidRPr="00B07801">
              <w:rPr>
                <w:rFonts w:asciiTheme="majorBidi" w:eastAsia="Times New Roman" w:hAnsiTheme="majorBidi" w:cstheme="majorBidi"/>
                <w:caps w:val="0"/>
                <w:color w:val="000000"/>
                <w:kern w:val="0"/>
                <w14:ligatures w14:val="none"/>
              </w:rPr>
              <w:t xml:space="preserve"> </w:t>
            </w:r>
            <w:r>
              <w:rPr>
                <w:rFonts w:asciiTheme="majorBidi" w:eastAsia="Times New Roman" w:hAnsiTheme="majorBidi" w:cstheme="majorBidi"/>
                <w:caps w:val="0"/>
                <w:color w:val="000000"/>
                <w:kern w:val="0"/>
                <w14:ligatures w14:val="none"/>
              </w:rPr>
              <w:t>SLR</w:t>
            </w:r>
            <w:r w:rsidRPr="00B07801">
              <w:rPr>
                <w:rFonts w:asciiTheme="majorBidi" w:eastAsia="Times New Roman" w:hAnsiTheme="majorBidi" w:cstheme="majorBidi"/>
                <w:caps w:val="0"/>
                <w:color w:val="000000"/>
                <w:kern w:val="0"/>
                <w14:ligatures w14:val="none"/>
              </w:rPr>
              <w:t xml:space="preserve"> </w:t>
            </w:r>
            <w:r w:rsidR="000F686E">
              <w:rPr>
                <w:rFonts w:asciiTheme="majorBidi" w:eastAsia="Times New Roman" w:hAnsiTheme="majorBidi" w:cstheme="majorBidi"/>
                <w:caps w:val="0"/>
                <w:color w:val="000000"/>
                <w:kern w:val="0"/>
                <w14:ligatures w14:val="none"/>
              </w:rPr>
              <w:t>A</w:t>
            </w:r>
            <w:r w:rsidRPr="00B07801">
              <w:rPr>
                <w:rFonts w:asciiTheme="majorBidi" w:eastAsia="Times New Roman" w:hAnsiTheme="majorBidi" w:cstheme="majorBidi"/>
                <w:caps w:val="0"/>
                <w:color w:val="000000"/>
                <w:kern w:val="0"/>
                <w14:ligatures w14:val="none"/>
              </w:rPr>
              <w:t>rticles</w:t>
            </w:r>
          </w:p>
        </w:tc>
      </w:tr>
      <w:tr w:rsidR="00740D71" w:rsidRPr="00B07801" w14:paraId="45A73B6F" w14:textId="77777777" w:rsidTr="00101FD3">
        <w:trPr>
          <w:cnfStyle w:val="000000100000" w:firstRow="0" w:lastRow="0" w:firstColumn="0" w:lastColumn="0" w:oddVBand="0" w:evenVBand="0" w:oddHBand="1" w:evenHBand="0" w:firstRowFirstColumn="0" w:firstRowLastColumn="0" w:lastRowFirstColumn="0" w:lastRowLastColumn="0"/>
          <w:trHeight w:val="423"/>
        </w:trPr>
        <w:tc>
          <w:tcPr>
            <w:cnfStyle w:val="001000000000" w:firstRow="0" w:lastRow="0" w:firstColumn="1" w:lastColumn="0" w:oddVBand="0" w:evenVBand="0" w:oddHBand="0" w:evenHBand="0" w:firstRowFirstColumn="0" w:firstRowLastColumn="0" w:lastRowFirstColumn="0" w:lastRowLastColumn="0"/>
            <w:tcW w:w="5451" w:type="dxa"/>
            <w:tcBorders>
              <w:top w:val="double" w:sz="6" w:space="0" w:color="000000"/>
            </w:tcBorders>
            <w:noWrap/>
            <w:hideMark/>
          </w:tcPr>
          <w:p w14:paraId="33337C94" w14:textId="7806F2FB" w:rsidR="00740D71" w:rsidRPr="00B07801" w:rsidRDefault="00740D71" w:rsidP="00DD2EF6">
            <w:pPr>
              <w:rPr>
                <w:rFonts w:asciiTheme="majorBidi" w:eastAsia="Times New Roman" w:hAnsiTheme="majorBidi" w:cstheme="majorBidi"/>
                <w:b w:val="0"/>
                <w:bCs w:val="0"/>
                <w:caps w:val="0"/>
                <w:color w:val="000000"/>
                <w:kern w:val="0"/>
                <w14:ligatures w14:val="none"/>
              </w:rPr>
            </w:pPr>
            <w:r w:rsidRPr="00B07801">
              <w:rPr>
                <w:rFonts w:asciiTheme="majorBidi" w:eastAsia="Times New Roman" w:hAnsiTheme="majorBidi" w:cstheme="majorBidi"/>
                <w:b w:val="0"/>
                <w:bCs w:val="0"/>
                <w:caps w:val="0"/>
                <w:color w:val="000000"/>
                <w:kern w:val="0"/>
                <w14:ligatures w14:val="none"/>
              </w:rPr>
              <w:t>ADAPTS (Spiro &amp; Weitz</w:t>
            </w:r>
            <w:r w:rsidR="00F61BAA">
              <w:rPr>
                <w:rFonts w:asciiTheme="majorBidi" w:eastAsia="Times New Roman" w:hAnsiTheme="majorBidi" w:cstheme="majorBidi"/>
                <w:b w:val="0"/>
                <w:bCs w:val="0"/>
                <w:caps w:val="0"/>
                <w:color w:val="000000"/>
                <w:kern w:val="0"/>
                <w14:ligatures w14:val="none"/>
              </w:rPr>
              <w:t>,</w:t>
            </w:r>
            <w:r w:rsidRPr="00B07801">
              <w:rPr>
                <w:rFonts w:asciiTheme="majorBidi" w:eastAsia="Times New Roman" w:hAnsiTheme="majorBidi" w:cstheme="majorBidi"/>
                <w:b w:val="0"/>
                <w:bCs w:val="0"/>
                <w:caps w:val="0"/>
                <w:color w:val="000000"/>
                <w:kern w:val="0"/>
                <w14:ligatures w14:val="none"/>
              </w:rPr>
              <w:t xml:space="preserve"> 1990)</w:t>
            </w:r>
          </w:p>
        </w:tc>
        <w:tc>
          <w:tcPr>
            <w:tcW w:w="1479" w:type="dxa"/>
            <w:tcBorders>
              <w:top w:val="double" w:sz="6" w:space="0" w:color="000000"/>
            </w:tcBorders>
            <w:noWrap/>
            <w:hideMark/>
          </w:tcPr>
          <w:p w14:paraId="593EF63B" w14:textId="77777777" w:rsidR="00740D71" w:rsidRPr="00B07801" w:rsidRDefault="00740D71" w:rsidP="00DD2EF6">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kern w:val="0"/>
                <w14:ligatures w14:val="none"/>
              </w:rPr>
            </w:pPr>
            <w:r w:rsidRPr="00B07801">
              <w:rPr>
                <w:rFonts w:asciiTheme="majorBidi" w:eastAsia="Times New Roman" w:hAnsiTheme="majorBidi" w:cstheme="majorBidi"/>
                <w:color w:val="000000"/>
                <w:kern w:val="0"/>
                <w14:ligatures w14:val="none"/>
              </w:rPr>
              <w:t>51.64%</w:t>
            </w:r>
          </w:p>
        </w:tc>
        <w:tc>
          <w:tcPr>
            <w:tcW w:w="2340" w:type="dxa"/>
            <w:tcBorders>
              <w:top w:val="double" w:sz="6" w:space="0" w:color="000000"/>
            </w:tcBorders>
          </w:tcPr>
          <w:p w14:paraId="5F7925AD" w14:textId="77777777" w:rsidR="00740D71" w:rsidRPr="00B07801" w:rsidRDefault="00740D71" w:rsidP="00DD2EF6">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kern w:val="0"/>
                <w14:ligatures w14:val="none"/>
              </w:rPr>
            </w:pPr>
            <w:r w:rsidRPr="00B07801">
              <w:rPr>
                <w:rFonts w:asciiTheme="majorBidi" w:eastAsia="Times New Roman" w:hAnsiTheme="majorBidi" w:cstheme="majorBidi"/>
                <w:color w:val="000000"/>
                <w:kern w:val="0"/>
                <w14:ligatures w14:val="none"/>
              </w:rPr>
              <w:t>66</w:t>
            </w:r>
          </w:p>
        </w:tc>
      </w:tr>
      <w:tr w:rsidR="00740D71" w:rsidRPr="00B07801" w14:paraId="5EAAA5D6" w14:textId="77777777" w:rsidTr="00DD2EF6">
        <w:trPr>
          <w:trHeight w:val="423"/>
        </w:trPr>
        <w:tc>
          <w:tcPr>
            <w:cnfStyle w:val="001000000000" w:firstRow="0" w:lastRow="0" w:firstColumn="1" w:lastColumn="0" w:oddVBand="0" w:evenVBand="0" w:oddHBand="0" w:evenHBand="0" w:firstRowFirstColumn="0" w:firstRowLastColumn="0" w:lastRowFirstColumn="0" w:lastRowLastColumn="0"/>
            <w:tcW w:w="5451" w:type="dxa"/>
            <w:noWrap/>
            <w:hideMark/>
          </w:tcPr>
          <w:p w14:paraId="3B9FE625" w14:textId="3DA48D75" w:rsidR="00740D71" w:rsidRPr="00B07801" w:rsidRDefault="00740D71" w:rsidP="00DD2EF6">
            <w:pPr>
              <w:rPr>
                <w:rFonts w:asciiTheme="majorBidi" w:eastAsia="Times New Roman" w:hAnsiTheme="majorBidi" w:cstheme="majorBidi"/>
                <w:b w:val="0"/>
                <w:bCs w:val="0"/>
                <w:caps w:val="0"/>
                <w:color w:val="000000"/>
                <w:kern w:val="0"/>
                <w14:ligatures w14:val="none"/>
              </w:rPr>
            </w:pPr>
            <w:r w:rsidRPr="00B07801">
              <w:rPr>
                <w:rFonts w:asciiTheme="majorBidi" w:eastAsia="Times New Roman" w:hAnsiTheme="majorBidi" w:cstheme="majorBidi"/>
                <w:b w:val="0"/>
                <w:bCs w:val="0"/>
                <w:caps w:val="0"/>
                <w:color w:val="000000"/>
                <w:kern w:val="0"/>
                <w14:ligatures w14:val="none"/>
              </w:rPr>
              <w:t>ADAPTS-SV (Robinson et al.</w:t>
            </w:r>
            <w:r w:rsidR="00F61BAA">
              <w:rPr>
                <w:rFonts w:asciiTheme="majorBidi" w:eastAsia="Times New Roman" w:hAnsiTheme="majorBidi" w:cstheme="majorBidi"/>
                <w:b w:val="0"/>
                <w:bCs w:val="0"/>
                <w:caps w:val="0"/>
                <w:color w:val="000000"/>
                <w:kern w:val="0"/>
                <w14:ligatures w14:val="none"/>
              </w:rPr>
              <w:t>,</w:t>
            </w:r>
            <w:r w:rsidR="00C77252">
              <w:rPr>
                <w:rFonts w:asciiTheme="majorBidi" w:eastAsia="Times New Roman" w:hAnsiTheme="majorBidi" w:cstheme="majorBidi"/>
                <w:b w:val="0"/>
                <w:bCs w:val="0"/>
                <w:caps w:val="0"/>
                <w:color w:val="000000"/>
                <w:kern w:val="0"/>
                <w14:ligatures w14:val="none"/>
              </w:rPr>
              <w:t xml:space="preserve"> 2</w:t>
            </w:r>
            <w:r w:rsidRPr="00B07801">
              <w:rPr>
                <w:rFonts w:asciiTheme="majorBidi" w:eastAsia="Times New Roman" w:hAnsiTheme="majorBidi" w:cstheme="majorBidi"/>
                <w:b w:val="0"/>
                <w:bCs w:val="0"/>
                <w:caps w:val="0"/>
                <w:color w:val="000000"/>
                <w:kern w:val="0"/>
                <w14:ligatures w14:val="none"/>
              </w:rPr>
              <w:t>002)</w:t>
            </w:r>
          </w:p>
        </w:tc>
        <w:tc>
          <w:tcPr>
            <w:tcW w:w="1479" w:type="dxa"/>
            <w:noWrap/>
            <w:hideMark/>
          </w:tcPr>
          <w:p w14:paraId="004CE499" w14:textId="77777777" w:rsidR="00740D71" w:rsidRPr="00B07801" w:rsidRDefault="00740D71" w:rsidP="00DD2EF6">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kern w:val="0"/>
                <w14:ligatures w14:val="none"/>
              </w:rPr>
            </w:pPr>
            <w:r w:rsidRPr="00B07801">
              <w:rPr>
                <w:rFonts w:asciiTheme="majorBidi" w:eastAsia="Times New Roman" w:hAnsiTheme="majorBidi" w:cstheme="majorBidi"/>
                <w:color w:val="000000"/>
                <w:kern w:val="0"/>
                <w14:ligatures w14:val="none"/>
              </w:rPr>
              <w:t>34.08%</w:t>
            </w:r>
          </w:p>
        </w:tc>
        <w:tc>
          <w:tcPr>
            <w:tcW w:w="2340" w:type="dxa"/>
          </w:tcPr>
          <w:p w14:paraId="20EA7C2E" w14:textId="77777777" w:rsidR="00740D71" w:rsidRPr="00B07801" w:rsidRDefault="00740D71" w:rsidP="00DD2EF6">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kern w:val="0"/>
                <w14:ligatures w14:val="none"/>
              </w:rPr>
            </w:pPr>
            <w:r w:rsidRPr="00B07801">
              <w:rPr>
                <w:rFonts w:asciiTheme="majorBidi" w:eastAsia="Times New Roman" w:hAnsiTheme="majorBidi" w:cstheme="majorBidi"/>
                <w:color w:val="000000"/>
                <w:kern w:val="0"/>
                <w14:ligatures w14:val="none"/>
              </w:rPr>
              <w:t>54</w:t>
            </w:r>
          </w:p>
        </w:tc>
      </w:tr>
      <w:tr w:rsidR="00740D71" w:rsidRPr="00B07801" w14:paraId="3AC252EF" w14:textId="77777777" w:rsidTr="00DD2EF6">
        <w:trPr>
          <w:cnfStyle w:val="000000100000" w:firstRow="0" w:lastRow="0" w:firstColumn="0" w:lastColumn="0" w:oddVBand="0" w:evenVBand="0" w:oddHBand="1" w:evenHBand="0" w:firstRowFirstColumn="0" w:firstRowLastColumn="0" w:lastRowFirstColumn="0" w:lastRowLastColumn="0"/>
          <w:trHeight w:val="423"/>
        </w:trPr>
        <w:tc>
          <w:tcPr>
            <w:cnfStyle w:val="001000000000" w:firstRow="0" w:lastRow="0" w:firstColumn="1" w:lastColumn="0" w:oddVBand="0" w:evenVBand="0" w:oddHBand="0" w:evenHBand="0" w:firstRowFirstColumn="0" w:firstRowLastColumn="0" w:lastRowFirstColumn="0" w:lastRowLastColumn="0"/>
            <w:tcW w:w="5451" w:type="dxa"/>
            <w:noWrap/>
            <w:hideMark/>
          </w:tcPr>
          <w:p w14:paraId="53A8E2A6" w14:textId="0A1B71C0" w:rsidR="00740D71" w:rsidRPr="00B07801" w:rsidRDefault="00740D71" w:rsidP="00DD2EF6">
            <w:pPr>
              <w:rPr>
                <w:rFonts w:asciiTheme="majorBidi" w:eastAsia="Times New Roman" w:hAnsiTheme="majorBidi" w:cstheme="majorBidi"/>
                <w:b w:val="0"/>
                <w:bCs w:val="0"/>
                <w:caps w:val="0"/>
                <w:color w:val="000000"/>
                <w:kern w:val="0"/>
                <w14:ligatures w14:val="none"/>
              </w:rPr>
            </w:pPr>
            <w:r w:rsidRPr="00B07801">
              <w:rPr>
                <w:rFonts w:asciiTheme="majorBidi" w:eastAsia="Times New Roman" w:hAnsiTheme="majorBidi" w:cstheme="majorBidi"/>
                <w:b w:val="0"/>
                <w:bCs w:val="0"/>
                <w:caps w:val="0"/>
                <w:color w:val="000000"/>
                <w:kern w:val="0"/>
                <w14:ligatures w14:val="none"/>
              </w:rPr>
              <w:t>Macro Strategic Selling Adaptiveness (Kwak et al.</w:t>
            </w:r>
            <w:r w:rsidR="00F61BAA">
              <w:rPr>
                <w:rFonts w:asciiTheme="majorBidi" w:eastAsia="Times New Roman" w:hAnsiTheme="majorBidi" w:cstheme="majorBidi"/>
                <w:b w:val="0"/>
                <w:bCs w:val="0"/>
                <w:caps w:val="0"/>
                <w:color w:val="000000"/>
                <w:kern w:val="0"/>
                <w14:ligatures w14:val="none"/>
              </w:rPr>
              <w:t>,</w:t>
            </w:r>
            <w:r w:rsidRPr="00B07801">
              <w:rPr>
                <w:rFonts w:asciiTheme="majorBidi" w:eastAsia="Times New Roman" w:hAnsiTheme="majorBidi" w:cstheme="majorBidi"/>
                <w:b w:val="0"/>
                <w:bCs w:val="0"/>
                <w:caps w:val="0"/>
                <w:color w:val="000000"/>
                <w:kern w:val="0"/>
                <w14:ligatures w14:val="none"/>
              </w:rPr>
              <w:t xml:space="preserve"> 2019; Miles &amp; Snow</w:t>
            </w:r>
            <w:r w:rsidR="00F61BAA">
              <w:rPr>
                <w:rFonts w:asciiTheme="majorBidi" w:eastAsia="Times New Roman" w:hAnsiTheme="majorBidi" w:cstheme="majorBidi"/>
                <w:b w:val="0"/>
                <w:bCs w:val="0"/>
                <w:caps w:val="0"/>
                <w:color w:val="000000"/>
                <w:kern w:val="0"/>
                <w14:ligatures w14:val="none"/>
              </w:rPr>
              <w:t>,</w:t>
            </w:r>
            <w:r w:rsidRPr="00B07801">
              <w:rPr>
                <w:rFonts w:asciiTheme="majorBidi" w:eastAsia="Times New Roman" w:hAnsiTheme="majorBidi" w:cstheme="majorBidi"/>
                <w:b w:val="0"/>
                <w:bCs w:val="0"/>
                <w:caps w:val="0"/>
                <w:color w:val="000000"/>
                <w:kern w:val="0"/>
                <w14:ligatures w14:val="none"/>
              </w:rPr>
              <w:t xml:space="preserve"> 1978)</w:t>
            </w:r>
          </w:p>
        </w:tc>
        <w:tc>
          <w:tcPr>
            <w:tcW w:w="1479" w:type="dxa"/>
            <w:noWrap/>
            <w:hideMark/>
          </w:tcPr>
          <w:p w14:paraId="110BE754" w14:textId="77777777" w:rsidR="00740D71" w:rsidRPr="00B07801" w:rsidRDefault="00740D71" w:rsidP="00DD2EF6">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kern w:val="0"/>
                <w14:ligatures w14:val="none"/>
              </w:rPr>
            </w:pPr>
            <w:r w:rsidRPr="00B07801">
              <w:rPr>
                <w:rFonts w:asciiTheme="majorBidi" w:eastAsia="Times New Roman" w:hAnsiTheme="majorBidi" w:cstheme="majorBidi"/>
                <w:color w:val="000000"/>
                <w:kern w:val="0"/>
                <w14:ligatures w14:val="none"/>
              </w:rPr>
              <w:t>2.53%</w:t>
            </w:r>
          </w:p>
        </w:tc>
        <w:tc>
          <w:tcPr>
            <w:tcW w:w="2340" w:type="dxa"/>
          </w:tcPr>
          <w:p w14:paraId="10B64002" w14:textId="77777777" w:rsidR="00740D71" w:rsidRPr="00B07801" w:rsidRDefault="00740D71" w:rsidP="00DD2EF6">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kern w:val="0"/>
                <w14:ligatures w14:val="none"/>
              </w:rPr>
            </w:pPr>
            <w:r w:rsidRPr="00B07801">
              <w:rPr>
                <w:rFonts w:asciiTheme="majorBidi" w:eastAsia="Times New Roman" w:hAnsiTheme="majorBidi" w:cstheme="majorBidi"/>
                <w:color w:val="000000"/>
                <w:kern w:val="0"/>
                <w14:ligatures w14:val="none"/>
              </w:rPr>
              <w:t>1</w:t>
            </w:r>
          </w:p>
        </w:tc>
      </w:tr>
      <w:tr w:rsidR="00740D71" w:rsidRPr="00B07801" w14:paraId="16CA07B9" w14:textId="77777777" w:rsidTr="00DD2EF6">
        <w:trPr>
          <w:trHeight w:val="423"/>
        </w:trPr>
        <w:tc>
          <w:tcPr>
            <w:cnfStyle w:val="001000000000" w:firstRow="0" w:lastRow="0" w:firstColumn="1" w:lastColumn="0" w:oddVBand="0" w:evenVBand="0" w:oddHBand="0" w:evenHBand="0" w:firstRowFirstColumn="0" w:firstRowLastColumn="0" w:lastRowFirstColumn="0" w:lastRowLastColumn="0"/>
            <w:tcW w:w="5451" w:type="dxa"/>
            <w:noWrap/>
            <w:hideMark/>
          </w:tcPr>
          <w:p w14:paraId="4BF47C3B" w14:textId="59E7991B" w:rsidR="00740D71" w:rsidRPr="00B07801" w:rsidRDefault="00740D71" w:rsidP="00DD2EF6">
            <w:pPr>
              <w:rPr>
                <w:rFonts w:asciiTheme="majorBidi" w:eastAsia="Times New Roman" w:hAnsiTheme="majorBidi" w:cstheme="majorBidi"/>
                <w:b w:val="0"/>
                <w:bCs w:val="0"/>
                <w:caps w:val="0"/>
                <w:color w:val="000000"/>
                <w:kern w:val="0"/>
                <w14:ligatures w14:val="none"/>
              </w:rPr>
            </w:pPr>
            <w:r w:rsidRPr="00B07801">
              <w:rPr>
                <w:rFonts w:asciiTheme="majorBidi" w:eastAsia="Times New Roman" w:hAnsiTheme="majorBidi" w:cstheme="majorBidi"/>
                <w:b w:val="0"/>
                <w:bCs w:val="0"/>
                <w:caps w:val="0"/>
                <w:color w:val="000000"/>
                <w:kern w:val="0"/>
                <w14:ligatures w14:val="none"/>
              </w:rPr>
              <w:t xml:space="preserve">Adaptive </w:t>
            </w:r>
            <w:r w:rsidR="00B10FAD">
              <w:rPr>
                <w:rFonts w:asciiTheme="majorBidi" w:eastAsia="Times New Roman" w:hAnsiTheme="majorBidi" w:cstheme="majorBidi"/>
                <w:b w:val="0"/>
                <w:bCs w:val="0"/>
                <w:caps w:val="0"/>
                <w:color w:val="000000"/>
                <w:kern w:val="0"/>
                <w14:ligatures w14:val="none"/>
              </w:rPr>
              <w:t>B</w:t>
            </w:r>
            <w:r w:rsidRPr="00B07801">
              <w:rPr>
                <w:rFonts w:asciiTheme="majorBidi" w:eastAsia="Times New Roman" w:hAnsiTheme="majorBidi" w:cstheme="majorBidi"/>
                <w:b w:val="0"/>
                <w:bCs w:val="0"/>
                <w:caps w:val="0"/>
                <w:color w:val="000000"/>
                <w:kern w:val="0"/>
                <w14:ligatures w14:val="none"/>
              </w:rPr>
              <w:t xml:space="preserve">ehavior in </w:t>
            </w:r>
            <w:r w:rsidR="00B10FAD">
              <w:rPr>
                <w:rFonts w:asciiTheme="majorBidi" w:eastAsia="Times New Roman" w:hAnsiTheme="majorBidi" w:cstheme="majorBidi"/>
                <w:b w:val="0"/>
                <w:bCs w:val="0"/>
                <w:caps w:val="0"/>
                <w:color w:val="000000"/>
                <w:kern w:val="0"/>
                <w14:ligatures w14:val="none"/>
              </w:rPr>
              <w:t>I</w:t>
            </w:r>
            <w:r w:rsidRPr="00B07801">
              <w:rPr>
                <w:rFonts w:asciiTheme="majorBidi" w:eastAsia="Times New Roman" w:hAnsiTheme="majorBidi" w:cstheme="majorBidi"/>
                <w:b w:val="0"/>
                <w:bCs w:val="0"/>
                <w:caps w:val="0"/>
                <w:color w:val="000000"/>
                <w:kern w:val="0"/>
                <w14:ligatures w14:val="none"/>
              </w:rPr>
              <w:t xml:space="preserve">nterpersonal </w:t>
            </w:r>
            <w:r w:rsidR="00B10FAD">
              <w:rPr>
                <w:rFonts w:asciiTheme="majorBidi" w:eastAsia="Times New Roman" w:hAnsiTheme="majorBidi" w:cstheme="majorBidi"/>
                <w:b w:val="0"/>
                <w:bCs w:val="0"/>
                <w:caps w:val="0"/>
                <w:color w:val="000000"/>
                <w:kern w:val="0"/>
                <w14:ligatures w14:val="none"/>
              </w:rPr>
              <w:t>B</w:t>
            </w:r>
            <w:r w:rsidRPr="00B07801">
              <w:rPr>
                <w:rFonts w:asciiTheme="majorBidi" w:eastAsia="Times New Roman" w:hAnsiTheme="majorBidi" w:cstheme="majorBidi"/>
                <w:b w:val="0"/>
                <w:bCs w:val="0"/>
                <w:caps w:val="0"/>
                <w:color w:val="000000"/>
                <w:kern w:val="0"/>
                <w14:ligatures w14:val="none"/>
              </w:rPr>
              <w:t xml:space="preserve">ehaviors and </w:t>
            </w:r>
            <w:r w:rsidR="00B10FAD">
              <w:rPr>
                <w:rFonts w:asciiTheme="majorBidi" w:eastAsia="Times New Roman" w:hAnsiTheme="majorBidi" w:cstheme="majorBidi"/>
                <w:b w:val="0"/>
                <w:bCs w:val="0"/>
                <w:caps w:val="0"/>
                <w:color w:val="000000"/>
                <w:kern w:val="0"/>
                <w14:ligatures w14:val="none"/>
              </w:rPr>
              <w:t>S</w:t>
            </w:r>
            <w:r w:rsidRPr="00B07801">
              <w:rPr>
                <w:rFonts w:asciiTheme="majorBidi" w:eastAsia="Times New Roman" w:hAnsiTheme="majorBidi" w:cstheme="majorBidi"/>
                <w:b w:val="0"/>
                <w:bCs w:val="0"/>
                <w:caps w:val="0"/>
                <w:color w:val="000000"/>
                <w:kern w:val="0"/>
                <w14:ligatures w14:val="none"/>
              </w:rPr>
              <w:t xml:space="preserve">ervice </w:t>
            </w:r>
            <w:r w:rsidR="00B10FAD">
              <w:rPr>
                <w:rFonts w:asciiTheme="majorBidi" w:eastAsia="Times New Roman" w:hAnsiTheme="majorBidi" w:cstheme="majorBidi"/>
                <w:b w:val="0"/>
                <w:bCs w:val="0"/>
                <w:caps w:val="0"/>
                <w:color w:val="000000"/>
                <w:kern w:val="0"/>
                <w14:ligatures w14:val="none"/>
              </w:rPr>
              <w:t>O</w:t>
            </w:r>
            <w:r w:rsidRPr="00B07801">
              <w:rPr>
                <w:rFonts w:asciiTheme="majorBidi" w:eastAsia="Times New Roman" w:hAnsiTheme="majorBidi" w:cstheme="majorBidi"/>
                <w:b w:val="0"/>
                <w:bCs w:val="0"/>
                <w:caps w:val="0"/>
                <w:color w:val="000000"/>
                <w:kern w:val="0"/>
                <w14:ligatures w14:val="none"/>
              </w:rPr>
              <w:t>ffering (Gwinner et al.</w:t>
            </w:r>
            <w:r w:rsidR="00F61BAA">
              <w:rPr>
                <w:rFonts w:asciiTheme="majorBidi" w:eastAsia="Times New Roman" w:hAnsiTheme="majorBidi" w:cstheme="majorBidi"/>
                <w:b w:val="0"/>
                <w:bCs w:val="0"/>
                <w:caps w:val="0"/>
                <w:color w:val="000000"/>
                <w:kern w:val="0"/>
                <w14:ligatures w14:val="none"/>
              </w:rPr>
              <w:t>,</w:t>
            </w:r>
            <w:r w:rsidR="00C77252">
              <w:rPr>
                <w:rFonts w:asciiTheme="majorBidi" w:eastAsia="Times New Roman" w:hAnsiTheme="majorBidi" w:cstheme="majorBidi"/>
                <w:b w:val="0"/>
                <w:bCs w:val="0"/>
                <w:caps w:val="0"/>
                <w:color w:val="000000"/>
                <w:kern w:val="0"/>
                <w14:ligatures w14:val="none"/>
              </w:rPr>
              <w:t xml:space="preserve"> 2</w:t>
            </w:r>
            <w:r w:rsidRPr="00B07801">
              <w:rPr>
                <w:rFonts w:asciiTheme="majorBidi" w:eastAsia="Times New Roman" w:hAnsiTheme="majorBidi" w:cstheme="majorBidi"/>
                <w:b w:val="0"/>
                <w:bCs w:val="0"/>
                <w:caps w:val="0"/>
                <w:color w:val="000000"/>
                <w:kern w:val="0"/>
                <w14:ligatures w14:val="none"/>
              </w:rPr>
              <w:t>005)</w:t>
            </w:r>
          </w:p>
        </w:tc>
        <w:tc>
          <w:tcPr>
            <w:tcW w:w="1479" w:type="dxa"/>
            <w:noWrap/>
            <w:hideMark/>
          </w:tcPr>
          <w:p w14:paraId="7D4EC25D" w14:textId="77777777" w:rsidR="00740D71" w:rsidRPr="00B07801" w:rsidRDefault="00740D71" w:rsidP="00DD2EF6">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kern w:val="0"/>
                <w14:ligatures w14:val="none"/>
              </w:rPr>
            </w:pPr>
            <w:r w:rsidRPr="00B07801">
              <w:rPr>
                <w:rFonts w:asciiTheme="majorBidi" w:eastAsia="Times New Roman" w:hAnsiTheme="majorBidi" w:cstheme="majorBidi"/>
                <w:color w:val="000000"/>
                <w:kern w:val="0"/>
                <w14:ligatures w14:val="none"/>
              </w:rPr>
              <w:t>2.23%</w:t>
            </w:r>
          </w:p>
          <w:p w14:paraId="51836F4E" w14:textId="77777777" w:rsidR="00740D71" w:rsidRPr="00B07801" w:rsidRDefault="00740D71" w:rsidP="00DD2EF6">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kern w:val="0"/>
                <w14:ligatures w14:val="none"/>
              </w:rPr>
            </w:pPr>
          </w:p>
          <w:p w14:paraId="3A51F78D" w14:textId="77777777" w:rsidR="00740D71" w:rsidRPr="00B07801" w:rsidRDefault="00740D71" w:rsidP="00DD2EF6">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rPr>
            </w:pPr>
          </w:p>
        </w:tc>
        <w:tc>
          <w:tcPr>
            <w:tcW w:w="2340" w:type="dxa"/>
          </w:tcPr>
          <w:p w14:paraId="7592AB7E" w14:textId="77777777" w:rsidR="00740D71" w:rsidRPr="00B07801" w:rsidRDefault="00740D71" w:rsidP="00DD2EF6">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kern w:val="0"/>
                <w14:ligatures w14:val="none"/>
              </w:rPr>
            </w:pPr>
            <w:r w:rsidRPr="00B07801">
              <w:rPr>
                <w:rFonts w:asciiTheme="majorBidi" w:eastAsia="Times New Roman" w:hAnsiTheme="majorBidi" w:cstheme="majorBidi"/>
                <w:color w:val="000000"/>
                <w:kern w:val="0"/>
                <w14:ligatures w14:val="none"/>
              </w:rPr>
              <w:t>2</w:t>
            </w:r>
          </w:p>
        </w:tc>
      </w:tr>
      <w:tr w:rsidR="00740D71" w:rsidRPr="00B07801" w14:paraId="65BBB836" w14:textId="77777777" w:rsidTr="00DD2EF6">
        <w:trPr>
          <w:cnfStyle w:val="000000100000" w:firstRow="0" w:lastRow="0" w:firstColumn="0" w:lastColumn="0" w:oddVBand="0" w:evenVBand="0" w:oddHBand="1" w:evenHBand="0" w:firstRowFirstColumn="0" w:firstRowLastColumn="0" w:lastRowFirstColumn="0" w:lastRowLastColumn="0"/>
          <w:trHeight w:val="423"/>
        </w:trPr>
        <w:tc>
          <w:tcPr>
            <w:cnfStyle w:val="001000000000" w:firstRow="0" w:lastRow="0" w:firstColumn="1" w:lastColumn="0" w:oddVBand="0" w:evenVBand="0" w:oddHBand="0" w:evenHBand="0" w:firstRowFirstColumn="0" w:firstRowLastColumn="0" w:lastRowFirstColumn="0" w:lastRowLastColumn="0"/>
            <w:tcW w:w="5451" w:type="dxa"/>
            <w:noWrap/>
            <w:hideMark/>
          </w:tcPr>
          <w:p w14:paraId="5F96FCED" w14:textId="24E99027" w:rsidR="00740D71" w:rsidRPr="00B07801" w:rsidRDefault="00740D71" w:rsidP="00DD2EF6">
            <w:pPr>
              <w:rPr>
                <w:rFonts w:asciiTheme="majorBidi" w:eastAsia="Times New Roman" w:hAnsiTheme="majorBidi" w:cstheme="majorBidi"/>
                <w:b w:val="0"/>
                <w:bCs w:val="0"/>
                <w:caps w:val="0"/>
                <w:color w:val="000000"/>
                <w:kern w:val="0"/>
                <w14:ligatures w14:val="none"/>
              </w:rPr>
            </w:pPr>
            <w:r w:rsidRPr="00B07801">
              <w:rPr>
                <w:rFonts w:asciiTheme="majorBidi" w:eastAsia="Times New Roman" w:hAnsiTheme="majorBidi" w:cstheme="majorBidi"/>
                <w:b w:val="0"/>
                <w:bCs w:val="0"/>
                <w:caps w:val="0"/>
                <w:color w:val="000000"/>
                <w:kern w:val="0"/>
                <w14:ligatures w14:val="none"/>
              </w:rPr>
              <w:t xml:space="preserve">ADAPTS </w:t>
            </w:r>
            <w:r w:rsidR="00B10FAD">
              <w:rPr>
                <w:rFonts w:asciiTheme="majorBidi" w:eastAsia="Times New Roman" w:hAnsiTheme="majorBidi" w:cstheme="majorBidi"/>
                <w:b w:val="0"/>
                <w:bCs w:val="0"/>
                <w:caps w:val="0"/>
                <w:color w:val="000000"/>
                <w:kern w:val="0"/>
                <w14:ligatures w14:val="none"/>
              </w:rPr>
              <w:t>S</w:t>
            </w:r>
            <w:r w:rsidRPr="00B07801">
              <w:rPr>
                <w:rFonts w:asciiTheme="majorBidi" w:eastAsia="Times New Roman" w:hAnsiTheme="majorBidi" w:cstheme="majorBidi"/>
                <w:b w:val="0"/>
                <w:bCs w:val="0"/>
                <w:caps w:val="0"/>
                <w:color w:val="000000"/>
                <w:kern w:val="0"/>
                <w14:ligatures w14:val="none"/>
              </w:rPr>
              <w:t>hort (Fang et al.</w:t>
            </w:r>
            <w:r w:rsidR="00F61BAA">
              <w:rPr>
                <w:rFonts w:asciiTheme="majorBidi" w:eastAsia="Times New Roman" w:hAnsiTheme="majorBidi" w:cstheme="majorBidi"/>
                <w:b w:val="0"/>
                <w:bCs w:val="0"/>
                <w:caps w:val="0"/>
                <w:color w:val="000000"/>
                <w:kern w:val="0"/>
                <w14:ligatures w14:val="none"/>
              </w:rPr>
              <w:t>,</w:t>
            </w:r>
            <w:r w:rsidR="00C77252">
              <w:rPr>
                <w:rFonts w:asciiTheme="majorBidi" w:eastAsia="Times New Roman" w:hAnsiTheme="majorBidi" w:cstheme="majorBidi"/>
                <w:b w:val="0"/>
                <w:bCs w:val="0"/>
                <w:caps w:val="0"/>
                <w:color w:val="000000"/>
                <w:kern w:val="0"/>
                <w14:ligatures w14:val="none"/>
              </w:rPr>
              <w:t xml:space="preserve"> 2</w:t>
            </w:r>
            <w:r w:rsidRPr="00B07801">
              <w:rPr>
                <w:rFonts w:asciiTheme="majorBidi" w:eastAsia="Times New Roman" w:hAnsiTheme="majorBidi" w:cstheme="majorBidi"/>
                <w:b w:val="0"/>
                <w:bCs w:val="0"/>
                <w:caps w:val="0"/>
                <w:color w:val="000000"/>
                <w:kern w:val="0"/>
                <w14:ligatures w14:val="none"/>
              </w:rPr>
              <w:t>004)</w:t>
            </w:r>
          </w:p>
        </w:tc>
        <w:tc>
          <w:tcPr>
            <w:tcW w:w="1479" w:type="dxa"/>
            <w:noWrap/>
            <w:hideMark/>
          </w:tcPr>
          <w:p w14:paraId="3E71FD32" w14:textId="77777777" w:rsidR="00740D71" w:rsidRPr="00B07801" w:rsidRDefault="00740D71" w:rsidP="00DD2EF6">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kern w:val="0"/>
                <w14:ligatures w14:val="none"/>
              </w:rPr>
            </w:pPr>
            <w:r w:rsidRPr="00B07801">
              <w:rPr>
                <w:rFonts w:asciiTheme="majorBidi" w:eastAsia="Times New Roman" w:hAnsiTheme="majorBidi" w:cstheme="majorBidi"/>
                <w:color w:val="000000"/>
                <w:kern w:val="0"/>
                <w14:ligatures w14:val="none"/>
              </w:rPr>
              <w:t>1.49%</w:t>
            </w:r>
          </w:p>
        </w:tc>
        <w:tc>
          <w:tcPr>
            <w:tcW w:w="2340" w:type="dxa"/>
          </w:tcPr>
          <w:p w14:paraId="360B2CA0" w14:textId="77777777" w:rsidR="00740D71" w:rsidRPr="00B07801" w:rsidRDefault="00740D71" w:rsidP="00DD2EF6">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kern w:val="0"/>
                <w14:ligatures w14:val="none"/>
              </w:rPr>
            </w:pPr>
            <w:r w:rsidRPr="00B07801">
              <w:rPr>
                <w:rFonts w:asciiTheme="majorBidi" w:eastAsia="Times New Roman" w:hAnsiTheme="majorBidi" w:cstheme="majorBidi"/>
                <w:color w:val="000000"/>
                <w:kern w:val="0"/>
                <w14:ligatures w14:val="none"/>
              </w:rPr>
              <w:t>3</w:t>
            </w:r>
          </w:p>
        </w:tc>
      </w:tr>
      <w:tr w:rsidR="00740D71" w:rsidRPr="00B07801" w14:paraId="2C8AC861" w14:textId="77777777" w:rsidTr="00DD2EF6">
        <w:trPr>
          <w:trHeight w:val="423"/>
        </w:trPr>
        <w:tc>
          <w:tcPr>
            <w:cnfStyle w:val="001000000000" w:firstRow="0" w:lastRow="0" w:firstColumn="1" w:lastColumn="0" w:oddVBand="0" w:evenVBand="0" w:oddHBand="0" w:evenHBand="0" w:firstRowFirstColumn="0" w:firstRowLastColumn="0" w:lastRowFirstColumn="0" w:lastRowLastColumn="0"/>
            <w:tcW w:w="5451" w:type="dxa"/>
            <w:noWrap/>
            <w:hideMark/>
          </w:tcPr>
          <w:p w14:paraId="6D96D165" w14:textId="2F4BFEDD" w:rsidR="00740D71" w:rsidRPr="00B07801" w:rsidRDefault="00740D71" w:rsidP="00DD2EF6">
            <w:pPr>
              <w:rPr>
                <w:rFonts w:asciiTheme="majorBidi" w:eastAsia="Times New Roman" w:hAnsiTheme="majorBidi" w:cstheme="majorBidi"/>
                <w:b w:val="0"/>
                <w:bCs w:val="0"/>
                <w:caps w:val="0"/>
                <w:color w:val="000000"/>
                <w:kern w:val="0"/>
                <w14:ligatures w14:val="none"/>
              </w:rPr>
            </w:pPr>
            <w:r w:rsidRPr="00B07801">
              <w:rPr>
                <w:rFonts w:asciiTheme="majorBidi" w:eastAsia="Times New Roman" w:hAnsiTheme="majorBidi" w:cstheme="majorBidi"/>
                <w:b w:val="0"/>
                <w:bCs w:val="0"/>
                <w:caps w:val="0"/>
                <w:color w:val="000000"/>
                <w:kern w:val="0"/>
                <w14:ligatures w14:val="none"/>
              </w:rPr>
              <w:t>Adaptive Selling Capability (Chen &amp; Zhou</w:t>
            </w:r>
            <w:r w:rsidR="00F61BAA">
              <w:rPr>
                <w:rFonts w:asciiTheme="majorBidi" w:eastAsia="Times New Roman" w:hAnsiTheme="majorBidi" w:cstheme="majorBidi"/>
                <w:b w:val="0"/>
                <w:bCs w:val="0"/>
                <w:caps w:val="0"/>
                <w:color w:val="000000"/>
                <w:kern w:val="0"/>
                <w14:ligatures w14:val="none"/>
              </w:rPr>
              <w:t>,</w:t>
            </w:r>
            <w:r w:rsidRPr="00B07801">
              <w:rPr>
                <w:rFonts w:asciiTheme="majorBidi" w:eastAsia="Times New Roman" w:hAnsiTheme="majorBidi" w:cstheme="majorBidi"/>
                <w:b w:val="0"/>
                <w:bCs w:val="0"/>
                <w:caps w:val="0"/>
                <w:color w:val="000000"/>
                <w:kern w:val="0"/>
                <w14:ligatures w14:val="none"/>
              </w:rPr>
              <w:t xml:space="preserve"> 2022)</w:t>
            </w:r>
          </w:p>
        </w:tc>
        <w:tc>
          <w:tcPr>
            <w:tcW w:w="1479" w:type="dxa"/>
            <w:noWrap/>
            <w:hideMark/>
          </w:tcPr>
          <w:p w14:paraId="4DEC1177" w14:textId="77777777" w:rsidR="00740D71" w:rsidRPr="00B07801" w:rsidRDefault="00740D71" w:rsidP="00DD2EF6">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kern w:val="0"/>
                <w14:ligatures w14:val="none"/>
              </w:rPr>
            </w:pPr>
            <w:r w:rsidRPr="00B07801">
              <w:rPr>
                <w:rFonts w:asciiTheme="majorBidi" w:eastAsia="Times New Roman" w:hAnsiTheme="majorBidi" w:cstheme="majorBidi"/>
                <w:color w:val="000000"/>
                <w:kern w:val="0"/>
                <w14:ligatures w14:val="none"/>
              </w:rPr>
              <w:t>1.04%</w:t>
            </w:r>
          </w:p>
        </w:tc>
        <w:tc>
          <w:tcPr>
            <w:tcW w:w="2340" w:type="dxa"/>
          </w:tcPr>
          <w:p w14:paraId="7466F325" w14:textId="77777777" w:rsidR="00740D71" w:rsidRPr="00B07801" w:rsidRDefault="00740D71" w:rsidP="00DD2EF6">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kern w:val="0"/>
                <w14:ligatures w14:val="none"/>
              </w:rPr>
            </w:pPr>
            <w:r w:rsidRPr="00B07801">
              <w:rPr>
                <w:rFonts w:asciiTheme="majorBidi" w:eastAsia="Times New Roman" w:hAnsiTheme="majorBidi" w:cstheme="majorBidi"/>
                <w:color w:val="000000"/>
                <w:kern w:val="0"/>
                <w14:ligatures w14:val="none"/>
              </w:rPr>
              <w:t>1</w:t>
            </w:r>
          </w:p>
        </w:tc>
      </w:tr>
      <w:tr w:rsidR="00740D71" w:rsidRPr="00B07801" w14:paraId="72100941" w14:textId="77777777" w:rsidTr="00DD2EF6">
        <w:trPr>
          <w:cnfStyle w:val="000000100000" w:firstRow="0" w:lastRow="0" w:firstColumn="0" w:lastColumn="0" w:oddVBand="0" w:evenVBand="0" w:oddHBand="1" w:evenHBand="0" w:firstRowFirstColumn="0" w:firstRowLastColumn="0" w:lastRowFirstColumn="0" w:lastRowLastColumn="0"/>
          <w:trHeight w:val="423"/>
        </w:trPr>
        <w:tc>
          <w:tcPr>
            <w:cnfStyle w:val="001000000000" w:firstRow="0" w:lastRow="0" w:firstColumn="1" w:lastColumn="0" w:oddVBand="0" w:evenVBand="0" w:oddHBand="0" w:evenHBand="0" w:firstRowFirstColumn="0" w:firstRowLastColumn="0" w:lastRowFirstColumn="0" w:lastRowLastColumn="0"/>
            <w:tcW w:w="5451" w:type="dxa"/>
            <w:noWrap/>
            <w:hideMark/>
          </w:tcPr>
          <w:p w14:paraId="6336077B" w14:textId="117D1DD5" w:rsidR="00740D71" w:rsidRPr="00B07801" w:rsidRDefault="00740D71" w:rsidP="00DD2EF6">
            <w:pPr>
              <w:rPr>
                <w:rFonts w:asciiTheme="majorBidi" w:eastAsia="Times New Roman" w:hAnsiTheme="majorBidi" w:cstheme="majorBidi"/>
                <w:b w:val="0"/>
                <w:bCs w:val="0"/>
                <w:caps w:val="0"/>
                <w:color w:val="000000"/>
                <w:kern w:val="0"/>
                <w14:ligatures w14:val="none"/>
              </w:rPr>
            </w:pPr>
            <w:r w:rsidRPr="00B07801">
              <w:rPr>
                <w:rFonts w:asciiTheme="majorBidi" w:eastAsia="Times New Roman" w:hAnsiTheme="majorBidi" w:cstheme="majorBidi"/>
                <w:b w:val="0"/>
                <w:bCs w:val="0"/>
                <w:caps w:val="0"/>
                <w:color w:val="000000"/>
                <w:kern w:val="0"/>
                <w14:ligatures w14:val="none"/>
              </w:rPr>
              <w:t>Adaptive Selling Behavioral Intention and ASB (Giacobbe et al.</w:t>
            </w:r>
            <w:r w:rsidR="00F61BAA">
              <w:rPr>
                <w:rFonts w:asciiTheme="majorBidi" w:eastAsia="Times New Roman" w:hAnsiTheme="majorBidi" w:cstheme="majorBidi"/>
                <w:b w:val="0"/>
                <w:bCs w:val="0"/>
                <w:caps w:val="0"/>
                <w:color w:val="000000"/>
                <w:kern w:val="0"/>
                <w14:ligatures w14:val="none"/>
              </w:rPr>
              <w:t>,</w:t>
            </w:r>
            <w:r w:rsidR="00C77252">
              <w:rPr>
                <w:rFonts w:asciiTheme="majorBidi" w:eastAsia="Times New Roman" w:hAnsiTheme="majorBidi" w:cstheme="majorBidi"/>
                <w:b w:val="0"/>
                <w:bCs w:val="0"/>
                <w:caps w:val="0"/>
                <w:color w:val="000000"/>
                <w:kern w:val="0"/>
                <w14:ligatures w14:val="none"/>
              </w:rPr>
              <w:t xml:space="preserve"> 2</w:t>
            </w:r>
            <w:r w:rsidRPr="00B07801">
              <w:rPr>
                <w:rFonts w:asciiTheme="majorBidi" w:eastAsia="Times New Roman" w:hAnsiTheme="majorBidi" w:cstheme="majorBidi"/>
                <w:b w:val="0"/>
                <w:bCs w:val="0"/>
                <w:caps w:val="0"/>
                <w:color w:val="000000"/>
                <w:kern w:val="0"/>
                <w14:ligatures w14:val="none"/>
              </w:rPr>
              <w:t>006)</w:t>
            </w:r>
          </w:p>
        </w:tc>
        <w:tc>
          <w:tcPr>
            <w:tcW w:w="1479" w:type="dxa"/>
            <w:noWrap/>
            <w:hideMark/>
          </w:tcPr>
          <w:p w14:paraId="2AC9D626" w14:textId="77777777" w:rsidR="00740D71" w:rsidRPr="00B07801" w:rsidRDefault="00740D71" w:rsidP="00DD2EF6">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kern w:val="0"/>
                <w14:ligatures w14:val="none"/>
              </w:rPr>
            </w:pPr>
            <w:r w:rsidRPr="00B07801">
              <w:rPr>
                <w:rFonts w:asciiTheme="majorBidi" w:eastAsia="Times New Roman" w:hAnsiTheme="majorBidi" w:cstheme="majorBidi"/>
                <w:color w:val="000000"/>
                <w:kern w:val="0"/>
                <w14:ligatures w14:val="none"/>
              </w:rPr>
              <w:t>1.04%</w:t>
            </w:r>
          </w:p>
        </w:tc>
        <w:tc>
          <w:tcPr>
            <w:tcW w:w="2340" w:type="dxa"/>
          </w:tcPr>
          <w:p w14:paraId="1C2928D4" w14:textId="77777777" w:rsidR="00740D71" w:rsidRPr="00B07801" w:rsidRDefault="00740D71" w:rsidP="00DD2EF6">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kern w:val="0"/>
                <w14:ligatures w14:val="none"/>
              </w:rPr>
            </w:pPr>
            <w:r w:rsidRPr="00B07801">
              <w:rPr>
                <w:rFonts w:asciiTheme="majorBidi" w:eastAsia="Times New Roman" w:hAnsiTheme="majorBidi" w:cstheme="majorBidi"/>
                <w:color w:val="000000"/>
                <w:kern w:val="0"/>
                <w14:ligatures w14:val="none"/>
              </w:rPr>
              <w:t>1</w:t>
            </w:r>
          </w:p>
        </w:tc>
      </w:tr>
      <w:tr w:rsidR="00740D71" w:rsidRPr="00B07801" w14:paraId="44231F93" w14:textId="77777777" w:rsidTr="00DD2EF6">
        <w:trPr>
          <w:trHeight w:val="423"/>
        </w:trPr>
        <w:tc>
          <w:tcPr>
            <w:cnfStyle w:val="001000000000" w:firstRow="0" w:lastRow="0" w:firstColumn="1" w:lastColumn="0" w:oddVBand="0" w:evenVBand="0" w:oddHBand="0" w:evenHBand="0" w:firstRowFirstColumn="0" w:firstRowLastColumn="0" w:lastRowFirstColumn="0" w:lastRowLastColumn="0"/>
            <w:tcW w:w="5451" w:type="dxa"/>
            <w:noWrap/>
            <w:hideMark/>
          </w:tcPr>
          <w:p w14:paraId="6C400450" w14:textId="07EE3B0A" w:rsidR="00740D71" w:rsidRPr="00B07801" w:rsidRDefault="00740D71" w:rsidP="00DD2EF6">
            <w:pPr>
              <w:rPr>
                <w:rFonts w:asciiTheme="majorBidi" w:eastAsia="Times New Roman" w:hAnsiTheme="majorBidi" w:cstheme="majorBidi"/>
                <w:b w:val="0"/>
                <w:bCs w:val="0"/>
                <w:caps w:val="0"/>
                <w:color w:val="000000"/>
                <w:kern w:val="0"/>
                <w14:ligatures w14:val="none"/>
              </w:rPr>
            </w:pPr>
            <w:proofErr w:type="spellStart"/>
            <w:r w:rsidRPr="00B07801">
              <w:rPr>
                <w:rFonts w:asciiTheme="majorBidi" w:eastAsia="Times New Roman" w:hAnsiTheme="majorBidi" w:cstheme="majorBidi"/>
                <w:b w:val="0"/>
                <w:bCs w:val="0"/>
                <w:caps w:val="0"/>
                <w:color w:val="000000"/>
                <w:kern w:val="0"/>
                <w14:ligatures w14:val="none"/>
              </w:rPr>
              <w:t>AdaptS</w:t>
            </w:r>
            <w:proofErr w:type="spellEnd"/>
            <w:r w:rsidRPr="00B07801">
              <w:rPr>
                <w:rFonts w:asciiTheme="majorBidi" w:eastAsia="Times New Roman" w:hAnsiTheme="majorBidi" w:cstheme="majorBidi"/>
                <w:b w:val="0"/>
                <w:bCs w:val="0"/>
                <w:caps w:val="0"/>
                <w:color w:val="000000"/>
                <w:kern w:val="0"/>
                <w14:ligatures w14:val="none"/>
              </w:rPr>
              <w:t xml:space="preserve"> </w:t>
            </w:r>
            <w:r w:rsidR="00B10FAD">
              <w:rPr>
                <w:rFonts w:asciiTheme="majorBidi" w:eastAsia="Times New Roman" w:hAnsiTheme="majorBidi" w:cstheme="majorBidi"/>
                <w:b w:val="0"/>
                <w:bCs w:val="0"/>
                <w:caps w:val="0"/>
                <w:color w:val="000000"/>
                <w:kern w:val="0"/>
                <w14:ligatures w14:val="none"/>
              </w:rPr>
              <w:t>C</w:t>
            </w:r>
            <w:r w:rsidRPr="00B07801">
              <w:rPr>
                <w:rFonts w:asciiTheme="majorBidi" w:eastAsia="Times New Roman" w:hAnsiTheme="majorBidi" w:cstheme="majorBidi"/>
                <w:b w:val="0"/>
                <w:bCs w:val="0"/>
                <w:caps w:val="0"/>
                <w:color w:val="000000"/>
                <w:kern w:val="0"/>
                <w14:ligatures w14:val="none"/>
              </w:rPr>
              <w:t xml:space="preserve">ustomer </w:t>
            </w:r>
            <w:r w:rsidR="00B10FAD">
              <w:rPr>
                <w:rFonts w:asciiTheme="majorBidi" w:eastAsia="Times New Roman" w:hAnsiTheme="majorBidi" w:cstheme="majorBidi"/>
                <w:b w:val="0"/>
                <w:bCs w:val="0"/>
                <w:caps w:val="0"/>
                <w:color w:val="000000"/>
                <w:kern w:val="0"/>
                <w14:ligatures w14:val="none"/>
              </w:rPr>
              <w:t>R</w:t>
            </w:r>
            <w:r w:rsidRPr="00B07801">
              <w:rPr>
                <w:rFonts w:asciiTheme="majorBidi" w:eastAsia="Times New Roman" w:hAnsiTheme="majorBidi" w:cstheme="majorBidi"/>
                <w:b w:val="0"/>
                <w:bCs w:val="0"/>
                <w:caps w:val="0"/>
                <w:color w:val="000000"/>
                <w:kern w:val="0"/>
                <w14:ligatures w14:val="none"/>
              </w:rPr>
              <w:t>esponse (Chen &amp; Jaramillo</w:t>
            </w:r>
            <w:r w:rsidR="00F61BAA">
              <w:rPr>
                <w:rFonts w:asciiTheme="majorBidi" w:eastAsia="Times New Roman" w:hAnsiTheme="majorBidi" w:cstheme="majorBidi"/>
                <w:b w:val="0"/>
                <w:bCs w:val="0"/>
                <w:caps w:val="0"/>
                <w:color w:val="000000"/>
                <w:kern w:val="0"/>
                <w14:ligatures w14:val="none"/>
              </w:rPr>
              <w:t>,</w:t>
            </w:r>
            <w:r w:rsidRPr="00B07801">
              <w:rPr>
                <w:rFonts w:asciiTheme="majorBidi" w:eastAsia="Times New Roman" w:hAnsiTheme="majorBidi" w:cstheme="majorBidi"/>
                <w:b w:val="0"/>
                <w:bCs w:val="0"/>
                <w:caps w:val="0"/>
                <w:color w:val="000000"/>
                <w:kern w:val="0"/>
                <w14:ligatures w14:val="none"/>
              </w:rPr>
              <w:t xml:space="preserve"> 2014)</w:t>
            </w:r>
          </w:p>
        </w:tc>
        <w:tc>
          <w:tcPr>
            <w:tcW w:w="1479" w:type="dxa"/>
            <w:noWrap/>
            <w:hideMark/>
          </w:tcPr>
          <w:p w14:paraId="6EF25B15" w14:textId="77777777" w:rsidR="00740D71" w:rsidRPr="00B07801" w:rsidRDefault="00740D71" w:rsidP="00DD2EF6">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kern w:val="0"/>
                <w14:ligatures w14:val="none"/>
              </w:rPr>
            </w:pPr>
            <w:r w:rsidRPr="00B07801">
              <w:rPr>
                <w:rFonts w:asciiTheme="majorBidi" w:eastAsia="Times New Roman" w:hAnsiTheme="majorBidi" w:cstheme="majorBidi"/>
                <w:color w:val="000000"/>
                <w:kern w:val="0"/>
                <w14:ligatures w14:val="none"/>
              </w:rPr>
              <w:t>0.89%</w:t>
            </w:r>
          </w:p>
        </w:tc>
        <w:tc>
          <w:tcPr>
            <w:tcW w:w="2340" w:type="dxa"/>
          </w:tcPr>
          <w:p w14:paraId="629D35BB" w14:textId="77777777" w:rsidR="00740D71" w:rsidRPr="00B07801" w:rsidRDefault="00740D71" w:rsidP="00DD2EF6">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kern w:val="0"/>
                <w14:ligatures w14:val="none"/>
              </w:rPr>
            </w:pPr>
            <w:r w:rsidRPr="00B07801">
              <w:rPr>
                <w:rFonts w:asciiTheme="majorBidi" w:eastAsia="Times New Roman" w:hAnsiTheme="majorBidi" w:cstheme="majorBidi"/>
                <w:color w:val="000000"/>
                <w:kern w:val="0"/>
                <w14:ligatures w14:val="none"/>
              </w:rPr>
              <w:t>2</w:t>
            </w:r>
          </w:p>
        </w:tc>
      </w:tr>
      <w:tr w:rsidR="00740D71" w:rsidRPr="00B07801" w14:paraId="04E44472" w14:textId="77777777" w:rsidTr="00DD2EF6">
        <w:trPr>
          <w:cnfStyle w:val="000000100000" w:firstRow="0" w:lastRow="0" w:firstColumn="0" w:lastColumn="0" w:oddVBand="0" w:evenVBand="0" w:oddHBand="1" w:evenHBand="0" w:firstRowFirstColumn="0" w:firstRowLastColumn="0" w:lastRowFirstColumn="0" w:lastRowLastColumn="0"/>
          <w:trHeight w:val="423"/>
        </w:trPr>
        <w:tc>
          <w:tcPr>
            <w:cnfStyle w:val="001000000000" w:firstRow="0" w:lastRow="0" w:firstColumn="1" w:lastColumn="0" w:oddVBand="0" w:evenVBand="0" w:oddHBand="0" w:evenHBand="0" w:firstRowFirstColumn="0" w:firstRowLastColumn="0" w:lastRowFirstColumn="0" w:lastRowLastColumn="0"/>
            <w:tcW w:w="5451" w:type="dxa"/>
            <w:noWrap/>
            <w:hideMark/>
          </w:tcPr>
          <w:p w14:paraId="127F1FAD" w14:textId="595BAD1F" w:rsidR="00740D71" w:rsidRPr="00B07801" w:rsidRDefault="00740D71" w:rsidP="00DD2EF6">
            <w:pPr>
              <w:rPr>
                <w:rFonts w:asciiTheme="majorBidi" w:eastAsia="Times New Roman" w:hAnsiTheme="majorBidi" w:cstheme="majorBidi"/>
                <w:b w:val="0"/>
                <w:bCs w:val="0"/>
                <w:caps w:val="0"/>
                <w:color w:val="000000"/>
                <w:kern w:val="0"/>
                <w14:ligatures w14:val="none"/>
              </w:rPr>
            </w:pPr>
            <w:r w:rsidRPr="00B07801">
              <w:rPr>
                <w:rFonts w:asciiTheme="majorBidi" w:eastAsia="Times New Roman" w:hAnsiTheme="majorBidi" w:cstheme="majorBidi"/>
                <w:b w:val="0"/>
                <w:bCs w:val="0"/>
                <w:caps w:val="0"/>
                <w:color w:val="000000"/>
                <w:kern w:val="0"/>
                <w14:ligatures w14:val="none"/>
              </w:rPr>
              <w:t xml:space="preserve">ADAPTS Behavior </w:t>
            </w:r>
            <w:r w:rsidR="00B10FAD">
              <w:rPr>
                <w:rFonts w:asciiTheme="majorBidi" w:eastAsia="Times New Roman" w:hAnsiTheme="majorBidi" w:cstheme="majorBidi"/>
                <w:b w:val="0"/>
                <w:bCs w:val="0"/>
                <w:caps w:val="0"/>
                <w:color w:val="000000"/>
                <w:kern w:val="0"/>
                <w14:ligatures w14:val="none"/>
              </w:rPr>
              <w:t>M</w:t>
            </w:r>
            <w:r w:rsidRPr="00B07801">
              <w:rPr>
                <w:rFonts w:asciiTheme="majorBidi" w:eastAsia="Times New Roman" w:hAnsiTheme="majorBidi" w:cstheme="majorBidi"/>
                <w:b w:val="0"/>
                <w:bCs w:val="0"/>
                <w:caps w:val="0"/>
                <w:color w:val="000000"/>
                <w:kern w:val="0"/>
                <w14:ligatures w14:val="none"/>
              </w:rPr>
              <w:t>easure (Chakrabarty et al.</w:t>
            </w:r>
            <w:r w:rsidR="00F61BAA">
              <w:rPr>
                <w:rFonts w:asciiTheme="majorBidi" w:eastAsia="Times New Roman" w:hAnsiTheme="majorBidi" w:cstheme="majorBidi"/>
                <w:b w:val="0"/>
                <w:bCs w:val="0"/>
                <w:caps w:val="0"/>
                <w:color w:val="000000"/>
                <w:kern w:val="0"/>
                <w14:ligatures w14:val="none"/>
              </w:rPr>
              <w:t>,</w:t>
            </w:r>
            <w:r w:rsidR="00C77252">
              <w:rPr>
                <w:rFonts w:asciiTheme="majorBidi" w:eastAsia="Times New Roman" w:hAnsiTheme="majorBidi" w:cstheme="majorBidi"/>
                <w:b w:val="0"/>
                <w:bCs w:val="0"/>
                <w:caps w:val="0"/>
                <w:color w:val="000000"/>
                <w:kern w:val="0"/>
                <w14:ligatures w14:val="none"/>
              </w:rPr>
              <w:t xml:space="preserve"> 2</w:t>
            </w:r>
            <w:r w:rsidRPr="00B07801">
              <w:rPr>
                <w:rFonts w:asciiTheme="majorBidi" w:eastAsia="Times New Roman" w:hAnsiTheme="majorBidi" w:cstheme="majorBidi"/>
                <w:b w:val="0"/>
                <w:bCs w:val="0"/>
                <w:caps w:val="0"/>
                <w:color w:val="000000"/>
                <w:kern w:val="0"/>
                <w14:ligatures w14:val="none"/>
              </w:rPr>
              <w:t>004)</w:t>
            </w:r>
          </w:p>
        </w:tc>
        <w:tc>
          <w:tcPr>
            <w:tcW w:w="1479" w:type="dxa"/>
            <w:noWrap/>
            <w:hideMark/>
          </w:tcPr>
          <w:p w14:paraId="31EED816" w14:textId="77777777" w:rsidR="00740D71" w:rsidRPr="00B07801" w:rsidRDefault="00740D71" w:rsidP="00DD2EF6">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kern w:val="0"/>
                <w14:ligatures w14:val="none"/>
              </w:rPr>
            </w:pPr>
            <w:r w:rsidRPr="00B07801">
              <w:rPr>
                <w:rFonts w:asciiTheme="majorBidi" w:eastAsia="Times New Roman" w:hAnsiTheme="majorBidi" w:cstheme="majorBidi"/>
                <w:color w:val="000000"/>
                <w:kern w:val="0"/>
                <w14:ligatures w14:val="none"/>
              </w:rPr>
              <w:t>0.74%</w:t>
            </w:r>
          </w:p>
        </w:tc>
        <w:tc>
          <w:tcPr>
            <w:tcW w:w="2340" w:type="dxa"/>
          </w:tcPr>
          <w:p w14:paraId="32E48C39" w14:textId="77777777" w:rsidR="00740D71" w:rsidRPr="00B07801" w:rsidRDefault="00740D71" w:rsidP="00DD2EF6">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kern w:val="0"/>
                <w14:ligatures w14:val="none"/>
              </w:rPr>
            </w:pPr>
            <w:r w:rsidRPr="00B07801">
              <w:rPr>
                <w:rFonts w:asciiTheme="majorBidi" w:eastAsia="Times New Roman" w:hAnsiTheme="majorBidi" w:cstheme="majorBidi"/>
                <w:color w:val="000000"/>
                <w:kern w:val="0"/>
                <w14:ligatures w14:val="none"/>
              </w:rPr>
              <w:t>1</w:t>
            </w:r>
          </w:p>
        </w:tc>
      </w:tr>
      <w:tr w:rsidR="00740D71" w:rsidRPr="00B07801" w14:paraId="44D1142F" w14:textId="77777777" w:rsidTr="00DD2EF6">
        <w:trPr>
          <w:trHeight w:val="423"/>
        </w:trPr>
        <w:tc>
          <w:tcPr>
            <w:cnfStyle w:val="001000000000" w:firstRow="0" w:lastRow="0" w:firstColumn="1" w:lastColumn="0" w:oddVBand="0" w:evenVBand="0" w:oddHBand="0" w:evenHBand="0" w:firstRowFirstColumn="0" w:firstRowLastColumn="0" w:lastRowFirstColumn="0" w:lastRowLastColumn="0"/>
            <w:tcW w:w="5451" w:type="dxa"/>
            <w:noWrap/>
            <w:hideMark/>
          </w:tcPr>
          <w:p w14:paraId="442285CE" w14:textId="2D0D6AD6" w:rsidR="00740D71" w:rsidRPr="00B07801" w:rsidRDefault="00740D71" w:rsidP="00DD2EF6">
            <w:pPr>
              <w:rPr>
                <w:rFonts w:asciiTheme="majorBidi" w:eastAsia="Times New Roman" w:hAnsiTheme="majorBidi" w:cstheme="majorBidi"/>
                <w:b w:val="0"/>
                <w:bCs w:val="0"/>
                <w:caps w:val="0"/>
                <w:color w:val="000000"/>
                <w:kern w:val="0"/>
                <w14:ligatures w14:val="none"/>
              </w:rPr>
            </w:pPr>
            <w:r w:rsidRPr="00B07801">
              <w:rPr>
                <w:rFonts w:asciiTheme="majorBidi" w:eastAsia="Times New Roman" w:hAnsiTheme="majorBidi" w:cstheme="majorBidi"/>
                <w:b w:val="0"/>
                <w:bCs w:val="0"/>
                <w:caps w:val="0"/>
                <w:color w:val="000000"/>
                <w:kern w:val="0"/>
                <w14:ligatures w14:val="none"/>
              </w:rPr>
              <w:t>Intention to Adapt Behavior (Bodkin &amp; Stevenson</w:t>
            </w:r>
            <w:r w:rsidR="00F61BAA">
              <w:rPr>
                <w:rFonts w:asciiTheme="majorBidi" w:eastAsia="Times New Roman" w:hAnsiTheme="majorBidi" w:cstheme="majorBidi"/>
                <w:b w:val="0"/>
                <w:bCs w:val="0"/>
                <w:caps w:val="0"/>
                <w:color w:val="000000"/>
                <w:kern w:val="0"/>
                <w14:ligatures w14:val="none"/>
              </w:rPr>
              <w:t>,</w:t>
            </w:r>
            <w:r w:rsidRPr="00B07801">
              <w:rPr>
                <w:rFonts w:asciiTheme="majorBidi" w:eastAsia="Times New Roman" w:hAnsiTheme="majorBidi" w:cstheme="majorBidi"/>
                <w:b w:val="0"/>
                <w:bCs w:val="0"/>
                <w:caps w:val="0"/>
                <w:color w:val="000000"/>
                <w:kern w:val="0"/>
                <w14:ligatures w14:val="none"/>
              </w:rPr>
              <w:t xml:space="preserve"> 1993)</w:t>
            </w:r>
          </w:p>
        </w:tc>
        <w:tc>
          <w:tcPr>
            <w:tcW w:w="1479" w:type="dxa"/>
            <w:noWrap/>
            <w:hideMark/>
          </w:tcPr>
          <w:p w14:paraId="7B74191B" w14:textId="77777777" w:rsidR="00740D71" w:rsidRPr="00B07801" w:rsidRDefault="00740D71" w:rsidP="00DD2EF6">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kern w:val="0"/>
                <w14:ligatures w14:val="none"/>
              </w:rPr>
            </w:pPr>
            <w:r w:rsidRPr="00B07801">
              <w:rPr>
                <w:rFonts w:asciiTheme="majorBidi" w:eastAsia="Times New Roman" w:hAnsiTheme="majorBidi" w:cstheme="majorBidi"/>
                <w:color w:val="000000"/>
                <w:kern w:val="0"/>
                <w14:ligatures w14:val="none"/>
              </w:rPr>
              <w:t>0.60%</w:t>
            </w:r>
          </w:p>
        </w:tc>
        <w:tc>
          <w:tcPr>
            <w:tcW w:w="2340" w:type="dxa"/>
          </w:tcPr>
          <w:p w14:paraId="2FF428E1" w14:textId="77777777" w:rsidR="00740D71" w:rsidRPr="00B07801" w:rsidRDefault="00740D71" w:rsidP="00DD2EF6">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kern w:val="0"/>
                <w14:ligatures w14:val="none"/>
              </w:rPr>
            </w:pPr>
            <w:r w:rsidRPr="00B07801">
              <w:rPr>
                <w:rFonts w:asciiTheme="majorBidi" w:eastAsia="Times New Roman" w:hAnsiTheme="majorBidi" w:cstheme="majorBidi"/>
                <w:color w:val="000000"/>
                <w:kern w:val="0"/>
                <w14:ligatures w14:val="none"/>
              </w:rPr>
              <w:t>1</w:t>
            </w:r>
          </w:p>
        </w:tc>
      </w:tr>
      <w:tr w:rsidR="00740D71" w:rsidRPr="00B07801" w14:paraId="6F9829F5" w14:textId="77777777" w:rsidTr="00DD2EF6">
        <w:trPr>
          <w:cnfStyle w:val="000000100000" w:firstRow="0" w:lastRow="0" w:firstColumn="0" w:lastColumn="0" w:oddVBand="0" w:evenVBand="0" w:oddHBand="1" w:evenHBand="0" w:firstRowFirstColumn="0" w:firstRowLastColumn="0" w:lastRowFirstColumn="0" w:lastRowLastColumn="0"/>
          <w:trHeight w:val="423"/>
        </w:trPr>
        <w:tc>
          <w:tcPr>
            <w:cnfStyle w:val="001000000000" w:firstRow="0" w:lastRow="0" w:firstColumn="1" w:lastColumn="0" w:oddVBand="0" w:evenVBand="0" w:oddHBand="0" w:evenHBand="0" w:firstRowFirstColumn="0" w:firstRowLastColumn="0" w:lastRowFirstColumn="0" w:lastRowLastColumn="0"/>
            <w:tcW w:w="5451" w:type="dxa"/>
            <w:noWrap/>
            <w:hideMark/>
          </w:tcPr>
          <w:p w14:paraId="24001DC0" w14:textId="76C84EC8" w:rsidR="00740D71" w:rsidRPr="00B07801" w:rsidRDefault="00740D71" w:rsidP="00DD2EF6">
            <w:pPr>
              <w:rPr>
                <w:rFonts w:asciiTheme="majorBidi" w:eastAsia="Times New Roman" w:hAnsiTheme="majorBidi" w:cstheme="majorBidi"/>
                <w:b w:val="0"/>
                <w:bCs w:val="0"/>
                <w:caps w:val="0"/>
                <w:color w:val="000000"/>
                <w:kern w:val="0"/>
                <w14:ligatures w14:val="none"/>
              </w:rPr>
            </w:pPr>
            <w:r w:rsidRPr="00B07801">
              <w:rPr>
                <w:rFonts w:asciiTheme="majorBidi" w:eastAsia="Times New Roman" w:hAnsiTheme="majorBidi" w:cstheme="majorBidi"/>
                <w:b w:val="0"/>
                <w:bCs w:val="0"/>
                <w:caps w:val="0"/>
                <w:color w:val="000000"/>
                <w:kern w:val="0"/>
                <w14:ligatures w14:val="none"/>
              </w:rPr>
              <w:t>Ability to Modify Self-Presentation (Lennox &amp; Wolfe</w:t>
            </w:r>
            <w:r w:rsidR="00F61BAA">
              <w:rPr>
                <w:rFonts w:asciiTheme="majorBidi" w:eastAsia="Times New Roman" w:hAnsiTheme="majorBidi" w:cstheme="majorBidi"/>
                <w:b w:val="0"/>
                <w:bCs w:val="0"/>
                <w:caps w:val="0"/>
                <w:color w:val="000000"/>
                <w:kern w:val="0"/>
                <w14:ligatures w14:val="none"/>
              </w:rPr>
              <w:t>,</w:t>
            </w:r>
            <w:r w:rsidRPr="00B07801">
              <w:rPr>
                <w:rFonts w:asciiTheme="majorBidi" w:eastAsia="Times New Roman" w:hAnsiTheme="majorBidi" w:cstheme="majorBidi"/>
                <w:b w:val="0"/>
                <w:bCs w:val="0"/>
                <w:caps w:val="0"/>
                <w:color w:val="000000"/>
                <w:kern w:val="0"/>
                <w14:ligatures w14:val="none"/>
              </w:rPr>
              <w:t xml:space="preserve"> 1984)</w:t>
            </w:r>
          </w:p>
        </w:tc>
        <w:tc>
          <w:tcPr>
            <w:tcW w:w="1479" w:type="dxa"/>
            <w:noWrap/>
            <w:hideMark/>
          </w:tcPr>
          <w:p w14:paraId="33821DF3" w14:textId="77777777" w:rsidR="00740D71" w:rsidRPr="00B07801" w:rsidRDefault="00740D71" w:rsidP="00DD2EF6">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kern w:val="0"/>
                <w14:ligatures w14:val="none"/>
              </w:rPr>
            </w:pPr>
            <w:r w:rsidRPr="00B07801">
              <w:rPr>
                <w:rFonts w:asciiTheme="majorBidi" w:eastAsia="Times New Roman" w:hAnsiTheme="majorBidi" w:cstheme="majorBidi"/>
                <w:color w:val="000000"/>
                <w:kern w:val="0"/>
                <w14:ligatures w14:val="none"/>
              </w:rPr>
              <w:t>0.45%</w:t>
            </w:r>
          </w:p>
        </w:tc>
        <w:tc>
          <w:tcPr>
            <w:tcW w:w="2340" w:type="dxa"/>
          </w:tcPr>
          <w:p w14:paraId="21C3CCE5" w14:textId="77777777" w:rsidR="00740D71" w:rsidRPr="00B07801" w:rsidRDefault="00740D71" w:rsidP="00DD2EF6">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kern w:val="0"/>
                <w14:ligatures w14:val="none"/>
              </w:rPr>
            </w:pPr>
            <w:r w:rsidRPr="00B07801">
              <w:rPr>
                <w:rFonts w:asciiTheme="majorBidi" w:eastAsia="Times New Roman" w:hAnsiTheme="majorBidi" w:cstheme="majorBidi"/>
                <w:color w:val="000000"/>
                <w:kern w:val="0"/>
                <w14:ligatures w14:val="none"/>
              </w:rPr>
              <w:t>1</w:t>
            </w:r>
          </w:p>
        </w:tc>
      </w:tr>
      <w:tr w:rsidR="00740D71" w:rsidRPr="00B07801" w14:paraId="7600ECD6" w14:textId="77777777" w:rsidTr="00DD2EF6">
        <w:trPr>
          <w:trHeight w:val="423"/>
        </w:trPr>
        <w:tc>
          <w:tcPr>
            <w:cnfStyle w:val="001000000000" w:firstRow="0" w:lastRow="0" w:firstColumn="1" w:lastColumn="0" w:oddVBand="0" w:evenVBand="0" w:oddHBand="0" w:evenHBand="0" w:firstRowFirstColumn="0" w:firstRowLastColumn="0" w:lastRowFirstColumn="0" w:lastRowLastColumn="0"/>
            <w:tcW w:w="5451" w:type="dxa"/>
            <w:noWrap/>
            <w:hideMark/>
          </w:tcPr>
          <w:p w14:paraId="3B8E81C2" w14:textId="7D8353F3" w:rsidR="00740D71" w:rsidRPr="00B07801" w:rsidRDefault="00740D71" w:rsidP="00DD2EF6">
            <w:pPr>
              <w:rPr>
                <w:rFonts w:asciiTheme="majorBidi" w:eastAsia="Times New Roman" w:hAnsiTheme="majorBidi" w:cstheme="majorBidi"/>
                <w:b w:val="0"/>
                <w:bCs w:val="0"/>
                <w:caps w:val="0"/>
                <w:color w:val="000000"/>
                <w:kern w:val="0"/>
                <w14:ligatures w14:val="none"/>
              </w:rPr>
            </w:pPr>
            <w:r w:rsidRPr="00B07801">
              <w:rPr>
                <w:rFonts w:asciiTheme="majorBidi" w:eastAsia="Times New Roman" w:hAnsiTheme="majorBidi" w:cstheme="majorBidi"/>
                <w:b w:val="0"/>
                <w:bCs w:val="0"/>
                <w:caps w:val="0"/>
                <w:color w:val="000000"/>
                <w:kern w:val="0"/>
                <w14:ligatures w14:val="none"/>
              </w:rPr>
              <w:t xml:space="preserve">Individual Task </w:t>
            </w:r>
            <w:r w:rsidR="00DA5F8A" w:rsidRPr="00B07801">
              <w:rPr>
                <w:rFonts w:asciiTheme="majorBidi" w:eastAsia="Times New Roman" w:hAnsiTheme="majorBidi" w:cstheme="majorBidi"/>
                <w:b w:val="0"/>
                <w:bCs w:val="0"/>
                <w:caps w:val="0"/>
                <w:color w:val="000000"/>
                <w:kern w:val="0"/>
                <w14:ligatures w14:val="none"/>
              </w:rPr>
              <w:t>Adaptability</w:t>
            </w:r>
            <w:r w:rsidRPr="00B07801">
              <w:rPr>
                <w:rFonts w:asciiTheme="majorBidi" w:eastAsia="Times New Roman" w:hAnsiTheme="majorBidi" w:cstheme="majorBidi"/>
                <w:b w:val="0"/>
                <w:bCs w:val="0"/>
                <w:caps w:val="0"/>
                <w:color w:val="000000"/>
                <w:kern w:val="0"/>
                <w14:ligatures w14:val="none"/>
              </w:rPr>
              <w:t xml:space="preserve"> (Griffin et al.</w:t>
            </w:r>
            <w:r w:rsidR="00F61BAA">
              <w:rPr>
                <w:rFonts w:asciiTheme="majorBidi" w:eastAsia="Times New Roman" w:hAnsiTheme="majorBidi" w:cstheme="majorBidi"/>
                <w:b w:val="0"/>
                <w:bCs w:val="0"/>
                <w:caps w:val="0"/>
                <w:color w:val="000000"/>
                <w:kern w:val="0"/>
                <w14:ligatures w14:val="none"/>
              </w:rPr>
              <w:t>,</w:t>
            </w:r>
            <w:r w:rsidRPr="00B07801">
              <w:rPr>
                <w:rFonts w:asciiTheme="majorBidi" w:eastAsia="Times New Roman" w:hAnsiTheme="majorBidi" w:cstheme="majorBidi"/>
                <w:b w:val="0"/>
                <w:bCs w:val="0"/>
                <w:caps w:val="0"/>
                <w:color w:val="000000"/>
                <w:kern w:val="0"/>
                <w14:ligatures w14:val="none"/>
              </w:rPr>
              <w:t xml:space="preserve"> 2007)</w:t>
            </w:r>
          </w:p>
        </w:tc>
        <w:tc>
          <w:tcPr>
            <w:tcW w:w="1479" w:type="dxa"/>
            <w:noWrap/>
            <w:hideMark/>
          </w:tcPr>
          <w:p w14:paraId="6514BCBA" w14:textId="77777777" w:rsidR="00740D71" w:rsidRPr="00B07801" w:rsidRDefault="00740D71" w:rsidP="00DD2EF6">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kern w:val="0"/>
                <w14:ligatures w14:val="none"/>
              </w:rPr>
            </w:pPr>
            <w:r w:rsidRPr="00B07801">
              <w:rPr>
                <w:rFonts w:asciiTheme="majorBidi" w:eastAsia="Times New Roman" w:hAnsiTheme="majorBidi" w:cstheme="majorBidi"/>
                <w:color w:val="000000"/>
                <w:kern w:val="0"/>
                <w14:ligatures w14:val="none"/>
              </w:rPr>
              <w:t>0.45%</w:t>
            </w:r>
          </w:p>
        </w:tc>
        <w:tc>
          <w:tcPr>
            <w:tcW w:w="2340" w:type="dxa"/>
          </w:tcPr>
          <w:p w14:paraId="67990FD3" w14:textId="77777777" w:rsidR="00740D71" w:rsidRPr="00B07801" w:rsidRDefault="00740D71" w:rsidP="00DD2EF6">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kern w:val="0"/>
                <w14:ligatures w14:val="none"/>
              </w:rPr>
            </w:pPr>
            <w:r w:rsidRPr="00B07801">
              <w:rPr>
                <w:rFonts w:asciiTheme="majorBidi" w:eastAsia="Times New Roman" w:hAnsiTheme="majorBidi" w:cstheme="majorBidi"/>
                <w:color w:val="000000"/>
                <w:kern w:val="0"/>
                <w14:ligatures w14:val="none"/>
              </w:rPr>
              <w:t>1</w:t>
            </w:r>
          </w:p>
        </w:tc>
      </w:tr>
      <w:tr w:rsidR="00740D71" w:rsidRPr="00B07801" w14:paraId="4BE36735" w14:textId="77777777" w:rsidTr="00DD2EF6">
        <w:trPr>
          <w:cnfStyle w:val="000000100000" w:firstRow="0" w:lastRow="0" w:firstColumn="0" w:lastColumn="0" w:oddVBand="0" w:evenVBand="0" w:oddHBand="1" w:evenHBand="0" w:firstRowFirstColumn="0" w:firstRowLastColumn="0" w:lastRowFirstColumn="0" w:lastRowLastColumn="0"/>
          <w:trHeight w:val="423"/>
        </w:trPr>
        <w:tc>
          <w:tcPr>
            <w:cnfStyle w:val="001000000000" w:firstRow="0" w:lastRow="0" w:firstColumn="1" w:lastColumn="0" w:oddVBand="0" w:evenVBand="0" w:oddHBand="0" w:evenHBand="0" w:firstRowFirstColumn="0" w:firstRowLastColumn="0" w:lastRowFirstColumn="0" w:lastRowLastColumn="0"/>
            <w:tcW w:w="5451" w:type="dxa"/>
            <w:noWrap/>
          </w:tcPr>
          <w:p w14:paraId="1C8AD01F" w14:textId="77777777" w:rsidR="00740D71" w:rsidRPr="00B07801" w:rsidRDefault="00740D71" w:rsidP="00DD2EF6">
            <w:pPr>
              <w:rPr>
                <w:rFonts w:asciiTheme="majorBidi" w:eastAsia="Times New Roman" w:hAnsiTheme="majorBidi" w:cstheme="majorBidi"/>
                <w:color w:val="000000"/>
                <w:kern w:val="0"/>
                <w14:ligatures w14:val="none"/>
              </w:rPr>
            </w:pPr>
            <w:r w:rsidRPr="00B07801">
              <w:rPr>
                <w:rFonts w:asciiTheme="majorBidi" w:eastAsia="Times New Roman" w:hAnsiTheme="majorBidi" w:cstheme="majorBidi"/>
                <w:b w:val="0"/>
                <w:bCs w:val="0"/>
                <w:caps w:val="0"/>
                <w:color w:val="000000"/>
                <w:kern w:val="0"/>
                <w14:ligatures w14:val="none"/>
              </w:rPr>
              <w:t>No Match</w:t>
            </w:r>
          </w:p>
        </w:tc>
        <w:tc>
          <w:tcPr>
            <w:tcW w:w="1479" w:type="dxa"/>
            <w:noWrap/>
          </w:tcPr>
          <w:p w14:paraId="145EEAD7" w14:textId="77777777" w:rsidR="00740D71" w:rsidRPr="00B07801" w:rsidRDefault="00740D71" w:rsidP="00DD2EF6">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color w:val="000000"/>
                <w:kern w:val="0"/>
                <w14:ligatures w14:val="none"/>
              </w:rPr>
            </w:pPr>
            <w:r w:rsidRPr="00B07801">
              <w:rPr>
                <w:rFonts w:asciiTheme="majorBidi" w:eastAsia="Times New Roman" w:hAnsiTheme="majorBidi" w:cstheme="majorBidi"/>
                <w:color w:val="000000"/>
                <w:kern w:val="0"/>
                <w14:ligatures w14:val="none"/>
              </w:rPr>
              <w:t>2.83%</w:t>
            </w:r>
          </w:p>
        </w:tc>
        <w:tc>
          <w:tcPr>
            <w:tcW w:w="2340" w:type="dxa"/>
          </w:tcPr>
          <w:p w14:paraId="1863E8B7" w14:textId="77777777" w:rsidR="00740D71" w:rsidRPr="00B07801" w:rsidRDefault="00740D71" w:rsidP="00DD2EF6">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kern w:val="0"/>
                <w14:ligatures w14:val="none"/>
              </w:rPr>
            </w:pPr>
            <w:r w:rsidRPr="00B07801">
              <w:rPr>
                <w:rFonts w:asciiTheme="majorBidi" w:eastAsia="Times New Roman" w:hAnsiTheme="majorBidi" w:cstheme="majorBidi"/>
                <w:color w:val="000000"/>
                <w:kern w:val="0"/>
                <w14:ligatures w14:val="none"/>
              </w:rPr>
              <w:t>13</w:t>
            </w:r>
          </w:p>
        </w:tc>
      </w:tr>
      <w:tr w:rsidR="00740D71" w:rsidRPr="00B07801" w14:paraId="42AA36E6" w14:textId="77777777" w:rsidTr="002F29E4">
        <w:trPr>
          <w:trHeight w:val="315"/>
        </w:trPr>
        <w:tc>
          <w:tcPr>
            <w:cnfStyle w:val="001000000000" w:firstRow="0" w:lastRow="0" w:firstColumn="1" w:lastColumn="0" w:oddVBand="0" w:evenVBand="0" w:oddHBand="0" w:evenHBand="0" w:firstRowFirstColumn="0" w:firstRowLastColumn="0" w:lastRowFirstColumn="0" w:lastRowLastColumn="0"/>
            <w:tcW w:w="5451" w:type="dxa"/>
            <w:tcBorders>
              <w:bottom w:val="double" w:sz="6" w:space="0" w:color="000000"/>
            </w:tcBorders>
            <w:noWrap/>
            <w:hideMark/>
          </w:tcPr>
          <w:p w14:paraId="6DFB34F7" w14:textId="77777777" w:rsidR="00740D71" w:rsidRPr="00B07801" w:rsidRDefault="00740D71" w:rsidP="00DD2EF6">
            <w:pPr>
              <w:rPr>
                <w:rFonts w:asciiTheme="majorBidi" w:eastAsia="Times New Roman" w:hAnsiTheme="majorBidi" w:cstheme="majorBidi"/>
                <w:b w:val="0"/>
                <w:bCs w:val="0"/>
                <w:caps w:val="0"/>
                <w:color w:val="000000"/>
                <w:kern w:val="0"/>
                <w14:ligatures w14:val="none"/>
              </w:rPr>
            </w:pPr>
            <w:r w:rsidRPr="00B07801">
              <w:rPr>
                <w:rFonts w:asciiTheme="majorBidi" w:eastAsia="Times New Roman" w:hAnsiTheme="majorBidi" w:cstheme="majorBidi"/>
                <w:b w:val="0"/>
                <w:bCs w:val="0"/>
                <w:caps w:val="0"/>
                <w:color w:val="000000"/>
                <w:kern w:val="0"/>
                <w14:ligatures w14:val="none"/>
              </w:rPr>
              <w:t>Total</w:t>
            </w:r>
          </w:p>
        </w:tc>
        <w:tc>
          <w:tcPr>
            <w:tcW w:w="1479" w:type="dxa"/>
            <w:tcBorders>
              <w:bottom w:val="double" w:sz="6" w:space="0" w:color="000000"/>
            </w:tcBorders>
            <w:noWrap/>
            <w:hideMark/>
          </w:tcPr>
          <w:p w14:paraId="592BEA54" w14:textId="77777777" w:rsidR="00740D71" w:rsidRPr="00B07801" w:rsidRDefault="00740D71" w:rsidP="00DD2EF6">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b/>
                <w:bCs/>
                <w:color w:val="000000"/>
                <w:kern w:val="0"/>
                <w14:ligatures w14:val="none"/>
              </w:rPr>
            </w:pPr>
            <w:r w:rsidRPr="00B07801">
              <w:rPr>
                <w:rFonts w:asciiTheme="majorBidi" w:eastAsia="Times New Roman" w:hAnsiTheme="majorBidi" w:cstheme="majorBidi"/>
                <w:b/>
                <w:bCs/>
                <w:color w:val="000000"/>
                <w:kern w:val="0"/>
                <w14:ligatures w14:val="none"/>
              </w:rPr>
              <w:t>100.00%</w:t>
            </w:r>
          </w:p>
        </w:tc>
        <w:tc>
          <w:tcPr>
            <w:tcW w:w="2340" w:type="dxa"/>
            <w:tcBorders>
              <w:bottom w:val="double" w:sz="6" w:space="0" w:color="000000"/>
            </w:tcBorders>
          </w:tcPr>
          <w:p w14:paraId="04C98970" w14:textId="77777777" w:rsidR="00740D71" w:rsidRPr="00B07801" w:rsidRDefault="00740D71" w:rsidP="00DD2EF6">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b/>
                <w:bCs/>
                <w:color w:val="000000"/>
                <w:kern w:val="0"/>
                <w14:ligatures w14:val="none"/>
              </w:rPr>
            </w:pPr>
          </w:p>
        </w:tc>
      </w:tr>
    </w:tbl>
    <w:p w14:paraId="1708EBA6" w14:textId="77777777" w:rsidR="00740D71" w:rsidRPr="00740D71" w:rsidRDefault="00740D71" w:rsidP="00740D71">
      <w:pPr>
        <w:spacing w:after="0" w:line="240" w:lineRule="auto"/>
        <w:rPr>
          <w:rFonts w:asciiTheme="majorBidi" w:hAnsiTheme="majorBidi" w:cstheme="majorBidi"/>
          <w:sz w:val="24"/>
          <w:szCs w:val="24"/>
        </w:rPr>
      </w:pPr>
    </w:p>
    <w:p w14:paraId="4C450DD4" w14:textId="6615818D" w:rsidR="00740D71" w:rsidRPr="00740D71" w:rsidRDefault="00740D71" w:rsidP="00FD0CB4">
      <w:pPr>
        <w:spacing w:after="0" w:line="480" w:lineRule="auto"/>
        <w:ind w:firstLine="720"/>
        <w:rPr>
          <w:rFonts w:asciiTheme="majorBidi" w:hAnsiTheme="majorBidi" w:cstheme="majorBidi"/>
          <w:sz w:val="24"/>
          <w:szCs w:val="24"/>
        </w:rPr>
      </w:pPr>
      <w:r w:rsidRPr="00740D71">
        <w:rPr>
          <w:rFonts w:asciiTheme="majorBidi" w:hAnsiTheme="majorBidi" w:cstheme="majorBidi"/>
          <w:sz w:val="24"/>
          <w:szCs w:val="24"/>
        </w:rPr>
        <w:t>A total of 672 items were retrieved from the 134 studies that provided a full or partial list of measurement items. In 19 cases, no match was found between the items used and their reference measures. Approximately 88% of the retrieved items matched the original ADAPTS (Spiro &amp; Weitz</w:t>
      </w:r>
      <w:r w:rsidR="00743094">
        <w:rPr>
          <w:rFonts w:asciiTheme="majorBidi" w:hAnsiTheme="majorBidi" w:cstheme="majorBidi"/>
          <w:sz w:val="24"/>
          <w:szCs w:val="24"/>
        </w:rPr>
        <w:t xml:space="preserve">, </w:t>
      </w:r>
      <w:r w:rsidRPr="00740D71">
        <w:rPr>
          <w:rFonts w:asciiTheme="majorBidi" w:hAnsiTheme="majorBidi" w:cstheme="majorBidi"/>
          <w:sz w:val="24"/>
          <w:szCs w:val="24"/>
        </w:rPr>
        <w:t>1990) or its subscales (ADAPTS-SV, Fang et al.</w:t>
      </w:r>
      <w:r w:rsidR="00743094">
        <w:rPr>
          <w:rFonts w:asciiTheme="majorBidi" w:hAnsiTheme="majorBidi" w:cstheme="majorBidi"/>
          <w:sz w:val="24"/>
          <w:szCs w:val="24"/>
        </w:rPr>
        <w:t>,</w:t>
      </w:r>
      <w:r w:rsidRPr="00740D71">
        <w:rPr>
          <w:rFonts w:asciiTheme="majorBidi" w:hAnsiTheme="majorBidi" w:cstheme="majorBidi"/>
          <w:sz w:val="24"/>
          <w:szCs w:val="24"/>
        </w:rPr>
        <w:t xml:space="preserve"> 2004, and Chakrabarty et al.</w:t>
      </w:r>
      <w:r w:rsidR="00743094">
        <w:rPr>
          <w:rFonts w:asciiTheme="majorBidi" w:hAnsiTheme="majorBidi" w:cstheme="majorBidi"/>
          <w:sz w:val="24"/>
          <w:szCs w:val="24"/>
        </w:rPr>
        <w:t>,</w:t>
      </w:r>
      <w:r w:rsidRPr="00740D71">
        <w:rPr>
          <w:rFonts w:asciiTheme="majorBidi" w:hAnsiTheme="majorBidi" w:cstheme="majorBidi"/>
          <w:sz w:val="24"/>
          <w:szCs w:val="24"/>
        </w:rPr>
        <w:t xml:space="preserve"> </w:t>
      </w:r>
      <w:r w:rsidRPr="00740D71">
        <w:rPr>
          <w:rFonts w:asciiTheme="majorBidi" w:hAnsiTheme="majorBidi" w:cstheme="majorBidi"/>
          <w:sz w:val="24"/>
          <w:szCs w:val="24"/>
        </w:rPr>
        <w:lastRenderedPageBreak/>
        <w:t>2004) utilized in 124 SLR articles. Figure WA-</w:t>
      </w:r>
      <w:r w:rsidR="00DA5F8A">
        <w:rPr>
          <w:rFonts w:asciiTheme="majorBidi" w:hAnsiTheme="majorBidi" w:cstheme="majorBidi"/>
          <w:sz w:val="24"/>
          <w:szCs w:val="24"/>
        </w:rPr>
        <w:t>14</w:t>
      </w:r>
      <w:r w:rsidR="00DA5F8A" w:rsidRPr="00740D71">
        <w:rPr>
          <w:rFonts w:asciiTheme="majorBidi" w:hAnsiTheme="majorBidi" w:cstheme="majorBidi"/>
          <w:sz w:val="24"/>
          <w:szCs w:val="24"/>
        </w:rPr>
        <w:t xml:space="preserve"> </w:t>
      </w:r>
      <w:r w:rsidRPr="00740D71">
        <w:rPr>
          <w:rFonts w:asciiTheme="majorBidi" w:hAnsiTheme="majorBidi" w:cstheme="majorBidi"/>
          <w:sz w:val="24"/>
          <w:szCs w:val="24"/>
        </w:rPr>
        <w:t xml:space="preserve">visually represents the measurements matched with the original ADAPTS or the ADAPTS-SV. </w:t>
      </w:r>
    </w:p>
    <w:p w14:paraId="103065A5" w14:textId="2F0FF55E" w:rsidR="00740D71" w:rsidRPr="00B07801" w:rsidRDefault="007E46E0" w:rsidP="0052429E">
      <w:pPr>
        <w:pStyle w:val="Heading4"/>
        <w:spacing w:before="0" w:after="120" w:line="240" w:lineRule="auto"/>
        <w:jc w:val="center"/>
        <w:rPr>
          <w:rFonts w:asciiTheme="majorBidi" w:hAnsiTheme="majorBidi"/>
          <w:b/>
          <w:bCs/>
          <w:i w:val="0"/>
          <w:iCs w:val="0"/>
        </w:rPr>
      </w:pPr>
      <w:bookmarkStart w:id="72" w:name="_Toc189906417"/>
      <w:r w:rsidRPr="00FD0CB4">
        <w:rPr>
          <w:noProof/>
        </w:rPr>
        <w:drawing>
          <wp:anchor distT="0" distB="0" distL="114300" distR="114300" simplePos="0" relativeHeight="251658240" behindDoc="1" locked="0" layoutInCell="1" allowOverlap="1" wp14:anchorId="73377E66" wp14:editId="5392A26E">
            <wp:simplePos x="0" y="0"/>
            <wp:positionH relativeFrom="column">
              <wp:posOffset>-71120</wp:posOffset>
            </wp:positionH>
            <wp:positionV relativeFrom="paragraph">
              <wp:posOffset>265316</wp:posOffset>
            </wp:positionV>
            <wp:extent cx="6020656" cy="3756210"/>
            <wp:effectExtent l="0" t="0" r="0" b="3175"/>
            <wp:wrapNone/>
            <wp:docPr id="1103181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318107" name=""/>
                    <pic:cNvPicPr/>
                  </pic:nvPicPr>
                  <pic:blipFill rotWithShape="1">
                    <a:blip r:embed="rId31" cstate="print">
                      <a:extLst>
                        <a:ext uri="{28A0092B-C50C-407E-A947-70E740481C1C}">
                          <a14:useLocalDpi xmlns:a14="http://schemas.microsoft.com/office/drawing/2010/main" val="0"/>
                        </a:ext>
                      </a:extLst>
                    </a:blip>
                    <a:srcRect l="4769" t="5370" r="1066" b="1117"/>
                    <a:stretch/>
                  </pic:blipFill>
                  <pic:spPr bwMode="auto">
                    <a:xfrm>
                      <a:off x="0" y="0"/>
                      <a:ext cx="6020656" cy="375621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40D71" w:rsidRPr="00FD0CB4">
        <w:rPr>
          <w:rFonts w:asciiTheme="majorBidi" w:hAnsiTheme="majorBidi"/>
          <w:i w:val="0"/>
          <w:iCs w:val="0"/>
          <w:color w:val="auto"/>
          <w:sz w:val="24"/>
          <w:szCs w:val="24"/>
        </w:rPr>
        <w:t>Figure WA-</w:t>
      </w:r>
      <w:r w:rsidR="00F44BAC" w:rsidRPr="00FD0CB4">
        <w:rPr>
          <w:rFonts w:asciiTheme="majorBidi" w:hAnsiTheme="majorBidi"/>
          <w:i w:val="0"/>
          <w:iCs w:val="0"/>
          <w:color w:val="auto"/>
          <w:sz w:val="24"/>
          <w:szCs w:val="24"/>
        </w:rPr>
        <w:t>14</w:t>
      </w:r>
      <w:r w:rsidR="00740D71" w:rsidRPr="0052429E">
        <w:rPr>
          <w:rFonts w:asciiTheme="majorBidi" w:hAnsiTheme="majorBidi"/>
          <w:b/>
          <w:bCs/>
          <w:i w:val="0"/>
          <w:iCs w:val="0"/>
          <w:color w:val="auto"/>
          <w:sz w:val="24"/>
          <w:szCs w:val="24"/>
        </w:rPr>
        <w:t xml:space="preserve"> </w:t>
      </w:r>
      <w:r w:rsidR="00740D71" w:rsidRPr="000F686E">
        <w:rPr>
          <w:rFonts w:asciiTheme="majorBidi" w:hAnsiTheme="majorBidi"/>
          <w:i w:val="0"/>
          <w:iCs w:val="0"/>
          <w:color w:val="auto"/>
          <w:sz w:val="24"/>
          <w:szCs w:val="24"/>
        </w:rPr>
        <w:t xml:space="preserve">Percent of </w:t>
      </w:r>
      <w:r w:rsidR="000F686E">
        <w:rPr>
          <w:rFonts w:asciiTheme="majorBidi" w:hAnsiTheme="majorBidi"/>
          <w:i w:val="0"/>
          <w:iCs w:val="0"/>
          <w:color w:val="auto"/>
          <w:sz w:val="24"/>
          <w:szCs w:val="24"/>
        </w:rPr>
        <w:t>m</w:t>
      </w:r>
      <w:r w:rsidR="00740D71" w:rsidRPr="000F686E">
        <w:rPr>
          <w:rFonts w:asciiTheme="majorBidi" w:hAnsiTheme="majorBidi"/>
          <w:i w:val="0"/>
          <w:iCs w:val="0"/>
          <w:color w:val="auto"/>
          <w:sz w:val="24"/>
          <w:szCs w:val="24"/>
        </w:rPr>
        <w:t xml:space="preserve">easurements </w:t>
      </w:r>
      <w:r w:rsidR="000F686E">
        <w:rPr>
          <w:rFonts w:asciiTheme="majorBidi" w:hAnsiTheme="majorBidi"/>
          <w:i w:val="0"/>
          <w:iCs w:val="0"/>
          <w:color w:val="auto"/>
          <w:sz w:val="24"/>
          <w:szCs w:val="24"/>
        </w:rPr>
        <w:t>m</w:t>
      </w:r>
      <w:r w:rsidR="00740D71" w:rsidRPr="000F686E">
        <w:rPr>
          <w:rFonts w:asciiTheme="majorBidi" w:hAnsiTheme="majorBidi"/>
          <w:i w:val="0"/>
          <w:iCs w:val="0"/>
          <w:color w:val="auto"/>
          <w:sz w:val="24"/>
          <w:szCs w:val="24"/>
        </w:rPr>
        <w:t xml:space="preserve">atched with </w:t>
      </w:r>
      <w:r w:rsidR="000F686E">
        <w:rPr>
          <w:rFonts w:asciiTheme="majorBidi" w:hAnsiTheme="majorBidi"/>
          <w:i w:val="0"/>
          <w:iCs w:val="0"/>
          <w:color w:val="auto"/>
          <w:sz w:val="24"/>
          <w:szCs w:val="24"/>
        </w:rPr>
        <w:t xml:space="preserve">original </w:t>
      </w:r>
      <w:r w:rsidR="00740D71" w:rsidRPr="000F686E">
        <w:rPr>
          <w:rFonts w:asciiTheme="majorBidi" w:hAnsiTheme="majorBidi"/>
          <w:i w:val="0"/>
          <w:iCs w:val="0"/>
          <w:color w:val="auto"/>
          <w:sz w:val="24"/>
          <w:szCs w:val="24"/>
        </w:rPr>
        <w:t xml:space="preserve">ADAPTS </w:t>
      </w:r>
      <w:r w:rsidR="000F686E">
        <w:rPr>
          <w:rFonts w:asciiTheme="majorBidi" w:hAnsiTheme="majorBidi"/>
          <w:i w:val="0"/>
          <w:iCs w:val="0"/>
          <w:color w:val="auto"/>
          <w:sz w:val="24"/>
          <w:szCs w:val="24"/>
        </w:rPr>
        <w:t>s</w:t>
      </w:r>
      <w:r w:rsidR="00740D71" w:rsidRPr="000F686E">
        <w:rPr>
          <w:rFonts w:asciiTheme="majorBidi" w:hAnsiTheme="majorBidi"/>
          <w:i w:val="0"/>
          <w:iCs w:val="0"/>
          <w:color w:val="auto"/>
          <w:sz w:val="24"/>
          <w:szCs w:val="24"/>
        </w:rPr>
        <w:t xml:space="preserve">cale </w:t>
      </w:r>
      <w:r w:rsidR="000F686E">
        <w:rPr>
          <w:rFonts w:asciiTheme="majorBidi" w:hAnsiTheme="majorBidi"/>
          <w:i w:val="0"/>
          <w:iCs w:val="0"/>
          <w:color w:val="auto"/>
          <w:sz w:val="24"/>
          <w:szCs w:val="24"/>
        </w:rPr>
        <w:t>i</w:t>
      </w:r>
      <w:r w:rsidR="00740D71" w:rsidRPr="000F686E">
        <w:rPr>
          <w:rFonts w:asciiTheme="majorBidi" w:hAnsiTheme="majorBidi"/>
          <w:i w:val="0"/>
          <w:iCs w:val="0"/>
          <w:color w:val="auto"/>
          <w:sz w:val="24"/>
          <w:szCs w:val="24"/>
        </w:rPr>
        <w:t>tems</w:t>
      </w:r>
      <w:bookmarkEnd w:id="72"/>
    </w:p>
    <w:p w14:paraId="2BB82670" w14:textId="1E1632F3" w:rsidR="00740D71" w:rsidRDefault="00740D71" w:rsidP="00740D71">
      <w:pPr>
        <w:spacing w:line="480" w:lineRule="auto"/>
        <w:rPr>
          <w:rFonts w:asciiTheme="majorBidi" w:hAnsiTheme="majorBidi" w:cstheme="majorBidi"/>
        </w:rPr>
      </w:pPr>
    </w:p>
    <w:p w14:paraId="6728D7A6" w14:textId="77777777" w:rsidR="00CD696C" w:rsidRDefault="00CD696C" w:rsidP="00740D71">
      <w:pPr>
        <w:spacing w:line="480" w:lineRule="auto"/>
        <w:rPr>
          <w:rFonts w:asciiTheme="majorBidi" w:hAnsiTheme="majorBidi" w:cstheme="majorBidi"/>
        </w:rPr>
      </w:pPr>
    </w:p>
    <w:p w14:paraId="25A0DF64" w14:textId="77777777" w:rsidR="00CD696C" w:rsidRDefault="00CD696C" w:rsidP="00740D71">
      <w:pPr>
        <w:spacing w:line="480" w:lineRule="auto"/>
        <w:rPr>
          <w:rFonts w:asciiTheme="majorBidi" w:hAnsiTheme="majorBidi" w:cstheme="majorBidi"/>
        </w:rPr>
      </w:pPr>
    </w:p>
    <w:p w14:paraId="46423FAA" w14:textId="77777777" w:rsidR="00CD696C" w:rsidRDefault="00CD696C" w:rsidP="00740D71">
      <w:pPr>
        <w:spacing w:line="480" w:lineRule="auto"/>
        <w:rPr>
          <w:rFonts w:asciiTheme="majorBidi" w:hAnsiTheme="majorBidi" w:cstheme="majorBidi"/>
        </w:rPr>
      </w:pPr>
    </w:p>
    <w:p w14:paraId="3C8C35E2" w14:textId="77777777" w:rsidR="00CD696C" w:rsidRDefault="00CD696C" w:rsidP="00740D71">
      <w:pPr>
        <w:spacing w:line="480" w:lineRule="auto"/>
        <w:rPr>
          <w:rFonts w:asciiTheme="majorBidi" w:hAnsiTheme="majorBidi" w:cstheme="majorBidi"/>
        </w:rPr>
      </w:pPr>
    </w:p>
    <w:p w14:paraId="01C69005" w14:textId="77777777" w:rsidR="00CD696C" w:rsidRDefault="00CD696C" w:rsidP="00740D71">
      <w:pPr>
        <w:spacing w:line="480" w:lineRule="auto"/>
        <w:rPr>
          <w:rFonts w:asciiTheme="majorBidi" w:hAnsiTheme="majorBidi" w:cstheme="majorBidi"/>
        </w:rPr>
      </w:pPr>
    </w:p>
    <w:p w14:paraId="5CF31285" w14:textId="77777777" w:rsidR="00CD696C" w:rsidRDefault="00CD696C" w:rsidP="00740D71">
      <w:pPr>
        <w:spacing w:line="480" w:lineRule="auto"/>
        <w:rPr>
          <w:rFonts w:asciiTheme="majorBidi" w:hAnsiTheme="majorBidi" w:cstheme="majorBidi"/>
        </w:rPr>
      </w:pPr>
    </w:p>
    <w:p w14:paraId="33891AC7" w14:textId="77777777" w:rsidR="00CD696C" w:rsidRDefault="00CD696C" w:rsidP="00740D71">
      <w:pPr>
        <w:spacing w:line="480" w:lineRule="auto"/>
        <w:rPr>
          <w:rFonts w:asciiTheme="majorBidi" w:hAnsiTheme="majorBidi" w:cstheme="majorBidi"/>
        </w:rPr>
      </w:pPr>
    </w:p>
    <w:p w14:paraId="634B1786" w14:textId="77777777" w:rsidR="00CD696C" w:rsidRDefault="00CD696C" w:rsidP="00740D71">
      <w:pPr>
        <w:spacing w:line="480" w:lineRule="auto"/>
        <w:rPr>
          <w:rFonts w:asciiTheme="majorBidi" w:hAnsiTheme="majorBidi" w:cstheme="majorBidi"/>
        </w:rPr>
      </w:pPr>
    </w:p>
    <w:p w14:paraId="6BAD539F" w14:textId="447709E7" w:rsidR="00CD696C" w:rsidRDefault="00CD696C" w:rsidP="00CD696C">
      <w:pPr>
        <w:spacing w:after="0" w:line="240" w:lineRule="auto"/>
        <w:rPr>
          <w:rFonts w:asciiTheme="majorBidi" w:hAnsiTheme="majorBidi" w:cstheme="majorBidi"/>
        </w:rPr>
      </w:pPr>
      <w:r w:rsidRPr="00CD696C">
        <w:rPr>
          <w:rFonts w:asciiTheme="majorBidi" w:hAnsiTheme="majorBidi" w:cstheme="majorBidi"/>
          <w:b/>
        </w:rPr>
        <w:t>Note</w:t>
      </w:r>
      <w:r w:rsidR="00A0415A">
        <w:rPr>
          <w:rFonts w:asciiTheme="majorBidi" w:hAnsiTheme="majorBidi" w:cstheme="majorBidi"/>
          <w:b/>
        </w:rPr>
        <w:t>s</w:t>
      </w:r>
      <w:r>
        <w:rPr>
          <w:rFonts w:asciiTheme="majorBidi" w:hAnsiTheme="majorBidi" w:cstheme="majorBidi"/>
        </w:rPr>
        <w:t xml:space="preserve">: </w:t>
      </w:r>
      <w:r w:rsidRPr="00CD696C">
        <w:rPr>
          <w:rFonts w:asciiTheme="majorBidi" w:hAnsiTheme="majorBidi" w:cstheme="majorBidi"/>
        </w:rPr>
        <w:t xml:space="preserve">This figure illustrates the cumulative usage of each </w:t>
      </w:r>
      <w:proofErr w:type="spellStart"/>
      <w:r w:rsidRPr="00CD696C">
        <w:rPr>
          <w:rFonts w:asciiTheme="majorBidi" w:hAnsiTheme="majorBidi" w:cstheme="majorBidi"/>
        </w:rPr>
        <w:t>AdaptS</w:t>
      </w:r>
      <w:proofErr w:type="spellEnd"/>
      <w:r w:rsidRPr="00CD696C">
        <w:rPr>
          <w:rFonts w:asciiTheme="majorBidi" w:hAnsiTheme="majorBidi" w:cstheme="majorBidi"/>
        </w:rPr>
        <w:t xml:space="preserve"> scale and its individual items across the current literature.</w:t>
      </w:r>
    </w:p>
    <w:p w14:paraId="6BCEC942" w14:textId="77777777" w:rsidR="00CD696C" w:rsidRDefault="00CD696C" w:rsidP="00CD696C">
      <w:pPr>
        <w:spacing w:after="0" w:line="240" w:lineRule="auto"/>
        <w:rPr>
          <w:rFonts w:asciiTheme="majorBidi" w:hAnsiTheme="majorBidi" w:cstheme="majorBidi"/>
        </w:rPr>
      </w:pPr>
    </w:p>
    <w:p w14:paraId="52A752B4" w14:textId="6DE6D6C9" w:rsidR="00740D71" w:rsidRPr="0036056D" w:rsidRDefault="00740D71" w:rsidP="007E46E0">
      <w:pPr>
        <w:widowControl w:val="0"/>
        <w:spacing w:line="480" w:lineRule="auto"/>
        <w:ind w:firstLine="720"/>
        <w:rPr>
          <w:rFonts w:asciiTheme="majorBidi" w:hAnsiTheme="majorBidi" w:cstheme="majorBidi"/>
          <w:sz w:val="24"/>
          <w:szCs w:val="24"/>
        </w:rPr>
      </w:pPr>
      <w:r w:rsidRPr="0036056D">
        <w:rPr>
          <w:rFonts w:asciiTheme="majorBidi" w:hAnsiTheme="majorBidi" w:cstheme="majorBidi"/>
          <w:sz w:val="24"/>
          <w:szCs w:val="24"/>
        </w:rPr>
        <w:t>Given the prevalence and criticisms around the ADAPTS scale, we captured the use of each item from the original ADAPTS scale across the studies in our SLR (see Table WA-</w:t>
      </w:r>
      <w:r w:rsidR="005E5356">
        <w:rPr>
          <w:rFonts w:asciiTheme="majorBidi" w:hAnsiTheme="majorBidi" w:cstheme="majorBidi"/>
          <w:sz w:val="24"/>
          <w:szCs w:val="24"/>
        </w:rPr>
        <w:t>11</w:t>
      </w:r>
      <w:r w:rsidRPr="0036056D">
        <w:rPr>
          <w:rFonts w:asciiTheme="majorBidi" w:hAnsiTheme="majorBidi" w:cstheme="majorBidi"/>
          <w:sz w:val="24"/>
          <w:szCs w:val="24"/>
        </w:rPr>
        <w:t xml:space="preserve">). This includes articles </w:t>
      </w:r>
      <w:r w:rsidR="00DA59FF">
        <w:rPr>
          <w:rFonts w:asciiTheme="majorBidi" w:hAnsiTheme="majorBidi" w:cstheme="majorBidi"/>
          <w:sz w:val="24"/>
          <w:szCs w:val="24"/>
        </w:rPr>
        <w:t>referencing</w:t>
      </w:r>
      <w:r w:rsidRPr="0036056D">
        <w:rPr>
          <w:rFonts w:asciiTheme="majorBidi" w:hAnsiTheme="majorBidi" w:cstheme="majorBidi"/>
          <w:sz w:val="24"/>
          <w:szCs w:val="24"/>
        </w:rPr>
        <w:t xml:space="preserve"> Spiro and Weitz (1990) </w:t>
      </w:r>
      <w:r w:rsidR="007E46E0">
        <w:rPr>
          <w:rFonts w:asciiTheme="majorBidi" w:hAnsiTheme="majorBidi" w:cstheme="majorBidi"/>
          <w:sz w:val="24"/>
          <w:szCs w:val="24"/>
        </w:rPr>
        <w:t xml:space="preserve">and </w:t>
      </w:r>
      <w:r w:rsidRPr="0036056D">
        <w:rPr>
          <w:rFonts w:asciiTheme="majorBidi" w:hAnsiTheme="majorBidi" w:cstheme="majorBidi"/>
          <w:sz w:val="24"/>
          <w:szCs w:val="24"/>
        </w:rPr>
        <w:t xml:space="preserve">short versions. For </w:t>
      </w:r>
      <w:r w:rsidR="00CD696C">
        <w:rPr>
          <w:rFonts w:asciiTheme="majorBidi" w:hAnsiTheme="majorBidi" w:cstheme="majorBidi"/>
          <w:sz w:val="24"/>
          <w:szCs w:val="24"/>
        </w:rPr>
        <w:t>instance</w:t>
      </w:r>
      <w:r w:rsidRPr="0036056D">
        <w:rPr>
          <w:rFonts w:asciiTheme="majorBidi" w:hAnsiTheme="majorBidi" w:cstheme="majorBidi"/>
          <w:sz w:val="24"/>
          <w:szCs w:val="24"/>
        </w:rPr>
        <w:t>, the item ADAPTS-2, “When I feel that my sales approach is not working, I can easily switch to another approach,” has been adopted 17 times from the ADAPTS (</w:t>
      </w:r>
      <w:r w:rsidR="007220BD" w:rsidRPr="0036056D">
        <w:rPr>
          <w:rFonts w:asciiTheme="majorBidi" w:hAnsiTheme="majorBidi" w:cstheme="majorBidi"/>
          <w:sz w:val="24"/>
          <w:szCs w:val="24"/>
        </w:rPr>
        <w:t>Spiro</w:t>
      </w:r>
      <w:r w:rsidRPr="0036056D">
        <w:rPr>
          <w:rFonts w:asciiTheme="majorBidi" w:hAnsiTheme="majorBidi" w:cstheme="majorBidi"/>
          <w:sz w:val="24"/>
          <w:szCs w:val="24"/>
        </w:rPr>
        <w:t xml:space="preserve"> &amp; Weitz</w:t>
      </w:r>
      <w:r w:rsidR="00743094">
        <w:rPr>
          <w:rFonts w:asciiTheme="majorBidi" w:hAnsiTheme="majorBidi" w:cstheme="majorBidi"/>
          <w:sz w:val="24"/>
          <w:szCs w:val="24"/>
        </w:rPr>
        <w:t>,</w:t>
      </w:r>
      <w:r w:rsidRPr="0036056D">
        <w:rPr>
          <w:rFonts w:asciiTheme="majorBidi" w:hAnsiTheme="majorBidi" w:cstheme="majorBidi"/>
          <w:sz w:val="24"/>
          <w:szCs w:val="24"/>
        </w:rPr>
        <w:t xml:space="preserve"> 1990), 48 times from ADAPTS-SV (Robinson et al.</w:t>
      </w:r>
      <w:r w:rsidR="00743094">
        <w:rPr>
          <w:rFonts w:asciiTheme="majorBidi" w:hAnsiTheme="majorBidi" w:cstheme="majorBidi"/>
          <w:sz w:val="24"/>
          <w:szCs w:val="24"/>
        </w:rPr>
        <w:t>,</w:t>
      </w:r>
      <w:r w:rsidR="00C77252">
        <w:rPr>
          <w:rFonts w:asciiTheme="majorBidi" w:hAnsiTheme="majorBidi" w:cstheme="majorBidi"/>
          <w:sz w:val="24"/>
          <w:szCs w:val="24"/>
        </w:rPr>
        <w:t xml:space="preserve"> 2</w:t>
      </w:r>
      <w:r w:rsidRPr="0036056D">
        <w:rPr>
          <w:rFonts w:asciiTheme="majorBidi" w:hAnsiTheme="majorBidi" w:cstheme="majorBidi"/>
          <w:sz w:val="24"/>
          <w:szCs w:val="24"/>
        </w:rPr>
        <w:t>002), and 3 times from FPE (Feng et al.</w:t>
      </w:r>
      <w:r w:rsidR="00743094">
        <w:rPr>
          <w:rFonts w:asciiTheme="majorBidi" w:hAnsiTheme="majorBidi" w:cstheme="majorBidi"/>
          <w:sz w:val="24"/>
          <w:szCs w:val="24"/>
        </w:rPr>
        <w:t>,</w:t>
      </w:r>
      <w:r w:rsidRPr="0036056D">
        <w:rPr>
          <w:rFonts w:asciiTheme="majorBidi" w:hAnsiTheme="majorBidi" w:cstheme="majorBidi"/>
          <w:sz w:val="24"/>
          <w:szCs w:val="24"/>
        </w:rPr>
        <w:t xml:space="preserve"> 2004), making a total of 68. The final column in Table WA-</w:t>
      </w:r>
      <w:r w:rsidR="005E5356">
        <w:rPr>
          <w:rFonts w:asciiTheme="majorBidi" w:hAnsiTheme="majorBidi" w:cstheme="majorBidi"/>
          <w:sz w:val="24"/>
          <w:szCs w:val="24"/>
        </w:rPr>
        <w:t>11</w:t>
      </w:r>
      <w:r w:rsidR="005E5356" w:rsidRPr="0036056D">
        <w:rPr>
          <w:rFonts w:asciiTheme="majorBidi" w:hAnsiTheme="majorBidi" w:cstheme="majorBidi"/>
          <w:sz w:val="24"/>
          <w:szCs w:val="24"/>
        </w:rPr>
        <w:t xml:space="preserve"> </w:t>
      </w:r>
      <w:r w:rsidRPr="0036056D">
        <w:rPr>
          <w:rFonts w:asciiTheme="majorBidi" w:hAnsiTheme="majorBidi" w:cstheme="majorBidi"/>
          <w:sz w:val="24"/>
          <w:szCs w:val="24"/>
        </w:rPr>
        <w:t>indicates that this item (ADAPTS-2) is linked to the Adaptive Behavior dimension based on MVB96 (Mark</w:t>
      </w:r>
      <w:r w:rsidR="00B10FAD">
        <w:rPr>
          <w:rFonts w:asciiTheme="majorBidi" w:hAnsiTheme="majorBidi" w:cstheme="majorBidi"/>
          <w:sz w:val="24"/>
          <w:szCs w:val="24"/>
        </w:rPr>
        <w:t>s</w:t>
      </w:r>
      <w:r w:rsidRPr="0036056D">
        <w:rPr>
          <w:rFonts w:asciiTheme="majorBidi" w:hAnsiTheme="majorBidi" w:cstheme="majorBidi"/>
          <w:sz w:val="24"/>
          <w:szCs w:val="24"/>
        </w:rPr>
        <w:t xml:space="preserve"> et al.</w:t>
      </w:r>
      <w:r w:rsidR="00743094">
        <w:rPr>
          <w:rFonts w:asciiTheme="majorBidi" w:hAnsiTheme="majorBidi" w:cstheme="majorBidi"/>
          <w:sz w:val="24"/>
          <w:szCs w:val="24"/>
        </w:rPr>
        <w:t>,</w:t>
      </w:r>
      <w:r w:rsidRPr="0036056D">
        <w:rPr>
          <w:rFonts w:asciiTheme="majorBidi" w:hAnsiTheme="majorBidi" w:cstheme="majorBidi"/>
          <w:sz w:val="24"/>
          <w:szCs w:val="24"/>
        </w:rPr>
        <w:t xml:space="preserve"> 1996).</w:t>
      </w:r>
    </w:p>
    <w:p w14:paraId="781CB02F" w14:textId="77777777" w:rsidR="00740D71" w:rsidRPr="00B07801" w:rsidRDefault="00740D71" w:rsidP="00740D71">
      <w:pPr>
        <w:rPr>
          <w:rFonts w:asciiTheme="majorBidi" w:hAnsiTheme="majorBidi" w:cstheme="majorBidi"/>
        </w:rPr>
        <w:sectPr w:rsidR="00740D71" w:rsidRPr="00B07801" w:rsidSect="00740D71">
          <w:pgSz w:w="12240" w:h="15840"/>
          <w:pgMar w:top="1440" w:right="1440" w:bottom="1440" w:left="1440" w:header="720" w:footer="720" w:gutter="0"/>
          <w:cols w:space="720"/>
          <w:docGrid w:linePitch="360"/>
        </w:sectPr>
      </w:pPr>
    </w:p>
    <w:p w14:paraId="7F9FF162" w14:textId="2FB3CED6" w:rsidR="00740D71" w:rsidRPr="0052429E" w:rsidRDefault="00740D71" w:rsidP="0052429E">
      <w:pPr>
        <w:pStyle w:val="Heading4"/>
        <w:spacing w:before="0" w:after="120" w:line="240" w:lineRule="auto"/>
        <w:jc w:val="center"/>
        <w:rPr>
          <w:rFonts w:asciiTheme="majorBidi" w:hAnsiTheme="majorBidi"/>
          <w:b/>
          <w:bCs/>
          <w:i w:val="0"/>
          <w:iCs w:val="0"/>
          <w:color w:val="auto"/>
          <w:sz w:val="24"/>
          <w:szCs w:val="24"/>
        </w:rPr>
      </w:pPr>
      <w:bookmarkStart w:id="73" w:name="_Toc189906418"/>
      <w:r w:rsidRPr="00FD0CB4">
        <w:rPr>
          <w:rFonts w:asciiTheme="majorBidi" w:hAnsiTheme="majorBidi"/>
          <w:i w:val="0"/>
          <w:iCs w:val="0"/>
          <w:color w:val="auto"/>
          <w:sz w:val="24"/>
          <w:szCs w:val="24"/>
        </w:rPr>
        <w:lastRenderedPageBreak/>
        <w:t>Table WA-</w:t>
      </w:r>
      <w:r w:rsidR="00F44BAC" w:rsidRPr="00FD0CB4">
        <w:rPr>
          <w:rFonts w:asciiTheme="majorBidi" w:hAnsiTheme="majorBidi"/>
          <w:i w:val="0"/>
          <w:iCs w:val="0"/>
          <w:color w:val="auto"/>
          <w:sz w:val="24"/>
          <w:szCs w:val="24"/>
        </w:rPr>
        <w:t>11</w:t>
      </w:r>
      <w:r w:rsidRPr="0052429E">
        <w:rPr>
          <w:rFonts w:asciiTheme="majorBidi" w:hAnsiTheme="majorBidi"/>
          <w:b/>
          <w:bCs/>
          <w:i w:val="0"/>
          <w:iCs w:val="0"/>
          <w:color w:val="auto"/>
          <w:sz w:val="24"/>
          <w:szCs w:val="24"/>
        </w:rPr>
        <w:t xml:space="preserve"> </w:t>
      </w:r>
      <w:r w:rsidRPr="001E13D6">
        <w:rPr>
          <w:rFonts w:asciiTheme="majorBidi" w:hAnsiTheme="majorBidi"/>
          <w:i w:val="0"/>
          <w:iCs w:val="0"/>
          <w:color w:val="auto"/>
          <w:sz w:val="24"/>
          <w:szCs w:val="24"/>
        </w:rPr>
        <w:t xml:space="preserve">List of </w:t>
      </w:r>
      <w:r w:rsidR="001E13D6">
        <w:rPr>
          <w:rFonts w:asciiTheme="majorBidi" w:hAnsiTheme="majorBidi"/>
          <w:i w:val="0"/>
          <w:iCs w:val="0"/>
          <w:color w:val="auto"/>
          <w:sz w:val="24"/>
          <w:szCs w:val="24"/>
        </w:rPr>
        <w:t xml:space="preserve">original </w:t>
      </w:r>
      <w:r w:rsidRPr="001E13D6">
        <w:rPr>
          <w:rFonts w:asciiTheme="majorBidi" w:hAnsiTheme="majorBidi"/>
          <w:i w:val="0"/>
          <w:iCs w:val="0"/>
          <w:color w:val="auto"/>
          <w:sz w:val="24"/>
          <w:szCs w:val="24"/>
        </w:rPr>
        <w:t xml:space="preserve">ADAPTS </w:t>
      </w:r>
      <w:r w:rsidR="001E13D6">
        <w:rPr>
          <w:rFonts w:asciiTheme="majorBidi" w:hAnsiTheme="majorBidi"/>
          <w:i w:val="0"/>
          <w:iCs w:val="0"/>
          <w:color w:val="auto"/>
          <w:sz w:val="24"/>
          <w:szCs w:val="24"/>
        </w:rPr>
        <w:t>m</w:t>
      </w:r>
      <w:r w:rsidRPr="001E13D6">
        <w:rPr>
          <w:rFonts w:asciiTheme="majorBidi" w:hAnsiTheme="majorBidi"/>
          <w:i w:val="0"/>
          <w:iCs w:val="0"/>
          <w:color w:val="auto"/>
          <w:sz w:val="24"/>
          <w:szCs w:val="24"/>
        </w:rPr>
        <w:t>easure</w:t>
      </w:r>
      <w:r w:rsidR="001651DE">
        <w:rPr>
          <w:rFonts w:asciiTheme="majorBidi" w:hAnsiTheme="majorBidi"/>
          <w:i w:val="0"/>
          <w:iCs w:val="0"/>
          <w:color w:val="auto"/>
          <w:sz w:val="24"/>
          <w:szCs w:val="24"/>
        </w:rPr>
        <w:t>s</w:t>
      </w:r>
      <w:r w:rsidRPr="001E13D6">
        <w:rPr>
          <w:rFonts w:asciiTheme="majorBidi" w:hAnsiTheme="majorBidi"/>
          <w:i w:val="0"/>
          <w:iCs w:val="0"/>
          <w:color w:val="auto"/>
          <w:sz w:val="24"/>
          <w:szCs w:val="24"/>
        </w:rPr>
        <w:t xml:space="preserve"> </w:t>
      </w:r>
      <w:r w:rsidR="001E13D6">
        <w:rPr>
          <w:rFonts w:asciiTheme="majorBidi" w:hAnsiTheme="majorBidi"/>
          <w:i w:val="0"/>
          <w:iCs w:val="0"/>
          <w:color w:val="auto"/>
          <w:sz w:val="24"/>
          <w:szCs w:val="24"/>
        </w:rPr>
        <w:t>u</w:t>
      </w:r>
      <w:r w:rsidRPr="001E13D6">
        <w:rPr>
          <w:rFonts w:asciiTheme="majorBidi" w:hAnsiTheme="majorBidi"/>
          <w:i w:val="0"/>
          <w:iCs w:val="0"/>
          <w:color w:val="auto"/>
          <w:sz w:val="24"/>
          <w:szCs w:val="24"/>
        </w:rPr>
        <w:t>se</w:t>
      </w:r>
      <w:r w:rsidR="001E13D6">
        <w:rPr>
          <w:rFonts w:asciiTheme="majorBidi" w:hAnsiTheme="majorBidi"/>
          <w:i w:val="0"/>
          <w:iCs w:val="0"/>
          <w:color w:val="auto"/>
          <w:sz w:val="24"/>
          <w:szCs w:val="24"/>
        </w:rPr>
        <w:t>d</w:t>
      </w:r>
      <w:r w:rsidRPr="001E13D6">
        <w:rPr>
          <w:rFonts w:asciiTheme="majorBidi" w:hAnsiTheme="majorBidi"/>
          <w:i w:val="0"/>
          <w:iCs w:val="0"/>
          <w:color w:val="auto"/>
          <w:sz w:val="24"/>
          <w:szCs w:val="24"/>
        </w:rPr>
        <w:t xml:space="preserve"> </w:t>
      </w:r>
      <w:r w:rsidR="001E13D6">
        <w:rPr>
          <w:rFonts w:asciiTheme="majorBidi" w:hAnsiTheme="majorBidi"/>
          <w:i w:val="0"/>
          <w:iCs w:val="0"/>
          <w:color w:val="auto"/>
          <w:sz w:val="24"/>
          <w:szCs w:val="24"/>
        </w:rPr>
        <w:t>and a</w:t>
      </w:r>
      <w:r w:rsidRPr="001E13D6">
        <w:rPr>
          <w:rFonts w:asciiTheme="majorBidi" w:hAnsiTheme="majorBidi"/>
          <w:i w:val="0"/>
          <w:iCs w:val="0"/>
          <w:color w:val="auto"/>
          <w:sz w:val="24"/>
          <w:szCs w:val="24"/>
        </w:rPr>
        <w:t>dopt</w:t>
      </w:r>
      <w:r w:rsidR="001E13D6">
        <w:rPr>
          <w:rFonts w:asciiTheme="majorBidi" w:hAnsiTheme="majorBidi"/>
          <w:i w:val="0"/>
          <w:iCs w:val="0"/>
          <w:color w:val="auto"/>
          <w:sz w:val="24"/>
          <w:szCs w:val="24"/>
        </w:rPr>
        <w:t>ed</w:t>
      </w:r>
      <w:r w:rsidRPr="001E13D6">
        <w:rPr>
          <w:rFonts w:asciiTheme="majorBidi" w:hAnsiTheme="majorBidi"/>
          <w:i w:val="0"/>
          <w:iCs w:val="0"/>
          <w:color w:val="auto"/>
          <w:sz w:val="24"/>
          <w:szCs w:val="24"/>
        </w:rPr>
        <w:t xml:space="preserve"> in the </w:t>
      </w:r>
      <w:r w:rsidR="001E13D6">
        <w:rPr>
          <w:rFonts w:asciiTheme="majorBidi" w:hAnsiTheme="majorBidi"/>
          <w:i w:val="0"/>
          <w:iCs w:val="0"/>
          <w:color w:val="auto"/>
          <w:sz w:val="24"/>
          <w:szCs w:val="24"/>
        </w:rPr>
        <w:t>l</w:t>
      </w:r>
      <w:r w:rsidRPr="001E13D6">
        <w:rPr>
          <w:rFonts w:asciiTheme="majorBidi" w:hAnsiTheme="majorBidi"/>
          <w:i w:val="0"/>
          <w:iCs w:val="0"/>
          <w:color w:val="auto"/>
          <w:sz w:val="24"/>
          <w:szCs w:val="24"/>
        </w:rPr>
        <w:t>iterature</w:t>
      </w:r>
      <w:bookmarkEnd w:id="73"/>
    </w:p>
    <w:tbl>
      <w:tblPr>
        <w:tblStyle w:val="PlainTable5"/>
        <w:tblW w:w="13251" w:type="dxa"/>
        <w:tblLook w:val="04A0" w:firstRow="1" w:lastRow="0" w:firstColumn="1" w:lastColumn="0" w:noHBand="0" w:noVBand="1"/>
      </w:tblPr>
      <w:tblGrid>
        <w:gridCol w:w="1350"/>
        <w:gridCol w:w="6300"/>
        <w:gridCol w:w="654"/>
        <w:gridCol w:w="1017"/>
        <w:gridCol w:w="1284"/>
        <w:gridCol w:w="665"/>
        <w:gridCol w:w="944"/>
        <w:gridCol w:w="1039"/>
      </w:tblGrid>
      <w:tr w:rsidR="00740D71" w:rsidRPr="00B07801" w14:paraId="7CBF79E1" w14:textId="77777777" w:rsidTr="003715E3">
        <w:trPr>
          <w:cnfStyle w:val="100000000000" w:firstRow="1" w:lastRow="0" w:firstColumn="0" w:lastColumn="0" w:oddVBand="0" w:evenVBand="0" w:oddHBand="0" w:evenHBand="0" w:firstRowFirstColumn="0" w:firstRowLastColumn="0" w:lastRowFirstColumn="0" w:lastRowLastColumn="0"/>
          <w:trHeight w:val="320"/>
        </w:trPr>
        <w:tc>
          <w:tcPr>
            <w:cnfStyle w:val="001000000100" w:firstRow="0" w:lastRow="0" w:firstColumn="1" w:lastColumn="0" w:oddVBand="0" w:evenVBand="0" w:oddHBand="0" w:evenHBand="0" w:firstRowFirstColumn="1" w:firstRowLastColumn="0" w:lastRowFirstColumn="0" w:lastRowLastColumn="0"/>
            <w:tcW w:w="1350" w:type="dxa"/>
            <w:tcBorders>
              <w:top w:val="double" w:sz="6" w:space="0" w:color="000000"/>
              <w:bottom w:val="double" w:sz="6" w:space="0" w:color="000000"/>
            </w:tcBorders>
            <w:noWrap/>
            <w:hideMark/>
          </w:tcPr>
          <w:p w14:paraId="35FC359D" w14:textId="462ED4E4" w:rsidR="00740D71" w:rsidRPr="001E13D6" w:rsidRDefault="001E13D6" w:rsidP="001E13D6">
            <w:pPr>
              <w:jc w:val="left"/>
              <w:rPr>
                <w:rFonts w:asciiTheme="majorBidi" w:hAnsiTheme="majorBidi"/>
                <w:b/>
                <w:bCs/>
                <w:i w:val="0"/>
                <w:iCs w:val="0"/>
                <w:sz w:val="20"/>
                <w:szCs w:val="20"/>
              </w:rPr>
            </w:pPr>
            <w:r w:rsidRPr="001E13D6">
              <w:rPr>
                <w:rFonts w:asciiTheme="majorBidi" w:hAnsiTheme="majorBidi"/>
                <w:b/>
                <w:bCs/>
                <w:i w:val="0"/>
                <w:iCs w:val="0"/>
                <w:sz w:val="20"/>
                <w:szCs w:val="20"/>
              </w:rPr>
              <w:t>Item #</w:t>
            </w:r>
          </w:p>
        </w:tc>
        <w:tc>
          <w:tcPr>
            <w:tcW w:w="6300" w:type="dxa"/>
            <w:tcBorders>
              <w:top w:val="double" w:sz="6" w:space="0" w:color="000000"/>
              <w:bottom w:val="double" w:sz="6" w:space="0" w:color="000000"/>
            </w:tcBorders>
            <w:noWrap/>
            <w:hideMark/>
          </w:tcPr>
          <w:p w14:paraId="27A18900" w14:textId="6DCE949F" w:rsidR="00740D71" w:rsidRPr="001E13D6" w:rsidRDefault="001E13D6" w:rsidP="00DD2EF6">
            <w:pPr>
              <w:cnfStyle w:val="100000000000" w:firstRow="1" w:lastRow="0" w:firstColumn="0" w:lastColumn="0" w:oddVBand="0" w:evenVBand="0" w:oddHBand="0" w:evenHBand="0" w:firstRowFirstColumn="0" w:firstRowLastColumn="0" w:lastRowFirstColumn="0" w:lastRowLastColumn="0"/>
              <w:rPr>
                <w:rFonts w:asciiTheme="majorBidi" w:hAnsiTheme="majorBidi"/>
                <w:b/>
                <w:bCs/>
                <w:i w:val="0"/>
                <w:iCs w:val="0"/>
                <w:sz w:val="20"/>
                <w:szCs w:val="20"/>
              </w:rPr>
            </w:pPr>
            <w:r w:rsidRPr="001E13D6">
              <w:rPr>
                <w:rFonts w:asciiTheme="majorBidi" w:hAnsiTheme="majorBidi"/>
                <w:b/>
                <w:bCs/>
                <w:i w:val="0"/>
                <w:iCs w:val="0"/>
                <w:sz w:val="20"/>
                <w:szCs w:val="20"/>
              </w:rPr>
              <w:t>Measure</w:t>
            </w:r>
            <w:r>
              <w:rPr>
                <w:rFonts w:asciiTheme="majorBidi" w:hAnsiTheme="majorBidi"/>
                <w:b/>
                <w:bCs/>
                <w:i w:val="0"/>
                <w:iCs w:val="0"/>
                <w:sz w:val="20"/>
                <w:szCs w:val="20"/>
              </w:rPr>
              <w:t>ment Item</w:t>
            </w:r>
          </w:p>
        </w:tc>
        <w:tc>
          <w:tcPr>
            <w:tcW w:w="652" w:type="dxa"/>
            <w:tcBorders>
              <w:top w:val="double" w:sz="6" w:space="0" w:color="000000"/>
              <w:bottom w:val="double" w:sz="6" w:space="0" w:color="000000"/>
            </w:tcBorders>
            <w:noWrap/>
            <w:hideMark/>
          </w:tcPr>
          <w:p w14:paraId="7B118AFB" w14:textId="77777777" w:rsidR="00740D71" w:rsidRPr="001E13D6" w:rsidRDefault="00740D71" w:rsidP="00DD2EF6">
            <w:pPr>
              <w:cnfStyle w:val="100000000000" w:firstRow="1" w:lastRow="0" w:firstColumn="0" w:lastColumn="0" w:oddVBand="0" w:evenVBand="0" w:oddHBand="0" w:evenHBand="0" w:firstRowFirstColumn="0" w:firstRowLastColumn="0" w:lastRowFirstColumn="0" w:lastRowLastColumn="0"/>
              <w:rPr>
                <w:rFonts w:asciiTheme="majorBidi" w:hAnsiTheme="majorBidi"/>
                <w:b/>
                <w:bCs/>
                <w:i w:val="0"/>
                <w:iCs w:val="0"/>
                <w:sz w:val="20"/>
                <w:szCs w:val="20"/>
              </w:rPr>
            </w:pPr>
            <w:r w:rsidRPr="001E13D6">
              <w:rPr>
                <w:rFonts w:asciiTheme="majorBidi" w:hAnsiTheme="majorBidi"/>
                <w:b/>
                <w:bCs/>
                <w:i w:val="0"/>
                <w:iCs w:val="0"/>
                <w:sz w:val="20"/>
                <w:szCs w:val="20"/>
              </w:rPr>
              <w:t>Total</w:t>
            </w:r>
          </w:p>
        </w:tc>
        <w:tc>
          <w:tcPr>
            <w:tcW w:w="1017" w:type="dxa"/>
            <w:tcBorders>
              <w:top w:val="double" w:sz="6" w:space="0" w:color="000000"/>
              <w:bottom w:val="double" w:sz="6" w:space="0" w:color="000000"/>
            </w:tcBorders>
            <w:noWrap/>
            <w:hideMark/>
          </w:tcPr>
          <w:p w14:paraId="6B0DB20C" w14:textId="77777777" w:rsidR="00740D71" w:rsidRPr="001E13D6" w:rsidRDefault="00740D71" w:rsidP="00DD2EF6">
            <w:pPr>
              <w:cnfStyle w:val="100000000000" w:firstRow="1" w:lastRow="0" w:firstColumn="0" w:lastColumn="0" w:oddVBand="0" w:evenVBand="0" w:oddHBand="0" w:evenHBand="0" w:firstRowFirstColumn="0" w:firstRowLastColumn="0" w:lastRowFirstColumn="0" w:lastRowLastColumn="0"/>
              <w:rPr>
                <w:rFonts w:asciiTheme="majorBidi" w:hAnsiTheme="majorBidi"/>
                <w:b/>
                <w:bCs/>
                <w:i w:val="0"/>
                <w:iCs w:val="0"/>
                <w:sz w:val="20"/>
                <w:szCs w:val="20"/>
              </w:rPr>
            </w:pPr>
            <w:r w:rsidRPr="001E13D6">
              <w:rPr>
                <w:rFonts w:asciiTheme="majorBidi" w:hAnsiTheme="majorBidi"/>
                <w:b/>
                <w:bCs/>
                <w:i w:val="0"/>
                <w:iCs w:val="0"/>
                <w:sz w:val="20"/>
                <w:szCs w:val="20"/>
              </w:rPr>
              <w:t>ADAPTS</w:t>
            </w:r>
          </w:p>
        </w:tc>
        <w:tc>
          <w:tcPr>
            <w:tcW w:w="1284" w:type="dxa"/>
            <w:tcBorders>
              <w:top w:val="double" w:sz="6" w:space="0" w:color="000000"/>
              <w:bottom w:val="double" w:sz="6" w:space="0" w:color="000000"/>
            </w:tcBorders>
            <w:noWrap/>
            <w:hideMark/>
          </w:tcPr>
          <w:p w14:paraId="077461BC" w14:textId="77777777" w:rsidR="00740D71" w:rsidRPr="001E13D6" w:rsidRDefault="00740D71" w:rsidP="00DD2EF6">
            <w:pPr>
              <w:cnfStyle w:val="100000000000" w:firstRow="1" w:lastRow="0" w:firstColumn="0" w:lastColumn="0" w:oddVBand="0" w:evenVBand="0" w:oddHBand="0" w:evenHBand="0" w:firstRowFirstColumn="0" w:firstRowLastColumn="0" w:lastRowFirstColumn="0" w:lastRowLastColumn="0"/>
              <w:rPr>
                <w:rFonts w:asciiTheme="majorBidi" w:hAnsiTheme="majorBidi"/>
                <w:b/>
                <w:bCs/>
                <w:i w:val="0"/>
                <w:iCs w:val="0"/>
                <w:sz w:val="20"/>
                <w:szCs w:val="20"/>
              </w:rPr>
            </w:pPr>
            <w:r w:rsidRPr="001E13D6">
              <w:rPr>
                <w:rFonts w:asciiTheme="majorBidi" w:hAnsiTheme="majorBidi"/>
                <w:b/>
                <w:bCs/>
                <w:i w:val="0"/>
                <w:iCs w:val="0"/>
                <w:sz w:val="20"/>
                <w:szCs w:val="20"/>
              </w:rPr>
              <w:t>ADAPTS-SV</w:t>
            </w:r>
          </w:p>
        </w:tc>
        <w:tc>
          <w:tcPr>
            <w:tcW w:w="665" w:type="dxa"/>
            <w:tcBorders>
              <w:top w:val="double" w:sz="6" w:space="0" w:color="000000"/>
              <w:bottom w:val="double" w:sz="6" w:space="0" w:color="000000"/>
            </w:tcBorders>
            <w:noWrap/>
            <w:hideMark/>
          </w:tcPr>
          <w:p w14:paraId="16D62804" w14:textId="77777777" w:rsidR="00740D71" w:rsidRPr="001E13D6" w:rsidRDefault="00740D71" w:rsidP="00DD2EF6">
            <w:pPr>
              <w:cnfStyle w:val="100000000000" w:firstRow="1" w:lastRow="0" w:firstColumn="0" w:lastColumn="0" w:oddVBand="0" w:evenVBand="0" w:oddHBand="0" w:evenHBand="0" w:firstRowFirstColumn="0" w:firstRowLastColumn="0" w:lastRowFirstColumn="0" w:lastRowLastColumn="0"/>
              <w:rPr>
                <w:rFonts w:asciiTheme="majorBidi" w:hAnsiTheme="majorBidi"/>
                <w:b/>
                <w:bCs/>
                <w:i w:val="0"/>
                <w:iCs w:val="0"/>
                <w:sz w:val="20"/>
                <w:szCs w:val="20"/>
              </w:rPr>
            </w:pPr>
            <w:r w:rsidRPr="001E13D6">
              <w:rPr>
                <w:rFonts w:asciiTheme="majorBidi" w:hAnsiTheme="majorBidi"/>
                <w:b/>
                <w:bCs/>
                <w:i w:val="0"/>
                <w:iCs w:val="0"/>
                <w:sz w:val="20"/>
                <w:szCs w:val="20"/>
              </w:rPr>
              <w:t>FPE</w:t>
            </w:r>
          </w:p>
        </w:tc>
        <w:tc>
          <w:tcPr>
            <w:tcW w:w="944" w:type="dxa"/>
            <w:tcBorders>
              <w:top w:val="double" w:sz="6" w:space="0" w:color="000000"/>
              <w:bottom w:val="double" w:sz="6" w:space="0" w:color="000000"/>
            </w:tcBorders>
            <w:noWrap/>
            <w:hideMark/>
          </w:tcPr>
          <w:p w14:paraId="30C9D634" w14:textId="77777777" w:rsidR="00740D71" w:rsidRPr="001E13D6" w:rsidRDefault="00740D71" w:rsidP="00DD2EF6">
            <w:pPr>
              <w:cnfStyle w:val="100000000000" w:firstRow="1" w:lastRow="0" w:firstColumn="0" w:lastColumn="0" w:oddVBand="0" w:evenVBand="0" w:oddHBand="0" w:evenHBand="0" w:firstRowFirstColumn="0" w:firstRowLastColumn="0" w:lastRowFirstColumn="0" w:lastRowLastColumn="0"/>
              <w:rPr>
                <w:rFonts w:asciiTheme="majorBidi" w:hAnsiTheme="majorBidi"/>
                <w:b/>
                <w:bCs/>
                <w:i w:val="0"/>
                <w:iCs w:val="0"/>
                <w:sz w:val="20"/>
                <w:szCs w:val="20"/>
              </w:rPr>
            </w:pPr>
            <w:r w:rsidRPr="001E13D6">
              <w:rPr>
                <w:rFonts w:asciiTheme="majorBidi" w:hAnsiTheme="majorBidi"/>
                <w:b/>
                <w:bCs/>
                <w:i w:val="0"/>
                <w:iCs w:val="0"/>
                <w:sz w:val="20"/>
                <w:szCs w:val="20"/>
              </w:rPr>
              <w:t>CBWT</w:t>
            </w:r>
          </w:p>
        </w:tc>
        <w:tc>
          <w:tcPr>
            <w:tcW w:w="1039" w:type="dxa"/>
            <w:tcBorders>
              <w:top w:val="double" w:sz="6" w:space="0" w:color="000000"/>
              <w:bottom w:val="double" w:sz="6" w:space="0" w:color="000000"/>
            </w:tcBorders>
            <w:noWrap/>
            <w:hideMark/>
          </w:tcPr>
          <w:p w14:paraId="4A2B5DEF" w14:textId="77777777" w:rsidR="00740D71" w:rsidRPr="001E13D6" w:rsidRDefault="00740D71" w:rsidP="00DD2EF6">
            <w:pPr>
              <w:cnfStyle w:val="100000000000" w:firstRow="1" w:lastRow="0" w:firstColumn="0" w:lastColumn="0" w:oddVBand="0" w:evenVBand="0" w:oddHBand="0" w:evenHBand="0" w:firstRowFirstColumn="0" w:firstRowLastColumn="0" w:lastRowFirstColumn="0" w:lastRowLastColumn="0"/>
              <w:rPr>
                <w:rFonts w:asciiTheme="majorBidi" w:hAnsiTheme="majorBidi"/>
                <w:b/>
                <w:bCs/>
                <w:i w:val="0"/>
                <w:iCs w:val="0"/>
                <w:sz w:val="20"/>
                <w:szCs w:val="20"/>
              </w:rPr>
            </w:pPr>
            <w:r w:rsidRPr="001E13D6">
              <w:rPr>
                <w:rFonts w:asciiTheme="majorBidi" w:hAnsiTheme="majorBidi"/>
                <w:b/>
                <w:bCs/>
                <w:i w:val="0"/>
                <w:iCs w:val="0"/>
                <w:sz w:val="20"/>
                <w:szCs w:val="20"/>
              </w:rPr>
              <w:t>MVB96</w:t>
            </w:r>
          </w:p>
        </w:tc>
      </w:tr>
      <w:tr w:rsidR="00740D71" w:rsidRPr="00B07801" w14:paraId="4167B711" w14:textId="77777777" w:rsidTr="003715E3">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350" w:type="dxa"/>
            <w:tcBorders>
              <w:top w:val="double" w:sz="6" w:space="0" w:color="000000"/>
            </w:tcBorders>
            <w:noWrap/>
            <w:hideMark/>
          </w:tcPr>
          <w:p w14:paraId="58B3A7B2" w14:textId="77777777" w:rsidR="00740D71" w:rsidRPr="00B07801" w:rsidRDefault="00740D71" w:rsidP="00DD2EF6">
            <w:pPr>
              <w:rPr>
                <w:rFonts w:asciiTheme="majorBidi" w:hAnsiTheme="majorBidi"/>
                <w:i w:val="0"/>
                <w:iCs w:val="0"/>
                <w:sz w:val="20"/>
                <w:szCs w:val="20"/>
              </w:rPr>
            </w:pPr>
            <w:r w:rsidRPr="00B07801">
              <w:rPr>
                <w:rFonts w:asciiTheme="majorBidi" w:hAnsiTheme="majorBidi"/>
                <w:i w:val="0"/>
                <w:iCs w:val="0"/>
                <w:sz w:val="20"/>
                <w:szCs w:val="20"/>
              </w:rPr>
              <w:t>ADAPTS-1</w:t>
            </w:r>
          </w:p>
        </w:tc>
        <w:tc>
          <w:tcPr>
            <w:tcW w:w="6300" w:type="dxa"/>
            <w:tcBorders>
              <w:top w:val="double" w:sz="6" w:space="0" w:color="000000"/>
            </w:tcBorders>
            <w:noWrap/>
            <w:hideMark/>
          </w:tcPr>
          <w:p w14:paraId="7F353459" w14:textId="77777777" w:rsidR="00740D71" w:rsidRPr="00B07801" w:rsidRDefault="00740D71" w:rsidP="00DD2EF6">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B07801">
              <w:rPr>
                <w:rFonts w:asciiTheme="majorBidi" w:hAnsiTheme="majorBidi" w:cstheme="majorBidi"/>
                <w:sz w:val="20"/>
                <w:szCs w:val="20"/>
              </w:rPr>
              <w:t>Each customer requires a unique approach.</w:t>
            </w:r>
          </w:p>
        </w:tc>
        <w:tc>
          <w:tcPr>
            <w:tcW w:w="652" w:type="dxa"/>
            <w:tcBorders>
              <w:top w:val="double" w:sz="6" w:space="0" w:color="000000"/>
            </w:tcBorders>
            <w:noWrap/>
            <w:hideMark/>
          </w:tcPr>
          <w:p w14:paraId="37262E9F" w14:textId="77777777" w:rsidR="00740D71" w:rsidRPr="00B07801" w:rsidRDefault="00740D71" w:rsidP="00DD2EF6">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B07801">
              <w:rPr>
                <w:rFonts w:asciiTheme="majorBidi" w:hAnsiTheme="majorBidi" w:cstheme="majorBidi"/>
                <w:sz w:val="20"/>
                <w:szCs w:val="20"/>
              </w:rPr>
              <w:t>19</w:t>
            </w:r>
          </w:p>
        </w:tc>
        <w:tc>
          <w:tcPr>
            <w:tcW w:w="1017" w:type="dxa"/>
            <w:tcBorders>
              <w:top w:val="double" w:sz="6" w:space="0" w:color="000000"/>
            </w:tcBorders>
            <w:noWrap/>
            <w:hideMark/>
          </w:tcPr>
          <w:p w14:paraId="4ED76001" w14:textId="77777777" w:rsidR="00740D71" w:rsidRPr="00B07801" w:rsidRDefault="00740D71" w:rsidP="00DD2EF6">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B07801">
              <w:rPr>
                <w:rFonts w:asciiTheme="majorBidi" w:hAnsiTheme="majorBidi" w:cstheme="majorBidi"/>
                <w:sz w:val="20"/>
                <w:szCs w:val="20"/>
              </w:rPr>
              <w:t>19</w:t>
            </w:r>
          </w:p>
        </w:tc>
        <w:tc>
          <w:tcPr>
            <w:tcW w:w="1284" w:type="dxa"/>
            <w:tcBorders>
              <w:top w:val="double" w:sz="6" w:space="0" w:color="000000"/>
            </w:tcBorders>
            <w:noWrap/>
            <w:hideMark/>
          </w:tcPr>
          <w:p w14:paraId="378AE2D3" w14:textId="77777777" w:rsidR="00740D71" w:rsidRPr="00B07801" w:rsidRDefault="00740D71" w:rsidP="00DD2EF6">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B07801">
              <w:rPr>
                <w:rFonts w:asciiTheme="majorBidi" w:hAnsiTheme="majorBidi" w:cstheme="majorBidi"/>
                <w:sz w:val="20"/>
                <w:szCs w:val="20"/>
              </w:rPr>
              <w:t>–</w:t>
            </w:r>
          </w:p>
        </w:tc>
        <w:tc>
          <w:tcPr>
            <w:tcW w:w="665" w:type="dxa"/>
            <w:tcBorders>
              <w:top w:val="double" w:sz="6" w:space="0" w:color="000000"/>
            </w:tcBorders>
            <w:noWrap/>
            <w:hideMark/>
          </w:tcPr>
          <w:p w14:paraId="662C9809" w14:textId="77777777" w:rsidR="00740D71" w:rsidRPr="00B07801" w:rsidRDefault="00740D71" w:rsidP="00DD2EF6">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B07801">
              <w:rPr>
                <w:rFonts w:asciiTheme="majorBidi" w:hAnsiTheme="majorBidi" w:cstheme="majorBidi"/>
                <w:sz w:val="20"/>
                <w:szCs w:val="20"/>
              </w:rPr>
              <w:t>–</w:t>
            </w:r>
          </w:p>
        </w:tc>
        <w:tc>
          <w:tcPr>
            <w:tcW w:w="944" w:type="dxa"/>
            <w:tcBorders>
              <w:top w:val="double" w:sz="6" w:space="0" w:color="000000"/>
            </w:tcBorders>
            <w:noWrap/>
            <w:hideMark/>
          </w:tcPr>
          <w:p w14:paraId="57D173E0" w14:textId="77777777" w:rsidR="00740D71" w:rsidRPr="00B07801" w:rsidRDefault="00740D71" w:rsidP="00DD2EF6">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B07801">
              <w:rPr>
                <w:rFonts w:asciiTheme="majorBidi" w:hAnsiTheme="majorBidi" w:cstheme="majorBidi"/>
                <w:sz w:val="20"/>
                <w:szCs w:val="20"/>
              </w:rPr>
              <w:t>–</w:t>
            </w:r>
          </w:p>
        </w:tc>
        <w:tc>
          <w:tcPr>
            <w:tcW w:w="1039" w:type="dxa"/>
            <w:tcBorders>
              <w:top w:val="double" w:sz="6" w:space="0" w:color="000000"/>
            </w:tcBorders>
            <w:noWrap/>
            <w:hideMark/>
          </w:tcPr>
          <w:p w14:paraId="195733B7" w14:textId="77777777" w:rsidR="00740D71" w:rsidRPr="00B07801" w:rsidRDefault="00740D71" w:rsidP="00DD2EF6">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proofErr w:type="spellStart"/>
            <w:r w:rsidRPr="00B07801">
              <w:rPr>
                <w:rFonts w:asciiTheme="majorBidi" w:hAnsiTheme="majorBidi" w:cstheme="majorBidi"/>
                <w:sz w:val="20"/>
                <w:szCs w:val="20"/>
              </w:rPr>
              <w:t>ASBeliefs</w:t>
            </w:r>
            <w:proofErr w:type="spellEnd"/>
          </w:p>
        </w:tc>
      </w:tr>
      <w:tr w:rsidR="00740D71" w:rsidRPr="00B07801" w14:paraId="44FDBB42" w14:textId="77777777" w:rsidTr="003715E3">
        <w:trPr>
          <w:trHeight w:val="320"/>
        </w:trPr>
        <w:tc>
          <w:tcPr>
            <w:cnfStyle w:val="001000000000" w:firstRow="0" w:lastRow="0" w:firstColumn="1" w:lastColumn="0" w:oddVBand="0" w:evenVBand="0" w:oddHBand="0" w:evenHBand="0" w:firstRowFirstColumn="0" w:firstRowLastColumn="0" w:lastRowFirstColumn="0" w:lastRowLastColumn="0"/>
            <w:tcW w:w="1350" w:type="dxa"/>
            <w:noWrap/>
            <w:hideMark/>
          </w:tcPr>
          <w:p w14:paraId="42E6DADF" w14:textId="77777777" w:rsidR="00740D71" w:rsidRPr="00B07801" w:rsidRDefault="00740D71" w:rsidP="00DD2EF6">
            <w:pPr>
              <w:rPr>
                <w:rFonts w:asciiTheme="majorBidi" w:hAnsiTheme="majorBidi"/>
                <w:i w:val="0"/>
                <w:iCs w:val="0"/>
                <w:sz w:val="20"/>
                <w:szCs w:val="20"/>
              </w:rPr>
            </w:pPr>
            <w:r w:rsidRPr="00B07801">
              <w:rPr>
                <w:rFonts w:asciiTheme="majorBidi" w:hAnsiTheme="majorBidi"/>
                <w:i w:val="0"/>
                <w:iCs w:val="0"/>
                <w:sz w:val="20"/>
                <w:szCs w:val="20"/>
              </w:rPr>
              <w:t>ADAPTS-2</w:t>
            </w:r>
          </w:p>
        </w:tc>
        <w:tc>
          <w:tcPr>
            <w:tcW w:w="6300" w:type="dxa"/>
            <w:noWrap/>
            <w:hideMark/>
          </w:tcPr>
          <w:p w14:paraId="2D6772BB" w14:textId="77777777" w:rsidR="00740D71" w:rsidRPr="00B07801" w:rsidRDefault="00740D71" w:rsidP="00DD2EF6">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B07801">
              <w:rPr>
                <w:rFonts w:asciiTheme="majorBidi" w:hAnsiTheme="majorBidi" w:cstheme="majorBidi"/>
                <w:sz w:val="20"/>
                <w:szCs w:val="20"/>
              </w:rPr>
              <w:t>When I feel that my sales approach is not working, I can easily change to another approach.</w:t>
            </w:r>
          </w:p>
        </w:tc>
        <w:tc>
          <w:tcPr>
            <w:tcW w:w="652" w:type="dxa"/>
            <w:noWrap/>
            <w:hideMark/>
          </w:tcPr>
          <w:p w14:paraId="74A941FA" w14:textId="77777777" w:rsidR="00740D71" w:rsidRPr="00B07801" w:rsidRDefault="00740D71" w:rsidP="00DD2EF6">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B07801">
              <w:rPr>
                <w:rFonts w:asciiTheme="majorBidi" w:hAnsiTheme="majorBidi" w:cstheme="majorBidi"/>
                <w:sz w:val="20"/>
                <w:szCs w:val="20"/>
              </w:rPr>
              <w:t>68</w:t>
            </w:r>
          </w:p>
        </w:tc>
        <w:tc>
          <w:tcPr>
            <w:tcW w:w="1017" w:type="dxa"/>
            <w:noWrap/>
            <w:hideMark/>
          </w:tcPr>
          <w:p w14:paraId="1C55100E" w14:textId="77777777" w:rsidR="00740D71" w:rsidRPr="00B07801" w:rsidRDefault="00740D71" w:rsidP="00DD2EF6">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B07801">
              <w:rPr>
                <w:rFonts w:asciiTheme="majorBidi" w:hAnsiTheme="majorBidi" w:cstheme="majorBidi"/>
                <w:sz w:val="20"/>
                <w:szCs w:val="20"/>
              </w:rPr>
              <w:t>17</w:t>
            </w:r>
          </w:p>
        </w:tc>
        <w:tc>
          <w:tcPr>
            <w:tcW w:w="1284" w:type="dxa"/>
            <w:noWrap/>
            <w:hideMark/>
          </w:tcPr>
          <w:p w14:paraId="0655A2DC" w14:textId="77777777" w:rsidR="00740D71" w:rsidRPr="00B07801" w:rsidRDefault="00740D71" w:rsidP="00DD2EF6">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B07801">
              <w:rPr>
                <w:rFonts w:asciiTheme="majorBidi" w:hAnsiTheme="majorBidi" w:cstheme="majorBidi"/>
                <w:sz w:val="20"/>
                <w:szCs w:val="20"/>
              </w:rPr>
              <w:t>48</w:t>
            </w:r>
          </w:p>
        </w:tc>
        <w:tc>
          <w:tcPr>
            <w:tcW w:w="665" w:type="dxa"/>
            <w:noWrap/>
            <w:hideMark/>
          </w:tcPr>
          <w:p w14:paraId="1E558720" w14:textId="77777777" w:rsidR="00740D71" w:rsidRPr="00B07801" w:rsidRDefault="00740D71" w:rsidP="00DD2EF6">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B07801">
              <w:rPr>
                <w:rFonts w:asciiTheme="majorBidi" w:hAnsiTheme="majorBidi" w:cstheme="majorBidi"/>
                <w:sz w:val="20"/>
                <w:szCs w:val="20"/>
              </w:rPr>
              <w:t>3</w:t>
            </w:r>
          </w:p>
        </w:tc>
        <w:tc>
          <w:tcPr>
            <w:tcW w:w="944" w:type="dxa"/>
            <w:noWrap/>
            <w:hideMark/>
          </w:tcPr>
          <w:p w14:paraId="522D88C0" w14:textId="77777777" w:rsidR="00740D71" w:rsidRPr="00B07801" w:rsidRDefault="00740D71" w:rsidP="00DD2EF6">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B07801">
              <w:rPr>
                <w:rFonts w:asciiTheme="majorBidi" w:hAnsiTheme="majorBidi" w:cstheme="majorBidi"/>
                <w:sz w:val="20"/>
                <w:szCs w:val="20"/>
              </w:rPr>
              <w:t>–</w:t>
            </w:r>
          </w:p>
        </w:tc>
        <w:tc>
          <w:tcPr>
            <w:tcW w:w="1039" w:type="dxa"/>
            <w:noWrap/>
            <w:hideMark/>
          </w:tcPr>
          <w:p w14:paraId="37E41B72" w14:textId="77777777" w:rsidR="00740D71" w:rsidRPr="00B07801" w:rsidRDefault="00740D71" w:rsidP="00DD2EF6">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proofErr w:type="spellStart"/>
            <w:r w:rsidRPr="00B07801">
              <w:rPr>
                <w:rFonts w:asciiTheme="majorBidi" w:hAnsiTheme="majorBidi" w:cstheme="majorBidi"/>
                <w:sz w:val="20"/>
                <w:szCs w:val="20"/>
              </w:rPr>
              <w:t>ADBeh</w:t>
            </w:r>
            <w:proofErr w:type="spellEnd"/>
          </w:p>
        </w:tc>
      </w:tr>
      <w:tr w:rsidR="00740D71" w:rsidRPr="00B07801" w14:paraId="01A1BBB5" w14:textId="77777777" w:rsidTr="003715E3">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350" w:type="dxa"/>
            <w:noWrap/>
            <w:hideMark/>
          </w:tcPr>
          <w:p w14:paraId="55059A75" w14:textId="77777777" w:rsidR="00740D71" w:rsidRPr="00B07801" w:rsidRDefault="00740D71" w:rsidP="00DD2EF6">
            <w:pPr>
              <w:rPr>
                <w:rFonts w:asciiTheme="majorBidi" w:hAnsiTheme="majorBidi"/>
                <w:i w:val="0"/>
                <w:iCs w:val="0"/>
                <w:sz w:val="20"/>
                <w:szCs w:val="20"/>
              </w:rPr>
            </w:pPr>
            <w:r w:rsidRPr="00B07801">
              <w:rPr>
                <w:rFonts w:asciiTheme="majorBidi" w:hAnsiTheme="majorBidi"/>
                <w:i w:val="0"/>
                <w:iCs w:val="0"/>
                <w:sz w:val="20"/>
                <w:szCs w:val="20"/>
              </w:rPr>
              <w:t>ADAPTS-3</w:t>
            </w:r>
          </w:p>
        </w:tc>
        <w:tc>
          <w:tcPr>
            <w:tcW w:w="6300" w:type="dxa"/>
            <w:noWrap/>
            <w:hideMark/>
          </w:tcPr>
          <w:p w14:paraId="53035F48" w14:textId="77777777" w:rsidR="00740D71" w:rsidRPr="00B07801" w:rsidRDefault="00740D71" w:rsidP="00DD2EF6">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B07801">
              <w:rPr>
                <w:rFonts w:asciiTheme="majorBidi" w:hAnsiTheme="majorBidi" w:cstheme="majorBidi"/>
                <w:sz w:val="20"/>
                <w:szCs w:val="20"/>
              </w:rPr>
              <w:t>I like to experiment with different sales approaches.</w:t>
            </w:r>
          </w:p>
        </w:tc>
        <w:tc>
          <w:tcPr>
            <w:tcW w:w="652" w:type="dxa"/>
            <w:noWrap/>
            <w:hideMark/>
          </w:tcPr>
          <w:p w14:paraId="436B32C2" w14:textId="77777777" w:rsidR="00740D71" w:rsidRPr="00B07801" w:rsidRDefault="00740D71" w:rsidP="00DD2EF6">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B07801">
              <w:rPr>
                <w:rFonts w:asciiTheme="majorBidi" w:hAnsiTheme="majorBidi" w:cstheme="majorBidi"/>
                <w:sz w:val="20"/>
                <w:szCs w:val="20"/>
              </w:rPr>
              <w:t>61</w:t>
            </w:r>
          </w:p>
        </w:tc>
        <w:tc>
          <w:tcPr>
            <w:tcW w:w="1017" w:type="dxa"/>
            <w:noWrap/>
            <w:hideMark/>
          </w:tcPr>
          <w:p w14:paraId="02872202" w14:textId="77777777" w:rsidR="00740D71" w:rsidRPr="00B07801" w:rsidRDefault="00740D71" w:rsidP="00DD2EF6">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B07801">
              <w:rPr>
                <w:rFonts w:asciiTheme="majorBidi" w:hAnsiTheme="majorBidi" w:cstheme="majorBidi"/>
                <w:sz w:val="20"/>
                <w:szCs w:val="20"/>
              </w:rPr>
              <w:t>8</w:t>
            </w:r>
          </w:p>
        </w:tc>
        <w:tc>
          <w:tcPr>
            <w:tcW w:w="1284" w:type="dxa"/>
            <w:noWrap/>
            <w:hideMark/>
          </w:tcPr>
          <w:p w14:paraId="15305EED" w14:textId="77777777" w:rsidR="00740D71" w:rsidRPr="00B07801" w:rsidRDefault="00740D71" w:rsidP="00DD2EF6">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B07801">
              <w:rPr>
                <w:rFonts w:asciiTheme="majorBidi" w:hAnsiTheme="majorBidi" w:cstheme="majorBidi"/>
                <w:sz w:val="20"/>
                <w:szCs w:val="20"/>
              </w:rPr>
              <w:t>50</w:t>
            </w:r>
          </w:p>
        </w:tc>
        <w:tc>
          <w:tcPr>
            <w:tcW w:w="665" w:type="dxa"/>
            <w:noWrap/>
            <w:hideMark/>
          </w:tcPr>
          <w:p w14:paraId="7BB6666A" w14:textId="77777777" w:rsidR="00740D71" w:rsidRPr="00B07801" w:rsidRDefault="00740D71" w:rsidP="00DD2EF6">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B07801">
              <w:rPr>
                <w:rFonts w:asciiTheme="majorBidi" w:hAnsiTheme="majorBidi" w:cstheme="majorBidi"/>
                <w:sz w:val="20"/>
                <w:szCs w:val="20"/>
              </w:rPr>
              <w:t>3</w:t>
            </w:r>
          </w:p>
        </w:tc>
        <w:tc>
          <w:tcPr>
            <w:tcW w:w="944" w:type="dxa"/>
            <w:noWrap/>
            <w:hideMark/>
          </w:tcPr>
          <w:p w14:paraId="1F83E9D2" w14:textId="77777777" w:rsidR="00740D71" w:rsidRPr="00B07801" w:rsidRDefault="00740D71" w:rsidP="00DD2EF6">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B07801">
              <w:rPr>
                <w:rFonts w:asciiTheme="majorBidi" w:hAnsiTheme="majorBidi" w:cstheme="majorBidi"/>
                <w:sz w:val="20"/>
                <w:szCs w:val="20"/>
              </w:rPr>
              <w:t>–</w:t>
            </w:r>
          </w:p>
        </w:tc>
        <w:tc>
          <w:tcPr>
            <w:tcW w:w="1039" w:type="dxa"/>
            <w:noWrap/>
            <w:hideMark/>
          </w:tcPr>
          <w:p w14:paraId="22ADD3C4" w14:textId="77777777" w:rsidR="00740D71" w:rsidRPr="00B07801" w:rsidRDefault="00740D71" w:rsidP="00DD2EF6">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proofErr w:type="spellStart"/>
            <w:r w:rsidRPr="00B07801">
              <w:rPr>
                <w:rFonts w:asciiTheme="majorBidi" w:hAnsiTheme="majorBidi" w:cstheme="majorBidi"/>
                <w:sz w:val="20"/>
                <w:szCs w:val="20"/>
              </w:rPr>
              <w:t>ADBeh</w:t>
            </w:r>
            <w:proofErr w:type="spellEnd"/>
          </w:p>
        </w:tc>
      </w:tr>
      <w:tr w:rsidR="00740D71" w:rsidRPr="00B07801" w14:paraId="0D1EAB80" w14:textId="77777777" w:rsidTr="003715E3">
        <w:trPr>
          <w:trHeight w:val="320"/>
        </w:trPr>
        <w:tc>
          <w:tcPr>
            <w:cnfStyle w:val="001000000000" w:firstRow="0" w:lastRow="0" w:firstColumn="1" w:lastColumn="0" w:oddVBand="0" w:evenVBand="0" w:oddHBand="0" w:evenHBand="0" w:firstRowFirstColumn="0" w:firstRowLastColumn="0" w:lastRowFirstColumn="0" w:lastRowLastColumn="0"/>
            <w:tcW w:w="1350" w:type="dxa"/>
            <w:noWrap/>
            <w:hideMark/>
          </w:tcPr>
          <w:p w14:paraId="34AAB664" w14:textId="77777777" w:rsidR="00740D71" w:rsidRPr="00B07801" w:rsidRDefault="00740D71" w:rsidP="00DD2EF6">
            <w:pPr>
              <w:rPr>
                <w:rFonts w:asciiTheme="majorBidi" w:hAnsiTheme="majorBidi"/>
                <w:i w:val="0"/>
                <w:iCs w:val="0"/>
                <w:sz w:val="20"/>
                <w:szCs w:val="20"/>
              </w:rPr>
            </w:pPr>
            <w:r w:rsidRPr="00B07801">
              <w:rPr>
                <w:rFonts w:asciiTheme="majorBidi" w:hAnsiTheme="majorBidi"/>
                <w:i w:val="0"/>
                <w:iCs w:val="0"/>
                <w:sz w:val="20"/>
                <w:szCs w:val="20"/>
              </w:rPr>
              <w:t>ADAPTS-4</w:t>
            </w:r>
          </w:p>
        </w:tc>
        <w:tc>
          <w:tcPr>
            <w:tcW w:w="6300" w:type="dxa"/>
            <w:noWrap/>
            <w:hideMark/>
          </w:tcPr>
          <w:p w14:paraId="1423F78B" w14:textId="77777777" w:rsidR="00740D71" w:rsidRPr="00B07801" w:rsidRDefault="00740D71" w:rsidP="00DD2EF6">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B07801">
              <w:rPr>
                <w:rFonts w:asciiTheme="majorBidi" w:hAnsiTheme="majorBidi" w:cstheme="majorBidi"/>
                <w:sz w:val="20"/>
                <w:szCs w:val="20"/>
              </w:rPr>
              <w:t>I am very flexible in the selling approach I use.</w:t>
            </w:r>
          </w:p>
        </w:tc>
        <w:tc>
          <w:tcPr>
            <w:tcW w:w="652" w:type="dxa"/>
            <w:noWrap/>
            <w:hideMark/>
          </w:tcPr>
          <w:p w14:paraId="42DC4CFA" w14:textId="77777777" w:rsidR="00740D71" w:rsidRPr="00B07801" w:rsidRDefault="00740D71" w:rsidP="00DD2EF6">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B07801">
              <w:rPr>
                <w:rFonts w:asciiTheme="majorBidi" w:hAnsiTheme="majorBidi" w:cstheme="majorBidi"/>
                <w:sz w:val="20"/>
                <w:szCs w:val="20"/>
              </w:rPr>
              <w:t>57</w:t>
            </w:r>
          </w:p>
        </w:tc>
        <w:tc>
          <w:tcPr>
            <w:tcW w:w="1017" w:type="dxa"/>
            <w:noWrap/>
            <w:hideMark/>
          </w:tcPr>
          <w:p w14:paraId="1881DADE" w14:textId="77777777" w:rsidR="00740D71" w:rsidRPr="00B07801" w:rsidRDefault="00740D71" w:rsidP="00DD2EF6">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B07801">
              <w:rPr>
                <w:rFonts w:asciiTheme="majorBidi" w:hAnsiTheme="majorBidi" w:cstheme="majorBidi"/>
                <w:sz w:val="20"/>
                <w:szCs w:val="20"/>
              </w:rPr>
              <w:t>9</w:t>
            </w:r>
          </w:p>
        </w:tc>
        <w:tc>
          <w:tcPr>
            <w:tcW w:w="1284" w:type="dxa"/>
            <w:noWrap/>
            <w:hideMark/>
          </w:tcPr>
          <w:p w14:paraId="48B62FBE" w14:textId="77777777" w:rsidR="00740D71" w:rsidRPr="00B07801" w:rsidRDefault="00740D71" w:rsidP="00DD2EF6">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B07801">
              <w:rPr>
                <w:rFonts w:asciiTheme="majorBidi" w:hAnsiTheme="majorBidi" w:cstheme="majorBidi"/>
                <w:sz w:val="20"/>
                <w:szCs w:val="20"/>
              </w:rPr>
              <w:t>48</w:t>
            </w:r>
          </w:p>
        </w:tc>
        <w:tc>
          <w:tcPr>
            <w:tcW w:w="665" w:type="dxa"/>
            <w:noWrap/>
            <w:hideMark/>
          </w:tcPr>
          <w:p w14:paraId="1052759A" w14:textId="77777777" w:rsidR="00740D71" w:rsidRPr="00B07801" w:rsidRDefault="00740D71" w:rsidP="00DD2EF6">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B07801">
              <w:rPr>
                <w:rFonts w:asciiTheme="majorBidi" w:hAnsiTheme="majorBidi" w:cstheme="majorBidi"/>
                <w:sz w:val="20"/>
                <w:szCs w:val="20"/>
              </w:rPr>
              <w:t>–</w:t>
            </w:r>
          </w:p>
        </w:tc>
        <w:tc>
          <w:tcPr>
            <w:tcW w:w="944" w:type="dxa"/>
            <w:noWrap/>
            <w:hideMark/>
          </w:tcPr>
          <w:p w14:paraId="467645CC" w14:textId="77777777" w:rsidR="00740D71" w:rsidRPr="00B07801" w:rsidRDefault="00740D71" w:rsidP="00DD2EF6">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B07801">
              <w:rPr>
                <w:rFonts w:asciiTheme="majorBidi" w:hAnsiTheme="majorBidi" w:cstheme="majorBidi"/>
                <w:sz w:val="20"/>
                <w:szCs w:val="20"/>
              </w:rPr>
              <w:t>–</w:t>
            </w:r>
          </w:p>
        </w:tc>
        <w:tc>
          <w:tcPr>
            <w:tcW w:w="1039" w:type="dxa"/>
            <w:noWrap/>
            <w:hideMark/>
          </w:tcPr>
          <w:p w14:paraId="42608D6F" w14:textId="77777777" w:rsidR="00740D71" w:rsidRPr="00B07801" w:rsidRDefault="00740D71" w:rsidP="00DD2EF6">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p>
        </w:tc>
      </w:tr>
      <w:tr w:rsidR="00740D71" w:rsidRPr="00B07801" w14:paraId="423C90BA" w14:textId="77777777" w:rsidTr="003715E3">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350" w:type="dxa"/>
            <w:noWrap/>
            <w:hideMark/>
          </w:tcPr>
          <w:p w14:paraId="6CA60E9C" w14:textId="77777777" w:rsidR="00740D71" w:rsidRPr="00B07801" w:rsidRDefault="00740D71" w:rsidP="00DD2EF6">
            <w:pPr>
              <w:rPr>
                <w:rFonts w:asciiTheme="majorBidi" w:hAnsiTheme="majorBidi"/>
                <w:i w:val="0"/>
                <w:iCs w:val="0"/>
                <w:sz w:val="20"/>
                <w:szCs w:val="20"/>
              </w:rPr>
            </w:pPr>
            <w:r w:rsidRPr="00B07801">
              <w:rPr>
                <w:rFonts w:asciiTheme="majorBidi" w:hAnsiTheme="majorBidi"/>
                <w:i w:val="0"/>
                <w:iCs w:val="0"/>
                <w:sz w:val="20"/>
                <w:szCs w:val="20"/>
              </w:rPr>
              <w:t>ADAPTS-5</w:t>
            </w:r>
          </w:p>
        </w:tc>
        <w:tc>
          <w:tcPr>
            <w:tcW w:w="6300" w:type="dxa"/>
            <w:noWrap/>
            <w:hideMark/>
          </w:tcPr>
          <w:p w14:paraId="398B70F5" w14:textId="77777777" w:rsidR="00740D71" w:rsidRPr="00B07801" w:rsidRDefault="00740D71" w:rsidP="00DD2EF6">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B07801">
              <w:rPr>
                <w:rFonts w:asciiTheme="majorBidi" w:hAnsiTheme="majorBidi" w:cstheme="majorBidi"/>
                <w:sz w:val="20"/>
                <w:szCs w:val="20"/>
              </w:rPr>
              <w:t>I feel that most buyers can be dealt with in pretty much the same manner. (RC)</w:t>
            </w:r>
          </w:p>
        </w:tc>
        <w:tc>
          <w:tcPr>
            <w:tcW w:w="652" w:type="dxa"/>
            <w:noWrap/>
            <w:hideMark/>
          </w:tcPr>
          <w:p w14:paraId="35792B44" w14:textId="77777777" w:rsidR="00740D71" w:rsidRPr="00B07801" w:rsidRDefault="00740D71" w:rsidP="00DD2EF6">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B07801">
              <w:rPr>
                <w:rFonts w:asciiTheme="majorBidi" w:hAnsiTheme="majorBidi" w:cstheme="majorBidi"/>
                <w:sz w:val="20"/>
                <w:szCs w:val="20"/>
              </w:rPr>
              <w:t>36</w:t>
            </w:r>
          </w:p>
        </w:tc>
        <w:tc>
          <w:tcPr>
            <w:tcW w:w="1017" w:type="dxa"/>
            <w:noWrap/>
            <w:hideMark/>
          </w:tcPr>
          <w:p w14:paraId="047D9564" w14:textId="77777777" w:rsidR="00740D71" w:rsidRPr="00B07801" w:rsidRDefault="00740D71" w:rsidP="00DD2EF6">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B07801">
              <w:rPr>
                <w:rFonts w:asciiTheme="majorBidi" w:hAnsiTheme="majorBidi" w:cstheme="majorBidi"/>
                <w:sz w:val="20"/>
                <w:szCs w:val="20"/>
              </w:rPr>
              <w:t>36</w:t>
            </w:r>
          </w:p>
        </w:tc>
        <w:tc>
          <w:tcPr>
            <w:tcW w:w="1284" w:type="dxa"/>
            <w:noWrap/>
            <w:hideMark/>
          </w:tcPr>
          <w:p w14:paraId="60D8CDF4" w14:textId="77777777" w:rsidR="00740D71" w:rsidRPr="00B07801" w:rsidRDefault="00740D71" w:rsidP="00DD2EF6">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B07801">
              <w:rPr>
                <w:rFonts w:asciiTheme="majorBidi" w:hAnsiTheme="majorBidi" w:cstheme="majorBidi"/>
                <w:sz w:val="20"/>
                <w:szCs w:val="20"/>
              </w:rPr>
              <w:t>–</w:t>
            </w:r>
          </w:p>
        </w:tc>
        <w:tc>
          <w:tcPr>
            <w:tcW w:w="665" w:type="dxa"/>
            <w:noWrap/>
            <w:hideMark/>
          </w:tcPr>
          <w:p w14:paraId="7862056B" w14:textId="77777777" w:rsidR="00740D71" w:rsidRPr="00B07801" w:rsidRDefault="00740D71" w:rsidP="00DD2EF6">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B07801">
              <w:rPr>
                <w:rFonts w:asciiTheme="majorBidi" w:hAnsiTheme="majorBidi" w:cstheme="majorBidi"/>
                <w:sz w:val="20"/>
                <w:szCs w:val="20"/>
              </w:rPr>
              <w:t>–</w:t>
            </w:r>
          </w:p>
        </w:tc>
        <w:tc>
          <w:tcPr>
            <w:tcW w:w="944" w:type="dxa"/>
            <w:noWrap/>
            <w:hideMark/>
          </w:tcPr>
          <w:p w14:paraId="6376DCC5" w14:textId="77777777" w:rsidR="00740D71" w:rsidRPr="00B07801" w:rsidRDefault="00740D71" w:rsidP="00DD2EF6">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B07801">
              <w:rPr>
                <w:rFonts w:asciiTheme="majorBidi" w:hAnsiTheme="majorBidi" w:cstheme="majorBidi"/>
                <w:sz w:val="20"/>
                <w:szCs w:val="20"/>
              </w:rPr>
              <w:t>–</w:t>
            </w:r>
          </w:p>
        </w:tc>
        <w:tc>
          <w:tcPr>
            <w:tcW w:w="1039" w:type="dxa"/>
            <w:noWrap/>
            <w:hideMark/>
          </w:tcPr>
          <w:p w14:paraId="620057FE" w14:textId="77777777" w:rsidR="00740D71" w:rsidRPr="00B07801" w:rsidRDefault="00740D71" w:rsidP="00DD2EF6">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proofErr w:type="spellStart"/>
            <w:r w:rsidRPr="00B07801">
              <w:rPr>
                <w:rFonts w:asciiTheme="majorBidi" w:hAnsiTheme="majorBidi" w:cstheme="majorBidi"/>
                <w:sz w:val="20"/>
                <w:szCs w:val="20"/>
              </w:rPr>
              <w:t>ASBeliefs</w:t>
            </w:r>
            <w:proofErr w:type="spellEnd"/>
          </w:p>
        </w:tc>
      </w:tr>
      <w:tr w:rsidR="00740D71" w:rsidRPr="00B07801" w14:paraId="3E56588A" w14:textId="77777777" w:rsidTr="003715E3">
        <w:trPr>
          <w:trHeight w:val="320"/>
        </w:trPr>
        <w:tc>
          <w:tcPr>
            <w:cnfStyle w:val="001000000000" w:firstRow="0" w:lastRow="0" w:firstColumn="1" w:lastColumn="0" w:oddVBand="0" w:evenVBand="0" w:oddHBand="0" w:evenHBand="0" w:firstRowFirstColumn="0" w:firstRowLastColumn="0" w:lastRowFirstColumn="0" w:lastRowLastColumn="0"/>
            <w:tcW w:w="1350" w:type="dxa"/>
            <w:noWrap/>
            <w:hideMark/>
          </w:tcPr>
          <w:p w14:paraId="2889072A" w14:textId="77777777" w:rsidR="00740D71" w:rsidRPr="00B07801" w:rsidRDefault="00740D71" w:rsidP="00DD2EF6">
            <w:pPr>
              <w:rPr>
                <w:rFonts w:asciiTheme="majorBidi" w:hAnsiTheme="majorBidi"/>
                <w:i w:val="0"/>
                <w:iCs w:val="0"/>
                <w:sz w:val="20"/>
                <w:szCs w:val="20"/>
              </w:rPr>
            </w:pPr>
            <w:r w:rsidRPr="00B07801">
              <w:rPr>
                <w:rFonts w:asciiTheme="majorBidi" w:hAnsiTheme="majorBidi"/>
                <w:i w:val="0"/>
                <w:iCs w:val="0"/>
                <w:sz w:val="20"/>
                <w:szCs w:val="20"/>
              </w:rPr>
              <w:t>ADAPTS-6</w:t>
            </w:r>
          </w:p>
        </w:tc>
        <w:tc>
          <w:tcPr>
            <w:tcW w:w="6300" w:type="dxa"/>
            <w:noWrap/>
            <w:hideMark/>
          </w:tcPr>
          <w:p w14:paraId="2BE496B3" w14:textId="2DE2E3E0" w:rsidR="00740D71" w:rsidRPr="00B07801" w:rsidRDefault="00740D71" w:rsidP="00DD2EF6">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B07801">
              <w:rPr>
                <w:rFonts w:asciiTheme="majorBidi" w:hAnsiTheme="majorBidi" w:cstheme="majorBidi"/>
                <w:sz w:val="20"/>
                <w:szCs w:val="20"/>
              </w:rPr>
              <w:t>I don</w:t>
            </w:r>
            <w:r w:rsidR="000D4F57">
              <w:rPr>
                <w:rFonts w:asciiTheme="majorBidi" w:hAnsiTheme="majorBidi" w:cstheme="majorBidi"/>
                <w:sz w:val="20"/>
                <w:szCs w:val="20"/>
              </w:rPr>
              <w:t>’</w:t>
            </w:r>
            <w:r w:rsidRPr="00B07801">
              <w:rPr>
                <w:rFonts w:asciiTheme="majorBidi" w:hAnsiTheme="majorBidi" w:cstheme="majorBidi"/>
                <w:sz w:val="20"/>
                <w:szCs w:val="20"/>
              </w:rPr>
              <w:t>t change my approach from one customer to another. (RC)</w:t>
            </w:r>
          </w:p>
        </w:tc>
        <w:tc>
          <w:tcPr>
            <w:tcW w:w="652" w:type="dxa"/>
            <w:noWrap/>
            <w:hideMark/>
          </w:tcPr>
          <w:p w14:paraId="7B760C98" w14:textId="77777777" w:rsidR="00740D71" w:rsidRPr="00B07801" w:rsidRDefault="00740D71" w:rsidP="00DD2EF6">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B07801">
              <w:rPr>
                <w:rFonts w:asciiTheme="majorBidi" w:hAnsiTheme="majorBidi" w:cstheme="majorBidi"/>
                <w:sz w:val="20"/>
                <w:szCs w:val="20"/>
              </w:rPr>
              <w:t>15</w:t>
            </w:r>
          </w:p>
        </w:tc>
        <w:tc>
          <w:tcPr>
            <w:tcW w:w="1017" w:type="dxa"/>
            <w:noWrap/>
            <w:hideMark/>
          </w:tcPr>
          <w:p w14:paraId="7ACE0C91" w14:textId="77777777" w:rsidR="00740D71" w:rsidRPr="00B07801" w:rsidRDefault="00740D71" w:rsidP="00DD2EF6">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B07801">
              <w:rPr>
                <w:rFonts w:asciiTheme="majorBidi" w:hAnsiTheme="majorBidi" w:cstheme="majorBidi"/>
                <w:sz w:val="20"/>
                <w:szCs w:val="20"/>
              </w:rPr>
              <w:t>14</w:t>
            </w:r>
          </w:p>
        </w:tc>
        <w:tc>
          <w:tcPr>
            <w:tcW w:w="1284" w:type="dxa"/>
            <w:noWrap/>
            <w:hideMark/>
          </w:tcPr>
          <w:p w14:paraId="4DC4FF80" w14:textId="77777777" w:rsidR="00740D71" w:rsidRPr="00B07801" w:rsidRDefault="00740D71" w:rsidP="00DD2EF6">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B07801">
              <w:rPr>
                <w:rFonts w:asciiTheme="majorBidi" w:hAnsiTheme="majorBidi" w:cstheme="majorBidi"/>
                <w:sz w:val="20"/>
                <w:szCs w:val="20"/>
              </w:rPr>
              <w:t>–</w:t>
            </w:r>
          </w:p>
        </w:tc>
        <w:tc>
          <w:tcPr>
            <w:tcW w:w="665" w:type="dxa"/>
            <w:noWrap/>
            <w:hideMark/>
          </w:tcPr>
          <w:p w14:paraId="198AAFD6" w14:textId="77777777" w:rsidR="00740D71" w:rsidRPr="00B07801" w:rsidRDefault="00740D71" w:rsidP="00DD2EF6">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B07801">
              <w:rPr>
                <w:rFonts w:asciiTheme="majorBidi" w:hAnsiTheme="majorBidi" w:cstheme="majorBidi"/>
                <w:sz w:val="20"/>
                <w:szCs w:val="20"/>
              </w:rPr>
              <w:t>–</w:t>
            </w:r>
          </w:p>
        </w:tc>
        <w:tc>
          <w:tcPr>
            <w:tcW w:w="944" w:type="dxa"/>
            <w:noWrap/>
            <w:hideMark/>
          </w:tcPr>
          <w:p w14:paraId="78887284" w14:textId="77777777" w:rsidR="00740D71" w:rsidRPr="00B07801" w:rsidRDefault="00740D71" w:rsidP="00DD2EF6">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B07801">
              <w:rPr>
                <w:rFonts w:asciiTheme="majorBidi" w:hAnsiTheme="majorBidi" w:cstheme="majorBidi"/>
                <w:sz w:val="20"/>
                <w:szCs w:val="20"/>
              </w:rPr>
              <w:t>1</w:t>
            </w:r>
          </w:p>
        </w:tc>
        <w:tc>
          <w:tcPr>
            <w:tcW w:w="1039" w:type="dxa"/>
            <w:noWrap/>
            <w:hideMark/>
          </w:tcPr>
          <w:p w14:paraId="259E20A0" w14:textId="77777777" w:rsidR="00740D71" w:rsidRPr="00B07801" w:rsidRDefault="00740D71" w:rsidP="00DD2EF6">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proofErr w:type="spellStart"/>
            <w:r w:rsidRPr="00B07801">
              <w:rPr>
                <w:rFonts w:asciiTheme="majorBidi" w:hAnsiTheme="majorBidi" w:cstheme="majorBidi"/>
                <w:sz w:val="20"/>
                <w:szCs w:val="20"/>
              </w:rPr>
              <w:t>ASBeliefs</w:t>
            </w:r>
            <w:proofErr w:type="spellEnd"/>
          </w:p>
        </w:tc>
      </w:tr>
      <w:tr w:rsidR="00740D71" w:rsidRPr="00B07801" w14:paraId="22CE4648" w14:textId="77777777" w:rsidTr="003715E3">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350" w:type="dxa"/>
            <w:noWrap/>
            <w:hideMark/>
          </w:tcPr>
          <w:p w14:paraId="118F8BBD" w14:textId="77777777" w:rsidR="00740D71" w:rsidRPr="00B07801" w:rsidRDefault="00740D71" w:rsidP="00DD2EF6">
            <w:pPr>
              <w:rPr>
                <w:rFonts w:asciiTheme="majorBidi" w:hAnsiTheme="majorBidi"/>
                <w:i w:val="0"/>
                <w:iCs w:val="0"/>
                <w:sz w:val="20"/>
                <w:szCs w:val="20"/>
              </w:rPr>
            </w:pPr>
            <w:r w:rsidRPr="00B07801">
              <w:rPr>
                <w:rFonts w:asciiTheme="majorBidi" w:hAnsiTheme="majorBidi"/>
                <w:i w:val="0"/>
                <w:iCs w:val="0"/>
                <w:sz w:val="20"/>
                <w:szCs w:val="20"/>
              </w:rPr>
              <w:t>ADAPTS-7</w:t>
            </w:r>
          </w:p>
        </w:tc>
        <w:tc>
          <w:tcPr>
            <w:tcW w:w="6300" w:type="dxa"/>
            <w:noWrap/>
            <w:hideMark/>
          </w:tcPr>
          <w:p w14:paraId="4AF090D3" w14:textId="77777777" w:rsidR="00740D71" w:rsidRPr="00B07801" w:rsidRDefault="00740D71" w:rsidP="00DD2EF6">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B07801">
              <w:rPr>
                <w:rFonts w:asciiTheme="majorBidi" w:hAnsiTheme="majorBidi" w:cstheme="majorBidi"/>
                <w:sz w:val="20"/>
                <w:szCs w:val="20"/>
              </w:rPr>
              <w:t>I can easily use a wide variety of selling approaches.</w:t>
            </w:r>
          </w:p>
        </w:tc>
        <w:tc>
          <w:tcPr>
            <w:tcW w:w="652" w:type="dxa"/>
            <w:noWrap/>
            <w:hideMark/>
          </w:tcPr>
          <w:p w14:paraId="09F0CD37" w14:textId="77777777" w:rsidR="00740D71" w:rsidRPr="00B07801" w:rsidRDefault="00740D71" w:rsidP="00DD2EF6">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B07801">
              <w:rPr>
                <w:rFonts w:asciiTheme="majorBidi" w:hAnsiTheme="majorBidi" w:cstheme="majorBidi"/>
                <w:sz w:val="20"/>
                <w:szCs w:val="20"/>
              </w:rPr>
              <w:t>63</w:t>
            </w:r>
          </w:p>
        </w:tc>
        <w:tc>
          <w:tcPr>
            <w:tcW w:w="1017" w:type="dxa"/>
            <w:noWrap/>
            <w:hideMark/>
          </w:tcPr>
          <w:p w14:paraId="75FD734B" w14:textId="77777777" w:rsidR="00740D71" w:rsidRPr="00B07801" w:rsidRDefault="00740D71" w:rsidP="00DD2EF6">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B07801">
              <w:rPr>
                <w:rFonts w:asciiTheme="majorBidi" w:hAnsiTheme="majorBidi" w:cstheme="majorBidi"/>
                <w:sz w:val="20"/>
                <w:szCs w:val="20"/>
              </w:rPr>
              <w:t>14</w:t>
            </w:r>
          </w:p>
        </w:tc>
        <w:tc>
          <w:tcPr>
            <w:tcW w:w="1284" w:type="dxa"/>
            <w:noWrap/>
            <w:hideMark/>
          </w:tcPr>
          <w:p w14:paraId="173D0CEB" w14:textId="77777777" w:rsidR="00740D71" w:rsidRPr="00B07801" w:rsidRDefault="00740D71" w:rsidP="00DD2EF6">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B07801">
              <w:rPr>
                <w:rFonts w:asciiTheme="majorBidi" w:hAnsiTheme="majorBidi" w:cstheme="majorBidi"/>
                <w:sz w:val="20"/>
                <w:szCs w:val="20"/>
              </w:rPr>
              <w:t>46</w:t>
            </w:r>
          </w:p>
        </w:tc>
        <w:tc>
          <w:tcPr>
            <w:tcW w:w="665" w:type="dxa"/>
            <w:noWrap/>
            <w:hideMark/>
          </w:tcPr>
          <w:p w14:paraId="1C2552D6" w14:textId="77777777" w:rsidR="00740D71" w:rsidRPr="00B07801" w:rsidRDefault="00740D71" w:rsidP="00DD2EF6">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B07801">
              <w:rPr>
                <w:rFonts w:asciiTheme="majorBidi" w:hAnsiTheme="majorBidi" w:cstheme="majorBidi"/>
                <w:sz w:val="20"/>
                <w:szCs w:val="20"/>
              </w:rPr>
              <w:t>3</w:t>
            </w:r>
          </w:p>
        </w:tc>
        <w:tc>
          <w:tcPr>
            <w:tcW w:w="944" w:type="dxa"/>
            <w:noWrap/>
            <w:hideMark/>
          </w:tcPr>
          <w:p w14:paraId="5EE7AFCF" w14:textId="77777777" w:rsidR="00740D71" w:rsidRPr="00B07801" w:rsidRDefault="00740D71" w:rsidP="00DD2EF6">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B07801">
              <w:rPr>
                <w:rFonts w:asciiTheme="majorBidi" w:hAnsiTheme="majorBidi" w:cstheme="majorBidi"/>
                <w:sz w:val="20"/>
                <w:szCs w:val="20"/>
              </w:rPr>
              <w:t>–</w:t>
            </w:r>
          </w:p>
        </w:tc>
        <w:tc>
          <w:tcPr>
            <w:tcW w:w="1039" w:type="dxa"/>
            <w:noWrap/>
            <w:hideMark/>
          </w:tcPr>
          <w:p w14:paraId="795090C1" w14:textId="77777777" w:rsidR="00740D71" w:rsidRPr="00B07801" w:rsidRDefault="00740D71" w:rsidP="00DD2EF6">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proofErr w:type="spellStart"/>
            <w:r w:rsidRPr="00B07801">
              <w:rPr>
                <w:rFonts w:asciiTheme="majorBidi" w:hAnsiTheme="majorBidi" w:cstheme="majorBidi"/>
                <w:sz w:val="20"/>
                <w:szCs w:val="20"/>
              </w:rPr>
              <w:t>ADBeh</w:t>
            </w:r>
            <w:proofErr w:type="spellEnd"/>
          </w:p>
        </w:tc>
      </w:tr>
      <w:tr w:rsidR="00740D71" w:rsidRPr="00B07801" w14:paraId="1F10FB67" w14:textId="77777777" w:rsidTr="003715E3">
        <w:trPr>
          <w:trHeight w:val="320"/>
        </w:trPr>
        <w:tc>
          <w:tcPr>
            <w:cnfStyle w:val="001000000000" w:firstRow="0" w:lastRow="0" w:firstColumn="1" w:lastColumn="0" w:oddVBand="0" w:evenVBand="0" w:oddHBand="0" w:evenHBand="0" w:firstRowFirstColumn="0" w:firstRowLastColumn="0" w:lastRowFirstColumn="0" w:lastRowLastColumn="0"/>
            <w:tcW w:w="1350" w:type="dxa"/>
            <w:noWrap/>
            <w:hideMark/>
          </w:tcPr>
          <w:p w14:paraId="5E6B0FE5" w14:textId="77777777" w:rsidR="00740D71" w:rsidRPr="00B07801" w:rsidRDefault="00740D71" w:rsidP="00DD2EF6">
            <w:pPr>
              <w:rPr>
                <w:rFonts w:asciiTheme="majorBidi" w:hAnsiTheme="majorBidi"/>
                <w:i w:val="0"/>
                <w:iCs w:val="0"/>
                <w:sz w:val="20"/>
                <w:szCs w:val="20"/>
              </w:rPr>
            </w:pPr>
            <w:r w:rsidRPr="00B07801">
              <w:rPr>
                <w:rFonts w:asciiTheme="majorBidi" w:hAnsiTheme="majorBidi"/>
                <w:i w:val="0"/>
                <w:iCs w:val="0"/>
                <w:sz w:val="20"/>
                <w:szCs w:val="20"/>
              </w:rPr>
              <w:t>ADAPTS-8</w:t>
            </w:r>
          </w:p>
        </w:tc>
        <w:tc>
          <w:tcPr>
            <w:tcW w:w="6300" w:type="dxa"/>
            <w:noWrap/>
            <w:hideMark/>
          </w:tcPr>
          <w:p w14:paraId="4C4DB8EE" w14:textId="77777777" w:rsidR="00740D71" w:rsidRPr="00B07801" w:rsidRDefault="00740D71" w:rsidP="00DD2EF6">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B07801">
              <w:rPr>
                <w:rFonts w:asciiTheme="majorBidi" w:hAnsiTheme="majorBidi" w:cstheme="majorBidi"/>
                <w:sz w:val="20"/>
                <w:szCs w:val="20"/>
              </w:rPr>
              <w:t>I use a set sales approach. (RS)</w:t>
            </w:r>
          </w:p>
        </w:tc>
        <w:tc>
          <w:tcPr>
            <w:tcW w:w="652" w:type="dxa"/>
            <w:noWrap/>
            <w:hideMark/>
          </w:tcPr>
          <w:p w14:paraId="5CBC5C26" w14:textId="77777777" w:rsidR="00740D71" w:rsidRPr="00B07801" w:rsidRDefault="00740D71" w:rsidP="00DD2EF6">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B07801">
              <w:rPr>
                <w:rFonts w:asciiTheme="majorBidi" w:hAnsiTheme="majorBidi" w:cstheme="majorBidi"/>
                <w:sz w:val="20"/>
                <w:szCs w:val="20"/>
              </w:rPr>
              <w:t>19</w:t>
            </w:r>
          </w:p>
        </w:tc>
        <w:tc>
          <w:tcPr>
            <w:tcW w:w="1017" w:type="dxa"/>
            <w:noWrap/>
            <w:hideMark/>
          </w:tcPr>
          <w:p w14:paraId="412807E7" w14:textId="77777777" w:rsidR="00740D71" w:rsidRPr="00B07801" w:rsidRDefault="00740D71" w:rsidP="00DD2EF6">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B07801">
              <w:rPr>
                <w:rFonts w:asciiTheme="majorBidi" w:hAnsiTheme="majorBidi" w:cstheme="majorBidi"/>
                <w:sz w:val="20"/>
                <w:szCs w:val="20"/>
              </w:rPr>
              <w:t>18</w:t>
            </w:r>
          </w:p>
        </w:tc>
        <w:tc>
          <w:tcPr>
            <w:tcW w:w="1284" w:type="dxa"/>
            <w:noWrap/>
            <w:hideMark/>
          </w:tcPr>
          <w:p w14:paraId="37C40A8D" w14:textId="77777777" w:rsidR="00740D71" w:rsidRPr="00B07801" w:rsidRDefault="00740D71" w:rsidP="00DD2EF6">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B07801">
              <w:rPr>
                <w:rFonts w:asciiTheme="majorBidi" w:hAnsiTheme="majorBidi" w:cstheme="majorBidi"/>
                <w:sz w:val="20"/>
                <w:szCs w:val="20"/>
              </w:rPr>
              <w:t>–</w:t>
            </w:r>
          </w:p>
        </w:tc>
        <w:tc>
          <w:tcPr>
            <w:tcW w:w="665" w:type="dxa"/>
            <w:noWrap/>
            <w:hideMark/>
          </w:tcPr>
          <w:p w14:paraId="76D590B2" w14:textId="77777777" w:rsidR="00740D71" w:rsidRPr="00B07801" w:rsidRDefault="00740D71" w:rsidP="00DD2EF6">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B07801">
              <w:rPr>
                <w:rFonts w:asciiTheme="majorBidi" w:hAnsiTheme="majorBidi" w:cstheme="majorBidi"/>
                <w:sz w:val="20"/>
                <w:szCs w:val="20"/>
              </w:rPr>
              <w:t>–</w:t>
            </w:r>
          </w:p>
        </w:tc>
        <w:tc>
          <w:tcPr>
            <w:tcW w:w="944" w:type="dxa"/>
            <w:noWrap/>
            <w:hideMark/>
          </w:tcPr>
          <w:p w14:paraId="7A1CF5D2" w14:textId="77777777" w:rsidR="00740D71" w:rsidRPr="00B07801" w:rsidRDefault="00740D71" w:rsidP="00DD2EF6">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B07801">
              <w:rPr>
                <w:rFonts w:asciiTheme="majorBidi" w:hAnsiTheme="majorBidi" w:cstheme="majorBidi"/>
                <w:sz w:val="20"/>
                <w:szCs w:val="20"/>
              </w:rPr>
              <w:t>1</w:t>
            </w:r>
          </w:p>
        </w:tc>
        <w:tc>
          <w:tcPr>
            <w:tcW w:w="1039" w:type="dxa"/>
            <w:noWrap/>
            <w:hideMark/>
          </w:tcPr>
          <w:p w14:paraId="440F6E8D" w14:textId="77777777" w:rsidR="00740D71" w:rsidRPr="00B07801" w:rsidRDefault="00740D71" w:rsidP="00DD2EF6">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p>
        </w:tc>
      </w:tr>
      <w:tr w:rsidR="00740D71" w:rsidRPr="00B07801" w14:paraId="76698F4E" w14:textId="77777777" w:rsidTr="003715E3">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350" w:type="dxa"/>
            <w:noWrap/>
            <w:hideMark/>
          </w:tcPr>
          <w:p w14:paraId="698972A3" w14:textId="77777777" w:rsidR="00740D71" w:rsidRPr="00B07801" w:rsidRDefault="00740D71" w:rsidP="00DD2EF6">
            <w:pPr>
              <w:rPr>
                <w:rFonts w:asciiTheme="majorBidi" w:hAnsiTheme="majorBidi"/>
                <w:i w:val="0"/>
                <w:iCs w:val="0"/>
                <w:sz w:val="20"/>
                <w:szCs w:val="20"/>
              </w:rPr>
            </w:pPr>
            <w:r w:rsidRPr="00B07801">
              <w:rPr>
                <w:rFonts w:asciiTheme="majorBidi" w:hAnsiTheme="majorBidi"/>
                <w:i w:val="0"/>
                <w:iCs w:val="0"/>
                <w:sz w:val="20"/>
                <w:szCs w:val="20"/>
              </w:rPr>
              <w:t>ADAPTS-9</w:t>
            </w:r>
          </w:p>
        </w:tc>
        <w:tc>
          <w:tcPr>
            <w:tcW w:w="6300" w:type="dxa"/>
            <w:noWrap/>
            <w:hideMark/>
          </w:tcPr>
          <w:p w14:paraId="58FFB759" w14:textId="77777777" w:rsidR="00740D71" w:rsidRPr="00B07801" w:rsidRDefault="00740D71" w:rsidP="00DD2EF6">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B07801">
              <w:rPr>
                <w:rFonts w:asciiTheme="majorBidi" w:hAnsiTheme="majorBidi" w:cstheme="majorBidi"/>
                <w:sz w:val="20"/>
                <w:szCs w:val="20"/>
              </w:rPr>
              <w:t>It is easy for me to modify my sales presentation if the situation calls for it.</w:t>
            </w:r>
          </w:p>
        </w:tc>
        <w:tc>
          <w:tcPr>
            <w:tcW w:w="652" w:type="dxa"/>
            <w:noWrap/>
            <w:hideMark/>
          </w:tcPr>
          <w:p w14:paraId="6529ACE4" w14:textId="77777777" w:rsidR="00740D71" w:rsidRPr="00B07801" w:rsidRDefault="00740D71" w:rsidP="00DD2EF6">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B07801">
              <w:rPr>
                <w:rFonts w:asciiTheme="majorBidi" w:hAnsiTheme="majorBidi" w:cstheme="majorBidi"/>
                <w:sz w:val="20"/>
                <w:szCs w:val="20"/>
              </w:rPr>
              <w:t>34</w:t>
            </w:r>
          </w:p>
        </w:tc>
        <w:tc>
          <w:tcPr>
            <w:tcW w:w="1017" w:type="dxa"/>
            <w:noWrap/>
            <w:hideMark/>
          </w:tcPr>
          <w:p w14:paraId="0ADAA5AF" w14:textId="77777777" w:rsidR="00740D71" w:rsidRPr="00B07801" w:rsidRDefault="00740D71" w:rsidP="00DD2EF6">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B07801">
              <w:rPr>
                <w:rFonts w:asciiTheme="majorBidi" w:hAnsiTheme="majorBidi" w:cstheme="majorBidi"/>
                <w:sz w:val="20"/>
                <w:szCs w:val="20"/>
              </w:rPr>
              <w:t>34</w:t>
            </w:r>
          </w:p>
        </w:tc>
        <w:tc>
          <w:tcPr>
            <w:tcW w:w="1284" w:type="dxa"/>
            <w:noWrap/>
            <w:hideMark/>
          </w:tcPr>
          <w:p w14:paraId="0112F1E9" w14:textId="77777777" w:rsidR="00740D71" w:rsidRPr="00B07801" w:rsidRDefault="00740D71" w:rsidP="00DD2EF6">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B07801">
              <w:rPr>
                <w:rFonts w:asciiTheme="majorBidi" w:hAnsiTheme="majorBidi" w:cstheme="majorBidi"/>
                <w:sz w:val="20"/>
                <w:szCs w:val="20"/>
              </w:rPr>
              <w:t>–</w:t>
            </w:r>
          </w:p>
        </w:tc>
        <w:tc>
          <w:tcPr>
            <w:tcW w:w="665" w:type="dxa"/>
            <w:noWrap/>
            <w:hideMark/>
          </w:tcPr>
          <w:p w14:paraId="4ED7281F" w14:textId="77777777" w:rsidR="00740D71" w:rsidRPr="00B07801" w:rsidRDefault="00740D71" w:rsidP="00DD2EF6">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B07801">
              <w:rPr>
                <w:rFonts w:asciiTheme="majorBidi" w:hAnsiTheme="majorBidi" w:cstheme="majorBidi"/>
                <w:sz w:val="20"/>
                <w:szCs w:val="20"/>
              </w:rPr>
              <w:t>–</w:t>
            </w:r>
          </w:p>
        </w:tc>
        <w:tc>
          <w:tcPr>
            <w:tcW w:w="944" w:type="dxa"/>
            <w:noWrap/>
            <w:hideMark/>
          </w:tcPr>
          <w:p w14:paraId="2F2B1B1C" w14:textId="77777777" w:rsidR="00740D71" w:rsidRPr="00B07801" w:rsidRDefault="00740D71" w:rsidP="00DD2EF6">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B07801">
              <w:rPr>
                <w:rFonts w:asciiTheme="majorBidi" w:hAnsiTheme="majorBidi" w:cstheme="majorBidi"/>
                <w:sz w:val="20"/>
                <w:szCs w:val="20"/>
              </w:rPr>
              <w:t>–</w:t>
            </w:r>
          </w:p>
        </w:tc>
        <w:tc>
          <w:tcPr>
            <w:tcW w:w="1039" w:type="dxa"/>
            <w:noWrap/>
            <w:hideMark/>
          </w:tcPr>
          <w:p w14:paraId="23BBCB0E" w14:textId="77777777" w:rsidR="00740D71" w:rsidRPr="00B07801" w:rsidRDefault="00740D71" w:rsidP="00DD2EF6">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p>
        </w:tc>
      </w:tr>
      <w:tr w:rsidR="00740D71" w:rsidRPr="00B07801" w14:paraId="66A2E9C2" w14:textId="77777777" w:rsidTr="003715E3">
        <w:trPr>
          <w:trHeight w:val="320"/>
        </w:trPr>
        <w:tc>
          <w:tcPr>
            <w:cnfStyle w:val="001000000000" w:firstRow="0" w:lastRow="0" w:firstColumn="1" w:lastColumn="0" w:oddVBand="0" w:evenVBand="0" w:oddHBand="0" w:evenHBand="0" w:firstRowFirstColumn="0" w:firstRowLastColumn="0" w:lastRowFirstColumn="0" w:lastRowLastColumn="0"/>
            <w:tcW w:w="1350" w:type="dxa"/>
            <w:noWrap/>
            <w:hideMark/>
          </w:tcPr>
          <w:p w14:paraId="4AAB9E85" w14:textId="77777777" w:rsidR="00740D71" w:rsidRPr="00B07801" w:rsidRDefault="00740D71" w:rsidP="00DD2EF6">
            <w:pPr>
              <w:rPr>
                <w:rFonts w:asciiTheme="majorBidi" w:hAnsiTheme="majorBidi"/>
                <w:i w:val="0"/>
                <w:iCs w:val="0"/>
                <w:sz w:val="20"/>
                <w:szCs w:val="20"/>
              </w:rPr>
            </w:pPr>
            <w:r w:rsidRPr="00B07801">
              <w:rPr>
                <w:rFonts w:asciiTheme="majorBidi" w:hAnsiTheme="majorBidi"/>
                <w:i w:val="0"/>
                <w:iCs w:val="0"/>
                <w:sz w:val="20"/>
                <w:szCs w:val="20"/>
              </w:rPr>
              <w:t>ADAPTS-10</w:t>
            </w:r>
          </w:p>
        </w:tc>
        <w:tc>
          <w:tcPr>
            <w:tcW w:w="6300" w:type="dxa"/>
            <w:noWrap/>
            <w:hideMark/>
          </w:tcPr>
          <w:p w14:paraId="34ED1F78" w14:textId="77777777" w:rsidR="00740D71" w:rsidRPr="00B07801" w:rsidRDefault="00740D71" w:rsidP="00DD2EF6">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B07801">
              <w:rPr>
                <w:rFonts w:asciiTheme="majorBidi" w:hAnsiTheme="majorBidi" w:cstheme="majorBidi"/>
                <w:sz w:val="20"/>
                <w:szCs w:val="20"/>
              </w:rPr>
              <w:t>Basically, I use the same approach with most customers. (RC)</w:t>
            </w:r>
          </w:p>
        </w:tc>
        <w:tc>
          <w:tcPr>
            <w:tcW w:w="652" w:type="dxa"/>
            <w:noWrap/>
            <w:hideMark/>
          </w:tcPr>
          <w:p w14:paraId="07DD1F8E" w14:textId="77777777" w:rsidR="00740D71" w:rsidRPr="00B07801" w:rsidRDefault="00740D71" w:rsidP="00DD2EF6">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B07801">
              <w:rPr>
                <w:rFonts w:asciiTheme="majorBidi" w:hAnsiTheme="majorBidi" w:cstheme="majorBidi"/>
                <w:sz w:val="20"/>
                <w:szCs w:val="20"/>
              </w:rPr>
              <w:t>43</w:t>
            </w:r>
          </w:p>
        </w:tc>
        <w:tc>
          <w:tcPr>
            <w:tcW w:w="1017" w:type="dxa"/>
            <w:noWrap/>
            <w:hideMark/>
          </w:tcPr>
          <w:p w14:paraId="49103FB6" w14:textId="77777777" w:rsidR="00740D71" w:rsidRPr="00B07801" w:rsidRDefault="00740D71" w:rsidP="00DD2EF6">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B07801">
              <w:rPr>
                <w:rFonts w:asciiTheme="majorBidi" w:hAnsiTheme="majorBidi" w:cstheme="majorBidi"/>
                <w:sz w:val="20"/>
                <w:szCs w:val="20"/>
              </w:rPr>
              <w:t>42</w:t>
            </w:r>
          </w:p>
        </w:tc>
        <w:tc>
          <w:tcPr>
            <w:tcW w:w="1284" w:type="dxa"/>
            <w:noWrap/>
            <w:hideMark/>
          </w:tcPr>
          <w:p w14:paraId="0F68FAA4" w14:textId="77777777" w:rsidR="00740D71" w:rsidRPr="00B07801" w:rsidRDefault="00740D71" w:rsidP="00DD2EF6">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B07801">
              <w:rPr>
                <w:rFonts w:asciiTheme="majorBidi" w:hAnsiTheme="majorBidi" w:cstheme="majorBidi"/>
                <w:sz w:val="20"/>
                <w:szCs w:val="20"/>
              </w:rPr>
              <w:t>–</w:t>
            </w:r>
          </w:p>
        </w:tc>
        <w:tc>
          <w:tcPr>
            <w:tcW w:w="665" w:type="dxa"/>
            <w:noWrap/>
            <w:hideMark/>
          </w:tcPr>
          <w:p w14:paraId="49643108" w14:textId="77777777" w:rsidR="00740D71" w:rsidRPr="00B07801" w:rsidRDefault="00740D71" w:rsidP="00DD2EF6">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B07801">
              <w:rPr>
                <w:rFonts w:asciiTheme="majorBidi" w:hAnsiTheme="majorBidi" w:cstheme="majorBidi"/>
                <w:sz w:val="20"/>
                <w:szCs w:val="20"/>
              </w:rPr>
              <w:t>0</w:t>
            </w:r>
          </w:p>
        </w:tc>
        <w:tc>
          <w:tcPr>
            <w:tcW w:w="944" w:type="dxa"/>
            <w:noWrap/>
            <w:hideMark/>
          </w:tcPr>
          <w:p w14:paraId="23B9D660" w14:textId="77777777" w:rsidR="00740D71" w:rsidRPr="00B07801" w:rsidRDefault="00740D71" w:rsidP="00DD2EF6">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B07801">
              <w:rPr>
                <w:rFonts w:asciiTheme="majorBidi" w:hAnsiTheme="majorBidi" w:cstheme="majorBidi"/>
                <w:sz w:val="20"/>
                <w:szCs w:val="20"/>
              </w:rPr>
              <w:t>1</w:t>
            </w:r>
          </w:p>
        </w:tc>
        <w:tc>
          <w:tcPr>
            <w:tcW w:w="1039" w:type="dxa"/>
            <w:noWrap/>
            <w:hideMark/>
          </w:tcPr>
          <w:p w14:paraId="2B61EBE1" w14:textId="77777777" w:rsidR="00740D71" w:rsidRPr="00B07801" w:rsidRDefault="00740D71" w:rsidP="00DD2EF6">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proofErr w:type="spellStart"/>
            <w:r w:rsidRPr="00B07801">
              <w:rPr>
                <w:rFonts w:asciiTheme="majorBidi" w:hAnsiTheme="majorBidi" w:cstheme="majorBidi"/>
                <w:sz w:val="20"/>
                <w:szCs w:val="20"/>
              </w:rPr>
              <w:t>ADBeh</w:t>
            </w:r>
            <w:proofErr w:type="spellEnd"/>
          </w:p>
        </w:tc>
      </w:tr>
      <w:tr w:rsidR="00740D71" w:rsidRPr="00B07801" w14:paraId="04BFFDAF" w14:textId="77777777" w:rsidTr="003715E3">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350" w:type="dxa"/>
            <w:noWrap/>
            <w:hideMark/>
          </w:tcPr>
          <w:p w14:paraId="12EE9B36" w14:textId="77777777" w:rsidR="00740D71" w:rsidRPr="00B07801" w:rsidRDefault="00740D71" w:rsidP="00DD2EF6">
            <w:pPr>
              <w:rPr>
                <w:rFonts w:asciiTheme="majorBidi" w:hAnsiTheme="majorBidi"/>
                <w:i w:val="0"/>
                <w:iCs w:val="0"/>
                <w:sz w:val="20"/>
                <w:szCs w:val="20"/>
              </w:rPr>
            </w:pPr>
            <w:r w:rsidRPr="00B07801">
              <w:rPr>
                <w:rFonts w:asciiTheme="majorBidi" w:hAnsiTheme="majorBidi"/>
                <w:i w:val="0"/>
                <w:iCs w:val="0"/>
                <w:sz w:val="20"/>
                <w:szCs w:val="20"/>
              </w:rPr>
              <w:t>ADAPTS-11</w:t>
            </w:r>
          </w:p>
        </w:tc>
        <w:tc>
          <w:tcPr>
            <w:tcW w:w="6300" w:type="dxa"/>
            <w:noWrap/>
            <w:hideMark/>
          </w:tcPr>
          <w:p w14:paraId="66C51106" w14:textId="77777777" w:rsidR="00740D71" w:rsidRPr="00B07801" w:rsidRDefault="00740D71" w:rsidP="00DD2EF6">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B07801">
              <w:rPr>
                <w:rFonts w:asciiTheme="majorBidi" w:hAnsiTheme="majorBidi" w:cstheme="majorBidi"/>
                <w:sz w:val="20"/>
                <w:szCs w:val="20"/>
              </w:rPr>
              <w:t>I am very sensitive to the needs of most customers.</w:t>
            </w:r>
          </w:p>
        </w:tc>
        <w:tc>
          <w:tcPr>
            <w:tcW w:w="652" w:type="dxa"/>
            <w:noWrap/>
            <w:hideMark/>
          </w:tcPr>
          <w:p w14:paraId="312B0C0A" w14:textId="77777777" w:rsidR="00740D71" w:rsidRPr="00B07801" w:rsidRDefault="00740D71" w:rsidP="00DD2EF6">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B07801">
              <w:rPr>
                <w:rFonts w:asciiTheme="majorBidi" w:hAnsiTheme="majorBidi" w:cstheme="majorBidi"/>
                <w:sz w:val="20"/>
                <w:szCs w:val="20"/>
              </w:rPr>
              <w:t>42</w:t>
            </w:r>
          </w:p>
        </w:tc>
        <w:tc>
          <w:tcPr>
            <w:tcW w:w="1017" w:type="dxa"/>
            <w:noWrap/>
            <w:hideMark/>
          </w:tcPr>
          <w:p w14:paraId="5B79B4F2" w14:textId="77777777" w:rsidR="00740D71" w:rsidRPr="00B07801" w:rsidRDefault="00740D71" w:rsidP="00DD2EF6">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B07801">
              <w:rPr>
                <w:rFonts w:asciiTheme="majorBidi" w:hAnsiTheme="majorBidi" w:cstheme="majorBidi"/>
                <w:sz w:val="20"/>
                <w:szCs w:val="20"/>
              </w:rPr>
              <w:t>42</w:t>
            </w:r>
          </w:p>
        </w:tc>
        <w:tc>
          <w:tcPr>
            <w:tcW w:w="1284" w:type="dxa"/>
            <w:noWrap/>
            <w:hideMark/>
          </w:tcPr>
          <w:p w14:paraId="671F9588" w14:textId="77777777" w:rsidR="00740D71" w:rsidRPr="00B07801" w:rsidRDefault="00740D71" w:rsidP="00DD2EF6">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B07801">
              <w:rPr>
                <w:rFonts w:asciiTheme="majorBidi" w:hAnsiTheme="majorBidi" w:cstheme="majorBidi"/>
                <w:sz w:val="20"/>
                <w:szCs w:val="20"/>
              </w:rPr>
              <w:t>–</w:t>
            </w:r>
          </w:p>
        </w:tc>
        <w:tc>
          <w:tcPr>
            <w:tcW w:w="665" w:type="dxa"/>
            <w:noWrap/>
            <w:hideMark/>
          </w:tcPr>
          <w:p w14:paraId="41B878A5" w14:textId="77777777" w:rsidR="00740D71" w:rsidRPr="00B07801" w:rsidRDefault="00740D71" w:rsidP="00DD2EF6">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B07801">
              <w:rPr>
                <w:rFonts w:asciiTheme="majorBidi" w:hAnsiTheme="majorBidi" w:cstheme="majorBidi"/>
                <w:sz w:val="20"/>
                <w:szCs w:val="20"/>
              </w:rPr>
              <w:t>–</w:t>
            </w:r>
          </w:p>
        </w:tc>
        <w:tc>
          <w:tcPr>
            <w:tcW w:w="944" w:type="dxa"/>
            <w:noWrap/>
            <w:hideMark/>
          </w:tcPr>
          <w:p w14:paraId="5CF91D8B" w14:textId="77777777" w:rsidR="00740D71" w:rsidRPr="00B07801" w:rsidRDefault="00740D71" w:rsidP="00DD2EF6">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B07801">
              <w:rPr>
                <w:rFonts w:asciiTheme="majorBidi" w:hAnsiTheme="majorBidi" w:cstheme="majorBidi"/>
                <w:sz w:val="20"/>
                <w:szCs w:val="20"/>
              </w:rPr>
              <w:t>–</w:t>
            </w:r>
          </w:p>
        </w:tc>
        <w:tc>
          <w:tcPr>
            <w:tcW w:w="1039" w:type="dxa"/>
            <w:noWrap/>
            <w:hideMark/>
          </w:tcPr>
          <w:p w14:paraId="5BEF41E6" w14:textId="77777777" w:rsidR="00740D71" w:rsidRPr="00B07801" w:rsidRDefault="00740D71" w:rsidP="00DD2EF6">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p>
        </w:tc>
      </w:tr>
      <w:tr w:rsidR="00740D71" w:rsidRPr="00B07801" w14:paraId="163E0520" w14:textId="77777777" w:rsidTr="003715E3">
        <w:trPr>
          <w:trHeight w:val="320"/>
        </w:trPr>
        <w:tc>
          <w:tcPr>
            <w:cnfStyle w:val="001000000000" w:firstRow="0" w:lastRow="0" w:firstColumn="1" w:lastColumn="0" w:oddVBand="0" w:evenVBand="0" w:oddHBand="0" w:evenHBand="0" w:firstRowFirstColumn="0" w:firstRowLastColumn="0" w:lastRowFirstColumn="0" w:lastRowLastColumn="0"/>
            <w:tcW w:w="1350" w:type="dxa"/>
            <w:noWrap/>
            <w:hideMark/>
          </w:tcPr>
          <w:p w14:paraId="5473CFFB" w14:textId="77777777" w:rsidR="00740D71" w:rsidRPr="00B07801" w:rsidRDefault="00740D71" w:rsidP="00DD2EF6">
            <w:pPr>
              <w:rPr>
                <w:rFonts w:asciiTheme="majorBidi" w:hAnsiTheme="majorBidi"/>
                <w:i w:val="0"/>
                <w:iCs w:val="0"/>
                <w:sz w:val="20"/>
                <w:szCs w:val="20"/>
              </w:rPr>
            </w:pPr>
            <w:r w:rsidRPr="00B07801">
              <w:rPr>
                <w:rFonts w:asciiTheme="majorBidi" w:hAnsiTheme="majorBidi"/>
                <w:i w:val="0"/>
                <w:iCs w:val="0"/>
                <w:sz w:val="20"/>
                <w:szCs w:val="20"/>
              </w:rPr>
              <w:t>ADAPTS-12</w:t>
            </w:r>
          </w:p>
        </w:tc>
        <w:tc>
          <w:tcPr>
            <w:tcW w:w="6300" w:type="dxa"/>
            <w:noWrap/>
            <w:hideMark/>
          </w:tcPr>
          <w:p w14:paraId="79FEACDE" w14:textId="77777777" w:rsidR="00740D71" w:rsidRPr="00B07801" w:rsidRDefault="00740D71" w:rsidP="00DD2EF6">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B07801">
              <w:rPr>
                <w:rFonts w:asciiTheme="majorBidi" w:hAnsiTheme="majorBidi" w:cstheme="majorBidi"/>
                <w:sz w:val="20"/>
                <w:szCs w:val="20"/>
              </w:rPr>
              <w:t>I find it difficult to adapt my presentation style to certain buyers. (RC)</w:t>
            </w:r>
          </w:p>
        </w:tc>
        <w:tc>
          <w:tcPr>
            <w:tcW w:w="652" w:type="dxa"/>
            <w:noWrap/>
            <w:hideMark/>
          </w:tcPr>
          <w:p w14:paraId="3A3AB4F0" w14:textId="77777777" w:rsidR="00740D71" w:rsidRPr="00B07801" w:rsidRDefault="00740D71" w:rsidP="00DD2EF6">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B07801">
              <w:rPr>
                <w:rFonts w:asciiTheme="majorBidi" w:hAnsiTheme="majorBidi" w:cstheme="majorBidi"/>
                <w:sz w:val="20"/>
                <w:szCs w:val="20"/>
              </w:rPr>
              <w:t>9</w:t>
            </w:r>
          </w:p>
        </w:tc>
        <w:tc>
          <w:tcPr>
            <w:tcW w:w="1017" w:type="dxa"/>
            <w:noWrap/>
            <w:hideMark/>
          </w:tcPr>
          <w:p w14:paraId="793C316D" w14:textId="77777777" w:rsidR="00740D71" w:rsidRPr="00B07801" w:rsidRDefault="00740D71" w:rsidP="00DD2EF6">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B07801">
              <w:rPr>
                <w:rFonts w:asciiTheme="majorBidi" w:hAnsiTheme="majorBidi" w:cstheme="majorBidi"/>
                <w:sz w:val="20"/>
                <w:szCs w:val="20"/>
              </w:rPr>
              <w:t>9</w:t>
            </w:r>
          </w:p>
        </w:tc>
        <w:tc>
          <w:tcPr>
            <w:tcW w:w="1284" w:type="dxa"/>
            <w:noWrap/>
            <w:hideMark/>
          </w:tcPr>
          <w:p w14:paraId="1541256D" w14:textId="77777777" w:rsidR="00740D71" w:rsidRPr="00B07801" w:rsidRDefault="00740D71" w:rsidP="00DD2EF6">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B07801">
              <w:rPr>
                <w:rFonts w:asciiTheme="majorBidi" w:hAnsiTheme="majorBidi" w:cstheme="majorBidi"/>
                <w:sz w:val="20"/>
                <w:szCs w:val="20"/>
              </w:rPr>
              <w:t>–</w:t>
            </w:r>
          </w:p>
        </w:tc>
        <w:tc>
          <w:tcPr>
            <w:tcW w:w="665" w:type="dxa"/>
            <w:noWrap/>
            <w:hideMark/>
          </w:tcPr>
          <w:p w14:paraId="7F457FC4" w14:textId="77777777" w:rsidR="00740D71" w:rsidRPr="00B07801" w:rsidRDefault="00740D71" w:rsidP="00DD2EF6">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B07801">
              <w:rPr>
                <w:rFonts w:asciiTheme="majorBidi" w:hAnsiTheme="majorBidi" w:cstheme="majorBidi"/>
                <w:sz w:val="20"/>
                <w:szCs w:val="20"/>
              </w:rPr>
              <w:t>–</w:t>
            </w:r>
          </w:p>
        </w:tc>
        <w:tc>
          <w:tcPr>
            <w:tcW w:w="944" w:type="dxa"/>
            <w:noWrap/>
            <w:hideMark/>
          </w:tcPr>
          <w:p w14:paraId="284372BF" w14:textId="77777777" w:rsidR="00740D71" w:rsidRPr="00B07801" w:rsidRDefault="00740D71" w:rsidP="00DD2EF6">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B07801">
              <w:rPr>
                <w:rFonts w:asciiTheme="majorBidi" w:hAnsiTheme="majorBidi" w:cstheme="majorBidi"/>
                <w:sz w:val="20"/>
                <w:szCs w:val="20"/>
              </w:rPr>
              <w:t>–</w:t>
            </w:r>
          </w:p>
        </w:tc>
        <w:tc>
          <w:tcPr>
            <w:tcW w:w="1039" w:type="dxa"/>
            <w:noWrap/>
            <w:hideMark/>
          </w:tcPr>
          <w:p w14:paraId="3E95DCA2" w14:textId="77777777" w:rsidR="00740D71" w:rsidRPr="00B07801" w:rsidRDefault="00740D71" w:rsidP="00DD2EF6">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proofErr w:type="spellStart"/>
            <w:r w:rsidRPr="00B07801">
              <w:rPr>
                <w:rFonts w:asciiTheme="majorBidi" w:hAnsiTheme="majorBidi" w:cstheme="majorBidi"/>
                <w:sz w:val="20"/>
                <w:szCs w:val="20"/>
              </w:rPr>
              <w:t>ADBeh</w:t>
            </w:r>
            <w:proofErr w:type="spellEnd"/>
          </w:p>
        </w:tc>
      </w:tr>
      <w:tr w:rsidR="00740D71" w:rsidRPr="00B07801" w14:paraId="3596F316" w14:textId="77777777" w:rsidTr="003715E3">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350" w:type="dxa"/>
            <w:noWrap/>
            <w:hideMark/>
          </w:tcPr>
          <w:p w14:paraId="64576108" w14:textId="77777777" w:rsidR="00740D71" w:rsidRPr="00B07801" w:rsidRDefault="00740D71" w:rsidP="00DD2EF6">
            <w:pPr>
              <w:rPr>
                <w:rFonts w:asciiTheme="majorBidi" w:hAnsiTheme="majorBidi"/>
                <w:i w:val="0"/>
                <w:iCs w:val="0"/>
                <w:sz w:val="20"/>
                <w:szCs w:val="20"/>
              </w:rPr>
            </w:pPr>
            <w:r w:rsidRPr="00B07801">
              <w:rPr>
                <w:rFonts w:asciiTheme="majorBidi" w:hAnsiTheme="majorBidi"/>
                <w:i w:val="0"/>
                <w:iCs w:val="0"/>
                <w:sz w:val="20"/>
                <w:szCs w:val="20"/>
              </w:rPr>
              <w:t>ADAPTS-13</w:t>
            </w:r>
          </w:p>
        </w:tc>
        <w:tc>
          <w:tcPr>
            <w:tcW w:w="6300" w:type="dxa"/>
            <w:noWrap/>
            <w:hideMark/>
          </w:tcPr>
          <w:p w14:paraId="073269E5" w14:textId="77777777" w:rsidR="00740D71" w:rsidRPr="00B07801" w:rsidRDefault="00740D71" w:rsidP="00DD2EF6">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B07801">
              <w:rPr>
                <w:rFonts w:asciiTheme="majorBidi" w:hAnsiTheme="majorBidi" w:cstheme="majorBidi"/>
                <w:sz w:val="20"/>
                <w:szCs w:val="20"/>
              </w:rPr>
              <w:t>I vary my sales style from situation to situation.</w:t>
            </w:r>
          </w:p>
        </w:tc>
        <w:tc>
          <w:tcPr>
            <w:tcW w:w="652" w:type="dxa"/>
            <w:noWrap/>
            <w:hideMark/>
          </w:tcPr>
          <w:p w14:paraId="34151E94" w14:textId="77777777" w:rsidR="00740D71" w:rsidRPr="00B07801" w:rsidRDefault="00740D71" w:rsidP="00DD2EF6">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B07801">
              <w:rPr>
                <w:rFonts w:asciiTheme="majorBidi" w:hAnsiTheme="majorBidi" w:cstheme="majorBidi"/>
                <w:sz w:val="20"/>
                <w:szCs w:val="20"/>
              </w:rPr>
              <w:t>20</w:t>
            </w:r>
          </w:p>
        </w:tc>
        <w:tc>
          <w:tcPr>
            <w:tcW w:w="1017" w:type="dxa"/>
            <w:noWrap/>
            <w:hideMark/>
          </w:tcPr>
          <w:p w14:paraId="2942E9EF" w14:textId="77777777" w:rsidR="00740D71" w:rsidRPr="00B07801" w:rsidRDefault="00740D71" w:rsidP="00DD2EF6">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B07801">
              <w:rPr>
                <w:rFonts w:asciiTheme="majorBidi" w:hAnsiTheme="majorBidi" w:cstheme="majorBidi"/>
                <w:sz w:val="20"/>
                <w:szCs w:val="20"/>
              </w:rPr>
              <w:t>18</w:t>
            </w:r>
          </w:p>
        </w:tc>
        <w:tc>
          <w:tcPr>
            <w:tcW w:w="1284" w:type="dxa"/>
            <w:noWrap/>
            <w:hideMark/>
          </w:tcPr>
          <w:p w14:paraId="07154B52" w14:textId="77777777" w:rsidR="00740D71" w:rsidRPr="00B07801" w:rsidRDefault="00740D71" w:rsidP="00DD2EF6">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B07801">
              <w:rPr>
                <w:rFonts w:asciiTheme="majorBidi" w:hAnsiTheme="majorBidi" w:cstheme="majorBidi"/>
                <w:sz w:val="20"/>
                <w:szCs w:val="20"/>
              </w:rPr>
              <w:t>–</w:t>
            </w:r>
          </w:p>
        </w:tc>
        <w:tc>
          <w:tcPr>
            <w:tcW w:w="665" w:type="dxa"/>
            <w:noWrap/>
            <w:hideMark/>
          </w:tcPr>
          <w:p w14:paraId="56F745EE" w14:textId="77777777" w:rsidR="00740D71" w:rsidRPr="00B07801" w:rsidRDefault="00740D71" w:rsidP="00DD2EF6">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B07801">
              <w:rPr>
                <w:rFonts w:asciiTheme="majorBidi" w:hAnsiTheme="majorBidi" w:cstheme="majorBidi"/>
                <w:sz w:val="20"/>
                <w:szCs w:val="20"/>
              </w:rPr>
              <w:t>1</w:t>
            </w:r>
          </w:p>
        </w:tc>
        <w:tc>
          <w:tcPr>
            <w:tcW w:w="944" w:type="dxa"/>
            <w:noWrap/>
            <w:hideMark/>
          </w:tcPr>
          <w:p w14:paraId="67429DB1" w14:textId="77777777" w:rsidR="00740D71" w:rsidRPr="00B07801" w:rsidRDefault="00740D71" w:rsidP="00DD2EF6">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B07801">
              <w:rPr>
                <w:rFonts w:asciiTheme="majorBidi" w:hAnsiTheme="majorBidi" w:cstheme="majorBidi"/>
                <w:sz w:val="20"/>
                <w:szCs w:val="20"/>
              </w:rPr>
              <w:t>1</w:t>
            </w:r>
          </w:p>
        </w:tc>
        <w:tc>
          <w:tcPr>
            <w:tcW w:w="1039" w:type="dxa"/>
            <w:noWrap/>
            <w:hideMark/>
          </w:tcPr>
          <w:p w14:paraId="01A86E2A" w14:textId="77777777" w:rsidR="00740D71" w:rsidRPr="00B07801" w:rsidRDefault="00740D71" w:rsidP="00DD2EF6">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proofErr w:type="spellStart"/>
            <w:r w:rsidRPr="00B07801">
              <w:rPr>
                <w:rFonts w:asciiTheme="majorBidi" w:hAnsiTheme="majorBidi" w:cstheme="majorBidi"/>
                <w:sz w:val="20"/>
                <w:szCs w:val="20"/>
              </w:rPr>
              <w:t>ADBeh</w:t>
            </w:r>
            <w:proofErr w:type="spellEnd"/>
          </w:p>
        </w:tc>
      </w:tr>
      <w:tr w:rsidR="00740D71" w:rsidRPr="00B07801" w14:paraId="2EB23B40" w14:textId="77777777" w:rsidTr="003715E3">
        <w:trPr>
          <w:trHeight w:val="320"/>
        </w:trPr>
        <w:tc>
          <w:tcPr>
            <w:cnfStyle w:val="001000000000" w:firstRow="0" w:lastRow="0" w:firstColumn="1" w:lastColumn="0" w:oddVBand="0" w:evenVBand="0" w:oddHBand="0" w:evenHBand="0" w:firstRowFirstColumn="0" w:firstRowLastColumn="0" w:lastRowFirstColumn="0" w:lastRowLastColumn="0"/>
            <w:tcW w:w="1350" w:type="dxa"/>
            <w:noWrap/>
            <w:hideMark/>
          </w:tcPr>
          <w:p w14:paraId="7AF864D0" w14:textId="77777777" w:rsidR="00740D71" w:rsidRPr="00B07801" w:rsidRDefault="00740D71" w:rsidP="00DD2EF6">
            <w:pPr>
              <w:rPr>
                <w:rFonts w:asciiTheme="majorBidi" w:hAnsiTheme="majorBidi"/>
                <w:i w:val="0"/>
                <w:iCs w:val="0"/>
                <w:sz w:val="20"/>
                <w:szCs w:val="20"/>
              </w:rPr>
            </w:pPr>
            <w:r w:rsidRPr="00B07801">
              <w:rPr>
                <w:rFonts w:asciiTheme="majorBidi" w:hAnsiTheme="majorBidi"/>
                <w:i w:val="0"/>
                <w:iCs w:val="0"/>
                <w:sz w:val="20"/>
                <w:szCs w:val="20"/>
              </w:rPr>
              <w:t>ADAPTS-14</w:t>
            </w:r>
          </w:p>
        </w:tc>
        <w:tc>
          <w:tcPr>
            <w:tcW w:w="6300" w:type="dxa"/>
            <w:noWrap/>
            <w:hideMark/>
          </w:tcPr>
          <w:p w14:paraId="2640725B" w14:textId="77777777" w:rsidR="00740D71" w:rsidRPr="00B07801" w:rsidRDefault="00740D71" w:rsidP="00DD2EF6">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B07801">
              <w:rPr>
                <w:rFonts w:asciiTheme="majorBidi" w:hAnsiTheme="majorBidi" w:cstheme="majorBidi"/>
                <w:sz w:val="20"/>
                <w:szCs w:val="20"/>
              </w:rPr>
              <w:t>I try to understand how one customer differs from another.</w:t>
            </w:r>
          </w:p>
        </w:tc>
        <w:tc>
          <w:tcPr>
            <w:tcW w:w="652" w:type="dxa"/>
            <w:noWrap/>
            <w:hideMark/>
          </w:tcPr>
          <w:p w14:paraId="116FCB07" w14:textId="77777777" w:rsidR="00740D71" w:rsidRPr="00B07801" w:rsidRDefault="00740D71" w:rsidP="00DD2EF6">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B07801">
              <w:rPr>
                <w:rFonts w:asciiTheme="majorBidi" w:hAnsiTheme="majorBidi" w:cstheme="majorBidi"/>
                <w:sz w:val="20"/>
                <w:szCs w:val="20"/>
              </w:rPr>
              <w:t>69</w:t>
            </w:r>
          </w:p>
        </w:tc>
        <w:tc>
          <w:tcPr>
            <w:tcW w:w="1017" w:type="dxa"/>
            <w:noWrap/>
            <w:hideMark/>
          </w:tcPr>
          <w:p w14:paraId="08CC8757" w14:textId="77777777" w:rsidR="00740D71" w:rsidRPr="00B07801" w:rsidRDefault="00740D71" w:rsidP="00DD2EF6">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B07801">
              <w:rPr>
                <w:rFonts w:asciiTheme="majorBidi" w:hAnsiTheme="majorBidi" w:cstheme="majorBidi"/>
                <w:sz w:val="20"/>
                <w:szCs w:val="20"/>
              </w:rPr>
              <w:t>32</w:t>
            </w:r>
          </w:p>
        </w:tc>
        <w:tc>
          <w:tcPr>
            <w:tcW w:w="1284" w:type="dxa"/>
            <w:noWrap/>
            <w:hideMark/>
          </w:tcPr>
          <w:p w14:paraId="2970C623" w14:textId="77777777" w:rsidR="00740D71" w:rsidRPr="00B07801" w:rsidRDefault="00740D71" w:rsidP="00DD2EF6">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B07801">
              <w:rPr>
                <w:rFonts w:asciiTheme="majorBidi" w:hAnsiTheme="majorBidi" w:cstheme="majorBidi"/>
                <w:sz w:val="20"/>
                <w:szCs w:val="20"/>
              </w:rPr>
              <w:t>37</w:t>
            </w:r>
          </w:p>
        </w:tc>
        <w:tc>
          <w:tcPr>
            <w:tcW w:w="665" w:type="dxa"/>
            <w:noWrap/>
            <w:hideMark/>
          </w:tcPr>
          <w:p w14:paraId="666DE2A9" w14:textId="77777777" w:rsidR="00740D71" w:rsidRPr="00B07801" w:rsidRDefault="00740D71" w:rsidP="00DD2EF6">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B07801">
              <w:rPr>
                <w:rFonts w:asciiTheme="majorBidi" w:hAnsiTheme="majorBidi" w:cstheme="majorBidi"/>
                <w:sz w:val="20"/>
                <w:szCs w:val="20"/>
              </w:rPr>
              <w:t>–</w:t>
            </w:r>
          </w:p>
        </w:tc>
        <w:tc>
          <w:tcPr>
            <w:tcW w:w="944" w:type="dxa"/>
            <w:noWrap/>
            <w:hideMark/>
          </w:tcPr>
          <w:p w14:paraId="209D6535" w14:textId="77777777" w:rsidR="00740D71" w:rsidRPr="00B07801" w:rsidRDefault="00740D71" w:rsidP="00DD2EF6">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B07801">
              <w:rPr>
                <w:rFonts w:asciiTheme="majorBidi" w:hAnsiTheme="majorBidi" w:cstheme="majorBidi"/>
                <w:sz w:val="20"/>
                <w:szCs w:val="20"/>
              </w:rPr>
              <w:t>–</w:t>
            </w:r>
          </w:p>
        </w:tc>
        <w:tc>
          <w:tcPr>
            <w:tcW w:w="1039" w:type="dxa"/>
            <w:noWrap/>
            <w:hideMark/>
          </w:tcPr>
          <w:p w14:paraId="514066BD" w14:textId="77777777" w:rsidR="00740D71" w:rsidRPr="00B07801" w:rsidRDefault="00740D71" w:rsidP="00DD2EF6">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proofErr w:type="spellStart"/>
            <w:r w:rsidRPr="00B07801">
              <w:rPr>
                <w:rFonts w:asciiTheme="majorBidi" w:hAnsiTheme="majorBidi" w:cstheme="majorBidi"/>
                <w:sz w:val="20"/>
                <w:szCs w:val="20"/>
              </w:rPr>
              <w:t>ASBeliefs</w:t>
            </w:r>
            <w:proofErr w:type="spellEnd"/>
          </w:p>
        </w:tc>
      </w:tr>
      <w:tr w:rsidR="00740D71" w:rsidRPr="00B07801" w14:paraId="17F6E1EF" w14:textId="77777777" w:rsidTr="003715E3">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350" w:type="dxa"/>
            <w:noWrap/>
            <w:hideMark/>
          </w:tcPr>
          <w:p w14:paraId="0697D0E2" w14:textId="77777777" w:rsidR="00740D71" w:rsidRPr="00B07801" w:rsidRDefault="00740D71" w:rsidP="00DD2EF6">
            <w:pPr>
              <w:rPr>
                <w:rFonts w:asciiTheme="majorBidi" w:hAnsiTheme="majorBidi"/>
                <w:i w:val="0"/>
                <w:iCs w:val="0"/>
                <w:sz w:val="20"/>
                <w:szCs w:val="20"/>
              </w:rPr>
            </w:pPr>
            <w:r w:rsidRPr="00B07801">
              <w:rPr>
                <w:rFonts w:asciiTheme="majorBidi" w:hAnsiTheme="majorBidi"/>
                <w:i w:val="0"/>
                <w:iCs w:val="0"/>
                <w:sz w:val="20"/>
                <w:szCs w:val="20"/>
              </w:rPr>
              <w:t>ADAPTS-15</w:t>
            </w:r>
          </w:p>
        </w:tc>
        <w:tc>
          <w:tcPr>
            <w:tcW w:w="6300" w:type="dxa"/>
            <w:noWrap/>
            <w:hideMark/>
          </w:tcPr>
          <w:p w14:paraId="09351E49" w14:textId="77777777" w:rsidR="00740D71" w:rsidRPr="00B07801" w:rsidRDefault="00740D71" w:rsidP="00DD2EF6">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B07801">
              <w:rPr>
                <w:rFonts w:asciiTheme="majorBidi" w:hAnsiTheme="majorBidi" w:cstheme="majorBidi"/>
                <w:sz w:val="20"/>
                <w:szCs w:val="20"/>
              </w:rPr>
              <w:t>I feel confident that I can effectively change my planned presentation when necessary.</w:t>
            </w:r>
          </w:p>
        </w:tc>
        <w:tc>
          <w:tcPr>
            <w:tcW w:w="652" w:type="dxa"/>
            <w:noWrap/>
            <w:hideMark/>
          </w:tcPr>
          <w:p w14:paraId="55D78220" w14:textId="77777777" w:rsidR="00740D71" w:rsidRPr="00B07801" w:rsidRDefault="00740D71" w:rsidP="00DD2EF6">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B07801">
              <w:rPr>
                <w:rFonts w:asciiTheme="majorBidi" w:hAnsiTheme="majorBidi" w:cstheme="majorBidi"/>
                <w:sz w:val="20"/>
                <w:szCs w:val="20"/>
              </w:rPr>
              <w:t>18</w:t>
            </w:r>
          </w:p>
        </w:tc>
        <w:tc>
          <w:tcPr>
            <w:tcW w:w="1017" w:type="dxa"/>
            <w:noWrap/>
            <w:hideMark/>
          </w:tcPr>
          <w:p w14:paraId="47A7FAE3" w14:textId="77777777" w:rsidR="00740D71" w:rsidRPr="00B07801" w:rsidRDefault="00740D71" w:rsidP="00DD2EF6">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B07801">
              <w:rPr>
                <w:rFonts w:asciiTheme="majorBidi" w:hAnsiTheme="majorBidi" w:cstheme="majorBidi"/>
                <w:sz w:val="20"/>
                <w:szCs w:val="20"/>
              </w:rPr>
              <w:t>18</w:t>
            </w:r>
          </w:p>
        </w:tc>
        <w:tc>
          <w:tcPr>
            <w:tcW w:w="1284" w:type="dxa"/>
            <w:noWrap/>
            <w:hideMark/>
          </w:tcPr>
          <w:p w14:paraId="1250BA92" w14:textId="77777777" w:rsidR="00740D71" w:rsidRPr="00B07801" w:rsidRDefault="00740D71" w:rsidP="00DD2EF6">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B07801">
              <w:rPr>
                <w:rFonts w:asciiTheme="majorBidi" w:hAnsiTheme="majorBidi" w:cstheme="majorBidi"/>
                <w:sz w:val="20"/>
                <w:szCs w:val="20"/>
              </w:rPr>
              <w:t>–</w:t>
            </w:r>
          </w:p>
        </w:tc>
        <w:tc>
          <w:tcPr>
            <w:tcW w:w="665" w:type="dxa"/>
            <w:noWrap/>
            <w:hideMark/>
          </w:tcPr>
          <w:p w14:paraId="3E12404A" w14:textId="77777777" w:rsidR="00740D71" w:rsidRPr="00B07801" w:rsidRDefault="00740D71" w:rsidP="00DD2EF6">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B07801">
              <w:rPr>
                <w:rFonts w:asciiTheme="majorBidi" w:hAnsiTheme="majorBidi" w:cstheme="majorBidi"/>
                <w:sz w:val="20"/>
                <w:szCs w:val="20"/>
              </w:rPr>
              <w:t>–</w:t>
            </w:r>
          </w:p>
        </w:tc>
        <w:tc>
          <w:tcPr>
            <w:tcW w:w="944" w:type="dxa"/>
            <w:noWrap/>
            <w:hideMark/>
          </w:tcPr>
          <w:p w14:paraId="5D393B23" w14:textId="77777777" w:rsidR="00740D71" w:rsidRPr="00B07801" w:rsidRDefault="00740D71" w:rsidP="00DD2EF6">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B07801">
              <w:rPr>
                <w:rFonts w:asciiTheme="majorBidi" w:hAnsiTheme="majorBidi" w:cstheme="majorBidi"/>
                <w:sz w:val="20"/>
                <w:szCs w:val="20"/>
              </w:rPr>
              <w:t>–</w:t>
            </w:r>
          </w:p>
        </w:tc>
        <w:tc>
          <w:tcPr>
            <w:tcW w:w="1039" w:type="dxa"/>
            <w:noWrap/>
            <w:hideMark/>
          </w:tcPr>
          <w:p w14:paraId="779E88E6" w14:textId="77777777" w:rsidR="00740D71" w:rsidRPr="00B07801" w:rsidRDefault="00740D71" w:rsidP="00DD2EF6">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proofErr w:type="spellStart"/>
            <w:r w:rsidRPr="00B07801">
              <w:rPr>
                <w:rFonts w:asciiTheme="majorBidi" w:hAnsiTheme="majorBidi" w:cstheme="majorBidi"/>
                <w:sz w:val="20"/>
                <w:szCs w:val="20"/>
              </w:rPr>
              <w:t>ADBeh</w:t>
            </w:r>
            <w:proofErr w:type="spellEnd"/>
          </w:p>
        </w:tc>
      </w:tr>
      <w:tr w:rsidR="00740D71" w:rsidRPr="00B07801" w14:paraId="1D6A7080" w14:textId="77777777" w:rsidTr="003715E3">
        <w:trPr>
          <w:trHeight w:val="320"/>
        </w:trPr>
        <w:tc>
          <w:tcPr>
            <w:cnfStyle w:val="001000000000" w:firstRow="0" w:lastRow="0" w:firstColumn="1" w:lastColumn="0" w:oddVBand="0" w:evenVBand="0" w:oddHBand="0" w:evenHBand="0" w:firstRowFirstColumn="0" w:firstRowLastColumn="0" w:lastRowFirstColumn="0" w:lastRowLastColumn="0"/>
            <w:tcW w:w="1350" w:type="dxa"/>
            <w:tcBorders>
              <w:bottom w:val="double" w:sz="6" w:space="0" w:color="000000"/>
            </w:tcBorders>
            <w:noWrap/>
            <w:hideMark/>
          </w:tcPr>
          <w:p w14:paraId="75464365" w14:textId="77777777" w:rsidR="00740D71" w:rsidRPr="00B07801" w:rsidRDefault="00740D71" w:rsidP="00DD2EF6">
            <w:pPr>
              <w:rPr>
                <w:rFonts w:asciiTheme="majorBidi" w:hAnsiTheme="majorBidi"/>
                <w:i w:val="0"/>
                <w:iCs w:val="0"/>
                <w:sz w:val="20"/>
                <w:szCs w:val="20"/>
              </w:rPr>
            </w:pPr>
            <w:r w:rsidRPr="00B07801">
              <w:rPr>
                <w:rFonts w:asciiTheme="majorBidi" w:hAnsiTheme="majorBidi"/>
                <w:i w:val="0"/>
                <w:iCs w:val="0"/>
                <w:sz w:val="20"/>
                <w:szCs w:val="20"/>
              </w:rPr>
              <w:t>ADAPTS-16</w:t>
            </w:r>
          </w:p>
        </w:tc>
        <w:tc>
          <w:tcPr>
            <w:tcW w:w="6300" w:type="dxa"/>
            <w:tcBorders>
              <w:bottom w:val="double" w:sz="6" w:space="0" w:color="000000"/>
            </w:tcBorders>
            <w:noWrap/>
            <w:hideMark/>
          </w:tcPr>
          <w:p w14:paraId="23947507" w14:textId="77777777" w:rsidR="00740D71" w:rsidRPr="00B07801" w:rsidRDefault="00740D71" w:rsidP="00DD2EF6">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B07801">
              <w:rPr>
                <w:rFonts w:asciiTheme="majorBidi" w:hAnsiTheme="majorBidi" w:cstheme="majorBidi"/>
                <w:sz w:val="20"/>
                <w:szCs w:val="20"/>
              </w:rPr>
              <w:t>I treat all of my buyers pretty much the same. (RC)</w:t>
            </w:r>
          </w:p>
        </w:tc>
        <w:tc>
          <w:tcPr>
            <w:tcW w:w="652" w:type="dxa"/>
            <w:tcBorders>
              <w:bottom w:val="double" w:sz="6" w:space="0" w:color="000000"/>
            </w:tcBorders>
            <w:noWrap/>
            <w:hideMark/>
          </w:tcPr>
          <w:p w14:paraId="115A406C" w14:textId="77777777" w:rsidR="00740D71" w:rsidRPr="00B07801" w:rsidRDefault="00740D71" w:rsidP="00DD2EF6">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B07801">
              <w:rPr>
                <w:rFonts w:asciiTheme="majorBidi" w:hAnsiTheme="majorBidi" w:cstheme="majorBidi"/>
                <w:sz w:val="20"/>
                <w:szCs w:val="20"/>
              </w:rPr>
              <w:t>18</w:t>
            </w:r>
          </w:p>
        </w:tc>
        <w:tc>
          <w:tcPr>
            <w:tcW w:w="1017" w:type="dxa"/>
            <w:tcBorders>
              <w:bottom w:val="double" w:sz="6" w:space="0" w:color="000000"/>
            </w:tcBorders>
            <w:noWrap/>
            <w:hideMark/>
          </w:tcPr>
          <w:p w14:paraId="4E662F86" w14:textId="77777777" w:rsidR="00740D71" w:rsidRPr="00B07801" w:rsidRDefault="00740D71" w:rsidP="00DD2EF6">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B07801">
              <w:rPr>
                <w:rFonts w:asciiTheme="majorBidi" w:hAnsiTheme="majorBidi" w:cstheme="majorBidi"/>
                <w:sz w:val="20"/>
                <w:szCs w:val="20"/>
              </w:rPr>
              <w:t>17</w:t>
            </w:r>
          </w:p>
        </w:tc>
        <w:tc>
          <w:tcPr>
            <w:tcW w:w="1284" w:type="dxa"/>
            <w:tcBorders>
              <w:bottom w:val="double" w:sz="6" w:space="0" w:color="000000"/>
            </w:tcBorders>
            <w:noWrap/>
            <w:hideMark/>
          </w:tcPr>
          <w:p w14:paraId="4139FBAD" w14:textId="77777777" w:rsidR="00740D71" w:rsidRPr="00B07801" w:rsidRDefault="00740D71" w:rsidP="00DD2EF6">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B07801">
              <w:rPr>
                <w:rFonts w:asciiTheme="majorBidi" w:hAnsiTheme="majorBidi" w:cstheme="majorBidi"/>
                <w:sz w:val="20"/>
                <w:szCs w:val="20"/>
              </w:rPr>
              <w:t>–</w:t>
            </w:r>
          </w:p>
        </w:tc>
        <w:tc>
          <w:tcPr>
            <w:tcW w:w="665" w:type="dxa"/>
            <w:tcBorders>
              <w:bottom w:val="double" w:sz="6" w:space="0" w:color="000000"/>
            </w:tcBorders>
            <w:noWrap/>
            <w:hideMark/>
          </w:tcPr>
          <w:p w14:paraId="6878E713" w14:textId="77777777" w:rsidR="00740D71" w:rsidRPr="00B07801" w:rsidRDefault="00740D71" w:rsidP="00DD2EF6">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B07801">
              <w:rPr>
                <w:rFonts w:asciiTheme="majorBidi" w:hAnsiTheme="majorBidi" w:cstheme="majorBidi"/>
                <w:sz w:val="20"/>
                <w:szCs w:val="20"/>
              </w:rPr>
              <w:t>–</w:t>
            </w:r>
          </w:p>
        </w:tc>
        <w:tc>
          <w:tcPr>
            <w:tcW w:w="944" w:type="dxa"/>
            <w:tcBorders>
              <w:bottom w:val="double" w:sz="6" w:space="0" w:color="000000"/>
            </w:tcBorders>
            <w:noWrap/>
            <w:hideMark/>
          </w:tcPr>
          <w:p w14:paraId="0145ABD5" w14:textId="77777777" w:rsidR="00740D71" w:rsidRPr="00B07801" w:rsidRDefault="00740D71" w:rsidP="00DD2EF6">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B07801">
              <w:rPr>
                <w:rFonts w:asciiTheme="majorBidi" w:hAnsiTheme="majorBidi" w:cstheme="majorBidi"/>
                <w:sz w:val="20"/>
                <w:szCs w:val="20"/>
              </w:rPr>
              <w:t>1</w:t>
            </w:r>
          </w:p>
        </w:tc>
        <w:tc>
          <w:tcPr>
            <w:tcW w:w="1039" w:type="dxa"/>
            <w:tcBorders>
              <w:bottom w:val="double" w:sz="6" w:space="0" w:color="000000"/>
            </w:tcBorders>
            <w:noWrap/>
            <w:hideMark/>
          </w:tcPr>
          <w:p w14:paraId="68DDBB61" w14:textId="77777777" w:rsidR="00740D71" w:rsidRPr="00B07801" w:rsidRDefault="00740D71" w:rsidP="00DD2EF6">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p>
        </w:tc>
      </w:tr>
    </w:tbl>
    <w:p w14:paraId="176AB1E6" w14:textId="2F7ED59B" w:rsidR="00740D71" w:rsidRPr="00334189" w:rsidRDefault="00740D71" w:rsidP="00740D71">
      <w:pPr>
        <w:spacing w:line="240" w:lineRule="auto"/>
        <w:rPr>
          <w:rFonts w:asciiTheme="majorBidi" w:hAnsiTheme="majorBidi" w:cstheme="majorBidi"/>
          <w:sz w:val="20"/>
          <w:szCs w:val="20"/>
        </w:rPr>
        <w:sectPr w:rsidR="00740D71" w:rsidRPr="00334189" w:rsidSect="00740D71">
          <w:pgSz w:w="15840" w:h="12240" w:orient="landscape"/>
          <w:pgMar w:top="1440" w:right="1440" w:bottom="1440" w:left="1440" w:header="720" w:footer="720" w:gutter="0"/>
          <w:cols w:space="720"/>
          <w:docGrid w:linePitch="360"/>
        </w:sectPr>
      </w:pPr>
      <w:r w:rsidRPr="00B07801">
        <w:rPr>
          <w:rFonts w:ascii="Times New Roman" w:hAnsi="Times New Roman" w:cs="Times New Roman"/>
          <w:b/>
          <w:sz w:val="20"/>
          <w:szCs w:val="20"/>
        </w:rPr>
        <w:t>Notes:</w:t>
      </w:r>
      <w:r>
        <w:rPr>
          <w:rFonts w:ascii="Times New Roman" w:hAnsi="Times New Roman" w:cs="Times New Roman"/>
          <w:b/>
          <w:sz w:val="20"/>
          <w:szCs w:val="20"/>
        </w:rPr>
        <w:t xml:space="preserve"> </w:t>
      </w:r>
      <w:r w:rsidRPr="00334189">
        <w:rPr>
          <w:rFonts w:asciiTheme="majorBidi" w:hAnsiTheme="majorBidi" w:cstheme="majorBidi"/>
          <w:sz w:val="20"/>
          <w:szCs w:val="20"/>
        </w:rPr>
        <w:t>ADAPTS = Spiro &amp; Weitz 1990; ADAPTS-SV = Robinson et al.</w:t>
      </w:r>
      <w:r w:rsidR="00C77252">
        <w:rPr>
          <w:rFonts w:asciiTheme="majorBidi" w:hAnsiTheme="majorBidi" w:cstheme="majorBidi"/>
          <w:sz w:val="20"/>
          <w:szCs w:val="20"/>
        </w:rPr>
        <w:t xml:space="preserve"> 2</w:t>
      </w:r>
      <w:r w:rsidRPr="00334189">
        <w:rPr>
          <w:rFonts w:asciiTheme="majorBidi" w:hAnsiTheme="majorBidi" w:cstheme="majorBidi"/>
          <w:sz w:val="20"/>
          <w:szCs w:val="20"/>
        </w:rPr>
        <w:t xml:space="preserve">002; FPE = Fang, </w:t>
      </w:r>
      <w:proofErr w:type="spellStart"/>
      <w:r w:rsidRPr="00334189">
        <w:rPr>
          <w:rFonts w:asciiTheme="majorBidi" w:hAnsiTheme="majorBidi" w:cstheme="majorBidi"/>
          <w:sz w:val="20"/>
          <w:szCs w:val="20"/>
        </w:rPr>
        <w:t>Palmatier</w:t>
      </w:r>
      <w:proofErr w:type="spellEnd"/>
      <w:r w:rsidRPr="00334189">
        <w:rPr>
          <w:rFonts w:asciiTheme="majorBidi" w:hAnsiTheme="majorBidi" w:cstheme="majorBidi"/>
          <w:sz w:val="20"/>
          <w:szCs w:val="20"/>
        </w:rPr>
        <w:t xml:space="preserve"> &amp; Evans</w:t>
      </w:r>
      <w:r w:rsidR="00C77252">
        <w:rPr>
          <w:rFonts w:asciiTheme="majorBidi" w:hAnsiTheme="majorBidi" w:cstheme="majorBidi"/>
          <w:sz w:val="20"/>
          <w:szCs w:val="20"/>
        </w:rPr>
        <w:t xml:space="preserve"> 2</w:t>
      </w:r>
      <w:r w:rsidRPr="00334189">
        <w:rPr>
          <w:rFonts w:asciiTheme="majorBidi" w:hAnsiTheme="majorBidi" w:cstheme="majorBidi"/>
          <w:sz w:val="20"/>
          <w:szCs w:val="20"/>
        </w:rPr>
        <w:t>004; CBWT = Chakrabarty et al.</w:t>
      </w:r>
      <w:r w:rsidR="00C77252">
        <w:rPr>
          <w:rFonts w:asciiTheme="majorBidi" w:hAnsiTheme="majorBidi" w:cstheme="majorBidi"/>
          <w:sz w:val="20"/>
          <w:szCs w:val="20"/>
        </w:rPr>
        <w:t xml:space="preserve"> 2</w:t>
      </w:r>
      <w:r w:rsidRPr="00334189">
        <w:rPr>
          <w:rFonts w:asciiTheme="majorBidi" w:hAnsiTheme="majorBidi" w:cstheme="majorBidi"/>
          <w:sz w:val="20"/>
          <w:szCs w:val="20"/>
        </w:rPr>
        <w:t xml:space="preserve">004; MVB96 = Marks, </w:t>
      </w:r>
      <w:proofErr w:type="spellStart"/>
      <w:r w:rsidRPr="00334189">
        <w:rPr>
          <w:rFonts w:asciiTheme="majorBidi" w:hAnsiTheme="majorBidi" w:cstheme="majorBidi"/>
          <w:sz w:val="20"/>
          <w:szCs w:val="20"/>
        </w:rPr>
        <w:t>Vorhies</w:t>
      </w:r>
      <w:proofErr w:type="spellEnd"/>
      <w:r w:rsidRPr="00334189">
        <w:rPr>
          <w:rFonts w:asciiTheme="majorBidi" w:hAnsiTheme="majorBidi" w:cstheme="majorBidi"/>
          <w:sz w:val="20"/>
          <w:szCs w:val="20"/>
        </w:rPr>
        <w:t xml:space="preserve"> &amp; </w:t>
      </w:r>
      <w:proofErr w:type="spellStart"/>
      <w:r w:rsidRPr="00334189">
        <w:rPr>
          <w:rFonts w:asciiTheme="majorBidi" w:hAnsiTheme="majorBidi" w:cstheme="majorBidi"/>
          <w:sz w:val="20"/>
          <w:szCs w:val="20"/>
        </w:rPr>
        <w:t>Badovick</w:t>
      </w:r>
      <w:proofErr w:type="spellEnd"/>
      <w:r w:rsidRPr="00334189">
        <w:rPr>
          <w:rFonts w:asciiTheme="majorBidi" w:hAnsiTheme="majorBidi" w:cstheme="majorBidi"/>
          <w:sz w:val="20"/>
          <w:szCs w:val="20"/>
        </w:rPr>
        <w:t xml:space="preserve"> 1996</w:t>
      </w:r>
    </w:p>
    <w:p w14:paraId="7CC28A0F" w14:textId="584C5DA3" w:rsidR="00AF237E" w:rsidRDefault="00AF237E" w:rsidP="00AF237E">
      <w:pPr>
        <w:pStyle w:val="Heading1"/>
        <w:spacing w:before="0" w:line="480" w:lineRule="auto"/>
        <w:rPr>
          <w:rFonts w:asciiTheme="majorBidi" w:hAnsiTheme="majorBidi"/>
          <w:b/>
          <w:bCs/>
          <w:color w:val="auto"/>
          <w:sz w:val="24"/>
          <w:szCs w:val="24"/>
        </w:rPr>
      </w:pPr>
      <w:bookmarkStart w:id="74" w:name="_Toc189906419"/>
      <w:r w:rsidRPr="00B07801">
        <w:rPr>
          <w:rFonts w:asciiTheme="majorBidi" w:hAnsiTheme="majorBidi"/>
          <w:b/>
          <w:bCs/>
          <w:color w:val="auto"/>
          <w:sz w:val="24"/>
          <w:szCs w:val="24"/>
        </w:rPr>
        <w:lastRenderedPageBreak/>
        <w:t>WA-1</w:t>
      </w:r>
      <w:r w:rsidR="001E13D6">
        <w:rPr>
          <w:rFonts w:asciiTheme="majorBidi" w:hAnsiTheme="majorBidi"/>
          <w:b/>
          <w:bCs/>
          <w:color w:val="auto"/>
          <w:sz w:val="24"/>
          <w:szCs w:val="24"/>
        </w:rPr>
        <w:t>2</w:t>
      </w:r>
      <w:r w:rsidRPr="00B07801">
        <w:rPr>
          <w:rFonts w:asciiTheme="majorBidi" w:hAnsiTheme="majorBidi"/>
          <w:b/>
          <w:bCs/>
          <w:color w:val="auto"/>
          <w:sz w:val="24"/>
          <w:szCs w:val="24"/>
        </w:rPr>
        <w:t xml:space="preserve"> </w:t>
      </w:r>
      <w:r>
        <w:rPr>
          <w:rFonts w:asciiTheme="majorBidi" w:hAnsiTheme="majorBidi"/>
          <w:b/>
          <w:bCs/>
          <w:color w:val="auto"/>
          <w:sz w:val="24"/>
          <w:szCs w:val="24"/>
        </w:rPr>
        <w:t xml:space="preserve">Managerial </w:t>
      </w:r>
      <w:r w:rsidR="001E13D6">
        <w:rPr>
          <w:rFonts w:asciiTheme="majorBidi" w:hAnsiTheme="majorBidi"/>
          <w:b/>
          <w:bCs/>
          <w:color w:val="auto"/>
          <w:sz w:val="24"/>
          <w:szCs w:val="24"/>
        </w:rPr>
        <w:t>g</w:t>
      </w:r>
      <w:r>
        <w:rPr>
          <w:rFonts w:asciiTheme="majorBidi" w:hAnsiTheme="majorBidi"/>
          <w:b/>
          <w:bCs/>
          <w:color w:val="auto"/>
          <w:sz w:val="24"/>
          <w:szCs w:val="24"/>
        </w:rPr>
        <w:t xml:space="preserve">uidance on </w:t>
      </w:r>
      <w:r w:rsidR="001E13D6">
        <w:rPr>
          <w:rFonts w:asciiTheme="majorBidi" w:hAnsiTheme="majorBidi"/>
          <w:b/>
          <w:bCs/>
          <w:color w:val="auto"/>
          <w:sz w:val="24"/>
          <w:szCs w:val="24"/>
        </w:rPr>
        <w:t>a</w:t>
      </w:r>
      <w:r>
        <w:rPr>
          <w:rFonts w:asciiTheme="majorBidi" w:hAnsiTheme="majorBidi"/>
          <w:b/>
          <w:bCs/>
          <w:color w:val="auto"/>
          <w:sz w:val="24"/>
          <w:szCs w:val="24"/>
        </w:rPr>
        <w:t xml:space="preserve">daptive </w:t>
      </w:r>
      <w:r w:rsidR="001E13D6">
        <w:rPr>
          <w:rFonts w:asciiTheme="majorBidi" w:hAnsiTheme="majorBidi"/>
          <w:b/>
          <w:bCs/>
          <w:color w:val="auto"/>
          <w:sz w:val="24"/>
          <w:szCs w:val="24"/>
        </w:rPr>
        <w:t>s</w:t>
      </w:r>
      <w:r>
        <w:rPr>
          <w:rFonts w:asciiTheme="majorBidi" w:hAnsiTheme="majorBidi"/>
          <w:b/>
          <w:bCs/>
          <w:color w:val="auto"/>
          <w:sz w:val="24"/>
          <w:szCs w:val="24"/>
        </w:rPr>
        <w:t>elling</w:t>
      </w:r>
      <w:bookmarkEnd w:id="74"/>
    </w:p>
    <w:tbl>
      <w:tblPr>
        <w:tblW w:w="12960" w:type="dxa"/>
        <w:tblCellMar>
          <w:left w:w="0" w:type="dxa"/>
          <w:right w:w="0" w:type="dxa"/>
        </w:tblCellMar>
        <w:tblLook w:val="04A0" w:firstRow="1" w:lastRow="0" w:firstColumn="1" w:lastColumn="0" w:noHBand="0" w:noVBand="1"/>
      </w:tblPr>
      <w:tblGrid>
        <w:gridCol w:w="1636"/>
        <w:gridCol w:w="3675"/>
        <w:gridCol w:w="3717"/>
        <w:gridCol w:w="3932"/>
      </w:tblGrid>
      <w:tr w:rsidR="00AF237E" w:rsidRPr="00AF237E" w14:paraId="1DF7A8D5" w14:textId="77777777" w:rsidTr="00101FD3">
        <w:trPr>
          <w:trHeight w:val="170"/>
        </w:trPr>
        <w:tc>
          <w:tcPr>
            <w:tcW w:w="1620" w:type="dxa"/>
            <w:tcBorders>
              <w:top w:val="double" w:sz="6" w:space="0" w:color="000000"/>
              <w:left w:val="nil"/>
              <w:bottom w:val="double" w:sz="6" w:space="0" w:color="000000"/>
              <w:right w:val="nil"/>
            </w:tcBorders>
            <w:shd w:val="clear" w:color="000000" w:fill="D9D9D9"/>
            <w:noWrap/>
            <w:hideMark/>
          </w:tcPr>
          <w:p w14:paraId="299B1E34" w14:textId="77777777" w:rsidR="00AF237E" w:rsidRPr="00AF237E" w:rsidRDefault="00AF237E" w:rsidP="00AF237E">
            <w:pPr>
              <w:spacing w:after="0" w:line="240" w:lineRule="auto"/>
              <w:rPr>
                <w:rFonts w:asciiTheme="majorBidi" w:hAnsiTheme="majorBidi" w:cstheme="majorBidi"/>
                <w:b/>
                <w:bCs/>
                <w:sz w:val="17"/>
                <w:szCs w:val="17"/>
              </w:rPr>
            </w:pPr>
            <w:r w:rsidRPr="00AF237E">
              <w:rPr>
                <w:rFonts w:asciiTheme="majorBidi" w:hAnsiTheme="majorBidi" w:cstheme="majorBidi"/>
                <w:b/>
                <w:bCs/>
                <w:sz w:val="17"/>
                <w:szCs w:val="17"/>
              </w:rPr>
              <w:t>Manager Implication</w:t>
            </w:r>
          </w:p>
        </w:tc>
        <w:tc>
          <w:tcPr>
            <w:tcW w:w="3659" w:type="dxa"/>
            <w:tcBorders>
              <w:top w:val="double" w:sz="6" w:space="0" w:color="000000"/>
              <w:left w:val="nil"/>
              <w:bottom w:val="double" w:sz="6" w:space="0" w:color="000000"/>
              <w:right w:val="nil"/>
            </w:tcBorders>
            <w:shd w:val="clear" w:color="000000" w:fill="D9D9D9"/>
            <w:noWrap/>
            <w:hideMark/>
          </w:tcPr>
          <w:p w14:paraId="3EE284A9" w14:textId="77777777" w:rsidR="00AF237E" w:rsidRPr="00AF237E" w:rsidRDefault="00AF237E" w:rsidP="00AF237E">
            <w:pPr>
              <w:tabs>
                <w:tab w:val="right" w:pos="3063"/>
              </w:tabs>
              <w:spacing w:after="0" w:line="240" w:lineRule="auto"/>
              <w:rPr>
                <w:rFonts w:asciiTheme="majorBidi" w:hAnsiTheme="majorBidi" w:cstheme="majorBidi"/>
                <w:b/>
                <w:bCs/>
                <w:sz w:val="17"/>
                <w:szCs w:val="17"/>
              </w:rPr>
            </w:pPr>
            <w:r w:rsidRPr="00AF237E">
              <w:rPr>
                <w:rFonts w:asciiTheme="majorBidi" w:hAnsiTheme="majorBidi" w:cstheme="majorBidi"/>
                <w:b/>
                <w:bCs/>
                <w:sz w:val="17"/>
                <w:szCs w:val="17"/>
              </w:rPr>
              <w:t xml:space="preserve"> Driving Adaptive Selling</w:t>
            </w:r>
          </w:p>
        </w:tc>
        <w:tc>
          <w:tcPr>
            <w:tcW w:w="3701" w:type="dxa"/>
            <w:tcBorders>
              <w:top w:val="double" w:sz="6" w:space="0" w:color="000000"/>
              <w:left w:val="nil"/>
              <w:bottom w:val="double" w:sz="6" w:space="0" w:color="000000"/>
              <w:right w:val="nil"/>
            </w:tcBorders>
            <w:shd w:val="clear" w:color="000000" w:fill="D9D9D9"/>
            <w:noWrap/>
            <w:hideMark/>
          </w:tcPr>
          <w:p w14:paraId="13082415" w14:textId="77777777" w:rsidR="00AF237E" w:rsidRPr="00AF237E" w:rsidRDefault="00AF237E" w:rsidP="00AF237E">
            <w:pPr>
              <w:spacing w:after="0" w:line="240" w:lineRule="auto"/>
              <w:rPr>
                <w:rFonts w:asciiTheme="majorBidi" w:hAnsiTheme="majorBidi" w:cstheme="majorBidi"/>
                <w:b/>
                <w:bCs/>
                <w:sz w:val="17"/>
                <w:szCs w:val="17"/>
              </w:rPr>
            </w:pPr>
            <w:r w:rsidRPr="00AF237E">
              <w:rPr>
                <w:rFonts w:asciiTheme="majorBidi" w:hAnsiTheme="majorBidi" w:cstheme="majorBidi"/>
                <w:b/>
                <w:bCs/>
                <w:sz w:val="17"/>
                <w:szCs w:val="17"/>
              </w:rPr>
              <w:t>Enhancing the Drivers of Adaptive Selling</w:t>
            </w:r>
          </w:p>
        </w:tc>
        <w:tc>
          <w:tcPr>
            <w:tcW w:w="3980" w:type="dxa"/>
            <w:tcBorders>
              <w:top w:val="double" w:sz="6" w:space="0" w:color="000000"/>
              <w:left w:val="nil"/>
              <w:bottom w:val="double" w:sz="6" w:space="0" w:color="000000"/>
              <w:right w:val="nil"/>
            </w:tcBorders>
            <w:shd w:val="clear" w:color="000000" w:fill="D9D9D9"/>
          </w:tcPr>
          <w:p w14:paraId="3A5D078E" w14:textId="77777777" w:rsidR="00AF237E" w:rsidRPr="00AF237E" w:rsidRDefault="00AF237E" w:rsidP="00AF237E">
            <w:pPr>
              <w:spacing w:after="0" w:line="240" w:lineRule="auto"/>
              <w:rPr>
                <w:rFonts w:asciiTheme="majorBidi" w:hAnsiTheme="majorBidi" w:cstheme="majorBidi"/>
                <w:b/>
                <w:bCs/>
                <w:sz w:val="17"/>
                <w:szCs w:val="17"/>
              </w:rPr>
            </w:pPr>
            <w:r w:rsidRPr="00AF237E">
              <w:rPr>
                <w:rFonts w:asciiTheme="majorBidi" w:hAnsiTheme="majorBidi" w:cstheme="majorBidi"/>
                <w:b/>
                <w:bCs/>
                <w:sz w:val="17"/>
                <w:szCs w:val="17"/>
              </w:rPr>
              <w:t>Enhancing the Outcomes of Adaptive Selling</w:t>
            </w:r>
          </w:p>
        </w:tc>
      </w:tr>
      <w:tr w:rsidR="00AF237E" w:rsidRPr="00AF237E" w14:paraId="74EC95DE" w14:textId="77777777" w:rsidTr="00101FD3">
        <w:trPr>
          <w:trHeight w:val="2374"/>
        </w:trPr>
        <w:tc>
          <w:tcPr>
            <w:tcW w:w="1620" w:type="dxa"/>
            <w:tcBorders>
              <w:top w:val="double" w:sz="6" w:space="0" w:color="000000"/>
              <w:left w:val="nil"/>
              <w:bottom w:val="nil"/>
              <w:right w:val="nil"/>
            </w:tcBorders>
            <w:shd w:val="clear" w:color="auto" w:fill="auto"/>
            <w:noWrap/>
          </w:tcPr>
          <w:p w14:paraId="4114A97A" w14:textId="77777777" w:rsidR="00AF237E" w:rsidRPr="007E46E0" w:rsidRDefault="00AF237E" w:rsidP="00AF237E">
            <w:pPr>
              <w:spacing w:after="0" w:line="240" w:lineRule="auto"/>
              <w:rPr>
                <w:rFonts w:asciiTheme="majorBidi" w:hAnsiTheme="majorBidi" w:cstheme="majorBidi"/>
                <w:i/>
                <w:iCs/>
                <w:sz w:val="17"/>
                <w:szCs w:val="17"/>
              </w:rPr>
            </w:pPr>
            <w:r w:rsidRPr="007E46E0">
              <w:rPr>
                <w:rFonts w:asciiTheme="majorBidi" w:hAnsiTheme="majorBidi" w:cstheme="majorBidi"/>
                <w:i/>
                <w:iCs/>
                <w:sz w:val="17"/>
                <w:szCs w:val="17"/>
              </w:rPr>
              <w:t xml:space="preserve">Coaching </w:t>
            </w:r>
          </w:p>
          <w:p w14:paraId="50B68CB4" w14:textId="77777777" w:rsidR="00AF237E" w:rsidRPr="00AF237E" w:rsidRDefault="00AF237E" w:rsidP="00AF237E">
            <w:pPr>
              <w:spacing w:after="0" w:line="240" w:lineRule="auto"/>
              <w:rPr>
                <w:rFonts w:asciiTheme="majorBidi" w:hAnsiTheme="majorBidi" w:cstheme="majorBidi"/>
                <w:sz w:val="17"/>
                <w:szCs w:val="17"/>
              </w:rPr>
            </w:pPr>
          </w:p>
        </w:tc>
        <w:tc>
          <w:tcPr>
            <w:tcW w:w="3659" w:type="dxa"/>
            <w:tcBorders>
              <w:top w:val="double" w:sz="6" w:space="0" w:color="000000"/>
              <w:left w:val="nil"/>
              <w:bottom w:val="nil"/>
              <w:right w:val="nil"/>
            </w:tcBorders>
            <w:shd w:val="clear" w:color="auto" w:fill="auto"/>
          </w:tcPr>
          <w:p w14:paraId="0640B800" w14:textId="77777777" w:rsidR="00AF237E" w:rsidRDefault="00AF237E" w:rsidP="00AF237E">
            <w:pPr>
              <w:spacing w:after="0" w:line="240" w:lineRule="auto"/>
              <w:rPr>
                <w:rFonts w:asciiTheme="majorBidi" w:hAnsiTheme="majorBidi" w:cstheme="majorBidi"/>
                <w:i/>
                <w:iCs/>
                <w:sz w:val="17"/>
                <w:szCs w:val="17"/>
              </w:rPr>
            </w:pPr>
            <w:r w:rsidRPr="00AF237E">
              <w:rPr>
                <w:rFonts w:asciiTheme="majorBidi" w:hAnsiTheme="majorBidi" w:cstheme="majorBidi"/>
                <w:i/>
                <w:iCs/>
                <w:sz w:val="17"/>
                <w:szCs w:val="17"/>
              </w:rPr>
              <w:t>We encourage managers to coach salespeople on actions, mindset, motivation, and removing job stressors. For example:</w:t>
            </w:r>
          </w:p>
          <w:p w14:paraId="37ACD151" w14:textId="77777777" w:rsidR="00AF237E" w:rsidRPr="00AF237E" w:rsidRDefault="00AF237E" w:rsidP="00AF237E">
            <w:pPr>
              <w:spacing w:after="0" w:line="240" w:lineRule="auto"/>
              <w:rPr>
                <w:rFonts w:asciiTheme="majorBidi" w:hAnsiTheme="majorBidi" w:cstheme="majorBidi"/>
                <w:i/>
                <w:iCs/>
                <w:sz w:val="17"/>
                <w:szCs w:val="17"/>
              </w:rPr>
            </w:pPr>
          </w:p>
          <w:p w14:paraId="4A301668" w14:textId="77777777" w:rsidR="00AF237E" w:rsidRPr="00AF237E" w:rsidRDefault="00AF237E" w:rsidP="00AF237E">
            <w:pPr>
              <w:spacing w:after="0" w:line="240" w:lineRule="auto"/>
              <w:rPr>
                <w:rFonts w:asciiTheme="majorBidi" w:hAnsiTheme="majorBidi" w:cstheme="majorBidi"/>
                <w:sz w:val="17"/>
                <w:szCs w:val="17"/>
              </w:rPr>
            </w:pPr>
            <w:r w:rsidRPr="00AF237E">
              <w:rPr>
                <w:rFonts w:asciiTheme="majorBidi" w:hAnsiTheme="majorBidi" w:cstheme="majorBidi"/>
                <w:sz w:val="17"/>
                <w:szCs w:val="17"/>
              </w:rPr>
              <w:t xml:space="preserve">• </w:t>
            </w:r>
            <w:r w:rsidRPr="00AF237E">
              <w:rPr>
                <w:rFonts w:asciiTheme="majorBidi" w:eastAsia="Times New Roman" w:hAnsiTheme="majorBidi" w:cstheme="majorBidi"/>
                <w:sz w:val="17"/>
                <w:szCs w:val="17"/>
              </w:rPr>
              <w:t>Utilize roleplays to coach salespeople on how to argue and communicate with customers.</w:t>
            </w:r>
          </w:p>
          <w:p w14:paraId="31D867A1" w14:textId="77777777" w:rsidR="00AF237E" w:rsidRPr="00AF237E" w:rsidRDefault="00AF237E" w:rsidP="00AF237E">
            <w:pPr>
              <w:spacing w:after="0" w:line="240" w:lineRule="auto"/>
              <w:rPr>
                <w:rFonts w:asciiTheme="majorBidi" w:eastAsia="Times New Roman" w:hAnsiTheme="majorBidi" w:cstheme="majorBidi"/>
                <w:sz w:val="17"/>
                <w:szCs w:val="17"/>
              </w:rPr>
            </w:pPr>
            <w:r w:rsidRPr="00AF237E">
              <w:rPr>
                <w:rFonts w:asciiTheme="majorBidi" w:hAnsiTheme="majorBidi" w:cstheme="majorBidi"/>
                <w:sz w:val="17"/>
                <w:szCs w:val="17"/>
              </w:rPr>
              <w:t>• Coach with self-development activities to develop self-efficacy in salespeople.</w:t>
            </w:r>
          </w:p>
          <w:p w14:paraId="560C48C7" w14:textId="77777777" w:rsidR="00AF237E" w:rsidRPr="00AF237E" w:rsidRDefault="00AF237E" w:rsidP="00AF237E">
            <w:pPr>
              <w:spacing w:after="0" w:line="240" w:lineRule="auto"/>
              <w:rPr>
                <w:rFonts w:asciiTheme="majorBidi" w:hAnsiTheme="majorBidi" w:cstheme="majorBidi"/>
                <w:sz w:val="17"/>
                <w:szCs w:val="17"/>
              </w:rPr>
            </w:pPr>
            <w:r w:rsidRPr="00AF237E">
              <w:rPr>
                <w:rFonts w:asciiTheme="majorBidi" w:hAnsiTheme="majorBidi" w:cstheme="majorBidi"/>
                <w:sz w:val="17"/>
                <w:szCs w:val="17"/>
              </w:rPr>
              <w:t>• Develop an understanding of how salespeople help customers to intrinsically motivate.</w:t>
            </w:r>
          </w:p>
          <w:p w14:paraId="3050EA76" w14:textId="77777777" w:rsidR="00AF237E" w:rsidRPr="00AF237E" w:rsidRDefault="00AF237E" w:rsidP="00AF237E">
            <w:pPr>
              <w:spacing w:after="0" w:line="240" w:lineRule="auto"/>
              <w:rPr>
                <w:rFonts w:asciiTheme="majorBidi" w:hAnsiTheme="majorBidi" w:cstheme="majorBidi"/>
                <w:sz w:val="17"/>
                <w:szCs w:val="17"/>
              </w:rPr>
            </w:pPr>
            <w:r w:rsidRPr="00AF237E">
              <w:rPr>
                <w:rFonts w:asciiTheme="majorBidi" w:hAnsiTheme="majorBidi" w:cstheme="majorBidi"/>
                <w:sz w:val="17"/>
                <w:szCs w:val="17"/>
              </w:rPr>
              <w:t>• Engage with salespeople to help reduce feelings of role ambiguity or role stress.</w:t>
            </w:r>
          </w:p>
        </w:tc>
        <w:tc>
          <w:tcPr>
            <w:tcW w:w="3701" w:type="dxa"/>
            <w:tcBorders>
              <w:top w:val="double" w:sz="6" w:space="0" w:color="000000"/>
              <w:left w:val="nil"/>
              <w:bottom w:val="nil"/>
              <w:right w:val="nil"/>
            </w:tcBorders>
            <w:shd w:val="clear" w:color="auto" w:fill="auto"/>
          </w:tcPr>
          <w:p w14:paraId="2B3F877C" w14:textId="77777777" w:rsidR="00AF237E" w:rsidRDefault="00AF237E" w:rsidP="00AF237E">
            <w:pPr>
              <w:spacing w:after="0" w:line="240" w:lineRule="auto"/>
              <w:rPr>
                <w:rFonts w:asciiTheme="majorBidi" w:hAnsiTheme="majorBidi" w:cstheme="majorBidi"/>
                <w:i/>
                <w:iCs/>
                <w:sz w:val="17"/>
                <w:szCs w:val="17"/>
              </w:rPr>
            </w:pPr>
            <w:r w:rsidRPr="00AF237E">
              <w:rPr>
                <w:rFonts w:asciiTheme="majorBidi" w:hAnsiTheme="majorBidi" w:cstheme="majorBidi"/>
                <w:i/>
                <w:iCs/>
                <w:sz w:val="17"/>
                <w:szCs w:val="17"/>
              </w:rPr>
              <w:t>We encourage managers to coach to help improve salesperson moods in order to enhance the drivers of adaptive selling. For example:</w:t>
            </w:r>
          </w:p>
          <w:p w14:paraId="64A7A505" w14:textId="77777777" w:rsidR="00AF237E" w:rsidRPr="00AF237E" w:rsidRDefault="00AF237E" w:rsidP="00AF237E">
            <w:pPr>
              <w:spacing w:after="0" w:line="240" w:lineRule="auto"/>
              <w:rPr>
                <w:rFonts w:asciiTheme="majorBidi" w:hAnsiTheme="majorBidi" w:cstheme="majorBidi"/>
                <w:i/>
                <w:iCs/>
                <w:sz w:val="17"/>
                <w:szCs w:val="17"/>
              </w:rPr>
            </w:pPr>
          </w:p>
          <w:p w14:paraId="34574CB1" w14:textId="77777777" w:rsidR="00AF237E" w:rsidRPr="00AF237E" w:rsidRDefault="00AF237E" w:rsidP="00AF237E">
            <w:pPr>
              <w:spacing w:after="0" w:line="240" w:lineRule="auto"/>
              <w:rPr>
                <w:rFonts w:asciiTheme="majorBidi" w:hAnsiTheme="majorBidi" w:cstheme="majorBidi"/>
                <w:sz w:val="17"/>
                <w:szCs w:val="17"/>
              </w:rPr>
            </w:pPr>
            <w:r w:rsidRPr="00AF237E">
              <w:rPr>
                <w:rFonts w:asciiTheme="majorBidi" w:hAnsiTheme="majorBidi" w:cstheme="majorBidi"/>
                <w:sz w:val="17"/>
                <w:szCs w:val="17"/>
              </w:rPr>
              <w:t>• Augment drivers with affect coaching to help leverage good feelings.</w:t>
            </w:r>
          </w:p>
          <w:p w14:paraId="1425E06B" w14:textId="77777777" w:rsidR="00AF237E" w:rsidRPr="00AF237E" w:rsidRDefault="00AF237E" w:rsidP="00AF237E">
            <w:pPr>
              <w:spacing w:after="0" w:line="240" w:lineRule="auto"/>
              <w:rPr>
                <w:rFonts w:asciiTheme="majorBidi" w:hAnsiTheme="majorBidi" w:cstheme="majorBidi"/>
                <w:sz w:val="17"/>
                <w:szCs w:val="17"/>
              </w:rPr>
            </w:pPr>
          </w:p>
          <w:p w14:paraId="0C1F329B" w14:textId="77777777" w:rsidR="00AF237E" w:rsidRPr="00AF237E" w:rsidRDefault="00AF237E" w:rsidP="00AF237E">
            <w:pPr>
              <w:spacing w:after="0" w:line="240" w:lineRule="auto"/>
              <w:ind w:left="1440" w:hanging="1440"/>
              <w:rPr>
                <w:rFonts w:asciiTheme="majorBidi" w:hAnsiTheme="majorBidi" w:cstheme="majorBidi"/>
                <w:sz w:val="17"/>
                <w:szCs w:val="17"/>
              </w:rPr>
            </w:pPr>
          </w:p>
        </w:tc>
        <w:tc>
          <w:tcPr>
            <w:tcW w:w="3980" w:type="dxa"/>
            <w:tcBorders>
              <w:top w:val="double" w:sz="6" w:space="0" w:color="000000"/>
              <w:left w:val="nil"/>
              <w:bottom w:val="nil"/>
              <w:right w:val="nil"/>
            </w:tcBorders>
          </w:tcPr>
          <w:p w14:paraId="23E50D99" w14:textId="77777777" w:rsidR="00AF237E" w:rsidRDefault="00AF237E" w:rsidP="00AF237E">
            <w:pPr>
              <w:spacing w:after="0" w:line="240" w:lineRule="auto"/>
              <w:rPr>
                <w:rFonts w:asciiTheme="majorBidi" w:hAnsiTheme="majorBidi" w:cstheme="majorBidi"/>
                <w:i/>
                <w:iCs/>
                <w:sz w:val="17"/>
                <w:szCs w:val="17"/>
              </w:rPr>
            </w:pPr>
            <w:r w:rsidRPr="00AF237E">
              <w:rPr>
                <w:rFonts w:asciiTheme="majorBidi" w:hAnsiTheme="majorBidi" w:cstheme="majorBidi"/>
                <w:i/>
                <w:iCs/>
                <w:sz w:val="17"/>
                <w:szCs w:val="17"/>
              </w:rPr>
              <w:t>We encourage managers to coach to help improve and leverage salesperson skills to enhance adaptive selling outcomes. For example:</w:t>
            </w:r>
          </w:p>
          <w:p w14:paraId="5E463DC9" w14:textId="77777777" w:rsidR="00AF237E" w:rsidRPr="00AF237E" w:rsidRDefault="00AF237E" w:rsidP="00AF237E">
            <w:pPr>
              <w:spacing w:after="0" w:line="240" w:lineRule="auto"/>
              <w:rPr>
                <w:rFonts w:asciiTheme="majorBidi" w:hAnsiTheme="majorBidi" w:cstheme="majorBidi"/>
                <w:i/>
                <w:iCs/>
                <w:sz w:val="17"/>
                <w:szCs w:val="17"/>
              </w:rPr>
            </w:pPr>
          </w:p>
          <w:p w14:paraId="3DD25D8F" w14:textId="77777777" w:rsidR="00AF237E" w:rsidRPr="00AF237E" w:rsidRDefault="00AF237E" w:rsidP="00AF237E">
            <w:pPr>
              <w:spacing w:after="0" w:line="240" w:lineRule="auto"/>
              <w:rPr>
                <w:rFonts w:asciiTheme="majorBidi" w:hAnsiTheme="majorBidi" w:cstheme="majorBidi"/>
                <w:sz w:val="17"/>
                <w:szCs w:val="17"/>
              </w:rPr>
            </w:pPr>
            <w:r w:rsidRPr="00AF237E">
              <w:rPr>
                <w:rFonts w:asciiTheme="majorBidi" w:hAnsiTheme="majorBidi" w:cstheme="majorBidi"/>
                <w:sz w:val="17"/>
                <w:szCs w:val="17"/>
              </w:rPr>
              <w:t>• Encourage salespeople to wield political skills with customers and buying organizations.</w:t>
            </w:r>
          </w:p>
          <w:p w14:paraId="4A5C1EF3" w14:textId="77777777" w:rsidR="00AF237E" w:rsidRPr="00AF237E" w:rsidRDefault="00AF237E" w:rsidP="00AF237E">
            <w:pPr>
              <w:spacing w:after="0" w:line="240" w:lineRule="auto"/>
              <w:rPr>
                <w:rFonts w:asciiTheme="majorBidi" w:hAnsiTheme="majorBidi" w:cstheme="majorBidi"/>
                <w:sz w:val="17"/>
                <w:szCs w:val="17"/>
              </w:rPr>
            </w:pPr>
          </w:p>
          <w:p w14:paraId="4B1C2E9D" w14:textId="77777777" w:rsidR="00AF237E" w:rsidRPr="00AF237E" w:rsidRDefault="00AF237E" w:rsidP="00AF237E">
            <w:pPr>
              <w:spacing w:after="0" w:line="240" w:lineRule="auto"/>
              <w:rPr>
                <w:rFonts w:asciiTheme="majorBidi" w:hAnsiTheme="majorBidi" w:cstheme="majorBidi"/>
                <w:sz w:val="17"/>
                <w:szCs w:val="17"/>
              </w:rPr>
            </w:pPr>
          </w:p>
          <w:p w14:paraId="13350AD0" w14:textId="77777777" w:rsidR="00AF237E" w:rsidRPr="00AF237E" w:rsidRDefault="00AF237E" w:rsidP="00AF237E">
            <w:pPr>
              <w:spacing w:after="0" w:line="240" w:lineRule="auto"/>
              <w:rPr>
                <w:rFonts w:asciiTheme="majorBidi" w:hAnsiTheme="majorBidi" w:cstheme="majorBidi"/>
                <w:sz w:val="17"/>
                <w:szCs w:val="17"/>
              </w:rPr>
            </w:pPr>
          </w:p>
        </w:tc>
      </w:tr>
      <w:tr w:rsidR="00AF237E" w:rsidRPr="00AF237E" w14:paraId="742CAA1F" w14:textId="77777777" w:rsidTr="008262C8">
        <w:trPr>
          <w:trHeight w:val="2331"/>
        </w:trPr>
        <w:tc>
          <w:tcPr>
            <w:tcW w:w="1620" w:type="dxa"/>
            <w:tcBorders>
              <w:top w:val="nil"/>
              <w:left w:val="nil"/>
              <w:bottom w:val="nil"/>
              <w:right w:val="nil"/>
            </w:tcBorders>
            <w:shd w:val="clear" w:color="auto" w:fill="auto"/>
            <w:noWrap/>
          </w:tcPr>
          <w:p w14:paraId="333E4A5A" w14:textId="77777777" w:rsidR="00AF237E" w:rsidRPr="00AF237E" w:rsidRDefault="00AF237E" w:rsidP="00AF237E">
            <w:pPr>
              <w:spacing w:after="0" w:line="240" w:lineRule="auto"/>
              <w:rPr>
                <w:rFonts w:asciiTheme="majorBidi" w:hAnsiTheme="majorBidi" w:cstheme="majorBidi"/>
                <w:i/>
                <w:iCs/>
                <w:sz w:val="17"/>
                <w:szCs w:val="17"/>
              </w:rPr>
            </w:pPr>
            <w:r w:rsidRPr="00AF237E">
              <w:rPr>
                <w:rFonts w:asciiTheme="majorBidi" w:hAnsiTheme="majorBidi" w:cstheme="majorBidi"/>
                <w:i/>
                <w:iCs/>
                <w:sz w:val="17"/>
                <w:szCs w:val="17"/>
              </w:rPr>
              <w:t>Promoting</w:t>
            </w:r>
          </w:p>
        </w:tc>
        <w:tc>
          <w:tcPr>
            <w:tcW w:w="3659" w:type="dxa"/>
            <w:tcBorders>
              <w:top w:val="nil"/>
              <w:left w:val="nil"/>
              <w:bottom w:val="nil"/>
              <w:right w:val="nil"/>
            </w:tcBorders>
            <w:shd w:val="clear" w:color="auto" w:fill="auto"/>
          </w:tcPr>
          <w:p w14:paraId="77B73D54" w14:textId="0E9B55AB" w:rsidR="00AF237E" w:rsidRDefault="00AF237E" w:rsidP="00AF237E">
            <w:pPr>
              <w:spacing w:after="0" w:line="240" w:lineRule="auto"/>
              <w:rPr>
                <w:rFonts w:asciiTheme="majorBidi" w:hAnsiTheme="majorBidi" w:cstheme="majorBidi"/>
                <w:i/>
                <w:iCs/>
                <w:sz w:val="17"/>
                <w:szCs w:val="17"/>
              </w:rPr>
            </w:pPr>
            <w:r w:rsidRPr="00AF237E">
              <w:rPr>
                <w:rFonts w:asciiTheme="majorBidi" w:hAnsiTheme="majorBidi" w:cstheme="majorBidi"/>
                <w:i/>
                <w:iCs/>
                <w:sz w:val="17"/>
                <w:szCs w:val="17"/>
              </w:rPr>
              <w:t>We encourage managers to promote adaptive selling by focusing on and shaping managerial discretion, leadership styles, salesforce control systems and the workplace environment. For example:</w:t>
            </w:r>
          </w:p>
          <w:p w14:paraId="3DB1C7A1" w14:textId="77777777" w:rsidR="00AF237E" w:rsidRPr="00AF237E" w:rsidRDefault="00AF237E" w:rsidP="00AF237E">
            <w:pPr>
              <w:spacing w:after="0" w:line="240" w:lineRule="auto"/>
              <w:rPr>
                <w:rFonts w:asciiTheme="majorBidi" w:hAnsiTheme="majorBidi" w:cstheme="majorBidi"/>
                <w:i/>
                <w:iCs/>
                <w:sz w:val="17"/>
                <w:szCs w:val="17"/>
              </w:rPr>
            </w:pPr>
          </w:p>
          <w:p w14:paraId="063E8E99" w14:textId="77777777" w:rsidR="00AF237E" w:rsidRPr="00AF237E" w:rsidRDefault="00AF237E" w:rsidP="00AF237E">
            <w:pPr>
              <w:spacing w:after="0" w:line="240" w:lineRule="auto"/>
              <w:rPr>
                <w:rFonts w:asciiTheme="majorBidi" w:hAnsiTheme="majorBidi" w:cstheme="majorBidi"/>
                <w:sz w:val="17"/>
                <w:szCs w:val="17"/>
              </w:rPr>
            </w:pPr>
            <w:r w:rsidRPr="00AF237E">
              <w:rPr>
                <w:rFonts w:asciiTheme="majorBidi" w:hAnsiTheme="majorBidi" w:cstheme="majorBidi"/>
                <w:sz w:val="17"/>
                <w:szCs w:val="17"/>
              </w:rPr>
              <w:t>• Promote feelings of job autonomy so salespeople can experiment.</w:t>
            </w:r>
          </w:p>
          <w:p w14:paraId="28F12AFF" w14:textId="77777777" w:rsidR="00AF237E" w:rsidRPr="00AF237E" w:rsidRDefault="00AF237E" w:rsidP="00AF237E">
            <w:pPr>
              <w:spacing w:after="0" w:line="240" w:lineRule="auto"/>
              <w:rPr>
                <w:rFonts w:asciiTheme="majorBidi" w:hAnsiTheme="majorBidi" w:cstheme="majorBidi"/>
                <w:sz w:val="17"/>
                <w:szCs w:val="17"/>
              </w:rPr>
            </w:pPr>
            <w:r w:rsidRPr="00AF237E">
              <w:rPr>
                <w:rFonts w:asciiTheme="majorBidi" w:hAnsiTheme="majorBidi" w:cstheme="majorBidi"/>
                <w:sz w:val="17"/>
                <w:szCs w:val="17"/>
              </w:rPr>
              <w:t>• Lead and inspire salespeople with humility.</w:t>
            </w:r>
          </w:p>
          <w:p w14:paraId="470B40F1" w14:textId="77777777" w:rsidR="00AF237E" w:rsidRPr="00AF237E" w:rsidRDefault="00AF237E" w:rsidP="00AF237E">
            <w:pPr>
              <w:spacing w:after="0" w:line="240" w:lineRule="auto"/>
              <w:rPr>
                <w:rFonts w:asciiTheme="majorBidi" w:hAnsiTheme="majorBidi" w:cstheme="majorBidi"/>
                <w:sz w:val="17"/>
                <w:szCs w:val="17"/>
              </w:rPr>
            </w:pPr>
            <w:r w:rsidRPr="00AF237E">
              <w:rPr>
                <w:rFonts w:asciiTheme="majorBidi" w:hAnsiTheme="majorBidi" w:cstheme="majorBidi"/>
                <w:sz w:val="17"/>
                <w:szCs w:val="17"/>
              </w:rPr>
              <w:t>• Utilize feedback and direction with the monitoring/control system.</w:t>
            </w:r>
          </w:p>
          <w:p w14:paraId="15C74242" w14:textId="479AF097" w:rsidR="00AF237E" w:rsidRPr="00AF237E" w:rsidRDefault="00AF237E" w:rsidP="00AF237E">
            <w:pPr>
              <w:spacing w:after="0" w:line="240" w:lineRule="auto"/>
              <w:rPr>
                <w:rFonts w:asciiTheme="majorBidi" w:hAnsiTheme="majorBidi" w:cstheme="majorBidi"/>
                <w:sz w:val="17"/>
                <w:szCs w:val="17"/>
              </w:rPr>
            </w:pPr>
            <w:r w:rsidRPr="00AF237E">
              <w:rPr>
                <w:rFonts w:asciiTheme="majorBidi" w:hAnsiTheme="majorBidi" w:cstheme="majorBidi"/>
                <w:sz w:val="17"/>
                <w:szCs w:val="17"/>
              </w:rPr>
              <w:t>•</w:t>
            </w:r>
            <w:r w:rsidR="000D4F57">
              <w:rPr>
                <w:rFonts w:asciiTheme="majorBidi" w:hAnsiTheme="majorBidi" w:cstheme="majorBidi"/>
                <w:sz w:val="17"/>
                <w:szCs w:val="17"/>
              </w:rPr>
              <w:t xml:space="preserve"> </w:t>
            </w:r>
            <w:r w:rsidRPr="00AF237E">
              <w:rPr>
                <w:rFonts w:asciiTheme="majorBidi" w:hAnsiTheme="majorBidi" w:cstheme="majorBidi"/>
                <w:sz w:val="17"/>
                <w:szCs w:val="17"/>
              </w:rPr>
              <w:t xml:space="preserve">Emphasize a culture of relationship selling and meeting customer needs. </w:t>
            </w:r>
          </w:p>
        </w:tc>
        <w:tc>
          <w:tcPr>
            <w:tcW w:w="3701" w:type="dxa"/>
            <w:tcBorders>
              <w:top w:val="nil"/>
              <w:left w:val="nil"/>
              <w:bottom w:val="nil"/>
              <w:right w:val="nil"/>
            </w:tcBorders>
            <w:shd w:val="clear" w:color="auto" w:fill="auto"/>
          </w:tcPr>
          <w:p w14:paraId="18459640" w14:textId="77777777" w:rsidR="00AF237E" w:rsidRPr="00AF237E" w:rsidRDefault="00AF237E" w:rsidP="00AF237E">
            <w:pPr>
              <w:spacing w:after="0" w:line="240" w:lineRule="auto"/>
              <w:rPr>
                <w:rFonts w:asciiTheme="majorBidi" w:hAnsiTheme="majorBidi" w:cstheme="majorBidi"/>
                <w:i/>
                <w:iCs/>
                <w:sz w:val="17"/>
                <w:szCs w:val="17"/>
              </w:rPr>
            </w:pPr>
            <w:r w:rsidRPr="00AF237E">
              <w:rPr>
                <w:rFonts w:asciiTheme="majorBidi" w:hAnsiTheme="majorBidi" w:cstheme="majorBidi"/>
                <w:i/>
                <w:iCs/>
                <w:sz w:val="17"/>
                <w:szCs w:val="17"/>
              </w:rPr>
              <w:t xml:space="preserve">We encourage managers to promote to help improve </w:t>
            </w:r>
          </w:p>
          <w:p w14:paraId="40A1D889" w14:textId="77777777" w:rsidR="00AF237E" w:rsidRPr="00AF237E" w:rsidRDefault="00AF237E" w:rsidP="00AF237E">
            <w:pPr>
              <w:spacing w:after="0" w:line="240" w:lineRule="auto"/>
              <w:rPr>
                <w:rFonts w:asciiTheme="majorBidi" w:hAnsiTheme="majorBidi" w:cstheme="majorBidi"/>
                <w:i/>
                <w:iCs/>
                <w:sz w:val="17"/>
                <w:szCs w:val="17"/>
              </w:rPr>
            </w:pPr>
            <w:r w:rsidRPr="00AF237E">
              <w:rPr>
                <w:rFonts w:asciiTheme="majorBidi" w:hAnsiTheme="majorBidi" w:cstheme="majorBidi"/>
                <w:i/>
                <w:iCs/>
                <w:sz w:val="17"/>
                <w:szCs w:val="17"/>
              </w:rPr>
              <w:t>the availability of organizational resources to enhance the drivers of adaptive selling. For example:</w:t>
            </w:r>
          </w:p>
          <w:p w14:paraId="4EDBBFD8" w14:textId="77777777" w:rsidR="00AF237E" w:rsidRDefault="00AF237E" w:rsidP="00AF237E">
            <w:pPr>
              <w:spacing w:after="0" w:line="240" w:lineRule="auto"/>
              <w:rPr>
                <w:rFonts w:asciiTheme="majorBidi" w:hAnsiTheme="majorBidi" w:cstheme="majorBidi"/>
                <w:sz w:val="17"/>
                <w:szCs w:val="17"/>
              </w:rPr>
            </w:pPr>
          </w:p>
          <w:p w14:paraId="1D444347" w14:textId="77777777" w:rsidR="00AF237E" w:rsidRPr="00AF237E" w:rsidRDefault="00AF237E" w:rsidP="00AF237E">
            <w:pPr>
              <w:spacing w:after="0" w:line="240" w:lineRule="auto"/>
              <w:rPr>
                <w:rFonts w:asciiTheme="majorBidi" w:hAnsiTheme="majorBidi" w:cstheme="majorBidi"/>
                <w:sz w:val="17"/>
                <w:szCs w:val="17"/>
              </w:rPr>
            </w:pPr>
          </w:p>
          <w:p w14:paraId="5F5B9204" w14:textId="77777777" w:rsidR="00AF237E" w:rsidRPr="00AF237E" w:rsidRDefault="00AF237E" w:rsidP="00AF237E">
            <w:pPr>
              <w:spacing w:after="0" w:line="240" w:lineRule="auto"/>
              <w:rPr>
                <w:rFonts w:asciiTheme="majorBidi" w:hAnsiTheme="majorBidi" w:cstheme="majorBidi"/>
                <w:sz w:val="17"/>
                <w:szCs w:val="17"/>
              </w:rPr>
            </w:pPr>
            <w:r w:rsidRPr="00AF237E">
              <w:rPr>
                <w:rFonts w:asciiTheme="majorBidi" w:hAnsiTheme="majorBidi" w:cstheme="majorBidi"/>
                <w:sz w:val="17"/>
                <w:szCs w:val="17"/>
              </w:rPr>
              <w:t>• Ensure alignment with salespeople, control system and competitive culture.</w:t>
            </w:r>
          </w:p>
          <w:p w14:paraId="56FD8768" w14:textId="77777777" w:rsidR="00AF237E" w:rsidRPr="00AF237E" w:rsidRDefault="00AF237E" w:rsidP="00AF237E">
            <w:pPr>
              <w:spacing w:after="0" w:line="240" w:lineRule="auto"/>
              <w:rPr>
                <w:rFonts w:asciiTheme="majorBidi" w:hAnsiTheme="majorBidi" w:cstheme="majorBidi"/>
                <w:sz w:val="17"/>
                <w:szCs w:val="17"/>
              </w:rPr>
            </w:pPr>
            <w:r w:rsidRPr="00AF237E">
              <w:rPr>
                <w:rFonts w:asciiTheme="majorBidi" w:hAnsiTheme="majorBidi" w:cstheme="majorBidi"/>
                <w:sz w:val="17"/>
                <w:szCs w:val="17"/>
              </w:rPr>
              <w:t xml:space="preserve">• Provide effective social media training to enhance adaptive selling. </w:t>
            </w:r>
          </w:p>
          <w:p w14:paraId="57408675" w14:textId="77777777" w:rsidR="00AF237E" w:rsidRPr="00AF237E" w:rsidRDefault="00AF237E" w:rsidP="00AF237E">
            <w:pPr>
              <w:spacing w:after="0" w:line="240" w:lineRule="auto"/>
              <w:rPr>
                <w:rFonts w:asciiTheme="majorBidi" w:hAnsiTheme="majorBidi" w:cstheme="majorBidi"/>
                <w:i/>
                <w:iCs/>
                <w:sz w:val="17"/>
                <w:szCs w:val="17"/>
              </w:rPr>
            </w:pPr>
          </w:p>
        </w:tc>
        <w:tc>
          <w:tcPr>
            <w:tcW w:w="3980" w:type="dxa"/>
            <w:tcBorders>
              <w:top w:val="nil"/>
              <w:left w:val="nil"/>
              <w:bottom w:val="nil"/>
              <w:right w:val="nil"/>
            </w:tcBorders>
          </w:tcPr>
          <w:p w14:paraId="786258BD" w14:textId="17F77553" w:rsidR="00AF237E" w:rsidRDefault="00AF237E" w:rsidP="00AF237E">
            <w:pPr>
              <w:spacing w:after="0" w:line="240" w:lineRule="auto"/>
              <w:rPr>
                <w:rFonts w:asciiTheme="majorBidi" w:hAnsiTheme="majorBidi" w:cstheme="majorBidi"/>
                <w:i/>
                <w:iCs/>
                <w:sz w:val="17"/>
                <w:szCs w:val="17"/>
              </w:rPr>
            </w:pPr>
            <w:r w:rsidRPr="00AF237E">
              <w:rPr>
                <w:rFonts w:asciiTheme="majorBidi" w:hAnsiTheme="majorBidi" w:cstheme="majorBidi"/>
                <w:i/>
                <w:iCs/>
                <w:sz w:val="17"/>
                <w:szCs w:val="17"/>
              </w:rPr>
              <w:t>We encourage managers to promote to help improve organizational policies to enhance the outcomes of adaptive selling. For example:</w:t>
            </w:r>
          </w:p>
          <w:p w14:paraId="7BFF27D7" w14:textId="77777777" w:rsidR="00AF237E" w:rsidRDefault="00AF237E" w:rsidP="00AF237E">
            <w:pPr>
              <w:spacing w:after="0" w:line="240" w:lineRule="auto"/>
              <w:rPr>
                <w:rFonts w:asciiTheme="majorBidi" w:hAnsiTheme="majorBidi" w:cstheme="majorBidi"/>
                <w:i/>
                <w:iCs/>
                <w:sz w:val="17"/>
                <w:szCs w:val="17"/>
              </w:rPr>
            </w:pPr>
          </w:p>
          <w:p w14:paraId="48A7C66D" w14:textId="77777777" w:rsidR="00AF237E" w:rsidRPr="00AF237E" w:rsidRDefault="00AF237E" w:rsidP="00AF237E">
            <w:pPr>
              <w:spacing w:after="0" w:line="240" w:lineRule="auto"/>
              <w:rPr>
                <w:rFonts w:asciiTheme="majorBidi" w:hAnsiTheme="majorBidi" w:cstheme="majorBidi"/>
                <w:i/>
                <w:iCs/>
                <w:sz w:val="17"/>
                <w:szCs w:val="17"/>
              </w:rPr>
            </w:pPr>
          </w:p>
          <w:p w14:paraId="6FF34FCE" w14:textId="77777777" w:rsidR="00AF237E" w:rsidRPr="00AF237E" w:rsidRDefault="00AF237E" w:rsidP="00AF237E">
            <w:pPr>
              <w:spacing w:after="0" w:line="240" w:lineRule="auto"/>
              <w:rPr>
                <w:rFonts w:asciiTheme="majorBidi" w:hAnsiTheme="majorBidi" w:cstheme="majorBidi"/>
                <w:sz w:val="17"/>
                <w:szCs w:val="17"/>
              </w:rPr>
            </w:pPr>
            <w:r w:rsidRPr="00AF237E">
              <w:rPr>
                <w:rFonts w:asciiTheme="majorBidi" w:hAnsiTheme="majorBidi" w:cstheme="majorBidi"/>
                <w:sz w:val="17"/>
                <w:szCs w:val="17"/>
              </w:rPr>
              <w:t>• Utilize output-based measures (e.g., quotas, hard numbers) to enhance adaptive selling outcomes.</w:t>
            </w:r>
          </w:p>
          <w:p w14:paraId="6449897F" w14:textId="77777777" w:rsidR="00AF237E" w:rsidRPr="00AF237E" w:rsidRDefault="00AF237E" w:rsidP="00AF237E">
            <w:pPr>
              <w:spacing w:after="0" w:line="240" w:lineRule="auto"/>
              <w:rPr>
                <w:rFonts w:asciiTheme="majorBidi" w:hAnsiTheme="majorBidi" w:cstheme="majorBidi"/>
                <w:sz w:val="17"/>
                <w:szCs w:val="17"/>
              </w:rPr>
            </w:pPr>
          </w:p>
        </w:tc>
      </w:tr>
      <w:tr w:rsidR="00AF237E" w:rsidRPr="00AF237E" w14:paraId="7783AB12" w14:textId="77777777" w:rsidTr="008262C8">
        <w:trPr>
          <w:trHeight w:val="1611"/>
        </w:trPr>
        <w:tc>
          <w:tcPr>
            <w:tcW w:w="1620" w:type="dxa"/>
            <w:tcBorders>
              <w:top w:val="nil"/>
              <w:left w:val="nil"/>
              <w:bottom w:val="nil"/>
              <w:right w:val="nil"/>
            </w:tcBorders>
            <w:shd w:val="clear" w:color="auto" w:fill="auto"/>
            <w:noWrap/>
          </w:tcPr>
          <w:p w14:paraId="7087510F" w14:textId="77777777" w:rsidR="00AF237E" w:rsidRPr="00AF237E" w:rsidRDefault="00AF237E" w:rsidP="00AF237E">
            <w:pPr>
              <w:spacing w:after="0" w:line="240" w:lineRule="auto"/>
              <w:rPr>
                <w:rFonts w:asciiTheme="majorBidi" w:hAnsiTheme="majorBidi" w:cstheme="majorBidi"/>
                <w:i/>
                <w:iCs/>
                <w:sz w:val="17"/>
                <w:szCs w:val="17"/>
              </w:rPr>
            </w:pPr>
            <w:r w:rsidRPr="00AF237E">
              <w:rPr>
                <w:rFonts w:asciiTheme="majorBidi" w:hAnsiTheme="majorBidi" w:cstheme="majorBidi"/>
                <w:i/>
                <w:iCs/>
                <w:sz w:val="17"/>
                <w:szCs w:val="17"/>
              </w:rPr>
              <w:t>Recruiting</w:t>
            </w:r>
          </w:p>
        </w:tc>
        <w:tc>
          <w:tcPr>
            <w:tcW w:w="3659" w:type="dxa"/>
            <w:tcBorders>
              <w:top w:val="nil"/>
              <w:left w:val="nil"/>
              <w:bottom w:val="nil"/>
              <w:right w:val="nil"/>
            </w:tcBorders>
            <w:shd w:val="clear" w:color="auto" w:fill="auto"/>
          </w:tcPr>
          <w:p w14:paraId="123D9893" w14:textId="77777777" w:rsidR="00AF237E" w:rsidRPr="00AF237E" w:rsidRDefault="00AF237E" w:rsidP="00AF237E">
            <w:pPr>
              <w:spacing w:after="0" w:line="240" w:lineRule="auto"/>
              <w:rPr>
                <w:rFonts w:asciiTheme="majorBidi" w:hAnsiTheme="majorBidi" w:cstheme="majorBidi"/>
                <w:i/>
                <w:iCs/>
                <w:sz w:val="17"/>
                <w:szCs w:val="17"/>
              </w:rPr>
            </w:pPr>
            <w:r w:rsidRPr="00AF237E">
              <w:rPr>
                <w:rFonts w:asciiTheme="majorBidi" w:hAnsiTheme="majorBidi" w:cstheme="majorBidi"/>
                <w:i/>
                <w:iCs/>
                <w:sz w:val="17"/>
                <w:szCs w:val="17"/>
              </w:rPr>
              <w:t>We encourage managers to recruit for aptitudes and personality types. For example:</w:t>
            </w:r>
          </w:p>
          <w:p w14:paraId="6012F713" w14:textId="77777777" w:rsidR="00AF237E" w:rsidRPr="00AF237E" w:rsidRDefault="00AF237E" w:rsidP="00AF237E">
            <w:pPr>
              <w:spacing w:after="0" w:line="240" w:lineRule="auto"/>
              <w:rPr>
                <w:rFonts w:asciiTheme="majorBidi" w:hAnsiTheme="majorBidi" w:cstheme="majorBidi"/>
                <w:i/>
                <w:iCs/>
                <w:sz w:val="17"/>
                <w:szCs w:val="17"/>
              </w:rPr>
            </w:pPr>
          </w:p>
          <w:p w14:paraId="529D6C2B" w14:textId="77777777" w:rsidR="00AF237E" w:rsidRPr="00AF237E" w:rsidRDefault="00AF237E" w:rsidP="00AF237E">
            <w:pPr>
              <w:spacing w:after="0" w:line="240" w:lineRule="auto"/>
              <w:rPr>
                <w:rFonts w:asciiTheme="majorBidi" w:hAnsiTheme="majorBidi" w:cstheme="majorBidi"/>
                <w:i/>
                <w:iCs/>
                <w:sz w:val="17"/>
                <w:szCs w:val="17"/>
              </w:rPr>
            </w:pPr>
          </w:p>
          <w:p w14:paraId="7C4B8668" w14:textId="42D02DC3" w:rsidR="00AF237E" w:rsidRPr="00AF237E" w:rsidRDefault="00AF237E" w:rsidP="00AF237E">
            <w:pPr>
              <w:spacing w:after="0" w:line="240" w:lineRule="auto"/>
              <w:rPr>
                <w:rFonts w:asciiTheme="majorBidi" w:hAnsiTheme="majorBidi" w:cstheme="majorBidi"/>
                <w:sz w:val="17"/>
                <w:szCs w:val="17"/>
              </w:rPr>
            </w:pPr>
            <w:r w:rsidRPr="00AF237E">
              <w:rPr>
                <w:rFonts w:asciiTheme="majorBidi" w:hAnsiTheme="majorBidi" w:cstheme="majorBidi"/>
                <w:sz w:val="17"/>
                <w:szCs w:val="17"/>
              </w:rPr>
              <w:t>• Ask for examples where a recruit was attuned to another</w:t>
            </w:r>
            <w:r w:rsidR="000D4F57">
              <w:rPr>
                <w:rFonts w:asciiTheme="majorBidi" w:hAnsiTheme="majorBidi" w:cstheme="majorBidi"/>
                <w:sz w:val="17"/>
                <w:szCs w:val="17"/>
              </w:rPr>
              <w:t>’</w:t>
            </w:r>
            <w:r w:rsidRPr="00AF237E">
              <w:rPr>
                <w:rFonts w:asciiTheme="majorBidi" w:hAnsiTheme="majorBidi" w:cstheme="majorBidi"/>
                <w:sz w:val="17"/>
                <w:szCs w:val="17"/>
              </w:rPr>
              <w:t>s expressions (e.g., mood).</w:t>
            </w:r>
          </w:p>
          <w:p w14:paraId="78704D59" w14:textId="77777777" w:rsidR="00AF237E" w:rsidRPr="00AF237E" w:rsidRDefault="00AF237E" w:rsidP="00AF237E">
            <w:pPr>
              <w:spacing w:after="0" w:line="240" w:lineRule="auto"/>
              <w:rPr>
                <w:rFonts w:asciiTheme="majorBidi" w:hAnsiTheme="majorBidi" w:cstheme="majorBidi"/>
                <w:sz w:val="17"/>
                <w:szCs w:val="17"/>
              </w:rPr>
            </w:pPr>
            <w:r w:rsidRPr="00AF237E">
              <w:rPr>
                <w:rFonts w:asciiTheme="majorBidi" w:hAnsiTheme="majorBidi" w:cstheme="majorBidi"/>
                <w:sz w:val="17"/>
                <w:szCs w:val="17"/>
              </w:rPr>
              <w:t>• Utilize personality tests to find salespeople with extraversion and conscientiousness.</w:t>
            </w:r>
          </w:p>
        </w:tc>
        <w:tc>
          <w:tcPr>
            <w:tcW w:w="3701" w:type="dxa"/>
            <w:tcBorders>
              <w:top w:val="nil"/>
              <w:left w:val="nil"/>
              <w:bottom w:val="nil"/>
              <w:right w:val="nil"/>
            </w:tcBorders>
            <w:shd w:val="clear" w:color="auto" w:fill="auto"/>
          </w:tcPr>
          <w:p w14:paraId="07543C0F" w14:textId="77777777" w:rsidR="00AF237E" w:rsidRPr="00AF237E" w:rsidRDefault="00AF237E" w:rsidP="00AF237E">
            <w:pPr>
              <w:spacing w:after="0" w:line="240" w:lineRule="auto"/>
              <w:rPr>
                <w:rFonts w:asciiTheme="majorBidi" w:hAnsiTheme="majorBidi" w:cstheme="majorBidi"/>
                <w:sz w:val="17"/>
                <w:szCs w:val="17"/>
              </w:rPr>
            </w:pPr>
            <w:r w:rsidRPr="00AF237E">
              <w:rPr>
                <w:rFonts w:asciiTheme="majorBidi" w:hAnsiTheme="majorBidi" w:cstheme="majorBidi"/>
                <w:i/>
                <w:iCs/>
                <w:sz w:val="17"/>
                <w:szCs w:val="17"/>
              </w:rPr>
              <w:t>We encourage managers to recruit with a focus on salesperson beliefs and intuition to enhance the drivers of adaptive selling. For example:</w:t>
            </w:r>
          </w:p>
          <w:p w14:paraId="4590AE24" w14:textId="77777777" w:rsidR="00AF237E" w:rsidRPr="00AF237E" w:rsidRDefault="00AF237E" w:rsidP="00AF237E">
            <w:pPr>
              <w:spacing w:after="0" w:line="240" w:lineRule="auto"/>
              <w:rPr>
                <w:rFonts w:asciiTheme="majorBidi" w:hAnsiTheme="majorBidi" w:cstheme="majorBidi"/>
                <w:sz w:val="17"/>
                <w:szCs w:val="17"/>
              </w:rPr>
            </w:pPr>
          </w:p>
          <w:p w14:paraId="5A7578BD" w14:textId="77777777" w:rsidR="00AF237E" w:rsidRPr="00AF237E" w:rsidRDefault="00AF237E" w:rsidP="00AF237E">
            <w:pPr>
              <w:spacing w:after="0" w:line="240" w:lineRule="auto"/>
              <w:rPr>
                <w:rFonts w:asciiTheme="majorBidi" w:hAnsiTheme="majorBidi" w:cstheme="majorBidi"/>
                <w:sz w:val="17"/>
                <w:szCs w:val="17"/>
              </w:rPr>
            </w:pPr>
            <w:r w:rsidRPr="00AF237E">
              <w:rPr>
                <w:rFonts w:asciiTheme="majorBidi" w:hAnsiTheme="majorBidi" w:cstheme="majorBidi"/>
                <w:sz w:val="17"/>
                <w:szCs w:val="17"/>
              </w:rPr>
              <w:t>• Recruit salespeople with a learning orientation (e.g., ask about their view of learning).</w:t>
            </w:r>
          </w:p>
          <w:p w14:paraId="67A5C672" w14:textId="77777777" w:rsidR="00AF237E" w:rsidRPr="00AF237E" w:rsidRDefault="00AF237E" w:rsidP="00AF237E">
            <w:pPr>
              <w:spacing w:after="0" w:line="240" w:lineRule="auto"/>
              <w:rPr>
                <w:rFonts w:asciiTheme="majorBidi" w:hAnsiTheme="majorBidi" w:cstheme="majorBidi"/>
                <w:sz w:val="17"/>
                <w:szCs w:val="17"/>
              </w:rPr>
            </w:pPr>
            <w:r w:rsidRPr="00AF237E">
              <w:rPr>
                <w:rFonts w:asciiTheme="majorBidi" w:hAnsiTheme="majorBidi" w:cstheme="majorBidi"/>
                <w:sz w:val="17"/>
                <w:szCs w:val="17"/>
              </w:rPr>
              <w:t>• Understand the propensity to utilize intuition in decision-making.</w:t>
            </w:r>
          </w:p>
        </w:tc>
        <w:tc>
          <w:tcPr>
            <w:tcW w:w="3980" w:type="dxa"/>
            <w:tcBorders>
              <w:top w:val="nil"/>
              <w:left w:val="nil"/>
              <w:bottom w:val="nil"/>
              <w:right w:val="nil"/>
            </w:tcBorders>
          </w:tcPr>
          <w:p w14:paraId="5DBAF0CF" w14:textId="77777777" w:rsidR="00AF237E" w:rsidRPr="00AF237E" w:rsidRDefault="00AF237E" w:rsidP="00AF237E">
            <w:pPr>
              <w:spacing w:after="0" w:line="240" w:lineRule="auto"/>
              <w:rPr>
                <w:rFonts w:asciiTheme="majorBidi" w:hAnsiTheme="majorBidi" w:cstheme="majorBidi"/>
                <w:i/>
                <w:iCs/>
                <w:sz w:val="17"/>
                <w:szCs w:val="17"/>
              </w:rPr>
            </w:pPr>
            <w:r w:rsidRPr="00AF237E">
              <w:rPr>
                <w:rFonts w:asciiTheme="majorBidi" w:hAnsiTheme="majorBidi" w:cstheme="majorBidi"/>
                <w:i/>
                <w:iCs/>
                <w:sz w:val="17"/>
                <w:szCs w:val="17"/>
              </w:rPr>
              <w:t>We encourage managers to recruit with a focus on salesperson prowess to enhance the outcomes of adaptive selling. For example:</w:t>
            </w:r>
          </w:p>
          <w:p w14:paraId="67B51687" w14:textId="77777777" w:rsidR="00AF237E" w:rsidRPr="00AF237E" w:rsidRDefault="00AF237E" w:rsidP="00AF237E">
            <w:pPr>
              <w:spacing w:after="0" w:line="240" w:lineRule="auto"/>
              <w:rPr>
                <w:rFonts w:asciiTheme="majorBidi" w:hAnsiTheme="majorBidi" w:cstheme="majorBidi"/>
                <w:i/>
                <w:iCs/>
                <w:sz w:val="17"/>
                <w:szCs w:val="17"/>
              </w:rPr>
            </w:pPr>
          </w:p>
          <w:p w14:paraId="292E3760" w14:textId="77777777" w:rsidR="00AF237E" w:rsidRPr="00AF237E" w:rsidRDefault="00AF237E" w:rsidP="00AF237E">
            <w:pPr>
              <w:spacing w:after="0" w:line="240" w:lineRule="auto"/>
              <w:rPr>
                <w:rFonts w:asciiTheme="majorBidi" w:hAnsiTheme="majorBidi" w:cstheme="majorBidi"/>
                <w:sz w:val="17"/>
                <w:szCs w:val="17"/>
              </w:rPr>
            </w:pPr>
            <w:r w:rsidRPr="00AF237E">
              <w:rPr>
                <w:rFonts w:asciiTheme="majorBidi" w:hAnsiTheme="majorBidi" w:cstheme="majorBidi"/>
                <w:sz w:val="17"/>
                <w:szCs w:val="17"/>
              </w:rPr>
              <w:t xml:space="preserve">• Recruit salespeople with the ability to regulate their emotions. </w:t>
            </w:r>
          </w:p>
          <w:p w14:paraId="6D0F1ACA" w14:textId="77777777" w:rsidR="00AF237E" w:rsidRPr="00AF237E" w:rsidRDefault="00AF237E" w:rsidP="00AF237E">
            <w:pPr>
              <w:spacing w:after="0" w:line="240" w:lineRule="auto"/>
              <w:rPr>
                <w:rFonts w:asciiTheme="majorBidi" w:hAnsiTheme="majorBidi" w:cstheme="majorBidi"/>
                <w:sz w:val="17"/>
                <w:szCs w:val="17"/>
              </w:rPr>
            </w:pPr>
          </w:p>
        </w:tc>
      </w:tr>
      <w:tr w:rsidR="00AF237E" w:rsidRPr="00AF237E" w14:paraId="7AAE635B" w14:textId="77777777" w:rsidTr="00101FD3">
        <w:trPr>
          <w:trHeight w:val="990"/>
        </w:trPr>
        <w:tc>
          <w:tcPr>
            <w:tcW w:w="1620" w:type="dxa"/>
            <w:tcBorders>
              <w:top w:val="nil"/>
              <w:left w:val="nil"/>
              <w:bottom w:val="double" w:sz="6" w:space="0" w:color="000000"/>
              <w:right w:val="nil"/>
            </w:tcBorders>
            <w:shd w:val="clear" w:color="auto" w:fill="auto"/>
            <w:noWrap/>
          </w:tcPr>
          <w:p w14:paraId="1146BCC4" w14:textId="77777777" w:rsidR="00AF237E" w:rsidRPr="00AF237E" w:rsidRDefault="00AF237E" w:rsidP="00AF237E">
            <w:pPr>
              <w:spacing w:after="0" w:line="240" w:lineRule="auto"/>
              <w:rPr>
                <w:rFonts w:asciiTheme="majorBidi" w:hAnsiTheme="majorBidi" w:cstheme="majorBidi"/>
                <w:i/>
                <w:iCs/>
                <w:sz w:val="17"/>
                <w:szCs w:val="17"/>
              </w:rPr>
            </w:pPr>
            <w:r w:rsidRPr="00AF237E">
              <w:rPr>
                <w:rFonts w:asciiTheme="majorBidi" w:hAnsiTheme="majorBidi" w:cstheme="majorBidi"/>
                <w:i/>
                <w:iCs/>
                <w:sz w:val="17"/>
                <w:szCs w:val="17"/>
              </w:rPr>
              <w:t>Training</w:t>
            </w:r>
          </w:p>
        </w:tc>
        <w:tc>
          <w:tcPr>
            <w:tcW w:w="3659" w:type="dxa"/>
            <w:tcBorders>
              <w:top w:val="nil"/>
              <w:left w:val="nil"/>
              <w:bottom w:val="double" w:sz="6" w:space="0" w:color="000000"/>
              <w:right w:val="nil"/>
            </w:tcBorders>
            <w:shd w:val="clear" w:color="auto" w:fill="auto"/>
          </w:tcPr>
          <w:p w14:paraId="61C45BFB" w14:textId="77777777" w:rsidR="00AF237E" w:rsidRPr="00AF237E" w:rsidRDefault="00AF237E" w:rsidP="00AF237E">
            <w:pPr>
              <w:spacing w:after="0" w:line="240" w:lineRule="auto"/>
              <w:rPr>
                <w:rFonts w:asciiTheme="majorBidi" w:hAnsiTheme="majorBidi" w:cstheme="majorBidi"/>
                <w:i/>
                <w:iCs/>
                <w:sz w:val="17"/>
                <w:szCs w:val="17"/>
              </w:rPr>
            </w:pPr>
            <w:r w:rsidRPr="00AF237E">
              <w:rPr>
                <w:rFonts w:asciiTheme="majorBidi" w:hAnsiTheme="majorBidi" w:cstheme="majorBidi"/>
                <w:i/>
                <w:iCs/>
                <w:sz w:val="17"/>
                <w:szCs w:val="17"/>
              </w:rPr>
              <w:t>We encourage managers to focus training on salesperson skills. For example:</w:t>
            </w:r>
          </w:p>
          <w:p w14:paraId="45098F8A" w14:textId="77777777" w:rsidR="00AF237E" w:rsidRPr="00AF237E" w:rsidRDefault="00AF237E" w:rsidP="00AF237E">
            <w:pPr>
              <w:spacing w:after="0" w:line="240" w:lineRule="auto"/>
              <w:rPr>
                <w:rFonts w:asciiTheme="majorBidi" w:hAnsiTheme="majorBidi" w:cstheme="majorBidi"/>
                <w:sz w:val="17"/>
                <w:szCs w:val="17"/>
              </w:rPr>
            </w:pPr>
          </w:p>
          <w:p w14:paraId="1AD4756E" w14:textId="77777777" w:rsidR="00AF237E" w:rsidRPr="00AF237E" w:rsidRDefault="00AF237E" w:rsidP="00AF237E">
            <w:pPr>
              <w:spacing w:after="0" w:line="240" w:lineRule="auto"/>
              <w:rPr>
                <w:rFonts w:asciiTheme="majorBidi" w:hAnsiTheme="majorBidi" w:cstheme="majorBidi"/>
                <w:sz w:val="17"/>
                <w:szCs w:val="17"/>
              </w:rPr>
            </w:pPr>
          </w:p>
          <w:p w14:paraId="63A9BDB2" w14:textId="77777777" w:rsidR="00AF237E" w:rsidRPr="00AF237E" w:rsidRDefault="00AF237E" w:rsidP="00AF237E">
            <w:pPr>
              <w:spacing w:after="0" w:line="240" w:lineRule="auto"/>
              <w:rPr>
                <w:rFonts w:asciiTheme="majorBidi" w:hAnsiTheme="majorBidi" w:cstheme="majorBidi"/>
                <w:sz w:val="17"/>
                <w:szCs w:val="17"/>
              </w:rPr>
            </w:pPr>
            <w:r w:rsidRPr="00AF237E">
              <w:rPr>
                <w:rFonts w:asciiTheme="majorBidi" w:hAnsiTheme="majorBidi" w:cstheme="majorBidi"/>
                <w:sz w:val="17"/>
                <w:szCs w:val="17"/>
              </w:rPr>
              <w:t>• Train salespeople on how to recognize non-verbal cues (e.g., bring in experts).</w:t>
            </w:r>
          </w:p>
        </w:tc>
        <w:tc>
          <w:tcPr>
            <w:tcW w:w="3701" w:type="dxa"/>
            <w:tcBorders>
              <w:top w:val="nil"/>
              <w:left w:val="nil"/>
              <w:bottom w:val="double" w:sz="6" w:space="0" w:color="000000"/>
              <w:right w:val="nil"/>
            </w:tcBorders>
            <w:shd w:val="clear" w:color="auto" w:fill="auto"/>
          </w:tcPr>
          <w:p w14:paraId="01DF5379" w14:textId="77777777" w:rsidR="00AF237E" w:rsidRPr="00AF237E" w:rsidRDefault="00AF237E" w:rsidP="00AF237E">
            <w:pPr>
              <w:spacing w:after="0" w:line="240" w:lineRule="auto"/>
              <w:rPr>
                <w:rFonts w:asciiTheme="majorBidi" w:hAnsiTheme="majorBidi" w:cstheme="majorBidi"/>
                <w:i/>
                <w:iCs/>
                <w:sz w:val="17"/>
                <w:szCs w:val="17"/>
              </w:rPr>
            </w:pPr>
            <w:r w:rsidRPr="00AF237E">
              <w:rPr>
                <w:rFonts w:asciiTheme="majorBidi" w:hAnsiTheme="majorBidi" w:cstheme="majorBidi"/>
                <w:i/>
                <w:iCs/>
                <w:sz w:val="17"/>
                <w:szCs w:val="17"/>
              </w:rPr>
              <w:t xml:space="preserve">We encourage managers to focus training on proactivity to enhance the drivers of adaptive selling. </w:t>
            </w:r>
          </w:p>
          <w:p w14:paraId="6F91FB75" w14:textId="77777777" w:rsidR="00AF237E" w:rsidRPr="00AF237E" w:rsidRDefault="00AF237E" w:rsidP="00AF237E">
            <w:pPr>
              <w:spacing w:after="0" w:line="240" w:lineRule="auto"/>
              <w:rPr>
                <w:rFonts w:asciiTheme="majorBidi" w:hAnsiTheme="majorBidi" w:cstheme="majorBidi"/>
                <w:sz w:val="17"/>
                <w:szCs w:val="17"/>
              </w:rPr>
            </w:pPr>
            <w:r w:rsidRPr="00AF237E">
              <w:rPr>
                <w:rFonts w:asciiTheme="majorBidi" w:hAnsiTheme="majorBidi" w:cstheme="majorBidi"/>
                <w:i/>
                <w:iCs/>
                <w:sz w:val="17"/>
                <w:szCs w:val="17"/>
              </w:rPr>
              <w:t>For example:</w:t>
            </w:r>
          </w:p>
          <w:p w14:paraId="4E68A1AE" w14:textId="77777777" w:rsidR="00AF237E" w:rsidRPr="00AF237E" w:rsidRDefault="00AF237E" w:rsidP="00AF237E">
            <w:pPr>
              <w:spacing w:after="0" w:line="240" w:lineRule="auto"/>
              <w:rPr>
                <w:rFonts w:asciiTheme="majorBidi" w:hAnsiTheme="majorBidi" w:cstheme="majorBidi"/>
                <w:sz w:val="17"/>
                <w:szCs w:val="17"/>
              </w:rPr>
            </w:pPr>
          </w:p>
          <w:p w14:paraId="1F0F6974" w14:textId="77777777" w:rsidR="00AF237E" w:rsidRPr="00AF237E" w:rsidRDefault="00AF237E" w:rsidP="00AF237E">
            <w:pPr>
              <w:spacing w:after="0" w:line="240" w:lineRule="auto"/>
              <w:rPr>
                <w:rFonts w:asciiTheme="majorBidi" w:hAnsiTheme="majorBidi" w:cstheme="majorBidi"/>
                <w:sz w:val="17"/>
                <w:szCs w:val="17"/>
              </w:rPr>
            </w:pPr>
            <w:r w:rsidRPr="00AF237E">
              <w:rPr>
                <w:rFonts w:asciiTheme="majorBidi" w:hAnsiTheme="majorBidi" w:cstheme="majorBidi"/>
                <w:sz w:val="17"/>
                <w:szCs w:val="17"/>
              </w:rPr>
              <w:t xml:space="preserve">• Provide training on how a salesperson can utilize or seek out job resources. </w:t>
            </w:r>
          </w:p>
        </w:tc>
        <w:tc>
          <w:tcPr>
            <w:tcW w:w="3980" w:type="dxa"/>
            <w:tcBorders>
              <w:top w:val="nil"/>
              <w:left w:val="nil"/>
              <w:bottom w:val="double" w:sz="6" w:space="0" w:color="000000"/>
              <w:right w:val="nil"/>
            </w:tcBorders>
          </w:tcPr>
          <w:p w14:paraId="2D4D476E" w14:textId="77777777" w:rsidR="00AF237E" w:rsidRPr="00AF237E" w:rsidRDefault="00AF237E" w:rsidP="00AF237E">
            <w:pPr>
              <w:spacing w:after="0" w:line="240" w:lineRule="auto"/>
              <w:rPr>
                <w:rFonts w:asciiTheme="majorBidi" w:hAnsiTheme="majorBidi" w:cstheme="majorBidi"/>
                <w:i/>
                <w:iCs/>
                <w:sz w:val="17"/>
                <w:szCs w:val="17"/>
              </w:rPr>
            </w:pPr>
            <w:r w:rsidRPr="00AF237E">
              <w:rPr>
                <w:rFonts w:asciiTheme="majorBidi" w:hAnsiTheme="majorBidi" w:cstheme="majorBidi"/>
                <w:i/>
                <w:iCs/>
                <w:sz w:val="17"/>
                <w:szCs w:val="17"/>
              </w:rPr>
              <w:t>We encourage managers to focus training on training for communication adequacy to enhance the outcomes of adaptive selling. For example:</w:t>
            </w:r>
          </w:p>
          <w:p w14:paraId="08BA1AF6" w14:textId="77777777" w:rsidR="00AF237E" w:rsidRPr="00AF237E" w:rsidRDefault="00AF237E" w:rsidP="00AF237E">
            <w:pPr>
              <w:spacing w:after="0" w:line="240" w:lineRule="auto"/>
              <w:rPr>
                <w:rFonts w:asciiTheme="majorBidi" w:hAnsiTheme="majorBidi" w:cstheme="majorBidi"/>
                <w:sz w:val="17"/>
                <w:szCs w:val="17"/>
              </w:rPr>
            </w:pPr>
          </w:p>
          <w:p w14:paraId="66A8F43B" w14:textId="47238167" w:rsidR="00AF237E" w:rsidRPr="00AF237E" w:rsidRDefault="00AF237E" w:rsidP="00AF237E">
            <w:pPr>
              <w:spacing w:after="0" w:line="240" w:lineRule="auto"/>
              <w:rPr>
                <w:rFonts w:asciiTheme="majorBidi" w:hAnsiTheme="majorBidi" w:cstheme="majorBidi"/>
                <w:sz w:val="17"/>
                <w:szCs w:val="17"/>
              </w:rPr>
            </w:pPr>
            <w:r w:rsidRPr="00AF237E">
              <w:rPr>
                <w:rFonts w:asciiTheme="majorBidi" w:hAnsiTheme="majorBidi" w:cstheme="majorBidi"/>
                <w:sz w:val="17"/>
                <w:szCs w:val="17"/>
              </w:rPr>
              <w:t>• Train employees to “be themselves” to feel comfortable with customers.</w:t>
            </w:r>
          </w:p>
        </w:tc>
      </w:tr>
    </w:tbl>
    <w:p w14:paraId="35F9A817" w14:textId="77777777" w:rsidR="00AF237E" w:rsidRDefault="00AF237E" w:rsidP="00AF237E">
      <w:pPr>
        <w:sectPr w:rsidR="00AF237E" w:rsidSect="00AF237E">
          <w:pgSz w:w="15840" w:h="12240" w:orient="landscape"/>
          <w:pgMar w:top="1440" w:right="1440" w:bottom="1440" w:left="1440" w:header="720" w:footer="720" w:gutter="0"/>
          <w:cols w:space="720"/>
          <w:docGrid w:linePitch="360"/>
        </w:sectPr>
      </w:pPr>
    </w:p>
    <w:p w14:paraId="488D3393" w14:textId="477D77CD" w:rsidR="00622144" w:rsidRPr="00BA0A6B" w:rsidRDefault="00622144" w:rsidP="00622144">
      <w:pPr>
        <w:pStyle w:val="Heading1"/>
        <w:spacing w:before="0" w:line="480" w:lineRule="auto"/>
        <w:rPr>
          <w:rFonts w:asciiTheme="majorBidi" w:hAnsiTheme="majorBidi"/>
          <w:b/>
          <w:bCs/>
          <w:color w:val="auto"/>
          <w:sz w:val="24"/>
          <w:szCs w:val="24"/>
        </w:rPr>
      </w:pPr>
      <w:bookmarkStart w:id="75" w:name="_Toc189906420"/>
      <w:r w:rsidRPr="00C76B74">
        <w:rPr>
          <w:rFonts w:asciiTheme="majorBidi" w:hAnsiTheme="majorBidi"/>
          <w:b/>
          <w:bCs/>
          <w:color w:val="auto"/>
          <w:sz w:val="24"/>
          <w:szCs w:val="24"/>
        </w:rPr>
        <w:lastRenderedPageBreak/>
        <w:t>Web Appendix References</w:t>
      </w:r>
      <w:bookmarkEnd w:id="67"/>
      <w:bookmarkEnd w:id="75"/>
    </w:p>
    <w:p w14:paraId="6C0066E4" w14:textId="77777777"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4 Adaptive Selling Strategies to Adopt in 2024. (n.d.). </w:t>
      </w:r>
      <w:r w:rsidRPr="00F44BAC">
        <w:rPr>
          <w:rFonts w:ascii="Times New Roman" w:hAnsi="Times New Roman" w:cs="Times New Roman"/>
          <w:i/>
          <w:iCs/>
          <w:color w:val="000000" w:themeColor="text1"/>
          <w:sz w:val="24"/>
        </w:rPr>
        <w:t>Ringy</w:t>
      </w:r>
      <w:r w:rsidRPr="00F44BAC">
        <w:rPr>
          <w:rFonts w:ascii="Times New Roman" w:hAnsi="Times New Roman" w:cs="Times New Roman"/>
          <w:color w:val="000000" w:themeColor="text1"/>
          <w:sz w:val="24"/>
        </w:rPr>
        <w:t xml:space="preserve">. </w:t>
      </w:r>
      <w:hyperlink r:id="rId32" w:history="1">
        <w:r w:rsidRPr="00F44BAC">
          <w:rPr>
            <w:rStyle w:val="Hyperlink"/>
            <w:rFonts w:ascii="Times New Roman" w:hAnsi="Times New Roman" w:cs="Times New Roman"/>
            <w:color w:val="000000" w:themeColor="text1"/>
            <w:sz w:val="24"/>
          </w:rPr>
          <w:t>https://www.ringy.com/articles/adaptive-selling</w:t>
        </w:r>
      </w:hyperlink>
      <w:r w:rsidRPr="00F44BAC">
        <w:rPr>
          <w:rFonts w:ascii="Times New Roman" w:hAnsi="Times New Roman" w:cs="Times New Roman"/>
          <w:color w:val="000000" w:themeColor="text1"/>
          <w:sz w:val="24"/>
        </w:rPr>
        <w:t>. Accessed 29 October 2024</w:t>
      </w:r>
    </w:p>
    <w:p w14:paraId="66782685" w14:textId="77777777"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i/>
          <w:iCs/>
          <w:color w:val="000000" w:themeColor="text1"/>
          <w:sz w:val="24"/>
        </w:rPr>
        <w:t xml:space="preserve">A Guide to Adaptive Selling for Call Centers - </w:t>
      </w:r>
      <w:proofErr w:type="spellStart"/>
      <w:r w:rsidRPr="00F44BAC">
        <w:rPr>
          <w:rFonts w:ascii="Times New Roman" w:hAnsi="Times New Roman" w:cs="Times New Roman"/>
          <w:i/>
          <w:iCs/>
          <w:color w:val="000000" w:themeColor="text1"/>
          <w:sz w:val="24"/>
        </w:rPr>
        <w:t>Ebooks</w:t>
      </w:r>
      <w:proofErr w:type="spellEnd"/>
      <w:r w:rsidRPr="00F44BAC">
        <w:rPr>
          <w:rFonts w:ascii="Times New Roman" w:hAnsi="Times New Roman" w:cs="Times New Roman"/>
          <w:color w:val="000000" w:themeColor="text1"/>
          <w:sz w:val="24"/>
        </w:rPr>
        <w:t xml:space="preserve">. (n.d.). </w:t>
      </w:r>
      <w:proofErr w:type="spellStart"/>
      <w:r w:rsidRPr="00F44BAC">
        <w:rPr>
          <w:rFonts w:ascii="Times New Roman" w:hAnsi="Times New Roman" w:cs="Times New Roman"/>
          <w:color w:val="000000" w:themeColor="text1"/>
          <w:sz w:val="24"/>
        </w:rPr>
        <w:t>Talkdesk</w:t>
      </w:r>
      <w:proofErr w:type="spellEnd"/>
      <w:r w:rsidRPr="00F44BAC">
        <w:rPr>
          <w:rFonts w:ascii="Times New Roman" w:hAnsi="Times New Roman" w:cs="Times New Roman"/>
          <w:color w:val="000000" w:themeColor="text1"/>
          <w:sz w:val="24"/>
        </w:rPr>
        <w:t xml:space="preserve">. </w:t>
      </w:r>
      <w:hyperlink r:id="rId33" w:history="1">
        <w:r w:rsidRPr="00F44BAC">
          <w:rPr>
            <w:rStyle w:val="Hyperlink"/>
            <w:rFonts w:ascii="Times New Roman" w:hAnsi="Times New Roman" w:cs="Times New Roman"/>
            <w:color w:val="000000" w:themeColor="text1"/>
            <w:sz w:val="24"/>
          </w:rPr>
          <w:t>https://www.talkdesk.com/resources/ebooks/a-guide-to-adaptive-selling-for-call-centers/</w:t>
        </w:r>
      </w:hyperlink>
      <w:r w:rsidRPr="00F44BAC">
        <w:rPr>
          <w:rFonts w:ascii="Times New Roman" w:hAnsi="Times New Roman" w:cs="Times New Roman"/>
          <w:color w:val="000000" w:themeColor="text1"/>
          <w:sz w:val="24"/>
        </w:rPr>
        <w:t>. Accessed 29 October 2024</w:t>
      </w:r>
    </w:p>
    <w:p w14:paraId="2A6AB986" w14:textId="77777777"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Adamson, B., Dixon, M., &amp; Toman, N. (2013). Dismantling the sales machine. </w:t>
      </w:r>
      <w:r w:rsidRPr="00F44BAC">
        <w:rPr>
          <w:rFonts w:ascii="Times New Roman" w:hAnsi="Times New Roman" w:cs="Times New Roman"/>
          <w:i/>
          <w:iCs/>
          <w:color w:val="000000" w:themeColor="text1"/>
          <w:sz w:val="24"/>
        </w:rPr>
        <w:t>Harvard Business Review</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91</w:t>
      </w:r>
      <w:r w:rsidRPr="00F44BAC">
        <w:rPr>
          <w:rFonts w:ascii="Times New Roman" w:hAnsi="Times New Roman" w:cs="Times New Roman"/>
          <w:color w:val="000000" w:themeColor="text1"/>
          <w:sz w:val="24"/>
        </w:rPr>
        <w:t>(11), 102–109.</w:t>
      </w:r>
    </w:p>
    <w:p w14:paraId="5B5C1129" w14:textId="77777777"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Adapting Sales Strategies in Changing Markets: A Guide for Sales Leaders. (2024, April 24). </w:t>
      </w:r>
      <w:r w:rsidRPr="00F44BAC">
        <w:rPr>
          <w:rFonts w:ascii="Times New Roman" w:hAnsi="Times New Roman" w:cs="Times New Roman"/>
          <w:i/>
          <w:iCs/>
          <w:color w:val="000000" w:themeColor="text1"/>
          <w:sz w:val="24"/>
        </w:rPr>
        <w:t>180ops</w:t>
      </w:r>
      <w:r w:rsidRPr="00F44BAC">
        <w:rPr>
          <w:rFonts w:ascii="Times New Roman" w:hAnsi="Times New Roman" w:cs="Times New Roman"/>
          <w:color w:val="000000" w:themeColor="text1"/>
          <w:sz w:val="24"/>
        </w:rPr>
        <w:t xml:space="preserve">. </w:t>
      </w:r>
      <w:hyperlink r:id="rId34" w:history="1">
        <w:r w:rsidRPr="00F44BAC">
          <w:rPr>
            <w:rStyle w:val="Hyperlink"/>
            <w:rFonts w:ascii="Times New Roman" w:hAnsi="Times New Roman" w:cs="Times New Roman"/>
            <w:color w:val="000000" w:themeColor="text1"/>
            <w:sz w:val="24"/>
          </w:rPr>
          <w:t>https://www.180ops.com/180-perspective-change/adapting-sales-strategies-in-changing-markets-guide-for-sales-leaders</w:t>
        </w:r>
      </w:hyperlink>
      <w:r w:rsidRPr="00F44BAC">
        <w:rPr>
          <w:rFonts w:ascii="Times New Roman" w:hAnsi="Times New Roman" w:cs="Times New Roman"/>
          <w:color w:val="000000" w:themeColor="text1"/>
          <w:sz w:val="24"/>
        </w:rPr>
        <w:t>. Accessed 29 October 2024</w:t>
      </w:r>
    </w:p>
    <w:p w14:paraId="760B36AC" w14:textId="77777777"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Adaptive selling. (n.d.). </w:t>
      </w:r>
      <w:proofErr w:type="spellStart"/>
      <w:r w:rsidRPr="00F44BAC">
        <w:rPr>
          <w:rFonts w:ascii="Times New Roman" w:hAnsi="Times New Roman" w:cs="Times New Roman"/>
          <w:i/>
          <w:iCs/>
          <w:color w:val="000000" w:themeColor="text1"/>
          <w:sz w:val="24"/>
        </w:rPr>
        <w:t>Tokinomo</w:t>
      </w:r>
      <w:proofErr w:type="spellEnd"/>
      <w:r w:rsidRPr="00F44BAC">
        <w:rPr>
          <w:rFonts w:ascii="Times New Roman" w:hAnsi="Times New Roman" w:cs="Times New Roman"/>
          <w:color w:val="000000" w:themeColor="text1"/>
          <w:sz w:val="24"/>
        </w:rPr>
        <w:t xml:space="preserve">. </w:t>
      </w:r>
      <w:hyperlink r:id="rId35" w:history="1">
        <w:r w:rsidRPr="00F44BAC">
          <w:rPr>
            <w:rStyle w:val="Hyperlink"/>
            <w:rFonts w:ascii="Times New Roman" w:hAnsi="Times New Roman" w:cs="Times New Roman"/>
            <w:color w:val="000000" w:themeColor="text1"/>
            <w:sz w:val="24"/>
          </w:rPr>
          <w:t>https://www.tokinomo.com/instorepedia/adaptive-selling</w:t>
        </w:r>
      </w:hyperlink>
      <w:r w:rsidRPr="00F44BAC">
        <w:rPr>
          <w:rFonts w:ascii="Times New Roman" w:hAnsi="Times New Roman" w:cs="Times New Roman"/>
          <w:color w:val="000000" w:themeColor="text1"/>
          <w:sz w:val="24"/>
        </w:rPr>
        <w:t>. Accessed 29 October 2024</w:t>
      </w:r>
    </w:p>
    <w:p w14:paraId="273D4A17" w14:textId="77777777"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Adaptive Selling | </w:t>
      </w:r>
      <w:proofErr w:type="spellStart"/>
      <w:r w:rsidRPr="00F44BAC">
        <w:rPr>
          <w:rFonts w:ascii="Times New Roman" w:hAnsi="Times New Roman" w:cs="Times New Roman"/>
          <w:color w:val="000000" w:themeColor="text1"/>
          <w:sz w:val="24"/>
        </w:rPr>
        <w:t>AwesomeFinTech</w:t>
      </w:r>
      <w:proofErr w:type="spellEnd"/>
      <w:r w:rsidRPr="00F44BAC">
        <w:rPr>
          <w:rFonts w:ascii="Times New Roman" w:hAnsi="Times New Roman" w:cs="Times New Roman"/>
          <w:color w:val="000000" w:themeColor="text1"/>
          <w:sz w:val="24"/>
        </w:rPr>
        <w:t xml:space="preserve"> Blog. (n.d.). </w:t>
      </w:r>
      <w:proofErr w:type="spellStart"/>
      <w:r w:rsidRPr="00F44BAC">
        <w:rPr>
          <w:rFonts w:ascii="Times New Roman" w:hAnsi="Times New Roman" w:cs="Times New Roman"/>
          <w:i/>
          <w:iCs/>
          <w:color w:val="000000" w:themeColor="text1"/>
          <w:sz w:val="24"/>
        </w:rPr>
        <w:t>Awesomefintech</w:t>
      </w:r>
      <w:proofErr w:type="spellEnd"/>
      <w:r w:rsidRPr="00F44BAC">
        <w:rPr>
          <w:rFonts w:ascii="Times New Roman" w:hAnsi="Times New Roman" w:cs="Times New Roman"/>
          <w:color w:val="000000" w:themeColor="text1"/>
          <w:sz w:val="24"/>
        </w:rPr>
        <w:t xml:space="preserve">. </w:t>
      </w:r>
      <w:hyperlink r:id="rId36" w:history="1">
        <w:r w:rsidRPr="00F44BAC">
          <w:rPr>
            <w:rStyle w:val="Hyperlink"/>
            <w:rFonts w:ascii="Times New Roman" w:hAnsi="Times New Roman" w:cs="Times New Roman"/>
            <w:color w:val="000000" w:themeColor="text1"/>
            <w:sz w:val="24"/>
          </w:rPr>
          <w:t>https://www.awesomefintech.com/term/adaptive-selling/</w:t>
        </w:r>
      </w:hyperlink>
      <w:r w:rsidRPr="00F44BAC">
        <w:rPr>
          <w:rFonts w:ascii="Times New Roman" w:hAnsi="Times New Roman" w:cs="Times New Roman"/>
          <w:color w:val="000000" w:themeColor="text1"/>
          <w:sz w:val="24"/>
        </w:rPr>
        <w:t>. Accessed 29 October 2024</w:t>
      </w:r>
    </w:p>
    <w:p w14:paraId="75501384" w14:textId="027BAE40"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Adaptive Selling for Inside Sales: Conform, Modify, Convert. (2019, October 16). </w:t>
      </w:r>
      <w:proofErr w:type="spellStart"/>
      <w:r w:rsidRPr="00F44BAC">
        <w:rPr>
          <w:rFonts w:ascii="Times New Roman" w:hAnsi="Times New Roman" w:cs="Times New Roman"/>
          <w:i/>
          <w:iCs/>
          <w:color w:val="000000" w:themeColor="text1"/>
          <w:sz w:val="24"/>
        </w:rPr>
        <w:t>CallTools</w:t>
      </w:r>
      <w:proofErr w:type="spellEnd"/>
      <w:r w:rsidRPr="00F44BAC">
        <w:rPr>
          <w:rFonts w:ascii="Times New Roman" w:hAnsi="Times New Roman" w:cs="Times New Roman"/>
          <w:color w:val="000000" w:themeColor="text1"/>
          <w:sz w:val="24"/>
        </w:rPr>
        <w:t xml:space="preserve">. </w:t>
      </w:r>
      <w:hyperlink r:id="rId37" w:history="1">
        <w:r w:rsidRPr="00F44BAC">
          <w:rPr>
            <w:rStyle w:val="Hyperlink"/>
            <w:rFonts w:ascii="Times New Roman" w:hAnsi="Times New Roman" w:cs="Times New Roman"/>
            <w:color w:val="000000" w:themeColor="text1"/>
            <w:sz w:val="24"/>
          </w:rPr>
          <w:t>https://calltools.com/blog/adaptive-selling-for-inside-sales-conform-modify-convert/</w:t>
        </w:r>
      </w:hyperlink>
      <w:r w:rsidRPr="00F44BAC">
        <w:rPr>
          <w:rFonts w:ascii="Times New Roman" w:hAnsi="Times New Roman" w:cs="Times New Roman"/>
          <w:color w:val="000000" w:themeColor="text1"/>
          <w:sz w:val="24"/>
        </w:rPr>
        <w:t xml:space="preserve">. </w:t>
      </w:r>
    </w:p>
    <w:p w14:paraId="1C09B3E1" w14:textId="77777777" w:rsidR="00622144" w:rsidRPr="00F44BAC" w:rsidRDefault="00622144" w:rsidP="0067724A">
      <w:pPr>
        <w:widowControl w:val="0"/>
        <w:spacing w:after="0" w:line="240" w:lineRule="auto"/>
        <w:ind w:left="720" w:right="-187"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Agnihotri, R., Gabler, C. B., Itani, O. S., Jaramillo, F., &amp; Krush, M. T. (2017). Salesperson ambidexterity and customer satisfaction: examining the role of customer demandingness, adaptive selling, and role conflict. </w:t>
      </w:r>
      <w:r w:rsidRPr="00F44BAC">
        <w:rPr>
          <w:rFonts w:ascii="Times New Roman" w:hAnsi="Times New Roman" w:cs="Times New Roman"/>
          <w:i/>
          <w:iCs/>
          <w:color w:val="000000" w:themeColor="text1"/>
          <w:sz w:val="24"/>
        </w:rPr>
        <w:t>Journal of Personal Selling &amp; Sales Management</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37</w:t>
      </w:r>
      <w:r w:rsidRPr="00F44BAC">
        <w:rPr>
          <w:rFonts w:ascii="Times New Roman" w:hAnsi="Times New Roman" w:cs="Times New Roman"/>
          <w:color w:val="000000" w:themeColor="text1"/>
          <w:sz w:val="24"/>
        </w:rPr>
        <w:t>(1), 27–41.</w:t>
      </w:r>
    </w:p>
    <w:p w14:paraId="3B467B35" w14:textId="569B4810" w:rsidR="00622144" w:rsidRPr="00F44BAC" w:rsidRDefault="00622144" w:rsidP="0067724A">
      <w:pPr>
        <w:widowControl w:val="0"/>
        <w:spacing w:after="0" w:line="240" w:lineRule="auto"/>
        <w:ind w:left="720" w:right="-187"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Ahearne, M., </w:t>
      </w:r>
      <w:proofErr w:type="spellStart"/>
      <w:r w:rsidRPr="00F44BAC">
        <w:rPr>
          <w:rFonts w:ascii="Times New Roman" w:hAnsi="Times New Roman" w:cs="Times New Roman"/>
          <w:color w:val="000000" w:themeColor="text1"/>
          <w:sz w:val="24"/>
        </w:rPr>
        <w:t>Atefi</w:t>
      </w:r>
      <w:proofErr w:type="spellEnd"/>
      <w:r w:rsidRPr="00F44BAC">
        <w:rPr>
          <w:rFonts w:ascii="Times New Roman" w:hAnsi="Times New Roman" w:cs="Times New Roman"/>
          <w:color w:val="000000" w:themeColor="text1"/>
          <w:sz w:val="24"/>
        </w:rPr>
        <w:t xml:space="preserve">, Y., Lam, S. K., &amp; </w:t>
      </w:r>
      <w:proofErr w:type="spellStart"/>
      <w:r w:rsidRPr="00F44BAC">
        <w:rPr>
          <w:rFonts w:ascii="Times New Roman" w:hAnsi="Times New Roman" w:cs="Times New Roman"/>
          <w:color w:val="000000" w:themeColor="text1"/>
          <w:sz w:val="24"/>
        </w:rPr>
        <w:t>Pourmasoudi</w:t>
      </w:r>
      <w:proofErr w:type="spellEnd"/>
      <w:r w:rsidRPr="00F44BAC">
        <w:rPr>
          <w:rFonts w:ascii="Times New Roman" w:hAnsi="Times New Roman" w:cs="Times New Roman"/>
          <w:color w:val="000000" w:themeColor="text1"/>
          <w:sz w:val="24"/>
        </w:rPr>
        <w:t xml:space="preserve">, M. (2022). The future of buyer–seller interactions: </w:t>
      </w:r>
      <w:r w:rsidR="0067724A" w:rsidRPr="00F44BAC">
        <w:rPr>
          <w:rFonts w:ascii="Times New Roman" w:hAnsi="Times New Roman" w:cs="Times New Roman"/>
          <w:color w:val="000000" w:themeColor="text1"/>
          <w:sz w:val="24"/>
        </w:rPr>
        <w:t>A</w:t>
      </w:r>
      <w:r w:rsidRPr="00F44BAC">
        <w:rPr>
          <w:rFonts w:ascii="Times New Roman" w:hAnsi="Times New Roman" w:cs="Times New Roman"/>
          <w:color w:val="000000" w:themeColor="text1"/>
          <w:sz w:val="24"/>
        </w:rPr>
        <w:t xml:space="preserve"> conceptual framework and research agenda. </w:t>
      </w:r>
      <w:r w:rsidRPr="00F44BAC">
        <w:rPr>
          <w:rFonts w:ascii="Times New Roman" w:hAnsi="Times New Roman" w:cs="Times New Roman"/>
          <w:i/>
          <w:iCs/>
          <w:color w:val="000000" w:themeColor="text1"/>
          <w:sz w:val="24"/>
        </w:rPr>
        <w:t>Journal of the Academy of Marketing Science</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50</w:t>
      </w:r>
      <w:r w:rsidRPr="00F44BAC">
        <w:rPr>
          <w:rFonts w:ascii="Times New Roman" w:hAnsi="Times New Roman" w:cs="Times New Roman"/>
          <w:color w:val="000000" w:themeColor="text1"/>
          <w:sz w:val="24"/>
        </w:rPr>
        <w:t xml:space="preserve">(1), 22–45. </w:t>
      </w:r>
    </w:p>
    <w:p w14:paraId="19F16A23" w14:textId="1E286628"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Ahearne, M., Jones, E., Rapp, A., &amp; Mathieu, J. (2008). High Touch Through High Tech: The Impact of Salesperson Technology Usage on Sales Performance via Mediating Mechanisms. </w:t>
      </w:r>
      <w:r w:rsidRPr="00F44BAC">
        <w:rPr>
          <w:rFonts w:ascii="Times New Roman" w:hAnsi="Times New Roman" w:cs="Times New Roman"/>
          <w:i/>
          <w:iCs/>
          <w:color w:val="000000" w:themeColor="text1"/>
          <w:sz w:val="24"/>
        </w:rPr>
        <w:t>Management Science</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54</w:t>
      </w:r>
      <w:r w:rsidRPr="00F44BAC">
        <w:rPr>
          <w:rFonts w:ascii="Times New Roman" w:hAnsi="Times New Roman" w:cs="Times New Roman"/>
          <w:color w:val="000000" w:themeColor="text1"/>
          <w:sz w:val="24"/>
        </w:rPr>
        <w:t xml:space="preserve">(4), 671–685. </w:t>
      </w:r>
    </w:p>
    <w:p w14:paraId="5D8177EF" w14:textId="77777777"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Ahearne, M., Mathieu, J., &amp; Rapp, A. (2005). To empower or not to empower your sales force? An empirical examination of the influence of leadership empowerment behavior on customer satisfaction and performance. </w:t>
      </w:r>
      <w:r w:rsidRPr="00F44BAC">
        <w:rPr>
          <w:rFonts w:ascii="Times New Roman" w:hAnsi="Times New Roman" w:cs="Times New Roman"/>
          <w:i/>
          <w:iCs/>
          <w:color w:val="000000" w:themeColor="text1"/>
          <w:sz w:val="24"/>
        </w:rPr>
        <w:t>Journal of Applied psychology</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90</w:t>
      </w:r>
      <w:r w:rsidRPr="00F44BAC">
        <w:rPr>
          <w:rFonts w:ascii="Times New Roman" w:hAnsi="Times New Roman" w:cs="Times New Roman"/>
          <w:color w:val="000000" w:themeColor="text1"/>
          <w:sz w:val="24"/>
        </w:rPr>
        <w:t>(5), 945.</w:t>
      </w:r>
    </w:p>
    <w:p w14:paraId="4AE30702" w14:textId="0EE3C5EE"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Ahearne, M., Rapp, A., </w:t>
      </w:r>
      <w:proofErr w:type="spellStart"/>
      <w:r w:rsidRPr="00F44BAC">
        <w:rPr>
          <w:rFonts w:ascii="Times New Roman" w:hAnsi="Times New Roman" w:cs="Times New Roman"/>
          <w:color w:val="000000" w:themeColor="text1"/>
          <w:sz w:val="24"/>
        </w:rPr>
        <w:t>Mariadoss</w:t>
      </w:r>
      <w:proofErr w:type="spellEnd"/>
      <w:r w:rsidRPr="00F44BAC">
        <w:rPr>
          <w:rFonts w:ascii="Times New Roman" w:hAnsi="Times New Roman" w:cs="Times New Roman"/>
          <w:color w:val="000000" w:themeColor="text1"/>
          <w:sz w:val="24"/>
        </w:rPr>
        <w:t xml:space="preserve">, B. J., &amp; Ganesan, S. (2012). Challenges of CRM Implementation in Business-to-Business Markets: A Contingency Perspective. </w:t>
      </w:r>
      <w:r w:rsidRPr="00F44BAC">
        <w:rPr>
          <w:rFonts w:ascii="Times New Roman" w:hAnsi="Times New Roman" w:cs="Times New Roman"/>
          <w:i/>
          <w:iCs/>
          <w:color w:val="000000" w:themeColor="text1"/>
          <w:sz w:val="24"/>
        </w:rPr>
        <w:t>Journal of Personal Selling &amp; Sales Management</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32</w:t>
      </w:r>
      <w:r w:rsidRPr="00F44BAC">
        <w:rPr>
          <w:rFonts w:ascii="Times New Roman" w:hAnsi="Times New Roman" w:cs="Times New Roman"/>
          <w:color w:val="000000" w:themeColor="text1"/>
          <w:sz w:val="24"/>
        </w:rPr>
        <w:t xml:space="preserve">(1), 117–129. </w:t>
      </w:r>
    </w:p>
    <w:p w14:paraId="0290A2E2" w14:textId="532CF42E" w:rsidR="00622144" w:rsidRPr="00F44BAC" w:rsidRDefault="00622144" w:rsidP="0067724A">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Alavi, S., </w:t>
      </w:r>
      <w:proofErr w:type="spellStart"/>
      <w:r w:rsidRPr="00F44BAC">
        <w:rPr>
          <w:rFonts w:ascii="Times New Roman" w:hAnsi="Times New Roman" w:cs="Times New Roman"/>
          <w:color w:val="000000" w:themeColor="text1"/>
          <w:sz w:val="24"/>
        </w:rPr>
        <w:t>Ehlig</w:t>
      </w:r>
      <w:proofErr w:type="spellEnd"/>
      <w:r w:rsidRPr="00F44BAC">
        <w:rPr>
          <w:rFonts w:ascii="Times New Roman" w:hAnsi="Times New Roman" w:cs="Times New Roman"/>
          <w:color w:val="000000" w:themeColor="text1"/>
          <w:sz w:val="24"/>
        </w:rPr>
        <w:t xml:space="preserve">, P. A., &amp; Habel, J. (2022). Transformational and transactional sales leadership during a global pandemic. </w:t>
      </w:r>
      <w:r w:rsidRPr="00F44BAC">
        <w:rPr>
          <w:rFonts w:ascii="Times New Roman" w:hAnsi="Times New Roman" w:cs="Times New Roman"/>
          <w:i/>
          <w:iCs/>
          <w:color w:val="000000" w:themeColor="text1"/>
          <w:sz w:val="24"/>
        </w:rPr>
        <w:t>Journal of Personal Selling &amp; Sales Management</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42</w:t>
      </w:r>
      <w:r w:rsidRPr="00F44BAC">
        <w:rPr>
          <w:rFonts w:ascii="Times New Roman" w:hAnsi="Times New Roman" w:cs="Times New Roman"/>
          <w:color w:val="000000" w:themeColor="text1"/>
          <w:sz w:val="24"/>
        </w:rPr>
        <w:t xml:space="preserve">(4), 324–338. </w:t>
      </w:r>
    </w:p>
    <w:p w14:paraId="01C572B3" w14:textId="0B67F9A2"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Alavi, S., Habel, J., &amp; </w:t>
      </w:r>
      <w:proofErr w:type="spellStart"/>
      <w:r w:rsidRPr="00F44BAC">
        <w:rPr>
          <w:rFonts w:ascii="Times New Roman" w:hAnsi="Times New Roman" w:cs="Times New Roman"/>
          <w:color w:val="000000" w:themeColor="text1"/>
          <w:sz w:val="24"/>
        </w:rPr>
        <w:t>Linsenmayer</w:t>
      </w:r>
      <w:proofErr w:type="spellEnd"/>
      <w:r w:rsidRPr="00F44BAC">
        <w:rPr>
          <w:rFonts w:ascii="Times New Roman" w:hAnsi="Times New Roman" w:cs="Times New Roman"/>
          <w:color w:val="000000" w:themeColor="text1"/>
          <w:sz w:val="24"/>
        </w:rPr>
        <w:t>, K. (2019). What does adaptive selling mean to salespeople? An exploratory analysis of practitioners</w:t>
      </w:r>
      <w:r w:rsidR="000D4F57">
        <w:rPr>
          <w:rFonts w:ascii="Times New Roman" w:hAnsi="Times New Roman" w:cs="Times New Roman"/>
          <w:color w:val="000000" w:themeColor="text1"/>
          <w:sz w:val="24"/>
        </w:rPr>
        <w:t>’</w:t>
      </w:r>
      <w:r w:rsidRPr="00F44BAC">
        <w:rPr>
          <w:rFonts w:ascii="Times New Roman" w:hAnsi="Times New Roman" w:cs="Times New Roman"/>
          <w:color w:val="000000" w:themeColor="text1"/>
          <w:sz w:val="24"/>
        </w:rPr>
        <w:t xml:space="preserve"> responses to generic adaptive selling scales. </w:t>
      </w:r>
      <w:r w:rsidRPr="00F44BAC">
        <w:rPr>
          <w:rFonts w:ascii="Times New Roman" w:hAnsi="Times New Roman" w:cs="Times New Roman"/>
          <w:i/>
          <w:iCs/>
          <w:color w:val="000000" w:themeColor="text1"/>
          <w:sz w:val="24"/>
        </w:rPr>
        <w:t>Journal of Personal Selling &amp; Sales Management</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39</w:t>
      </w:r>
      <w:r w:rsidRPr="00F44BAC">
        <w:rPr>
          <w:rFonts w:ascii="Times New Roman" w:hAnsi="Times New Roman" w:cs="Times New Roman"/>
          <w:color w:val="000000" w:themeColor="text1"/>
          <w:sz w:val="24"/>
        </w:rPr>
        <w:t>(3), 254–263.</w:t>
      </w:r>
    </w:p>
    <w:p w14:paraId="0ECDF228" w14:textId="77777777"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proofErr w:type="spellStart"/>
      <w:r w:rsidRPr="00F44BAC">
        <w:rPr>
          <w:rFonts w:ascii="Times New Roman" w:hAnsi="Times New Roman" w:cs="Times New Roman"/>
          <w:color w:val="000000" w:themeColor="text1"/>
          <w:sz w:val="24"/>
        </w:rPr>
        <w:t>Alnakhli</w:t>
      </w:r>
      <w:proofErr w:type="spellEnd"/>
      <w:r w:rsidRPr="00F44BAC">
        <w:rPr>
          <w:rFonts w:ascii="Times New Roman" w:hAnsi="Times New Roman" w:cs="Times New Roman"/>
          <w:color w:val="000000" w:themeColor="text1"/>
          <w:sz w:val="24"/>
        </w:rPr>
        <w:t xml:space="preserve">, H., Singh, R., Agnihotri, R., &amp; Itani, O. S. (2020). From cognition to action: the effect of thought self-leadership strategies and self-monitoring on adaptive selling behavior. </w:t>
      </w:r>
      <w:r w:rsidRPr="00F44BAC">
        <w:rPr>
          <w:rFonts w:ascii="Times New Roman" w:hAnsi="Times New Roman" w:cs="Times New Roman"/>
          <w:i/>
          <w:iCs/>
          <w:color w:val="000000" w:themeColor="text1"/>
          <w:sz w:val="24"/>
        </w:rPr>
        <w:t>Journal of Business &amp; Industrial Marketing</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35</w:t>
      </w:r>
      <w:r w:rsidRPr="00F44BAC">
        <w:rPr>
          <w:rFonts w:ascii="Times New Roman" w:hAnsi="Times New Roman" w:cs="Times New Roman"/>
          <w:color w:val="000000" w:themeColor="text1"/>
          <w:sz w:val="24"/>
        </w:rPr>
        <w:t>(12), 1915–1927.</w:t>
      </w:r>
    </w:p>
    <w:p w14:paraId="0DCFAAB1" w14:textId="77777777"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proofErr w:type="spellStart"/>
      <w:r w:rsidRPr="00F44BAC">
        <w:rPr>
          <w:rFonts w:ascii="Times New Roman" w:hAnsi="Times New Roman" w:cs="Times New Roman"/>
          <w:color w:val="000000" w:themeColor="text1"/>
          <w:sz w:val="24"/>
        </w:rPr>
        <w:t>Amenuvor</w:t>
      </w:r>
      <w:proofErr w:type="spellEnd"/>
      <w:r w:rsidRPr="00F44BAC">
        <w:rPr>
          <w:rFonts w:ascii="Times New Roman" w:hAnsi="Times New Roman" w:cs="Times New Roman"/>
          <w:color w:val="000000" w:themeColor="text1"/>
          <w:sz w:val="24"/>
        </w:rPr>
        <w:t xml:space="preserve">, F. E., </w:t>
      </w:r>
      <w:proofErr w:type="spellStart"/>
      <w:r w:rsidRPr="00F44BAC">
        <w:rPr>
          <w:rFonts w:ascii="Times New Roman" w:hAnsi="Times New Roman" w:cs="Times New Roman"/>
          <w:color w:val="000000" w:themeColor="text1"/>
          <w:sz w:val="24"/>
        </w:rPr>
        <w:t>Basilisco</w:t>
      </w:r>
      <w:proofErr w:type="spellEnd"/>
      <w:r w:rsidRPr="00F44BAC">
        <w:rPr>
          <w:rFonts w:ascii="Times New Roman" w:hAnsi="Times New Roman" w:cs="Times New Roman"/>
          <w:color w:val="000000" w:themeColor="text1"/>
          <w:sz w:val="24"/>
        </w:rPr>
        <w:t xml:space="preserve">, R., Boateng, H., Shin, K. S., </w:t>
      </w:r>
      <w:proofErr w:type="spellStart"/>
      <w:r w:rsidRPr="00F44BAC">
        <w:rPr>
          <w:rFonts w:ascii="Times New Roman" w:hAnsi="Times New Roman" w:cs="Times New Roman"/>
          <w:color w:val="000000" w:themeColor="text1"/>
          <w:sz w:val="24"/>
        </w:rPr>
        <w:t>Im</w:t>
      </w:r>
      <w:proofErr w:type="spellEnd"/>
      <w:r w:rsidRPr="00F44BAC">
        <w:rPr>
          <w:rFonts w:ascii="Times New Roman" w:hAnsi="Times New Roman" w:cs="Times New Roman"/>
          <w:color w:val="000000" w:themeColor="text1"/>
          <w:sz w:val="24"/>
        </w:rPr>
        <w:t xml:space="preserve">, D., &amp; Owusu-Antwi, K. (2022). Salesforce output control and customer-oriented selling </w:t>
      </w:r>
      <w:proofErr w:type="spellStart"/>
      <w:r w:rsidRPr="00F44BAC">
        <w:rPr>
          <w:rFonts w:ascii="Times New Roman" w:hAnsi="Times New Roman" w:cs="Times New Roman"/>
          <w:color w:val="000000" w:themeColor="text1"/>
          <w:sz w:val="24"/>
        </w:rPr>
        <w:t>behaviours</w:t>
      </w:r>
      <w:proofErr w:type="spellEnd"/>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Marketing Intelligence &amp; Planning</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40</w:t>
      </w:r>
      <w:r w:rsidRPr="00F44BAC">
        <w:rPr>
          <w:rFonts w:ascii="Times New Roman" w:hAnsi="Times New Roman" w:cs="Times New Roman"/>
          <w:color w:val="000000" w:themeColor="text1"/>
          <w:sz w:val="24"/>
        </w:rPr>
        <w:t>(3), 344–357.</w:t>
      </w:r>
    </w:p>
    <w:p w14:paraId="72D4030F" w14:textId="77777777"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proofErr w:type="spellStart"/>
      <w:r w:rsidRPr="00F44BAC">
        <w:rPr>
          <w:rFonts w:ascii="Times New Roman" w:hAnsi="Times New Roman" w:cs="Times New Roman"/>
          <w:color w:val="000000" w:themeColor="text1"/>
          <w:sz w:val="24"/>
        </w:rPr>
        <w:lastRenderedPageBreak/>
        <w:t>Amenuvor</w:t>
      </w:r>
      <w:proofErr w:type="spellEnd"/>
      <w:r w:rsidRPr="00F44BAC">
        <w:rPr>
          <w:rFonts w:ascii="Times New Roman" w:hAnsi="Times New Roman" w:cs="Times New Roman"/>
          <w:color w:val="000000" w:themeColor="text1"/>
          <w:sz w:val="24"/>
        </w:rPr>
        <w:t xml:space="preserve">, F. E., Yi, H.-T., &amp; Boateng, H. (2022). Examining the consequences of adaptive selling behavior by door-to-door salespeople in the Korean cosmetic industry. </w:t>
      </w:r>
      <w:r w:rsidRPr="00F44BAC">
        <w:rPr>
          <w:rFonts w:ascii="Times New Roman" w:hAnsi="Times New Roman" w:cs="Times New Roman"/>
          <w:i/>
          <w:iCs/>
          <w:color w:val="000000" w:themeColor="text1"/>
          <w:sz w:val="24"/>
        </w:rPr>
        <w:t>Asia Pacific Journal of Marketing and Logistics</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34</w:t>
      </w:r>
      <w:r w:rsidRPr="00F44BAC">
        <w:rPr>
          <w:rFonts w:ascii="Times New Roman" w:hAnsi="Times New Roman" w:cs="Times New Roman"/>
          <w:color w:val="000000" w:themeColor="text1"/>
          <w:sz w:val="24"/>
        </w:rPr>
        <w:t>(4), 800–816.</w:t>
      </w:r>
    </w:p>
    <w:p w14:paraId="4A865E63" w14:textId="7EA075CE"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An Introduction to Sales &amp; Adaptive Selling. (n.d.). </w:t>
      </w:r>
      <w:r w:rsidRPr="00F44BAC">
        <w:rPr>
          <w:rFonts w:ascii="Times New Roman" w:hAnsi="Times New Roman" w:cs="Times New Roman"/>
          <w:i/>
          <w:iCs/>
          <w:color w:val="000000" w:themeColor="text1"/>
          <w:sz w:val="24"/>
        </w:rPr>
        <w:t>PRISM</w:t>
      </w:r>
      <w:r w:rsidRPr="00F44BAC">
        <w:rPr>
          <w:rFonts w:ascii="Times New Roman" w:hAnsi="Times New Roman" w:cs="Times New Roman"/>
          <w:color w:val="000000" w:themeColor="text1"/>
          <w:sz w:val="24"/>
        </w:rPr>
        <w:t xml:space="preserve">. </w:t>
      </w:r>
      <w:hyperlink r:id="rId38" w:history="1">
        <w:r w:rsidRPr="00F44BAC">
          <w:rPr>
            <w:rStyle w:val="Hyperlink"/>
            <w:rFonts w:ascii="Times New Roman" w:hAnsi="Times New Roman" w:cs="Times New Roman"/>
            <w:color w:val="000000" w:themeColor="text1"/>
            <w:sz w:val="24"/>
          </w:rPr>
          <w:t>https://courses.prismbrainmapping.com/courses/sales-training</w:t>
        </w:r>
      </w:hyperlink>
      <w:r w:rsidRPr="00F44BAC">
        <w:rPr>
          <w:rFonts w:ascii="Times New Roman" w:hAnsi="Times New Roman" w:cs="Times New Roman"/>
          <w:color w:val="000000" w:themeColor="text1"/>
          <w:sz w:val="24"/>
        </w:rPr>
        <w:t xml:space="preserve">. </w:t>
      </w:r>
    </w:p>
    <w:p w14:paraId="039DF9CF" w14:textId="77777777" w:rsidR="003B7CBC" w:rsidRPr="003B7CBC" w:rsidRDefault="003B7CBC" w:rsidP="00622144">
      <w:pPr>
        <w:spacing w:after="0" w:line="240" w:lineRule="auto"/>
        <w:ind w:left="720" w:right="-180" w:hanging="720"/>
        <w:rPr>
          <w:rFonts w:asciiTheme="majorBidi" w:hAnsiTheme="majorBidi" w:cstheme="majorBidi"/>
          <w:color w:val="000000" w:themeColor="text1"/>
          <w:sz w:val="24"/>
          <w:szCs w:val="24"/>
        </w:rPr>
      </w:pPr>
      <w:proofErr w:type="spellStart"/>
      <w:r w:rsidRPr="003B7CBC">
        <w:rPr>
          <w:rFonts w:asciiTheme="majorBidi" w:hAnsiTheme="majorBidi" w:cstheme="majorBidi"/>
          <w:color w:val="000000"/>
          <w:sz w:val="24"/>
          <w:szCs w:val="24"/>
        </w:rPr>
        <w:t>Anaza</w:t>
      </w:r>
      <w:proofErr w:type="spellEnd"/>
      <w:r w:rsidRPr="003B7CBC">
        <w:rPr>
          <w:rFonts w:asciiTheme="majorBidi" w:hAnsiTheme="majorBidi" w:cstheme="majorBidi"/>
          <w:color w:val="000000"/>
          <w:sz w:val="24"/>
          <w:szCs w:val="24"/>
        </w:rPr>
        <w:t>, N. A., Inyang, A. E., &amp; Saavedra, J. L. (2018). Empathy and affect in B2B salesperson performance.</w:t>
      </w:r>
      <w:r w:rsidRPr="003B7CBC">
        <w:rPr>
          <w:rStyle w:val="apple-converted-space"/>
          <w:rFonts w:asciiTheme="majorBidi" w:hAnsiTheme="majorBidi" w:cstheme="majorBidi"/>
          <w:color w:val="000000"/>
          <w:sz w:val="24"/>
          <w:szCs w:val="24"/>
        </w:rPr>
        <w:t> </w:t>
      </w:r>
      <w:r w:rsidRPr="003B7CBC">
        <w:rPr>
          <w:rStyle w:val="Emphasis"/>
          <w:rFonts w:asciiTheme="majorBidi" w:hAnsiTheme="majorBidi" w:cstheme="majorBidi"/>
          <w:color w:val="000000"/>
          <w:sz w:val="24"/>
          <w:szCs w:val="24"/>
        </w:rPr>
        <w:t>Journal of Business &amp; Industrial Marketing</w:t>
      </w:r>
      <w:r w:rsidRPr="003B7CBC">
        <w:rPr>
          <w:rFonts w:asciiTheme="majorBidi" w:hAnsiTheme="majorBidi" w:cstheme="majorBidi"/>
          <w:color w:val="000000"/>
          <w:sz w:val="24"/>
          <w:szCs w:val="24"/>
        </w:rPr>
        <w:t>,</w:t>
      </w:r>
      <w:r w:rsidRPr="003B7CBC">
        <w:rPr>
          <w:rStyle w:val="apple-converted-space"/>
          <w:rFonts w:asciiTheme="majorBidi" w:hAnsiTheme="majorBidi" w:cstheme="majorBidi"/>
          <w:color w:val="000000"/>
          <w:sz w:val="24"/>
          <w:szCs w:val="24"/>
        </w:rPr>
        <w:t> </w:t>
      </w:r>
      <w:r w:rsidRPr="003B7CBC">
        <w:rPr>
          <w:rStyle w:val="Emphasis"/>
          <w:rFonts w:asciiTheme="majorBidi" w:hAnsiTheme="majorBidi" w:cstheme="majorBidi"/>
          <w:color w:val="000000"/>
          <w:sz w:val="24"/>
          <w:szCs w:val="24"/>
        </w:rPr>
        <w:t>33</w:t>
      </w:r>
      <w:r w:rsidRPr="003B7CBC">
        <w:rPr>
          <w:rFonts w:asciiTheme="majorBidi" w:hAnsiTheme="majorBidi" w:cstheme="majorBidi"/>
          <w:color w:val="000000"/>
          <w:sz w:val="24"/>
          <w:szCs w:val="24"/>
        </w:rPr>
        <w:t>(1), 29-41.</w:t>
      </w:r>
    </w:p>
    <w:p w14:paraId="6AC93E1B" w14:textId="47D9A50F"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Anglin, K. A., </w:t>
      </w:r>
      <w:proofErr w:type="spellStart"/>
      <w:r w:rsidRPr="00F44BAC">
        <w:rPr>
          <w:rFonts w:ascii="Times New Roman" w:hAnsi="Times New Roman" w:cs="Times New Roman"/>
          <w:color w:val="000000" w:themeColor="text1"/>
          <w:sz w:val="24"/>
        </w:rPr>
        <w:t>Stolman</w:t>
      </w:r>
      <w:proofErr w:type="spellEnd"/>
      <w:r w:rsidRPr="00F44BAC">
        <w:rPr>
          <w:rFonts w:ascii="Times New Roman" w:hAnsi="Times New Roman" w:cs="Times New Roman"/>
          <w:color w:val="000000" w:themeColor="text1"/>
          <w:sz w:val="24"/>
        </w:rPr>
        <w:t xml:space="preserve">, J. J., &amp; Gentry, J. W. (1990). The congruence of manager perception of salesperson performance and knowledge-based measures of adaptive selling. </w:t>
      </w:r>
      <w:r w:rsidRPr="00F44BAC">
        <w:rPr>
          <w:rFonts w:ascii="Times New Roman" w:hAnsi="Times New Roman" w:cs="Times New Roman"/>
          <w:i/>
          <w:iCs/>
          <w:color w:val="000000" w:themeColor="text1"/>
          <w:sz w:val="24"/>
        </w:rPr>
        <w:t xml:space="preserve">Journal of </w:t>
      </w:r>
      <w:r w:rsidR="00DD2EF6" w:rsidRPr="00F44BAC">
        <w:rPr>
          <w:rFonts w:ascii="Times New Roman" w:hAnsi="Times New Roman" w:cs="Times New Roman"/>
          <w:i/>
          <w:iCs/>
          <w:color w:val="000000" w:themeColor="text1"/>
          <w:sz w:val="24"/>
        </w:rPr>
        <w:t>P</w:t>
      </w:r>
      <w:r w:rsidRPr="00F44BAC">
        <w:rPr>
          <w:rFonts w:ascii="Times New Roman" w:hAnsi="Times New Roman" w:cs="Times New Roman"/>
          <w:i/>
          <w:iCs/>
          <w:color w:val="000000" w:themeColor="text1"/>
          <w:sz w:val="24"/>
        </w:rPr>
        <w:t xml:space="preserve">ersonal </w:t>
      </w:r>
      <w:r w:rsidR="00DD2EF6" w:rsidRPr="00F44BAC">
        <w:rPr>
          <w:rFonts w:ascii="Times New Roman" w:hAnsi="Times New Roman" w:cs="Times New Roman"/>
          <w:i/>
          <w:iCs/>
          <w:color w:val="000000" w:themeColor="text1"/>
          <w:sz w:val="24"/>
        </w:rPr>
        <w:t>S</w:t>
      </w:r>
      <w:r w:rsidRPr="00F44BAC">
        <w:rPr>
          <w:rFonts w:ascii="Times New Roman" w:hAnsi="Times New Roman" w:cs="Times New Roman"/>
          <w:i/>
          <w:iCs/>
          <w:color w:val="000000" w:themeColor="text1"/>
          <w:sz w:val="24"/>
        </w:rPr>
        <w:t xml:space="preserve">elling &amp; </w:t>
      </w:r>
      <w:r w:rsidR="00DD2EF6" w:rsidRPr="00F44BAC">
        <w:rPr>
          <w:rFonts w:ascii="Times New Roman" w:hAnsi="Times New Roman" w:cs="Times New Roman"/>
          <w:i/>
          <w:iCs/>
          <w:color w:val="000000" w:themeColor="text1"/>
          <w:sz w:val="24"/>
        </w:rPr>
        <w:t>S</w:t>
      </w:r>
      <w:r w:rsidRPr="00F44BAC">
        <w:rPr>
          <w:rFonts w:ascii="Times New Roman" w:hAnsi="Times New Roman" w:cs="Times New Roman"/>
          <w:i/>
          <w:iCs/>
          <w:color w:val="000000" w:themeColor="text1"/>
          <w:sz w:val="24"/>
        </w:rPr>
        <w:t xml:space="preserve">ales </w:t>
      </w:r>
      <w:r w:rsidR="00DD2EF6" w:rsidRPr="00F44BAC">
        <w:rPr>
          <w:rFonts w:ascii="Times New Roman" w:hAnsi="Times New Roman" w:cs="Times New Roman"/>
          <w:i/>
          <w:iCs/>
          <w:color w:val="000000" w:themeColor="text1"/>
          <w:sz w:val="24"/>
        </w:rPr>
        <w:t>M</w:t>
      </w:r>
      <w:r w:rsidRPr="00F44BAC">
        <w:rPr>
          <w:rFonts w:ascii="Times New Roman" w:hAnsi="Times New Roman" w:cs="Times New Roman"/>
          <w:i/>
          <w:iCs/>
          <w:color w:val="000000" w:themeColor="text1"/>
          <w:sz w:val="24"/>
        </w:rPr>
        <w:t>anagement</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10</w:t>
      </w:r>
      <w:r w:rsidRPr="00F44BAC">
        <w:rPr>
          <w:rFonts w:ascii="Times New Roman" w:hAnsi="Times New Roman" w:cs="Times New Roman"/>
          <w:color w:val="000000" w:themeColor="text1"/>
          <w:sz w:val="24"/>
        </w:rPr>
        <w:t>(4), 81–90.</w:t>
      </w:r>
    </w:p>
    <w:p w14:paraId="45608D37" w14:textId="4948A297"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Aria, M., &amp; </w:t>
      </w:r>
      <w:proofErr w:type="spellStart"/>
      <w:r w:rsidRPr="00F44BAC">
        <w:rPr>
          <w:rFonts w:ascii="Times New Roman" w:hAnsi="Times New Roman" w:cs="Times New Roman"/>
          <w:color w:val="000000" w:themeColor="text1"/>
          <w:sz w:val="24"/>
        </w:rPr>
        <w:t>Cuccurullo</w:t>
      </w:r>
      <w:proofErr w:type="spellEnd"/>
      <w:r w:rsidRPr="00F44BAC">
        <w:rPr>
          <w:rFonts w:ascii="Times New Roman" w:hAnsi="Times New Roman" w:cs="Times New Roman"/>
          <w:color w:val="000000" w:themeColor="text1"/>
          <w:sz w:val="24"/>
        </w:rPr>
        <w:t xml:space="preserve">, C. (2017). </w:t>
      </w:r>
      <w:proofErr w:type="spellStart"/>
      <w:r w:rsidRPr="00F44BAC">
        <w:rPr>
          <w:rFonts w:ascii="Times New Roman" w:hAnsi="Times New Roman" w:cs="Times New Roman"/>
          <w:color w:val="000000" w:themeColor="text1"/>
          <w:sz w:val="24"/>
        </w:rPr>
        <w:t>bibliometrix</w:t>
      </w:r>
      <w:proofErr w:type="spellEnd"/>
      <w:r w:rsidRPr="00F44BAC">
        <w:rPr>
          <w:rFonts w:ascii="Times New Roman" w:hAnsi="Times New Roman" w:cs="Times New Roman"/>
          <w:color w:val="000000" w:themeColor="text1"/>
          <w:sz w:val="24"/>
        </w:rPr>
        <w:t xml:space="preserve">: An R-tool for comprehensive science mapping analysis. </w:t>
      </w:r>
      <w:r w:rsidRPr="00F44BAC">
        <w:rPr>
          <w:rFonts w:ascii="Times New Roman" w:hAnsi="Times New Roman" w:cs="Times New Roman"/>
          <w:i/>
          <w:iCs/>
          <w:color w:val="000000" w:themeColor="text1"/>
          <w:sz w:val="24"/>
        </w:rPr>
        <w:t xml:space="preserve">Journal of </w:t>
      </w:r>
      <w:proofErr w:type="spellStart"/>
      <w:r w:rsidRPr="00F44BAC">
        <w:rPr>
          <w:rFonts w:ascii="Times New Roman" w:hAnsi="Times New Roman" w:cs="Times New Roman"/>
          <w:i/>
          <w:iCs/>
          <w:color w:val="000000" w:themeColor="text1"/>
          <w:sz w:val="24"/>
        </w:rPr>
        <w:t>Informetrics</w:t>
      </w:r>
      <w:proofErr w:type="spellEnd"/>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11</w:t>
      </w:r>
      <w:r w:rsidRPr="00F44BAC">
        <w:rPr>
          <w:rFonts w:ascii="Times New Roman" w:hAnsi="Times New Roman" w:cs="Times New Roman"/>
          <w:color w:val="000000" w:themeColor="text1"/>
          <w:sz w:val="24"/>
        </w:rPr>
        <w:t>(4), 959–975.</w:t>
      </w:r>
    </w:p>
    <w:p w14:paraId="2416571E" w14:textId="77777777"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Arli, D., Bauer, C., &amp; </w:t>
      </w:r>
      <w:proofErr w:type="spellStart"/>
      <w:r w:rsidRPr="00F44BAC">
        <w:rPr>
          <w:rFonts w:ascii="Times New Roman" w:hAnsi="Times New Roman" w:cs="Times New Roman"/>
          <w:color w:val="000000" w:themeColor="text1"/>
          <w:sz w:val="24"/>
        </w:rPr>
        <w:t>Palmatier</w:t>
      </w:r>
      <w:proofErr w:type="spellEnd"/>
      <w:r w:rsidRPr="00F44BAC">
        <w:rPr>
          <w:rFonts w:ascii="Times New Roman" w:hAnsi="Times New Roman" w:cs="Times New Roman"/>
          <w:color w:val="000000" w:themeColor="text1"/>
          <w:sz w:val="24"/>
        </w:rPr>
        <w:t xml:space="preserve">, R. W. (2018). Relational selling: Past, present and future. </w:t>
      </w:r>
      <w:r w:rsidRPr="00F44BAC">
        <w:rPr>
          <w:rFonts w:ascii="Times New Roman" w:hAnsi="Times New Roman" w:cs="Times New Roman"/>
          <w:i/>
          <w:iCs/>
          <w:color w:val="000000" w:themeColor="text1"/>
          <w:sz w:val="24"/>
        </w:rPr>
        <w:t>Industrial Marketing Management</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69</w:t>
      </w:r>
      <w:r w:rsidRPr="00F44BAC">
        <w:rPr>
          <w:rFonts w:ascii="Times New Roman" w:hAnsi="Times New Roman" w:cs="Times New Roman"/>
          <w:color w:val="000000" w:themeColor="text1"/>
          <w:sz w:val="24"/>
        </w:rPr>
        <w:t>, 169–184.</w:t>
      </w:r>
    </w:p>
    <w:p w14:paraId="0818CF1A" w14:textId="77777777"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Arndt, A. D. (2021). Past performance contaminates the ADAPTS measurement. </w:t>
      </w:r>
      <w:r w:rsidRPr="00F44BAC">
        <w:rPr>
          <w:rFonts w:ascii="Times New Roman" w:hAnsi="Times New Roman" w:cs="Times New Roman"/>
          <w:i/>
          <w:iCs/>
          <w:color w:val="000000" w:themeColor="text1"/>
          <w:sz w:val="24"/>
        </w:rPr>
        <w:t>Journal of Personal Selling &amp; Sales Management</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41</w:t>
      </w:r>
      <w:r w:rsidRPr="00F44BAC">
        <w:rPr>
          <w:rFonts w:ascii="Times New Roman" w:hAnsi="Times New Roman" w:cs="Times New Roman"/>
          <w:color w:val="000000" w:themeColor="text1"/>
          <w:sz w:val="24"/>
        </w:rPr>
        <w:t>(3), 250–267.</w:t>
      </w:r>
    </w:p>
    <w:p w14:paraId="3ACDCA93" w14:textId="0292475D"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proofErr w:type="spellStart"/>
      <w:r w:rsidRPr="00F44BAC">
        <w:rPr>
          <w:rFonts w:ascii="Times New Roman" w:hAnsi="Times New Roman" w:cs="Times New Roman"/>
          <w:color w:val="000000" w:themeColor="text1"/>
          <w:sz w:val="24"/>
        </w:rPr>
        <w:t>Bagozzi</w:t>
      </w:r>
      <w:proofErr w:type="spellEnd"/>
      <w:r w:rsidRPr="00F44BAC">
        <w:rPr>
          <w:rFonts w:ascii="Times New Roman" w:hAnsi="Times New Roman" w:cs="Times New Roman"/>
          <w:color w:val="000000" w:themeColor="text1"/>
          <w:sz w:val="24"/>
        </w:rPr>
        <w:t xml:space="preserve">, R. P., Verbeke, W., &amp; Gavino Jr., J. C. (2003). Culture moderates the self-regulation of shame and its effects on performance: The case of salespersons in the Netherlands and the Philippines. </w:t>
      </w:r>
      <w:r w:rsidRPr="00F44BAC">
        <w:rPr>
          <w:rFonts w:ascii="Times New Roman" w:hAnsi="Times New Roman" w:cs="Times New Roman"/>
          <w:i/>
          <w:iCs/>
          <w:color w:val="000000" w:themeColor="text1"/>
          <w:sz w:val="24"/>
        </w:rPr>
        <w:t>Journal of Applied Psychology</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88</w:t>
      </w:r>
      <w:r w:rsidRPr="00F44BAC">
        <w:rPr>
          <w:rFonts w:ascii="Times New Roman" w:hAnsi="Times New Roman" w:cs="Times New Roman"/>
          <w:color w:val="000000" w:themeColor="text1"/>
          <w:sz w:val="24"/>
        </w:rPr>
        <w:t xml:space="preserve">(2), 219–233. </w:t>
      </w:r>
    </w:p>
    <w:p w14:paraId="03E130BD" w14:textId="77777777" w:rsidR="00622144" w:rsidRPr="00F44BAC" w:rsidRDefault="00622144" w:rsidP="0067724A">
      <w:pPr>
        <w:widowControl w:val="0"/>
        <w:spacing w:after="0" w:line="240" w:lineRule="auto"/>
        <w:ind w:left="720" w:right="-187"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Bande, B., Fernández-</w:t>
      </w:r>
      <w:proofErr w:type="spellStart"/>
      <w:r w:rsidRPr="00F44BAC">
        <w:rPr>
          <w:rFonts w:ascii="Times New Roman" w:hAnsi="Times New Roman" w:cs="Times New Roman"/>
          <w:color w:val="000000" w:themeColor="text1"/>
          <w:sz w:val="24"/>
        </w:rPr>
        <w:t>Ferrín</w:t>
      </w:r>
      <w:proofErr w:type="spellEnd"/>
      <w:r w:rsidRPr="00F44BAC">
        <w:rPr>
          <w:rFonts w:ascii="Times New Roman" w:hAnsi="Times New Roman" w:cs="Times New Roman"/>
          <w:color w:val="000000" w:themeColor="text1"/>
          <w:sz w:val="24"/>
        </w:rPr>
        <w:t xml:space="preserve">, P., Varela-Neira, C., &amp; Otero-Neira, C. (2016). Exploring the relationship among servant leadership, intrinsic motivation and performance in an industrial sales setting. </w:t>
      </w:r>
      <w:r w:rsidRPr="00F44BAC">
        <w:rPr>
          <w:rFonts w:ascii="Times New Roman" w:hAnsi="Times New Roman" w:cs="Times New Roman"/>
          <w:i/>
          <w:iCs/>
          <w:color w:val="000000" w:themeColor="text1"/>
          <w:sz w:val="24"/>
        </w:rPr>
        <w:t>Journal of Business &amp; Industrial Marketing</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31</w:t>
      </w:r>
      <w:r w:rsidRPr="00F44BAC">
        <w:rPr>
          <w:rFonts w:ascii="Times New Roman" w:hAnsi="Times New Roman" w:cs="Times New Roman"/>
          <w:color w:val="000000" w:themeColor="text1"/>
          <w:sz w:val="24"/>
        </w:rPr>
        <w:t>(2), 219–231.</w:t>
      </w:r>
    </w:p>
    <w:p w14:paraId="71177323" w14:textId="77777777" w:rsidR="00622144" w:rsidRPr="00F44BAC" w:rsidRDefault="00622144" w:rsidP="0067724A">
      <w:pPr>
        <w:widowControl w:val="0"/>
        <w:spacing w:after="0" w:line="240" w:lineRule="auto"/>
        <w:ind w:left="720" w:right="-187" w:hanging="720"/>
        <w:rPr>
          <w:rFonts w:ascii="Times New Roman" w:hAnsi="Times New Roman" w:cs="Times New Roman"/>
          <w:color w:val="000000" w:themeColor="text1"/>
          <w:sz w:val="24"/>
        </w:rPr>
      </w:pPr>
      <w:proofErr w:type="spellStart"/>
      <w:r w:rsidRPr="00F44BAC">
        <w:rPr>
          <w:rFonts w:ascii="Times New Roman" w:hAnsi="Times New Roman" w:cs="Times New Roman"/>
          <w:color w:val="000000" w:themeColor="text1"/>
          <w:sz w:val="24"/>
        </w:rPr>
        <w:t>Banin</w:t>
      </w:r>
      <w:proofErr w:type="spellEnd"/>
      <w:r w:rsidRPr="00F44BAC">
        <w:rPr>
          <w:rFonts w:ascii="Times New Roman" w:hAnsi="Times New Roman" w:cs="Times New Roman"/>
          <w:color w:val="000000" w:themeColor="text1"/>
          <w:sz w:val="24"/>
        </w:rPr>
        <w:t xml:space="preserve">, A. Y., </w:t>
      </w:r>
      <w:proofErr w:type="spellStart"/>
      <w:r w:rsidRPr="00F44BAC">
        <w:rPr>
          <w:rFonts w:ascii="Times New Roman" w:hAnsi="Times New Roman" w:cs="Times New Roman"/>
          <w:color w:val="000000" w:themeColor="text1"/>
          <w:sz w:val="24"/>
        </w:rPr>
        <w:t>Boso</w:t>
      </w:r>
      <w:proofErr w:type="spellEnd"/>
      <w:r w:rsidRPr="00F44BAC">
        <w:rPr>
          <w:rFonts w:ascii="Times New Roman" w:hAnsi="Times New Roman" w:cs="Times New Roman"/>
          <w:color w:val="000000" w:themeColor="text1"/>
          <w:sz w:val="24"/>
        </w:rPr>
        <w:t xml:space="preserve">, N., Hultman, M., Souchon, A. L., Hughes, P., &amp; </w:t>
      </w:r>
      <w:proofErr w:type="spellStart"/>
      <w:r w:rsidRPr="00F44BAC">
        <w:rPr>
          <w:rFonts w:ascii="Times New Roman" w:hAnsi="Times New Roman" w:cs="Times New Roman"/>
          <w:color w:val="000000" w:themeColor="text1"/>
          <w:sz w:val="24"/>
        </w:rPr>
        <w:t>Nemkova</w:t>
      </w:r>
      <w:proofErr w:type="spellEnd"/>
      <w:r w:rsidRPr="00F44BAC">
        <w:rPr>
          <w:rFonts w:ascii="Times New Roman" w:hAnsi="Times New Roman" w:cs="Times New Roman"/>
          <w:color w:val="000000" w:themeColor="text1"/>
          <w:sz w:val="24"/>
        </w:rPr>
        <w:t xml:space="preserve">, E. (2016). Salesperson improvisation: Antecedents, performance outcomes, and boundary conditions. </w:t>
      </w:r>
      <w:r w:rsidRPr="00F44BAC">
        <w:rPr>
          <w:rFonts w:ascii="Times New Roman" w:hAnsi="Times New Roman" w:cs="Times New Roman"/>
          <w:i/>
          <w:iCs/>
          <w:color w:val="000000" w:themeColor="text1"/>
          <w:sz w:val="24"/>
        </w:rPr>
        <w:t>Industrial Marketing Management</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59</w:t>
      </w:r>
      <w:r w:rsidRPr="00F44BAC">
        <w:rPr>
          <w:rFonts w:ascii="Times New Roman" w:hAnsi="Times New Roman" w:cs="Times New Roman"/>
          <w:color w:val="000000" w:themeColor="text1"/>
          <w:sz w:val="24"/>
        </w:rPr>
        <w:t>, 120–130.</w:t>
      </w:r>
    </w:p>
    <w:p w14:paraId="4E26BE21" w14:textId="73AAF205" w:rsidR="00AA52EE" w:rsidRPr="00AA52EE" w:rsidRDefault="00AA52EE" w:rsidP="00622144">
      <w:pPr>
        <w:spacing w:after="0" w:line="240" w:lineRule="auto"/>
        <w:ind w:left="720" w:right="-180" w:hanging="720"/>
        <w:rPr>
          <w:rFonts w:ascii="Times New Roman" w:hAnsi="Times New Roman" w:cs="Times New Roman"/>
          <w:color w:val="000000" w:themeColor="text1"/>
          <w:sz w:val="24"/>
          <w:szCs w:val="24"/>
        </w:rPr>
      </w:pPr>
      <w:proofErr w:type="spellStart"/>
      <w:r w:rsidRPr="00AA52EE">
        <w:rPr>
          <w:rFonts w:ascii="Times New Roman" w:hAnsi="Times New Roman" w:cs="Times New Roman"/>
          <w:color w:val="000000"/>
          <w:sz w:val="24"/>
          <w:szCs w:val="24"/>
        </w:rPr>
        <w:t>Batagelj</w:t>
      </w:r>
      <w:proofErr w:type="spellEnd"/>
      <w:r w:rsidRPr="00AA52EE">
        <w:rPr>
          <w:rFonts w:ascii="Times New Roman" w:hAnsi="Times New Roman" w:cs="Times New Roman"/>
          <w:color w:val="000000"/>
          <w:sz w:val="24"/>
          <w:szCs w:val="24"/>
        </w:rPr>
        <w:t>, V. (2003). Efficient algorithms for citation network analysis. In</w:t>
      </w:r>
      <w:r w:rsidRPr="00AA52EE">
        <w:rPr>
          <w:rStyle w:val="apple-converted-space"/>
          <w:rFonts w:ascii="Times New Roman" w:hAnsi="Times New Roman" w:cs="Times New Roman"/>
          <w:color w:val="000000"/>
          <w:sz w:val="24"/>
          <w:szCs w:val="24"/>
        </w:rPr>
        <w:t> </w:t>
      </w:r>
      <w:r w:rsidRPr="00AA52EE">
        <w:rPr>
          <w:rStyle w:val="Emphasis"/>
          <w:rFonts w:ascii="Times New Roman" w:hAnsi="Times New Roman" w:cs="Times New Roman"/>
          <w:color w:val="000000"/>
          <w:sz w:val="24"/>
          <w:szCs w:val="24"/>
        </w:rPr>
        <w:t>Preprint series, University of Ljubljana, Institute of Mathematics, Physics and Mechanics, Department of Theoretical Computer Science</w:t>
      </w:r>
      <w:r w:rsidRPr="00AA52EE">
        <w:rPr>
          <w:rFonts w:ascii="Times New Roman" w:hAnsi="Times New Roman" w:cs="Times New Roman"/>
          <w:color w:val="000000"/>
          <w:sz w:val="24"/>
          <w:szCs w:val="24"/>
        </w:rPr>
        <w:t>.</w:t>
      </w:r>
    </w:p>
    <w:p w14:paraId="2BA8F390" w14:textId="259E8A27"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proofErr w:type="spellStart"/>
      <w:r w:rsidRPr="00F44BAC">
        <w:rPr>
          <w:rFonts w:ascii="Times New Roman" w:hAnsi="Times New Roman" w:cs="Times New Roman"/>
          <w:color w:val="000000" w:themeColor="text1"/>
          <w:sz w:val="24"/>
        </w:rPr>
        <w:t>Batagelj</w:t>
      </w:r>
      <w:proofErr w:type="spellEnd"/>
      <w:r w:rsidRPr="00F44BAC">
        <w:rPr>
          <w:rFonts w:ascii="Times New Roman" w:hAnsi="Times New Roman" w:cs="Times New Roman"/>
          <w:color w:val="000000" w:themeColor="text1"/>
          <w:sz w:val="24"/>
        </w:rPr>
        <w:t xml:space="preserve">, V., &amp; </w:t>
      </w:r>
      <w:proofErr w:type="spellStart"/>
      <w:r w:rsidRPr="00F44BAC">
        <w:rPr>
          <w:rFonts w:ascii="Times New Roman" w:hAnsi="Times New Roman" w:cs="Times New Roman"/>
          <w:color w:val="000000" w:themeColor="text1"/>
          <w:sz w:val="24"/>
        </w:rPr>
        <w:t>Mrvar</w:t>
      </w:r>
      <w:proofErr w:type="spellEnd"/>
      <w:r w:rsidRPr="00F44BAC">
        <w:rPr>
          <w:rFonts w:ascii="Times New Roman" w:hAnsi="Times New Roman" w:cs="Times New Roman"/>
          <w:color w:val="000000" w:themeColor="text1"/>
          <w:sz w:val="24"/>
        </w:rPr>
        <w:t xml:space="preserve">, A. (1998). </w:t>
      </w:r>
      <w:proofErr w:type="spellStart"/>
      <w:r w:rsidRPr="00F44BAC">
        <w:rPr>
          <w:rFonts w:ascii="Times New Roman" w:hAnsi="Times New Roman" w:cs="Times New Roman"/>
          <w:color w:val="000000" w:themeColor="text1"/>
          <w:sz w:val="24"/>
        </w:rPr>
        <w:t>Pajek</w:t>
      </w:r>
      <w:proofErr w:type="spellEnd"/>
      <w:r w:rsidRPr="00F44BAC">
        <w:rPr>
          <w:rFonts w:ascii="Times New Roman" w:hAnsi="Times New Roman" w:cs="Times New Roman"/>
          <w:color w:val="000000" w:themeColor="text1"/>
          <w:sz w:val="24"/>
        </w:rPr>
        <w:t xml:space="preserve">-program for large network analysis. </w:t>
      </w:r>
      <w:r w:rsidRPr="00F44BAC">
        <w:rPr>
          <w:rFonts w:ascii="Times New Roman" w:hAnsi="Times New Roman" w:cs="Times New Roman"/>
          <w:i/>
          <w:iCs/>
          <w:color w:val="000000" w:themeColor="text1"/>
          <w:sz w:val="24"/>
        </w:rPr>
        <w:t>Connections</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21</w:t>
      </w:r>
      <w:r w:rsidRPr="00F44BAC">
        <w:rPr>
          <w:rFonts w:ascii="Times New Roman" w:hAnsi="Times New Roman" w:cs="Times New Roman"/>
          <w:color w:val="000000" w:themeColor="text1"/>
          <w:sz w:val="24"/>
        </w:rPr>
        <w:t>(2), 47–57.</w:t>
      </w:r>
    </w:p>
    <w:p w14:paraId="0B9499E2" w14:textId="40C8595B"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Beitelspacher, L. S., Baker, T. L., Rapp, A., &amp; Grewal, D. (2018). Understanding the long-term implications of retailer returns in business-to-business relationships. </w:t>
      </w:r>
      <w:r w:rsidRPr="00F44BAC">
        <w:rPr>
          <w:rFonts w:ascii="Times New Roman" w:hAnsi="Times New Roman" w:cs="Times New Roman"/>
          <w:i/>
          <w:iCs/>
          <w:color w:val="000000" w:themeColor="text1"/>
          <w:sz w:val="24"/>
        </w:rPr>
        <w:t>Journal of the Academy of Marketing Science</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46</w:t>
      </w:r>
      <w:r w:rsidRPr="00F44BAC">
        <w:rPr>
          <w:rFonts w:ascii="Times New Roman" w:hAnsi="Times New Roman" w:cs="Times New Roman"/>
          <w:color w:val="000000" w:themeColor="text1"/>
          <w:sz w:val="24"/>
        </w:rPr>
        <w:t xml:space="preserve">(2), 252–272. </w:t>
      </w:r>
    </w:p>
    <w:p w14:paraId="5EE019EA" w14:textId="5F598CE1"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Bello, D. C. (1992). Industrial buyer behavior at trade shows: implications for selling effectiveness. </w:t>
      </w:r>
      <w:r w:rsidRPr="00F44BAC">
        <w:rPr>
          <w:rFonts w:ascii="Times New Roman" w:hAnsi="Times New Roman" w:cs="Times New Roman"/>
          <w:i/>
          <w:iCs/>
          <w:color w:val="000000" w:themeColor="text1"/>
          <w:sz w:val="24"/>
        </w:rPr>
        <w:t xml:space="preserve">Journal of </w:t>
      </w:r>
      <w:r w:rsidR="0067724A" w:rsidRPr="00F44BAC">
        <w:rPr>
          <w:rFonts w:ascii="Times New Roman" w:hAnsi="Times New Roman" w:cs="Times New Roman"/>
          <w:i/>
          <w:iCs/>
          <w:color w:val="000000" w:themeColor="text1"/>
          <w:sz w:val="24"/>
        </w:rPr>
        <w:t>Business R</w:t>
      </w:r>
      <w:r w:rsidRPr="00F44BAC">
        <w:rPr>
          <w:rFonts w:ascii="Times New Roman" w:hAnsi="Times New Roman" w:cs="Times New Roman"/>
          <w:i/>
          <w:iCs/>
          <w:color w:val="000000" w:themeColor="text1"/>
          <w:sz w:val="24"/>
        </w:rPr>
        <w:t>esearch</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25</w:t>
      </w:r>
      <w:r w:rsidRPr="00F44BAC">
        <w:rPr>
          <w:rFonts w:ascii="Times New Roman" w:hAnsi="Times New Roman" w:cs="Times New Roman"/>
          <w:color w:val="000000" w:themeColor="text1"/>
          <w:sz w:val="24"/>
        </w:rPr>
        <w:t>(1), 59–80.</w:t>
      </w:r>
    </w:p>
    <w:p w14:paraId="564F034B" w14:textId="77777777"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Benko, C., </w:t>
      </w:r>
      <w:proofErr w:type="spellStart"/>
      <w:r w:rsidRPr="00F44BAC">
        <w:rPr>
          <w:rFonts w:ascii="Times New Roman" w:hAnsi="Times New Roman" w:cs="Times New Roman"/>
          <w:color w:val="000000" w:themeColor="text1"/>
          <w:sz w:val="24"/>
        </w:rPr>
        <w:t>Pelster</w:t>
      </w:r>
      <w:proofErr w:type="spellEnd"/>
      <w:r w:rsidRPr="00F44BAC">
        <w:rPr>
          <w:rFonts w:ascii="Times New Roman" w:hAnsi="Times New Roman" w:cs="Times New Roman"/>
          <w:color w:val="000000" w:themeColor="text1"/>
          <w:sz w:val="24"/>
        </w:rPr>
        <w:t xml:space="preserve">, B., </w:t>
      </w:r>
      <w:proofErr w:type="spellStart"/>
      <w:r w:rsidRPr="00F44BAC">
        <w:rPr>
          <w:rFonts w:ascii="Times New Roman" w:hAnsi="Times New Roman" w:cs="Times New Roman"/>
          <w:color w:val="000000" w:themeColor="text1"/>
          <w:sz w:val="24"/>
        </w:rPr>
        <w:t>Silverglate</w:t>
      </w:r>
      <w:proofErr w:type="spellEnd"/>
      <w:r w:rsidRPr="00F44BAC">
        <w:rPr>
          <w:rFonts w:ascii="Times New Roman" w:hAnsi="Times New Roman" w:cs="Times New Roman"/>
          <w:color w:val="000000" w:themeColor="text1"/>
          <w:sz w:val="24"/>
        </w:rPr>
        <w:t xml:space="preserve">, P., Steinberg, A., &amp; Carlos, R. (2013). How Women Decide. (cover story). </w:t>
      </w:r>
      <w:r w:rsidRPr="00F44BAC">
        <w:rPr>
          <w:rFonts w:ascii="Times New Roman" w:hAnsi="Times New Roman" w:cs="Times New Roman"/>
          <w:i/>
          <w:iCs/>
          <w:color w:val="000000" w:themeColor="text1"/>
          <w:sz w:val="24"/>
        </w:rPr>
        <w:t>Harvard Business Review</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91</w:t>
      </w:r>
      <w:r w:rsidRPr="00F44BAC">
        <w:rPr>
          <w:rFonts w:ascii="Times New Roman" w:hAnsi="Times New Roman" w:cs="Times New Roman"/>
          <w:color w:val="000000" w:themeColor="text1"/>
          <w:sz w:val="24"/>
        </w:rPr>
        <w:t>(9), 78–84.</w:t>
      </w:r>
    </w:p>
    <w:p w14:paraId="303E338E" w14:textId="77777777"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proofErr w:type="spellStart"/>
      <w:r w:rsidRPr="00F44BAC">
        <w:rPr>
          <w:rFonts w:ascii="Times New Roman" w:hAnsi="Times New Roman" w:cs="Times New Roman"/>
          <w:color w:val="000000" w:themeColor="text1"/>
          <w:sz w:val="24"/>
        </w:rPr>
        <w:t>Bettger</w:t>
      </w:r>
      <w:proofErr w:type="spellEnd"/>
      <w:r w:rsidRPr="00F44BAC">
        <w:rPr>
          <w:rFonts w:ascii="Times New Roman" w:hAnsi="Times New Roman" w:cs="Times New Roman"/>
          <w:color w:val="000000" w:themeColor="text1"/>
          <w:sz w:val="24"/>
        </w:rPr>
        <w:t xml:space="preserve">, F. (2009). </w:t>
      </w:r>
      <w:r w:rsidRPr="00F44BAC">
        <w:rPr>
          <w:rFonts w:ascii="Times New Roman" w:hAnsi="Times New Roman" w:cs="Times New Roman"/>
          <w:i/>
          <w:iCs/>
          <w:color w:val="000000" w:themeColor="text1"/>
          <w:sz w:val="24"/>
        </w:rPr>
        <w:t>How I raised myself from failure to success in selling</w:t>
      </w:r>
      <w:r w:rsidRPr="00F44BAC">
        <w:rPr>
          <w:rFonts w:ascii="Times New Roman" w:hAnsi="Times New Roman" w:cs="Times New Roman"/>
          <w:color w:val="000000" w:themeColor="text1"/>
          <w:sz w:val="24"/>
        </w:rPr>
        <w:t>. Simon and Schuster.</w:t>
      </w:r>
    </w:p>
    <w:p w14:paraId="5D4CAA39" w14:textId="097E8063"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Bischoff, P., </w:t>
      </w:r>
      <w:proofErr w:type="spellStart"/>
      <w:r w:rsidRPr="00F44BAC">
        <w:rPr>
          <w:rFonts w:ascii="Times New Roman" w:hAnsi="Times New Roman" w:cs="Times New Roman"/>
          <w:color w:val="000000" w:themeColor="text1"/>
          <w:sz w:val="24"/>
        </w:rPr>
        <w:t>Hogreve</w:t>
      </w:r>
      <w:proofErr w:type="spellEnd"/>
      <w:r w:rsidRPr="00F44BAC">
        <w:rPr>
          <w:rFonts w:ascii="Times New Roman" w:hAnsi="Times New Roman" w:cs="Times New Roman"/>
          <w:color w:val="000000" w:themeColor="text1"/>
          <w:sz w:val="24"/>
        </w:rPr>
        <w:t xml:space="preserve">, J., </w:t>
      </w:r>
      <w:proofErr w:type="spellStart"/>
      <w:r w:rsidRPr="00F44BAC">
        <w:rPr>
          <w:rFonts w:ascii="Times New Roman" w:hAnsi="Times New Roman" w:cs="Times New Roman"/>
          <w:color w:val="000000" w:themeColor="text1"/>
          <w:sz w:val="24"/>
        </w:rPr>
        <w:t>Elgeti</w:t>
      </w:r>
      <w:proofErr w:type="spellEnd"/>
      <w:r w:rsidRPr="00F44BAC">
        <w:rPr>
          <w:rFonts w:ascii="Times New Roman" w:hAnsi="Times New Roman" w:cs="Times New Roman"/>
          <w:color w:val="000000" w:themeColor="text1"/>
          <w:sz w:val="24"/>
        </w:rPr>
        <w:t xml:space="preserve">, L., &amp; </w:t>
      </w:r>
      <w:proofErr w:type="spellStart"/>
      <w:r w:rsidRPr="00F44BAC">
        <w:rPr>
          <w:rFonts w:ascii="Times New Roman" w:hAnsi="Times New Roman" w:cs="Times New Roman"/>
          <w:color w:val="000000" w:themeColor="text1"/>
          <w:sz w:val="24"/>
        </w:rPr>
        <w:t>Kleinaltenkamp</w:t>
      </w:r>
      <w:proofErr w:type="spellEnd"/>
      <w:r w:rsidRPr="00F44BAC">
        <w:rPr>
          <w:rFonts w:ascii="Times New Roman" w:hAnsi="Times New Roman" w:cs="Times New Roman"/>
          <w:color w:val="000000" w:themeColor="text1"/>
          <w:sz w:val="24"/>
        </w:rPr>
        <w:t xml:space="preserve">, M. (2023). How salespeople adapt communication of customer value propositions in business markets. </w:t>
      </w:r>
      <w:r w:rsidRPr="00F44BAC">
        <w:rPr>
          <w:rFonts w:ascii="Times New Roman" w:hAnsi="Times New Roman" w:cs="Times New Roman"/>
          <w:i/>
          <w:iCs/>
          <w:color w:val="000000" w:themeColor="text1"/>
          <w:sz w:val="24"/>
        </w:rPr>
        <w:t>Industrial Marketing Management</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114</w:t>
      </w:r>
      <w:r w:rsidRPr="00F44BAC">
        <w:rPr>
          <w:rFonts w:ascii="Times New Roman" w:hAnsi="Times New Roman" w:cs="Times New Roman"/>
          <w:color w:val="000000" w:themeColor="text1"/>
          <w:sz w:val="24"/>
        </w:rPr>
        <w:t xml:space="preserve">, 226–242. </w:t>
      </w:r>
    </w:p>
    <w:p w14:paraId="612B2C2A" w14:textId="77777777"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Blount, J. (2017). </w:t>
      </w:r>
      <w:r w:rsidRPr="00F44BAC">
        <w:rPr>
          <w:rFonts w:ascii="Times New Roman" w:hAnsi="Times New Roman" w:cs="Times New Roman"/>
          <w:i/>
          <w:iCs/>
          <w:color w:val="000000" w:themeColor="text1"/>
          <w:sz w:val="24"/>
        </w:rPr>
        <w:t xml:space="preserve">Sales EQ: how </w:t>
      </w:r>
      <w:proofErr w:type="spellStart"/>
      <w:r w:rsidRPr="00F44BAC">
        <w:rPr>
          <w:rFonts w:ascii="Times New Roman" w:hAnsi="Times New Roman" w:cs="Times New Roman"/>
          <w:i/>
          <w:iCs/>
          <w:color w:val="000000" w:themeColor="text1"/>
          <w:sz w:val="24"/>
        </w:rPr>
        <w:t>ultra high</w:t>
      </w:r>
      <w:proofErr w:type="spellEnd"/>
      <w:r w:rsidRPr="00F44BAC">
        <w:rPr>
          <w:rFonts w:ascii="Times New Roman" w:hAnsi="Times New Roman" w:cs="Times New Roman"/>
          <w:i/>
          <w:iCs/>
          <w:color w:val="000000" w:themeColor="text1"/>
          <w:sz w:val="24"/>
        </w:rPr>
        <w:t xml:space="preserve"> performers leverage sales-specific emotional intelligence to close the complex deal</w:t>
      </w:r>
      <w:r w:rsidRPr="00F44BAC">
        <w:rPr>
          <w:rFonts w:ascii="Times New Roman" w:hAnsi="Times New Roman" w:cs="Times New Roman"/>
          <w:color w:val="000000" w:themeColor="text1"/>
          <w:sz w:val="24"/>
        </w:rPr>
        <w:t>. John Wiley &amp; Sons.</w:t>
      </w:r>
    </w:p>
    <w:p w14:paraId="504A30D5" w14:textId="5D706277"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Bodkin, C. D., &amp; Stevenson, T. H. (1993). </w:t>
      </w:r>
      <w:r w:rsidR="0067724A" w:rsidRPr="00F44BAC">
        <w:rPr>
          <w:rFonts w:ascii="Times New Roman" w:hAnsi="Times New Roman" w:cs="Times New Roman"/>
          <w:color w:val="000000" w:themeColor="text1"/>
          <w:sz w:val="24"/>
        </w:rPr>
        <w:t>Adaptive behavior in selling: A discriminant analysis of the effect of situational variables</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Journal of Marketing Management (10711988)</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3</w:t>
      </w:r>
      <w:r w:rsidRPr="00F44BAC">
        <w:rPr>
          <w:rFonts w:ascii="Times New Roman" w:hAnsi="Times New Roman" w:cs="Times New Roman"/>
          <w:color w:val="000000" w:themeColor="text1"/>
          <w:sz w:val="24"/>
        </w:rPr>
        <w:t>(2).</w:t>
      </w:r>
    </w:p>
    <w:p w14:paraId="49403298" w14:textId="713E90A7"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proofErr w:type="spellStart"/>
      <w:r w:rsidRPr="00F44BAC">
        <w:rPr>
          <w:rFonts w:ascii="Times New Roman" w:hAnsi="Times New Roman" w:cs="Times New Roman"/>
          <w:color w:val="000000" w:themeColor="text1"/>
          <w:sz w:val="24"/>
        </w:rPr>
        <w:lastRenderedPageBreak/>
        <w:t>Böhm</w:t>
      </w:r>
      <w:proofErr w:type="spellEnd"/>
      <w:r w:rsidRPr="00F44BAC">
        <w:rPr>
          <w:rFonts w:ascii="Times New Roman" w:hAnsi="Times New Roman" w:cs="Times New Roman"/>
          <w:color w:val="000000" w:themeColor="text1"/>
          <w:sz w:val="24"/>
        </w:rPr>
        <w:t>, E., Eggert, A., Terho, H., Ulaga, W., &amp; Haas, A. (2020). Drivers and outcomes of salespersons</w:t>
      </w:r>
      <w:r w:rsidR="000D4F57">
        <w:rPr>
          <w:rFonts w:ascii="Times New Roman" w:hAnsi="Times New Roman" w:cs="Times New Roman"/>
          <w:color w:val="000000" w:themeColor="text1"/>
          <w:sz w:val="24"/>
        </w:rPr>
        <w:t>’</w:t>
      </w:r>
      <w:r w:rsidRPr="00F44BAC">
        <w:rPr>
          <w:rFonts w:ascii="Times New Roman" w:hAnsi="Times New Roman" w:cs="Times New Roman"/>
          <w:color w:val="000000" w:themeColor="text1"/>
          <w:sz w:val="24"/>
        </w:rPr>
        <w:t xml:space="preserve"> value opportunity recognition competence in solution selling. </w:t>
      </w:r>
      <w:r w:rsidRPr="00F44BAC">
        <w:rPr>
          <w:rFonts w:ascii="Times New Roman" w:hAnsi="Times New Roman" w:cs="Times New Roman"/>
          <w:i/>
          <w:iCs/>
          <w:color w:val="000000" w:themeColor="text1"/>
          <w:sz w:val="24"/>
        </w:rPr>
        <w:t>Journal of Personal Selling &amp; Sales Management</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40</w:t>
      </w:r>
      <w:r w:rsidRPr="00F44BAC">
        <w:rPr>
          <w:rFonts w:ascii="Times New Roman" w:hAnsi="Times New Roman" w:cs="Times New Roman"/>
          <w:color w:val="000000" w:themeColor="text1"/>
          <w:sz w:val="24"/>
        </w:rPr>
        <w:t xml:space="preserve">(3), 180–197. </w:t>
      </w:r>
    </w:p>
    <w:p w14:paraId="3EE1DB8B" w14:textId="7A8BDDC1"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proofErr w:type="spellStart"/>
      <w:r w:rsidRPr="00F44BAC">
        <w:rPr>
          <w:rFonts w:ascii="Times New Roman" w:hAnsi="Times New Roman" w:cs="Times New Roman"/>
          <w:color w:val="000000" w:themeColor="text1"/>
          <w:sz w:val="24"/>
        </w:rPr>
        <w:t>Boorom</w:t>
      </w:r>
      <w:proofErr w:type="spellEnd"/>
      <w:r w:rsidRPr="00F44BAC">
        <w:rPr>
          <w:rFonts w:ascii="Times New Roman" w:hAnsi="Times New Roman" w:cs="Times New Roman"/>
          <w:color w:val="000000" w:themeColor="text1"/>
          <w:sz w:val="24"/>
        </w:rPr>
        <w:t xml:space="preserve">, M. L., Goolsby, J. R., &amp; Ramsey, R. P. (1998). Relational Communication </w:t>
      </w:r>
      <w:proofErr w:type="spellStart"/>
      <w:r w:rsidRPr="00F44BAC">
        <w:rPr>
          <w:rFonts w:ascii="Times New Roman" w:hAnsi="Times New Roman" w:cs="Times New Roman"/>
          <w:color w:val="000000" w:themeColor="text1"/>
          <w:sz w:val="24"/>
        </w:rPr>
        <w:t>Traitsand</w:t>
      </w:r>
      <w:proofErr w:type="spellEnd"/>
      <w:r w:rsidRPr="00F44BAC">
        <w:rPr>
          <w:rFonts w:ascii="Times New Roman" w:hAnsi="Times New Roman" w:cs="Times New Roman"/>
          <w:color w:val="000000" w:themeColor="text1"/>
          <w:sz w:val="24"/>
        </w:rPr>
        <w:t xml:space="preserve"> Their Effect on Adaptiveness and Sales Performance. </w:t>
      </w:r>
      <w:r w:rsidRPr="00F44BAC">
        <w:rPr>
          <w:rFonts w:ascii="Times New Roman" w:hAnsi="Times New Roman" w:cs="Times New Roman"/>
          <w:i/>
          <w:iCs/>
          <w:color w:val="000000" w:themeColor="text1"/>
          <w:sz w:val="24"/>
        </w:rPr>
        <w:t>Journal of the Academy of Marketing Science</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26</w:t>
      </w:r>
      <w:r w:rsidRPr="00F44BAC">
        <w:rPr>
          <w:rFonts w:ascii="Times New Roman" w:hAnsi="Times New Roman" w:cs="Times New Roman"/>
          <w:color w:val="000000" w:themeColor="text1"/>
          <w:sz w:val="24"/>
        </w:rPr>
        <w:t xml:space="preserve">(1), 16–30. </w:t>
      </w:r>
    </w:p>
    <w:p w14:paraId="79B033AB" w14:textId="62C73145"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Borg, S. W., &amp; Johnston, W. J. (2013). The IPS-EQ Model: Interpersonal Skills and Emotional Intelligence in a Sales Process. </w:t>
      </w:r>
      <w:r w:rsidRPr="00F44BAC">
        <w:rPr>
          <w:rFonts w:ascii="Times New Roman" w:hAnsi="Times New Roman" w:cs="Times New Roman"/>
          <w:i/>
          <w:iCs/>
          <w:color w:val="000000" w:themeColor="text1"/>
          <w:sz w:val="24"/>
        </w:rPr>
        <w:t>Journal of Personal Selling &amp; Sales Management</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33</w:t>
      </w:r>
      <w:r w:rsidRPr="00F44BAC">
        <w:rPr>
          <w:rFonts w:ascii="Times New Roman" w:hAnsi="Times New Roman" w:cs="Times New Roman"/>
          <w:color w:val="000000" w:themeColor="text1"/>
          <w:sz w:val="24"/>
        </w:rPr>
        <w:t xml:space="preserve">(1), 39–51. </w:t>
      </w:r>
    </w:p>
    <w:p w14:paraId="77BB0E98" w14:textId="77777777"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Bosworth, M. T. (2002). </w:t>
      </w:r>
      <w:r w:rsidRPr="00F44BAC">
        <w:rPr>
          <w:rFonts w:ascii="Times New Roman" w:hAnsi="Times New Roman" w:cs="Times New Roman"/>
          <w:i/>
          <w:iCs/>
          <w:color w:val="000000" w:themeColor="text1"/>
          <w:sz w:val="24"/>
        </w:rPr>
        <w:t>Solution selling: Creating buyers in difficult selling markets</w:t>
      </w:r>
      <w:r w:rsidRPr="00F44BAC">
        <w:rPr>
          <w:rFonts w:ascii="Times New Roman" w:hAnsi="Times New Roman" w:cs="Times New Roman"/>
          <w:color w:val="000000" w:themeColor="text1"/>
          <w:sz w:val="24"/>
        </w:rPr>
        <w:t>. McGraw-Hill, Inc.</w:t>
      </w:r>
    </w:p>
    <w:p w14:paraId="5E2BD793" w14:textId="77777777"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Bosworth, M. T., &amp; Holland, J. R. (2004). </w:t>
      </w:r>
      <w:proofErr w:type="spellStart"/>
      <w:r w:rsidRPr="00F44BAC">
        <w:rPr>
          <w:rFonts w:ascii="Times New Roman" w:hAnsi="Times New Roman" w:cs="Times New Roman"/>
          <w:i/>
          <w:iCs/>
          <w:color w:val="000000" w:themeColor="text1"/>
          <w:sz w:val="24"/>
        </w:rPr>
        <w:t>CustomerCentric</w:t>
      </w:r>
      <w:proofErr w:type="spellEnd"/>
      <w:r w:rsidRPr="00F44BAC">
        <w:rPr>
          <w:rFonts w:ascii="Times New Roman" w:hAnsi="Times New Roman" w:cs="Times New Roman"/>
          <w:i/>
          <w:iCs/>
          <w:color w:val="000000" w:themeColor="text1"/>
          <w:sz w:val="24"/>
        </w:rPr>
        <w:t xml:space="preserve"> selling</w:t>
      </w:r>
      <w:r w:rsidRPr="00F44BAC">
        <w:rPr>
          <w:rFonts w:ascii="Times New Roman" w:hAnsi="Times New Roman" w:cs="Times New Roman"/>
          <w:color w:val="000000" w:themeColor="text1"/>
          <w:sz w:val="24"/>
        </w:rPr>
        <w:t xml:space="preserve"> (1st ed.). New York: McGraw-Hill.</w:t>
      </w:r>
    </w:p>
    <w:p w14:paraId="52FA1411" w14:textId="77777777"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Bowen, M., Lai-</w:t>
      </w:r>
      <w:proofErr w:type="spellStart"/>
      <w:r w:rsidRPr="00F44BAC">
        <w:rPr>
          <w:rFonts w:ascii="Times New Roman" w:hAnsi="Times New Roman" w:cs="Times New Roman"/>
          <w:color w:val="000000" w:themeColor="text1"/>
          <w:sz w:val="24"/>
        </w:rPr>
        <w:t>Bennejean</w:t>
      </w:r>
      <w:proofErr w:type="spellEnd"/>
      <w:r w:rsidRPr="00F44BAC">
        <w:rPr>
          <w:rFonts w:ascii="Times New Roman" w:hAnsi="Times New Roman" w:cs="Times New Roman"/>
          <w:color w:val="000000" w:themeColor="text1"/>
          <w:sz w:val="24"/>
        </w:rPr>
        <w:t xml:space="preserve">, C., Haas, A., &amp; Rangarajan, D. (2021). Social media in B2B sales: Why and when does salesperson social media usage affect salesperson performance? </w:t>
      </w:r>
      <w:r w:rsidRPr="00F44BAC">
        <w:rPr>
          <w:rFonts w:ascii="Times New Roman" w:hAnsi="Times New Roman" w:cs="Times New Roman"/>
          <w:i/>
          <w:iCs/>
          <w:color w:val="000000" w:themeColor="text1"/>
          <w:sz w:val="24"/>
        </w:rPr>
        <w:t>Industrial Marketing Management</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96</w:t>
      </w:r>
      <w:r w:rsidRPr="00F44BAC">
        <w:rPr>
          <w:rFonts w:ascii="Times New Roman" w:hAnsi="Times New Roman" w:cs="Times New Roman"/>
          <w:color w:val="000000" w:themeColor="text1"/>
          <w:sz w:val="24"/>
        </w:rPr>
        <w:t>, 166–182.</w:t>
      </w:r>
    </w:p>
    <w:p w14:paraId="5EE0BF11" w14:textId="14120C40"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Brennan, R., &amp; Turnbull, P. W. (1999). Adaptive Behavior in Buyer–Supplier Relationships. </w:t>
      </w:r>
      <w:r w:rsidRPr="00F44BAC">
        <w:rPr>
          <w:rFonts w:ascii="Times New Roman" w:hAnsi="Times New Roman" w:cs="Times New Roman"/>
          <w:i/>
          <w:iCs/>
          <w:color w:val="000000" w:themeColor="text1"/>
          <w:sz w:val="24"/>
        </w:rPr>
        <w:t>Industrial Marketing Management</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28</w:t>
      </w:r>
      <w:r w:rsidRPr="00F44BAC">
        <w:rPr>
          <w:rFonts w:ascii="Times New Roman" w:hAnsi="Times New Roman" w:cs="Times New Roman"/>
          <w:color w:val="000000" w:themeColor="text1"/>
          <w:sz w:val="24"/>
        </w:rPr>
        <w:t>(5), 481–495.</w:t>
      </w:r>
    </w:p>
    <w:p w14:paraId="6F0EE8C8" w14:textId="48FD4DFC"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Bunn, M. D. (1993). Taxonomy of buying decision approaches. </w:t>
      </w:r>
      <w:r w:rsidRPr="00F44BAC">
        <w:rPr>
          <w:rFonts w:ascii="Times New Roman" w:hAnsi="Times New Roman" w:cs="Times New Roman"/>
          <w:i/>
          <w:iCs/>
          <w:color w:val="000000" w:themeColor="text1"/>
          <w:sz w:val="24"/>
        </w:rPr>
        <w:t xml:space="preserve">Journal of </w:t>
      </w:r>
      <w:r w:rsidR="0067724A" w:rsidRPr="00F44BAC">
        <w:rPr>
          <w:rFonts w:ascii="Times New Roman" w:hAnsi="Times New Roman" w:cs="Times New Roman"/>
          <w:i/>
          <w:iCs/>
          <w:color w:val="000000" w:themeColor="text1"/>
          <w:sz w:val="24"/>
        </w:rPr>
        <w:t>M</w:t>
      </w:r>
      <w:r w:rsidRPr="00F44BAC">
        <w:rPr>
          <w:rFonts w:ascii="Times New Roman" w:hAnsi="Times New Roman" w:cs="Times New Roman"/>
          <w:i/>
          <w:iCs/>
          <w:color w:val="000000" w:themeColor="text1"/>
          <w:sz w:val="24"/>
        </w:rPr>
        <w:t>arketing</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57</w:t>
      </w:r>
      <w:r w:rsidRPr="00F44BAC">
        <w:rPr>
          <w:rFonts w:ascii="Times New Roman" w:hAnsi="Times New Roman" w:cs="Times New Roman"/>
          <w:color w:val="000000" w:themeColor="text1"/>
          <w:sz w:val="24"/>
        </w:rPr>
        <w:t>(1), 38–56.</w:t>
      </w:r>
    </w:p>
    <w:p w14:paraId="2A05394B" w14:textId="77777777"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Bunn, M. D., &amp; Liu, B. S.-C. (1996). Situational risk in organizational buying: a basis for adaptive selling. </w:t>
      </w:r>
      <w:r w:rsidRPr="00F44BAC">
        <w:rPr>
          <w:rFonts w:ascii="Times New Roman" w:hAnsi="Times New Roman" w:cs="Times New Roman"/>
          <w:i/>
          <w:iCs/>
          <w:color w:val="000000" w:themeColor="text1"/>
          <w:sz w:val="24"/>
        </w:rPr>
        <w:t>Industrial Marketing Management</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25</w:t>
      </w:r>
      <w:r w:rsidRPr="00F44BAC">
        <w:rPr>
          <w:rFonts w:ascii="Times New Roman" w:hAnsi="Times New Roman" w:cs="Times New Roman"/>
          <w:color w:val="000000" w:themeColor="text1"/>
          <w:sz w:val="24"/>
        </w:rPr>
        <w:t>(5), 439–452.</w:t>
      </w:r>
    </w:p>
    <w:p w14:paraId="2573B6CF" w14:textId="38A59F61" w:rsidR="00622144" w:rsidRPr="00F44BAC" w:rsidRDefault="00622144" w:rsidP="0067724A">
      <w:pPr>
        <w:widowControl w:val="0"/>
        <w:spacing w:after="0" w:line="240" w:lineRule="auto"/>
        <w:ind w:left="720" w:right="-187"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Burchett, M. R., Murtha, B., &amp; Kohli, A. K. (2023). Secondary Selling: Beyond the Salesperson–Customer Dyad. </w:t>
      </w:r>
      <w:r w:rsidRPr="00F44BAC">
        <w:rPr>
          <w:rFonts w:ascii="Times New Roman" w:hAnsi="Times New Roman" w:cs="Times New Roman"/>
          <w:i/>
          <w:iCs/>
          <w:color w:val="000000" w:themeColor="text1"/>
          <w:sz w:val="24"/>
        </w:rPr>
        <w:t>Journal of Marketing</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87</w:t>
      </w:r>
      <w:r w:rsidRPr="00F44BAC">
        <w:rPr>
          <w:rFonts w:ascii="Times New Roman" w:hAnsi="Times New Roman" w:cs="Times New Roman"/>
          <w:color w:val="000000" w:themeColor="text1"/>
          <w:sz w:val="24"/>
        </w:rPr>
        <w:t xml:space="preserve">(4), 575–600. </w:t>
      </w:r>
    </w:p>
    <w:p w14:paraId="6338DE64" w14:textId="77777777" w:rsidR="00622144" w:rsidRPr="00F44BAC" w:rsidRDefault="00622144" w:rsidP="0067724A">
      <w:pPr>
        <w:widowControl w:val="0"/>
        <w:spacing w:after="0" w:line="240" w:lineRule="auto"/>
        <w:ind w:left="720" w:right="-187" w:hanging="720"/>
        <w:rPr>
          <w:rFonts w:ascii="Times New Roman" w:hAnsi="Times New Roman" w:cs="Times New Roman"/>
          <w:color w:val="000000" w:themeColor="text1"/>
          <w:sz w:val="24"/>
        </w:rPr>
      </w:pPr>
      <w:proofErr w:type="spellStart"/>
      <w:r w:rsidRPr="00F44BAC">
        <w:rPr>
          <w:rFonts w:ascii="Times New Roman" w:hAnsi="Times New Roman" w:cs="Times New Roman"/>
          <w:color w:val="000000" w:themeColor="text1"/>
          <w:sz w:val="24"/>
        </w:rPr>
        <w:t>Bursk</w:t>
      </w:r>
      <w:proofErr w:type="spellEnd"/>
      <w:r w:rsidRPr="00F44BAC">
        <w:rPr>
          <w:rFonts w:ascii="Times New Roman" w:hAnsi="Times New Roman" w:cs="Times New Roman"/>
          <w:color w:val="000000" w:themeColor="text1"/>
          <w:sz w:val="24"/>
        </w:rPr>
        <w:t xml:space="preserve">, E. C. (2006). Low-Pressure Selling. </w:t>
      </w:r>
      <w:r w:rsidRPr="00F44BAC">
        <w:rPr>
          <w:rFonts w:ascii="Times New Roman" w:hAnsi="Times New Roman" w:cs="Times New Roman"/>
          <w:i/>
          <w:iCs/>
          <w:color w:val="000000" w:themeColor="text1"/>
          <w:sz w:val="24"/>
        </w:rPr>
        <w:t>Harvard Business Review</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84</w:t>
      </w:r>
      <w:r w:rsidRPr="00F44BAC">
        <w:rPr>
          <w:rFonts w:ascii="Times New Roman" w:hAnsi="Times New Roman" w:cs="Times New Roman"/>
          <w:color w:val="000000" w:themeColor="text1"/>
          <w:sz w:val="24"/>
        </w:rPr>
        <w:t>(7/8), 150–162.</w:t>
      </w:r>
    </w:p>
    <w:p w14:paraId="17B88F34" w14:textId="44E0161E" w:rsidR="00622144" w:rsidRPr="00F44BAC" w:rsidRDefault="00622144" w:rsidP="0067724A">
      <w:pPr>
        <w:widowControl w:val="0"/>
        <w:spacing w:after="0" w:line="240" w:lineRule="auto"/>
        <w:ind w:left="720" w:right="-187"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Bush, Victoria D., Rose, G. M., Gilbert, F., &amp; Ingram, T. N. (2001). Managing Culturally Diverse Buyer-Seller Relationships: The Role of Intercultural Disposition and Adaptive Selling in Developing Intercultural Communication Competence. </w:t>
      </w:r>
      <w:r w:rsidRPr="00F44BAC">
        <w:rPr>
          <w:rFonts w:ascii="Times New Roman" w:hAnsi="Times New Roman" w:cs="Times New Roman"/>
          <w:i/>
          <w:iCs/>
          <w:color w:val="000000" w:themeColor="text1"/>
          <w:sz w:val="24"/>
        </w:rPr>
        <w:t>Journal of the Academy of Marketing Science</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29</w:t>
      </w:r>
      <w:r w:rsidRPr="00F44BAC">
        <w:rPr>
          <w:rFonts w:ascii="Times New Roman" w:hAnsi="Times New Roman" w:cs="Times New Roman"/>
          <w:color w:val="000000" w:themeColor="text1"/>
          <w:sz w:val="24"/>
        </w:rPr>
        <w:t xml:space="preserve">(4), 391–404. </w:t>
      </w:r>
    </w:p>
    <w:p w14:paraId="1E5A6E72" w14:textId="77777777"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Bush, Victoria Davies, &amp; Ingram, T. (1996). Adapting to diverse customers: A training matrix for international marketers. </w:t>
      </w:r>
      <w:r w:rsidRPr="00F44BAC">
        <w:rPr>
          <w:rFonts w:ascii="Times New Roman" w:hAnsi="Times New Roman" w:cs="Times New Roman"/>
          <w:i/>
          <w:iCs/>
          <w:color w:val="000000" w:themeColor="text1"/>
          <w:sz w:val="24"/>
        </w:rPr>
        <w:t>Industrial Marketing Management</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25</w:t>
      </w:r>
      <w:r w:rsidRPr="00F44BAC">
        <w:rPr>
          <w:rFonts w:ascii="Times New Roman" w:hAnsi="Times New Roman" w:cs="Times New Roman"/>
          <w:color w:val="000000" w:themeColor="text1"/>
          <w:sz w:val="24"/>
        </w:rPr>
        <w:t>(5), 373–383.</w:t>
      </w:r>
    </w:p>
    <w:p w14:paraId="0E4BD9DE" w14:textId="77777777"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Castleberry, S. B., &amp; Shepherd, C. D. (1993). Effective interpersonal listening and personal selling. </w:t>
      </w:r>
      <w:r w:rsidRPr="00F44BAC">
        <w:rPr>
          <w:rFonts w:ascii="Times New Roman" w:hAnsi="Times New Roman" w:cs="Times New Roman"/>
          <w:i/>
          <w:iCs/>
          <w:color w:val="000000" w:themeColor="text1"/>
          <w:sz w:val="24"/>
        </w:rPr>
        <w:t>Journal of Personal Selling &amp; Sales Management</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13</w:t>
      </w:r>
      <w:r w:rsidRPr="00F44BAC">
        <w:rPr>
          <w:rFonts w:ascii="Times New Roman" w:hAnsi="Times New Roman" w:cs="Times New Roman"/>
          <w:color w:val="000000" w:themeColor="text1"/>
          <w:sz w:val="24"/>
        </w:rPr>
        <w:t>(1), 35–49.</w:t>
      </w:r>
    </w:p>
    <w:p w14:paraId="0EF1D3F2" w14:textId="72451BDD"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proofErr w:type="spellStart"/>
      <w:r w:rsidRPr="00F44BAC">
        <w:rPr>
          <w:rFonts w:ascii="Times New Roman" w:hAnsi="Times New Roman" w:cs="Times New Roman"/>
          <w:color w:val="000000" w:themeColor="text1"/>
          <w:sz w:val="24"/>
        </w:rPr>
        <w:t>Chabowski</w:t>
      </w:r>
      <w:proofErr w:type="spellEnd"/>
      <w:r w:rsidRPr="00F44BAC">
        <w:rPr>
          <w:rFonts w:ascii="Times New Roman" w:hAnsi="Times New Roman" w:cs="Times New Roman"/>
          <w:color w:val="000000" w:themeColor="text1"/>
          <w:sz w:val="24"/>
        </w:rPr>
        <w:t xml:space="preserve">, B. R., Mena, J. A., &amp; Gonzalez-Padron, T. L. (2011). The structure of sustainability research in marketing, 1958–2008: a basis for future research opportunities. </w:t>
      </w:r>
      <w:r w:rsidRPr="00F44BAC">
        <w:rPr>
          <w:rFonts w:ascii="Times New Roman" w:hAnsi="Times New Roman" w:cs="Times New Roman"/>
          <w:i/>
          <w:iCs/>
          <w:color w:val="000000" w:themeColor="text1"/>
          <w:sz w:val="24"/>
        </w:rPr>
        <w:t>Journal of the Academy of Marketing Science</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39</w:t>
      </w:r>
      <w:r w:rsidRPr="00F44BAC">
        <w:rPr>
          <w:rFonts w:ascii="Times New Roman" w:hAnsi="Times New Roman" w:cs="Times New Roman"/>
          <w:color w:val="000000" w:themeColor="text1"/>
          <w:sz w:val="24"/>
        </w:rPr>
        <w:t>(1), 55–70.</w:t>
      </w:r>
    </w:p>
    <w:p w14:paraId="6E5CAA87" w14:textId="77777777"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Chai, J., Zhao, G., &amp; Babin, B. J. (2012). An empirical study on the impact of two types of goal orientation and salesperson perceived obsolescence on adaptive selling. </w:t>
      </w:r>
      <w:r w:rsidRPr="00F44BAC">
        <w:rPr>
          <w:rFonts w:ascii="Times New Roman" w:hAnsi="Times New Roman" w:cs="Times New Roman"/>
          <w:i/>
          <w:iCs/>
          <w:color w:val="000000" w:themeColor="text1"/>
          <w:sz w:val="24"/>
        </w:rPr>
        <w:t>Journal of Personal Selling &amp; Sales Management</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32</w:t>
      </w:r>
      <w:r w:rsidRPr="00F44BAC">
        <w:rPr>
          <w:rFonts w:ascii="Times New Roman" w:hAnsi="Times New Roman" w:cs="Times New Roman"/>
          <w:color w:val="000000" w:themeColor="text1"/>
          <w:sz w:val="24"/>
        </w:rPr>
        <w:t>(2), 261–273.</w:t>
      </w:r>
    </w:p>
    <w:p w14:paraId="7406DF0C" w14:textId="77777777"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Chakrabarty, S., Brown, G., &amp; </w:t>
      </w:r>
      <w:proofErr w:type="spellStart"/>
      <w:r w:rsidRPr="00F44BAC">
        <w:rPr>
          <w:rFonts w:ascii="Times New Roman" w:hAnsi="Times New Roman" w:cs="Times New Roman"/>
          <w:color w:val="000000" w:themeColor="text1"/>
          <w:sz w:val="24"/>
        </w:rPr>
        <w:t>Widing</w:t>
      </w:r>
      <w:proofErr w:type="spellEnd"/>
      <w:r w:rsidRPr="00F44BAC">
        <w:rPr>
          <w:rFonts w:ascii="Times New Roman" w:hAnsi="Times New Roman" w:cs="Times New Roman"/>
          <w:color w:val="000000" w:themeColor="text1"/>
          <w:sz w:val="24"/>
        </w:rPr>
        <w:t xml:space="preserve"> II, R. E. (2013). Distinguishing between the roles of customer-oriented selling and adaptive selling in managing dysfunctional conflict in buyer–seller relationships. </w:t>
      </w:r>
      <w:r w:rsidRPr="00F44BAC">
        <w:rPr>
          <w:rFonts w:ascii="Times New Roman" w:hAnsi="Times New Roman" w:cs="Times New Roman"/>
          <w:i/>
          <w:iCs/>
          <w:color w:val="000000" w:themeColor="text1"/>
          <w:sz w:val="24"/>
        </w:rPr>
        <w:t>Journal of Personal Selling &amp; Sales Management</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33</w:t>
      </w:r>
      <w:r w:rsidRPr="00F44BAC">
        <w:rPr>
          <w:rFonts w:ascii="Times New Roman" w:hAnsi="Times New Roman" w:cs="Times New Roman"/>
          <w:color w:val="000000" w:themeColor="text1"/>
          <w:sz w:val="24"/>
        </w:rPr>
        <w:t>(3), 245–260.</w:t>
      </w:r>
    </w:p>
    <w:p w14:paraId="46A7BFAD" w14:textId="77777777"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Chakrabarty, S., Brown, G., &amp; </w:t>
      </w:r>
      <w:proofErr w:type="spellStart"/>
      <w:r w:rsidRPr="00F44BAC">
        <w:rPr>
          <w:rFonts w:ascii="Times New Roman" w:hAnsi="Times New Roman" w:cs="Times New Roman"/>
          <w:color w:val="000000" w:themeColor="text1"/>
          <w:sz w:val="24"/>
        </w:rPr>
        <w:t>Widing</w:t>
      </w:r>
      <w:proofErr w:type="spellEnd"/>
      <w:r w:rsidRPr="00F44BAC">
        <w:rPr>
          <w:rFonts w:ascii="Times New Roman" w:hAnsi="Times New Roman" w:cs="Times New Roman"/>
          <w:color w:val="000000" w:themeColor="text1"/>
          <w:sz w:val="24"/>
        </w:rPr>
        <w:t xml:space="preserve">, R. E. (2010). Closed influence tactics: do smugglers win in the long run? </w:t>
      </w:r>
      <w:r w:rsidRPr="00F44BAC">
        <w:rPr>
          <w:rFonts w:ascii="Times New Roman" w:hAnsi="Times New Roman" w:cs="Times New Roman"/>
          <w:i/>
          <w:iCs/>
          <w:color w:val="000000" w:themeColor="text1"/>
          <w:sz w:val="24"/>
        </w:rPr>
        <w:t>Journal of Personal Selling &amp; Sales Management</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30</w:t>
      </w:r>
      <w:r w:rsidRPr="00F44BAC">
        <w:rPr>
          <w:rFonts w:ascii="Times New Roman" w:hAnsi="Times New Roman" w:cs="Times New Roman"/>
          <w:color w:val="000000" w:themeColor="text1"/>
          <w:sz w:val="24"/>
        </w:rPr>
        <w:t>(1), 23–32.</w:t>
      </w:r>
    </w:p>
    <w:p w14:paraId="2C71347A" w14:textId="77777777"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lastRenderedPageBreak/>
        <w:t xml:space="preserve">Chakrabarty, S., Brown, G., </w:t>
      </w:r>
      <w:proofErr w:type="spellStart"/>
      <w:r w:rsidRPr="00F44BAC">
        <w:rPr>
          <w:rFonts w:ascii="Times New Roman" w:hAnsi="Times New Roman" w:cs="Times New Roman"/>
          <w:color w:val="000000" w:themeColor="text1"/>
          <w:sz w:val="24"/>
        </w:rPr>
        <w:t>Widing</w:t>
      </w:r>
      <w:proofErr w:type="spellEnd"/>
      <w:r w:rsidRPr="00F44BAC">
        <w:rPr>
          <w:rFonts w:ascii="Times New Roman" w:hAnsi="Times New Roman" w:cs="Times New Roman"/>
          <w:color w:val="000000" w:themeColor="text1"/>
          <w:sz w:val="24"/>
        </w:rPr>
        <w:t xml:space="preserve">, R. E., &amp; Taylor, R. D. (2004). Analysis and recommendations for the alternative measures of adaptive selling. </w:t>
      </w:r>
      <w:r w:rsidRPr="00F44BAC">
        <w:rPr>
          <w:rFonts w:ascii="Times New Roman" w:hAnsi="Times New Roman" w:cs="Times New Roman"/>
          <w:i/>
          <w:iCs/>
          <w:color w:val="000000" w:themeColor="text1"/>
          <w:sz w:val="24"/>
        </w:rPr>
        <w:t>Journal of Personal Selling &amp; Sales Management</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24</w:t>
      </w:r>
      <w:r w:rsidRPr="00F44BAC">
        <w:rPr>
          <w:rFonts w:ascii="Times New Roman" w:hAnsi="Times New Roman" w:cs="Times New Roman"/>
          <w:color w:val="000000" w:themeColor="text1"/>
          <w:sz w:val="24"/>
        </w:rPr>
        <w:t>(2), 125–133.</w:t>
      </w:r>
    </w:p>
    <w:p w14:paraId="0DF703FD" w14:textId="77777777"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Chakrabarty, S., Oubre, D. T., &amp; Brown, G. (2008). The impact of supervisory adaptive selling and supervisory feedback on salesperson performance. </w:t>
      </w:r>
      <w:r w:rsidRPr="00F44BAC">
        <w:rPr>
          <w:rFonts w:ascii="Times New Roman" w:hAnsi="Times New Roman" w:cs="Times New Roman"/>
          <w:i/>
          <w:iCs/>
          <w:color w:val="000000" w:themeColor="text1"/>
          <w:sz w:val="24"/>
        </w:rPr>
        <w:t>Industrial Marketing Management</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37</w:t>
      </w:r>
      <w:r w:rsidRPr="00F44BAC">
        <w:rPr>
          <w:rFonts w:ascii="Times New Roman" w:hAnsi="Times New Roman" w:cs="Times New Roman"/>
          <w:color w:val="000000" w:themeColor="text1"/>
          <w:sz w:val="24"/>
        </w:rPr>
        <w:t>(4), 447–454.</w:t>
      </w:r>
    </w:p>
    <w:p w14:paraId="5860C851" w14:textId="77777777"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Chakrabarty, S., </w:t>
      </w:r>
      <w:proofErr w:type="spellStart"/>
      <w:r w:rsidRPr="00F44BAC">
        <w:rPr>
          <w:rFonts w:ascii="Times New Roman" w:hAnsi="Times New Roman" w:cs="Times New Roman"/>
          <w:color w:val="000000" w:themeColor="text1"/>
          <w:sz w:val="24"/>
        </w:rPr>
        <w:t>Widing</w:t>
      </w:r>
      <w:proofErr w:type="spellEnd"/>
      <w:r w:rsidRPr="00F44BAC">
        <w:rPr>
          <w:rFonts w:ascii="Times New Roman" w:hAnsi="Times New Roman" w:cs="Times New Roman"/>
          <w:color w:val="000000" w:themeColor="text1"/>
          <w:sz w:val="24"/>
        </w:rPr>
        <w:t xml:space="preserve">, R. E., &amp; Brown, G. (2014). Selling </w:t>
      </w:r>
      <w:proofErr w:type="spellStart"/>
      <w:r w:rsidRPr="00F44BAC">
        <w:rPr>
          <w:rFonts w:ascii="Times New Roman" w:hAnsi="Times New Roman" w:cs="Times New Roman"/>
          <w:color w:val="000000" w:themeColor="text1"/>
          <w:sz w:val="24"/>
        </w:rPr>
        <w:t>behaviours</w:t>
      </w:r>
      <w:proofErr w:type="spellEnd"/>
      <w:r w:rsidRPr="00F44BAC">
        <w:rPr>
          <w:rFonts w:ascii="Times New Roman" w:hAnsi="Times New Roman" w:cs="Times New Roman"/>
          <w:color w:val="000000" w:themeColor="text1"/>
          <w:sz w:val="24"/>
        </w:rPr>
        <w:t xml:space="preserve"> and sales performance: the moderating and mediating effects of interpersonal mentalizing. </w:t>
      </w:r>
      <w:r w:rsidRPr="00F44BAC">
        <w:rPr>
          <w:rFonts w:ascii="Times New Roman" w:hAnsi="Times New Roman" w:cs="Times New Roman"/>
          <w:i/>
          <w:iCs/>
          <w:color w:val="000000" w:themeColor="text1"/>
          <w:sz w:val="24"/>
        </w:rPr>
        <w:t>Journal of Personal Selling &amp; Sales Management</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34</w:t>
      </w:r>
      <w:r w:rsidRPr="00F44BAC">
        <w:rPr>
          <w:rFonts w:ascii="Times New Roman" w:hAnsi="Times New Roman" w:cs="Times New Roman"/>
          <w:color w:val="000000" w:themeColor="text1"/>
          <w:sz w:val="24"/>
        </w:rPr>
        <w:t>(2), 112–122.</w:t>
      </w:r>
    </w:p>
    <w:p w14:paraId="13F1A93D" w14:textId="77777777"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Chawla, V., &amp; </w:t>
      </w:r>
      <w:proofErr w:type="spellStart"/>
      <w:r w:rsidRPr="00F44BAC">
        <w:rPr>
          <w:rFonts w:ascii="Times New Roman" w:hAnsi="Times New Roman" w:cs="Times New Roman"/>
          <w:color w:val="000000" w:themeColor="text1"/>
          <w:sz w:val="24"/>
        </w:rPr>
        <w:t>Guda</w:t>
      </w:r>
      <w:proofErr w:type="spellEnd"/>
      <w:r w:rsidRPr="00F44BAC">
        <w:rPr>
          <w:rFonts w:ascii="Times New Roman" w:hAnsi="Times New Roman" w:cs="Times New Roman"/>
          <w:color w:val="000000" w:themeColor="text1"/>
          <w:sz w:val="24"/>
        </w:rPr>
        <w:t xml:space="preserve">, S. (2013). Workplace spirituality as a precursor to relationship-oriented selling characteristics. </w:t>
      </w:r>
      <w:r w:rsidRPr="00F44BAC">
        <w:rPr>
          <w:rFonts w:ascii="Times New Roman" w:hAnsi="Times New Roman" w:cs="Times New Roman"/>
          <w:i/>
          <w:iCs/>
          <w:color w:val="000000" w:themeColor="text1"/>
          <w:sz w:val="24"/>
        </w:rPr>
        <w:t>Journal of business ethics</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115</w:t>
      </w:r>
      <w:r w:rsidRPr="00F44BAC">
        <w:rPr>
          <w:rFonts w:ascii="Times New Roman" w:hAnsi="Times New Roman" w:cs="Times New Roman"/>
          <w:color w:val="000000" w:themeColor="text1"/>
          <w:sz w:val="24"/>
        </w:rPr>
        <w:t>, 63–73.</w:t>
      </w:r>
    </w:p>
    <w:p w14:paraId="38F64C85" w14:textId="264906A9"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Chawla, V., &amp; </w:t>
      </w:r>
      <w:proofErr w:type="spellStart"/>
      <w:r w:rsidRPr="00F44BAC">
        <w:rPr>
          <w:rFonts w:ascii="Times New Roman" w:hAnsi="Times New Roman" w:cs="Times New Roman"/>
          <w:color w:val="000000" w:themeColor="text1"/>
          <w:sz w:val="24"/>
        </w:rPr>
        <w:t>Guda</w:t>
      </w:r>
      <w:proofErr w:type="spellEnd"/>
      <w:r w:rsidRPr="00F44BAC">
        <w:rPr>
          <w:rFonts w:ascii="Times New Roman" w:hAnsi="Times New Roman" w:cs="Times New Roman"/>
          <w:color w:val="000000" w:themeColor="text1"/>
          <w:sz w:val="24"/>
        </w:rPr>
        <w:t>, S. (2017). Salesperson</w:t>
      </w:r>
      <w:r w:rsidR="000D4F57">
        <w:rPr>
          <w:rFonts w:ascii="Times New Roman" w:hAnsi="Times New Roman" w:cs="Times New Roman"/>
          <w:color w:val="000000" w:themeColor="text1"/>
          <w:sz w:val="24"/>
        </w:rPr>
        <w:t>’</w:t>
      </w:r>
      <w:r w:rsidRPr="00F44BAC">
        <w:rPr>
          <w:rFonts w:ascii="Times New Roman" w:hAnsi="Times New Roman" w:cs="Times New Roman"/>
          <w:color w:val="000000" w:themeColor="text1"/>
          <w:sz w:val="24"/>
        </w:rPr>
        <w:t xml:space="preserve">s spirituality: impact on customer orientation and adaptability. </w:t>
      </w:r>
      <w:r w:rsidRPr="00F44BAC">
        <w:rPr>
          <w:rFonts w:ascii="Times New Roman" w:hAnsi="Times New Roman" w:cs="Times New Roman"/>
          <w:i/>
          <w:iCs/>
          <w:color w:val="000000" w:themeColor="text1"/>
          <w:sz w:val="24"/>
        </w:rPr>
        <w:t>Marketing Intelligence &amp; Planning</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35</w:t>
      </w:r>
      <w:r w:rsidRPr="00F44BAC">
        <w:rPr>
          <w:rFonts w:ascii="Times New Roman" w:hAnsi="Times New Roman" w:cs="Times New Roman"/>
          <w:color w:val="000000" w:themeColor="text1"/>
          <w:sz w:val="24"/>
        </w:rPr>
        <w:t>(3), 408–424.</w:t>
      </w:r>
    </w:p>
    <w:p w14:paraId="5BE26F78" w14:textId="77777777"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Chen, C.-C., &amp; Jaramillo, F. (2014). The double-edged effects of emotional intelligence on the adaptive selling–salesperson-owned loyalty relationship. </w:t>
      </w:r>
      <w:r w:rsidRPr="00F44BAC">
        <w:rPr>
          <w:rFonts w:ascii="Times New Roman" w:hAnsi="Times New Roman" w:cs="Times New Roman"/>
          <w:i/>
          <w:iCs/>
          <w:color w:val="000000" w:themeColor="text1"/>
          <w:sz w:val="24"/>
        </w:rPr>
        <w:t>Journal of Personal Selling &amp; Sales Management</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34</w:t>
      </w:r>
      <w:r w:rsidRPr="00F44BAC">
        <w:rPr>
          <w:rFonts w:ascii="Times New Roman" w:hAnsi="Times New Roman" w:cs="Times New Roman"/>
          <w:color w:val="000000" w:themeColor="text1"/>
          <w:sz w:val="24"/>
        </w:rPr>
        <w:t>(1), 33–50.</w:t>
      </w:r>
    </w:p>
    <w:p w14:paraId="18DB30AD" w14:textId="0FF3BD32"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Chen, J., &amp; Zhou, W. (2022). Drivers of salespeople</w:t>
      </w:r>
      <w:r w:rsidR="000D4F57">
        <w:rPr>
          <w:rFonts w:ascii="Times New Roman" w:hAnsi="Times New Roman" w:cs="Times New Roman"/>
          <w:color w:val="000000" w:themeColor="text1"/>
          <w:sz w:val="24"/>
        </w:rPr>
        <w:t>’</w:t>
      </w:r>
      <w:r w:rsidRPr="00F44BAC">
        <w:rPr>
          <w:rFonts w:ascii="Times New Roman" w:hAnsi="Times New Roman" w:cs="Times New Roman"/>
          <w:color w:val="000000" w:themeColor="text1"/>
          <w:sz w:val="24"/>
        </w:rPr>
        <w:t xml:space="preserve">s AI acceptance: what do managers think? </w:t>
      </w:r>
      <w:r w:rsidRPr="00F44BAC">
        <w:rPr>
          <w:rFonts w:ascii="Times New Roman" w:hAnsi="Times New Roman" w:cs="Times New Roman"/>
          <w:i/>
          <w:iCs/>
          <w:color w:val="000000" w:themeColor="text1"/>
          <w:sz w:val="24"/>
        </w:rPr>
        <w:t xml:space="preserve">Journal of Personal </w:t>
      </w:r>
      <w:r w:rsidR="00DD2EF6" w:rsidRPr="00F44BAC">
        <w:rPr>
          <w:rFonts w:ascii="Times New Roman" w:hAnsi="Times New Roman" w:cs="Times New Roman"/>
          <w:i/>
          <w:iCs/>
          <w:color w:val="000000" w:themeColor="text1"/>
          <w:sz w:val="24"/>
        </w:rPr>
        <w:t>S</w:t>
      </w:r>
      <w:r w:rsidRPr="00F44BAC">
        <w:rPr>
          <w:rFonts w:ascii="Times New Roman" w:hAnsi="Times New Roman" w:cs="Times New Roman"/>
          <w:i/>
          <w:iCs/>
          <w:color w:val="000000" w:themeColor="text1"/>
          <w:sz w:val="24"/>
        </w:rPr>
        <w:t xml:space="preserve">elling &amp; </w:t>
      </w:r>
      <w:r w:rsidR="00DD2EF6" w:rsidRPr="00F44BAC">
        <w:rPr>
          <w:rFonts w:ascii="Times New Roman" w:hAnsi="Times New Roman" w:cs="Times New Roman"/>
          <w:i/>
          <w:iCs/>
          <w:color w:val="000000" w:themeColor="text1"/>
          <w:sz w:val="24"/>
        </w:rPr>
        <w:t>S</w:t>
      </w:r>
      <w:r w:rsidRPr="00F44BAC">
        <w:rPr>
          <w:rFonts w:ascii="Times New Roman" w:hAnsi="Times New Roman" w:cs="Times New Roman"/>
          <w:i/>
          <w:iCs/>
          <w:color w:val="000000" w:themeColor="text1"/>
          <w:sz w:val="24"/>
        </w:rPr>
        <w:t xml:space="preserve">ales </w:t>
      </w:r>
      <w:r w:rsidR="00DD2EF6" w:rsidRPr="00F44BAC">
        <w:rPr>
          <w:rFonts w:ascii="Times New Roman" w:hAnsi="Times New Roman" w:cs="Times New Roman"/>
          <w:i/>
          <w:iCs/>
          <w:color w:val="000000" w:themeColor="text1"/>
          <w:sz w:val="24"/>
        </w:rPr>
        <w:t>Management</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42</w:t>
      </w:r>
      <w:r w:rsidRPr="00F44BAC">
        <w:rPr>
          <w:rFonts w:ascii="Times New Roman" w:hAnsi="Times New Roman" w:cs="Times New Roman"/>
          <w:color w:val="000000" w:themeColor="text1"/>
          <w:sz w:val="24"/>
        </w:rPr>
        <w:t>(2), 107–120.</w:t>
      </w:r>
    </w:p>
    <w:p w14:paraId="2BE72DC6" w14:textId="77777777"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Cicala, J. E., Smith, R. K., &amp; Bush, A. J. (2012). What makes sales presentations effective–a buyer-seller perspective. </w:t>
      </w:r>
      <w:r w:rsidRPr="00F44BAC">
        <w:rPr>
          <w:rFonts w:ascii="Times New Roman" w:hAnsi="Times New Roman" w:cs="Times New Roman"/>
          <w:i/>
          <w:iCs/>
          <w:color w:val="000000" w:themeColor="text1"/>
          <w:sz w:val="24"/>
        </w:rPr>
        <w:t>Journal of Business &amp; Industrial Marketing</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27</w:t>
      </w:r>
      <w:r w:rsidRPr="00F44BAC">
        <w:rPr>
          <w:rFonts w:ascii="Times New Roman" w:hAnsi="Times New Roman" w:cs="Times New Roman"/>
          <w:color w:val="000000" w:themeColor="text1"/>
          <w:sz w:val="24"/>
        </w:rPr>
        <w:t>(2), 78–88.</w:t>
      </w:r>
    </w:p>
    <w:p w14:paraId="5ED3BEFF" w14:textId="77777777"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Clark, M. (2020). Converting purchase commitments into purchase fulfillments: An examination of salesperson characteristics and influence tactics. </w:t>
      </w:r>
      <w:r w:rsidRPr="00F44BAC">
        <w:rPr>
          <w:rFonts w:ascii="Times New Roman" w:hAnsi="Times New Roman" w:cs="Times New Roman"/>
          <w:i/>
          <w:iCs/>
          <w:color w:val="000000" w:themeColor="text1"/>
          <w:sz w:val="24"/>
        </w:rPr>
        <w:t>Industrial Marketing Management</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85</w:t>
      </w:r>
      <w:r w:rsidRPr="00F44BAC">
        <w:rPr>
          <w:rFonts w:ascii="Times New Roman" w:hAnsi="Times New Roman" w:cs="Times New Roman"/>
          <w:color w:val="000000" w:themeColor="text1"/>
          <w:sz w:val="24"/>
        </w:rPr>
        <w:t>, 97–109.</w:t>
      </w:r>
    </w:p>
    <w:p w14:paraId="7C533412" w14:textId="77777777" w:rsidR="00622144" w:rsidRPr="00F44BAC" w:rsidRDefault="00622144" w:rsidP="0067724A">
      <w:pPr>
        <w:widowControl w:val="0"/>
        <w:spacing w:after="0" w:line="240" w:lineRule="auto"/>
        <w:ind w:left="720" w:right="-187"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Cron, W. L., Alavi, S., &amp; Habel, J. (2022). Adaptive selling in business-to-business markets: Contextual boundary of a selling strategy from retailing. </w:t>
      </w:r>
      <w:r w:rsidRPr="00F44BAC">
        <w:rPr>
          <w:rFonts w:ascii="Times New Roman" w:hAnsi="Times New Roman" w:cs="Times New Roman"/>
          <w:i/>
          <w:iCs/>
          <w:color w:val="000000" w:themeColor="text1"/>
          <w:sz w:val="24"/>
        </w:rPr>
        <w:t>Journal of Personal Selling &amp; Sales Management</w:t>
      </w:r>
      <w:r w:rsidRPr="00F44BAC">
        <w:rPr>
          <w:rFonts w:ascii="Times New Roman" w:hAnsi="Times New Roman" w:cs="Times New Roman"/>
          <w:color w:val="000000" w:themeColor="text1"/>
          <w:sz w:val="24"/>
        </w:rPr>
        <w:t>, 1–11.</w:t>
      </w:r>
    </w:p>
    <w:p w14:paraId="1F0184E9" w14:textId="604ADECD" w:rsidR="00622144" w:rsidRPr="00F44BAC" w:rsidRDefault="00622144" w:rsidP="0067724A">
      <w:pPr>
        <w:widowControl w:val="0"/>
        <w:spacing w:after="0" w:line="240" w:lineRule="auto"/>
        <w:ind w:left="720" w:right="-187"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Cron, W. L., Alavi, S., Habel, J., </w:t>
      </w:r>
      <w:proofErr w:type="spellStart"/>
      <w:r w:rsidRPr="00F44BAC">
        <w:rPr>
          <w:rFonts w:ascii="Times New Roman" w:hAnsi="Times New Roman" w:cs="Times New Roman"/>
          <w:color w:val="000000" w:themeColor="text1"/>
          <w:sz w:val="24"/>
        </w:rPr>
        <w:t>Wieseke</w:t>
      </w:r>
      <w:proofErr w:type="spellEnd"/>
      <w:r w:rsidRPr="00F44BAC">
        <w:rPr>
          <w:rFonts w:ascii="Times New Roman" w:hAnsi="Times New Roman" w:cs="Times New Roman"/>
          <w:color w:val="000000" w:themeColor="text1"/>
          <w:sz w:val="24"/>
        </w:rPr>
        <w:t xml:space="preserve">, J., &amp; </w:t>
      </w:r>
      <w:proofErr w:type="spellStart"/>
      <w:r w:rsidRPr="00F44BAC">
        <w:rPr>
          <w:rFonts w:ascii="Times New Roman" w:hAnsi="Times New Roman" w:cs="Times New Roman"/>
          <w:color w:val="000000" w:themeColor="text1"/>
          <w:sz w:val="24"/>
        </w:rPr>
        <w:t>Ryari</w:t>
      </w:r>
      <w:proofErr w:type="spellEnd"/>
      <w:r w:rsidRPr="00F44BAC">
        <w:rPr>
          <w:rFonts w:ascii="Times New Roman" w:hAnsi="Times New Roman" w:cs="Times New Roman"/>
          <w:color w:val="000000" w:themeColor="text1"/>
          <w:sz w:val="24"/>
        </w:rPr>
        <w:t xml:space="preserve">, H. (2021). No conversion, no conversation: consequences of retail salespeople disengaging from unpromising prospects. </w:t>
      </w:r>
      <w:r w:rsidRPr="00F44BAC">
        <w:rPr>
          <w:rFonts w:ascii="Times New Roman" w:hAnsi="Times New Roman" w:cs="Times New Roman"/>
          <w:i/>
          <w:iCs/>
          <w:color w:val="000000" w:themeColor="text1"/>
          <w:sz w:val="24"/>
        </w:rPr>
        <w:t>Journal of the Academy of Marketing Science</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49</w:t>
      </w:r>
      <w:r w:rsidRPr="00F44BAC">
        <w:rPr>
          <w:rFonts w:ascii="Times New Roman" w:hAnsi="Times New Roman" w:cs="Times New Roman"/>
          <w:color w:val="000000" w:themeColor="text1"/>
          <w:sz w:val="24"/>
        </w:rPr>
        <w:t xml:space="preserve">(3), 502–520. </w:t>
      </w:r>
    </w:p>
    <w:p w14:paraId="1854A78D" w14:textId="755B1A51"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proofErr w:type="spellStart"/>
      <w:r w:rsidRPr="00F44BAC">
        <w:rPr>
          <w:rFonts w:ascii="Times New Roman" w:hAnsi="Times New Roman" w:cs="Times New Roman"/>
          <w:color w:val="000000" w:themeColor="text1"/>
          <w:sz w:val="24"/>
        </w:rPr>
        <w:t>Dager</w:t>
      </w:r>
      <w:proofErr w:type="spellEnd"/>
      <w:r w:rsidRPr="00F44BAC">
        <w:rPr>
          <w:rFonts w:ascii="Times New Roman" w:hAnsi="Times New Roman" w:cs="Times New Roman"/>
          <w:color w:val="000000" w:themeColor="text1"/>
          <w:sz w:val="24"/>
        </w:rPr>
        <w:t xml:space="preserve">, J. (n.d.). Harnessing The Power </w:t>
      </w:r>
      <w:proofErr w:type="gramStart"/>
      <w:r w:rsidRPr="00F44BAC">
        <w:rPr>
          <w:rFonts w:ascii="Times New Roman" w:hAnsi="Times New Roman" w:cs="Times New Roman"/>
          <w:color w:val="000000" w:themeColor="text1"/>
          <w:sz w:val="24"/>
        </w:rPr>
        <w:t>Of</w:t>
      </w:r>
      <w:proofErr w:type="gramEnd"/>
      <w:r w:rsidRPr="00F44BAC">
        <w:rPr>
          <w:rFonts w:ascii="Times New Roman" w:hAnsi="Times New Roman" w:cs="Times New Roman"/>
          <w:color w:val="000000" w:themeColor="text1"/>
          <w:sz w:val="24"/>
        </w:rPr>
        <w:t xml:space="preserve"> Modern Sales: An Adaptive Approach. </w:t>
      </w:r>
      <w:hyperlink r:id="rId39" w:history="1">
        <w:r w:rsidRPr="00F44BAC">
          <w:rPr>
            <w:rStyle w:val="Hyperlink"/>
            <w:rFonts w:ascii="Times New Roman" w:hAnsi="Times New Roman" w:cs="Times New Roman"/>
            <w:color w:val="000000" w:themeColor="text1"/>
            <w:sz w:val="24"/>
          </w:rPr>
          <w:t>https://www.linkedin.com/pulse/harnessing-power-modern-sales-adaptive-approach-joe-dager</w:t>
        </w:r>
      </w:hyperlink>
      <w:r w:rsidRPr="00F44BAC">
        <w:rPr>
          <w:rFonts w:ascii="Times New Roman" w:hAnsi="Times New Roman" w:cs="Times New Roman"/>
          <w:color w:val="000000" w:themeColor="text1"/>
          <w:sz w:val="24"/>
        </w:rPr>
        <w:t xml:space="preserve">. </w:t>
      </w:r>
    </w:p>
    <w:p w14:paraId="02AC9BF3" w14:textId="6D2AF16E"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D</w:t>
      </w:r>
      <w:r w:rsidR="000D4F57">
        <w:rPr>
          <w:rFonts w:ascii="Times New Roman" w:hAnsi="Times New Roman" w:cs="Times New Roman"/>
          <w:color w:val="000000" w:themeColor="text1"/>
          <w:sz w:val="24"/>
        </w:rPr>
        <w:t>’</w:t>
      </w:r>
      <w:r w:rsidRPr="00F44BAC">
        <w:rPr>
          <w:rFonts w:ascii="Times New Roman" w:hAnsi="Times New Roman" w:cs="Times New Roman"/>
          <w:color w:val="000000" w:themeColor="text1"/>
          <w:sz w:val="24"/>
        </w:rPr>
        <w:t xml:space="preserve">Agostino, D. (2022, July 25). What Is Adaptive Selling? </w:t>
      </w:r>
      <w:r w:rsidRPr="00F44BAC">
        <w:rPr>
          <w:rFonts w:ascii="Times New Roman" w:hAnsi="Times New Roman" w:cs="Times New Roman"/>
          <w:i/>
          <w:iCs/>
          <w:color w:val="000000" w:themeColor="text1"/>
          <w:sz w:val="24"/>
        </w:rPr>
        <w:t>York IE</w:t>
      </w:r>
      <w:r w:rsidRPr="00F44BAC">
        <w:rPr>
          <w:rFonts w:ascii="Times New Roman" w:hAnsi="Times New Roman" w:cs="Times New Roman"/>
          <w:color w:val="000000" w:themeColor="text1"/>
          <w:sz w:val="24"/>
        </w:rPr>
        <w:t xml:space="preserve">. </w:t>
      </w:r>
      <w:hyperlink r:id="rId40" w:history="1">
        <w:r w:rsidRPr="00F44BAC">
          <w:rPr>
            <w:rStyle w:val="Hyperlink"/>
            <w:rFonts w:ascii="Times New Roman" w:hAnsi="Times New Roman" w:cs="Times New Roman"/>
            <w:color w:val="000000" w:themeColor="text1"/>
            <w:sz w:val="24"/>
          </w:rPr>
          <w:t>https://york.ie/blog/what-is-adaptive-selling/</w:t>
        </w:r>
      </w:hyperlink>
      <w:r w:rsidRPr="00F44BAC">
        <w:rPr>
          <w:rFonts w:ascii="Times New Roman" w:hAnsi="Times New Roman" w:cs="Times New Roman"/>
          <w:color w:val="000000" w:themeColor="text1"/>
          <w:sz w:val="24"/>
        </w:rPr>
        <w:t xml:space="preserve">. </w:t>
      </w:r>
    </w:p>
    <w:p w14:paraId="32E776F2" w14:textId="430D8931"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Dave, A. (2022). 5 Steps How Adaptive Selling Can Game Changer in 2023. </w:t>
      </w:r>
      <w:r w:rsidRPr="00F44BAC">
        <w:rPr>
          <w:rFonts w:ascii="Times New Roman" w:hAnsi="Times New Roman" w:cs="Times New Roman"/>
          <w:i/>
          <w:iCs/>
          <w:color w:val="000000" w:themeColor="text1"/>
          <w:sz w:val="24"/>
        </w:rPr>
        <w:t>The Next Scoop</w:t>
      </w:r>
      <w:r w:rsidRPr="00F44BAC">
        <w:rPr>
          <w:rFonts w:ascii="Times New Roman" w:hAnsi="Times New Roman" w:cs="Times New Roman"/>
          <w:color w:val="000000" w:themeColor="text1"/>
          <w:sz w:val="24"/>
        </w:rPr>
        <w:t xml:space="preserve">. </w:t>
      </w:r>
      <w:hyperlink r:id="rId41" w:history="1">
        <w:r w:rsidRPr="00F44BAC">
          <w:rPr>
            <w:rStyle w:val="Hyperlink"/>
            <w:rFonts w:ascii="Times New Roman" w:hAnsi="Times New Roman" w:cs="Times New Roman"/>
            <w:color w:val="000000" w:themeColor="text1"/>
            <w:sz w:val="24"/>
          </w:rPr>
          <w:t>https://thenextscoop.com/adaptive-selling/</w:t>
        </w:r>
      </w:hyperlink>
      <w:r w:rsidRPr="00F44BAC">
        <w:rPr>
          <w:rFonts w:ascii="Times New Roman" w:hAnsi="Times New Roman" w:cs="Times New Roman"/>
          <w:color w:val="000000" w:themeColor="text1"/>
          <w:sz w:val="24"/>
        </w:rPr>
        <w:t xml:space="preserve">. </w:t>
      </w:r>
    </w:p>
    <w:p w14:paraId="7E6D2E9F" w14:textId="668381EF" w:rsidR="00D35443" w:rsidRPr="00D35443" w:rsidRDefault="00D35443" w:rsidP="00622144">
      <w:pPr>
        <w:spacing w:after="0" w:line="240" w:lineRule="auto"/>
        <w:ind w:left="720" w:right="-180" w:hanging="720"/>
        <w:rPr>
          <w:rFonts w:asciiTheme="majorBidi" w:hAnsiTheme="majorBidi" w:cstheme="majorBidi"/>
          <w:color w:val="000000" w:themeColor="text1"/>
          <w:sz w:val="24"/>
          <w:szCs w:val="24"/>
        </w:rPr>
      </w:pPr>
      <w:r w:rsidRPr="00D35443">
        <w:rPr>
          <w:rFonts w:asciiTheme="majorBidi" w:hAnsiTheme="majorBidi" w:cstheme="majorBidi"/>
          <w:color w:val="000000"/>
          <w:sz w:val="24"/>
          <w:szCs w:val="24"/>
        </w:rPr>
        <w:t xml:space="preserve">De </w:t>
      </w:r>
      <w:proofErr w:type="spellStart"/>
      <w:r w:rsidRPr="00D35443">
        <w:rPr>
          <w:rFonts w:asciiTheme="majorBidi" w:hAnsiTheme="majorBidi" w:cstheme="majorBidi"/>
          <w:color w:val="000000"/>
          <w:sz w:val="24"/>
          <w:szCs w:val="24"/>
        </w:rPr>
        <w:t>Nooy</w:t>
      </w:r>
      <w:proofErr w:type="spellEnd"/>
      <w:r w:rsidRPr="00D35443">
        <w:rPr>
          <w:rFonts w:asciiTheme="majorBidi" w:hAnsiTheme="majorBidi" w:cstheme="majorBidi"/>
          <w:color w:val="000000"/>
          <w:sz w:val="24"/>
          <w:szCs w:val="24"/>
        </w:rPr>
        <w:t xml:space="preserve">, W., </w:t>
      </w:r>
      <w:proofErr w:type="spellStart"/>
      <w:r w:rsidRPr="00D35443">
        <w:rPr>
          <w:rFonts w:asciiTheme="majorBidi" w:hAnsiTheme="majorBidi" w:cstheme="majorBidi"/>
          <w:color w:val="000000"/>
          <w:sz w:val="24"/>
          <w:szCs w:val="24"/>
        </w:rPr>
        <w:t>Mrvar</w:t>
      </w:r>
      <w:proofErr w:type="spellEnd"/>
      <w:r w:rsidRPr="00D35443">
        <w:rPr>
          <w:rFonts w:asciiTheme="majorBidi" w:hAnsiTheme="majorBidi" w:cstheme="majorBidi"/>
          <w:color w:val="000000"/>
          <w:sz w:val="24"/>
          <w:szCs w:val="24"/>
        </w:rPr>
        <w:t xml:space="preserve">, A., &amp; </w:t>
      </w:r>
      <w:proofErr w:type="spellStart"/>
      <w:r w:rsidRPr="00D35443">
        <w:rPr>
          <w:rFonts w:asciiTheme="majorBidi" w:hAnsiTheme="majorBidi" w:cstheme="majorBidi"/>
          <w:color w:val="000000"/>
          <w:sz w:val="24"/>
          <w:szCs w:val="24"/>
        </w:rPr>
        <w:t>Batagelj</w:t>
      </w:r>
      <w:proofErr w:type="spellEnd"/>
      <w:r w:rsidRPr="00D35443">
        <w:rPr>
          <w:rFonts w:asciiTheme="majorBidi" w:hAnsiTheme="majorBidi" w:cstheme="majorBidi"/>
          <w:color w:val="000000"/>
          <w:sz w:val="24"/>
          <w:szCs w:val="24"/>
        </w:rPr>
        <w:t>, V. (2018).</w:t>
      </w:r>
      <w:r w:rsidRPr="00D35443">
        <w:rPr>
          <w:rStyle w:val="apple-converted-space"/>
          <w:rFonts w:asciiTheme="majorBidi" w:hAnsiTheme="majorBidi" w:cstheme="majorBidi"/>
          <w:color w:val="000000"/>
          <w:sz w:val="24"/>
          <w:szCs w:val="24"/>
        </w:rPr>
        <w:t> </w:t>
      </w:r>
      <w:r w:rsidRPr="00D35443">
        <w:rPr>
          <w:rStyle w:val="Emphasis"/>
          <w:rFonts w:asciiTheme="majorBidi" w:hAnsiTheme="majorBidi" w:cstheme="majorBidi"/>
          <w:color w:val="000000"/>
          <w:sz w:val="24"/>
          <w:szCs w:val="24"/>
        </w:rPr>
        <w:t xml:space="preserve">Exploratory social network analysis with </w:t>
      </w:r>
      <w:proofErr w:type="spellStart"/>
      <w:r w:rsidRPr="00D35443">
        <w:rPr>
          <w:rStyle w:val="Emphasis"/>
          <w:rFonts w:asciiTheme="majorBidi" w:hAnsiTheme="majorBidi" w:cstheme="majorBidi"/>
          <w:color w:val="000000"/>
          <w:sz w:val="24"/>
          <w:szCs w:val="24"/>
        </w:rPr>
        <w:t>Pajek</w:t>
      </w:r>
      <w:proofErr w:type="spellEnd"/>
      <w:r w:rsidRPr="00D35443">
        <w:rPr>
          <w:rFonts w:asciiTheme="majorBidi" w:hAnsiTheme="majorBidi" w:cstheme="majorBidi"/>
          <w:color w:val="000000"/>
          <w:sz w:val="24"/>
          <w:szCs w:val="24"/>
        </w:rPr>
        <w:t>. Cambridge: Cambridge University Press.</w:t>
      </w:r>
    </w:p>
    <w:p w14:paraId="273AC58B" w14:textId="3EB69B36"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Decker, A. (n.d.). 22 Best Sales Strategies, Plans, &amp; Initiatives for Success [Templates]. </w:t>
      </w:r>
      <w:hyperlink r:id="rId42" w:history="1">
        <w:r w:rsidRPr="00F44BAC">
          <w:rPr>
            <w:rStyle w:val="Hyperlink"/>
            <w:rFonts w:ascii="Times New Roman" w:hAnsi="Times New Roman" w:cs="Times New Roman"/>
            <w:color w:val="000000" w:themeColor="text1"/>
            <w:sz w:val="24"/>
          </w:rPr>
          <w:t>https://blog.hubspot.com/sales/sales-strategy</w:t>
        </w:r>
      </w:hyperlink>
      <w:r w:rsidRPr="00F44BAC">
        <w:rPr>
          <w:rFonts w:ascii="Times New Roman" w:hAnsi="Times New Roman" w:cs="Times New Roman"/>
          <w:color w:val="000000" w:themeColor="text1"/>
          <w:sz w:val="24"/>
        </w:rPr>
        <w:t>. Accessed 29 October 2024</w:t>
      </w:r>
    </w:p>
    <w:p w14:paraId="14B9373F" w14:textId="77777777"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Deeter-Schmelz, D. R., &amp; Ramsey, R. P. (2010). A psychometric assessment of the Lennox and Wolfe self-monitoring scale in the sales force. </w:t>
      </w:r>
      <w:r w:rsidRPr="00F44BAC">
        <w:rPr>
          <w:rFonts w:ascii="Times New Roman" w:hAnsi="Times New Roman" w:cs="Times New Roman"/>
          <w:i/>
          <w:iCs/>
          <w:color w:val="000000" w:themeColor="text1"/>
          <w:sz w:val="24"/>
        </w:rPr>
        <w:t>Industrial Marketing Management</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39</w:t>
      </w:r>
      <w:r w:rsidRPr="00F44BAC">
        <w:rPr>
          <w:rFonts w:ascii="Times New Roman" w:hAnsi="Times New Roman" w:cs="Times New Roman"/>
          <w:color w:val="000000" w:themeColor="text1"/>
          <w:sz w:val="24"/>
        </w:rPr>
        <w:t>(7), 1162–1169.</w:t>
      </w:r>
    </w:p>
    <w:p w14:paraId="208925E2" w14:textId="7954E8B3"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DelVecchio, S. (1996). Differences in salesperson and manager perceived control: a comparison of dyadic disagreements. </w:t>
      </w:r>
      <w:r w:rsidRPr="00F44BAC">
        <w:rPr>
          <w:rFonts w:ascii="Times New Roman" w:hAnsi="Times New Roman" w:cs="Times New Roman"/>
          <w:i/>
          <w:iCs/>
          <w:color w:val="000000" w:themeColor="text1"/>
          <w:sz w:val="24"/>
        </w:rPr>
        <w:t>Journal of Business &amp; Industrial Marketing</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11</w:t>
      </w:r>
      <w:r w:rsidRPr="00F44BAC">
        <w:rPr>
          <w:rFonts w:ascii="Times New Roman" w:hAnsi="Times New Roman" w:cs="Times New Roman"/>
          <w:color w:val="000000" w:themeColor="text1"/>
          <w:sz w:val="24"/>
        </w:rPr>
        <w:t xml:space="preserve">(2), 60–72. </w:t>
      </w:r>
    </w:p>
    <w:p w14:paraId="487F1935" w14:textId="49701B4E"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lastRenderedPageBreak/>
        <w:t xml:space="preserve">DelVecchio, S. K. (1998). The Quality of Salesperson-Manager Relationship: The Effect of Latitude, Loyalty and Competence. </w:t>
      </w:r>
      <w:r w:rsidRPr="00F44BAC">
        <w:rPr>
          <w:rFonts w:ascii="Times New Roman" w:hAnsi="Times New Roman" w:cs="Times New Roman"/>
          <w:i/>
          <w:iCs/>
          <w:color w:val="000000" w:themeColor="text1"/>
          <w:sz w:val="24"/>
        </w:rPr>
        <w:t>Journal of Personal Selling &amp; Sales Management</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18</w:t>
      </w:r>
      <w:r w:rsidRPr="00F44BAC">
        <w:rPr>
          <w:rFonts w:ascii="Times New Roman" w:hAnsi="Times New Roman" w:cs="Times New Roman"/>
          <w:color w:val="000000" w:themeColor="text1"/>
          <w:sz w:val="24"/>
        </w:rPr>
        <w:t xml:space="preserve">(1), 31–47. </w:t>
      </w:r>
    </w:p>
    <w:p w14:paraId="4EF6D261" w14:textId="77777777"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proofErr w:type="spellStart"/>
      <w:r w:rsidRPr="00F44BAC">
        <w:rPr>
          <w:rFonts w:ascii="Times New Roman" w:hAnsi="Times New Roman" w:cs="Times New Roman"/>
          <w:color w:val="000000" w:themeColor="text1"/>
          <w:sz w:val="24"/>
        </w:rPr>
        <w:t>Dietvorst</w:t>
      </w:r>
      <w:proofErr w:type="spellEnd"/>
      <w:r w:rsidRPr="00F44BAC">
        <w:rPr>
          <w:rFonts w:ascii="Times New Roman" w:hAnsi="Times New Roman" w:cs="Times New Roman"/>
          <w:color w:val="000000" w:themeColor="text1"/>
          <w:sz w:val="24"/>
        </w:rPr>
        <w:t xml:space="preserve">, R. C., Verbeke, W. J., </w:t>
      </w:r>
      <w:proofErr w:type="spellStart"/>
      <w:r w:rsidRPr="00F44BAC">
        <w:rPr>
          <w:rFonts w:ascii="Times New Roman" w:hAnsi="Times New Roman" w:cs="Times New Roman"/>
          <w:color w:val="000000" w:themeColor="text1"/>
          <w:sz w:val="24"/>
        </w:rPr>
        <w:t>Bagozzi</w:t>
      </w:r>
      <w:proofErr w:type="spellEnd"/>
      <w:r w:rsidRPr="00F44BAC">
        <w:rPr>
          <w:rFonts w:ascii="Times New Roman" w:hAnsi="Times New Roman" w:cs="Times New Roman"/>
          <w:color w:val="000000" w:themeColor="text1"/>
          <w:sz w:val="24"/>
        </w:rPr>
        <w:t xml:space="preserve">, R. P., Yoon, C., Smits, M., &amp; Van Der </w:t>
      </w:r>
      <w:proofErr w:type="spellStart"/>
      <w:r w:rsidRPr="00F44BAC">
        <w:rPr>
          <w:rFonts w:ascii="Times New Roman" w:hAnsi="Times New Roman" w:cs="Times New Roman"/>
          <w:color w:val="000000" w:themeColor="text1"/>
          <w:sz w:val="24"/>
        </w:rPr>
        <w:t>Lugt</w:t>
      </w:r>
      <w:proofErr w:type="spellEnd"/>
      <w:r w:rsidRPr="00F44BAC">
        <w:rPr>
          <w:rFonts w:ascii="Times New Roman" w:hAnsi="Times New Roman" w:cs="Times New Roman"/>
          <w:color w:val="000000" w:themeColor="text1"/>
          <w:sz w:val="24"/>
        </w:rPr>
        <w:t xml:space="preserve">, A. (2009). A sales force–specific theory-of-mind scale: Tests of its validity by classical methods and functional magnetic resonance imaging. </w:t>
      </w:r>
      <w:r w:rsidRPr="00F44BAC">
        <w:rPr>
          <w:rFonts w:ascii="Times New Roman" w:hAnsi="Times New Roman" w:cs="Times New Roman"/>
          <w:i/>
          <w:iCs/>
          <w:color w:val="000000" w:themeColor="text1"/>
          <w:sz w:val="24"/>
        </w:rPr>
        <w:t>Journal of Marketing Research</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46</w:t>
      </w:r>
      <w:r w:rsidRPr="00F44BAC">
        <w:rPr>
          <w:rFonts w:ascii="Times New Roman" w:hAnsi="Times New Roman" w:cs="Times New Roman"/>
          <w:color w:val="000000" w:themeColor="text1"/>
          <w:sz w:val="24"/>
        </w:rPr>
        <w:t>(5), 653–668.</w:t>
      </w:r>
    </w:p>
    <w:p w14:paraId="6DF1C20E" w14:textId="77777777"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Dion, P. A., &amp; Banting, P. M. (2000). Comparisons of alternative perceptions of sales performance. </w:t>
      </w:r>
      <w:r w:rsidRPr="00F44BAC">
        <w:rPr>
          <w:rFonts w:ascii="Times New Roman" w:hAnsi="Times New Roman" w:cs="Times New Roman"/>
          <w:i/>
          <w:iCs/>
          <w:color w:val="000000" w:themeColor="text1"/>
          <w:sz w:val="24"/>
        </w:rPr>
        <w:t>Industrial Marketing Management</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29</w:t>
      </w:r>
      <w:r w:rsidRPr="00F44BAC">
        <w:rPr>
          <w:rFonts w:ascii="Times New Roman" w:hAnsi="Times New Roman" w:cs="Times New Roman"/>
          <w:color w:val="000000" w:themeColor="text1"/>
          <w:sz w:val="24"/>
        </w:rPr>
        <w:t>(3), 263–270.</w:t>
      </w:r>
    </w:p>
    <w:p w14:paraId="6EAE85B9" w14:textId="293FE717"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Dion, P. A., Easterling, D., &amp; </w:t>
      </w:r>
      <w:proofErr w:type="spellStart"/>
      <w:r w:rsidRPr="00F44BAC">
        <w:rPr>
          <w:rFonts w:ascii="Times New Roman" w:hAnsi="Times New Roman" w:cs="Times New Roman"/>
          <w:color w:val="000000" w:themeColor="text1"/>
          <w:sz w:val="24"/>
        </w:rPr>
        <w:t>Javalgi</w:t>
      </w:r>
      <w:proofErr w:type="spellEnd"/>
      <w:r w:rsidRPr="00F44BAC">
        <w:rPr>
          <w:rFonts w:ascii="Times New Roman" w:hAnsi="Times New Roman" w:cs="Times New Roman"/>
          <w:color w:val="000000" w:themeColor="text1"/>
          <w:sz w:val="24"/>
        </w:rPr>
        <w:t xml:space="preserve">, R. (1997). Women in the business-to-business salesforce: Some differences in performance factors. </w:t>
      </w:r>
      <w:r w:rsidRPr="00F44BAC">
        <w:rPr>
          <w:rFonts w:ascii="Times New Roman" w:hAnsi="Times New Roman" w:cs="Times New Roman"/>
          <w:i/>
          <w:iCs/>
          <w:color w:val="000000" w:themeColor="text1"/>
          <w:sz w:val="24"/>
        </w:rPr>
        <w:t>Industrial Marketing Management</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26</w:t>
      </w:r>
      <w:r w:rsidRPr="00F44BAC">
        <w:rPr>
          <w:rFonts w:ascii="Times New Roman" w:hAnsi="Times New Roman" w:cs="Times New Roman"/>
          <w:color w:val="000000" w:themeColor="text1"/>
          <w:sz w:val="24"/>
        </w:rPr>
        <w:t>(5), 447–457.</w:t>
      </w:r>
    </w:p>
    <w:p w14:paraId="384D071D" w14:textId="77777777"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Dixon, M., &amp; Adamson, B. (2011). </w:t>
      </w:r>
      <w:r w:rsidRPr="00F44BAC">
        <w:rPr>
          <w:rFonts w:ascii="Times New Roman" w:hAnsi="Times New Roman" w:cs="Times New Roman"/>
          <w:i/>
          <w:iCs/>
          <w:color w:val="000000" w:themeColor="text1"/>
          <w:sz w:val="24"/>
        </w:rPr>
        <w:t>The challenger sale: Taking control of the customer conversation</w:t>
      </w:r>
      <w:r w:rsidRPr="00F44BAC">
        <w:rPr>
          <w:rFonts w:ascii="Times New Roman" w:hAnsi="Times New Roman" w:cs="Times New Roman"/>
          <w:color w:val="000000" w:themeColor="text1"/>
          <w:sz w:val="24"/>
        </w:rPr>
        <w:t>. Penguin.</w:t>
      </w:r>
    </w:p>
    <w:p w14:paraId="7E16B594" w14:textId="77777777"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proofErr w:type="spellStart"/>
      <w:r w:rsidRPr="00F44BAC">
        <w:rPr>
          <w:rFonts w:ascii="Times New Roman" w:hAnsi="Times New Roman" w:cs="Times New Roman"/>
          <w:color w:val="000000" w:themeColor="text1"/>
          <w:sz w:val="24"/>
        </w:rPr>
        <w:t>Donchak</w:t>
      </w:r>
      <w:proofErr w:type="spellEnd"/>
      <w:r w:rsidRPr="00F44BAC">
        <w:rPr>
          <w:rFonts w:ascii="Times New Roman" w:hAnsi="Times New Roman" w:cs="Times New Roman"/>
          <w:color w:val="000000" w:themeColor="text1"/>
          <w:sz w:val="24"/>
        </w:rPr>
        <w:t xml:space="preserve">, L., Klein, Y., &amp; Stanley, J. (2023). Future of B2B Sales: Building the right team and talent to drive growth in an uncertain environment. </w:t>
      </w:r>
      <w:r w:rsidRPr="00F44BAC">
        <w:rPr>
          <w:rFonts w:ascii="Times New Roman" w:hAnsi="Times New Roman" w:cs="Times New Roman"/>
          <w:i/>
          <w:iCs/>
          <w:color w:val="000000" w:themeColor="text1"/>
          <w:sz w:val="24"/>
        </w:rPr>
        <w:t>McKinsey and Company</w:t>
      </w:r>
      <w:r w:rsidRPr="00F44BAC">
        <w:rPr>
          <w:rFonts w:ascii="Times New Roman" w:hAnsi="Times New Roman" w:cs="Times New Roman"/>
          <w:color w:val="000000" w:themeColor="text1"/>
          <w:sz w:val="24"/>
        </w:rPr>
        <w:t xml:space="preserve">. </w:t>
      </w:r>
      <w:hyperlink r:id="rId43" w:history="1">
        <w:r w:rsidRPr="00F44BAC">
          <w:rPr>
            <w:rStyle w:val="Hyperlink"/>
            <w:rFonts w:ascii="Times New Roman" w:hAnsi="Times New Roman" w:cs="Times New Roman"/>
            <w:color w:val="000000" w:themeColor="text1"/>
            <w:sz w:val="24"/>
          </w:rPr>
          <w:t>https://www.mckinsey.com/capabilities/growth-marketing-and-sales/our-insights/future-of-b2b-sales-building-the-right-team</w:t>
        </w:r>
      </w:hyperlink>
      <w:r w:rsidRPr="00F44BAC">
        <w:rPr>
          <w:rFonts w:ascii="Times New Roman" w:hAnsi="Times New Roman" w:cs="Times New Roman"/>
          <w:color w:val="000000" w:themeColor="text1"/>
          <w:sz w:val="24"/>
        </w:rPr>
        <w:t>. Accessed 8 May 2024</w:t>
      </w:r>
    </w:p>
    <w:p w14:paraId="4840EAFF" w14:textId="4355DDFA"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proofErr w:type="spellStart"/>
      <w:r w:rsidRPr="00F44BAC">
        <w:rPr>
          <w:rFonts w:ascii="Times New Roman" w:hAnsi="Times New Roman" w:cs="Times New Roman"/>
          <w:color w:val="000000" w:themeColor="text1"/>
          <w:sz w:val="24"/>
        </w:rPr>
        <w:t>Donthu</w:t>
      </w:r>
      <w:proofErr w:type="spellEnd"/>
      <w:r w:rsidRPr="00F44BAC">
        <w:rPr>
          <w:rFonts w:ascii="Times New Roman" w:hAnsi="Times New Roman" w:cs="Times New Roman"/>
          <w:color w:val="000000" w:themeColor="text1"/>
          <w:sz w:val="24"/>
        </w:rPr>
        <w:t xml:space="preserve">, N., Kumar, S., Mukherjee, D., Pandey, N., &amp; Lim, W. M. (2021). How to conduct a bibliometric analysis: An overview and guidelines. </w:t>
      </w:r>
      <w:r w:rsidRPr="00F44BAC">
        <w:rPr>
          <w:rFonts w:ascii="Times New Roman" w:hAnsi="Times New Roman" w:cs="Times New Roman"/>
          <w:i/>
          <w:iCs/>
          <w:color w:val="000000" w:themeColor="text1"/>
          <w:sz w:val="24"/>
        </w:rPr>
        <w:t>Journal of Business Research</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133</w:t>
      </w:r>
      <w:r w:rsidRPr="00F44BAC">
        <w:rPr>
          <w:rFonts w:ascii="Times New Roman" w:hAnsi="Times New Roman" w:cs="Times New Roman"/>
          <w:color w:val="000000" w:themeColor="text1"/>
          <w:sz w:val="24"/>
        </w:rPr>
        <w:t>, 285–296.</w:t>
      </w:r>
      <w:r w:rsidR="0067724A" w:rsidRPr="00F44BAC">
        <w:rPr>
          <w:rFonts w:ascii="Times New Roman" w:hAnsi="Times New Roman" w:cs="Times New Roman"/>
          <w:color w:val="000000" w:themeColor="text1"/>
          <w:sz w:val="24"/>
        </w:rPr>
        <w:t xml:space="preserve"> </w:t>
      </w:r>
    </w:p>
    <w:p w14:paraId="7D8418C4" w14:textId="77777777"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Eades, K. M. (2003). </w:t>
      </w:r>
      <w:r w:rsidRPr="00F44BAC">
        <w:rPr>
          <w:rFonts w:ascii="Times New Roman" w:hAnsi="Times New Roman" w:cs="Times New Roman"/>
          <w:i/>
          <w:iCs/>
          <w:color w:val="000000" w:themeColor="text1"/>
          <w:sz w:val="24"/>
        </w:rPr>
        <w:t>The new solution selling</w:t>
      </w:r>
      <w:r w:rsidRPr="00F44BAC">
        <w:rPr>
          <w:rFonts w:ascii="Times New Roman" w:hAnsi="Times New Roman" w:cs="Times New Roman"/>
          <w:color w:val="000000" w:themeColor="text1"/>
          <w:sz w:val="24"/>
        </w:rPr>
        <w:t>. McGraw-Hill New York.</w:t>
      </w:r>
    </w:p>
    <w:p w14:paraId="4FB71921" w14:textId="77777777"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Eades, K. M. (2004). </w:t>
      </w:r>
      <w:r w:rsidRPr="00F44BAC">
        <w:rPr>
          <w:rFonts w:ascii="Times New Roman" w:hAnsi="Times New Roman" w:cs="Times New Roman"/>
          <w:i/>
          <w:iCs/>
          <w:color w:val="000000" w:themeColor="text1"/>
          <w:sz w:val="24"/>
        </w:rPr>
        <w:t xml:space="preserve">The new solution </w:t>
      </w:r>
      <w:proofErr w:type="gramStart"/>
      <w:r w:rsidRPr="00F44BAC">
        <w:rPr>
          <w:rFonts w:ascii="Times New Roman" w:hAnsi="Times New Roman" w:cs="Times New Roman"/>
          <w:i/>
          <w:iCs/>
          <w:color w:val="000000" w:themeColor="text1"/>
          <w:sz w:val="24"/>
        </w:rPr>
        <w:t>selling :</w:t>
      </w:r>
      <w:proofErr w:type="gramEnd"/>
      <w:r w:rsidRPr="00F44BAC">
        <w:rPr>
          <w:rFonts w:ascii="Times New Roman" w:hAnsi="Times New Roman" w:cs="Times New Roman"/>
          <w:i/>
          <w:iCs/>
          <w:color w:val="000000" w:themeColor="text1"/>
          <w:sz w:val="24"/>
        </w:rPr>
        <w:t xml:space="preserve"> the revolutionary sales process that is changing the way people sell</w:t>
      </w:r>
      <w:r w:rsidRPr="00F44BAC">
        <w:rPr>
          <w:rFonts w:ascii="Times New Roman" w:hAnsi="Times New Roman" w:cs="Times New Roman"/>
          <w:color w:val="000000" w:themeColor="text1"/>
          <w:sz w:val="24"/>
        </w:rPr>
        <w:t>. McGraw-Hill.</w:t>
      </w:r>
    </w:p>
    <w:p w14:paraId="3E4BDFA1" w14:textId="50319550" w:rsidR="00622144" w:rsidRPr="00F44BAC" w:rsidRDefault="00622144" w:rsidP="0067724A">
      <w:pPr>
        <w:widowControl w:val="0"/>
        <w:spacing w:after="0" w:line="240" w:lineRule="auto"/>
        <w:ind w:left="720" w:right="-187" w:hanging="720"/>
        <w:rPr>
          <w:rFonts w:ascii="Times New Roman" w:hAnsi="Times New Roman" w:cs="Times New Roman"/>
          <w:color w:val="000000" w:themeColor="text1"/>
          <w:sz w:val="24"/>
        </w:rPr>
      </w:pPr>
      <w:proofErr w:type="spellStart"/>
      <w:r w:rsidRPr="00F44BAC">
        <w:rPr>
          <w:rFonts w:ascii="Times New Roman" w:hAnsi="Times New Roman" w:cs="Times New Roman"/>
          <w:color w:val="000000" w:themeColor="text1"/>
          <w:sz w:val="24"/>
        </w:rPr>
        <w:t>Echchakoui</w:t>
      </w:r>
      <w:proofErr w:type="spellEnd"/>
      <w:r w:rsidRPr="00F44BAC">
        <w:rPr>
          <w:rFonts w:ascii="Times New Roman" w:hAnsi="Times New Roman" w:cs="Times New Roman"/>
          <w:color w:val="000000" w:themeColor="text1"/>
          <w:sz w:val="24"/>
        </w:rPr>
        <w:t xml:space="preserve">, S. (2020). Why and how to merge Scopus and Web of Science during bibliometric analysis: the case of sales force literature from 1912 to 2019. </w:t>
      </w:r>
      <w:r w:rsidRPr="00F44BAC">
        <w:rPr>
          <w:rFonts w:ascii="Times New Roman" w:hAnsi="Times New Roman" w:cs="Times New Roman"/>
          <w:i/>
          <w:iCs/>
          <w:color w:val="000000" w:themeColor="text1"/>
          <w:sz w:val="24"/>
        </w:rPr>
        <w:t>Journal of Marketing Analytics</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8</w:t>
      </w:r>
      <w:r w:rsidRPr="00F44BAC">
        <w:rPr>
          <w:rFonts w:ascii="Times New Roman" w:hAnsi="Times New Roman" w:cs="Times New Roman"/>
          <w:color w:val="000000" w:themeColor="text1"/>
          <w:sz w:val="24"/>
        </w:rPr>
        <w:t xml:space="preserve">(3), 165–184. </w:t>
      </w:r>
    </w:p>
    <w:p w14:paraId="4229F914" w14:textId="77777777"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Edinger, S. (2022). Adapting Your Sales Approach in a Downturn. </w:t>
      </w:r>
      <w:r w:rsidRPr="00F44BAC">
        <w:rPr>
          <w:rFonts w:ascii="Times New Roman" w:hAnsi="Times New Roman" w:cs="Times New Roman"/>
          <w:i/>
          <w:iCs/>
          <w:color w:val="000000" w:themeColor="text1"/>
          <w:sz w:val="24"/>
        </w:rPr>
        <w:t>Harvard Business Review</w:t>
      </w:r>
      <w:r w:rsidRPr="00F44BAC">
        <w:rPr>
          <w:rFonts w:ascii="Times New Roman" w:hAnsi="Times New Roman" w:cs="Times New Roman"/>
          <w:color w:val="000000" w:themeColor="text1"/>
          <w:sz w:val="24"/>
        </w:rPr>
        <w:t xml:space="preserve">. </w:t>
      </w:r>
      <w:hyperlink r:id="rId44" w:history="1">
        <w:r w:rsidRPr="00F44BAC">
          <w:rPr>
            <w:rStyle w:val="Hyperlink"/>
            <w:rFonts w:ascii="Times New Roman" w:hAnsi="Times New Roman" w:cs="Times New Roman"/>
            <w:color w:val="000000" w:themeColor="text1"/>
            <w:sz w:val="24"/>
          </w:rPr>
          <w:t>https://hbr.org/2022/10/adapting-your-sales-approach-in-a-downturn</w:t>
        </w:r>
      </w:hyperlink>
      <w:r w:rsidRPr="00F44BAC">
        <w:rPr>
          <w:rFonts w:ascii="Times New Roman" w:hAnsi="Times New Roman" w:cs="Times New Roman"/>
          <w:color w:val="000000" w:themeColor="text1"/>
          <w:sz w:val="24"/>
        </w:rPr>
        <w:t>. Accessed 8 May 2024</w:t>
      </w:r>
    </w:p>
    <w:p w14:paraId="5F453C92" w14:textId="1C331E05"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Ellis, J. (n.d.). What Is Adaptive Selling, and How Can It Help You Close More Deals? </w:t>
      </w:r>
      <w:proofErr w:type="spellStart"/>
      <w:r w:rsidRPr="00F44BAC">
        <w:rPr>
          <w:rFonts w:ascii="Times New Roman" w:hAnsi="Times New Roman" w:cs="Times New Roman"/>
          <w:i/>
          <w:iCs/>
          <w:color w:val="000000" w:themeColor="text1"/>
          <w:sz w:val="24"/>
        </w:rPr>
        <w:t>GetApp</w:t>
      </w:r>
      <w:proofErr w:type="spellEnd"/>
      <w:r w:rsidRPr="00F44BAC">
        <w:rPr>
          <w:rFonts w:ascii="Times New Roman" w:hAnsi="Times New Roman" w:cs="Times New Roman"/>
          <w:color w:val="000000" w:themeColor="text1"/>
          <w:sz w:val="24"/>
        </w:rPr>
        <w:t xml:space="preserve">. </w:t>
      </w:r>
      <w:hyperlink r:id="rId45" w:history="1">
        <w:r w:rsidRPr="00F44BAC">
          <w:rPr>
            <w:rStyle w:val="Hyperlink"/>
            <w:rFonts w:ascii="Times New Roman" w:hAnsi="Times New Roman" w:cs="Times New Roman"/>
            <w:color w:val="000000" w:themeColor="text1"/>
            <w:sz w:val="24"/>
          </w:rPr>
          <w:t>https://www.getapp.com/resources/what-is-adaptive-selling/</w:t>
        </w:r>
      </w:hyperlink>
      <w:r w:rsidRPr="00F44BAC">
        <w:rPr>
          <w:rFonts w:ascii="Times New Roman" w:hAnsi="Times New Roman" w:cs="Times New Roman"/>
          <w:color w:val="000000" w:themeColor="text1"/>
          <w:sz w:val="24"/>
        </w:rPr>
        <w:t>.</w:t>
      </w:r>
    </w:p>
    <w:p w14:paraId="7E3191BD" w14:textId="4026662A"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Epler, R. T., Schmitt, L., Mathis, D., Leach, M., &amp; Hochstein, B. (2023). Do salesforce management systems actually drive salesperson intentions? </w:t>
      </w:r>
      <w:r w:rsidRPr="00F44BAC">
        <w:rPr>
          <w:rFonts w:ascii="Times New Roman" w:hAnsi="Times New Roman" w:cs="Times New Roman"/>
          <w:i/>
          <w:iCs/>
          <w:color w:val="000000" w:themeColor="text1"/>
          <w:sz w:val="24"/>
        </w:rPr>
        <w:t>Industrial Marketing Management</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113</w:t>
      </w:r>
      <w:r w:rsidRPr="00F44BAC">
        <w:rPr>
          <w:rFonts w:ascii="Times New Roman" w:hAnsi="Times New Roman" w:cs="Times New Roman"/>
          <w:color w:val="000000" w:themeColor="text1"/>
          <w:sz w:val="24"/>
        </w:rPr>
        <w:t>, 42–57.</w:t>
      </w:r>
    </w:p>
    <w:p w14:paraId="4EB104A8" w14:textId="7AD229F6"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Epler, R. T., Schrock, W. A., Leach, M. P., White, K. D., &amp; Hochstein, B. (2023). Managing ambiguity: salesperson bricolage behavior and its organizational determinants. </w:t>
      </w:r>
      <w:r w:rsidRPr="00F44BAC">
        <w:rPr>
          <w:rFonts w:ascii="Times New Roman" w:hAnsi="Times New Roman" w:cs="Times New Roman"/>
          <w:i/>
          <w:iCs/>
          <w:color w:val="000000" w:themeColor="text1"/>
          <w:sz w:val="24"/>
        </w:rPr>
        <w:t>Journal of Personal Selling &amp; Sales Management</w:t>
      </w:r>
      <w:r w:rsidRPr="00F44BAC">
        <w:rPr>
          <w:rFonts w:ascii="Times New Roman" w:hAnsi="Times New Roman" w:cs="Times New Roman"/>
          <w:color w:val="000000" w:themeColor="text1"/>
          <w:sz w:val="24"/>
        </w:rPr>
        <w:t>, 1–20.</w:t>
      </w:r>
    </w:p>
    <w:p w14:paraId="780C8AC1" w14:textId="77777777"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Evans, K. R., McFarland, R. G., Dietz, B., &amp; Jaramillo, F. (2012). Advancing sales performance research: A focus on five </w:t>
      </w:r>
      <w:proofErr w:type="spellStart"/>
      <w:r w:rsidRPr="00F44BAC">
        <w:rPr>
          <w:rFonts w:ascii="Times New Roman" w:hAnsi="Times New Roman" w:cs="Times New Roman"/>
          <w:color w:val="000000" w:themeColor="text1"/>
          <w:sz w:val="24"/>
        </w:rPr>
        <w:t>underresearched</w:t>
      </w:r>
      <w:proofErr w:type="spellEnd"/>
      <w:r w:rsidRPr="00F44BAC">
        <w:rPr>
          <w:rFonts w:ascii="Times New Roman" w:hAnsi="Times New Roman" w:cs="Times New Roman"/>
          <w:color w:val="000000" w:themeColor="text1"/>
          <w:sz w:val="24"/>
        </w:rPr>
        <w:t xml:space="preserve"> topic areas. </w:t>
      </w:r>
      <w:r w:rsidRPr="00F44BAC">
        <w:rPr>
          <w:rFonts w:ascii="Times New Roman" w:hAnsi="Times New Roman" w:cs="Times New Roman"/>
          <w:i/>
          <w:iCs/>
          <w:color w:val="000000" w:themeColor="text1"/>
          <w:sz w:val="24"/>
        </w:rPr>
        <w:t>Journal of Personal Selling &amp; Sales Management</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32</w:t>
      </w:r>
      <w:r w:rsidRPr="00F44BAC">
        <w:rPr>
          <w:rFonts w:ascii="Times New Roman" w:hAnsi="Times New Roman" w:cs="Times New Roman"/>
          <w:color w:val="000000" w:themeColor="text1"/>
          <w:sz w:val="24"/>
        </w:rPr>
        <w:t>(1), 89–105.</w:t>
      </w:r>
    </w:p>
    <w:p w14:paraId="1433F345" w14:textId="77777777"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proofErr w:type="spellStart"/>
      <w:r w:rsidRPr="00F44BAC">
        <w:rPr>
          <w:rFonts w:ascii="Times New Roman" w:hAnsi="Times New Roman" w:cs="Times New Roman"/>
          <w:color w:val="000000" w:themeColor="text1"/>
          <w:sz w:val="24"/>
        </w:rPr>
        <w:t>Evanschitzky</w:t>
      </w:r>
      <w:proofErr w:type="spellEnd"/>
      <w:r w:rsidRPr="00F44BAC">
        <w:rPr>
          <w:rFonts w:ascii="Times New Roman" w:hAnsi="Times New Roman" w:cs="Times New Roman"/>
          <w:color w:val="000000" w:themeColor="text1"/>
          <w:sz w:val="24"/>
        </w:rPr>
        <w:t xml:space="preserve">, H., Sharma, A., &amp; </w:t>
      </w:r>
      <w:proofErr w:type="spellStart"/>
      <w:r w:rsidRPr="00F44BAC">
        <w:rPr>
          <w:rFonts w:ascii="Times New Roman" w:hAnsi="Times New Roman" w:cs="Times New Roman"/>
          <w:color w:val="000000" w:themeColor="text1"/>
          <w:sz w:val="24"/>
        </w:rPr>
        <w:t>Prykop</w:t>
      </w:r>
      <w:proofErr w:type="spellEnd"/>
      <w:r w:rsidRPr="00F44BAC">
        <w:rPr>
          <w:rFonts w:ascii="Times New Roman" w:hAnsi="Times New Roman" w:cs="Times New Roman"/>
          <w:color w:val="000000" w:themeColor="text1"/>
          <w:sz w:val="24"/>
        </w:rPr>
        <w:t xml:space="preserve">, C. (2012). The role of the sales employee in securing customer satisfaction. </w:t>
      </w:r>
      <w:r w:rsidRPr="00F44BAC">
        <w:rPr>
          <w:rFonts w:ascii="Times New Roman" w:hAnsi="Times New Roman" w:cs="Times New Roman"/>
          <w:i/>
          <w:iCs/>
          <w:color w:val="000000" w:themeColor="text1"/>
          <w:sz w:val="24"/>
        </w:rPr>
        <w:t>European Journal of Marketing</w:t>
      </w:r>
      <w:r w:rsidRPr="00F44BAC">
        <w:rPr>
          <w:rFonts w:ascii="Times New Roman" w:hAnsi="Times New Roman" w:cs="Times New Roman"/>
          <w:color w:val="000000" w:themeColor="text1"/>
          <w:sz w:val="24"/>
        </w:rPr>
        <w:t>.</w:t>
      </w:r>
    </w:p>
    <w:p w14:paraId="280859F0" w14:textId="77777777"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Eveleth, D. M., &amp; Morris, L. (2002). Adaptive selling in a call center environment: A qualitative investigation. </w:t>
      </w:r>
      <w:r w:rsidRPr="00F44BAC">
        <w:rPr>
          <w:rFonts w:ascii="Times New Roman" w:hAnsi="Times New Roman" w:cs="Times New Roman"/>
          <w:i/>
          <w:iCs/>
          <w:color w:val="000000" w:themeColor="text1"/>
          <w:sz w:val="24"/>
        </w:rPr>
        <w:t>Journal of Interactive Marketing</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16</w:t>
      </w:r>
      <w:r w:rsidRPr="00F44BAC">
        <w:rPr>
          <w:rFonts w:ascii="Times New Roman" w:hAnsi="Times New Roman" w:cs="Times New Roman"/>
          <w:color w:val="000000" w:themeColor="text1"/>
          <w:sz w:val="24"/>
        </w:rPr>
        <w:t>(1), 25–39.</w:t>
      </w:r>
    </w:p>
    <w:p w14:paraId="636F04AE" w14:textId="553C4C62"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lastRenderedPageBreak/>
        <w:t xml:space="preserve">Fang, E., </w:t>
      </w:r>
      <w:proofErr w:type="spellStart"/>
      <w:r w:rsidRPr="00F44BAC">
        <w:rPr>
          <w:rFonts w:ascii="Times New Roman" w:hAnsi="Times New Roman" w:cs="Times New Roman"/>
          <w:color w:val="000000" w:themeColor="text1"/>
          <w:sz w:val="24"/>
        </w:rPr>
        <w:t>Palmatier</w:t>
      </w:r>
      <w:proofErr w:type="spellEnd"/>
      <w:r w:rsidRPr="00F44BAC">
        <w:rPr>
          <w:rFonts w:ascii="Times New Roman" w:hAnsi="Times New Roman" w:cs="Times New Roman"/>
          <w:color w:val="000000" w:themeColor="text1"/>
          <w:sz w:val="24"/>
        </w:rPr>
        <w:t xml:space="preserve">, R. W., &amp; Evans, K. R. (2004). Goal-setting paradoxes? Trade-offs between working hard and working smart: The United States versus China. </w:t>
      </w:r>
      <w:r w:rsidR="0067724A" w:rsidRPr="00F44BAC">
        <w:rPr>
          <w:rFonts w:ascii="Times New Roman" w:hAnsi="Times New Roman" w:cs="Times New Roman"/>
          <w:i/>
          <w:iCs/>
          <w:color w:val="000000" w:themeColor="text1"/>
          <w:sz w:val="24"/>
        </w:rPr>
        <w:t>Journal of The Academy of Marketing Science</w:t>
      </w:r>
      <w:r w:rsidR="0067724A" w:rsidRPr="00F44BAC">
        <w:rPr>
          <w:rFonts w:ascii="Times New Roman" w:hAnsi="Times New Roman" w:cs="Times New Roman"/>
          <w:color w:val="000000" w:themeColor="text1"/>
          <w:sz w:val="24"/>
        </w:rPr>
        <w:t xml:space="preserve">, </w:t>
      </w:r>
      <w:r w:rsidR="0067724A" w:rsidRPr="00F44BAC">
        <w:rPr>
          <w:rFonts w:ascii="Times New Roman" w:hAnsi="Times New Roman" w:cs="Times New Roman"/>
          <w:i/>
          <w:iCs/>
          <w:color w:val="000000" w:themeColor="text1"/>
          <w:sz w:val="24"/>
        </w:rPr>
        <w:t>32</w:t>
      </w:r>
      <w:r w:rsidRPr="00F44BAC">
        <w:rPr>
          <w:rFonts w:ascii="Times New Roman" w:hAnsi="Times New Roman" w:cs="Times New Roman"/>
          <w:color w:val="000000" w:themeColor="text1"/>
          <w:sz w:val="24"/>
        </w:rPr>
        <w:t xml:space="preserve">(2), 188–202. </w:t>
      </w:r>
    </w:p>
    <w:p w14:paraId="351385C4" w14:textId="77777777"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Fine, L. M., &amp; Schumann, D. W. (1992). The nature and role of salesperson perceptions: The interactive effects of salesperson/customer personalities. </w:t>
      </w:r>
      <w:r w:rsidRPr="00F44BAC">
        <w:rPr>
          <w:rFonts w:ascii="Times New Roman" w:hAnsi="Times New Roman" w:cs="Times New Roman"/>
          <w:i/>
          <w:iCs/>
          <w:color w:val="000000" w:themeColor="text1"/>
          <w:sz w:val="24"/>
        </w:rPr>
        <w:t>Journal of Consumer Psychology</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1</w:t>
      </w:r>
      <w:r w:rsidRPr="00F44BAC">
        <w:rPr>
          <w:rFonts w:ascii="Times New Roman" w:hAnsi="Times New Roman" w:cs="Times New Roman"/>
          <w:color w:val="000000" w:themeColor="text1"/>
          <w:sz w:val="24"/>
        </w:rPr>
        <w:t>(3), 285–296.</w:t>
      </w:r>
    </w:p>
    <w:p w14:paraId="48FF8206" w14:textId="32E783AF"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Franke, G. R., &amp; Park, J.-E. (2006). Salesperson adaptive selling behavior and customer orientation: A meta-analysis. </w:t>
      </w:r>
      <w:r w:rsidRPr="00F44BAC">
        <w:rPr>
          <w:rFonts w:ascii="Times New Roman" w:hAnsi="Times New Roman" w:cs="Times New Roman"/>
          <w:i/>
          <w:iCs/>
          <w:color w:val="000000" w:themeColor="text1"/>
          <w:sz w:val="24"/>
        </w:rPr>
        <w:t xml:space="preserve">Journal of </w:t>
      </w:r>
      <w:r w:rsidR="0067724A" w:rsidRPr="00F44BAC">
        <w:rPr>
          <w:rFonts w:ascii="Times New Roman" w:hAnsi="Times New Roman" w:cs="Times New Roman"/>
          <w:i/>
          <w:iCs/>
          <w:color w:val="000000" w:themeColor="text1"/>
          <w:sz w:val="24"/>
        </w:rPr>
        <w:t>M</w:t>
      </w:r>
      <w:r w:rsidRPr="00F44BAC">
        <w:rPr>
          <w:rFonts w:ascii="Times New Roman" w:hAnsi="Times New Roman" w:cs="Times New Roman"/>
          <w:i/>
          <w:iCs/>
          <w:color w:val="000000" w:themeColor="text1"/>
          <w:sz w:val="24"/>
        </w:rPr>
        <w:t>arketing Research</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43</w:t>
      </w:r>
      <w:r w:rsidRPr="00F44BAC">
        <w:rPr>
          <w:rFonts w:ascii="Times New Roman" w:hAnsi="Times New Roman" w:cs="Times New Roman"/>
          <w:color w:val="000000" w:themeColor="text1"/>
          <w:sz w:val="24"/>
        </w:rPr>
        <w:t>(4), 693–702.</w:t>
      </w:r>
    </w:p>
    <w:p w14:paraId="0D2C0782" w14:textId="77777777"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Friend, S. B., Johnson, J. S., &amp; Sohi, R. S. (2018). Propensity to trust salespeople: A contingent multilevel-multisource examination. </w:t>
      </w:r>
      <w:r w:rsidRPr="00F44BAC">
        <w:rPr>
          <w:rFonts w:ascii="Times New Roman" w:hAnsi="Times New Roman" w:cs="Times New Roman"/>
          <w:i/>
          <w:iCs/>
          <w:color w:val="000000" w:themeColor="text1"/>
          <w:sz w:val="24"/>
        </w:rPr>
        <w:t>Journal of Business Research</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83</w:t>
      </w:r>
      <w:r w:rsidRPr="00F44BAC">
        <w:rPr>
          <w:rFonts w:ascii="Times New Roman" w:hAnsi="Times New Roman" w:cs="Times New Roman"/>
          <w:color w:val="000000" w:themeColor="text1"/>
          <w:sz w:val="24"/>
        </w:rPr>
        <w:t>, 1–9.</w:t>
      </w:r>
    </w:p>
    <w:p w14:paraId="6D28CC35" w14:textId="2F744A85"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Gabler, C. B., Vieira, V. A., </w:t>
      </w:r>
      <w:proofErr w:type="spellStart"/>
      <w:r w:rsidRPr="00F44BAC">
        <w:rPr>
          <w:rFonts w:ascii="Times New Roman" w:hAnsi="Times New Roman" w:cs="Times New Roman"/>
          <w:color w:val="000000" w:themeColor="text1"/>
          <w:sz w:val="24"/>
        </w:rPr>
        <w:t>Senra</w:t>
      </w:r>
      <w:proofErr w:type="spellEnd"/>
      <w:r w:rsidRPr="00F44BAC">
        <w:rPr>
          <w:rFonts w:ascii="Times New Roman" w:hAnsi="Times New Roman" w:cs="Times New Roman"/>
          <w:color w:val="000000" w:themeColor="text1"/>
          <w:sz w:val="24"/>
        </w:rPr>
        <w:t xml:space="preserve">, K. B., &amp; Agnihotri, R. (2019). Measuring and testing the impact of interpersonal mentalizing skills on retail sales performance. </w:t>
      </w:r>
      <w:r w:rsidRPr="00F44BAC">
        <w:rPr>
          <w:rFonts w:ascii="Times New Roman" w:hAnsi="Times New Roman" w:cs="Times New Roman"/>
          <w:i/>
          <w:iCs/>
          <w:color w:val="000000" w:themeColor="text1"/>
          <w:sz w:val="24"/>
        </w:rPr>
        <w:t xml:space="preserve">Journal of </w:t>
      </w:r>
      <w:r w:rsidR="00DD2EF6" w:rsidRPr="00F44BAC">
        <w:rPr>
          <w:rFonts w:ascii="Times New Roman" w:hAnsi="Times New Roman" w:cs="Times New Roman"/>
          <w:i/>
          <w:iCs/>
          <w:color w:val="000000" w:themeColor="text1"/>
          <w:sz w:val="24"/>
        </w:rPr>
        <w:t>P</w:t>
      </w:r>
      <w:r w:rsidRPr="00F44BAC">
        <w:rPr>
          <w:rFonts w:ascii="Times New Roman" w:hAnsi="Times New Roman" w:cs="Times New Roman"/>
          <w:i/>
          <w:iCs/>
          <w:color w:val="000000" w:themeColor="text1"/>
          <w:sz w:val="24"/>
        </w:rPr>
        <w:t xml:space="preserve">ersonal </w:t>
      </w:r>
      <w:r w:rsidR="00DD2EF6" w:rsidRPr="00F44BAC">
        <w:rPr>
          <w:rFonts w:ascii="Times New Roman" w:hAnsi="Times New Roman" w:cs="Times New Roman"/>
          <w:i/>
          <w:iCs/>
          <w:color w:val="000000" w:themeColor="text1"/>
          <w:sz w:val="24"/>
        </w:rPr>
        <w:t>S</w:t>
      </w:r>
      <w:r w:rsidRPr="00F44BAC">
        <w:rPr>
          <w:rFonts w:ascii="Times New Roman" w:hAnsi="Times New Roman" w:cs="Times New Roman"/>
          <w:i/>
          <w:iCs/>
          <w:color w:val="000000" w:themeColor="text1"/>
          <w:sz w:val="24"/>
        </w:rPr>
        <w:t xml:space="preserve">elling &amp; </w:t>
      </w:r>
      <w:r w:rsidR="00DD2EF6" w:rsidRPr="00F44BAC">
        <w:rPr>
          <w:rFonts w:ascii="Times New Roman" w:hAnsi="Times New Roman" w:cs="Times New Roman"/>
          <w:i/>
          <w:iCs/>
          <w:color w:val="000000" w:themeColor="text1"/>
          <w:sz w:val="24"/>
        </w:rPr>
        <w:t>S</w:t>
      </w:r>
      <w:r w:rsidRPr="00F44BAC">
        <w:rPr>
          <w:rFonts w:ascii="Times New Roman" w:hAnsi="Times New Roman" w:cs="Times New Roman"/>
          <w:i/>
          <w:iCs/>
          <w:color w:val="000000" w:themeColor="text1"/>
          <w:sz w:val="24"/>
        </w:rPr>
        <w:t xml:space="preserve">ales </w:t>
      </w:r>
      <w:r w:rsidR="00DD2EF6" w:rsidRPr="00F44BAC">
        <w:rPr>
          <w:rFonts w:ascii="Times New Roman" w:hAnsi="Times New Roman" w:cs="Times New Roman"/>
          <w:i/>
          <w:iCs/>
          <w:color w:val="000000" w:themeColor="text1"/>
          <w:sz w:val="24"/>
        </w:rPr>
        <w:t>M</w:t>
      </w:r>
      <w:r w:rsidRPr="00F44BAC">
        <w:rPr>
          <w:rFonts w:ascii="Times New Roman" w:hAnsi="Times New Roman" w:cs="Times New Roman"/>
          <w:i/>
          <w:iCs/>
          <w:color w:val="000000" w:themeColor="text1"/>
          <w:sz w:val="24"/>
        </w:rPr>
        <w:t>anagement</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39</w:t>
      </w:r>
      <w:r w:rsidRPr="00F44BAC">
        <w:rPr>
          <w:rFonts w:ascii="Times New Roman" w:hAnsi="Times New Roman" w:cs="Times New Roman"/>
          <w:color w:val="000000" w:themeColor="text1"/>
          <w:sz w:val="24"/>
        </w:rPr>
        <w:t>(3), 222–237.</w:t>
      </w:r>
    </w:p>
    <w:p w14:paraId="512F001E" w14:textId="77777777"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Gail, C. (n.d.-a). How Adaptive Selling Can Elevate Your Sales Organization. </w:t>
      </w:r>
      <w:proofErr w:type="spellStart"/>
      <w:r w:rsidRPr="00F44BAC">
        <w:rPr>
          <w:rFonts w:ascii="Times New Roman" w:hAnsi="Times New Roman" w:cs="Times New Roman"/>
          <w:i/>
          <w:iCs/>
          <w:color w:val="000000" w:themeColor="text1"/>
          <w:sz w:val="24"/>
        </w:rPr>
        <w:t>crystalknows</w:t>
      </w:r>
      <w:proofErr w:type="spellEnd"/>
      <w:r w:rsidRPr="00F44BAC">
        <w:rPr>
          <w:rFonts w:ascii="Times New Roman" w:hAnsi="Times New Roman" w:cs="Times New Roman"/>
          <w:color w:val="000000" w:themeColor="text1"/>
          <w:sz w:val="24"/>
        </w:rPr>
        <w:t xml:space="preserve">. </w:t>
      </w:r>
      <w:hyperlink r:id="rId46" w:history="1">
        <w:r w:rsidRPr="00F44BAC">
          <w:rPr>
            <w:rStyle w:val="Hyperlink"/>
            <w:rFonts w:ascii="Times New Roman" w:hAnsi="Times New Roman" w:cs="Times New Roman"/>
            <w:color w:val="000000" w:themeColor="text1"/>
            <w:sz w:val="24"/>
          </w:rPr>
          <w:t>https://hubspot.crystalknows.com/blog/how-adaptive-selling-can-elevate-your-sales-organization</w:t>
        </w:r>
      </w:hyperlink>
      <w:r w:rsidRPr="00F44BAC">
        <w:rPr>
          <w:rFonts w:ascii="Times New Roman" w:hAnsi="Times New Roman" w:cs="Times New Roman"/>
          <w:color w:val="000000" w:themeColor="text1"/>
          <w:sz w:val="24"/>
        </w:rPr>
        <w:t>. Accessed 29 October 2024</w:t>
      </w:r>
    </w:p>
    <w:p w14:paraId="13246A46" w14:textId="76B3A0AB"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Gail, C. (n.d.-b). 5 Steps to Implement Adaptive Selling into Your Sales Strategy. </w:t>
      </w:r>
      <w:proofErr w:type="spellStart"/>
      <w:r w:rsidRPr="00F44BAC">
        <w:rPr>
          <w:rFonts w:ascii="Times New Roman" w:hAnsi="Times New Roman" w:cs="Times New Roman"/>
          <w:i/>
          <w:iCs/>
          <w:color w:val="000000" w:themeColor="text1"/>
          <w:sz w:val="24"/>
        </w:rPr>
        <w:t>crystalknows</w:t>
      </w:r>
      <w:proofErr w:type="spellEnd"/>
      <w:r w:rsidRPr="00F44BAC">
        <w:rPr>
          <w:rFonts w:ascii="Times New Roman" w:hAnsi="Times New Roman" w:cs="Times New Roman"/>
          <w:color w:val="000000" w:themeColor="text1"/>
          <w:sz w:val="24"/>
        </w:rPr>
        <w:t xml:space="preserve">. </w:t>
      </w:r>
      <w:hyperlink r:id="rId47" w:history="1">
        <w:r w:rsidRPr="00F44BAC">
          <w:rPr>
            <w:rStyle w:val="Hyperlink"/>
            <w:rFonts w:ascii="Times New Roman" w:hAnsi="Times New Roman" w:cs="Times New Roman"/>
            <w:color w:val="000000" w:themeColor="text1"/>
            <w:sz w:val="24"/>
          </w:rPr>
          <w:t>https://hubspot.crystalknows.com/resource/5-steps-to-implement-adaptive-selling-into-your-sales-strategy</w:t>
        </w:r>
      </w:hyperlink>
      <w:r w:rsidRPr="00F44BAC">
        <w:rPr>
          <w:rFonts w:ascii="Times New Roman" w:hAnsi="Times New Roman" w:cs="Times New Roman"/>
          <w:color w:val="000000" w:themeColor="text1"/>
          <w:sz w:val="24"/>
        </w:rPr>
        <w:t xml:space="preserve">. </w:t>
      </w:r>
    </w:p>
    <w:p w14:paraId="770DBE11" w14:textId="6427C6FD"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Gengler, C. E., Howard, D. J., &amp; Zolner, K. (1995). A personal construct analysis of adaptive selling and sales experience. </w:t>
      </w:r>
      <w:r w:rsidRPr="00F44BAC">
        <w:rPr>
          <w:rFonts w:ascii="Times New Roman" w:hAnsi="Times New Roman" w:cs="Times New Roman"/>
          <w:i/>
          <w:iCs/>
          <w:color w:val="000000" w:themeColor="text1"/>
          <w:sz w:val="24"/>
        </w:rPr>
        <w:t>Psychology &amp; Marketing</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12</w:t>
      </w:r>
      <w:r w:rsidRPr="00F44BAC">
        <w:rPr>
          <w:rFonts w:ascii="Times New Roman" w:hAnsi="Times New Roman" w:cs="Times New Roman"/>
          <w:color w:val="000000" w:themeColor="text1"/>
          <w:sz w:val="24"/>
        </w:rPr>
        <w:t xml:space="preserve">(4), 287–304. </w:t>
      </w:r>
    </w:p>
    <w:p w14:paraId="65418CAE" w14:textId="2C4AA79B" w:rsidR="00622144" w:rsidRPr="00F44BAC" w:rsidRDefault="00622144" w:rsidP="0067724A">
      <w:pPr>
        <w:widowControl w:val="0"/>
        <w:spacing w:after="0" w:line="240" w:lineRule="auto"/>
        <w:ind w:left="720" w:right="-187"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Giacobbe, R. W., Jackson Jr, D. W., Crosby, L. A., &amp; Bridges, C. M. (2006). A contingency approach to adaptive selling behavior and sales performance: Selling situations and salesperson characteristics. </w:t>
      </w:r>
      <w:r w:rsidRPr="00F44BAC">
        <w:rPr>
          <w:rFonts w:ascii="Times New Roman" w:hAnsi="Times New Roman" w:cs="Times New Roman"/>
          <w:i/>
          <w:iCs/>
          <w:color w:val="000000" w:themeColor="text1"/>
          <w:sz w:val="24"/>
        </w:rPr>
        <w:t xml:space="preserve">Journal of </w:t>
      </w:r>
      <w:r w:rsidR="00DD2EF6" w:rsidRPr="00F44BAC">
        <w:rPr>
          <w:rFonts w:ascii="Times New Roman" w:hAnsi="Times New Roman" w:cs="Times New Roman"/>
          <w:i/>
          <w:iCs/>
          <w:color w:val="000000" w:themeColor="text1"/>
          <w:sz w:val="24"/>
        </w:rPr>
        <w:t>P</w:t>
      </w:r>
      <w:r w:rsidRPr="00F44BAC">
        <w:rPr>
          <w:rFonts w:ascii="Times New Roman" w:hAnsi="Times New Roman" w:cs="Times New Roman"/>
          <w:i/>
          <w:iCs/>
          <w:color w:val="000000" w:themeColor="text1"/>
          <w:sz w:val="24"/>
        </w:rPr>
        <w:t xml:space="preserve">ersonal </w:t>
      </w:r>
      <w:r w:rsidR="00DD2EF6" w:rsidRPr="00F44BAC">
        <w:rPr>
          <w:rFonts w:ascii="Times New Roman" w:hAnsi="Times New Roman" w:cs="Times New Roman"/>
          <w:i/>
          <w:iCs/>
          <w:color w:val="000000" w:themeColor="text1"/>
          <w:sz w:val="24"/>
        </w:rPr>
        <w:t>S</w:t>
      </w:r>
      <w:r w:rsidRPr="00F44BAC">
        <w:rPr>
          <w:rFonts w:ascii="Times New Roman" w:hAnsi="Times New Roman" w:cs="Times New Roman"/>
          <w:i/>
          <w:iCs/>
          <w:color w:val="000000" w:themeColor="text1"/>
          <w:sz w:val="24"/>
        </w:rPr>
        <w:t xml:space="preserve">elling &amp; </w:t>
      </w:r>
      <w:r w:rsidR="00DD2EF6" w:rsidRPr="00F44BAC">
        <w:rPr>
          <w:rFonts w:ascii="Times New Roman" w:hAnsi="Times New Roman" w:cs="Times New Roman"/>
          <w:i/>
          <w:iCs/>
          <w:color w:val="000000" w:themeColor="text1"/>
          <w:sz w:val="24"/>
        </w:rPr>
        <w:t>S</w:t>
      </w:r>
      <w:r w:rsidRPr="00F44BAC">
        <w:rPr>
          <w:rFonts w:ascii="Times New Roman" w:hAnsi="Times New Roman" w:cs="Times New Roman"/>
          <w:i/>
          <w:iCs/>
          <w:color w:val="000000" w:themeColor="text1"/>
          <w:sz w:val="24"/>
        </w:rPr>
        <w:t xml:space="preserve">ales </w:t>
      </w:r>
      <w:r w:rsidR="00DD2EF6" w:rsidRPr="00F44BAC">
        <w:rPr>
          <w:rFonts w:ascii="Times New Roman" w:hAnsi="Times New Roman" w:cs="Times New Roman"/>
          <w:i/>
          <w:iCs/>
          <w:color w:val="000000" w:themeColor="text1"/>
          <w:sz w:val="24"/>
        </w:rPr>
        <w:t>M</w:t>
      </w:r>
      <w:r w:rsidRPr="00F44BAC">
        <w:rPr>
          <w:rFonts w:ascii="Times New Roman" w:hAnsi="Times New Roman" w:cs="Times New Roman"/>
          <w:i/>
          <w:iCs/>
          <w:color w:val="000000" w:themeColor="text1"/>
          <w:sz w:val="24"/>
        </w:rPr>
        <w:t>anagement</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26</w:t>
      </w:r>
      <w:r w:rsidRPr="00F44BAC">
        <w:rPr>
          <w:rFonts w:ascii="Times New Roman" w:hAnsi="Times New Roman" w:cs="Times New Roman"/>
          <w:color w:val="000000" w:themeColor="text1"/>
          <w:sz w:val="24"/>
        </w:rPr>
        <w:t>(2), 115–142.</w:t>
      </w:r>
    </w:p>
    <w:p w14:paraId="1EBEEED1" w14:textId="77777777" w:rsidR="00622144" w:rsidRPr="00F44BAC" w:rsidRDefault="00622144" w:rsidP="0067724A">
      <w:pPr>
        <w:widowControl w:val="0"/>
        <w:spacing w:after="0" w:line="240" w:lineRule="auto"/>
        <w:ind w:left="720" w:right="-187"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Gilbert, J. R., Krush, M. T., Trainor, K. J., &amp; </w:t>
      </w:r>
      <w:proofErr w:type="spellStart"/>
      <w:r w:rsidRPr="00F44BAC">
        <w:rPr>
          <w:rFonts w:ascii="Times New Roman" w:hAnsi="Times New Roman" w:cs="Times New Roman"/>
          <w:color w:val="000000" w:themeColor="text1"/>
          <w:sz w:val="24"/>
        </w:rPr>
        <w:t>Wayment</w:t>
      </w:r>
      <w:proofErr w:type="spellEnd"/>
      <w:r w:rsidRPr="00F44BAC">
        <w:rPr>
          <w:rFonts w:ascii="Times New Roman" w:hAnsi="Times New Roman" w:cs="Times New Roman"/>
          <w:color w:val="000000" w:themeColor="text1"/>
          <w:sz w:val="24"/>
        </w:rPr>
        <w:t xml:space="preserve">, H. A. (2022). The (quiet) ego and sales: Transcending self-interest and its relationship with adaptive selling. </w:t>
      </w:r>
      <w:r w:rsidRPr="00F44BAC">
        <w:rPr>
          <w:rFonts w:ascii="Times New Roman" w:hAnsi="Times New Roman" w:cs="Times New Roman"/>
          <w:i/>
          <w:iCs/>
          <w:color w:val="000000" w:themeColor="text1"/>
          <w:sz w:val="24"/>
        </w:rPr>
        <w:t>Journal of Business Research</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150</w:t>
      </w:r>
      <w:r w:rsidRPr="00F44BAC">
        <w:rPr>
          <w:rFonts w:ascii="Times New Roman" w:hAnsi="Times New Roman" w:cs="Times New Roman"/>
          <w:color w:val="000000" w:themeColor="text1"/>
          <w:sz w:val="24"/>
        </w:rPr>
        <w:t>, 326–338.</w:t>
      </w:r>
    </w:p>
    <w:p w14:paraId="1DDC8837" w14:textId="77777777"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Goad, E. A., &amp; Jaramillo, F. (2014). The good, the bad and the effective: a meta-analytic examination of selling orientation and customer orientation on sales performance. </w:t>
      </w:r>
      <w:r w:rsidRPr="00F44BAC">
        <w:rPr>
          <w:rFonts w:ascii="Times New Roman" w:hAnsi="Times New Roman" w:cs="Times New Roman"/>
          <w:i/>
          <w:iCs/>
          <w:color w:val="000000" w:themeColor="text1"/>
          <w:sz w:val="24"/>
        </w:rPr>
        <w:t>Journal of Personal Selling &amp; Sales Management</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34</w:t>
      </w:r>
      <w:r w:rsidRPr="00F44BAC">
        <w:rPr>
          <w:rFonts w:ascii="Times New Roman" w:hAnsi="Times New Roman" w:cs="Times New Roman"/>
          <w:color w:val="000000" w:themeColor="text1"/>
          <w:sz w:val="24"/>
        </w:rPr>
        <w:t>(4), 285–301.</w:t>
      </w:r>
    </w:p>
    <w:p w14:paraId="4F9C8748" w14:textId="122EB091" w:rsidR="00416916" w:rsidRPr="00416916" w:rsidRDefault="00416916" w:rsidP="00622144">
      <w:pPr>
        <w:spacing w:after="0" w:line="240" w:lineRule="auto"/>
        <w:ind w:left="720" w:right="-180" w:hanging="720"/>
        <w:rPr>
          <w:rFonts w:ascii="Times New Roman" w:hAnsi="Times New Roman" w:cs="Times New Roman"/>
          <w:color w:val="000000" w:themeColor="text1"/>
          <w:sz w:val="24"/>
          <w:szCs w:val="24"/>
        </w:rPr>
      </w:pPr>
      <w:r w:rsidRPr="00416916">
        <w:rPr>
          <w:rFonts w:ascii="Times New Roman" w:hAnsi="Times New Roman" w:cs="Times New Roman"/>
          <w:color w:val="000000"/>
          <w:sz w:val="24"/>
          <w:szCs w:val="24"/>
        </w:rPr>
        <w:t>Godfrey, P. C., &amp; Lewis, B. (2019). Pragmatism and pluralism: A moral foundation for stakeholder theory in the twenty-first century. In J. S. Harrison, J. B. Barney, R. E. Freeman, &amp; R. A. Phillips (Eds.),</w:t>
      </w:r>
      <w:r w:rsidRPr="00416916">
        <w:rPr>
          <w:rStyle w:val="apple-converted-space"/>
          <w:rFonts w:ascii="Times New Roman" w:hAnsi="Times New Roman" w:cs="Times New Roman"/>
          <w:color w:val="000000"/>
          <w:sz w:val="24"/>
          <w:szCs w:val="24"/>
        </w:rPr>
        <w:t> </w:t>
      </w:r>
      <w:r w:rsidRPr="00416916">
        <w:rPr>
          <w:rStyle w:val="Emphasis"/>
          <w:rFonts w:ascii="Times New Roman" w:hAnsi="Times New Roman" w:cs="Times New Roman"/>
          <w:color w:val="000000"/>
          <w:sz w:val="24"/>
          <w:szCs w:val="24"/>
        </w:rPr>
        <w:t>The Cambridge handbook of stakeholder theory</w:t>
      </w:r>
      <w:r w:rsidRPr="00416916">
        <w:rPr>
          <w:rStyle w:val="apple-converted-space"/>
          <w:rFonts w:ascii="Times New Roman" w:hAnsi="Times New Roman" w:cs="Times New Roman"/>
          <w:color w:val="000000"/>
          <w:sz w:val="24"/>
          <w:szCs w:val="24"/>
        </w:rPr>
        <w:t> </w:t>
      </w:r>
      <w:r w:rsidRPr="00416916">
        <w:rPr>
          <w:rFonts w:ascii="Times New Roman" w:hAnsi="Times New Roman" w:cs="Times New Roman"/>
          <w:color w:val="000000"/>
          <w:sz w:val="24"/>
          <w:szCs w:val="24"/>
        </w:rPr>
        <w:t>(pp. 19–34). Cambridge University Press.</w:t>
      </w:r>
    </w:p>
    <w:p w14:paraId="306279FA" w14:textId="420B893B"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Goff, B. G., </w:t>
      </w:r>
      <w:proofErr w:type="spellStart"/>
      <w:r w:rsidRPr="00F44BAC">
        <w:rPr>
          <w:rFonts w:ascii="Times New Roman" w:hAnsi="Times New Roman" w:cs="Times New Roman"/>
          <w:color w:val="000000" w:themeColor="text1"/>
          <w:sz w:val="24"/>
        </w:rPr>
        <w:t>Bellenger</w:t>
      </w:r>
      <w:proofErr w:type="spellEnd"/>
      <w:r w:rsidRPr="00F44BAC">
        <w:rPr>
          <w:rFonts w:ascii="Times New Roman" w:hAnsi="Times New Roman" w:cs="Times New Roman"/>
          <w:color w:val="000000" w:themeColor="text1"/>
          <w:sz w:val="24"/>
        </w:rPr>
        <w:t xml:space="preserve">, D. N., &amp; </w:t>
      </w:r>
      <w:proofErr w:type="spellStart"/>
      <w:r w:rsidRPr="00F44BAC">
        <w:rPr>
          <w:rFonts w:ascii="Times New Roman" w:hAnsi="Times New Roman" w:cs="Times New Roman"/>
          <w:color w:val="000000" w:themeColor="text1"/>
          <w:sz w:val="24"/>
        </w:rPr>
        <w:t>Stojack</w:t>
      </w:r>
      <w:proofErr w:type="spellEnd"/>
      <w:r w:rsidRPr="00F44BAC">
        <w:rPr>
          <w:rFonts w:ascii="Times New Roman" w:hAnsi="Times New Roman" w:cs="Times New Roman"/>
          <w:color w:val="000000" w:themeColor="text1"/>
          <w:sz w:val="24"/>
        </w:rPr>
        <w:t xml:space="preserve">, C. (1994). Cues to consumer susceptibility to salesperson influence: Implications for adaptive retail selling. </w:t>
      </w:r>
      <w:r w:rsidRPr="00F44BAC">
        <w:rPr>
          <w:rFonts w:ascii="Times New Roman" w:hAnsi="Times New Roman" w:cs="Times New Roman"/>
          <w:i/>
          <w:iCs/>
          <w:color w:val="000000" w:themeColor="text1"/>
          <w:sz w:val="24"/>
        </w:rPr>
        <w:t>Journal of Personal Selling &amp; Sales Management</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14</w:t>
      </w:r>
      <w:r w:rsidRPr="00F44BAC">
        <w:rPr>
          <w:rFonts w:ascii="Times New Roman" w:hAnsi="Times New Roman" w:cs="Times New Roman"/>
          <w:color w:val="000000" w:themeColor="text1"/>
          <w:sz w:val="24"/>
        </w:rPr>
        <w:t>(2), 25–39.</w:t>
      </w:r>
    </w:p>
    <w:p w14:paraId="4CEE370C" w14:textId="6509D650"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Gong, S., Li, Q., Su, S., &amp; Zhang, J. (2024). Genes and Sales. </w:t>
      </w:r>
      <w:r w:rsidRPr="00F44BAC">
        <w:rPr>
          <w:rFonts w:ascii="Times New Roman" w:hAnsi="Times New Roman" w:cs="Times New Roman"/>
          <w:i/>
          <w:iCs/>
          <w:color w:val="000000" w:themeColor="text1"/>
          <w:sz w:val="24"/>
        </w:rPr>
        <w:t>Management Science</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70</w:t>
      </w:r>
      <w:r w:rsidRPr="00F44BAC">
        <w:rPr>
          <w:rFonts w:ascii="Times New Roman" w:hAnsi="Times New Roman" w:cs="Times New Roman"/>
          <w:color w:val="000000" w:themeColor="text1"/>
          <w:sz w:val="24"/>
        </w:rPr>
        <w:t xml:space="preserve">(6), 3902–3922. </w:t>
      </w:r>
    </w:p>
    <w:p w14:paraId="69C2AF48" w14:textId="59C2684D"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Good, V., Hughes, D. E., &amp; Wang, H. (2022). More than money: establishing the importance of a sense of purpose for salespeople. </w:t>
      </w:r>
      <w:r w:rsidRPr="00F44BAC">
        <w:rPr>
          <w:rFonts w:ascii="Times New Roman" w:hAnsi="Times New Roman" w:cs="Times New Roman"/>
          <w:i/>
          <w:iCs/>
          <w:color w:val="000000" w:themeColor="text1"/>
          <w:sz w:val="24"/>
        </w:rPr>
        <w:t>Journal of the Academy of Marketing Science</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50</w:t>
      </w:r>
      <w:r w:rsidRPr="00F44BAC">
        <w:rPr>
          <w:rFonts w:ascii="Times New Roman" w:hAnsi="Times New Roman" w:cs="Times New Roman"/>
          <w:color w:val="000000" w:themeColor="text1"/>
          <w:sz w:val="24"/>
        </w:rPr>
        <w:t>(2), 272–295.</w:t>
      </w:r>
    </w:p>
    <w:p w14:paraId="6CCB5AE2" w14:textId="77777777"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Goolsby, J. R., </w:t>
      </w:r>
      <w:proofErr w:type="spellStart"/>
      <w:r w:rsidRPr="00F44BAC">
        <w:rPr>
          <w:rFonts w:ascii="Times New Roman" w:hAnsi="Times New Roman" w:cs="Times New Roman"/>
          <w:color w:val="000000" w:themeColor="text1"/>
          <w:sz w:val="24"/>
        </w:rPr>
        <w:t>Lagace</w:t>
      </w:r>
      <w:proofErr w:type="spellEnd"/>
      <w:r w:rsidRPr="00F44BAC">
        <w:rPr>
          <w:rFonts w:ascii="Times New Roman" w:hAnsi="Times New Roman" w:cs="Times New Roman"/>
          <w:color w:val="000000" w:themeColor="text1"/>
          <w:sz w:val="24"/>
        </w:rPr>
        <w:t xml:space="preserve">, R. R., &amp; </w:t>
      </w:r>
      <w:proofErr w:type="spellStart"/>
      <w:r w:rsidRPr="00F44BAC">
        <w:rPr>
          <w:rFonts w:ascii="Times New Roman" w:hAnsi="Times New Roman" w:cs="Times New Roman"/>
          <w:color w:val="000000" w:themeColor="text1"/>
          <w:sz w:val="24"/>
        </w:rPr>
        <w:t>Boorom</w:t>
      </w:r>
      <w:proofErr w:type="spellEnd"/>
      <w:r w:rsidRPr="00F44BAC">
        <w:rPr>
          <w:rFonts w:ascii="Times New Roman" w:hAnsi="Times New Roman" w:cs="Times New Roman"/>
          <w:color w:val="000000" w:themeColor="text1"/>
          <w:sz w:val="24"/>
        </w:rPr>
        <w:t xml:space="preserve">, M. L. (1992). Psychological adaptiveness and sales performance. </w:t>
      </w:r>
      <w:r w:rsidRPr="00F44BAC">
        <w:rPr>
          <w:rFonts w:ascii="Times New Roman" w:hAnsi="Times New Roman" w:cs="Times New Roman"/>
          <w:i/>
          <w:iCs/>
          <w:color w:val="000000" w:themeColor="text1"/>
          <w:sz w:val="24"/>
        </w:rPr>
        <w:t>Journal of Personal Selling &amp; Sales Management</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12</w:t>
      </w:r>
      <w:r w:rsidRPr="00F44BAC">
        <w:rPr>
          <w:rFonts w:ascii="Times New Roman" w:hAnsi="Times New Roman" w:cs="Times New Roman"/>
          <w:color w:val="000000" w:themeColor="text1"/>
          <w:sz w:val="24"/>
        </w:rPr>
        <w:t>(2), 51–66.</w:t>
      </w:r>
    </w:p>
    <w:p w14:paraId="506A885C" w14:textId="0604F934"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lastRenderedPageBreak/>
        <w:t xml:space="preserve">Gordon, J. M. (n.d.). Adaptive Selling - Explained. </w:t>
      </w:r>
      <w:r w:rsidRPr="00F44BAC">
        <w:rPr>
          <w:rFonts w:ascii="Times New Roman" w:hAnsi="Times New Roman" w:cs="Times New Roman"/>
          <w:i/>
          <w:iCs/>
          <w:color w:val="000000" w:themeColor="text1"/>
          <w:sz w:val="24"/>
        </w:rPr>
        <w:t>The Business Professor</w:t>
      </w:r>
      <w:r w:rsidRPr="00F44BAC">
        <w:rPr>
          <w:rFonts w:ascii="Times New Roman" w:hAnsi="Times New Roman" w:cs="Times New Roman"/>
          <w:color w:val="000000" w:themeColor="text1"/>
          <w:sz w:val="24"/>
        </w:rPr>
        <w:t xml:space="preserve">. </w:t>
      </w:r>
      <w:hyperlink r:id="rId48" w:history="1">
        <w:r w:rsidR="0067724A" w:rsidRPr="00F44BAC">
          <w:rPr>
            <w:rStyle w:val="Hyperlink"/>
            <w:rFonts w:ascii="Times New Roman" w:hAnsi="Times New Roman" w:cs="Times New Roman"/>
            <w:color w:val="000000" w:themeColor="text1"/>
            <w:sz w:val="24"/>
          </w:rPr>
          <w:t>https://thebusinessprofessor.com/sales/adaptive-selling-definition</w:t>
        </w:r>
      </w:hyperlink>
      <w:r w:rsidRPr="00F44BAC">
        <w:rPr>
          <w:rFonts w:ascii="Times New Roman" w:hAnsi="Times New Roman" w:cs="Times New Roman"/>
          <w:color w:val="000000" w:themeColor="text1"/>
          <w:sz w:val="24"/>
        </w:rPr>
        <w:t>.</w:t>
      </w:r>
    </w:p>
    <w:p w14:paraId="21FE1FCB" w14:textId="77777777"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Goyal, M., Hancock, M. Q., &amp; Hatami, H. (2012). Selling into </w:t>
      </w:r>
      <w:proofErr w:type="spellStart"/>
      <w:r w:rsidRPr="00F44BAC">
        <w:rPr>
          <w:rFonts w:ascii="Times New Roman" w:hAnsi="Times New Roman" w:cs="Times New Roman"/>
          <w:color w:val="000000" w:themeColor="text1"/>
          <w:sz w:val="24"/>
        </w:rPr>
        <w:t>micromarkets</w:t>
      </w:r>
      <w:proofErr w:type="spellEnd"/>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Harvard Business Review</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90</w:t>
      </w:r>
      <w:r w:rsidRPr="00F44BAC">
        <w:rPr>
          <w:rFonts w:ascii="Times New Roman" w:hAnsi="Times New Roman" w:cs="Times New Roman"/>
          <w:color w:val="000000" w:themeColor="text1"/>
          <w:sz w:val="24"/>
        </w:rPr>
        <w:t>(7/8), 78–86.</w:t>
      </w:r>
    </w:p>
    <w:p w14:paraId="2D167794" w14:textId="77777777"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Grewal, D., &amp; Sharma, A. (1991). The effect of salesforce behavior on customer satisfaction: an interactive framework. </w:t>
      </w:r>
      <w:r w:rsidRPr="00F44BAC">
        <w:rPr>
          <w:rFonts w:ascii="Times New Roman" w:hAnsi="Times New Roman" w:cs="Times New Roman"/>
          <w:i/>
          <w:iCs/>
          <w:color w:val="000000" w:themeColor="text1"/>
          <w:sz w:val="24"/>
        </w:rPr>
        <w:t>Journal of Personal Selling &amp; Sales Management</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11</w:t>
      </w:r>
      <w:r w:rsidRPr="00F44BAC">
        <w:rPr>
          <w:rFonts w:ascii="Times New Roman" w:hAnsi="Times New Roman" w:cs="Times New Roman"/>
          <w:color w:val="000000" w:themeColor="text1"/>
          <w:sz w:val="24"/>
        </w:rPr>
        <w:t>(3), 13–23.</w:t>
      </w:r>
    </w:p>
    <w:p w14:paraId="51F63185" w14:textId="77777777"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proofErr w:type="spellStart"/>
      <w:r w:rsidRPr="00F44BAC">
        <w:rPr>
          <w:rFonts w:ascii="Times New Roman" w:hAnsi="Times New Roman" w:cs="Times New Roman"/>
          <w:color w:val="000000" w:themeColor="text1"/>
          <w:sz w:val="24"/>
        </w:rPr>
        <w:t>Guenzi</w:t>
      </w:r>
      <w:proofErr w:type="spellEnd"/>
      <w:r w:rsidRPr="00F44BAC">
        <w:rPr>
          <w:rFonts w:ascii="Times New Roman" w:hAnsi="Times New Roman" w:cs="Times New Roman"/>
          <w:color w:val="000000" w:themeColor="text1"/>
          <w:sz w:val="24"/>
        </w:rPr>
        <w:t xml:space="preserve">, P., Baldauf, A., &amp; Panagopoulos, N. G. (2014). The influence of formal and informal sales controls on customer-directed selling behaviors and sales unit effectiveness. </w:t>
      </w:r>
      <w:r w:rsidRPr="00F44BAC">
        <w:rPr>
          <w:rFonts w:ascii="Times New Roman" w:hAnsi="Times New Roman" w:cs="Times New Roman"/>
          <w:i/>
          <w:iCs/>
          <w:color w:val="000000" w:themeColor="text1"/>
          <w:sz w:val="24"/>
        </w:rPr>
        <w:t>Industrial Marketing Management</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43</w:t>
      </w:r>
      <w:r w:rsidRPr="00F44BAC">
        <w:rPr>
          <w:rFonts w:ascii="Times New Roman" w:hAnsi="Times New Roman" w:cs="Times New Roman"/>
          <w:color w:val="000000" w:themeColor="text1"/>
          <w:sz w:val="24"/>
        </w:rPr>
        <w:t>(5), 786–800.</w:t>
      </w:r>
    </w:p>
    <w:p w14:paraId="6CD6A377" w14:textId="09F8BA15"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proofErr w:type="spellStart"/>
      <w:r w:rsidRPr="00F44BAC">
        <w:rPr>
          <w:rFonts w:ascii="Times New Roman" w:hAnsi="Times New Roman" w:cs="Times New Roman"/>
          <w:color w:val="000000" w:themeColor="text1"/>
          <w:sz w:val="24"/>
        </w:rPr>
        <w:t>Guenzi</w:t>
      </w:r>
      <w:proofErr w:type="spellEnd"/>
      <w:r w:rsidRPr="00F44BAC">
        <w:rPr>
          <w:rFonts w:ascii="Times New Roman" w:hAnsi="Times New Roman" w:cs="Times New Roman"/>
          <w:color w:val="000000" w:themeColor="text1"/>
          <w:sz w:val="24"/>
        </w:rPr>
        <w:t>, P., De Luca, L. M., &amp; Spiro, R. (2016). The combined effect of customer perceptions about a salesperson</w:t>
      </w:r>
      <w:r w:rsidR="000D4F57">
        <w:rPr>
          <w:rFonts w:ascii="Times New Roman" w:hAnsi="Times New Roman" w:cs="Times New Roman"/>
          <w:color w:val="000000" w:themeColor="text1"/>
          <w:sz w:val="24"/>
        </w:rPr>
        <w:t>’</w:t>
      </w:r>
      <w:r w:rsidRPr="00F44BAC">
        <w:rPr>
          <w:rFonts w:ascii="Times New Roman" w:hAnsi="Times New Roman" w:cs="Times New Roman"/>
          <w:color w:val="000000" w:themeColor="text1"/>
          <w:sz w:val="24"/>
        </w:rPr>
        <w:t xml:space="preserve">s adaptive selling and selling orientation on customer trust in the salesperson: a contingency perspective. </w:t>
      </w:r>
      <w:r w:rsidRPr="00F44BAC">
        <w:rPr>
          <w:rFonts w:ascii="Times New Roman" w:hAnsi="Times New Roman" w:cs="Times New Roman"/>
          <w:i/>
          <w:iCs/>
          <w:color w:val="000000" w:themeColor="text1"/>
          <w:sz w:val="24"/>
        </w:rPr>
        <w:t>Journal of Business &amp; Industrial Marketing</w:t>
      </w:r>
      <w:r w:rsidRPr="00F44BAC">
        <w:rPr>
          <w:rFonts w:ascii="Times New Roman" w:hAnsi="Times New Roman" w:cs="Times New Roman"/>
          <w:color w:val="000000" w:themeColor="text1"/>
          <w:sz w:val="24"/>
        </w:rPr>
        <w:t>.</w:t>
      </w:r>
    </w:p>
    <w:p w14:paraId="0149F882" w14:textId="04DE6568"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proofErr w:type="spellStart"/>
      <w:r w:rsidRPr="00F44BAC">
        <w:rPr>
          <w:rFonts w:ascii="Times New Roman" w:hAnsi="Times New Roman" w:cs="Times New Roman"/>
          <w:color w:val="000000" w:themeColor="text1"/>
          <w:sz w:val="24"/>
        </w:rPr>
        <w:t>Guenzi</w:t>
      </w:r>
      <w:proofErr w:type="spellEnd"/>
      <w:r w:rsidRPr="00F44BAC">
        <w:rPr>
          <w:rFonts w:ascii="Times New Roman" w:hAnsi="Times New Roman" w:cs="Times New Roman"/>
          <w:color w:val="000000" w:themeColor="text1"/>
          <w:sz w:val="24"/>
        </w:rPr>
        <w:t>, P., Pardo, C., &amp; Georges, L. (2007). Relational selling strategy and key account managers</w:t>
      </w:r>
      <w:r w:rsidR="000D4F57">
        <w:rPr>
          <w:rFonts w:ascii="Times New Roman" w:hAnsi="Times New Roman" w:cs="Times New Roman"/>
          <w:color w:val="000000" w:themeColor="text1"/>
          <w:sz w:val="24"/>
        </w:rPr>
        <w:t>’</w:t>
      </w:r>
      <w:r w:rsidRPr="00F44BAC">
        <w:rPr>
          <w:rFonts w:ascii="Times New Roman" w:hAnsi="Times New Roman" w:cs="Times New Roman"/>
          <w:color w:val="000000" w:themeColor="text1"/>
          <w:sz w:val="24"/>
        </w:rPr>
        <w:t xml:space="preserve"> relational behaviors: An exploratory study. </w:t>
      </w:r>
      <w:r w:rsidRPr="00F44BAC">
        <w:rPr>
          <w:rFonts w:ascii="Times New Roman" w:hAnsi="Times New Roman" w:cs="Times New Roman"/>
          <w:i/>
          <w:iCs/>
          <w:color w:val="000000" w:themeColor="text1"/>
          <w:sz w:val="24"/>
        </w:rPr>
        <w:t>Industrial Marketing Management</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36</w:t>
      </w:r>
      <w:r w:rsidRPr="00F44BAC">
        <w:rPr>
          <w:rFonts w:ascii="Times New Roman" w:hAnsi="Times New Roman" w:cs="Times New Roman"/>
          <w:color w:val="000000" w:themeColor="text1"/>
          <w:sz w:val="24"/>
        </w:rPr>
        <w:t>(1), 121–133.</w:t>
      </w:r>
    </w:p>
    <w:p w14:paraId="0DCF327A" w14:textId="77777777"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Habel, J., Alavi, S., &amp; </w:t>
      </w:r>
      <w:proofErr w:type="spellStart"/>
      <w:r w:rsidRPr="00F44BAC">
        <w:rPr>
          <w:rFonts w:ascii="Times New Roman" w:hAnsi="Times New Roman" w:cs="Times New Roman"/>
          <w:color w:val="000000" w:themeColor="text1"/>
          <w:sz w:val="24"/>
        </w:rPr>
        <w:t>Heinitz</w:t>
      </w:r>
      <w:proofErr w:type="spellEnd"/>
      <w:r w:rsidRPr="00F44BAC">
        <w:rPr>
          <w:rFonts w:ascii="Times New Roman" w:hAnsi="Times New Roman" w:cs="Times New Roman"/>
          <w:color w:val="000000" w:themeColor="text1"/>
          <w:sz w:val="24"/>
        </w:rPr>
        <w:t xml:space="preserve">, N. (2023). Effective implementation of predictive sales analytics. </w:t>
      </w:r>
      <w:r w:rsidRPr="00F44BAC">
        <w:rPr>
          <w:rFonts w:ascii="Times New Roman" w:hAnsi="Times New Roman" w:cs="Times New Roman"/>
          <w:i/>
          <w:iCs/>
          <w:color w:val="000000" w:themeColor="text1"/>
          <w:sz w:val="24"/>
        </w:rPr>
        <w:t>Journal of Marketing Research</w:t>
      </w:r>
      <w:r w:rsidRPr="00F44BAC">
        <w:rPr>
          <w:rFonts w:ascii="Times New Roman" w:hAnsi="Times New Roman" w:cs="Times New Roman"/>
          <w:color w:val="000000" w:themeColor="text1"/>
          <w:sz w:val="24"/>
        </w:rPr>
        <w:t>, 00222437221151039.</w:t>
      </w:r>
    </w:p>
    <w:p w14:paraId="60D01BFB" w14:textId="07AECD24"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Habel, J., Alavi, S., &amp; </w:t>
      </w:r>
      <w:proofErr w:type="spellStart"/>
      <w:r w:rsidRPr="00F44BAC">
        <w:rPr>
          <w:rFonts w:ascii="Times New Roman" w:hAnsi="Times New Roman" w:cs="Times New Roman"/>
          <w:color w:val="000000" w:themeColor="text1"/>
          <w:sz w:val="24"/>
        </w:rPr>
        <w:t>Linsenmayer</w:t>
      </w:r>
      <w:proofErr w:type="spellEnd"/>
      <w:r w:rsidRPr="00F44BAC">
        <w:rPr>
          <w:rFonts w:ascii="Times New Roman" w:hAnsi="Times New Roman" w:cs="Times New Roman"/>
          <w:color w:val="000000" w:themeColor="text1"/>
          <w:sz w:val="24"/>
        </w:rPr>
        <w:t>, K. (2021). From personal to online selling: How relational selling shapes salespeople</w:t>
      </w:r>
      <w:r w:rsidR="000D4F57">
        <w:rPr>
          <w:rFonts w:ascii="Times New Roman" w:hAnsi="Times New Roman" w:cs="Times New Roman"/>
          <w:color w:val="000000" w:themeColor="text1"/>
          <w:sz w:val="24"/>
        </w:rPr>
        <w:t>’</w:t>
      </w:r>
      <w:r w:rsidRPr="00F44BAC">
        <w:rPr>
          <w:rFonts w:ascii="Times New Roman" w:hAnsi="Times New Roman" w:cs="Times New Roman"/>
          <w:color w:val="000000" w:themeColor="text1"/>
          <w:sz w:val="24"/>
        </w:rPr>
        <w:t xml:space="preserve">s promotion of e-commerce channels. </w:t>
      </w:r>
      <w:r w:rsidRPr="00F44BAC">
        <w:rPr>
          <w:rFonts w:ascii="Times New Roman" w:hAnsi="Times New Roman" w:cs="Times New Roman"/>
          <w:i/>
          <w:iCs/>
          <w:color w:val="000000" w:themeColor="text1"/>
          <w:sz w:val="24"/>
        </w:rPr>
        <w:t>Journal of Business Research</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132</w:t>
      </w:r>
      <w:r w:rsidRPr="00F44BAC">
        <w:rPr>
          <w:rFonts w:ascii="Times New Roman" w:hAnsi="Times New Roman" w:cs="Times New Roman"/>
          <w:color w:val="000000" w:themeColor="text1"/>
          <w:sz w:val="24"/>
        </w:rPr>
        <w:t xml:space="preserve">, 373–382. </w:t>
      </w:r>
    </w:p>
    <w:p w14:paraId="2ACE513A" w14:textId="77777777"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Hall, K. R., Harrison, D. E., Ajjan, H., &amp; Marshall, G. W. (2022). Understanding salesperson intention to use AI feedback and its influence on business-to-business sales outcomes. </w:t>
      </w:r>
      <w:r w:rsidRPr="00F44BAC">
        <w:rPr>
          <w:rFonts w:ascii="Times New Roman" w:hAnsi="Times New Roman" w:cs="Times New Roman"/>
          <w:i/>
          <w:iCs/>
          <w:color w:val="000000" w:themeColor="text1"/>
          <w:sz w:val="24"/>
        </w:rPr>
        <w:t>Journal of Business &amp; Industrial Marketing</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37</w:t>
      </w:r>
      <w:r w:rsidRPr="00F44BAC">
        <w:rPr>
          <w:rFonts w:ascii="Times New Roman" w:hAnsi="Times New Roman" w:cs="Times New Roman"/>
          <w:color w:val="000000" w:themeColor="text1"/>
          <w:sz w:val="24"/>
        </w:rPr>
        <w:t>(9), 1787–1801.</w:t>
      </w:r>
    </w:p>
    <w:p w14:paraId="480EE28E" w14:textId="77777777"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Hansen, J. D., Singh, T., </w:t>
      </w:r>
      <w:proofErr w:type="spellStart"/>
      <w:r w:rsidRPr="00F44BAC">
        <w:rPr>
          <w:rFonts w:ascii="Times New Roman" w:hAnsi="Times New Roman" w:cs="Times New Roman"/>
          <w:color w:val="000000" w:themeColor="text1"/>
          <w:sz w:val="24"/>
        </w:rPr>
        <w:t>Weilbaker</w:t>
      </w:r>
      <w:proofErr w:type="spellEnd"/>
      <w:r w:rsidRPr="00F44BAC">
        <w:rPr>
          <w:rFonts w:ascii="Times New Roman" w:hAnsi="Times New Roman" w:cs="Times New Roman"/>
          <w:color w:val="000000" w:themeColor="text1"/>
          <w:sz w:val="24"/>
        </w:rPr>
        <w:t xml:space="preserve">, D. C., &amp; Guesalaga, R. (2011). Cultural intelligence in cross-cultural selling: Propositions and directions for future research. </w:t>
      </w:r>
      <w:r w:rsidRPr="00F44BAC">
        <w:rPr>
          <w:rFonts w:ascii="Times New Roman" w:hAnsi="Times New Roman" w:cs="Times New Roman"/>
          <w:i/>
          <w:iCs/>
          <w:color w:val="000000" w:themeColor="text1"/>
          <w:sz w:val="24"/>
        </w:rPr>
        <w:t>Journal of Personal Selling &amp; Sales Management</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31</w:t>
      </w:r>
      <w:r w:rsidRPr="00F44BAC">
        <w:rPr>
          <w:rFonts w:ascii="Times New Roman" w:hAnsi="Times New Roman" w:cs="Times New Roman"/>
          <w:color w:val="000000" w:themeColor="text1"/>
          <w:sz w:val="24"/>
        </w:rPr>
        <w:t>(3), 243–254.</w:t>
      </w:r>
    </w:p>
    <w:p w14:paraId="7E163C2C" w14:textId="26D547A7" w:rsidR="00622144" w:rsidRPr="00F44BAC" w:rsidRDefault="00622144" w:rsidP="0067724A">
      <w:pPr>
        <w:widowControl w:val="0"/>
        <w:spacing w:after="0" w:line="240" w:lineRule="auto"/>
        <w:ind w:left="720" w:right="-187" w:hanging="720"/>
        <w:rPr>
          <w:rFonts w:ascii="Times New Roman" w:hAnsi="Times New Roman" w:cs="Times New Roman"/>
          <w:color w:val="000000" w:themeColor="text1"/>
          <w:sz w:val="24"/>
        </w:rPr>
      </w:pPr>
      <w:proofErr w:type="spellStart"/>
      <w:r w:rsidRPr="00F44BAC">
        <w:rPr>
          <w:rFonts w:ascii="Times New Roman" w:hAnsi="Times New Roman" w:cs="Times New Roman"/>
          <w:color w:val="000000" w:themeColor="text1"/>
          <w:sz w:val="24"/>
        </w:rPr>
        <w:t>Harich</w:t>
      </w:r>
      <w:proofErr w:type="spellEnd"/>
      <w:r w:rsidRPr="00F44BAC">
        <w:rPr>
          <w:rFonts w:ascii="Times New Roman" w:hAnsi="Times New Roman" w:cs="Times New Roman"/>
          <w:color w:val="000000" w:themeColor="text1"/>
          <w:sz w:val="24"/>
        </w:rPr>
        <w:t xml:space="preserve">, K. R., &amp; </w:t>
      </w:r>
      <w:proofErr w:type="spellStart"/>
      <w:r w:rsidRPr="00F44BAC">
        <w:rPr>
          <w:rFonts w:ascii="Times New Roman" w:hAnsi="Times New Roman" w:cs="Times New Roman"/>
          <w:color w:val="000000" w:themeColor="text1"/>
          <w:sz w:val="24"/>
        </w:rPr>
        <w:t>LaBahn</w:t>
      </w:r>
      <w:proofErr w:type="spellEnd"/>
      <w:r w:rsidRPr="00F44BAC">
        <w:rPr>
          <w:rFonts w:ascii="Times New Roman" w:hAnsi="Times New Roman" w:cs="Times New Roman"/>
          <w:color w:val="000000" w:themeColor="text1"/>
          <w:sz w:val="24"/>
        </w:rPr>
        <w:t xml:space="preserve">, D. W. (1998). Enhancing International Business Relationships: A Focus on Customer Perceptions of Salesperson Role Performance Including Cultural Sensitivity. </w:t>
      </w:r>
      <w:r w:rsidRPr="00F44BAC">
        <w:rPr>
          <w:rFonts w:ascii="Times New Roman" w:hAnsi="Times New Roman" w:cs="Times New Roman"/>
          <w:i/>
          <w:iCs/>
          <w:color w:val="000000" w:themeColor="text1"/>
          <w:sz w:val="24"/>
        </w:rPr>
        <w:t>Journal of Business Research</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42</w:t>
      </w:r>
      <w:r w:rsidRPr="00F44BAC">
        <w:rPr>
          <w:rFonts w:ascii="Times New Roman" w:hAnsi="Times New Roman" w:cs="Times New Roman"/>
          <w:color w:val="000000" w:themeColor="text1"/>
          <w:sz w:val="24"/>
        </w:rPr>
        <w:t xml:space="preserve">(1), 87–101. </w:t>
      </w:r>
    </w:p>
    <w:p w14:paraId="053BD15E" w14:textId="6261FB82"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Hartmann, N. N., Chaker, N. N., Lussier, B., Larocque, D., &amp; Habel, J. (2024). A theory of sales system shocks. </w:t>
      </w:r>
      <w:r w:rsidRPr="00F44BAC">
        <w:rPr>
          <w:rFonts w:ascii="Times New Roman" w:hAnsi="Times New Roman" w:cs="Times New Roman"/>
          <w:i/>
          <w:iCs/>
          <w:color w:val="000000" w:themeColor="text1"/>
          <w:sz w:val="24"/>
        </w:rPr>
        <w:t>Journal of the Academy of Marketing Science</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52</w:t>
      </w:r>
      <w:r w:rsidRPr="00F44BAC">
        <w:rPr>
          <w:rFonts w:ascii="Times New Roman" w:hAnsi="Times New Roman" w:cs="Times New Roman"/>
          <w:color w:val="000000" w:themeColor="text1"/>
          <w:sz w:val="24"/>
        </w:rPr>
        <w:t>, 261–283.</w:t>
      </w:r>
    </w:p>
    <w:p w14:paraId="62DBAEC1" w14:textId="77777777"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proofErr w:type="spellStart"/>
      <w:r w:rsidRPr="00F44BAC">
        <w:rPr>
          <w:rFonts w:ascii="Times New Roman" w:hAnsi="Times New Roman" w:cs="Times New Roman"/>
          <w:color w:val="000000" w:themeColor="text1"/>
          <w:sz w:val="24"/>
        </w:rPr>
        <w:t>Hazeldine</w:t>
      </w:r>
      <w:proofErr w:type="spellEnd"/>
      <w:r w:rsidRPr="00F44BAC">
        <w:rPr>
          <w:rFonts w:ascii="Times New Roman" w:hAnsi="Times New Roman" w:cs="Times New Roman"/>
          <w:color w:val="000000" w:themeColor="text1"/>
          <w:sz w:val="24"/>
        </w:rPr>
        <w:t xml:space="preserve">, S. (2013). </w:t>
      </w:r>
      <w:r w:rsidRPr="00F44BAC">
        <w:rPr>
          <w:rFonts w:ascii="Times New Roman" w:hAnsi="Times New Roman" w:cs="Times New Roman"/>
          <w:i/>
          <w:iCs/>
          <w:color w:val="000000" w:themeColor="text1"/>
          <w:sz w:val="24"/>
        </w:rPr>
        <w:t>Neuro-</w:t>
      </w:r>
      <w:proofErr w:type="gramStart"/>
      <w:r w:rsidRPr="00F44BAC">
        <w:rPr>
          <w:rFonts w:ascii="Times New Roman" w:hAnsi="Times New Roman" w:cs="Times New Roman"/>
          <w:i/>
          <w:iCs/>
          <w:color w:val="000000" w:themeColor="text1"/>
          <w:sz w:val="24"/>
        </w:rPr>
        <w:t>sell :</w:t>
      </w:r>
      <w:proofErr w:type="gramEnd"/>
      <w:r w:rsidRPr="00F44BAC">
        <w:rPr>
          <w:rFonts w:ascii="Times New Roman" w:hAnsi="Times New Roman" w:cs="Times New Roman"/>
          <w:i/>
          <w:iCs/>
          <w:color w:val="000000" w:themeColor="text1"/>
          <w:sz w:val="24"/>
        </w:rPr>
        <w:t xml:space="preserve"> how neuroscience can power your sales success</w:t>
      </w:r>
      <w:r w:rsidRPr="00F44BAC">
        <w:rPr>
          <w:rFonts w:ascii="Times New Roman" w:hAnsi="Times New Roman" w:cs="Times New Roman"/>
          <w:color w:val="000000" w:themeColor="text1"/>
          <w:sz w:val="24"/>
        </w:rPr>
        <w:t>. Kogan Page.</w:t>
      </w:r>
    </w:p>
    <w:p w14:paraId="20CC1761" w14:textId="77777777"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Heiman, S. E., Sanchez, D., &amp; </w:t>
      </w:r>
      <w:proofErr w:type="spellStart"/>
      <w:r w:rsidRPr="00F44BAC">
        <w:rPr>
          <w:rFonts w:ascii="Times New Roman" w:hAnsi="Times New Roman" w:cs="Times New Roman"/>
          <w:color w:val="000000" w:themeColor="text1"/>
          <w:sz w:val="24"/>
        </w:rPr>
        <w:t>Tuleja</w:t>
      </w:r>
      <w:proofErr w:type="spellEnd"/>
      <w:r w:rsidRPr="00F44BAC">
        <w:rPr>
          <w:rFonts w:ascii="Times New Roman" w:hAnsi="Times New Roman" w:cs="Times New Roman"/>
          <w:color w:val="000000" w:themeColor="text1"/>
          <w:sz w:val="24"/>
        </w:rPr>
        <w:t xml:space="preserve">, T. (1999). </w:t>
      </w:r>
      <w:r w:rsidRPr="00F44BAC">
        <w:rPr>
          <w:rFonts w:ascii="Times New Roman" w:hAnsi="Times New Roman" w:cs="Times New Roman"/>
          <w:i/>
          <w:iCs/>
          <w:color w:val="000000" w:themeColor="text1"/>
          <w:sz w:val="24"/>
        </w:rPr>
        <w:t>The New Conceptual Selling: The Most Effective and Proven Method for Face-to-face Sales Planning</w:t>
      </w:r>
      <w:r w:rsidRPr="00F44BAC">
        <w:rPr>
          <w:rFonts w:ascii="Times New Roman" w:hAnsi="Times New Roman" w:cs="Times New Roman"/>
          <w:color w:val="000000" w:themeColor="text1"/>
          <w:sz w:val="24"/>
        </w:rPr>
        <w:t>. Warner Books.</w:t>
      </w:r>
    </w:p>
    <w:p w14:paraId="50A9A1FA" w14:textId="4BA7ED13"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proofErr w:type="spellStart"/>
      <w:r w:rsidRPr="00F44BAC">
        <w:rPr>
          <w:rFonts w:ascii="Times New Roman" w:hAnsi="Times New Roman" w:cs="Times New Roman"/>
          <w:color w:val="000000" w:themeColor="text1"/>
          <w:sz w:val="24"/>
        </w:rPr>
        <w:t>Helinski</w:t>
      </w:r>
      <w:proofErr w:type="spellEnd"/>
      <w:r w:rsidRPr="00F44BAC">
        <w:rPr>
          <w:rFonts w:ascii="Times New Roman" w:hAnsi="Times New Roman" w:cs="Times New Roman"/>
          <w:color w:val="000000" w:themeColor="text1"/>
          <w:sz w:val="24"/>
        </w:rPr>
        <w:t xml:space="preserve">, J. (2022, June 8). Adaptive Selling Sets the Stage for Success. </w:t>
      </w:r>
      <w:proofErr w:type="spellStart"/>
      <w:r w:rsidRPr="00F44BAC">
        <w:rPr>
          <w:rFonts w:ascii="Times New Roman" w:hAnsi="Times New Roman" w:cs="Times New Roman"/>
          <w:i/>
          <w:iCs/>
          <w:color w:val="000000" w:themeColor="text1"/>
          <w:sz w:val="24"/>
        </w:rPr>
        <w:t>SalesFuel</w:t>
      </w:r>
      <w:proofErr w:type="spellEnd"/>
      <w:r w:rsidRPr="00F44BAC">
        <w:rPr>
          <w:rFonts w:ascii="Times New Roman" w:hAnsi="Times New Roman" w:cs="Times New Roman"/>
          <w:color w:val="000000" w:themeColor="text1"/>
          <w:sz w:val="24"/>
        </w:rPr>
        <w:t xml:space="preserve">. </w:t>
      </w:r>
      <w:hyperlink r:id="rId49" w:history="1">
        <w:r w:rsidRPr="00F44BAC">
          <w:rPr>
            <w:rStyle w:val="Hyperlink"/>
            <w:rFonts w:ascii="Times New Roman" w:hAnsi="Times New Roman" w:cs="Times New Roman"/>
            <w:color w:val="000000" w:themeColor="text1"/>
            <w:sz w:val="24"/>
          </w:rPr>
          <w:t>https://salesfuel.com/adaptive-selling-sets-the-stage-for-success/</w:t>
        </w:r>
      </w:hyperlink>
      <w:r w:rsidRPr="00F44BAC">
        <w:rPr>
          <w:rFonts w:ascii="Times New Roman" w:hAnsi="Times New Roman" w:cs="Times New Roman"/>
          <w:color w:val="000000" w:themeColor="text1"/>
          <w:sz w:val="24"/>
        </w:rPr>
        <w:t>.</w:t>
      </w:r>
    </w:p>
    <w:p w14:paraId="16B7E770" w14:textId="77777777"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proofErr w:type="spellStart"/>
      <w:r w:rsidRPr="00F44BAC">
        <w:rPr>
          <w:rFonts w:ascii="Times New Roman" w:hAnsi="Times New Roman" w:cs="Times New Roman"/>
          <w:color w:val="000000" w:themeColor="text1"/>
          <w:sz w:val="24"/>
        </w:rPr>
        <w:t>Herche</w:t>
      </w:r>
      <w:proofErr w:type="spellEnd"/>
      <w:r w:rsidRPr="00F44BAC">
        <w:rPr>
          <w:rFonts w:ascii="Times New Roman" w:hAnsi="Times New Roman" w:cs="Times New Roman"/>
          <w:color w:val="000000" w:themeColor="text1"/>
          <w:sz w:val="24"/>
        </w:rPr>
        <w:t xml:space="preserve">, J., Swenson, M. J., &amp; Verbeke, W. (1996). Personal selling constructs and measures: emic versus etic approaches to cross-national research. </w:t>
      </w:r>
      <w:r w:rsidRPr="00F44BAC">
        <w:rPr>
          <w:rFonts w:ascii="Times New Roman" w:hAnsi="Times New Roman" w:cs="Times New Roman"/>
          <w:i/>
          <w:iCs/>
          <w:color w:val="000000" w:themeColor="text1"/>
          <w:sz w:val="24"/>
        </w:rPr>
        <w:t>European Journal of Marketing</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30</w:t>
      </w:r>
      <w:r w:rsidRPr="00F44BAC">
        <w:rPr>
          <w:rFonts w:ascii="Times New Roman" w:hAnsi="Times New Roman" w:cs="Times New Roman"/>
          <w:color w:val="000000" w:themeColor="text1"/>
          <w:sz w:val="24"/>
        </w:rPr>
        <w:t>(7), 83–97.</w:t>
      </w:r>
    </w:p>
    <w:p w14:paraId="28367194" w14:textId="77777777"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Hickerson, J. M. (1952). Successful sales techniques. </w:t>
      </w:r>
      <w:r w:rsidRPr="00F44BAC">
        <w:rPr>
          <w:rFonts w:ascii="Times New Roman" w:hAnsi="Times New Roman" w:cs="Times New Roman"/>
          <w:i/>
          <w:iCs/>
          <w:color w:val="000000" w:themeColor="text1"/>
          <w:sz w:val="24"/>
        </w:rPr>
        <w:t>Harvard business review</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30</w:t>
      </w:r>
      <w:r w:rsidRPr="00F44BAC">
        <w:rPr>
          <w:rFonts w:ascii="Times New Roman" w:hAnsi="Times New Roman" w:cs="Times New Roman"/>
          <w:color w:val="000000" w:themeColor="text1"/>
          <w:sz w:val="24"/>
        </w:rPr>
        <w:t>(5), 33–46.</w:t>
      </w:r>
    </w:p>
    <w:p w14:paraId="4BB015F4" w14:textId="77777777"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Hicks, L. (2016). </w:t>
      </w:r>
      <w:r w:rsidRPr="00F44BAC">
        <w:rPr>
          <w:rFonts w:ascii="Times New Roman" w:hAnsi="Times New Roman" w:cs="Times New Roman"/>
          <w:i/>
          <w:iCs/>
          <w:color w:val="000000" w:themeColor="text1"/>
          <w:sz w:val="24"/>
        </w:rPr>
        <w:t>Winning Adaptive Sales: Accelerate Your Success by Leading with Insights</w:t>
      </w:r>
      <w:r w:rsidRPr="00F44BAC">
        <w:rPr>
          <w:rFonts w:ascii="Times New Roman" w:hAnsi="Times New Roman" w:cs="Times New Roman"/>
          <w:color w:val="000000" w:themeColor="text1"/>
          <w:sz w:val="24"/>
        </w:rPr>
        <w:t>. Advantage Media Group.</w:t>
      </w:r>
    </w:p>
    <w:p w14:paraId="3D470DA7" w14:textId="77777777"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Hochstein, B., Bolander, W., Goldsmith, R., &amp; Plouffe, C. R. (2019). Adapting influence approaches to informed consumers in high-involvement purchases: are salespeople really doomed? </w:t>
      </w:r>
      <w:r w:rsidRPr="00F44BAC">
        <w:rPr>
          <w:rFonts w:ascii="Times New Roman" w:hAnsi="Times New Roman" w:cs="Times New Roman"/>
          <w:i/>
          <w:iCs/>
          <w:color w:val="000000" w:themeColor="text1"/>
          <w:sz w:val="24"/>
        </w:rPr>
        <w:t>Journal of the academy of marketing science</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47</w:t>
      </w:r>
      <w:r w:rsidRPr="00F44BAC">
        <w:rPr>
          <w:rFonts w:ascii="Times New Roman" w:hAnsi="Times New Roman" w:cs="Times New Roman"/>
          <w:color w:val="000000" w:themeColor="text1"/>
          <w:sz w:val="24"/>
        </w:rPr>
        <w:t>, 118–137.</w:t>
      </w:r>
    </w:p>
    <w:p w14:paraId="69E39B9A" w14:textId="5EAFF273"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lastRenderedPageBreak/>
        <w:t xml:space="preserve">Hochstein, B., Rangarajan, D., Mehta, N., &amp; Kocher, D. (2020). An Industry/Academic Perspective on Customer Success Management. </w:t>
      </w:r>
      <w:r w:rsidRPr="00F44BAC">
        <w:rPr>
          <w:rFonts w:ascii="Times New Roman" w:hAnsi="Times New Roman" w:cs="Times New Roman"/>
          <w:i/>
          <w:iCs/>
          <w:color w:val="000000" w:themeColor="text1"/>
          <w:sz w:val="24"/>
        </w:rPr>
        <w:t>Journal of Service Research</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23</w:t>
      </w:r>
      <w:r w:rsidRPr="00F44BAC">
        <w:rPr>
          <w:rFonts w:ascii="Times New Roman" w:hAnsi="Times New Roman" w:cs="Times New Roman"/>
          <w:color w:val="000000" w:themeColor="text1"/>
          <w:sz w:val="24"/>
        </w:rPr>
        <w:t>(1), 3–7.</w:t>
      </w:r>
    </w:p>
    <w:p w14:paraId="5BD55E47" w14:textId="28ABE875"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Holmes, Y. M., Beitelspacher, L. S., Hochstein, B., &amp; Bolander, W. (2017). “Let</w:t>
      </w:r>
      <w:r w:rsidR="000D4F57">
        <w:rPr>
          <w:rFonts w:ascii="Times New Roman" w:hAnsi="Times New Roman" w:cs="Times New Roman"/>
          <w:color w:val="000000" w:themeColor="text1"/>
          <w:sz w:val="24"/>
        </w:rPr>
        <w:t>’</w:t>
      </w:r>
      <w:r w:rsidRPr="00F44BAC">
        <w:rPr>
          <w:rFonts w:ascii="Times New Roman" w:hAnsi="Times New Roman" w:cs="Times New Roman"/>
          <w:color w:val="000000" w:themeColor="text1"/>
          <w:sz w:val="24"/>
        </w:rPr>
        <w:t xml:space="preserve">s make a deal:” Price outcomes and the interaction of customer persuasion knowledge and salesperson negotiation strategies. </w:t>
      </w:r>
      <w:r w:rsidRPr="00F44BAC">
        <w:rPr>
          <w:rFonts w:ascii="Times New Roman" w:hAnsi="Times New Roman" w:cs="Times New Roman"/>
          <w:i/>
          <w:iCs/>
          <w:color w:val="000000" w:themeColor="text1"/>
          <w:sz w:val="24"/>
        </w:rPr>
        <w:t>Journal of Business Research</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78</w:t>
      </w:r>
      <w:r w:rsidRPr="00F44BAC">
        <w:rPr>
          <w:rFonts w:ascii="Times New Roman" w:hAnsi="Times New Roman" w:cs="Times New Roman"/>
          <w:color w:val="000000" w:themeColor="text1"/>
          <w:sz w:val="24"/>
        </w:rPr>
        <w:t>, 81–92.</w:t>
      </w:r>
    </w:p>
    <w:p w14:paraId="238EA2E3" w14:textId="67DFAFED"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Homburg, C., Bornemann, T., &amp; Kretzer, M. (2014). Delusive perception—antecedents and consequences of salespeople</w:t>
      </w:r>
      <w:r w:rsidR="000D4F57">
        <w:rPr>
          <w:rFonts w:ascii="Times New Roman" w:hAnsi="Times New Roman" w:cs="Times New Roman"/>
          <w:color w:val="000000" w:themeColor="text1"/>
          <w:sz w:val="24"/>
        </w:rPr>
        <w:t>’</w:t>
      </w:r>
      <w:r w:rsidRPr="00F44BAC">
        <w:rPr>
          <w:rFonts w:ascii="Times New Roman" w:hAnsi="Times New Roman" w:cs="Times New Roman"/>
          <w:color w:val="000000" w:themeColor="text1"/>
          <w:sz w:val="24"/>
        </w:rPr>
        <w:t xml:space="preserve">s misperception of customer commitment. </w:t>
      </w:r>
      <w:r w:rsidRPr="00F44BAC">
        <w:rPr>
          <w:rFonts w:ascii="Times New Roman" w:hAnsi="Times New Roman" w:cs="Times New Roman"/>
          <w:i/>
          <w:iCs/>
          <w:color w:val="000000" w:themeColor="text1"/>
          <w:sz w:val="24"/>
        </w:rPr>
        <w:t>Journal of the Academy of Marketing Science</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42</w:t>
      </w:r>
      <w:r w:rsidRPr="00F44BAC">
        <w:rPr>
          <w:rFonts w:ascii="Times New Roman" w:hAnsi="Times New Roman" w:cs="Times New Roman"/>
          <w:color w:val="000000" w:themeColor="text1"/>
          <w:sz w:val="24"/>
        </w:rPr>
        <w:t>(2), 137–153.</w:t>
      </w:r>
    </w:p>
    <w:p w14:paraId="320B90D1" w14:textId="6E808C0E"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Homburg, C., Knapp, M., &amp; Wagner-Fabisch, R. (2024). Personality matters: how adaptive selling skills mediate the effect of personality traits on salespeople</w:t>
      </w:r>
      <w:r w:rsidR="000D4F57">
        <w:rPr>
          <w:rFonts w:ascii="Times New Roman" w:hAnsi="Times New Roman" w:cs="Times New Roman"/>
          <w:color w:val="000000" w:themeColor="text1"/>
          <w:sz w:val="24"/>
        </w:rPr>
        <w:t>’</w:t>
      </w:r>
      <w:r w:rsidRPr="00F44BAC">
        <w:rPr>
          <w:rFonts w:ascii="Times New Roman" w:hAnsi="Times New Roman" w:cs="Times New Roman"/>
          <w:color w:val="000000" w:themeColor="text1"/>
          <w:sz w:val="24"/>
        </w:rPr>
        <w:t xml:space="preserve">s exploited cross-selling potential. </w:t>
      </w:r>
      <w:r w:rsidRPr="00F44BAC">
        <w:rPr>
          <w:rFonts w:ascii="Times New Roman" w:hAnsi="Times New Roman" w:cs="Times New Roman"/>
          <w:i/>
          <w:iCs/>
          <w:color w:val="000000" w:themeColor="text1"/>
          <w:sz w:val="24"/>
        </w:rPr>
        <w:t>Journal of Personal Selling &amp; Sales Management</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0</w:t>
      </w:r>
      <w:r w:rsidRPr="00F44BAC">
        <w:rPr>
          <w:rFonts w:ascii="Times New Roman" w:hAnsi="Times New Roman" w:cs="Times New Roman"/>
          <w:color w:val="000000" w:themeColor="text1"/>
          <w:sz w:val="24"/>
        </w:rPr>
        <w:t xml:space="preserve">(0), 1–22. </w:t>
      </w:r>
    </w:p>
    <w:p w14:paraId="00BF7E2B" w14:textId="77777777"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proofErr w:type="spellStart"/>
      <w:r w:rsidRPr="00F44BAC">
        <w:rPr>
          <w:rFonts w:ascii="Times New Roman" w:hAnsi="Times New Roman" w:cs="Times New Roman"/>
          <w:color w:val="000000" w:themeColor="text1"/>
          <w:sz w:val="24"/>
        </w:rPr>
        <w:t>Hubspot</w:t>
      </w:r>
      <w:proofErr w:type="spellEnd"/>
      <w:r w:rsidRPr="00F44BAC">
        <w:rPr>
          <w:rFonts w:ascii="Times New Roman" w:hAnsi="Times New Roman" w:cs="Times New Roman"/>
          <w:color w:val="000000" w:themeColor="text1"/>
          <w:sz w:val="24"/>
        </w:rPr>
        <w:t xml:space="preserve">. (n.d.). </w:t>
      </w:r>
      <w:r w:rsidRPr="00F44BAC">
        <w:rPr>
          <w:rFonts w:ascii="Times New Roman" w:hAnsi="Times New Roman" w:cs="Times New Roman"/>
          <w:i/>
          <w:iCs/>
          <w:color w:val="000000" w:themeColor="text1"/>
          <w:sz w:val="24"/>
        </w:rPr>
        <w:t>2024 Sales Trends Report</w:t>
      </w:r>
      <w:r w:rsidRPr="00F44BAC">
        <w:rPr>
          <w:rFonts w:ascii="Times New Roman" w:hAnsi="Times New Roman" w:cs="Times New Roman"/>
          <w:color w:val="000000" w:themeColor="text1"/>
          <w:sz w:val="24"/>
        </w:rPr>
        <w:t xml:space="preserve">. </w:t>
      </w:r>
      <w:hyperlink r:id="rId50" w:history="1">
        <w:r w:rsidRPr="00F44BAC">
          <w:rPr>
            <w:rStyle w:val="Hyperlink"/>
            <w:rFonts w:ascii="Times New Roman" w:hAnsi="Times New Roman" w:cs="Times New Roman"/>
            <w:color w:val="000000" w:themeColor="text1"/>
            <w:sz w:val="24"/>
          </w:rPr>
          <w:t>https://offers.hubspot.com/sales-trends-report</w:t>
        </w:r>
      </w:hyperlink>
    </w:p>
    <w:p w14:paraId="4D57DBBC" w14:textId="77777777"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Hughes, D. E., Le Bon, J., &amp; Rapp, A. (2013). Gaining and leveraging customer-based competitive intelligence: The pivotal role of social capital and salesperson adaptive selling skills. </w:t>
      </w:r>
      <w:r w:rsidRPr="00F44BAC">
        <w:rPr>
          <w:rFonts w:ascii="Times New Roman" w:hAnsi="Times New Roman" w:cs="Times New Roman"/>
          <w:i/>
          <w:iCs/>
          <w:color w:val="000000" w:themeColor="text1"/>
          <w:sz w:val="24"/>
        </w:rPr>
        <w:t>Journal of the Academy of marketing Science</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41</w:t>
      </w:r>
      <w:r w:rsidRPr="00F44BAC">
        <w:rPr>
          <w:rFonts w:ascii="Times New Roman" w:hAnsi="Times New Roman" w:cs="Times New Roman"/>
          <w:color w:val="000000" w:themeColor="text1"/>
          <w:sz w:val="24"/>
        </w:rPr>
        <w:t>, 91–110.</w:t>
      </w:r>
    </w:p>
    <w:p w14:paraId="3E95AA44" w14:textId="38B83BB0"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Hulland, J. (2024). Bibliometric reviews—some guidelines. </w:t>
      </w:r>
      <w:r w:rsidRPr="00F44BAC">
        <w:rPr>
          <w:rFonts w:ascii="Times New Roman" w:hAnsi="Times New Roman" w:cs="Times New Roman"/>
          <w:i/>
          <w:iCs/>
          <w:color w:val="000000" w:themeColor="text1"/>
          <w:sz w:val="24"/>
        </w:rPr>
        <w:t>Journal of the Academy of Marketing Science</w:t>
      </w:r>
      <w:r w:rsidRPr="00F44BAC">
        <w:rPr>
          <w:rFonts w:ascii="Times New Roman" w:hAnsi="Times New Roman" w:cs="Times New Roman"/>
          <w:color w:val="000000" w:themeColor="text1"/>
          <w:sz w:val="24"/>
        </w:rPr>
        <w:t>, s11747-024-01016–x.</w:t>
      </w:r>
      <w:r w:rsidR="0067724A" w:rsidRPr="00F44BAC">
        <w:rPr>
          <w:rFonts w:ascii="Times New Roman" w:hAnsi="Times New Roman" w:cs="Times New Roman"/>
          <w:color w:val="000000" w:themeColor="text1"/>
          <w:sz w:val="24"/>
        </w:rPr>
        <w:t xml:space="preserve"> </w:t>
      </w:r>
    </w:p>
    <w:p w14:paraId="0EB1D862" w14:textId="77777777"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proofErr w:type="spellStart"/>
      <w:r w:rsidRPr="00F44BAC">
        <w:rPr>
          <w:rFonts w:ascii="Times New Roman" w:hAnsi="Times New Roman" w:cs="Times New Roman"/>
          <w:color w:val="000000" w:themeColor="text1"/>
          <w:sz w:val="24"/>
        </w:rPr>
        <w:t>Hummon</w:t>
      </w:r>
      <w:proofErr w:type="spellEnd"/>
      <w:r w:rsidRPr="00F44BAC">
        <w:rPr>
          <w:rFonts w:ascii="Times New Roman" w:hAnsi="Times New Roman" w:cs="Times New Roman"/>
          <w:color w:val="000000" w:themeColor="text1"/>
          <w:sz w:val="24"/>
        </w:rPr>
        <w:t xml:space="preserve">, N. P., &amp; </w:t>
      </w:r>
      <w:proofErr w:type="spellStart"/>
      <w:r w:rsidRPr="00F44BAC">
        <w:rPr>
          <w:rFonts w:ascii="Times New Roman" w:hAnsi="Times New Roman" w:cs="Times New Roman"/>
          <w:color w:val="000000" w:themeColor="text1"/>
          <w:sz w:val="24"/>
        </w:rPr>
        <w:t>Dereian</w:t>
      </w:r>
      <w:proofErr w:type="spellEnd"/>
      <w:r w:rsidRPr="00F44BAC">
        <w:rPr>
          <w:rFonts w:ascii="Times New Roman" w:hAnsi="Times New Roman" w:cs="Times New Roman"/>
          <w:color w:val="000000" w:themeColor="text1"/>
          <w:sz w:val="24"/>
        </w:rPr>
        <w:t xml:space="preserve">, P. (1989). Connectivity in a citation network: The development of DNA theory. </w:t>
      </w:r>
      <w:r w:rsidRPr="00F44BAC">
        <w:rPr>
          <w:rFonts w:ascii="Times New Roman" w:hAnsi="Times New Roman" w:cs="Times New Roman"/>
          <w:i/>
          <w:iCs/>
          <w:color w:val="000000" w:themeColor="text1"/>
          <w:sz w:val="24"/>
        </w:rPr>
        <w:t>Social networks</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11</w:t>
      </w:r>
      <w:r w:rsidRPr="00F44BAC">
        <w:rPr>
          <w:rFonts w:ascii="Times New Roman" w:hAnsi="Times New Roman" w:cs="Times New Roman"/>
          <w:color w:val="000000" w:themeColor="text1"/>
          <w:sz w:val="24"/>
        </w:rPr>
        <w:t>(1), 39–63.</w:t>
      </w:r>
    </w:p>
    <w:p w14:paraId="57C6EDBC" w14:textId="77777777"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Hunter, G. K. (2019). On conceptualizing, measuring, and managing augmented technology use in business-to-business sales contexts. </w:t>
      </w:r>
      <w:r w:rsidRPr="00F44BAC">
        <w:rPr>
          <w:rFonts w:ascii="Times New Roman" w:hAnsi="Times New Roman" w:cs="Times New Roman"/>
          <w:i/>
          <w:iCs/>
          <w:color w:val="000000" w:themeColor="text1"/>
          <w:sz w:val="24"/>
        </w:rPr>
        <w:t>Journal of Business Research</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105</w:t>
      </w:r>
      <w:r w:rsidRPr="00F44BAC">
        <w:rPr>
          <w:rFonts w:ascii="Times New Roman" w:hAnsi="Times New Roman" w:cs="Times New Roman"/>
          <w:color w:val="000000" w:themeColor="text1"/>
          <w:sz w:val="24"/>
        </w:rPr>
        <w:t>, 201–213.</w:t>
      </w:r>
    </w:p>
    <w:p w14:paraId="059B1FBD" w14:textId="0ED6A1EB" w:rsidR="00622144" w:rsidRPr="00F44BAC" w:rsidRDefault="00622144" w:rsidP="0067724A">
      <w:pPr>
        <w:widowControl w:val="0"/>
        <w:spacing w:after="0" w:line="240" w:lineRule="auto"/>
        <w:ind w:left="720" w:right="-187"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Hunter, G. K., &amp; Perreault, W. D. (2006). Sales Technology Orientation, Information Effectiveness, and Sales Performance. </w:t>
      </w:r>
      <w:r w:rsidRPr="00F44BAC">
        <w:rPr>
          <w:rFonts w:ascii="Times New Roman" w:hAnsi="Times New Roman" w:cs="Times New Roman"/>
          <w:i/>
          <w:iCs/>
          <w:color w:val="000000" w:themeColor="text1"/>
          <w:sz w:val="24"/>
        </w:rPr>
        <w:t>Journal of Personal Selling &amp; Sales Management</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26</w:t>
      </w:r>
      <w:r w:rsidRPr="00F44BAC">
        <w:rPr>
          <w:rFonts w:ascii="Times New Roman" w:hAnsi="Times New Roman" w:cs="Times New Roman"/>
          <w:color w:val="000000" w:themeColor="text1"/>
          <w:sz w:val="24"/>
        </w:rPr>
        <w:t xml:space="preserve">(2), 95–113. </w:t>
      </w:r>
    </w:p>
    <w:p w14:paraId="2B1D525B" w14:textId="47DC745D" w:rsidR="00622144" w:rsidRPr="00F44BAC" w:rsidRDefault="00622144" w:rsidP="0067724A">
      <w:pPr>
        <w:widowControl w:val="0"/>
        <w:spacing w:after="0" w:line="240" w:lineRule="auto"/>
        <w:ind w:left="720" w:right="-187" w:hanging="720"/>
        <w:rPr>
          <w:rFonts w:ascii="Times New Roman" w:hAnsi="Times New Roman" w:cs="Times New Roman"/>
          <w:color w:val="000000" w:themeColor="text1"/>
          <w:sz w:val="24"/>
        </w:rPr>
      </w:pPr>
      <w:proofErr w:type="spellStart"/>
      <w:r w:rsidRPr="00F44BAC">
        <w:rPr>
          <w:rFonts w:ascii="Times New Roman" w:hAnsi="Times New Roman" w:cs="Times New Roman"/>
          <w:color w:val="000000" w:themeColor="text1"/>
          <w:sz w:val="24"/>
        </w:rPr>
        <w:t>Iskiev</w:t>
      </w:r>
      <w:proofErr w:type="spellEnd"/>
      <w:r w:rsidRPr="00F44BAC">
        <w:rPr>
          <w:rFonts w:ascii="Times New Roman" w:hAnsi="Times New Roman" w:cs="Times New Roman"/>
          <w:color w:val="000000" w:themeColor="text1"/>
          <w:sz w:val="24"/>
        </w:rPr>
        <w:t>, M. (2023). HubSpot</w:t>
      </w:r>
      <w:r w:rsidR="000D4F57">
        <w:rPr>
          <w:rFonts w:ascii="Times New Roman" w:hAnsi="Times New Roman" w:cs="Times New Roman"/>
          <w:color w:val="000000" w:themeColor="text1"/>
          <w:sz w:val="24"/>
        </w:rPr>
        <w:t>’</w:t>
      </w:r>
      <w:r w:rsidRPr="00F44BAC">
        <w:rPr>
          <w:rFonts w:ascii="Times New Roman" w:hAnsi="Times New Roman" w:cs="Times New Roman"/>
          <w:color w:val="000000" w:themeColor="text1"/>
          <w:sz w:val="24"/>
        </w:rPr>
        <w:t xml:space="preserve">s 2024 State of Sales Report. </w:t>
      </w:r>
      <w:proofErr w:type="spellStart"/>
      <w:r w:rsidRPr="00F44BAC">
        <w:rPr>
          <w:rFonts w:ascii="Times New Roman" w:hAnsi="Times New Roman" w:cs="Times New Roman"/>
          <w:i/>
          <w:iCs/>
          <w:color w:val="000000" w:themeColor="text1"/>
          <w:sz w:val="24"/>
        </w:rPr>
        <w:t>Hubspot</w:t>
      </w:r>
      <w:proofErr w:type="spellEnd"/>
      <w:r w:rsidRPr="00F44BAC">
        <w:rPr>
          <w:rFonts w:ascii="Times New Roman" w:hAnsi="Times New Roman" w:cs="Times New Roman"/>
          <w:color w:val="000000" w:themeColor="text1"/>
          <w:sz w:val="24"/>
        </w:rPr>
        <w:t xml:space="preserve">. </w:t>
      </w:r>
      <w:hyperlink r:id="rId51" w:history="1">
        <w:r w:rsidRPr="00F44BAC">
          <w:rPr>
            <w:rStyle w:val="Hyperlink"/>
            <w:rFonts w:ascii="Times New Roman" w:hAnsi="Times New Roman" w:cs="Times New Roman"/>
            <w:color w:val="000000" w:themeColor="text1"/>
            <w:sz w:val="24"/>
          </w:rPr>
          <w:t>https://blog.hubspot.com/sales/hubspot-sales-strategy-report</w:t>
        </w:r>
      </w:hyperlink>
      <w:r w:rsidRPr="00F44BAC">
        <w:rPr>
          <w:rFonts w:ascii="Times New Roman" w:hAnsi="Times New Roman" w:cs="Times New Roman"/>
          <w:color w:val="000000" w:themeColor="text1"/>
          <w:sz w:val="24"/>
        </w:rPr>
        <w:t>. Accessed 8 May 2024</w:t>
      </w:r>
    </w:p>
    <w:p w14:paraId="1EED257B" w14:textId="77777777" w:rsidR="00622144" w:rsidRPr="00F44BAC" w:rsidRDefault="00622144" w:rsidP="0067724A">
      <w:pPr>
        <w:widowControl w:val="0"/>
        <w:spacing w:after="0" w:line="240" w:lineRule="auto"/>
        <w:ind w:left="720" w:right="-187"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Itani, O. S., Agnihotri, R., &amp; Dingus, R. (2017). Social media use in B2b sales and its impact on competitive intelligence collection and adaptive selling: Examining the role of learning orientation as an enabler. </w:t>
      </w:r>
      <w:r w:rsidRPr="00F44BAC">
        <w:rPr>
          <w:rFonts w:ascii="Times New Roman" w:hAnsi="Times New Roman" w:cs="Times New Roman"/>
          <w:i/>
          <w:iCs/>
          <w:color w:val="000000" w:themeColor="text1"/>
          <w:sz w:val="24"/>
        </w:rPr>
        <w:t>Industrial Marketing Management</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66</w:t>
      </w:r>
      <w:r w:rsidRPr="00F44BAC">
        <w:rPr>
          <w:rFonts w:ascii="Times New Roman" w:hAnsi="Times New Roman" w:cs="Times New Roman"/>
          <w:color w:val="000000" w:themeColor="text1"/>
          <w:sz w:val="24"/>
        </w:rPr>
        <w:t>, 64–79.</w:t>
      </w:r>
    </w:p>
    <w:p w14:paraId="0AC3B0E9" w14:textId="77777777"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Itani, O. S., Goad, E. A., &amp; Jaramillo, F. (2019). Building customer relationships while achieving sales performance results: Is </w:t>
      </w:r>
      <w:proofErr w:type="gramStart"/>
      <w:r w:rsidRPr="00F44BAC">
        <w:rPr>
          <w:rFonts w:ascii="Times New Roman" w:hAnsi="Times New Roman" w:cs="Times New Roman"/>
          <w:color w:val="000000" w:themeColor="text1"/>
          <w:sz w:val="24"/>
        </w:rPr>
        <w:t>listening</w:t>
      </w:r>
      <w:proofErr w:type="gramEnd"/>
      <w:r w:rsidRPr="00F44BAC">
        <w:rPr>
          <w:rFonts w:ascii="Times New Roman" w:hAnsi="Times New Roman" w:cs="Times New Roman"/>
          <w:color w:val="000000" w:themeColor="text1"/>
          <w:sz w:val="24"/>
        </w:rPr>
        <w:t xml:space="preserve"> the holy grail of sales? </w:t>
      </w:r>
      <w:r w:rsidRPr="00F44BAC">
        <w:rPr>
          <w:rFonts w:ascii="Times New Roman" w:hAnsi="Times New Roman" w:cs="Times New Roman"/>
          <w:i/>
          <w:iCs/>
          <w:color w:val="000000" w:themeColor="text1"/>
          <w:sz w:val="24"/>
        </w:rPr>
        <w:t>Journal of Business Research</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102</w:t>
      </w:r>
      <w:r w:rsidRPr="00F44BAC">
        <w:rPr>
          <w:rFonts w:ascii="Times New Roman" w:hAnsi="Times New Roman" w:cs="Times New Roman"/>
          <w:color w:val="000000" w:themeColor="text1"/>
          <w:sz w:val="24"/>
        </w:rPr>
        <w:t>, 120–130.</w:t>
      </w:r>
    </w:p>
    <w:p w14:paraId="10668A3A" w14:textId="77777777"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Jaramillo, F., &amp; </w:t>
      </w:r>
      <w:proofErr w:type="spellStart"/>
      <w:r w:rsidRPr="00F44BAC">
        <w:rPr>
          <w:rFonts w:ascii="Times New Roman" w:hAnsi="Times New Roman" w:cs="Times New Roman"/>
          <w:color w:val="000000" w:themeColor="text1"/>
          <w:sz w:val="24"/>
        </w:rPr>
        <w:t>Grisaffe</w:t>
      </w:r>
      <w:proofErr w:type="spellEnd"/>
      <w:r w:rsidRPr="00F44BAC">
        <w:rPr>
          <w:rFonts w:ascii="Times New Roman" w:hAnsi="Times New Roman" w:cs="Times New Roman"/>
          <w:color w:val="000000" w:themeColor="text1"/>
          <w:sz w:val="24"/>
        </w:rPr>
        <w:t xml:space="preserve">, D. B. (2009). Does customer orientation impact objective sales performance? Insights from a longitudinal model in direct selling. </w:t>
      </w:r>
      <w:r w:rsidRPr="00F44BAC">
        <w:rPr>
          <w:rFonts w:ascii="Times New Roman" w:hAnsi="Times New Roman" w:cs="Times New Roman"/>
          <w:i/>
          <w:iCs/>
          <w:color w:val="000000" w:themeColor="text1"/>
          <w:sz w:val="24"/>
        </w:rPr>
        <w:t>Journal of Personal Selling &amp; Sales Management</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29</w:t>
      </w:r>
      <w:r w:rsidRPr="00F44BAC">
        <w:rPr>
          <w:rFonts w:ascii="Times New Roman" w:hAnsi="Times New Roman" w:cs="Times New Roman"/>
          <w:color w:val="000000" w:themeColor="text1"/>
          <w:sz w:val="24"/>
        </w:rPr>
        <w:t>(2), 167–178.</w:t>
      </w:r>
    </w:p>
    <w:p w14:paraId="48D193A9" w14:textId="77777777"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Jaramillo, F., </w:t>
      </w:r>
      <w:proofErr w:type="spellStart"/>
      <w:r w:rsidRPr="00F44BAC">
        <w:rPr>
          <w:rFonts w:ascii="Times New Roman" w:hAnsi="Times New Roman" w:cs="Times New Roman"/>
          <w:color w:val="000000" w:themeColor="text1"/>
          <w:sz w:val="24"/>
        </w:rPr>
        <w:t>Grisaffe</w:t>
      </w:r>
      <w:proofErr w:type="spellEnd"/>
      <w:r w:rsidRPr="00F44BAC">
        <w:rPr>
          <w:rFonts w:ascii="Times New Roman" w:hAnsi="Times New Roman" w:cs="Times New Roman"/>
          <w:color w:val="000000" w:themeColor="text1"/>
          <w:sz w:val="24"/>
        </w:rPr>
        <w:t xml:space="preserve">, D. B., </w:t>
      </w:r>
      <w:proofErr w:type="spellStart"/>
      <w:r w:rsidRPr="00F44BAC">
        <w:rPr>
          <w:rFonts w:ascii="Times New Roman" w:hAnsi="Times New Roman" w:cs="Times New Roman"/>
          <w:color w:val="000000" w:themeColor="text1"/>
          <w:sz w:val="24"/>
        </w:rPr>
        <w:t>Chonko</w:t>
      </w:r>
      <w:proofErr w:type="spellEnd"/>
      <w:r w:rsidRPr="00F44BAC">
        <w:rPr>
          <w:rFonts w:ascii="Times New Roman" w:hAnsi="Times New Roman" w:cs="Times New Roman"/>
          <w:color w:val="000000" w:themeColor="text1"/>
          <w:sz w:val="24"/>
        </w:rPr>
        <w:t xml:space="preserve">, L. B., &amp; Roberts, J. A. (2009). Examining the impact of servant leadership on sales force performance. </w:t>
      </w:r>
      <w:r w:rsidRPr="00F44BAC">
        <w:rPr>
          <w:rFonts w:ascii="Times New Roman" w:hAnsi="Times New Roman" w:cs="Times New Roman"/>
          <w:i/>
          <w:iCs/>
          <w:color w:val="000000" w:themeColor="text1"/>
          <w:sz w:val="24"/>
        </w:rPr>
        <w:t>Journal of Personal Selling &amp; Sales Management</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29</w:t>
      </w:r>
      <w:r w:rsidRPr="00F44BAC">
        <w:rPr>
          <w:rFonts w:ascii="Times New Roman" w:hAnsi="Times New Roman" w:cs="Times New Roman"/>
          <w:color w:val="000000" w:themeColor="text1"/>
          <w:sz w:val="24"/>
        </w:rPr>
        <w:t>(3), 257–275.</w:t>
      </w:r>
    </w:p>
    <w:p w14:paraId="2B1A83E7" w14:textId="77777777"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Jaramillo, F., </w:t>
      </w:r>
      <w:proofErr w:type="spellStart"/>
      <w:r w:rsidRPr="00F44BAC">
        <w:rPr>
          <w:rFonts w:ascii="Times New Roman" w:hAnsi="Times New Roman" w:cs="Times New Roman"/>
          <w:color w:val="000000" w:themeColor="text1"/>
          <w:sz w:val="24"/>
        </w:rPr>
        <w:t>Locander</w:t>
      </w:r>
      <w:proofErr w:type="spellEnd"/>
      <w:r w:rsidRPr="00F44BAC">
        <w:rPr>
          <w:rFonts w:ascii="Times New Roman" w:hAnsi="Times New Roman" w:cs="Times New Roman"/>
          <w:color w:val="000000" w:themeColor="text1"/>
          <w:sz w:val="24"/>
        </w:rPr>
        <w:t xml:space="preserve">, W. B., Spector, P. E., &amp; Harris, E. G. (2007). Getting the job done: The moderating role of initiative on the relationship between intrinsic motivation and adaptive selling. </w:t>
      </w:r>
      <w:r w:rsidRPr="00F44BAC">
        <w:rPr>
          <w:rFonts w:ascii="Times New Roman" w:hAnsi="Times New Roman" w:cs="Times New Roman"/>
          <w:i/>
          <w:iCs/>
          <w:color w:val="000000" w:themeColor="text1"/>
          <w:sz w:val="24"/>
        </w:rPr>
        <w:t>Journal of Personal Selling &amp; Sales Management</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27</w:t>
      </w:r>
      <w:r w:rsidRPr="00F44BAC">
        <w:rPr>
          <w:rFonts w:ascii="Times New Roman" w:hAnsi="Times New Roman" w:cs="Times New Roman"/>
          <w:color w:val="000000" w:themeColor="text1"/>
          <w:sz w:val="24"/>
        </w:rPr>
        <w:t>(1), 59–74.</w:t>
      </w:r>
    </w:p>
    <w:p w14:paraId="3342EFAA" w14:textId="77777777"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proofErr w:type="spellStart"/>
      <w:r w:rsidRPr="00F44BAC">
        <w:rPr>
          <w:rFonts w:ascii="Times New Roman" w:hAnsi="Times New Roman" w:cs="Times New Roman"/>
          <w:color w:val="000000" w:themeColor="text1"/>
          <w:sz w:val="24"/>
        </w:rPr>
        <w:t>Johlke</w:t>
      </w:r>
      <w:proofErr w:type="spellEnd"/>
      <w:r w:rsidRPr="00F44BAC">
        <w:rPr>
          <w:rFonts w:ascii="Times New Roman" w:hAnsi="Times New Roman" w:cs="Times New Roman"/>
          <w:color w:val="000000" w:themeColor="text1"/>
          <w:sz w:val="24"/>
        </w:rPr>
        <w:t xml:space="preserve">, M. C. (2006). Sales presentation skills and salesperson job performance. </w:t>
      </w:r>
      <w:r w:rsidRPr="00F44BAC">
        <w:rPr>
          <w:rFonts w:ascii="Times New Roman" w:hAnsi="Times New Roman" w:cs="Times New Roman"/>
          <w:i/>
          <w:iCs/>
          <w:color w:val="000000" w:themeColor="text1"/>
          <w:sz w:val="24"/>
        </w:rPr>
        <w:t>Journal of Business &amp; Industrial Marketing</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21</w:t>
      </w:r>
      <w:r w:rsidRPr="00F44BAC">
        <w:rPr>
          <w:rFonts w:ascii="Times New Roman" w:hAnsi="Times New Roman" w:cs="Times New Roman"/>
          <w:color w:val="000000" w:themeColor="text1"/>
          <w:sz w:val="24"/>
        </w:rPr>
        <w:t>(5), 311–319.</w:t>
      </w:r>
    </w:p>
    <w:p w14:paraId="29F10FD2" w14:textId="77777777"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Johnson, J. S., &amp; Friend, S. B. (2015). Contingent cross-selling and up-selling relationships with performance and job satisfaction: An MOA-theoretic examination. </w:t>
      </w:r>
      <w:r w:rsidRPr="00F44BAC">
        <w:rPr>
          <w:rFonts w:ascii="Times New Roman" w:hAnsi="Times New Roman" w:cs="Times New Roman"/>
          <w:i/>
          <w:iCs/>
          <w:color w:val="000000" w:themeColor="text1"/>
          <w:sz w:val="24"/>
        </w:rPr>
        <w:t>Journal of Personal Selling &amp; Sales Management</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35</w:t>
      </w:r>
      <w:r w:rsidRPr="00F44BAC">
        <w:rPr>
          <w:rFonts w:ascii="Times New Roman" w:hAnsi="Times New Roman" w:cs="Times New Roman"/>
          <w:color w:val="000000" w:themeColor="text1"/>
          <w:sz w:val="24"/>
        </w:rPr>
        <w:t>(1), 51–71.</w:t>
      </w:r>
    </w:p>
    <w:p w14:paraId="1FF8B492" w14:textId="77777777"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lastRenderedPageBreak/>
        <w:t xml:space="preserve">Jolson, M. A. (1989). Canned adaptiveness: A new direction for modern salesmanship. </w:t>
      </w:r>
      <w:r w:rsidRPr="00F44BAC">
        <w:rPr>
          <w:rFonts w:ascii="Times New Roman" w:hAnsi="Times New Roman" w:cs="Times New Roman"/>
          <w:i/>
          <w:iCs/>
          <w:color w:val="000000" w:themeColor="text1"/>
          <w:sz w:val="24"/>
        </w:rPr>
        <w:t>Business Horizons</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32</w:t>
      </w:r>
      <w:r w:rsidRPr="00F44BAC">
        <w:rPr>
          <w:rFonts w:ascii="Times New Roman" w:hAnsi="Times New Roman" w:cs="Times New Roman"/>
          <w:color w:val="000000" w:themeColor="text1"/>
          <w:sz w:val="24"/>
        </w:rPr>
        <w:t>(1), 7–13.</w:t>
      </w:r>
    </w:p>
    <w:p w14:paraId="2334113E" w14:textId="77777777"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proofErr w:type="spellStart"/>
      <w:r w:rsidRPr="00F44BAC">
        <w:rPr>
          <w:rFonts w:ascii="Times New Roman" w:hAnsi="Times New Roman" w:cs="Times New Roman"/>
          <w:color w:val="000000" w:themeColor="text1"/>
          <w:sz w:val="24"/>
        </w:rPr>
        <w:t>Kadic-Maglajlic</w:t>
      </w:r>
      <w:proofErr w:type="spellEnd"/>
      <w:r w:rsidRPr="00F44BAC">
        <w:rPr>
          <w:rFonts w:ascii="Times New Roman" w:hAnsi="Times New Roman" w:cs="Times New Roman"/>
          <w:color w:val="000000" w:themeColor="text1"/>
          <w:sz w:val="24"/>
        </w:rPr>
        <w:t xml:space="preserve">, S., </w:t>
      </w:r>
      <w:proofErr w:type="spellStart"/>
      <w:r w:rsidRPr="00F44BAC">
        <w:rPr>
          <w:rFonts w:ascii="Times New Roman" w:hAnsi="Times New Roman" w:cs="Times New Roman"/>
          <w:color w:val="000000" w:themeColor="text1"/>
          <w:sz w:val="24"/>
        </w:rPr>
        <w:t>Micevski</w:t>
      </w:r>
      <w:proofErr w:type="spellEnd"/>
      <w:r w:rsidRPr="00F44BAC">
        <w:rPr>
          <w:rFonts w:ascii="Times New Roman" w:hAnsi="Times New Roman" w:cs="Times New Roman"/>
          <w:color w:val="000000" w:themeColor="text1"/>
          <w:sz w:val="24"/>
        </w:rPr>
        <w:t xml:space="preserve">, M., Lee, N., </w:t>
      </w:r>
      <w:proofErr w:type="spellStart"/>
      <w:r w:rsidRPr="00F44BAC">
        <w:rPr>
          <w:rFonts w:ascii="Times New Roman" w:hAnsi="Times New Roman" w:cs="Times New Roman"/>
          <w:color w:val="000000" w:themeColor="text1"/>
          <w:sz w:val="24"/>
        </w:rPr>
        <w:t>Boso</w:t>
      </w:r>
      <w:proofErr w:type="spellEnd"/>
      <w:r w:rsidRPr="00F44BAC">
        <w:rPr>
          <w:rFonts w:ascii="Times New Roman" w:hAnsi="Times New Roman" w:cs="Times New Roman"/>
          <w:color w:val="000000" w:themeColor="text1"/>
          <w:sz w:val="24"/>
        </w:rPr>
        <w:t xml:space="preserve">, N., &amp; Vida, I. (2019). Three levels of ethical influences on selling behavior and performance: Synergies and tensions. </w:t>
      </w:r>
      <w:r w:rsidRPr="00F44BAC">
        <w:rPr>
          <w:rFonts w:ascii="Times New Roman" w:hAnsi="Times New Roman" w:cs="Times New Roman"/>
          <w:i/>
          <w:iCs/>
          <w:color w:val="000000" w:themeColor="text1"/>
          <w:sz w:val="24"/>
        </w:rPr>
        <w:t>Journal of Business Ethics</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156</w:t>
      </w:r>
      <w:r w:rsidRPr="00F44BAC">
        <w:rPr>
          <w:rFonts w:ascii="Times New Roman" w:hAnsi="Times New Roman" w:cs="Times New Roman"/>
          <w:color w:val="000000" w:themeColor="text1"/>
          <w:sz w:val="24"/>
        </w:rPr>
        <w:t>, 377–397.</w:t>
      </w:r>
    </w:p>
    <w:p w14:paraId="1F8646F3" w14:textId="77777777"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proofErr w:type="spellStart"/>
      <w:r w:rsidRPr="00F44BAC">
        <w:rPr>
          <w:rFonts w:ascii="Times New Roman" w:hAnsi="Times New Roman" w:cs="Times New Roman"/>
          <w:color w:val="000000" w:themeColor="text1"/>
          <w:sz w:val="24"/>
        </w:rPr>
        <w:t>Kadic-Maglajlic</w:t>
      </w:r>
      <w:proofErr w:type="spellEnd"/>
      <w:r w:rsidRPr="00F44BAC">
        <w:rPr>
          <w:rFonts w:ascii="Times New Roman" w:hAnsi="Times New Roman" w:cs="Times New Roman"/>
          <w:color w:val="000000" w:themeColor="text1"/>
          <w:sz w:val="24"/>
        </w:rPr>
        <w:t xml:space="preserve">, S., Vida, I., </w:t>
      </w:r>
      <w:proofErr w:type="spellStart"/>
      <w:r w:rsidRPr="00F44BAC">
        <w:rPr>
          <w:rFonts w:ascii="Times New Roman" w:hAnsi="Times New Roman" w:cs="Times New Roman"/>
          <w:color w:val="000000" w:themeColor="text1"/>
          <w:sz w:val="24"/>
        </w:rPr>
        <w:t>Obadia</w:t>
      </w:r>
      <w:proofErr w:type="spellEnd"/>
      <w:r w:rsidRPr="00F44BAC">
        <w:rPr>
          <w:rFonts w:ascii="Times New Roman" w:hAnsi="Times New Roman" w:cs="Times New Roman"/>
          <w:color w:val="000000" w:themeColor="text1"/>
          <w:sz w:val="24"/>
        </w:rPr>
        <w:t xml:space="preserve">, C., &amp; Plank, R. (2016). Clarifying the influence of emotional intelligence on salesperson performance. </w:t>
      </w:r>
      <w:r w:rsidRPr="00F44BAC">
        <w:rPr>
          <w:rFonts w:ascii="Times New Roman" w:hAnsi="Times New Roman" w:cs="Times New Roman"/>
          <w:i/>
          <w:iCs/>
          <w:color w:val="000000" w:themeColor="text1"/>
          <w:sz w:val="24"/>
        </w:rPr>
        <w:t>Journal of Business &amp; Industrial Marketing</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31</w:t>
      </w:r>
      <w:r w:rsidRPr="00F44BAC">
        <w:rPr>
          <w:rFonts w:ascii="Times New Roman" w:hAnsi="Times New Roman" w:cs="Times New Roman"/>
          <w:color w:val="000000" w:themeColor="text1"/>
          <w:sz w:val="24"/>
        </w:rPr>
        <w:t>(7), 877–888.</w:t>
      </w:r>
    </w:p>
    <w:p w14:paraId="7D5CA06E" w14:textId="77777777"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Kalra, A., Agnihotri, R., Singh, R., Puri, S., &amp; Kumar, N. (2021). Assessing the drivers and outcomes of behavioral self-leadership. </w:t>
      </w:r>
      <w:r w:rsidRPr="00F44BAC">
        <w:rPr>
          <w:rFonts w:ascii="Times New Roman" w:hAnsi="Times New Roman" w:cs="Times New Roman"/>
          <w:i/>
          <w:iCs/>
          <w:color w:val="000000" w:themeColor="text1"/>
          <w:sz w:val="24"/>
        </w:rPr>
        <w:t>European journal of marketing</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55</w:t>
      </w:r>
      <w:r w:rsidRPr="00F44BAC">
        <w:rPr>
          <w:rFonts w:ascii="Times New Roman" w:hAnsi="Times New Roman" w:cs="Times New Roman"/>
          <w:color w:val="000000" w:themeColor="text1"/>
          <w:sz w:val="24"/>
        </w:rPr>
        <w:t>(4), 1227–1257.</w:t>
      </w:r>
    </w:p>
    <w:p w14:paraId="65839917" w14:textId="77777777"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Kanter, T., &amp; </w:t>
      </w:r>
      <w:proofErr w:type="spellStart"/>
      <w:r w:rsidRPr="00F44BAC">
        <w:rPr>
          <w:rFonts w:ascii="Times New Roman" w:hAnsi="Times New Roman" w:cs="Times New Roman"/>
          <w:color w:val="000000" w:themeColor="text1"/>
          <w:sz w:val="24"/>
        </w:rPr>
        <w:t>McCashland</w:t>
      </w:r>
      <w:proofErr w:type="spellEnd"/>
      <w:r w:rsidRPr="00F44BAC">
        <w:rPr>
          <w:rFonts w:ascii="Times New Roman" w:hAnsi="Times New Roman" w:cs="Times New Roman"/>
          <w:color w:val="000000" w:themeColor="text1"/>
          <w:sz w:val="24"/>
        </w:rPr>
        <w:t xml:space="preserve">, C. (n.d.). Adaptable, Solution Oriented Talent / The Next Frontier for Sales Teams. </w:t>
      </w:r>
      <w:r w:rsidRPr="00F44BAC">
        <w:rPr>
          <w:rFonts w:ascii="Times New Roman" w:hAnsi="Times New Roman" w:cs="Times New Roman"/>
          <w:i/>
          <w:iCs/>
          <w:color w:val="000000" w:themeColor="text1"/>
          <w:sz w:val="24"/>
        </w:rPr>
        <w:t>Selling Power</w:t>
      </w:r>
      <w:r w:rsidRPr="00F44BAC">
        <w:rPr>
          <w:rFonts w:ascii="Times New Roman" w:hAnsi="Times New Roman" w:cs="Times New Roman"/>
          <w:color w:val="000000" w:themeColor="text1"/>
          <w:sz w:val="24"/>
        </w:rPr>
        <w:t xml:space="preserve">. </w:t>
      </w:r>
      <w:hyperlink r:id="rId52" w:history="1">
        <w:r w:rsidRPr="00F44BAC">
          <w:rPr>
            <w:rStyle w:val="Hyperlink"/>
            <w:rFonts w:ascii="Times New Roman" w:hAnsi="Times New Roman" w:cs="Times New Roman"/>
            <w:color w:val="000000" w:themeColor="text1"/>
            <w:sz w:val="24"/>
          </w:rPr>
          <w:t>https://www.sellingpower.com/18418/adaptable-solution-oriented-talent-is-the-next-frontier-for-post-pandemic-sales-teams</w:t>
        </w:r>
      </w:hyperlink>
      <w:r w:rsidRPr="00F44BAC">
        <w:rPr>
          <w:rFonts w:ascii="Times New Roman" w:hAnsi="Times New Roman" w:cs="Times New Roman"/>
          <w:color w:val="000000" w:themeColor="text1"/>
          <w:sz w:val="24"/>
        </w:rPr>
        <w:t>. Accessed 8 May 2024</w:t>
      </w:r>
    </w:p>
    <w:p w14:paraId="0494EE63" w14:textId="77777777"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proofErr w:type="spellStart"/>
      <w:r w:rsidRPr="00F44BAC">
        <w:rPr>
          <w:rFonts w:ascii="Times New Roman" w:hAnsi="Times New Roman" w:cs="Times New Roman"/>
          <w:color w:val="000000" w:themeColor="text1"/>
          <w:sz w:val="24"/>
        </w:rPr>
        <w:t>Kaptein</w:t>
      </w:r>
      <w:proofErr w:type="spellEnd"/>
      <w:r w:rsidRPr="00F44BAC">
        <w:rPr>
          <w:rFonts w:ascii="Times New Roman" w:hAnsi="Times New Roman" w:cs="Times New Roman"/>
          <w:color w:val="000000" w:themeColor="text1"/>
          <w:sz w:val="24"/>
        </w:rPr>
        <w:t xml:space="preserve">, M., McFarland, R., &amp; </w:t>
      </w:r>
      <w:proofErr w:type="spellStart"/>
      <w:r w:rsidRPr="00F44BAC">
        <w:rPr>
          <w:rFonts w:ascii="Times New Roman" w:hAnsi="Times New Roman" w:cs="Times New Roman"/>
          <w:color w:val="000000" w:themeColor="text1"/>
          <w:sz w:val="24"/>
        </w:rPr>
        <w:t>Parvinen</w:t>
      </w:r>
      <w:proofErr w:type="spellEnd"/>
      <w:r w:rsidRPr="00F44BAC">
        <w:rPr>
          <w:rFonts w:ascii="Times New Roman" w:hAnsi="Times New Roman" w:cs="Times New Roman"/>
          <w:color w:val="000000" w:themeColor="text1"/>
          <w:sz w:val="24"/>
        </w:rPr>
        <w:t xml:space="preserve">, P. (2018). Automated adaptive selling. </w:t>
      </w:r>
      <w:r w:rsidRPr="00F44BAC">
        <w:rPr>
          <w:rFonts w:ascii="Times New Roman" w:hAnsi="Times New Roman" w:cs="Times New Roman"/>
          <w:i/>
          <w:iCs/>
          <w:color w:val="000000" w:themeColor="text1"/>
          <w:sz w:val="24"/>
        </w:rPr>
        <w:t>European Journal of Marketing</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52</w:t>
      </w:r>
      <w:r w:rsidRPr="00F44BAC">
        <w:rPr>
          <w:rFonts w:ascii="Times New Roman" w:hAnsi="Times New Roman" w:cs="Times New Roman"/>
          <w:color w:val="000000" w:themeColor="text1"/>
          <w:sz w:val="24"/>
        </w:rPr>
        <w:t>(5/6), 1037–1059.</w:t>
      </w:r>
    </w:p>
    <w:p w14:paraId="6089F613" w14:textId="77777777"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Keenan, J. (2019). Five Key Elements of Problem-Centric Selling. </w:t>
      </w:r>
      <w:r w:rsidRPr="00F44BAC">
        <w:rPr>
          <w:rFonts w:ascii="Times New Roman" w:hAnsi="Times New Roman" w:cs="Times New Roman"/>
          <w:i/>
          <w:iCs/>
          <w:color w:val="000000" w:themeColor="text1"/>
          <w:sz w:val="24"/>
        </w:rPr>
        <w:t>MIT Sloan Management Review</w:t>
      </w:r>
      <w:r w:rsidRPr="00F44BAC">
        <w:rPr>
          <w:rFonts w:ascii="Times New Roman" w:hAnsi="Times New Roman" w:cs="Times New Roman"/>
          <w:color w:val="000000" w:themeColor="text1"/>
          <w:sz w:val="24"/>
        </w:rPr>
        <w:t xml:space="preserve">. </w:t>
      </w:r>
      <w:hyperlink r:id="rId53" w:history="1">
        <w:r w:rsidRPr="00F44BAC">
          <w:rPr>
            <w:rStyle w:val="Hyperlink"/>
            <w:rFonts w:ascii="Times New Roman" w:hAnsi="Times New Roman" w:cs="Times New Roman"/>
            <w:color w:val="000000" w:themeColor="text1"/>
            <w:sz w:val="24"/>
          </w:rPr>
          <w:t>https://sloanreview.mit.edu/article/five-key-elements-of-problem-centric-selling/</w:t>
        </w:r>
      </w:hyperlink>
      <w:r w:rsidRPr="00F44BAC">
        <w:rPr>
          <w:rFonts w:ascii="Times New Roman" w:hAnsi="Times New Roman" w:cs="Times New Roman"/>
          <w:color w:val="000000" w:themeColor="text1"/>
          <w:sz w:val="24"/>
        </w:rPr>
        <w:t>. Accessed 8 May 2024</w:t>
      </w:r>
    </w:p>
    <w:p w14:paraId="27B213E4" w14:textId="5B0E79D4"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Keillor, B. D., Stephen Parker, R., &amp; </w:t>
      </w:r>
      <w:proofErr w:type="spellStart"/>
      <w:r w:rsidRPr="00F44BAC">
        <w:rPr>
          <w:rFonts w:ascii="Times New Roman" w:hAnsi="Times New Roman" w:cs="Times New Roman"/>
          <w:color w:val="000000" w:themeColor="text1"/>
          <w:sz w:val="24"/>
        </w:rPr>
        <w:t>Pettijohn</w:t>
      </w:r>
      <w:proofErr w:type="spellEnd"/>
      <w:r w:rsidRPr="00F44BAC">
        <w:rPr>
          <w:rFonts w:ascii="Times New Roman" w:hAnsi="Times New Roman" w:cs="Times New Roman"/>
          <w:color w:val="000000" w:themeColor="text1"/>
          <w:sz w:val="24"/>
        </w:rPr>
        <w:t xml:space="preserve">, C. E. (2000). Relationship‐oriented characteristics and individual salesperson performance. </w:t>
      </w:r>
      <w:r w:rsidRPr="00F44BAC">
        <w:rPr>
          <w:rFonts w:ascii="Times New Roman" w:hAnsi="Times New Roman" w:cs="Times New Roman"/>
          <w:i/>
          <w:iCs/>
          <w:color w:val="000000" w:themeColor="text1"/>
          <w:sz w:val="24"/>
        </w:rPr>
        <w:t>Journal of Business &amp; Industrial Marketing</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15</w:t>
      </w:r>
      <w:r w:rsidRPr="00F44BAC">
        <w:rPr>
          <w:rFonts w:ascii="Times New Roman" w:hAnsi="Times New Roman" w:cs="Times New Roman"/>
          <w:color w:val="000000" w:themeColor="text1"/>
          <w:sz w:val="24"/>
        </w:rPr>
        <w:t xml:space="preserve">(1), 7–22. </w:t>
      </w:r>
    </w:p>
    <w:p w14:paraId="75B1D543" w14:textId="459AA66C"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Khalid, A., Singh, S. K., Usman, M., Waqas, M., &amp; Ishizaka, A. (2024). Managerial latitude and adaptive selling: Important roles of salesperson perceived control and work centrality. </w:t>
      </w:r>
      <w:r w:rsidRPr="00F44BAC">
        <w:rPr>
          <w:rFonts w:ascii="Times New Roman" w:hAnsi="Times New Roman" w:cs="Times New Roman"/>
          <w:i/>
          <w:iCs/>
          <w:color w:val="000000" w:themeColor="text1"/>
          <w:sz w:val="24"/>
        </w:rPr>
        <w:t>Journal of Business Research</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172</w:t>
      </w:r>
      <w:r w:rsidRPr="00F44BAC">
        <w:rPr>
          <w:rFonts w:ascii="Times New Roman" w:hAnsi="Times New Roman" w:cs="Times New Roman"/>
          <w:color w:val="000000" w:themeColor="text1"/>
          <w:sz w:val="24"/>
        </w:rPr>
        <w:t>, 114441.</w:t>
      </w:r>
      <w:hyperlink r:id="rId54" w:history="1"/>
    </w:p>
    <w:p w14:paraId="424F5776" w14:textId="72F20BF7" w:rsidR="00622144" w:rsidRPr="00F44BAC" w:rsidRDefault="00622144" w:rsidP="0067724A">
      <w:pPr>
        <w:widowControl w:val="0"/>
        <w:spacing w:after="0" w:line="240" w:lineRule="auto"/>
        <w:ind w:left="720" w:right="-187"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Kidwell, B., Hardesty, D. M., Murtha, B. R., &amp; Sheng, S. (2011). Emotional Intelligence in Marketing Exchanges. </w:t>
      </w:r>
      <w:r w:rsidRPr="00F44BAC">
        <w:rPr>
          <w:rFonts w:ascii="Times New Roman" w:hAnsi="Times New Roman" w:cs="Times New Roman"/>
          <w:i/>
          <w:iCs/>
          <w:color w:val="000000" w:themeColor="text1"/>
          <w:sz w:val="24"/>
        </w:rPr>
        <w:t>Journal of Marketing</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75</w:t>
      </w:r>
      <w:r w:rsidRPr="00F44BAC">
        <w:rPr>
          <w:rFonts w:ascii="Times New Roman" w:hAnsi="Times New Roman" w:cs="Times New Roman"/>
          <w:color w:val="000000" w:themeColor="text1"/>
          <w:sz w:val="24"/>
        </w:rPr>
        <w:t>(1), 78–95.</w:t>
      </w:r>
    </w:p>
    <w:p w14:paraId="78DB27E6" w14:textId="4AC1ECD4" w:rsidR="00622144" w:rsidRPr="00F44BAC" w:rsidRDefault="00622144" w:rsidP="0067724A">
      <w:pPr>
        <w:widowControl w:val="0"/>
        <w:spacing w:after="0" w:line="240" w:lineRule="auto"/>
        <w:ind w:left="720" w:right="-187"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Kidwell, B., </w:t>
      </w:r>
      <w:proofErr w:type="spellStart"/>
      <w:r w:rsidRPr="00F44BAC">
        <w:rPr>
          <w:rFonts w:ascii="Times New Roman" w:hAnsi="Times New Roman" w:cs="Times New Roman"/>
          <w:color w:val="000000" w:themeColor="text1"/>
          <w:sz w:val="24"/>
        </w:rPr>
        <w:t>Hasford</w:t>
      </w:r>
      <w:proofErr w:type="spellEnd"/>
      <w:r w:rsidRPr="00F44BAC">
        <w:rPr>
          <w:rFonts w:ascii="Times New Roman" w:hAnsi="Times New Roman" w:cs="Times New Roman"/>
          <w:color w:val="000000" w:themeColor="text1"/>
          <w:sz w:val="24"/>
        </w:rPr>
        <w:t xml:space="preserve">, J., Turner, B., Hardesty, D. M., &amp; Zablah, A. R. (2021). Emotional Calibration and Salesperson Performance. </w:t>
      </w:r>
      <w:r w:rsidRPr="00F44BAC">
        <w:rPr>
          <w:rFonts w:ascii="Times New Roman" w:hAnsi="Times New Roman" w:cs="Times New Roman"/>
          <w:i/>
          <w:iCs/>
          <w:color w:val="000000" w:themeColor="text1"/>
          <w:sz w:val="24"/>
        </w:rPr>
        <w:t>Journal of Marketing</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85</w:t>
      </w:r>
      <w:r w:rsidRPr="00F44BAC">
        <w:rPr>
          <w:rFonts w:ascii="Times New Roman" w:hAnsi="Times New Roman" w:cs="Times New Roman"/>
          <w:color w:val="000000" w:themeColor="text1"/>
          <w:sz w:val="24"/>
        </w:rPr>
        <w:t xml:space="preserve">(6), 141–161. </w:t>
      </w:r>
    </w:p>
    <w:p w14:paraId="0A96A130" w14:textId="77777777"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Kidwell, B., McFarland, R. G., &amp; Avila, R. A. (2007). Perceiving emotion in the buyer–seller interchange: the moderated impact on performance. </w:t>
      </w:r>
      <w:r w:rsidRPr="00F44BAC">
        <w:rPr>
          <w:rFonts w:ascii="Times New Roman" w:hAnsi="Times New Roman" w:cs="Times New Roman"/>
          <w:i/>
          <w:iCs/>
          <w:color w:val="000000" w:themeColor="text1"/>
          <w:sz w:val="24"/>
        </w:rPr>
        <w:t>Journal of Personal Selling &amp; Sales Management</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27</w:t>
      </w:r>
      <w:r w:rsidRPr="00F44BAC">
        <w:rPr>
          <w:rFonts w:ascii="Times New Roman" w:hAnsi="Times New Roman" w:cs="Times New Roman"/>
          <w:color w:val="000000" w:themeColor="text1"/>
          <w:sz w:val="24"/>
        </w:rPr>
        <w:t>(2), 119–132.</w:t>
      </w:r>
    </w:p>
    <w:p w14:paraId="4FB26103" w14:textId="0CA762A7"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Kim, S., </w:t>
      </w:r>
      <w:proofErr w:type="spellStart"/>
      <w:r w:rsidRPr="00F44BAC">
        <w:rPr>
          <w:rFonts w:ascii="Times New Roman" w:hAnsi="Times New Roman" w:cs="Times New Roman"/>
          <w:color w:val="000000" w:themeColor="text1"/>
          <w:sz w:val="24"/>
        </w:rPr>
        <w:t>Colicchia</w:t>
      </w:r>
      <w:proofErr w:type="spellEnd"/>
      <w:r w:rsidRPr="00F44BAC">
        <w:rPr>
          <w:rFonts w:ascii="Times New Roman" w:hAnsi="Times New Roman" w:cs="Times New Roman"/>
          <w:color w:val="000000" w:themeColor="text1"/>
          <w:sz w:val="24"/>
        </w:rPr>
        <w:t xml:space="preserve">, C., &amp; </w:t>
      </w:r>
      <w:proofErr w:type="spellStart"/>
      <w:r w:rsidRPr="00F44BAC">
        <w:rPr>
          <w:rFonts w:ascii="Times New Roman" w:hAnsi="Times New Roman" w:cs="Times New Roman"/>
          <w:color w:val="000000" w:themeColor="text1"/>
          <w:sz w:val="24"/>
        </w:rPr>
        <w:t>Menachof</w:t>
      </w:r>
      <w:proofErr w:type="spellEnd"/>
      <w:r w:rsidRPr="00F44BAC">
        <w:rPr>
          <w:rFonts w:ascii="Times New Roman" w:hAnsi="Times New Roman" w:cs="Times New Roman"/>
          <w:color w:val="000000" w:themeColor="text1"/>
          <w:sz w:val="24"/>
        </w:rPr>
        <w:t xml:space="preserve">, D. (2018). Ethical Sourcing: An Analysis of the Literature and Implications for Future Research. </w:t>
      </w:r>
      <w:r w:rsidRPr="00F44BAC">
        <w:rPr>
          <w:rFonts w:ascii="Times New Roman" w:hAnsi="Times New Roman" w:cs="Times New Roman"/>
          <w:i/>
          <w:iCs/>
          <w:color w:val="000000" w:themeColor="text1"/>
          <w:sz w:val="24"/>
        </w:rPr>
        <w:t>Journal of Business Ethics</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152</w:t>
      </w:r>
      <w:r w:rsidRPr="00F44BAC">
        <w:rPr>
          <w:rFonts w:ascii="Times New Roman" w:hAnsi="Times New Roman" w:cs="Times New Roman"/>
          <w:color w:val="000000" w:themeColor="text1"/>
          <w:sz w:val="24"/>
        </w:rPr>
        <w:t xml:space="preserve">(4), 1033–1052. </w:t>
      </w:r>
    </w:p>
    <w:p w14:paraId="0940A13C" w14:textId="304E9674"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Kim, Y., &amp; McFarland, R. G. (2024). Are you looking for something specific or just looking around? Adaptive selling on the basis of customer shopping goals in retail sales. </w:t>
      </w:r>
      <w:r w:rsidRPr="00F44BAC">
        <w:rPr>
          <w:rFonts w:ascii="Times New Roman" w:hAnsi="Times New Roman" w:cs="Times New Roman"/>
          <w:i/>
          <w:iCs/>
          <w:color w:val="000000" w:themeColor="text1"/>
          <w:sz w:val="24"/>
        </w:rPr>
        <w:t>Journal of the Academy of Marketing Science</w:t>
      </w:r>
      <w:r w:rsidRPr="00F44BAC">
        <w:rPr>
          <w:rFonts w:ascii="Times New Roman" w:hAnsi="Times New Roman" w:cs="Times New Roman"/>
          <w:color w:val="000000" w:themeColor="text1"/>
          <w:sz w:val="24"/>
        </w:rPr>
        <w:t>, 1–25.</w:t>
      </w:r>
    </w:p>
    <w:p w14:paraId="0F7638EA" w14:textId="77777777"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Kimber, D., Guesalaga, R., &amp; Dickmann, M. (2022). Are your international salespeople culturally intelligent? The influence of cultural intelligence on adaptive selling behavior with B2B customers. </w:t>
      </w:r>
      <w:r w:rsidRPr="00F44BAC">
        <w:rPr>
          <w:rFonts w:ascii="Times New Roman" w:hAnsi="Times New Roman" w:cs="Times New Roman"/>
          <w:i/>
          <w:iCs/>
          <w:color w:val="000000" w:themeColor="text1"/>
          <w:sz w:val="24"/>
        </w:rPr>
        <w:t>Journal of Business &amp; Industrial Marketing</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37</w:t>
      </w:r>
      <w:r w:rsidRPr="00F44BAC">
        <w:rPr>
          <w:rFonts w:ascii="Times New Roman" w:hAnsi="Times New Roman" w:cs="Times New Roman"/>
          <w:color w:val="000000" w:themeColor="text1"/>
          <w:sz w:val="24"/>
        </w:rPr>
        <w:t>(4), 734–747.</w:t>
      </w:r>
    </w:p>
    <w:p w14:paraId="457232BD" w14:textId="77777777"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Kimura, T., Bande, B., &amp; Fernández-</w:t>
      </w:r>
      <w:proofErr w:type="spellStart"/>
      <w:r w:rsidRPr="00F44BAC">
        <w:rPr>
          <w:rFonts w:ascii="Times New Roman" w:hAnsi="Times New Roman" w:cs="Times New Roman"/>
          <w:color w:val="000000" w:themeColor="text1"/>
          <w:sz w:val="24"/>
        </w:rPr>
        <w:t>Ferrín</w:t>
      </w:r>
      <w:proofErr w:type="spellEnd"/>
      <w:r w:rsidRPr="00F44BAC">
        <w:rPr>
          <w:rFonts w:ascii="Times New Roman" w:hAnsi="Times New Roman" w:cs="Times New Roman"/>
          <w:color w:val="000000" w:themeColor="text1"/>
          <w:sz w:val="24"/>
        </w:rPr>
        <w:t xml:space="preserve">, P. (2019). The roles of political skill and intrinsic motivation in performance prediction of adaptive selling. </w:t>
      </w:r>
      <w:r w:rsidRPr="00F44BAC">
        <w:rPr>
          <w:rFonts w:ascii="Times New Roman" w:hAnsi="Times New Roman" w:cs="Times New Roman"/>
          <w:i/>
          <w:iCs/>
          <w:color w:val="000000" w:themeColor="text1"/>
          <w:sz w:val="24"/>
        </w:rPr>
        <w:t>Industrial Marketing Management</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77</w:t>
      </w:r>
      <w:r w:rsidRPr="00F44BAC">
        <w:rPr>
          <w:rFonts w:ascii="Times New Roman" w:hAnsi="Times New Roman" w:cs="Times New Roman"/>
          <w:color w:val="000000" w:themeColor="text1"/>
          <w:sz w:val="24"/>
        </w:rPr>
        <w:t>, 198–208.</w:t>
      </w:r>
    </w:p>
    <w:p w14:paraId="49114C4F" w14:textId="4CBB16DE"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Klarmann, M., &amp; Wouters, M. (2023). Benefits, discounts, features, and value as communication foci in selling: Exploring concepts, drivers, and outcomes. </w:t>
      </w:r>
      <w:r w:rsidRPr="00F44BAC">
        <w:rPr>
          <w:rFonts w:ascii="Times New Roman" w:hAnsi="Times New Roman" w:cs="Times New Roman"/>
          <w:i/>
          <w:iCs/>
          <w:color w:val="000000" w:themeColor="text1"/>
          <w:sz w:val="24"/>
        </w:rPr>
        <w:t>Journal of Personal Selling &amp; Sales Management</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43</w:t>
      </w:r>
      <w:r w:rsidRPr="00F44BAC">
        <w:rPr>
          <w:rFonts w:ascii="Times New Roman" w:hAnsi="Times New Roman" w:cs="Times New Roman"/>
          <w:color w:val="000000" w:themeColor="text1"/>
          <w:sz w:val="24"/>
        </w:rPr>
        <w:t>(1), 46–64.</w:t>
      </w:r>
    </w:p>
    <w:p w14:paraId="37A94FC3" w14:textId="77777777"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lastRenderedPageBreak/>
        <w:t xml:space="preserve">Knowles, P. A., Grove, S. J., &amp; Keck, K. (1994). Signal detection theory and sales effectiveness. </w:t>
      </w:r>
      <w:r w:rsidRPr="00F44BAC">
        <w:rPr>
          <w:rFonts w:ascii="Times New Roman" w:hAnsi="Times New Roman" w:cs="Times New Roman"/>
          <w:i/>
          <w:iCs/>
          <w:color w:val="000000" w:themeColor="text1"/>
          <w:sz w:val="24"/>
        </w:rPr>
        <w:t>Journal of Personal Selling &amp; Sales Management</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14</w:t>
      </w:r>
      <w:r w:rsidRPr="00F44BAC">
        <w:rPr>
          <w:rFonts w:ascii="Times New Roman" w:hAnsi="Times New Roman" w:cs="Times New Roman"/>
          <w:color w:val="000000" w:themeColor="text1"/>
          <w:sz w:val="24"/>
        </w:rPr>
        <w:t>(2), 1–14.</w:t>
      </w:r>
    </w:p>
    <w:p w14:paraId="7565B63E" w14:textId="24D322EF"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Konrath, J. (2010). </w:t>
      </w:r>
      <w:r w:rsidRPr="00F44BAC">
        <w:rPr>
          <w:rFonts w:ascii="Times New Roman" w:hAnsi="Times New Roman" w:cs="Times New Roman"/>
          <w:i/>
          <w:iCs/>
          <w:color w:val="000000" w:themeColor="text1"/>
          <w:sz w:val="24"/>
        </w:rPr>
        <w:t>Snap Selling: speed up sales and win more business with today</w:t>
      </w:r>
      <w:r w:rsidR="000D4F57">
        <w:rPr>
          <w:rFonts w:ascii="Times New Roman" w:hAnsi="Times New Roman" w:cs="Times New Roman"/>
          <w:i/>
          <w:iCs/>
          <w:color w:val="000000" w:themeColor="text1"/>
          <w:sz w:val="24"/>
        </w:rPr>
        <w:t>’</w:t>
      </w:r>
      <w:r w:rsidRPr="00F44BAC">
        <w:rPr>
          <w:rFonts w:ascii="Times New Roman" w:hAnsi="Times New Roman" w:cs="Times New Roman"/>
          <w:i/>
          <w:iCs/>
          <w:color w:val="000000" w:themeColor="text1"/>
          <w:sz w:val="24"/>
        </w:rPr>
        <w:t>s frazzled customers</w:t>
      </w:r>
      <w:r w:rsidRPr="00F44BAC">
        <w:rPr>
          <w:rFonts w:ascii="Times New Roman" w:hAnsi="Times New Roman" w:cs="Times New Roman"/>
          <w:color w:val="000000" w:themeColor="text1"/>
          <w:sz w:val="24"/>
        </w:rPr>
        <w:t>. Penguin.</w:t>
      </w:r>
    </w:p>
    <w:p w14:paraId="5A0D5086" w14:textId="574CC05A"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Konrath, J. (2015). </w:t>
      </w:r>
      <w:r w:rsidRPr="00F44BAC">
        <w:rPr>
          <w:rFonts w:ascii="Times New Roman" w:hAnsi="Times New Roman" w:cs="Times New Roman"/>
          <w:i/>
          <w:iCs/>
          <w:color w:val="000000" w:themeColor="text1"/>
          <w:sz w:val="24"/>
        </w:rPr>
        <w:t>Agile Selling: Get Up to Speed Quickly in Today</w:t>
      </w:r>
      <w:r w:rsidR="000D4F57">
        <w:rPr>
          <w:rFonts w:ascii="Times New Roman" w:hAnsi="Times New Roman" w:cs="Times New Roman"/>
          <w:i/>
          <w:iCs/>
          <w:color w:val="000000" w:themeColor="text1"/>
          <w:sz w:val="24"/>
        </w:rPr>
        <w:t>’</w:t>
      </w:r>
      <w:r w:rsidRPr="00F44BAC">
        <w:rPr>
          <w:rFonts w:ascii="Times New Roman" w:hAnsi="Times New Roman" w:cs="Times New Roman"/>
          <w:i/>
          <w:iCs/>
          <w:color w:val="000000" w:themeColor="text1"/>
          <w:sz w:val="24"/>
        </w:rPr>
        <w:t>s Ever-changing Sales World</w:t>
      </w:r>
      <w:r w:rsidRPr="00F44BAC">
        <w:rPr>
          <w:rFonts w:ascii="Times New Roman" w:hAnsi="Times New Roman" w:cs="Times New Roman"/>
          <w:color w:val="000000" w:themeColor="text1"/>
          <w:sz w:val="24"/>
        </w:rPr>
        <w:t>. Penguin.</w:t>
      </w:r>
    </w:p>
    <w:p w14:paraId="4BD70304" w14:textId="77777777"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proofErr w:type="spellStart"/>
      <w:r w:rsidRPr="00F44BAC">
        <w:rPr>
          <w:rFonts w:ascii="Times New Roman" w:hAnsi="Times New Roman" w:cs="Times New Roman"/>
          <w:color w:val="000000" w:themeColor="text1"/>
          <w:sz w:val="24"/>
        </w:rPr>
        <w:t>Koponen</w:t>
      </w:r>
      <w:proofErr w:type="spellEnd"/>
      <w:r w:rsidRPr="00F44BAC">
        <w:rPr>
          <w:rFonts w:ascii="Times New Roman" w:hAnsi="Times New Roman" w:cs="Times New Roman"/>
          <w:color w:val="000000" w:themeColor="text1"/>
          <w:sz w:val="24"/>
        </w:rPr>
        <w:t xml:space="preserve">, J., </w:t>
      </w:r>
      <w:proofErr w:type="spellStart"/>
      <w:r w:rsidRPr="00F44BAC">
        <w:rPr>
          <w:rFonts w:ascii="Times New Roman" w:hAnsi="Times New Roman" w:cs="Times New Roman"/>
          <w:color w:val="000000" w:themeColor="text1"/>
          <w:sz w:val="24"/>
        </w:rPr>
        <w:t>Julkunen</w:t>
      </w:r>
      <w:proofErr w:type="spellEnd"/>
      <w:r w:rsidRPr="00F44BAC">
        <w:rPr>
          <w:rFonts w:ascii="Times New Roman" w:hAnsi="Times New Roman" w:cs="Times New Roman"/>
          <w:color w:val="000000" w:themeColor="text1"/>
          <w:sz w:val="24"/>
        </w:rPr>
        <w:t xml:space="preserve">, S., &amp; </w:t>
      </w:r>
      <w:proofErr w:type="spellStart"/>
      <w:r w:rsidRPr="00F44BAC">
        <w:rPr>
          <w:rFonts w:ascii="Times New Roman" w:hAnsi="Times New Roman" w:cs="Times New Roman"/>
          <w:color w:val="000000" w:themeColor="text1"/>
          <w:sz w:val="24"/>
        </w:rPr>
        <w:t>Asai</w:t>
      </w:r>
      <w:proofErr w:type="spellEnd"/>
      <w:r w:rsidRPr="00F44BAC">
        <w:rPr>
          <w:rFonts w:ascii="Times New Roman" w:hAnsi="Times New Roman" w:cs="Times New Roman"/>
          <w:color w:val="000000" w:themeColor="text1"/>
          <w:sz w:val="24"/>
        </w:rPr>
        <w:t xml:space="preserve">, A. (2019). Sales communication competence in international B2B solution selling. </w:t>
      </w:r>
      <w:r w:rsidRPr="00F44BAC">
        <w:rPr>
          <w:rFonts w:ascii="Times New Roman" w:hAnsi="Times New Roman" w:cs="Times New Roman"/>
          <w:i/>
          <w:iCs/>
          <w:color w:val="000000" w:themeColor="text1"/>
          <w:sz w:val="24"/>
        </w:rPr>
        <w:t>Industrial Marketing Management</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82</w:t>
      </w:r>
      <w:r w:rsidRPr="00F44BAC">
        <w:rPr>
          <w:rFonts w:ascii="Times New Roman" w:hAnsi="Times New Roman" w:cs="Times New Roman"/>
          <w:color w:val="000000" w:themeColor="text1"/>
          <w:sz w:val="24"/>
        </w:rPr>
        <w:t>, 238–252.</w:t>
      </w:r>
    </w:p>
    <w:p w14:paraId="129B7E3B" w14:textId="50FADD22"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proofErr w:type="spellStart"/>
      <w:r w:rsidRPr="00F44BAC">
        <w:rPr>
          <w:rFonts w:ascii="Times New Roman" w:hAnsi="Times New Roman" w:cs="Times New Roman"/>
          <w:color w:val="000000" w:themeColor="text1"/>
          <w:sz w:val="24"/>
        </w:rPr>
        <w:t>Krämer</w:t>
      </w:r>
      <w:proofErr w:type="spellEnd"/>
      <w:r w:rsidRPr="00F44BAC">
        <w:rPr>
          <w:rFonts w:ascii="Times New Roman" w:hAnsi="Times New Roman" w:cs="Times New Roman"/>
          <w:color w:val="000000" w:themeColor="text1"/>
          <w:sz w:val="24"/>
        </w:rPr>
        <w:t xml:space="preserve">, M., </w:t>
      </w:r>
      <w:proofErr w:type="spellStart"/>
      <w:r w:rsidRPr="00F44BAC">
        <w:rPr>
          <w:rFonts w:ascii="Times New Roman" w:hAnsi="Times New Roman" w:cs="Times New Roman"/>
          <w:color w:val="000000" w:themeColor="text1"/>
          <w:sz w:val="24"/>
        </w:rPr>
        <w:t>Desernot</w:t>
      </w:r>
      <w:proofErr w:type="spellEnd"/>
      <w:r w:rsidRPr="00F44BAC">
        <w:rPr>
          <w:rFonts w:ascii="Times New Roman" w:hAnsi="Times New Roman" w:cs="Times New Roman"/>
          <w:color w:val="000000" w:themeColor="text1"/>
          <w:sz w:val="24"/>
        </w:rPr>
        <w:t xml:space="preserve">, C., Alavi, S., Schmitz, C., </w:t>
      </w:r>
      <w:proofErr w:type="spellStart"/>
      <w:r w:rsidRPr="00F44BAC">
        <w:rPr>
          <w:rFonts w:ascii="Times New Roman" w:hAnsi="Times New Roman" w:cs="Times New Roman"/>
          <w:color w:val="000000" w:themeColor="text1"/>
          <w:sz w:val="24"/>
        </w:rPr>
        <w:t>Brüggemann</w:t>
      </w:r>
      <w:proofErr w:type="spellEnd"/>
      <w:r w:rsidRPr="00F44BAC">
        <w:rPr>
          <w:rFonts w:ascii="Times New Roman" w:hAnsi="Times New Roman" w:cs="Times New Roman"/>
          <w:color w:val="000000" w:themeColor="text1"/>
          <w:sz w:val="24"/>
        </w:rPr>
        <w:t xml:space="preserve">, F., &amp; </w:t>
      </w:r>
      <w:proofErr w:type="spellStart"/>
      <w:r w:rsidRPr="00F44BAC">
        <w:rPr>
          <w:rFonts w:ascii="Times New Roman" w:hAnsi="Times New Roman" w:cs="Times New Roman"/>
          <w:color w:val="000000" w:themeColor="text1"/>
          <w:sz w:val="24"/>
        </w:rPr>
        <w:t>Wieseke</w:t>
      </w:r>
      <w:proofErr w:type="spellEnd"/>
      <w:r w:rsidRPr="00F44BAC">
        <w:rPr>
          <w:rFonts w:ascii="Times New Roman" w:hAnsi="Times New Roman" w:cs="Times New Roman"/>
          <w:color w:val="000000" w:themeColor="text1"/>
          <w:sz w:val="24"/>
        </w:rPr>
        <w:t xml:space="preserve">, J. (2022). The role of salespeople in industrial </w:t>
      </w:r>
      <w:proofErr w:type="spellStart"/>
      <w:r w:rsidRPr="00F44BAC">
        <w:rPr>
          <w:rFonts w:ascii="Times New Roman" w:hAnsi="Times New Roman" w:cs="Times New Roman"/>
          <w:color w:val="000000" w:themeColor="text1"/>
          <w:sz w:val="24"/>
        </w:rPr>
        <w:t>servitization</w:t>
      </w:r>
      <w:proofErr w:type="spellEnd"/>
      <w:r w:rsidRPr="00F44BAC">
        <w:rPr>
          <w:rFonts w:ascii="Times New Roman" w:hAnsi="Times New Roman" w:cs="Times New Roman"/>
          <w:color w:val="000000" w:themeColor="text1"/>
          <w:sz w:val="24"/>
        </w:rPr>
        <w:t>: how to manage diminishing profit returns from salespeople</w:t>
      </w:r>
      <w:r w:rsidR="000D4F57">
        <w:rPr>
          <w:rFonts w:ascii="Times New Roman" w:hAnsi="Times New Roman" w:cs="Times New Roman"/>
          <w:color w:val="000000" w:themeColor="text1"/>
          <w:sz w:val="24"/>
        </w:rPr>
        <w:t>’</w:t>
      </w:r>
      <w:r w:rsidRPr="00F44BAC">
        <w:rPr>
          <w:rFonts w:ascii="Times New Roman" w:hAnsi="Times New Roman" w:cs="Times New Roman"/>
          <w:color w:val="000000" w:themeColor="text1"/>
          <w:sz w:val="24"/>
        </w:rPr>
        <w:t xml:space="preserve">s increasing industrial service shares. </w:t>
      </w:r>
      <w:r w:rsidRPr="00F44BAC">
        <w:rPr>
          <w:rFonts w:ascii="Times New Roman" w:hAnsi="Times New Roman" w:cs="Times New Roman"/>
          <w:i/>
          <w:iCs/>
          <w:color w:val="000000" w:themeColor="text1"/>
          <w:sz w:val="24"/>
        </w:rPr>
        <w:t>International Journal of Research in Marketing</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39</w:t>
      </w:r>
      <w:r w:rsidRPr="00F44BAC">
        <w:rPr>
          <w:rFonts w:ascii="Times New Roman" w:hAnsi="Times New Roman" w:cs="Times New Roman"/>
          <w:color w:val="000000" w:themeColor="text1"/>
          <w:sz w:val="24"/>
        </w:rPr>
        <w:t>(4), 1235–1252.</w:t>
      </w:r>
    </w:p>
    <w:p w14:paraId="724665BD" w14:textId="45734F64"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Kunkle, M. (2013, March 24). Adaptive Buying and Selling Alignment. </w:t>
      </w:r>
      <w:r w:rsidRPr="00F44BAC">
        <w:rPr>
          <w:rFonts w:ascii="Times New Roman" w:hAnsi="Times New Roman" w:cs="Times New Roman"/>
          <w:i/>
          <w:iCs/>
          <w:color w:val="000000" w:themeColor="text1"/>
          <w:sz w:val="24"/>
        </w:rPr>
        <w:t>Transforming Sales Results</w:t>
      </w:r>
      <w:r w:rsidRPr="00F44BAC">
        <w:rPr>
          <w:rFonts w:ascii="Times New Roman" w:hAnsi="Times New Roman" w:cs="Times New Roman"/>
          <w:color w:val="000000" w:themeColor="text1"/>
          <w:sz w:val="24"/>
        </w:rPr>
        <w:t xml:space="preserve">. </w:t>
      </w:r>
      <w:hyperlink r:id="rId55" w:history="1">
        <w:r w:rsidRPr="00F44BAC">
          <w:rPr>
            <w:rStyle w:val="Hyperlink"/>
            <w:rFonts w:ascii="Times New Roman" w:hAnsi="Times New Roman" w:cs="Times New Roman"/>
            <w:color w:val="000000" w:themeColor="text1"/>
            <w:sz w:val="24"/>
          </w:rPr>
          <w:t>https://www.mikekunkle.com/adaptive-buying-and-selling-alignment/</w:t>
        </w:r>
      </w:hyperlink>
      <w:r w:rsidRPr="00F44BAC">
        <w:rPr>
          <w:rFonts w:ascii="Times New Roman" w:hAnsi="Times New Roman" w:cs="Times New Roman"/>
          <w:color w:val="000000" w:themeColor="text1"/>
          <w:sz w:val="24"/>
        </w:rPr>
        <w:t>.</w:t>
      </w:r>
    </w:p>
    <w:p w14:paraId="11B9E85E" w14:textId="77777777"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Kuo, S.-Y., Kao, Y.-L., Tang, J.-W., &amp; Tsai, P.-H. (2023). Impacts of emotional regulation, adaptive selling and customer-oriented behavior on sales performance: the moderating role of job resourcefulness. </w:t>
      </w:r>
      <w:r w:rsidRPr="00F44BAC">
        <w:rPr>
          <w:rFonts w:ascii="Times New Roman" w:hAnsi="Times New Roman" w:cs="Times New Roman"/>
          <w:i/>
          <w:iCs/>
          <w:color w:val="000000" w:themeColor="text1"/>
          <w:sz w:val="24"/>
        </w:rPr>
        <w:t>Asia Pacific Journal of Marketing and Logistics</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35</w:t>
      </w:r>
      <w:r w:rsidRPr="00F44BAC">
        <w:rPr>
          <w:rFonts w:ascii="Times New Roman" w:hAnsi="Times New Roman" w:cs="Times New Roman"/>
          <w:color w:val="000000" w:themeColor="text1"/>
          <w:sz w:val="24"/>
        </w:rPr>
        <w:t>(5), 1075–1092.</w:t>
      </w:r>
    </w:p>
    <w:p w14:paraId="2414166C" w14:textId="77777777"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Kwak, H., Anderson, R. E., Leigh, T. W., &amp; </w:t>
      </w:r>
      <w:proofErr w:type="spellStart"/>
      <w:r w:rsidRPr="00F44BAC">
        <w:rPr>
          <w:rFonts w:ascii="Times New Roman" w:hAnsi="Times New Roman" w:cs="Times New Roman"/>
          <w:color w:val="000000" w:themeColor="text1"/>
          <w:sz w:val="24"/>
        </w:rPr>
        <w:t>Bonifield</w:t>
      </w:r>
      <w:proofErr w:type="spellEnd"/>
      <w:r w:rsidRPr="00F44BAC">
        <w:rPr>
          <w:rFonts w:ascii="Times New Roman" w:hAnsi="Times New Roman" w:cs="Times New Roman"/>
          <w:color w:val="000000" w:themeColor="text1"/>
          <w:sz w:val="24"/>
        </w:rPr>
        <w:t xml:space="preserve">, S. D. (2019). Impact of salesperson macro-adaptive selling strategy on job performance and satisfaction. </w:t>
      </w:r>
      <w:r w:rsidRPr="00F44BAC">
        <w:rPr>
          <w:rFonts w:ascii="Times New Roman" w:hAnsi="Times New Roman" w:cs="Times New Roman"/>
          <w:i/>
          <w:iCs/>
          <w:color w:val="000000" w:themeColor="text1"/>
          <w:sz w:val="24"/>
        </w:rPr>
        <w:t>Journal of Business Research</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94</w:t>
      </w:r>
      <w:r w:rsidRPr="00F44BAC">
        <w:rPr>
          <w:rFonts w:ascii="Times New Roman" w:hAnsi="Times New Roman" w:cs="Times New Roman"/>
          <w:color w:val="000000" w:themeColor="text1"/>
          <w:sz w:val="24"/>
        </w:rPr>
        <w:t>, 42–55.</w:t>
      </w:r>
    </w:p>
    <w:p w14:paraId="31ACF085" w14:textId="77777777"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Leach, M. P., Epler, R. T., &amp; Wang, S. (2020). Adapting sales influence tactics in the information intensive era. </w:t>
      </w:r>
      <w:r w:rsidRPr="00F44BAC">
        <w:rPr>
          <w:rFonts w:ascii="Times New Roman" w:hAnsi="Times New Roman" w:cs="Times New Roman"/>
          <w:i/>
          <w:iCs/>
          <w:color w:val="000000" w:themeColor="text1"/>
          <w:sz w:val="24"/>
        </w:rPr>
        <w:t>Journal of Business &amp; Industrial Marketing</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36</w:t>
      </w:r>
      <w:r w:rsidRPr="00F44BAC">
        <w:rPr>
          <w:rFonts w:ascii="Times New Roman" w:hAnsi="Times New Roman" w:cs="Times New Roman"/>
          <w:color w:val="000000" w:themeColor="text1"/>
          <w:sz w:val="24"/>
        </w:rPr>
        <w:t>(8), 1261–1272.</w:t>
      </w:r>
    </w:p>
    <w:p w14:paraId="5293FC80" w14:textId="4601EB5B" w:rsidR="00622144" w:rsidRPr="00F44BAC" w:rsidRDefault="00622144" w:rsidP="0067724A">
      <w:pPr>
        <w:widowControl w:val="0"/>
        <w:spacing w:after="0" w:line="240" w:lineRule="auto"/>
        <w:ind w:left="720" w:right="-187"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Lee, M.-S., &amp; Yoo, J. (2022). The effects of frontline bank employees</w:t>
      </w:r>
      <w:r w:rsidR="000D4F57">
        <w:rPr>
          <w:rFonts w:ascii="Times New Roman" w:hAnsi="Times New Roman" w:cs="Times New Roman"/>
          <w:color w:val="000000" w:themeColor="text1"/>
          <w:sz w:val="24"/>
        </w:rPr>
        <w:t>’</w:t>
      </w:r>
      <w:r w:rsidRPr="00F44BAC">
        <w:rPr>
          <w:rFonts w:ascii="Times New Roman" w:hAnsi="Times New Roman" w:cs="Times New Roman"/>
          <w:color w:val="000000" w:themeColor="text1"/>
          <w:sz w:val="24"/>
        </w:rPr>
        <w:t xml:space="preserve"> social capital on adaptive selling behavior: serial multiple mediation model. </w:t>
      </w:r>
      <w:r w:rsidRPr="00F44BAC">
        <w:rPr>
          <w:rFonts w:ascii="Times New Roman" w:hAnsi="Times New Roman" w:cs="Times New Roman"/>
          <w:i/>
          <w:iCs/>
          <w:color w:val="000000" w:themeColor="text1"/>
          <w:sz w:val="24"/>
        </w:rPr>
        <w:t>International Journal of Bank Marketing</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40</w:t>
      </w:r>
      <w:r w:rsidRPr="00F44BAC">
        <w:rPr>
          <w:rFonts w:ascii="Times New Roman" w:hAnsi="Times New Roman" w:cs="Times New Roman"/>
          <w:color w:val="000000" w:themeColor="text1"/>
          <w:sz w:val="24"/>
        </w:rPr>
        <w:t>(2), 197–220.</w:t>
      </w:r>
    </w:p>
    <w:p w14:paraId="124AA0B5" w14:textId="77777777" w:rsidR="00622144" w:rsidRPr="00F44BAC" w:rsidRDefault="00622144" w:rsidP="0067724A">
      <w:pPr>
        <w:widowControl w:val="0"/>
        <w:spacing w:after="0" w:line="240" w:lineRule="auto"/>
        <w:ind w:left="720" w:right="-187" w:hanging="720"/>
        <w:rPr>
          <w:rFonts w:ascii="Times New Roman" w:hAnsi="Times New Roman" w:cs="Times New Roman"/>
          <w:color w:val="000000" w:themeColor="text1"/>
          <w:sz w:val="24"/>
        </w:rPr>
      </w:pPr>
      <w:proofErr w:type="spellStart"/>
      <w:r w:rsidRPr="00F44BAC">
        <w:rPr>
          <w:rFonts w:ascii="Times New Roman" w:hAnsi="Times New Roman" w:cs="Times New Roman"/>
          <w:color w:val="000000" w:themeColor="text1"/>
          <w:sz w:val="24"/>
        </w:rPr>
        <w:t>Leischnig</w:t>
      </w:r>
      <w:proofErr w:type="spellEnd"/>
      <w:r w:rsidRPr="00F44BAC">
        <w:rPr>
          <w:rFonts w:ascii="Times New Roman" w:hAnsi="Times New Roman" w:cs="Times New Roman"/>
          <w:color w:val="000000" w:themeColor="text1"/>
          <w:sz w:val="24"/>
        </w:rPr>
        <w:t xml:space="preserve">, A., &amp; Kasper-Brauer, K. (2015). Employee adaptive behavior in service enactments. </w:t>
      </w:r>
      <w:r w:rsidRPr="00F44BAC">
        <w:rPr>
          <w:rFonts w:ascii="Times New Roman" w:hAnsi="Times New Roman" w:cs="Times New Roman"/>
          <w:i/>
          <w:iCs/>
          <w:color w:val="000000" w:themeColor="text1"/>
          <w:sz w:val="24"/>
        </w:rPr>
        <w:t>Journal of Business Research</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68</w:t>
      </w:r>
      <w:r w:rsidRPr="00F44BAC">
        <w:rPr>
          <w:rFonts w:ascii="Times New Roman" w:hAnsi="Times New Roman" w:cs="Times New Roman"/>
          <w:color w:val="000000" w:themeColor="text1"/>
          <w:sz w:val="24"/>
        </w:rPr>
        <w:t>(2), 273–280.</w:t>
      </w:r>
    </w:p>
    <w:p w14:paraId="5403E9F0" w14:textId="77777777" w:rsidR="00622144" w:rsidRPr="00F44BAC" w:rsidRDefault="00622144" w:rsidP="0067724A">
      <w:pPr>
        <w:widowControl w:val="0"/>
        <w:spacing w:after="0" w:line="240" w:lineRule="auto"/>
        <w:ind w:left="720" w:right="-187"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Levy, M., &amp; Sharma, A. (1994). Adaptive selling: the role of gender, age, sales experience, and education. </w:t>
      </w:r>
      <w:r w:rsidRPr="00F44BAC">
        <w:rPr>
          <w:rFonts w:ascii="Times New Roman" w:hAnsi="Times New Roman" w:cs="Times New Roman"/>
          <w:i/>
          <w:iCs/>
          <w:color w:val="000000" w:themeColor="text1"/>
          <w:sz w:val="24"/>
        </w:rPr>
        <w:t>Journal of Business Research</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31</w:t>
      </w:r>
      <w:r w:rsidRPr="00F44BAC">
        <w:rPr>
          <w:rFonts w:ascii="Times New Roman" w:hAnsi="Times New Roman" w:cs="Times New Roman"/>
          <w:color w:val="000000" w:themeColor="text1"/>
          <w:sz w:val="24"/>
        </w:rPr>
        <w:t>(1), 39–47.</w:t>
      </w:r>
    </w:p>
    <w:p w14:paraId="35328025" w14:textId="303783A3" w:rsidR="00622144" w:rsidRPr="00F44BAC" w:rsidRDefault="00622144" w:rsidP="0067724A">
      <w:pPr>
        <w:widowControl w:val="0"/>
        <w:spacing w:after="0" w:line="240" w:lineRule="auto"/>
        <w:ind w:left="720" w:right="-187"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Li, J., Burnham, J. F., Lemley, T., &amp; Britton, R. M. (2010). Citation Analysis: Comparison of Web of Science®, </w:t>
      </w:r>
      <w:proofErr w:type="spellStart"/>
      <w:r w:rsidRPr="00F44BAC">
        <w:rPr>
          <w:rFonts w:ascii="Times New Roman" w:hAnsi="Times New Roman" w:cs="Times New Roman"/>
          <w:color w:val="000000" w:themeColor="text1"/>
          <w:sz w:val="24"/>
        </w:rPr>
        <w:t>Scopus</w:t>
      </w:r>
      <w:r w:rsidRPr="00F44BAC">
        <w:rPr>
          <w:rFonts w:ascii="Times New Roman" w:hAnsi="Times New Roman" w:cs="Times New Roman"/>
          <w:color w:val="000000" w:themeColor="text1"/>
          <w:sz w:val="24"/>
          <w:vertAlign w:val="superscript"/>
        </w:rPr>
        <w:t>TM</w:t>
      </w:r>
      <w:proofErr w:type="spellEnd"/>
      <w:r w:rsidRPr="00F44BAC">
        <w:rPr>
          <w:rFonts w:ascii="Times New Roman" w:hAnsi="Times New Roman" w:cs="Times New Roman"/>
          <w:color w:val="000000" w:themeColor="text1"/>
          <w:sz w:val="24"/>
        </w:rPr>
        <w:t xml:space="preserve">, </w:t>
      </w:r>
      <w:proofErr w:type="spellStart"/>
      <w:r w:rsidRPr="00F44BAC">
        <w:rPr>
          <w:rFonts w:ascii="Times New Roman" w:hAnsi="Times New Roman" w:cs="Times New Roman"/>
          <w:color w:val="000000" w:themeColor="text1"/>
          <w:sz w:val="24"/>
        </w:rPr>
        <w:t>SciFinder</w:t>
      </w:r>
      <w:proofErr w:type="spellEnd"/>
      <w:r w:rsidRPr="00F44BAC">
        <w:rPr>
          <w:rFonts w:ascii="Times New Roman" w:hAnsi="Times New Roman" w:cs="Times New Roman"/>
          <w:color w:val="000000" w:themeColor="text1"/>
          <w:sz w:val="24"/>
        </w:rPr>
        <w:t xml:space="preserve">®, and Google Scholar. </w:t>
      </w:r>
      <w:r w:rsidRPr="00F44BAC">
        <w:rPr>
          <w:rFonts w:ascii="Times New Roman" w:hAnsi="Times New Roman" w:cs="Times New Roman"/>
          <w:i/>
          <w:iCs/>
          <w:color w:val="000000" w:themeColor="text1"/>
          <w:sz w:val="24"/>
        </w:rPr>
        <w:t>Journal of Electronic Resources in Medical Libraries</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7</w:t>
      </w:r>
      <w:r w:rsidRPr="00F44BAC">
        <w:rPr>
          <w:rFonts w:ascii="Times New Roman" w:hAnsi="Times New Roman" w:cs="Times New Roman"/>
          <w:color w:val="000000" w:themeColor="text1"/>
          <w:sz w:val="24"/>
        </w:rPr>
        <w:t>(3), 196–217.</w:t>
      </w:r>
    </w:p>
    <w:p w14:paraId="6D6ACAC1" w14:textId="77777777"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Lichtenthal, J. D., &amp; </w:t>
      </w:r>
      <w:proofErr w:type="spellStart"/>
      <w:r w:rsidRPr="00F44BAC">
        <w:rPr>
          <w:rFonts w:ascii="Times New Roman" w:hAnsi="Times New Roman" w:cs="Times New Roman"/>
          <w:color w:val="000000" w:themeColor="text1"/>
          <w:sz w:val="24"/>
        </w:rPr>
        <w:t>Tellefsen</w:t>
      </w:r>
      <w:proofErr w:type="spellEnd"/>
      <w:r w:rsidRPr="00F44BAC">
        <w:rPr>
          <w:rFonts w:ascii="Times New Roman" w:hAnsi="Times New Roman" w:cs="Times New Roman"/>
          <w:color w:val="000000" w:themeColor="text1"/>
          <w:sz w:val="24"/>
        </w:rPr>
        <w:t xml:space="preserve">, T. (2001). Toward a theory of business buyer-seller similarity. </w:t>
      </w:r>
      <w:r w:rsidRPr="00F44BAC">
        <w:rPr>
          <w:rFonts w:ascii="Times New Roman" w:hAnsi="Times New Roman" w:cs="Times New Roman"/>
          <w:i/>
          <w:iCs/>
          <w:color w:val="000000" w:themeColor="text1"/>
          <w:sz w:val="24"/>
        </w:rPr>
        <w:t>Journal of Personal Selling &amp; Sales Management</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21</w:t>
      </w:r>
      <w:r w:rsidRPr="00F44BAC">
        <w:rPr>
          <w:rFonts w:ascii="Times New Roman" w:hAnsi="Times New Roman" w:cs="Times New Roman"/>
          <w:color w:val="000000" w:themeColor="text1"/>
          <w:sz w:val="24"/>
        </w:rPr>
        <w:t>(1), 1–14.</w:t>
      </w:r>
    </w:p>
    <w:p w14:paraId="34F13A9C" w14:textId="77777777"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Limbu, Y. B., Jayachandran, C., Babin, B. J., &amp; Peterson, R. T. (2016). Empathy, nonverbal immediacy, and salesperson performance: the mediating role of adaptive selling behavior. </w:t>
      </w:r>
      <w:r w:rsidRPr="00F44BAC">
        <w:rPr>
          <w:rFonts w:ascii="Times New Roman" w:hAnsi="Times New Roman" w:cs="Times New Roman"/>
          <w:i/>
          <w:iCs/>
          <w:color w:val="000000" w:themeColor="text1"/>
          <w:sz w:val="24"/>
        </w:rPr>
        <w:t>Journal of Business &amp; Industrial Marketing</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31</w:t>
      </w:r>
      <w:r w:rsidRPr="00F44BAC">
        <w:rPr>
          <w:rFonts w:ascii="Times New Roman" w:hAnsi="Times New Roman" w:cs="Times New Roman"/>
          <w:color w:val="000000" w:themeColor="text1"/>
          <w:sz w:val="24"/>
        </w:rPr>
        <w:t>(5), 654–667.</w:t>
      </w:r>
    </w:p>
    <w:p w14:paraId="25624D1D" w14:textId="5CC1E2D9"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Liu, J. S., Lu, L. Y. Y., &amp; Ho, M. H.-C. (2019). A few notes on main path analysis. </w:t>
      </w:r>
      <w:proofErr w:type="spellStart"/>
      <w:r w:rsidRPr="00F44BAC">
        <w:rPr>
          <w:rFonts w:ascii="Times New Roman" w:hAnsi="Times New Roman" w:cs="Times New Roman"/>
          <w:i/>
          <w:iCs/>
          <w:color w:val="000000" w:themeColor="text1"/>
          <w:sz w:val="24"/>
        </w:rPr>
        <w:t>Scientometrics</w:t>
      </w:r>
      <w:proofErr w:type="spellEnd"/>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119</w:t>
      </w:r>
      <w:r w:rsidRPr="00F44BAC">
        <w:rPr>
          <w:rFonts w:ascii="Times New Roman" w:hAnsi="Times New Roman" w:cs="Times New Roman"/>
          <w:color w:val="000000" w:themeColor="text1"/>
          <w:sz w:val="24"/>
        </w:rPr>
        <w:t xml:space="preserve">(1), 379–391. </w:t>
      </w:r>
    </w:p>
    <w:p w14:paraId="47350E3A" w14:textId="1753EDF5"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Liu, Y., Huang, Y., &amp; Fan, H. (2018). Influence tactics, relational conditions, and key account managers</w:t>
      </w:r>
      <w:r w:rsidR="000D4F57">
        <w:rPr>
          <w:rFonts w:ascii="Times New Roman" w:hAnsi="Times New Roman" w:cs="Times New Roman"/>
          <w:color w:val="000000" w:themeColor="text1"/>
          <w:sz w:val="24"/>
        </w:rPr>
        <w:t>’</w:t>
      </w:r>
      <w:r w:rsidRPr="00F44BAC">
        <w:rPr>
          <w:rFonts w:ascii="Times New Roman" w:hAnsi="Times New Roman" w:cs="Times New Roman"/>
          <w:color w:val="000000" w:themeColor="text1"/>
          <w:sz w:val="24"/>
        </w:rPr>
        <w:t xml:space="preserve"> performance. </w:t>
      </w:r>
      <w:r w:rsidRPr="00F44BAC">
        <w:rPr>
          <w:rFonts w:ascii="Times New Roman" w:hAnsi="Times New Roman" w:cs="Times New Roman"/>
          <w:i/>
          <w:iCs/>
          <w:color w:val="000000" w:themeColor="text1"/>
          <w:sz w:val="24"/>
        </w:rPr>
        <w:t>Industrial Marketing Management</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73</w:t>
      </w:r>
      <w:r w:rsidRPr="00F44BAC">
        <w:rPr>
          <w:rFonts w:ascii="Times New Roman" w:hAnsi="Times New Roman" w:cs="Times New Roman"/>
          <w:color w:val="000000" w:themeColor="text1"/>
          <w:sz w:val="24"/>
        </w:rPr>
        <w:t>, 220–231.</w:t>
      </w:r>
    </w:p>
    <w:p w14:paraId="596FA5DA" w14:textId="77777777"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proofErr w:type="spellStart"/>
      <w:r w:rsidRPr="00F44BAC">
        <w:rPr>
          <w:rFonts w:ascii="Times New Roman" w:hAnsi="Times New Roman" w:cs="Times New Roman"/>
          <w:color w:val="000000" w:themeColor="text1"/>
          <w:sz w:val="24"/>
        </w:rPr>
        <w:t>Locander</w:t>
      </w:r>
      <w:proofErr w:type="spellEnd"/>
      <w:r w:rsidRPr="00F44BAC">
        <w:rPr>
          <w:rFonts w:ascii="Times New Roman" w:hAnsi="Times New Roman" w:cs="Times New Roman"/>
          <w:color w:val="000000" w:themeColor="text1"/>
          <w:sz w:val="24"/>
        </w:rPr>
        <w:t xml:space="preserve">, D. A., </w:t>
      </w:r>
      <w:proofErr w:type="spellStart"/>
      <w:r w:rsidRPr="00F44BAC">
        <w:rPr>
          <w:rFonts w:ascii="Times New Roman" w:hAnsi="Times New Roman" w:cs="Times New Roman"/>
          <w:color w:val="000000" w:themeColor="text1"/>
          <w:sz w:val="24"/>
        </w:rPr>
        <w:t>Locander</w:t>
      </w:r>
      <w:proofErr w:type="spellEnd"/>
      <w:r w:rsidRPr="00F44BAC">
        <w:rPr>
          <w:rFonts w:ascii="Times New Roman" w:hAnsi="Times New Roman" w:cs="Times New Roman"/>
          <w:color w:val="000000" w:themeColor="text1"/>
          <w:sz w:val="24"/>
        </w:rPr>
        <w:t xml:space="preserve">, J. A., &amp; Weinberg, F. J. (2020). How salesperson traits and intuitive judgments influence adaptive selling: A sensemaking perspective. </w:t>
      </w:r>
      <w:r w:rsidRPr="00F44BAC">
        <w:rPr>
          <w:rFonts w:ascii="Times New Roman" w:hAnsi="Times New Roman" w:cs="Times New Roman"/>
          <w:i/>
          <w:iCs/>
          <w:color w:val="000000" w:themeColor="text1"/>
          <w:sz w:val="24"/>
        </w:rPr>
        <w:t>Journal of Business Research</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118</w:t>
      </w:r>
      <w:r w:rsidRPr="00F44BAC">
        <w:rPr>
          <w:rFonts w:ascii="Times New Roman" w:hAnsi="Times New Roman" w:cs="Times New Roman"/>
          <w:color w:val="000000" w:themeColor="text1"/>
          <w:sz w:val="24"/>
        </w:rPr>
        <w:t>, 452–462.</w:t>
      </w:r>
    </w:p>
    <w:p w14:paraId="2B3A93C8" w14:textId="77777777"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proofErr w:type="spellStart"/>
      <w:r w:rsidRPr="00F44BAC">
        <w:rPr>
          <w:rFonts w:ascii="Times New Roman" w:hAnsi="Times New Roman" w:cs="Times New Roman"/>
          <w:color w:val="000000" w:themeColor="text1"/>
          <w:sz w:val="24"/>
        </w:rPr>
        <w:lastRenderedPageBreak/>
        <w:t>Locander</w:t>
      </w:r>
      <w:proofErr w:type="spellEnd"/>
      <w:r w:rsidRPr="00F44BAC">
        <w:rPr>
          <w:rFonts w:ascii="Times New Roman" w:hAnsi="Times New Roman" w:cs="Times New Roman"/>
          <w:color w:val="000000" w:themeColor="text1"/>
          <w:sz w:val="24"/>
        </w:rPr>
        <w:t xml:space="preserve">, D. A., Mulki, J. P., &amp; Weinberg, F. J. (2014). How do salespeople make decisions? The role of emotions and deliberation on adaptive selling, and the moderating role of intuition. </w:t>
      </w:r>
      <w:r w:rsidRPr="00F44BAC">
        <w:rPr>
          <w:rFonts w:ascii="Times New Roman" w:hAnsi="Times New Roman" w:cs="Times New Roman"/>
          <w:i/>
          <w:iCs/>
          <w:color w:val="000000" w:themeColor="text1"/>
          <w:sz w:val="24"/>
        </w:rPr>
        <w:t>Psychology &amp; Marketing</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31</w:t>
      </w:r>
      <w:r w:rsidRPr="00F44BAC">
        <w:rPr>
          <w:rFonts w:ascii="Times New Roman" w:hAnsi="Times New Roman" w:cs="Times New Roman"/>
          <w:color w:val="000000" w:themeColor="text1"/>
          <w:sz w:val="24"/>
        </w:rPr>
        <w:t>(6), 387–403.</w:t>
      </w:r>
    </w:p>
    <w:p w14:paraId="0144359A" w14:textId="2BF288BB"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Lu, L. Y. Y., Lin, B. J. Y., Liu, J. S., &amp; Yu, C.-Y. (2012). Ethics in Nanotechnology: What</w:t>
      </w:r>
      <w:r w:rsidR="000D4F57">
        <w:rPr>
          <w:rFonts w:ascii="Times New Roman" w:hAnsi="Times New Roman" w:cs="Times New Roman"/>
          <w:color w:val="000000" w:themeColor="text1"/>
          <w:sz w:val="24"/>
        </w:rPr>
        <w:t>’</w:t>
      </w:r>
      <w:r w:rsidRPr="00F44BAC">
        <w:rPr>
          <w:rFonts w:ascii="Times New Roman" w:hAnsi="Times New Roman" w:cs="Times New Roman"/>
          <w:color w:val="000000" w:themeColor="text1"/>
          <w:sz w:val="24"/>
        </w:rPr>
        <w:t>s Being Done? What</w:t>
      </w:r>
      <w:r w:rsidR="000D4F57">
        <w:rPr>
          <w:rFonts w:ascii="Times New Roman" w:hAnsi="Times New Roman" w:cs="Times New Roman"/>
          <w:color w:val="000000" w:themeColor="text1"/>
          <w:sz w:val="24"/>
        </w:rPr>
        <w:t>’</w:t>
      </w:r>
      <w:r w:rsidRPr="00F44BAC">
        <w:rPr>
          <w:rFonts w:ascii="Times New Roman" w:hAnsi="Times New Roman" w:cs="Times New Roman"/>
          <w:color w:val="000000" w:themeColor="text1"/>
          <w:sz w:val="24"/>
        </w:rPr>
        <w:t xml:space="preserve">s Missing? </w:t>
      </w:r>
      <w:r w:rsidRPr="00F44BAC">
        <w:rPr>
          <w:rFonts w:ascii="Times New Roman" w:hAnsi="Times New Roman" w:cs="Times New Roman"/>
          <w:i/>
          <w:iCs/>
          <w:color w:val="000000" w:themeColor="text1"/>
          <w:sz w:val="24"/>
        </w:rPr>
        <w:t>Journal of Business Ethics</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109</w:t>
      </w:r>
      <w:r w:rsidRPr="00F44BAC">
        <w:rPr>
          <w:rFonts w:ascii="Times New Roman" w:hAnsi="Times New Roman" w:cs="Times New Roman"/>
          <w:color w:val="000000" w:themeColor="text1"/>
          <w:sz w:val="24"/>
        </w:rPr>
        <w:t>(4), 583–598.</w:t>
      </w:r>
    </w:p>
    <w:p w14:paraId="30C91589" w14:textId="77777777"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Ludwig, S., </w:t>
      </w:r>
      <w:proofErr w:type="spellStart"/>
      <w:r w:rsidRPr="00F44BAC">
        <w:rPr>
          <w:rFonts w:ascii="Times New Roman" w:hAnsi="Times New Roman" w:cs="Times New Roman"/>
          <w:color w:val="000000" w:themeColor="text1"/>
          <w:sz w:val="24"/>
        </w:rPr>
        <w:t>Herhausen</w:t>
      </w:r>
      <w:proofErr w:type="spellEnd"/>
      <w:r w:rsidRPr="00F44BAC">
        <w:rPr>
          <w:rFonts w:ascii="Times New Roman" w:hAnsi="Times New Roman" w:cs="Times New Roman"/>
          <w:color w:val="000000" w:themeColor="text1"/>
          <w:sz w:val="24"/>
        </w:rPr>
        <w:t xml:space="preserve">, D., Grewal, D., Bove, L., Benoit, S., De Ruyter, K., &amp; </w:t>
      </w:r>
      <w:proofErr w:type="spellStart"/>
      <w:r w:rsidRPr="00F44BAC">
        <w:rPr>
          <w:rFonts w:ascii="Times New Roman" w:hAnsi="Times New Roman" w:cs="Times New Roman"/>
          <w:color w:val="000000" w:themeColor="text1"/>
          <w:sz w:val="24"/>
        </w:rPr>
        <w:t>Urwin</w:t>
      </w:r>
      <w:proofErr w:type="spellEnd"/>
      <w:r w:rsidRPr="00F44BAC">
        <w:rPr>
          <w:rFonts w:ascii="Times New Roman" w:hAnsi="Times New Roman" w:cs="Times New Roman"/>
          <w:color w:val="000000" w:themeColor="text1"/>
          <w:sz w:val="24"/>
        </w:rPr>
        <w:t xml:space="preserve">, P. (2022). Communication in the gig economy: Buying and selling in online freelance marketplaces. </w:t>
      </w:r>
      <w:r w:rsidRPr="00F44BAC">
        <w:rPr>
          <w:rFonts w:ascii="Times New Roman" w:hAnsi="Times New Roman" w:cs="Times New Roman"/>
          <w:i/>
          <w:iCs/>
          <w:color w:val="000000" w:themeColor="text1"/>
          <w:sz w:val="24"/>
        </w:rPr>
        <w:t>Journal of Marketing</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86</w:t>
      </w:r>
      <w:r w:rsidRPr="00F44BAC">
        <w:rPr>
          <w:rFonts w:ascii="Times New Roman" w:hAnsi="Times New Roman" w:cs="Times New Roman"/>
          <w:color w:val="000000" w:themeColor="text1"/>
          <w:sz w:val="24"/>
        </w:rPr>
        <w:t>(4), 141–161.</w:t>
      </w:r>
    </w:p>
    <w:p w14:paraId="2D4BF247" w14:textId="77777777"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Lussier, B., Beeler, L., Bolander, W., &amp; Hartmann, N. N. (2023). Alleviating the negative effects of salesperson depression on performance during a crisis: Examining the role of job resources. </w:t>
      </w:r>
      <w:r w:rsidRPr="00F44BAC">
        <w:rPr>
          <w:rFonts w:ascii="Times New Roman" w:hAnsi="Times New Roman" w:cs="Times New Roman"/>
          <w:i/>
          <w:iCs/>
          <w:color w:val="000000" w:themeColor="text1"/>
          <w:sz w:val="24"/>
        </w:rPr>
        <w:t>Industrial Marketing Management</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111</w:t>
      </w:r>
      <w:r w:rsidRPr="00F44BAC">
        <w:rPr>
          <w:rFonts w:ascii="Times New Roman" w:hAnsi="Times New Roman" w:cs="Times New Roman"/>
          <w:color w:val="000000" w:themeColor="text1"/>
          <w:sz w:val="24"/>
        </w:rPr>
        <w:t>, 173–188.</w:t>
      </w:r>
    </w:p>
    <w:p w14:paraId="559A540A" w14:textId="0D212016"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Lussier, B., &amp; Hartmann, N. N. (2017). How psychological resourcefulness increases salesperson</w:t>
      </w:r>
      <w:r w:rsidR="000D4F57">
        <w:rPr>
          <w:rFonts w:ascii="Times New Roman" w:hAnsi="Times New Roman" w:cs="Times New Roman"/>
          <w:color w:val="000000" w:themeColor="text1"/>
          <w:sz w:val="24"/>
        </w:rPr>
        <w:t>’</w:t>
      </w:r>
      <w:r w:rsidRPr="00F44BAC">
        <w:rPr>
          <w:rFonts w:ascii="Times New Roman" w:hAnsi="Times New Roman" w:cs="Times New Roman"/>
          <w:color w:val="000000" w:themeColor="text1"/>
          <w:sz w:val="24"/>
        </w:rPr>
        <w:t xml:space="preserve">s sales performance and the satisfaction of their customers: Exploring the mediating role of customer-oriented behaviors. </w:t>
      </w:r>
      <w:r w:rsidRPr="00F44BAC">
        <w:rPr>
          <w:rFonts w:ascii="Times New Roman" w:hAnsi="Times New Roman" w:cs="Times New Roman"/>
          <w:i/>
          <w:iCs/>
          <w:color w:val="000000" w:themeColor="text1"/>
          <w:sz w:val="24"/>
        </w:rPr>
        <w:t>Industrial Marketing Management</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62</w:t>
      </w:r>
      <w:r w:rsidRPr="00F44BAC">
        <w:rPr>
          <w:rFonts w:ascii="Times New Roman" w:hAnsi="Times New Roman" w:cs="Times New Roman"/>
          <w:color w:val="000000" w:themeColor="text1"/>
          <w:sz w:val="24"/>
        </w:rPr>
        <w:t>, 160–170.</w:t>
      </w:r>
    </w:p>
    <w:p w14:paraId="1C96D558" w14:textId="77777777"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Luu, T. T. (2020). Can sales leaders with humility create adaptive retail salespersons? </w:t>
      </w:r>
      <w:r w:rsidRPr="00F44BAC">
        <w:rPr>
          <w:rFonts w:ascii="Times New Roman" w:hAnsi="Times New Roman" w:cs="Times New Roman"/>
          <w:i/>
          <w:iCs/>
          <w:color w:val="000000" w:themeColor="text1"/>
          <w:sz w:val="24"/>
        </w:rPr>
        <w:t>Psychology &amp; Marketing</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37</w:t>
      </w:r>
      <w:r w:rsidRPr="00F44BAC">
        <w:rPr>
          <w:rFonts w:ascii="Times New Roman" w:hAnsi="Times New Roman" w:cs="Times New Roman"/>
          <w:color w:val="000000" w:themeColor="text1"/>
          <w:sz w:val="24"/>
        </w:rPr>
        <w:t>(9), 1292–1315.</w:t>
      </w:r>
    </w:p>
    <w:p w14:paraId="61835AB2" w14:textId="77777777"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Lyngdoh, T., Liu, A. H., &amp; Sridhar, G. (2018). Applying positive psychology to selling behaviors: A moderated–mediation analysis integrating subjective well-being, coping and organizational identity. </w:t>
      </w:r>
      <w:r w:rsidRPr="00F44BAC">
        <w:rPr>
          <w:rFonts w:ascii="Times New Roman" w:hAnsi="Times New Roman" w:cs="Times New Roman"/>
          <w:i/>
          <w:iCs/>
          <w:color w:val="000000" w:themeColor="text1"/>
          <w:sz w:val="24"/>
        </w:rPr>
        <w:t>Journal of Business Research</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92</w:t>
      </w:r>
      <w:r w:rsidRPr="00F44BAC">
        <w:rPr>
          <w:rFonts w:ascii="Times New Roman" w:hAnsi="Times New Roman" w:cs="Times New Roman"/>
          <w:color w:val="000000" w:themeColor="text1"/>
          <w:sz w:val="24"/>
        </w:rPr>
        <w:t>, 142–153.</w:t>
      </w:r>
    </w:p>
    <w:p w14:paraId="073B54AE" w14:textId="495C50EA"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Manoharan, M. (2022, February 7). How Adaptive Selling Can Change Your View About Sales. </w:t>
      </w:r>
      <w:proofErr w:type="spellStart"/>
      <w:r w:rsidRPr="00F44BAC">
        <w:rPr>
          <w:rFonts w:ascii="Times New Roman" w:hAnsi="Times New Roman" w:cs="Times New Roman"/>
          <w:i/>
          <w:iCs/>
          <w:color w:val="000000" w:themeColor="text1"/>
          <w:sz w:val="24"/>
        </w:rPr>
        <w:t>Toolyt</w:t>
      </w:r>
      <w:proofErr w:type="spellEnd"/>
      <w:r w:rsidRPr="00F44BAC">
        <w:rPr>
          <w:rFonts w:ascii="Times New Roman" w:hAnsi="Times New Roman" w:cs="Times New Roman"/>
          <w:color w:val="000000" w:themeColor="text1"/>
          <w:sz w:val="24"/>
        </w:rPr>
        <w:t xml:space="preserve">. </w:t>
      </w:r>
      <w:hyperlink r:id="rId56" w:history="1">
        <w:r w:rsidRPr="00F44BAC">
          <w:rPr>
            <w:rStyle w:val="Hyperlink"/>
            <w:rFonts w:ascii="Times New Roman" w:hAnsi="Times New Roman" w:cs="Times New Roman"/>
            <w:color w:val="000000" w:themeColor="text1"/>
            <w:sz w:val="24"/>
          </w:rPr>
          <w:t>https://toolyt.com/blog/sales-tips/how-adaptive-selling-can-change-your-view-about-sales/</w:t>
        </w:r>
      </w:hyperlink>
      <w:r w:rsidRPr="00F44BAC">
        <w:rPr>
          <w:rFonts w:ascii="Times New Roman" w:hAnsi="Times New Roman" w:cs="Times New Roman"/>
          <w:color w:val="000000" w:themeColor="text1"/>
          <w:sz w:val="24"/>
        </w:rPr>
        <w:t>.</w:t>
      </w:r>
    </w:p>
    <w:p w14:paraId="0A2C4DEA" w14:textId="77777777" w:rsidR="00622144" w:rsidRPr="00F44BAC" w:rsidRDefault="00622144" w:rsidP="0067724A">
      <w:pPr>
        <w:widowControl w:val="0"/>
        <w:spacing w:after="0" w:line="240" w:lineRule="auto"/>
        <w:ind w:left="720" w:right="-187"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Maritim, B. (n.d.). Adaptive Selling | IBTimes. </w:t>
      </w:r>
      <w:r w:rsidRPr="00F44BAC">
        <w:rPr>
          <w:rFonts w:ascii="Times New Roman" w:hAnsi="Times New Roman" w:cs="Times New Roman"/>
          <w:i/>
          <w:iCs/>
          <w:color w:val="000000" w:themeColor="text1"/>
          <w:sz w:val="24"/>
        </w:rPr>
        <w:t>International Business Times</w:t>
      </w:r>
      <w:r w:rsidRPr="00F44BAC">
        <w:rPr>
          <w:rFonts w:ascii="Times New Roman" w:hAnsi="Times New Roman" w:cs="Times New Roman"/>
          <w:color w:val="000000" w:themeColor="text1"/>
          <w:sz w:val="24"/>
        </w:rPr>
        <w:t xml:space="preserve">. </w:t>
      </w:r>
      <w:hyperlink r:id="rId57" w:history="1">
        <w:r w:rsidRPr="00F44BAC">
          <w:rPr>
            <w:rStyle w:val="Hyperlink"/>
            <w:rFonts w:ascii="Times New Roman" w:hAnsi="Times New Roman" w:cs="Times New Roman"/>
            <w:color w:val="000000" w:themeColor="text1"/>
            <w:sz w:val="24"/>
          </w:rPr>
          <w:t>https://www.ibtimes.com/terms/a/adaptive-selling</w:t>
        </w:r>
      </w:hyperlink>
      <w:r w:rsidRPr="00F44BAC">
        <w:rPr>
          <w:rFonts w:ascii="Times New Roman" w:hAnsi="Times New Roman" w:cs="Times New Roman"/>
          <w:color w:val="000000" w:themeColor="text1"/>
          <w:sz w:val="24"/>
        </w:rPr>
        <w:t>. Accessed 29 October 2024</w:t>
      </w:r>
    </w:p>
    <w:p w14:paraId="60B5AE0C" w14:textId="77777777" w:rsidR="00622144" w:rsidRPr="00F44BAC" w:rsidRDefault="00622144" w:rsidP="0067724A">
      <w:pPr>
        <w:widowControl w:val="0"/>
        <w:spacing w:after="0" w:line="240" w:lineRule="auto"/>
        <w:ind w:left="720" w:right="-187"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Marks, R., </w:t>
      </w:r>
      <w:proofErr w:type="spellStart"/>
      <w:r w:rsidRPr="00F44BAC">
        <w:rPr>
          <w:rFonts w:ascii="Times New Roman" w:hAnsi="Times New Roman" w:cs="Times New Roman"/>
          <w:color w:val="000000" w:themeColor="text1"/>
          <w:sz w:val="24"/>
        </w:rPr>
        <w:t>Vorhies</w:t>
      </w:r>
      <w:proofErr w:type="spellEnd"/>
      <w:r w:rsidRPr="00F44BAC">
        <w:rPr>
          <w:rFonts w:ascii="Times New Roman" w:hAnsi="Times New Roman" w:cs="Times New Roman"/>
          <w:color w:val="000000" w:themeColor="text1"/>
          <w:sz w:val="24"/>
        </w:rPr>
        <w:t xml:space="preserve">, D. W., &amp; </w:t>
      </w:r>
      <w:proofErr w:type="spellStart"/>
      <w:r w:rsidRPr="00F44BAC">
        <w:rPr>
          <w:rFonts w:ascii="Times New Roman" w:hAnsi="Times New Roman" w:cs="Times New Roman"/>
          <w:color w:val="000000" w:themeColor="text1"/>
          <w:sz w:val="24"/>
        </w:rPr>
        <w:t>Badovick</w:t>
      </w:r>
      <w:proofErr w:type="spellEnd"/>
      <w:r w:rsidRPr="00F44BAC">
        <w:rPr>
          <w:rFonts w:ascii="Times New Roman" w:hAnsi="Times New Roman" w:cs="Times New Roman"/>
          <w:color w:val="000000" w:themeColor="text1"/>
          <w:sz w:val="24"/>
        </w:rPr>
        <w:t xml:space="preserve">, G. J. (1996). A Psychometric Evaluation of the Adapts Scale: A Critique and Recommendations. </w:t>
      </w:r>
      <w:r w:rsidRPr="00F44BAC">
        <w:rPr>
          <w:rFonts w:ascii="Times New Roman" w:hAnsi="Times New Roman" w:cs="Times New Roman"/>
          <w:i/>
          <w:iCs/>
          <w:color w:val="000000" w:themeColor="text1"/>
          <w:sz w:val="24"/>
        </w:rPr>
        <w:t>Journal of Personal Selling &amp; Sales Management</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16</w:t>
      </w:r>
      <w:r w:rsidRPr="00F44BAC">
        <w:rPr>
          <w:rFonts w:ascii="Times New Roman" w:hAnsi="Times New Roman" w:cs="Times New Roman"/>
          <w:color w:val="000000" w:themeColor="text1"/>
          <w:sz w:val="24"/>
        </w:rPr>
        <w:t>(4), 53–65.</w:t>
      </w:r>
    </w:p>
    <w:p w14:paraId="34E2EA5C" w14:textId="77777777" w:rsidR="00622144" w:rsidRPr="00F44BAC" w:rsidRDefault="00622144" w:rsidP="0067724A">
      <w:pPr>
        <w:widowControl w:val="0"/>
        <w:spacing w:after="0" w:line="240" w:lineRule="auto"/>
        <w:ind w:left="720" w:right="-187"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Maxwell, S., Reed, G., Saker, J., &amp; Story, V. (2005). The two faces of playfulness: A new tool to select potentially successful sales reps. </w:t>
      </w:r>
      <w:r w:rsidRPr="00F44BAC">
        <w:rPr>
          <w:rFonts w:ascii="Times New Roman" w:hAnsi="Times New Roman" w:cs="Times New Roman"/>
          <w:i/>
          <w:iCs/>
          <w:color w:val="000000" w:themeColor="text1"/>
          <w:sz w:val="24"/>
        </w:rPr>
        <w:t>Journal of Personal Selling &amp; Sales Management</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25</w:t>
      </w:r>
      <w:r w:rsidRPr="00F44BAC">
        <w:rPr>
          <w:rFonts w:ascii="Times New Roman" w:hAnsi="Times New Roman" w:cs="Times New Roman"/>
          <w:color w:val="000000" w:themeColor="text1"/>
          <w:sz w:val="24"/>
        </w:rPr>
        <w:t>(3), 215–229.</w:t>
      </w:r>
    </w:p>
    <w:p w14:paraId="0045A9C3" w14:textId="0A9114DA"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McCain, S.-L. C., Hu, C., &amp; Woods, R. H. (2005). Examining Job-Related Factors Perceived by Salespersons in the U.S. Timeshare Industry: A Path Analysis. </w:t>
      </w:r>
      <w:r w:rsidRPr="00F44BAC">
        <w:rPr>
          <w:rFonts w:ascii="Times New Roman" w:hAnsi="Times New Roman" w:cs="Times New Roman"/>
          <w:i/>
          <w:iCs/>
          <w:color w:val="000000" w:themeColor="text1"/>
          <w:sz w:val="24"/>
        </w:rPr>
        <w:t>Journal of Travel &amp; Tourism Marketing</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19</w:t>
      </w:r>
      <w:r w:rsidRPr="00F44BAC">
        <w:rPr>
          <w:rFonts w:ascii="Times New Roman" w:hAnsi="Times New Roman" w:cs="Times New Roman"/>
          <w:color w:val="000000" w:themeColor="text1"/>
          <w:sz w:val="24"/>
        </w:rPr>
        <w:t>(1), 29–38.</w:t>
      </w:r>
    </w:p>
    <w:p w14:paraId="0B8E4541" w14:textId="77777777"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McFarland, R. G. (2019). A conceptual framework of macrolevel and microlevel adaptive selling theory, setting a research agenda, and suggested measurement strategies. </w:t>
      </w:r>
      <w:r w:rsidRPr="00F44BAC">
        <w:rPr>
          <w:rFonts w:ascii="Times New Roman" w:hAnsi="Times New Roman" w:cs="Times New Roman"/>
          <w:i/>
          <w:iCs/>
          <w:color w:val="000000" w:themeColor="text1"/>
          <w:sz w:val="24"/>
        </w:rPr>
        <w:t>Journal of Personal Selling &amp; Sales Management</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39</w:t>
      </w:r>
      <w:r w:rsidRPr="00F44BAC">
        <w:rPr>
          <w:rFonts w:ascii="Times New Roman" w:hAnsi="Times New Roman" w:cs="Times New Roman"/>
          <w:color w:val="000000" w:themeColor="text1"/>
          <w:sz w:val="24"/>
        </w:rPr>
        <w:t>(3), 207–221.</w:t>
      </w:r>
    </w:p>
    <w:p w14:paraId="6C0396EB" w14:textId="08540867"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McIntyre, R. P., Claxton, R. P., Anselmi, K., &amp; Wheatley, E. W. (2000). Cognitive Style as an Antecedent to Adaptiveness, Customer Orientation, and Self-Perceived Selling Performance. </w:t>
      </w:r>
      <w:r w:rsidRPr="00F44BAC">
        <w:rPr>
          <w:rFonts w:ascii="Times New Roman" w:hAnsi="Times New Roman" w:cs="Times New Roman"/>
          <w:i/>
          <w:iCs/>
          <w:color w:val="000000" w:themeColor="text1"/>
          <w:sz w:val="24"/>
        </w:rPr>
        <w:t>Journal of Business and Psychology</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15</w:t>
      </w:r>
      <w:r w:rsidRPr="00F44BAC">
        <w:rPr>
          <w:rFonts w:ascii="Times New Roman" w:hAnsi="Times New Roman" w:cs="Times New Roman"/>
          <w:color w:val="000000" w:themeColor="text1"/>
          <w:sz w:val="24"/>
        </w:rPr>
        <w:t>(2), 179–196.</w:t>
      </w:r>
    </w:p>
    <w:p w14:paraId="60C1A873" w14:textId="77777777"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McKinsey &amp; Company. (2014). Selling smarter in a world of smarter buyers | McKinsey. </w:t>
      </w:r>
      <w:r w:rsidRPr="00F44BAC">
        <w:rPr>
          <w:rFonts w:ascii="Times New Roman" w:hAnsi="Times New Roman" w:cs="Times New Roman"/>
          <w:i/>
          <w:iCs/>
          <w:color w:val="000000" w:themeColor="text1"/>
          <w:sz w:val="24"/>
        </w:rPr>
        <w:t>McKinsey &amp; Company</w:t>
      </w:r>
      <w:r w:rsidRPr="00F44BAC">
        <w:rPr>
          <w:rFonts w:ascii="Times New Roman" w:hAnsi="Times New Roman" w:cs="Times New Roman"/>
          <w:color w:val="000000" w:themeColor="text1"/>
          <w:sz w:val="24"/>
        </w:rPr>
        <w:t xml:space="preserve">. </w:t>
      </w:r>
      <w:hyperlink r:id="rId58" w:history="1">
        <w:r w:rsidRPr="00F44BAC">
          <w:rPr>
            <w:rStyle w:val="Hyperlink"/>
            <w:rFonts w:ascii="Times New Roman" w:hAnsi="Times New Roman" w:cs="Times New Roman"/>
            <w:color w:val="000000" w:themeColor="text1"/>
            <w:sz w:val="24"/>
          </w:rPr>
          <w:t>https://www.mckinsey.com/capabilities/growth-marketing-and-sales/our-insights/selling-smarter-in-a-world-of-smarter-buyers</w:t>
        </w:r>
      </w:hyperlink>
      <w:r w:rsidRPr="00F44BAC">
        <w:rPr>
          <w:rFonts w:ascii="Times New Roman" w:hAnsi="Times New Roman" w:cs="Times New Roman"/>
          <w:color w:val="000000" w:themeColor="text1"/>
          <w:sz w:val="24"/>
        </w:rPr>
        <w:t>. Accessed 8 May 2024</w:t>
      </w:r>
    </w:p>
    <w:p w14:paraId="006834D9" w14:textId="77777777"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Miao, C. F., &amp; Evans, K. R. (2013). The interactive effects of sales control systems on salesperson performance: a job demands–resources perspective. </w:t>
      </w:r>
      <w:r w:rsidRPr="00F44BAC">
        <w:rPr>
          <w:rFonts w:ascii="Times New Roman" w:hAnsi="Times New Roman" w:cs="Times New Roman"/>
          <w:i/>
          <w:iCs/>
          <w:color w:val="000000" w:themeColor="text1"/>
          <w:sz w:val="24"/>
        </w:rPr>
        <w:t>Journal of the Academy of Marketing Science</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41</w:t>
      </w:r>
      <w:r w:rsidRPr="00F44BAC">
        <w:rPr>
          <w:rFonts w:ascii="Times New Roman" w:hAnsi="Times New Roman" w:cs="Times New Roman"/>
          <w:color w:val="000000" w:themeColor="text1"/>
          <w:sz w:val="24"/>
        </w:rPr>
        <w:t>, 73–90.</w:t>
      </w:r>
    </w:p>
    <w:p w14:paraId="38C01FFB" w14:textId="73D4EB7A"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lastRenderedPageBreak/>
        <w:t xml:space="preserve">Miao, F., Zheng, Y., Zang, Z., </w:t>
      </w:r>
      <w:proofErr w:type="spellStart"/>
      <w:r w:rsidRPr="00F44BAC">
        <w:rPr>
          <w:rFonts w:ascii="Times New Roman" w:hAnsi="Times New Roman" w:cs="Times New Roman"/>
          <w:color w:val="000000" w:themeColor="text1"/>
          <w:sz w:val="24"/>
        </w:rPr>
        <w:t>Grisaffe</w:t>
      </w:r>
      <w:proofErr w:type="spellEnd"/>
      <w:r w:rsidRPr="00F44BAC">
        <w:rPr>
          <w:rFonts w:ascii="Times New Roman" w:hAnsi="Times New Roman" w:cs="Times New Roman"/>
          <w:color w:val="000000" w:themeColor="text1"/>
          <w:sz w:val="24"/>
        </w:rPr>
        <w:t>, D. B., &amp; Evans, K. (2022). Managing differential effects of salespersons</w:t>
      </w:r>
      <w:r w:rsidR="000D4F57">
        <w:rPr>
          <w:rFonts w:ascii="Times New Roman" w:hAnsi="Times New Roman" w:cs="Times New Roman"/>
          <w:color w:val="000000" w:themeColor="text1"/>
          <w:sz w:val="24"/>
        </w:rPr>
        <w:t>’</w:t>
      </w:r>
      <w:r w:rsidRPr="00F44BAC">
        <w:rPr>
          <w:rFonts w:ascii="Times New Roman" w:hAnsi="Times New Roman" w:cs="Times New Roman"/>
          <w:color w:val="000000" w:themeColor="text1"/>
          <w:sz w:val="24"/>
        </w:rPr>
        <w:t xml:space="preserve"> regulatory foci–a dual process model of dominant and supplemental pathways. </w:t>
      </w:r>
      <w:r w:rsidRPr="00F44BAC">
        <w:rPr>
          <w:rFonts w:ascii="Times New Roman" w:hAnsi="Times New Roman" w:cs="Times New Roman"/>
          <w:i/>
          <w:iCs/>
          <w:color w:val="000000" w:themeColor="text1"/>
          <w:sz w:val="24"/>
        </w:rPr>
        <w:t>Journal of the Academy of Marketing Science</w:t>
      </w:r>
      <w:r w:rsidRPr="00F44BAC">
        <w:rPr>
          <w:rFonts w:ascii="Times New Roman" w:hAnsi="Times New Roman" w:cs="Times New Roman"/>
          <w:color w:val="000000" w:themeColor="text1"/>
          <w:sz w:val="24"/>
        </w:rPr>
        <w:t>, 1–23.</w:t>
      </w:r>
    </w:p>
    <w:p w14:paraId="3D97AE09" w14:textId="77777777"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proofErr w:type="spellStart"/>
      <w:r w:rsidRPr="00F44BAC">
        <w:rPr>
          <w:rFonts w:ascii="Times New Roman" w:hAnsi="Times New Roman" w:cs="Times New Roman"/>
          <w:color w:val="000000" w:themeColor="text1"/>
          <w:sz w:val="24"/>
        </w:rPr>
        <w:t>Mikolon</w:t>
      </w:r>
      <w:proofErr w:type="spellEnd"/>
      <w:r w:rsidRPr="00F44BAC">
        <w:rPr>
          <w:rFonts w:ascii="Times New Roman" w:hAnsi="Times New Roman" w:cs="Times New Roman"/>
          <w:color w:val="000000" w:themeColor="text1"/>
          <w:sz w:val="24"/>
        </w:rPr>
        <w:t xml:space="preserve">, S., Kolberg, A., </w:t>
      </w:r>
      <w:proofErr w:type="spellStart"/>
      <w:r w:rsidRPr="00F44BAC">
        <w:rPr>
          <w:rFonts w:ascii="Times New Roman" w:hAnsi="Times New Roman" w:cs="Times New Roman"/>
          <w:color w:val="000000" w:themeColor="text1"/>
          <w:sz w:val="24"/>
        </w:rPr>
        <w:t>Haumann</w:t>
      </w:r>
      <w:proofErr w:type="spellEnd"/>
      <w:r w:rsidRPr="00F44BAC">
        <w:rPr>
          <w:rFonts w:ascii="Times New Roman" w:hAnsi="Times New Roman" w:cs="Times New Roman"/>
          <w:color w:val="000000" w:themeColor="text1"/>
          <w:sz w:val="24"/>
        </w:rPr>
        <w:t xml:space="preserve">, T., &amp; </w:t>
      </w:r>
      <w:proofErr w:type="spellStart"/>
      <w:r w:rsidRPr="00F44BAC">
        <w:rPr>
          <w:rFonts w:ascii="Times New Roman" w:hAnsi="Times New Roman" w:cs="Times New Roman"/>
          <w:color w:val="000000" w:themeColor="text1"/>
          <w:sz w:val="24"/>
        </w:rPr>
        <w:t>Wieseke</w:t>
      </w:r>
      <w:proofErr w:type="spellEnd"/>
      <w:r w:rsidRPr="00F44BAC">
        <w:rPr>
          <w:rFonts w:ascii="Times New Roman" w:hAnsi="Times New Roman" w:cs="Times New Roman"/>
          <w:color w:val="000000" w:themeColor="text1"/>
          <w:sz w:val="24"/>
        </w:rPr>
        <w:t xml:space="preserve">, J. (2015). The complex role of complexity: How service providers can mitigate negative effects of perceived service complexity when selling professional services. </w:t>
      </w:r>
      <w:r w:rsidRPr="00F44BAC">
        <w:rPr>
          <w:rFonts w:ascii="Times New Roman" w:hAnsi="Times New Roman" w:cs="Times New Roman"/>
          <w:i/>
          <w:iCs/>
          <w:color w:val="000000" w:themeColor="text1"/>
          <w:sz w:val="24"/>
        </w:rPr>
        <w:t>Journal of Service Research</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18</w:t>
      </w:r>
      <w:r w:rsidRPr="00F44BAC">
        <w:rPr>
          <w:rFonts w:ascii="Times New Roman" w:hAnsi="Times New Roman" w:cs="Times New Roman"/>
          <w:color w:val="000000" w:themeColor="text1"/>
          <w:sz w:val="24"/>
        </w:rPr>
        <w:t>(4), 513–528.</w:t>
      </w:r>
    </w:p>
    <w:p w14:paraId="7EFC6CED" w14:textId="3170F725"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Miles, M. P., Arnold, D. R., &amp; Nash, H. W. (1990). Adaptive communication: The adaptation of the seller</w:t>
      </w:r>
      <w:r w:rsidR="000D4F57">
        <w:rPr>
          <w:rFonts w:ascii="Times New Roman" w:hAnsi="Times New Roman" w:cs="Times New Roman"/>
          <w:color w:val="000000" w:themeColor="text1"/>
          <w:sz w:val="24"/>
        </w:rPr>
        <w:t>’</w:t>
      </w:r>
      <w:r w:rsidRPr="00F44BAC">
        <w:rPr>
          <w:rFonts w:ascii="Times New Roman" w:hAnsi="Times New Roman" w:cs="Times New Roman"/>
          <w:color w:val="000000" w:themeColor="text1"/>
          <w:sz w:val="24"/>
        </w:rPr>
        <w:t>s interpersonal style to the stage of the dyad</w:t>
      </w:r>
      <w:r w:rsidR="000D4F57">
        <w:rPr>
          <w:rFonts w:ascii="Times New Roman" w:hAnsi="Times New Roman" w:cs="Times New Roman"/>
          <w:color w:val="000000" w:themeColor="text1"/>
          <w:sz w:val="24"/>
        </w:rPr>
        <w:t>’</w:t>
      </w:r>
      <w:r w:rsidRPr="00F44BAC">
        <w:rPr>
          <w:rFonts w:ascii="Times New Roman" w:hAnsi="Times New Roman" w:cs="Times New Roman"/>
          <w:color w:val="000000" w:themeColor="text1"/>
          <w:sz w:val="24"/>
        </w:rPr>
        <w:t>s relationship and the buyer</w:t>
      </w:r>
      <w:r w:rsidR="000D4F57">
        <w:rPr>
          <w:rFonts w:ascii="Times New Roman" w:hAnsi="Times New Roman" w:cs="Times New Roman"/>
          <w:color w:val="000000" w:themeColor="text1"/>
          <w:sz w:val="24"/>
        </w:rPr>
        <w:t>’</w:t>
      </w:r>
      <w:r w:rsidRPr="00F44BAC">
        <w:rPr>
          <w:rFonts w:ascii="Times New Roman" w:hAnsi="Times New Roman" w:cs="Times New Roman"/>
          <w:color w:val="000000" w:themeColor="text1"/>
          <w:sz w:val="24"/>
        </w:rPr>
        <w:t xml:space="preserve">s communication style. </w:t>
      </w:r>
      <w:r w:rsidRPr="00F44BAC">
        <w:rPr>
          <w:rFonts w:ascii="Times New Roman" w:hAnsi="Times New Roman" w:cs="Times New Roman"/>
          <w:i/>
          <w:iCs/>
          <w:color w:val="000000" w:themeColor="text1"/>
          <w:sz w:val="24"/>
        </w:rPr>
        <w:t>Journal of Personal Selling &amp; Sales Management</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10</w:t>
      </w:r>
      <w:r w:rsidRPr="00F44BAC">
        <w:rPr>
          <w:rFonts w:ascii="Times New Roman" w:hAnsi="Times New Roman" w:cs="Times New Roman"/>
          <w:color w:val="000000" w:themeColor="text1"/>
          <w:sz w:val="24"/>
        </w:rPr>
        <w:t>(1), 21–27.</w:t>
      </w:r>
    </w:p>
    <w:p w14:paraId="34EBC240" w14:textId="77777777"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Miller, R. B., &amp; Heiman, S. E. (2005). </w:t>
      </w:r>
      <w:r w:rsidRPr="00F44BAC">
        <w:rPr>
          <w:rFonts w:ascii="Times New Roman" w:hAnsi="Times New Roman" w:cs="Times New Roman"/>
          <w:i/>
          <w:iCs/>
          <w:color w:val="000000" w:themeColor="text1"/>
          <w:sz w:val="24"/>
        </w:rPr>
        <w:t>The new conceptual selling: The most effective and proven method for face-to-face sales planning</w:t>
      </w:r>
      <w:r w:rsidRPr="00F44BAC">
        <w:rPr>
          <w:rFonts w:ascii="Times New Roman" w:hAnsi="Times New Roman" w:cs="Times New Roman"/>
          <w:color w:val="000000" w:themeColor="text1"/>
          <w:sz w:val="24"/>
        </w:rPr>
        <w:t>. Business Plus.</w:t>
      </w:r>
    </w:p>
    <w:p w14:paraId="5387D85B" w14:textId="29A9802C"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Miller, R. B., &amp; Heiman, S. E. (2008). </w:t>
      </w:r>
      <w:r w:rsidRPr="00F44BAC">
        <w:rPr>
          <w:rFonts w:ascii="Times New Roman" w:hAnsi="Times New Roman" w:cs="Times New Roman"/>
          <w:i/>
          <w:iCs/>
          <w:color w:val="000000" w:themeColor="text1"/>
          <w:sz w:val="24"/>
        </w:rPr>
        <w:t>The new strategic selling: The unique sales system proven successful by the world</w:t>
      </w:r>
      <w:r w:rsidR="000D4F57">
        <w:rPr>
          <w:rFonts w:ascii="Times New Roman" w:hAnsi="Times New Roman" w:cs="Times New Roman"/>
          <w:i/>
          <w:iCs/>
          <w:color w:val="000000" w:themeColor="text1"/>
          <w:sz w:val="24"/>
        </w:rPr>
        <w:t>’</w:t>
      </w:r>
      <w:r w:rsidRPr="00F44BAC">
        <w:rPr>
          <w:rFonts w:ascii="Times New Roman" w:hAnsi="Times New Roman" w:cs="Times New Roman"/>
          <w:i/>
          <w:iCs/>
          <w:color w:val="000000" w:themeColor="text1"/>
          <w:sz w:val="24"/>
        </w:rPr>
        <w:t>s best companies</w:t>
      </w:r>
      <w:r w:rsidRPr="00F44BAC">
        <w:rPr>
          <w:rFonts w:ascii="Times New Roman" w:hAnsi="Times New Roman" w:cs="Times New Roman"/>
          <w:color w:val="000000" w:themeColor="text1"/>
          <w:sz w:val="24"/>
        </w:rPr>
        <w:t>. Grand Central Publishing.</w:t>
      </w:r>
    </w:p>
    <w:p w14:paraId="1D84035C" w14:textId="3007A5D4"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Moher, D., </w:t>
      </w:r>
      <w:proofErr w:type="spellStart"/>
      <w:r w:rsidRPr="00F44BAC">
        <w:rPr>
          <w:rFonts w:ascii="Times New Roman" w:hAnsi="Times New Roman" w:cs="Times New Roman"/>
          <w:color w:val="000000" w:themeColor="text1"/>
          <w:sz w:val="24"/>
        </w:rPr>
        <w:t>Shamseer</w:t>
      </w:r>
      <w:proofErr w:type="spellEnd"/>
      <w:r w:rsidRPr="00F44BAC">
        <w:rPr>
          <w:rFonts w:ascii="Times New Roman" w:hAnsi="Times New Roman" w:cs="Times New Roman"/>
          <w:color w:val="000000" w:themeColor="text1"/>
          <w:sz w:val="24"/>
        </w:rPr>
        <w:t xml:space="preserve">, L., Clarke, M., </w:t>
      </w:r>
      <w:proofErr w:type="spellStart"/>
      <w:r w:rsidRPr="00F44BAC">
        <w:rPr>
          <w:rFonts w:ascii="Times New Roman" w:hAnsi="Times New Roman" w:cs="Times New Roman"/>
          <w:color w:val="000000" w:themeColor="text1"/>
          <w:sz w:val="24"/>
        </w:rPr>
        <w:t>Ghersi</w:t>
      </w:r>
      <w:proofErr w:type="spellEnd"/>
      <w:r w:rsidRPr="00F44BAC">
        <w:rPr>
          <w:rFonts w:ascii="Times New Roman" w:hAnsi="Times New Roman" w:cs="Times New Roman"/>
          <w:color w:val="000000" w:themeColor="text1"/>
          <w:sz w:val="24"/>
        </w:rPr>
        <w:t xml:space="preserve">, D., Liberati, A., </w:t>
      </w:r>
      <w:proofErr w:type="spellStart"/>
      <w:r w:rsidRPr="00F44BAC">
        <w:rPr>
          <w:rFonts w:ascii="Times New Roman" w:hAnsi="Times New Roman" w:cs="Times New Roman"/>
          <w:color w:val="000000" w:themeColor="text1"/>
          <w:sz w:val="24"/>
        </w:rPr>
        <w:t>Petticrew</w:t>
      </w:r>
      <w:proofErr w:type="spellEnd"/>
      <w:r w:rsidRPr="00F44BAC">
        <w:rPr>
          <w:rFonts w:ascii="Times New Roman" w:hAnsi="Times New Roman" w:cs="Times New Roman"/>
          <w:color w:val="000000" w:themeColor="text1"/>
          <w:sz w:val="24"/>
        </w:rPr>
        <w:t xml:space="preserve">, M., et al. (2015). Preferred reporting items for systematic review and meta-analysis protocols (PRISMA-P) 2015 statement. </w:t>
      </w:r>
      <w:r w:rsidRPr="00F44BAC">
        <w:rPr>
          <w:rFonts w:ascii="Times New Roman" w:hAnsi="Times New Roman" w:cs="Times New Roman"/>
          <w:i/>
          <w:iCs/>
          <w:color w:val="000000" w:themeColor="text1"/>
          <w:sz w:val="24"/>
        </w:rPr>
        <w:t>Systematic Reviews</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4</w:t>
      </w:r>
      <w:r w:rsidRPr="00F44BAC">
        <w:rPr>
          <w:rFonts w:ascii="Times New Roman" w:hAnsi="Times New Roman" w:cs="Times New Roman"/>
          <w:color w:val="000000" w:themeColor="text1"/>
          <w:sz w:val="24"/>
        </w:rPr>
        <w:t>(1), 1.</w:t>
      </w:r>
    </w:p>
    <w:p w14:paraId="6C81B444" w14:textId="77777777"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proofErr w:type="spellStart"/>
      <w:r w:rsidRPr="00F44BAC">
        <w:rPr>
          <w:rFonts w:ascii="Times New Roman" w:hAnsi="Times New Roman" w:cs="Times New Roman"/>
          <w:color w:val="000000" w:themeColor="text1"/>
          <w:sz w:val="24"/>
        </w:rPr>
        <w:t>Mongeon</w:t>
      </w:r>
      <w:proofErr w:type="spellEnd"/>
      <w:r w:rsidRPr="00F44BAC">
        <w:rPr>
          <w:rFonts w:ascii="Times New Roman" w:hAnsi="Times New Roman" w:cs="Times New Roman"/>
          <w:color w:val="000000" w:themeColor="text1"/>
          <w:sz w:val="24"/>
        </w:rPr>
        <w:t xml:space="preserve">, P., &amp; Paul-Hus, A. (2016). The journal coverage of Web of Science and Scopus: a comparative analysis. </w:t>
      </w:r>
      <w:proofErr w:type="spellStart"/>
      <w:r w:rsidRPr="00F44BAC">
        <w:rPr>
          <w:rFonts w:ascii="Times New Roman" w:hAnsi="Times New Roman" w:cs="Times New Roman"/>
          <w:i/>
          <w:iCs/>
          <w:color w:val="000000" w:themeColor="text1"/>
          <w:sz w:val="24"/>
        </w:rPr>
        <w:t>Scientometrics</w:t>
      </w:r>
      <w:proofErr w:type="spellEnd"/>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106</w:t>
      </w:r>
      <w:r w:rsidRPr="00F44BAC">
        <w:rPr>
          <w:rFonts w:ascii="Times New Roman" w:hAnsi="Times New Roman" w:cs="Times New Roman"/>
          <w:color w:val="000000" w:themeColor="text1"/>
          <w:sz w:val="24"/>
        </w:rPr>
        <w:t>, 213–228.</w:t>
      </w:r>
    </w:p>
    <w:p w14:paraId="46ED785C" w14:textId="77777777"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Moore, G. A. (2006). </w:t>
      </w:r>
      <w:r w:rsidRPr="00F44BAC">
        <w:rPr>
          <w:rFonts w:ascii="Times New Roman" w:hAnsi="Times New Roman" w:cs="Times New Roman"/>
          <w:i/>
          <w:iCs/>
          <w:color w:val="000000" w:themeColor="text1"/>
          <w:sz w:val="24"/>
        </w:rPr>
        <w:t>Crossing the chasm: Marketing and selling high-tech products to mainstream customers</w:t>
      </w:r>
      <w:r w:rsidRPr="00F44BAC">
        <w:rPr>
          <w:rFonts w:ascii="Times New Roman" w:hAnsi="Times New Roman" w:cs="Times New Roman"/>
          <w:color w:val="000000" w:themeColor="text1"/>
          <w:sz w:val="24"/>
        </w:rPr>
        <w:t>. Harper-Collins.</w:t>
      </w:r>
    </w:p>
    <w:p w14:paraId="1F2F2B61" w14:textId="77777777"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Morgan, F. W., &amp; Stoltman, J. J. (1990). Adaptive selling—insights from social cognition. </w:t>
      </w:r>
      <w:r w:rsidRPr="00F44BAC">
        <w:rPr>
          <w:rFonts w:ascii="Times New Roman" w:hAnsi="Times New Roman" w:cs="Times New Roman"/>
          <w:i/>
          <w:iCs/>
          <w:color w:val="000000" w:themeColor="text1"/>
          <w:sz w:val="24"/>
        </w:rPr>
        <w:t>Journal of Personal Selling &amp; Sales Management</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10</w:t>
      </w:r>
      <w:r w:rsidRPr="00F44BAC">
        <w:rPr>
          <w:rFonts w:ascii="Times New Roman" w:hAnsi="Times New Roman" w:cs="Times New Roman"/>
          <w:color w:val="000000" w:themeColor="text1"/>
          <w:sz w:val="24"/>
        </w:rPr>
        <w:t>(4), 43–54.</w:t>
      </w:r>
    </w:p>
    <w:p w14:paraId="6F9FE66D" w14:textId="77777777"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Morrow, C. (2023). Customer centricity is coming: How pharma companies of all sizes are making it happen. </w:t>
      </w:r>
      <w:r w:rsidRPr="00F44BAC">
        <w:rPr>
          <w:rFonts w:ascii="Times New Roman" w:hAnsi="Times New Roman" w:cs="Times New Roman"/>
          <w:i/>
          <w:iCs/>
          <w:color w:val="000000" w:themeColor="text1"/>
          <w:sz w:val="24"/>
        </w:rPr>
        <w:t>ZS</w:t>
      </w:r>
      <w:r w:rsidRPr="00F44BAC">
        <w:rPr>
          <w:rFonts w:ascii="Times New Roman" w:hAnsi="Times New Roman" w:cs="Times New Roman"/>
          <w:color w:val="000000" w:themeColor="text1"/>
          <w:sz w:val="24"/>
        </w:rPr>
        <w:t xml:space="preserve">. </w:t>
      </w:r>
      <w:hyperlink r:id="rId59" w:history="1">
        <w:r w:rsidRPr="00F44BAC">
          <w:rPr>
            <w:rStyle w:val="Hyperlink"/>
            <w:rFonts w:ascii="Times New Roman" w:hAnsi="Times New Roman" w:cs="Times New Roman"/>
            <w:color w:val="000000" w:themeColor="text1"/>
            <w:sz w:val="24"/>
          </w:rPr>
          <w:t>https://www.zs.com/insights/customer-centricity-is-coming-how-pharma-is-making-it-happen</w:t>
        </w:r>
      </w:hyperlink>
      <w:r w:rsidRPr="00F44BAC">
        <w:rPr>
          <w:rFonts w:ascii="Times New Roman" w:hAnsi="Times New Roman" w:cs="Times New Roman"/>
          <w:color w:val="000000" w:themeColor="text1"/>
          <w:sz w:val="24"/>
        </w:rPr>
        <w:t>. Accessed 8 May 2024</w:t>
      </w:r>
    </w:p>
    <w:p w14:paraId="6457DAA8" w14:textId="3071716F"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Mullins, R., Agnihotri, R., &amp; Hall, Z. (2020). The Ambidextrous Sales Force: Aligning Salesperson Polychronicity and Selling Contexts for Sales-Service Behaviors and Customer Value. </w:t>
      </w:r>
      <w:r w:rsidRPr="00F44BAC">
        <w:rPr>
          <w:rFonts w:ascii="Times New Roman" w:hAnsi="Times New Roman" w:cs="Times New Roman"/>
          <w:i/>
          <w:iCs/>
          <w:color w:val="000000" w:themeColor="text1"/>
          <w:sz w:val="24"/>
        </w:rPr>
        <w:t>Journal of Service Research</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23</w:t>
      </w:r>
      <w:r w:rsidRPr="00F44BAC">
        <w:rPr>
          <w:rFonts w:ascii="Times New Roman" w:hAnsi="Times New Roman" w:cs="Times New Roman"/>
          <w:color w:val="000000" w:themeColor="text1"/>
          <w:sz w:val="24"/>
        </w:rPr>
        <w:t xml:space="preserve">(1), 33–52. </w:t>
      </w:r>
    </w:p>
    <w:p w14:paraId="196C5100" w14:textId="77777777" w:rsidR="00622144" w:rsidRPr="00F44BAC" w:rsidRDefault="00622144" w:rsidP="0067724A">
      <w:pPr>
        <w:widowControl w:val="0"/>
        <w:spacing w:after="0" w:line="240" w:lineRule="auto"/>
        <w:ind w:left="720" w:right="-187"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Myers, J., &amp; Collins, D. (2021). </w:t>
      </w:r>
      <w:r w:rsidRPr="00F44BAC">
        <w:rPr>
          <w:rFonts w:ascii="Times New Roman" w:hAnsi="Times New Roman" w:cs="Times New Roman"/>
          <w:i/>
          <w:iCs/>
          <w:color w:val="000000" w:themeColor="text1"/>
          <w:sz w:val="24"/>
        </w:rPr>
        <w:t>Adaptive Selling: How to Succeed During Times of Disruption</w:t>
      </w:r>
      <w:r w:rsidRPr="00F44BAC">
        <w:rPr>
          <w:rFonts w:ascii="Times New Roman" w:hAnsi="Times New Roman" w:cs="Times New Roman"/>
          <w:color w:val="000000" w:themeColor="text1"/>
          <w:sz w:val="24"/>
        </w:rPr>
        <w:t xml:space="preserve">. </w:t>
      </w:r>
      <w:proofErr w:type="spellStart"/>
      <w:r w:rsidRPr="00F44BAC">
        <w:rPr>
          <w:rFonts w:ascii="Times New Roman" w:hAnsi="Times New Roman" w:cs="Times New Roman"/>
          <w:color w:val="000000" w:themeColor="text1"/>
          <w:sz w:val="24"/>
        </w:rPr>
        <w:t>BookPress</w:t>
      </w:r>
      <w:proofErr w:type="spellEnd"/>
      <w:r w:rsidRPr="00F44BAC">
        <w:rPr>
          <w:rFonts w:ascii="Times New Roman" w:hAnsi="Times New Roman" w:cs="Times New Roman"/>
          <w:color w:val="000000" w:themeColor="text1"/>
          <w:sz w:val="24"/>
        </w:rPr>
        <w:t xml:space="preserve"> Publishing.</w:t>
      </w:r>
    </w:p>
    <w:p w14:paraId="6B6C2B0A" w14:textId="28D81408" w:rsidR="00622144" w:rsidRPr="00F44BAC" w:rsidRDefault="00622144" w:rsidP="0067724A">
      <w:pPr>
        <w:widowControl w:val="0"/>
        <w:spacing w:after="0" w:line="240" w:lineRule="auto"/>
        <w:ind w:left="720" w:right="-187"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O</w:t>
      </w:r>
      <w:r w:rsidR="000D4F57">
        <w:rPr>
          <w:rFonts w:ascii="Times New Roman" w:hAnsi="Times New Roman" w:cs="Times New Roman"/>
          <w:color w:val="000000" w:themeColor="text1"/>
          <w:sz w:val="24"/>
        </w:rPr>
        <w:t>’</w:t>
      </w:r>
      <w:r w:rsidRPr="00F44BAC">
        <w:rPr>
          <w:rFonts w:ascii="Times New Roman" w:hAnsi="Times New Roman" w:cs="Times New Roman"/>
          <w:color w:val="000000" w:themeColor="text1"/>
          <w:sz w:val="24"/>
        </w:rPr>
        <w:t xml:space="preserve">Connell, A. J. (2023, November 14). Adaptive Selling: How to Personalize Your Sales Approach | Litmos Blog. </w:t>
      </w:r>
      <w:r w:rsidRPr="00F44BAC">
        <w:rPr>
          <w:rFonts w:ascii="Times New Roman" w:hAnsi="Times New Roman" w:cs="Times New Roman"/>
          <w:i/>
          <w:iCs/>
          <w:color w:val="000000" w:themeColor="text1"/>
          <w:sz w:val="24"/>
        </w:rPr>
        <w:t>Litmos</w:t>
      </w:r>
      <w:r w:rsidRPr="00F44BAC">
        <w:rPr>
          <w:rFonts w:ascii="Times New Roman" w:hAnsi="Times New Roman" w:cs="Times New Roman"/>
          <w:color w:val="000000" w:themeColor="text1"/>
          <w:sz w:val="24"/>
        </w:rPr>
        <w:t xml:space="preserve">. </w:t>
      </w:r>
      <w:hyperlink r:id="rId60" w:history="1">
        <w:r w:rsidRPr="00F44BAC">
          <w:rPr>
            <w:rStyle w:val="Hyperlink"/>
            <w:rFonts w:ascii="Times New Roman" w:hAnsi="Times New Roman" w:cs="Times New Roman"/>
            <w:color w:val="000000" w:themeColor="text1"/>
            <w:sz w:val="24"/>
          </w:rPr>
          <w:t>https://www.litmos.com/blog/articles/how-personalize-sales</w:t>
        </w:r>
      </w:hyperlink>
      <w:r w:rsidRPr="00F44BAC">
        <w:rPr>
          <w:rFonts w:ascii="Times New Roman" w:hAnsi="Times New Roman" w:cs="Times New Roman"/>
          <w:color w:val="000000" w:themeColor="text1"/>
          <w:sz w:val="24"/>
        </w:rPr>
        <w:t>.</w:t>
      </w:r>
    </w:p>
    <w:p w14:paraId="2FBC07C2" w14:textId="77777777"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Ogilvie, J., Agnihotri, R., Rapp, A., &amp; Trainor, K. (2018). Social media technology use and salesperson performance: A </w:t>
      </w:r>
      <w:proofErr w:type="gramStart"/>
      <w:r w:rsidRPr="00F44BAC">
        <w:rPr>
          <w:rFonts w:ascii="Times New Roman" w:hAnsi="Times New Roman" w:cs="Times New Roman"/>
          <w:color w:val="000000" w:themeColor="text1"/>
          <w:sz w:val="24"/>
        </w:rPr>
        <w:t>two study</w:t>
      </w:r>
      <w:proofErr w:type="gramEnd"/>
      <w:r w:rsidRPr="00F44BAC">
        <w:rPr>
          <w:rFonts w:ascii="Times New Roman" w:hAnsi="Times New Roman" w:cs="Times New Roman"/>
          <w:color w:val="000000" w:themeColor="text1"/>
          <w:sz w:val="24"/>
        </w:rPr>
        <w:t xml:space="preserve"> examination of the role of salesperson behaviors, characteristics, and training. </w:t>
      </w:r>
      <w:r w:rsidRPr="00F44BAC">
        <w:rPr>
          <w:rFonts w:ascii="Times New Roman" w:hAnsi="Times New Roman" w:cs="Times New Roman"/>
          <w:i/>
          <w:iCs/>
          <w:color w:val="000000" w:themeColor="text1"/>
          <w:sz w:val="24"/>
        </w:rPr>
        <w:t>Industrial Marketing Management</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75</w:t>
      </w:r>
      <w:r w:rsidRPr="00F44BAC">
        <w:rPr>
          <w:rFonts w:ascii="Times New Roman" w:hAnsi="Times New Roman" w:cs="Times New Roman"/>
          <w:color w:val="000000" w:themeColor="text1"/>
          <w:sz w:val="24"/>
        </w:rPr>
        <w:t>, 55–65.</w:t>
      </w:r>
    </w:p>
    <w:p w14:paraId="5B827152" w14:textId="77777777"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proofErr w:type="spellStart"/>
      <w:r w:rsidRPr="00F44BAC">
        <w:rPr>
          <w:rFonts w:ascii="Times New Roman" w:hAnsi="Times New Roman" w:cs="Times New Roman"/>
          <w:color w:val="000000" w:themeColor="text1"/>
          <w:sz w:val="24"/>
        </w:rPr>
        <w:t>Ohiomah</w:t>
      </w:r>
      <w:proofErr w:type="spellEnd"/>
      <w:r w:rsidRPr="00F44BAC">
        <w:rPr>
          <w:rFonts w:ascii="Times New Roman" w:hAnsi="Times New Roman" w:cs="Times New Roman"/>
          <w:color w:val="000000" w:themeColor="text1"/>
          <w:sz w:val="24"/>
        </w:rPr>
        <w:t xml:space="preserve">, A., Andreev, P., </w:t>
      </w:r>
      <w:proofErr w:type="spellStart"/>
      <w:r w:rsidRPr="00F44BAC">
        <w:rPr>
          <w:rFonts w:ascii="Times New Roman" w:hAnsi="Times New Roman" w:cs="Times New Roman"/>
          <w:color w:val="000000" w:themeColor="text1"/>
          <w:sz w:val="24"/>
        </w:rPr>
        <w:t>Benyoucef</w:t>
      </w:r>
      <w:proofErr w:type="spellEnd"/>
      <w:r w:rsidRPr="00F44BAC">
        <w:rPr>
          <w:rFonts w:ascii="Times New Roman" w:hAnsi="Times New Roman" w:cs="Times New Roman"/>
          <w:color w:val="000000" w:themeColor="text1"/>
          <w:sz w:val="24"/>
        </w:rPr>
        <w:t xml:space="preserve">, M., &amp; Hood, D. (2019). The role of lead management systems in inside sales performance. </w:t>
      </w:r>
      <w:r w:rsidRPr="00F44BAC">
        <w:rPr>
          <w:rFonts w:ascii="Times New Roman" w:hAnsi="Times New Roman" w:cs="Times New Roman"/>
          <w:i/>
          <w:iCs/>
          <w:color w:val="000000" w:themeColor="text1"/>
          <w:sz w:val="24"/>
        </w:rPr>
        <w:t>Journal of Business Research</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102</w:t>
      </w:r>
      <w:r w:rsidRPr="00F44BAC">
        <w:rPr>
          <w:rFonts w:ascii="Times New Roman" w:hAnsi="Times New Roman" w:cs="Times New Roman"/>
          <w:color w:val="000000" w:themeColor="text1"/>
          <w:sz w:val="24"/>
        </w:rPr>
        <w:t>, 163–177.</w:t>
      </w:r>
    </w:p>
    <w:p w14:paraId="36423A72" w14:textId="0C0DE8A4"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proofErr w:type="spellStart"/>
      <w:r w:rsidRPr="00F44BAC">
        <w:rPr>
          <w:rFonts w:ascii="Times New Roman" w:hAnsi="Times New Roman" w:cs="Times New Roman"/>
          <w:color w:val="000000" w:themeColor="text1"/>
          <w:sz w:val="24"/>
        </w:rPr>
        <w:t>Ohiomah</w:t>
      </w:r>
      <w:proofErr w:type="spellEnd"/>
      <w:r w:rsidRPr="00F44BAC">
        <w:rPr>
          <w:rFonts w:ascii="Times New Roman" w:hAnsi="Times New Roman" w:cs="Times New Roman"/>
          <w:color w:val="000000" w:themeColor="text1"/>
          <w:sz w:val="24"/>
        </w:rPr>
        <w:t xml:space="preserve">, A., </w:t>
      </w:r>
      <w:proofErr w:type="spellStart"/>
      <w:r w:rsidRPr="00F44BAC">
        <w:rPr>
          <w:rFonts w:ascii="Times New Roman" w:hAnsi="Times New Roman" w:cs="Times New Roman"/>
          <w:color w:val="000000" w:themeColor="text1"/>
          <w:sz w:val="24"/>
        </w:rPr>
        <w:t>Benyoucef</w:t>
      </w:r>
      <w:proofErr w:type="spellEnd"/>
      <w:r w:rsidRPr="00F44BAC">
        <w:rPr>
          <w:rFonts w:ascii="Times New Roman" w:hAnsi="Times New Roman" w:cs="Times New Roman"/>
          <w:color w:val="000000" w:themeColor="text1"/>
          <w:sz w:val="24"/>
        </w:rPr>
        <w:t xml:space="preserve">, M., &amp; Andreev, P. (2020). A multidimensional perspective of business-to-business sales success: A meta-analytic review. </w:t>
      </w:r>
      <w:r w:rsidRPr="00F44BAC">
        <w:rPr>
          <w:rFonts w:ascii="Times New Roman" w:hAnsi="Times New Roman" w:cs="Times New Roman"/>
          <w:i/>
          <w:iCs/>
          <w:color w:val="000000" w:themeColor="text1"/>
          <w:sz w:val="24"/>
        </w:rPr>
        <w:t>Industrial Marketing Management</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90</w:t>
      </w:r>
      <w:r w:rsidRPr="00F44BAC">
        <w:rPr>
          <w:rFonts w:ascii="Times New Roman" w:hAnsi="Times New Roman" w:cs="Times New Roman"/>
          <w:color w:val="000000" w:themeColor="text1"/>
          <w:sz w:val="24"/>
        </w:rPr>
        <w:t>, 435–452.</w:t>
      </w:r>
    </w:p>
    <w:p w14:paraId="25C8F138" w14:textId="77777777"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Panagopoulos, N. G., &amp; Ogilvie, J. (2015). Can salespeople lead themselves? Thought self-leadership strategies and their influence on sales performance. </w:t>
      </w:r>
      <w:r w:rsidRPr="00F44BAC">
        <w:rPr>
          <w:rFonts w:ascii="Times New Roman" w:hAnsi="Times New Roman" w:cs="Times New Roman"/>
          <w:i/>
          <w:iCs/>
          <w:color w:val="000000" w:themeColor="text1"/>
          <w:sz w:val="24"/>
        </w:rPr>
        <w:t>Industrial Marketing Management</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47</w:t>
      </w:r>
      <w:r w:rsidRPr="00F44BAC">
        <w:rPr>
          <w:rFonts w:ascii="Times New Roman" w:hAnsi="Times New Roman" w:cs="Times New Roman"/>
          <w:color w:val="000000" w:themeColor="text1"/>
          <w:sz w:val="24"/>
        </w:rPr>
        <w:t>, 190–203.</w:t>
      </w:r>
    </w:p>
    <w:p w14:paraId="027CD950" w14:textId="31772B04" w:rsidR="003B7CBC" w:rsidRPr="003B7CBC" w:rsidRDefault="003B7CBC" w:rsidP="003B7CBC">
      <w:pPr>
        <w:spacing w:after="0" w:line="240" w:lineRule="auto"/>
        <w:ind w:left="720" w:right="-270" w:hanging="720"/>
        <w:rPr>
          <w:rFonts w:asciiTheme="majorBidi" w:hAnsiTheme="majorBidi" w:cstheme="majorBidi"/>
          <w:color w:val="000000" w:themeColor="text1"/>
          <w:sz w:val="24"/>
          <w:szCs w:val="24"/>
        </w:rPr>
      </w:pPr>
      <w:proofErr w:type="spellStart"/>
      <w:r w:rsidRPr="003B7CBC">
        <w:rPr>
          <w:rFonts w:asciiTheme="majorBidi" w:hAnsiTheme="majorBidi" w:cstheme="majorBidi"/>
          <w:color w:val="000000"/>
          <w:sz w:val="24"/>
          <w:szCs w:val="24"/>
        </w:rPr>
        <w:lastRenderedPageBreak/>
        <w:t>Paparoidamis</w:t>
      </w:r>
      <w:proofErr w:type="spellEnd"/>
      <w:r w:rsidRPr="003B7CBC">
        <w:rPr>
          <w:rFonts w:asciiTheme="majorBidi" w:hAnsiTheme="majorBidi" w:cstheme="majorBidi"/>
          <w:color w:val="000000"/>
          <w:sz w:val="24"/>
          <w:szCs w:val="24"/>
        </w:rPr>
        <w:t xml:space="preserve">, N. G., &amp; </w:t>
      </w:r>
      <w:proofErr w:type="spellStart"/>
      <w:r w:rsidRPr="003B7CBC">
        <w:rPr>
          <w:rFonts w:asciiTheme="majorBidi" w:hAnsiTheme="majorBidi" w:cstheme="majorBidi"/>
          <w:color w:val="000000"/>
          <w:sz w:val="24"/>
          <w:szCs w:val="24"/>
        </w:rPr>
        <w:t>Guenzi</w:t>
      </w:r>
      <w:proofErr w:type="spellEnd"/>
      <w:r w:rsidRPr="003B7CBC">
        <w:rPr>
          <w:rFonts w:asciiTheme="majorBidi" w:hAnsiTheme="majorBidi" w:cstheme="majorBidi"/>
          <w:color w:val="000000"/>
          <w:sz w:val="24"/>
          <w:szCs w:val="24"/>
        </w:rPr>
        <w:t xml:space="preserve">, P. (2009). An empirical investigation into the impact of relationship selling and LMX on salespeople's </w:t>
      </w:r>
      <w:proofErr w:type="spellStart"/>
      <w:r w:rsidRPr="003B7CBC">
        <w:rPr>
          <w:rFonts w:asciiTheme="majorBidi" w:hAnsiTheme="majorBidi" w:cstheme="majorBidi"/>
          <w:color w:val="000000"/>
          <w:sz w:val="24"/>
          <w:szCs w:val="24"/>
        </w:rPr>
        <w:t>behaviours</w:t>
      </w:r>
      <w:proofErr w:type="spellEnd"/>
      <w:r w:rsidRPr="003B7CBC">
        <w:rPr>
          <w:rFonts w:asciiTheme="majorBidi" w:hAnsiTheme="majorBidi" w:cstheme="majorBidi"/>
          <w:color w:val="000000"/>
          <w:sz w:val="24"/>
          <w:szCs w:val="24"/>
        </w:rPr>
        <w:t xml:space="preserve"> and sales</w:t>
      </w:r>
      <w:r>
        <w:rPr>
          <w:rFonts w:asciiTheme="majorBidi" w:hAnsiTheme="majorBidi" w:cstheme="majorBidi"/>
          <w:color w:val="000000"/>
          <w:sz w:val="24"/>
          <w:szCs w:val="24"/>
        </w:rPr>
        <w:t xml:space="preserve"> </w:t>
      </w:r>
      <w:r w:rsidRPr="003B7CBC">
        <w:rPr>
          <w:rFonts w:asciiTheme="majorBidi" w:hAnsiTheme="majorBidi" w:cstheme="majorBidi"/>
          <w:color w:val="000000"/>
          <w:sz w:val="24"/>
          <w:szCs w:val="24"/>
        </w:rPr>
        <w:t>effectiveness.</w:t>
      </w:r>
      <w:r w:rsidRPr="003B7CBC">
        <w:rPr>
          <w:rStyle w:val="apple-converted-space"/>
          <w:rFonts w:asciiTheme="majorBidi" w:hAnsiTheme="majorBidi" w:cstheme="majorBidi"/>
          <w:color w:val="000000"/>
          <w:sz w:val="24"/>
          <w:szCs w:val="24"/>
        </w:rPr>
        <w:t> </w:t>
      </w:r>
      <w:r w:rsidRPr="003B7CBC">
        <w:rPr>
          <w:rStyle w:val="Emphasis"/>
          <w:rFonts w:asciiTheme="majorBidi" w:hAnsiTheme="majorBidi" w:cstheme="majorBidi"/>
          <w:color w:val="000000"/>
          <w:sz w:val="24"/>
          <w:szCs w:val="24"/>
        </w:rPr>
        <w:t>European Journal of Marketing</w:t>
      </w:r>
      <w:r w:rsidRPr="003B7CBC">
        <w:rPr>
          <w:rFonts w:asciiTheme="majorBidi" w:hAnsiTheme="majorBidi" w:cstheme="majorBidi"/>
          <w:color w:val="000000"/>
          <w:sz w:val="24"/>
          <w:szCs w:val="24"/>
        </w:rPr>
        <w:t>,</w:t>
      </w:r>
      <w:r w:rsidRPr="003B7CBC">
        <w:rPr>
          <w:rStyle w:val="apple-converted-space"/>
          <w:rFonts w:asciiTheme="majorBidi" w:hAnsiTheme="majorBidi" w:cstheme="majorBidi"/>
          <w:color w:val="000000"/>
          <w:sz w:val="24"/>
          <w:szCs w:val="24"/>
        </w:rPr>
        <w:t> </w:t>
      </w:r>
      <w:r w:rsidRPr="003B7CBC">
        <w:rPr>
          <w:rStyle w:val="Emphasis"/>
          <w:rFonts w:asciiTheme="majorBidi" w:hAnsiTheme="majorBidi" w:cstheme="majorBidi"/>
          <w:color w:val="000000"/>
          <w:sz w:val="24"/>
          <w:szCs w:val="24"/>
        </w:rPr>
        <w:t>43</w:t>
      </w:r>
      <w:r w:rsidRPr="003B7CBC">
        <w:rPr>
          <w:rFonts w:asciiTheme="majorBidi" w:hAnsiTheme="majorBidi" w:cstheme="majorBidi"/>
          <w:color w:val="000000"/>
          <w:sz w:val="24"/>
          <w:szCs w:val="24"/>
        </w:rPr>
        <w:t>(7/8), 1053-1075.</w:t>
      </w:r>
      <w:r w:rsidRPr="003B7CBC">
        <w:rPr>
          <w:rFonts w:asciiTheme="majorBidi" w:hAnsiTheme="majorBidi" w:cstheme="majorBidi"/>
          <w:color w:val="000000" w:themeColor="text1"/>
          <w:sz w:val="24"/>
          <w:szCs w:val="24"/>
        </w:rPr>
        <w:t xml:space="preserve"> </w:t>
      </w:r>
    </w:p>
    <w:p w14:paraId="6C36014E" w14:textId="4EC8A55E"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Park, J. E., &amp; Deitz, G. D. (2006). The effect of working relationship quality on salesperson performance and job satisfaction: Adaptive selling behavior in Korean automobile sales representatives. </w:t>
      </w:r>
      <w:r w:rsidRPr="00F44BAC">
        <w:rPr>
          <w:rFonts w:ascii="Times New Roman" w:hAnsi="Times New Roman" w:cs="Times New Roman"/>
          <w:i/>
          <w:iCs/>
          <w:color w:val="000000" w:themeColor="text1"/>
          <w:sz w:val="24"/>
        </w:rPr>
        <w:t>Journal of Business Research</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59</w:t>
      </w:r>
      <w:r w:rsidRPr="00F44BAC">
        <w:rPr>
          <w:rFonts w:ascii="Times New Roman" w:hAnsi="Times New Roman" w:cs="Times New Roman"/>
          <w:color w:val="000000" w:themeColor="text1"/>
          <w:sz w:val="24"/>
        </w:rPr>
        <w:t>(2), 204–213.</w:t>
      </w:r>
    </w:p>
    <w:p w14:paraId="6EDCFE7A" w14:textId="5630FCE8"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Park, J. E., Kim, J., Dubinsky, A. J., &amp; Lee, H. (2010). How does sales force automation influence relationship quality and performance? The mediating roles of learning and selling behaviors. </w:t>
      </w:r>
      <w:r w:rsidRPr="00F44BAC">
        <w:rPr>
          <w:rFonts w:ascii="Times New Roman" w:hAnsi="Times New Roman" w:cs="Times New Roman"/>
          <w:i/>
          <w:iCs/>
          <w:color w:val="000000" w:themeColor="text1"/>
          <w:sz w:val="24"/>
        </w:rPr>
        <w:t>Industrial Marketing Management</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39</w:t>
      </w:r>
      <w:r w:rsidRPr="00F44BAC">
        <w:rPr>
          <w:rFonts w:ascii="Times New Roman" w:hAnsi="Times New Roman" w:cs="Times New Roman"/>
          <w:color w:val="000000" w:themeColor="text1"/>
          <w:sz w:val="24"/>
        </w:rPr>
        <w:t>(7), 1128–1138.</w:t>
      </w:r>
    </w:p>
    <w:p w14:paraId="2F1B72F3" w14:textId="77777777"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Park, J. H., &amp; Tran, T. B. H. (2018). Internal marketing, employee customer-oriented behaviors, and customer behavioral responses. </w:t>
      </w:r>
      <w:r w:rsidRPr="00F44BAC">
        <w:rPr>
          <w:rFonts w:ascii="Times New Roman" w:hAnsi="Times New Roman" w:cs="Times New Roman"/>
          <w:i/>
          <w:iCs/>
          <w:color w:val="000000" w:themeColor="text1"/>
          <w:sz w:val="24"/>
        </w:rPr>
        <w:t>Psychology &amp; Marketing</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35</w:t>
      </w:r>
      <w:r w:rsidRPr="00F44BAC">
        <w:rPr>
          <w:rFonts w:ascii="Times New Roman" w:hAnsi="Times New Roman" w:cs="Times New Roman"/>
          <w:color w:val="000000" w:themeColor="text1"/>
          <w:sz w:val="24"/>
        </w:rPr>
        <w:t>(6), 412–426.</w:t>
      </w:r>
    </w:p>
    <w:p w14:paraId="4B15AC05" w14:textId="77777777"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Park, J.-E., &amp; Holloway, B. B. (2003). Adaptive selling behavior revisited: An empirical examination of learning orientation, sales performance, and job satisfaction. </w:t>
      </w:r>
      <w:r w:rsidRPr="00F44BAC">
        <w:rPr>
          <w:rFonts w:ascii="Times New Roman" w:hAnsi="Times New Roman" w:cs="Times New Roman"/>
          <w:i/>
          <w:iCs/>
          <w:color w:val="000000" w:themeColor="text1"/>
          <w:sz w:val="24"/>
        </w:rPr>
        <w:t>Journal of Personal Selling &amp; Sales Management</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23</w:t>
      </w:r>
      <w:r w:rsidRPr="00F44BAC">
        <w:rPr>
          <w:rFonts w:ascii="Times New Roman" w:hAnsi="Times New Roman" w:cs="Times New Roman"/>
          <w:color w:val="000000" w:themeColor="text1"/>
          <w:sz w:val="24"/>
        </w:rPr>
        <w:t>(3), 239–251.</w:t>
      </w:r>
    </w:p>
    <w:p w14:paraId="19750A32" w14:textId="77777777"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Park, Jong </w:t>
      </w:r>
      <w:proofErr w:type="spellStart"/>
      <w:r w:rsidRPr="00F44BAC">
        <w:rPr>
          <w:rFonts w:ascii="Times New Roman" w:hAnsi="Times New Roman" w:cs="Times New Roman"/>
          <w:color w:val="000000" w:themeColor="text1"/>
          <w:sz w:val="24"/>
        </w:rPr>
        <w:t>Hee</w:t>
      </w:r>
      <w:proofErr w:type="spellEnd"/>
      <w:r w:rsidRPr="00F44BAC">
        <w:rPr>
          <w:rFonts w:ascii="Times New Roman" w:hAnsi="Times New Roman" w:cs="Times New Roman"/>
          <w:color w:val="000000" w:themeColor="text1"/>
          <w:sz w:val="24"/>
        </w:rPr>
        <w:t xml:space="preserve">, &amp; Tran, T. B. H. (2018). Internal marketing, employee customer‐oriented behaviors, and customer behavioral responses. </w:t>
      </w:r>
      <w:r w:rsidRPr="00F44BAC">
        <w:rPr>
          <w:rFonts w:ascii="Times New Roman" w:hAnsi="Times New Roman" w:cs="Times New Roman"/>
          <w:i/>
          <w:iCs/>
          <w:color w:val="000000" w:themeColor="text1"/>
          <w:sz w:val="24"/>
        </w:rPr>
        <w:t>Psychology &amp; Marketing</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35</w:t>
      </w:r>
      <w:r w:rsidRPr="00F44BAC">
        <w:rPr>
          <w:rFonts w:ascii="Times New Roman" w:hAnsi="Times New Roman" w:cs="Times New Roman"/>
          <w:color w:val="000000" w:themeColor="text1"/>
          <w:sz w:val="24"/>
        </w:rPr>
        <w:t>(6), 412–426.</w:t>
      </w:r>
    </w:p>
    <w:p w14:paraId="3A14D37E" w14:textId="6B5E8A60"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Pelham, A. M., &amp; Kravitz, P. (2008). An Exploratory Study of the Influence of Sales Training Content and Salesperson Evaluation on Salesperson Adaptive Selling, Customer Orientation, Listening, and Consulting Behaviors. </w:t>
      </w:r>
      <w:r w:rsidRPr="00F44BAC">
        <w:rPr>
          <w:rFonts w:ascii="Times New Roman" w:hAnsi="Times New Roman" w:cs="Times New Roman"/>
          <w:i/>
          <w:iCs/>
          <w:color w:val="000000" w:themeColor="text1"/>
          <w:sz w:val="24"/>
        </w:rPr>
        <w:t>Journal of Strategic Marketing</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16</w:t>
      </w:r>
      <w:r w:rsidRPr="00F44BAC">
        <w:rPr>
          <w:rFonts w:ascii="Times New Roman" w:hAnsi="Times New Roman" w:cs="Times New Roman"/>
          <w:color w:val="000000" w:themeColor="text1"/>
          <w:sz w:val="24"/>
        </w:rPr>
        <w:t>(5), 413–435.</w:t>
      </w:r>
    </w:p>
    <w:p w14:paraId="4C024C82" w14:textId="77777777"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Peterson, T. (n.d.). From Prospect to Partner: The Key to Successful B2B Sales Relationships. </w:t>
      </w:r>
      <w:r w:rsidRPr="00F44BAC">
        <w:rPr>
          <w:rFonts w:ascii="Times New Roman" w:hAnsi="Times New Roman" w:cs="Times New Roman"/>
          <w:i/>
          <w:iCs/>
          <w:color w:val="000000" w:themeColor="text1"/>
          <w:sz w:val="24"/>
        </w:rPr>
        <w:t>National Association of Sales Professionals</w:t>
      </w:r>
      <w:r w:rsidRPr="00F44BAC">
        <w:rPr>
          <w:rFonts w:ascii="Times New Roman" w:hAnsi="Times New Roman" w:cs="Times New Roman"/>
          <w:color w:val="000000" w:themeColor="text1"/>
          <w:sz w:val="24"/>
        </w:rPr>
        <w:t xml:space="preserve">. </w:t>
      </w:r>
      <w:hyperlink r:id="rId61" w:history="1">
        <w:r w:rsidRPr="00F44BAC">
          <w:rPr>
            <w:rStyle w:val="Hyperlink"/>
            <w:rFonts w:ascii="Times New Roman" w:hAnsi="Times New Roman" w:cs="Times New Roman"/>
            <w:color w:val="000000" w:themeColor="text1"/>
            <w:sz w:val="24"/>
          </w:rPr>
          <w:t>https://www.nasp.com/blog/b2b-sales-relationships/</w:t>
        </w:r>
      </w:hyperlink>
      <w:r w:rsidRPr="00F44BAC">
        <w:rPr>
          <w:rFonts w:ascii="Times New Roman" w:hAnsi="Times New Roman" w:cs="Times New Roman"/>
          <w:color w:val="000000" w:themeColor="text1"/>
          <w:sz w:val="24"/>
        </w:rPr>
        <w:t>. Accessed 8 May 2024</w:t>
      </w:r>
    </w:p>
    <w:p w14:paraId="0F3DF8DD" w14:textId="77777777" w:rsidR="00622144" w:rsidRPr="00F44BAC" w:rsidRDefault="00622144" w:rsidP="0067724A">
      <w:pPr>
        <w:widowControl w:val="0"/>
        <w:spacing w:after="0" w:line="240" w:lineRule="auto"/>
        <w:ind w:left="720" w:right="-187"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Piercy, N. F., Cravens, D. W., &amp; Lane, N. (2009). Sales management control level and competencies: Antecedents and consequences. </w:t>
      </w:r>
      <w:r w:rsidRPr="00F44BAC">
        <w:rPr>
          <w:rFonts w:ascii="Times New Roman" w:hAnsi="Times New Roman" w:cs="Times New Roman"/>
          <w:i/>
          <w:iCs/>
          <w:color w:val="000000" w:themeColor="text1"/>
          <w:sz w:val="24"/>
        </w:rPr>
        <w:t>Industrial Marketing Management</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38</w:t>
      </w:r>
      <w:r w:rsidRPr="00F44BAC">
        <w:rPr>
          <w:rFonts w:ascii="Times New Roman" w:hAnsi="Times New Roman" w:cs="Times New Roman"/>
          <w:color w:val="000000" w:themeColor="text1"/>
          <w:sz w:val="24"/>
        </w:rPr>
        <w:t>(4), 459–467.</w:t>
      </w:r>
    </w:p>
    <w:p w14:paraId="5780DD66" w14:textId="77777777" w:rsidR="00622144" w:rsidRPr="00F44BAC" w:rsidRDefault="00622144" w:rsidP="0067724A">
      <w:pPr>
        <w:widowControl w:val="0"/>
        <w:spacing w:after="0" w:line="240" w:lineRule="auto"/>
        <w:ind w:left="720" w:right="-187"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Pink, D. (2012). </w:t>
      </w:r>
      <w:r w:rsidRPr="00F44BAC">
        <w:rPr>
          <w:rFonts w:ascii="Times New Roman" w:hAnsi="Times New Roman" w:cs="Times New Roman"/>
          <w:i/>
          <w:iCs/>
          <w:color w:val="000000" w:themeColor="text1"/>
          <w:sz w:val="24"/>
        </w:rPr>
        <w:t>To sell is human</w:t>
      </w:r>
      <w:r w:rsidRPr="00F44BAC">
        <w:rPr>
          <w:rFonts w:ascii="Times New Roman" w:hAnsi="Times New Roman" w:cs="Times New Roman"/>
          <w:color w:val="000000" w:themeColor="text1"/>
          <w:sz w:val="24"/>
        </w:rPr>
        <w:t>. Riverhead Books.</w:t>
      </w:r>
    </w:p>
    <w:p w14:paraId="05BA64DB" w14:textId="77777777" w:rsidR="00622144" w:rsidRPr="00F44BAC" w:rsidRDefault="00622144" w:rsidP="0067724A">
      <w:pPr>
        <w:widowControl w:val="0"/>
        <w:spacing w:after="0" w:line="240" w:lineRule="auto"/>
        <w:ind w:left="720" w:right="-187"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Plank, R. E., &amp; Reid, D. A. (1994). The mediating role of sales behaviors: An alternative perspective of sales performance and effectiveness. </w:t>
      </w:r>
      <w:r w:rsidRPr="00F44BAC">
        <w:rPr>
          <w:rFonts w:ascii="Times New Roman" w:hAnsi="Times New Roman" w:cs="Times New Roman"/>
          <w:i/>
          <w:iCs/>
          <w:color w:val="000000" w:themeColor="text1"/>
          <w:sz w:val="24"/>
        </w:rPr>
        <w:t>Journal of Personal Selling &amp; Sales Management</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14</w:t>
      </w:r>
      <w:r w:rsidRPr="00F44BAC">
        <w:rPr>
          <w:rFonts w:ascii="Times New Roman" w:hAnsi="Times New Roman" w:cs="Times New Roman"/>
          <w:color w:val="000000" w:themeColor="text1"/>
          <w:sz w:val="24"/>
        </w:rPr>
        <w:t>(3), 43–56.</w:t>
      </w:r>
    </w:p>
    <w:p w14:paraId="5ABBCE05" w14:textId="77777777" w:rsidR="00622144" w:rsidRPr="00F44BAC" w:rsidRDefault="00622144" w:rsidP="0067724A">
      <w:pPr>
        <w:widowControl w:val="0"/>
        <w:spacing w:after="0" w:line="240" w:lineRule="auto"/>
        <w:ind w:left="720" w:right="-187"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Plouffe, C. R., &amp; Barclay, D. W. (2007). Salesperson navigation: The intraorganizational dimension of the sales role. </w:t>
      </w:r>
      <w:r w:rsidRPr="00F44BAC">
        <w:rPr>
          <w:rFonts w:ascii="Times New Roman" w:hAnsi="Times New Roman" w:cs="Times New Roman"/>
          <w:i/>
          <w:iCs/>
          <w:color w:val="000000" w:themeColor="text1"/>
          <w:sz w:val="24"/>
        </w:rPr>
        <w:t>Industrial Marketing Management</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36</w:t>
      </w:r>
      <w:r w:rsidRPr="00F44BAC">
        <w:rPr>
          <w:rFonts w:ascii="Times New Roman" w:hAnsi="Times New Roman" w:cs="Times New Roman"/>
          <w:color w:val="000000" w:themeColor="text1"/>
          <w:sz w:val="24"/>
        </w:rPr>
        <w:t>(4), 528–539.</w:t>
      </w:r>
    </w:p>
    <w:p w14:paraId="71DB72F3" w14:textId="77777777"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Plouffe, C. R., &amp; Grégoire, Y. (2011). Intraorganizational employee navigation and socially derived outcomes: Conceptualization, validation, and effects on overall performance. </w:t>
      </w:r>
      <w:r w:rsidRPr="00F44BAC">
        <w:rPr>
          <w:rFonts w:ascii="Times New Roman" w:hAnsi="Times New Roman" w:cs="Times New Roman"/>
          <w:i/>
          <w:iCs/>
          <w:color w:val="000000" w:themeColor="text1"/>
          <w:sz w:val="24"/>
        </w:rPr>
        <w:t>Personnel Psychology</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64</w:t>
      </w:r>
      <w:r w:rsidRPr="00F44BAC">
        <w:rPr>
          <w:rFonts w:ascii="Times New Roman" w:hAnsi="Times New Roman" w:cs="Times New Roman"/>
          <w:color w:val="000000" w:themeColor="text1"/>
          <w:sz w:val="24"/>
        </w:rPr>
        <w:t>(3), 693–738.</w:t>
      </w:r>
    </w:p>
    <w:p w14:paraId="0AD5CC04" w14:textId="77777777"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Plouffe, Christopher R, Hulland, J., &amp; </w:t>
      </w:r>
      <w:proofErr w:type="spellStart"/>
      <w:r w:rsidRPr="00F44BAC">
        <w:rPr>
          <w:rFonts w:ascii="Times New Roman" w:hAnsi="Times New Roman" w:cs="Times New Roman"/>
          <w:color w:val="000000" w:themeColor="text1"/>
          <w:sz w:val="24"/>
        </w:rPr>
        <w:t>Wachner</w:t>
      </w:r>
      <w:proofErr w:type="spellEnd"/>
      <w:r w:rsidRPr="00F44BAC">
        <w:rPr>
          <w:rFonts w:ascii="Times New Roman" w:hAnsi="Times New Roman" w:cs="Times New Roman"/>
          <w:color w:val="000000" w:themeColor="text1"/>
          <w:sz w:val="24"/>
        </w:rPr>
        <w:t xml:space="preserve">, T. (2009). Customer-directed selling behaviors and performance: a comparison of existing perspectives. </w:t>
      </w:r>
      <w:r w:rsidRPr="00F44BAC">
        <w:rPr>
          <w:rFonts w:ascii="Times New Roman" w:hAnsi="Times New Roman" w:cs="Times New Roman"/>
          <w:i/>
          <w:iCs/>
          <w:color w:val="000000" w:themeColor="text1"/>
          <w:sz w:val="24"/>
        </w:rPr>
        <w:t>Journal of the Academy of Marketing Science</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37</w:t>
      </w:r>
      <w:r w:rsidRPr="00F44BAC">
        <w:rPr>
          <w:rFonts w:ascii="Times New Roman" w:hAnsi="Times New Roman" w:cs="Times New Roman"/>
          <w:color w:val="000000" w:themeColor="text1"/>
          <w:sz w:val="24"/>
        </w:rPr>
        <w:t>, 422–439.</w:t>
      </w:r>
    </w:p>
    <w:p w14:paraId="4700731E" w14:textId="0FE30F48"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Plouffe, Christopher R., Nelson, Y. H., &amp; </w:t>
      </w:r>
      <w:proofErr w:type="spellStart"/>
      <w:r w:rsidRPr="00F44BAC">
        <w:rPr>
          <w:rFonts w:ascii="Times New Roman" w:hAnsi="Times New Roman" w:cs="Times New Roman"/>
          <w:color w:val="000000" w:themeColor="text1"/>
          <w:sz w:val="24"/>
        </w:rPr>
        <w:t>Beuk</w:t>
      </w:r>
      <w:proofErr w:type="spellEnd"/>
      <w:r w:rsidRPr="00F44BAC">
        <w:rPr>
          <w:rFonts w:ascii="Times New Roman" w:hAnsi="Times New Roman" w:cs="Times New Roman"/>
          <w:color w:val="000000" w:themeColor="text1"/>
          <w:sz w:val="24"/>
        </w:rPr>
        <w:t xml:space="preserve">, F. (2013). Testing an Enhanced, Process-Based View of the Sales Process. </w:t>
      </w:r>
      <w:r w:rsidRPr="00F44BAC">
        <w:rPr>
          <w:rFonts w:ascii="Times New Roman" w:hAnsi="Times New Roman" w:cs="Times New Roman"/>
          <w:i/>
          <w:iCs/>
          <w:color w:val="000000" w:themeColor="text1"/>
          <w:sz w:val="24"/>
        </w:rPr>
        <w:t>Journal of Personal Selling &amp; Sales Management</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33</w:t>
      </w:r>
      <w:r w:rsidRPr="00F44BAC">
        <w:rPr>
          <w:rFonts w:ascii="Times New Roman" w:hAnsi="Times New Roman" w:cs="Times New Roman"/>
          <w:color w:val="000000" w:themeColor="text1"/>
          <w:sz w:val="24"/>
        </w:rPr>
        <w:t>(2), 141–163.</w:t>
      </w:r>
    </w:p>
    <w:p w14:paraId="774D328B" w14:textId="14CDE7B8"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Porter, S. S., &amp; Inks, L. W. (2000). Cognitive Complexity and Salesperson Adaptability: An Exploratory Investigation. </w:t>
      </w:r>
      <w:r w:rsidRPr="00F44BAC">
        <w:rPr>
          <w:rFonts w:ascii="Times New Roman" w:hAnsi="Times New Roman" w:cs="Times New Roman"/>
          <w:i/>
          <w:iCs/>
          <w:color w:val="000000" w:themeColor="text1"/>
          <w:sz w:val="24"/>
        </w:rPr>
        <w:t>Journal of Personal Selling &amp; Sales Management</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20</w:t>
      </w:r>
      <w:r w:rsidRPr="00F44BAC">
        <w:rPr>
          <w:rFonts w:ascii="Times New Roman" w:hAnsi="Times New Roman" w:cs="Times New Roman"/>
          <w:color w:val="000000" w:themeColor="text1"/>
          <w:sz w:val="24"/>
        </w:rPr>
        <w:t xml:space="preserve">(1), 15–21. </w:t>
      </w:r>
    </w:p>
    <w:p w14:paraId="6798E6DE" w14:textId="77777777"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Porter, S. S., Wiener, J. L., &amp; Frankwick, G. L. (2003). The moderating effect of selling situation on the adaptive selling strategy–selling effectiveness relationship. </w:t>
      </w:r>
      <w:r w:rsidRPr="00F44BAC">
        <w:rPr>
          <w:rFonts w:ascii="Times New Roman" w:hAnsi="Times New Roman" w:cs="Times New Roman"/>
          <w:i/>
          <w:iCs/>
          <w:color w:val="000000" w:themeColor="text1"/>
          <w:sz w:val="24"/>
        </w:rPr>
        <w:t>Journal of Business Research</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56</w:t>
      </w:r>
      <w:r w:rsidRPr="00F44BAC">
        <w:rPr>
          <w:rFonts w:ascii="Times New Roman" w:hAnsi="Times New Roman" w:cs="Times New Roman"/>
          <w:color w:val="000000" w:themeColor="text1"/>
          <w:sz w:val="24"/>
        </w:rPr>
        <w:t>(4), 275–281.</w:t>
      </w:r>
    </w:p>
    <w:p w14:paraId="6FDDD3E6" w14:textId="4EF23BEB"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proofErr w:type="spellStart"/>
      <w:r w:rsidRPr="00F44BAC">
        <w:rPr>
          <w:rFonts w:ascii="Times New Roman" w:hAnsi="Times New Roman" w:cs="Times New Roman"/>
          <w:color w:val="000000" w:themeColor="text1"/>
          <w:sz w:val="24"/>
        </w:rPr>
        <w:lastRenderedPageBreak/>
        <w:t>Pousa</w:t>
      </w:r>
      <w:proofErr w:type="spellEnd"/>
      <w:r w:rsidRPr="00F44BAC">
        <w:rPr>
          <w:rFonts w:ascii="Times New Roman" w:hAnsi="Times New Roman" w:cs="Times New Roman"/>
          <w:color w:val="000000" w:themeColor="text1"/>
          <w:sz w:val="24"/>
        </w:rPr>
        <w:t>, C., Liu, Y., &amp; Aman, A. (2020). The effect of managerial coaching on salesperson</w:t>
      </w:r>
      <w:r w:rsidR="000D4F57">
        <w:rPr>
          <w:rFonts w:ascii="Times New Roman" w:hAnsi="Times New Roman" w:cs="Times New Roman"/>
          <w:color w:val="000000" w:themeColor="text1"/>
          <w:sz w:val="24"/>
        </w:rPr>
        <w:t>’</w:t>
      </w:r>
      <w:r w:rsidRPr="00F44BAC">
        <w:rPr>
          <w:rFonts w:ascii="Times New Roman" w:hAnsi="Times New Roman" w:cs="Times New Roman"/>
          <w:color w:val="000000" w:themeColor="text1"/>
          <w:sz w:val="24"/>
        </w:rPr>
        <w:t xml:space="preserve">s relationship behaviors: new evidence from frontline bank employees in China. </w:t>
      </w:r>
      <w:r w:rsidRPr="00F44BAC">
        <w:rPr>
          <w:rFonts w:ascii="Times New Roman" w:hAnsi="Times New Roman" w:cs="Times New Roman"/>
          <w:i/>
          <w:iCs/>
          <w:color w:val="000000" w:themeColor="text1"/>
          <w:sz w:val="24"/>
        </w:rPr>
        <w:t>International Journal of Bank Marketing</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38</w:t>
      </w:r>
      <w:r w:rsidRPr="00F44BAC">
        <w:rPr>
          <w:rFonts w:ascii="Times New Roman" w:hAnsi="Times New Roman" w:cs="Times New Roman"/>
          <w:color w:val="000000" w:themeColor="text1"/>
          <w:sz w:val="24"/>
        </w:rPr>
        <w:t>(6), 1259–1277.</w:t>
      </w:r>
    </w:p>
    <w:p w14:paraId="2C17050F" w14:textId="77777777"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proofErr w:type="spellStart"/>
      <w:r w:rsidRPr="00F44BAC">
        <w:rPr>
          <w:rFonts w:ascii="Times New Roman" w:hAnsi="Times New Roman" w:cs="Times New Roman"/>
          <w:color w:val="000000" w:themeColor="text1"/>
          <w:sz w:val="24"/>
        </w:rPr>
        <w:t>Predmore</w:t>
      </w:r>
      <w:proofErr w:type="spellEnd"/>
      <w:r w:rsidRPr="00F44BAC">
        <w:rPr>
          <w:rFonts w:ascii="Times New Roman" w:hAnsi="Times New Roman" w:cs="Times New Roman"/>
          <w:color w:val="000000" w:themeColor="text1"/>
          <w:sz w:val="24"/>
        </w:rPr>
        <w:t xml:space="preserve">, C. E., &amp; </w:t>
      </w:r>
      <w:proofErr w:type="spellStart"/>
      <w:r w:rsidRPr="00F44BAC">
        <w:rPr>
          <w:rFonts w:ascii="Times New Roman" w:hAnsi="Times New Roman" w:cs="Times New Roman"/>
          <w:color w:val="000000" w:themeColor="text1"/>
          <w:sz w:val="24"/>
        </w:rPr>
        <w:t>Bonnice</w:t>
      </w:r>
      <w:proofErr w:type="spellEnd"/>
      <w:r w:rsidRPr="00F44BAC">
        <w:rPr>
          <w:rFonts w:ascii="Times New Roman" w:hAnsi="Times New Roman" w:cs="Times New Roman"/>
          <w:color w:val="000000" w:themeColor="text1"/>
          <w:sz w:val="24"/>
        </w:rPr>
        <w:t xml:space="preserve">, J. G. (1994). Sales success as predicted by a process measure of adaptability. </w:t>
      </w:r>
      <w:r w:rsidRPr="00F44BAC">
        <w:rPr>
          <w:rFonts w:ascii="Times New Roman" w:hAnsi="Times New Roman" w:cs="Times New Roman"/>
          <w:i/>
          <w:iCs/>
          <w:color w:val="000000" w:themeColor="text1"/>
          <w:sz w:val="24"/>
        </w:rPr>
        <w:t>Journal of Personal Selling &amp; Sales Management</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14</w:t>
      </w:r>
      <w:r w:rsidRPr="00F44BAC">
        <w:rPr>
          <w:rFonts w:ascii="Times New Roman" w:hAnsi="Times New Roman" w:cs="Times New Roman"/>
          <w:color w:val="000000" w:themeColor="text1"/>
          <w:sz w:val="24"/>
        </w:rPr>
        <w:t>(4), 55–65.</w:t>
      </w:r>
    </w:p>
    <w:p w14:paraId="0A29D683" w14:textId="77777777"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Rackham, N. (1988). </w:t>
      </w:r>
      <w:r w:rsidRPr="00F44BAC">
        <w:rPr>
          <w:rFonts w:ascii="Times New Roman" w:hAnsi="Times New Roman" w:cs="Times New Roman"/>
          <w:i/>
          <w:iCs/>
          <w:color w:val="000000" w:themeColor="text1"/>
          <w:sz w:val="24"/>
        </w:rPr>
        <w:t>SPIN selling</w:t>
      </w:r>
      <w:r w:rsidRPr="00F44BAC">
        <w:rPr>
          <w:rFonts w:ascii="Times New Roman" w:hAnsi="Times New Roman" w:cs="Times New Roman"/>
          <w:color w:val="000000" w:themeColor="text1"/>
          <w:sz w:val="24"/>
        </w:rPr>
        <w:t>. McGraw-Hill.</w:t>
      </w:r>
    </w:p>
    <w:p w14:paraId="02170CB3" w14:textId="77777777"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Rangarajan, D., Sharma, A., Lyngdoh, T., &amp; </w:t>
      </w:r>
      <w:proofErr w:type="spellStart"/>
      <w:r w:rsidRPr="00F44BAC">
        <w:rPr>
          <w:rFonts w:ascii="Times New Roman" w:hAnsi="Times New Roman" w:cs="Times New Roman"/>
          <w:color w:val="000000" w:themeColor="text1"/>
          <w:sz w:val="24"/>
        </w:rPr>
        <w:t>Paesbrugghe</w:t>
      </w:r>
      <w:proofErr w:type="spellEnd"/>
      <w:r w:rsidRPr="00F44BAC">
        <w:rPr>
          <w:rFonts w:ascii="Times New Roman" w:hAnsi="Times New Roman" w:cs="Times New Roman"/>
          <w:color w:val="000000" w:themeColor="text1"/>
          <w:sz w:val="24"/>
        </w:rPr>
        <w:t xml:space="preserve">, B. (2021). Business-to-business selling in the post-COVID-19 era: Developing an adaptive sales force. </w:t>
      </w:r>
      <w:r w:rsidRPr="00F44BAC">
        <w:rPr>
          <w:rFonts w:ascii="Times New Roman" w:hAnsi="Times New Roman" w:cs="Times New Roman"/>
          <w:i/>
          <w:iCs/>
          <w:color w:val="000000" w:themeColor="text1"/>
          <w:sz w:val="24"/>
        </w:rPr>
        <w:t>Business Horizons</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64</w:t>
      </w:r>
      <w:r w:rsidRPr="00F44BAC">
        <w:rPr>
          <w:rFonts w:ascii="Times New Roman" w:hAnsi="Times New Roman" w:cs="Times New Roman"/>
          <w:color w:val="000000" w:themeColor="text1"/>
          <w:sz w:val="24"/>
        </w:rPr>
        <w:t>(5), 647–658.</w:t>
      </w:r>
    </w:p>
    <w:p w14:paraId="494EEFD7" w14:textId="77777777"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Rapp, A., Agnihotri, R., &amp; Forbes, L. P. (2008). The sales force technology-performance chain: The role of adaptive selling and effort. </w:t>
      </w:r>
      <w:r w:rsidRPr="00F44BAC">
        <w:rPr>
          <w:rFonts w:ascii="Times New Roman" w:hAnsi="Times New Roman" w:cs="Times New Roman"/>
          <w:i/>
          <w:iCs/>
          <w:color w:val="000000" w:themeColor="text1"/>
          <w:sz w:val="24"/>
        </w:rPr>
        <w:t>Journal of Personal Selling &amp; Sales Management</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28</w:t>
      </w:r>
      <w:r w:rsidRPr="00F44BAC">
        <w:rPr>
          <w:rFonts w:ascii="Times New Roman" w:hAnsi="Times New Roman" w:cs="Times New Roman"/>
          <w:color w:val="000000" w:themeColor="text1"/>
          <w:sz w:val="24"/>
        </w:rPr>
        <w:t>(4), 335–350.</w:t>
      </w:r>
    </w:p>
    <w:p w14:paraId="7453E984" w14:textId="6A59D39A"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Rapp, Adam, Agnihotri, R., Baker, T. L., &amp; Andzulis, J. ‘Mick.</w:t>
      </w:r>
      <w:r w:rsidR="000D4F57">
        <w:rPr>
          <w:rFonts w:ascii="Times New Roman" w:hAnsi="Times New Roman" w:cs="Times New Roman"/>
          <w:color w:val="000000" w:themeColor="text1"/>
          <w:sz w:val="24"/>
        </w:rPr>
        <w:t>’</w:t>
      </w:r>
      <w:r w:rsidRPr="00F44BAC">
        <w:rPr>
          <w:rFonts w:ascii="Times New Roman" w:hAnsi="Times New Roman" w:cs="Times New Roman"/>
          <w:color w:val="000000" w:themeColor="text1"/>
          <w:sz w:val="24"/>
        </w:rPr>
        <w:t xml:space="preserve"> (2015). Competitive intelligence collection and use by sales and service representatives: how managers</w:t>
      </w:r>
      <w:r w:rsidR="000D4F57">
        <w:rPr>
          <w:rFonts w:ascii="Times New Roman" w:hAnsi="Times New Roman" w:cs="Times New Roman"/>
          <w:color w:val="000000" w:themeColor="text1"/>
          <w:sz w:val="24"/>
        </w:rPr>
        <w:t>’</w:t>
      </w:r>
      <w:r w:rsidRPr="00F44BAC">
        <w:rPr>
          <w:rFonts w:ascii="Times New Roman" w:hAnsi="Times New Roman" w:cs="Times New Roman"/>
          <w:color w:val="000000" w:themeColor="text1"/>
          <w:sz w:val="24"/>
        </w:rPr>
        <w:t xml:space="preserve"> recognition and autonomy moderate individual performance. </w:t>
      </w:r>
      <w:r w:rsidRPr="00F44BAC">
        <w:rPr>
          <w:rFonts w:ascii="Times New Roman" w:hAnsi="Times New Roman" w:cs="Times New Roman"/>
          <w:i/>
          <w:iCs/>
          <w:color w:val="000000" w:themeColor="text1"/>
          <w:sz w:val="24"/>
        </w:rPr>
        <w:t>Journal of the Academy of Marketing Science</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43</w:t>
      </w:r>
      <w:r w:rsidRPr="00F44BAC">
        <w:rPr>
          <w:rFonts w:ascii="Times New Roman" w:hAnsi="Times New Roman" w:cs="Times New Roman"/>
          <w:color w:val="000000" w:themeColor="text1"/>
          <w:sz w:val="24"/>
        </w:rPr>
        <w:t xml:space="preserve">(3), 357–374. </w:t>
      </w:r>
    </w:p>
    <w:p w14:paraId="523258B3" w14:textId="77777777"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Rapp, Adam, Agnihotri, R., &amp; Forbes, L. P. (2008). The sales force technology–performance chain: The role of adaptive selling and effort. </w:t>
      </w:r>
      <w:r w:rsidRPr="00F44BAC">
        <w:rPr>
          <w:rFonts w:ascii="Times New Roman" w:hAnsi="Times New Roman" w:cs="Times New Roman"/>
          <w:i/>
          <w:iCs/>
          <w:color w:val="000000" w:themeColor="text1"/>
          <w:sz w:val="24"/>
        </w:rPr>
        <w:t>Journal of Personal Selling &amp; Sales Management</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28</w:t>
      </w:r>
      <w:r w:rsidRPr="00F44BAC">
        <w:rPr>
          <w:rFonts w:ascii="Times New Roman" w:hAnsi="Times New Roman" w:cs="Times New Roman"/>
          <w:color w:val="000000" w:themeColor="text1"/>
          <w:sz w:val="24"/>
        </w:rPr>
        <w:t>(4), 335–350.</w:t>
      </w:r>
    </w:p>
    <w:p w14:paraId="7081ACA8" w14:textId="77777777"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proofErr w:type="spellStart"/>
      <w:r w:rsidRPr="00F44BAC">
        <w:rPr>
          <w:rFonts w:ascii="Times New Roman" w:hAnsi="Times New Roman" w:cs="Times New Roman"/>
          <w:color w:val="000000" w:themeColor="text1"/>
          <w:sz w:val="24"/>
        </w:rPr>
        <w:t>Rippé</w:t>
      </w:r>
      <w:proofErr w:type="spellEnd"/>
      <w:r w:rsidRPr="00F44BAC">
        <w:rPr>
          <w:rFonts w:ascii="Times New Roman" w:hAnsi="Times New Roman" w:cs="Times New Roman"/>
          <w:color w:val="000000" w:themeColor="text1"/>
          <w:sz w:val="24"/>
        </w:rPr>
        <w:t xml:space="preserve">, C. B., Smith, B., &amp; Dubinsky, A. J. (2018). Lonely consumers and their friend the retail salesperson. </w:t>
      </w:r>
      <w:r w:rsidRPr="00F44BAC">
        <w:rPr>
          <w:rFonts w:ascii="Times New Roman" w:hAnsi="Times New Roman" w:cs="Times New Roman"/>
          <w:i/>
          <w:iCs/>
          <w:color w:val="000000" w:themeColor="text1"/>
          <w:sz w:val="24"/>
        </w:rPr>
        <w:t>Journal of Business Research</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92</w:t>
      </w:r>
      <w:r w:rsidRPr="00F44BAC">
        <w:rPr>
          <w:rFonts w:ascii="Times New Roman" w:hAnsi="Times New Roman" w:cs="Times New Roman"/>
          <w:color w:val="000000" w:themeColor="text1"/>
          <w:sz w:val="24"/>
        </w:rPr>
        <w:t>, 131–141.</w:t>
      </w:r>
    </w:p>
    <w:p w14:paraId="39C99CDF" w14:textId="77777777" w:rsidR="00622144" w:rsidRPr="00F44BAC" w:rsidRDefault="00622144" w:rsidP="0067724A">
      <w:pPr>
        <w:widowControl w:val="0"/>
        <w:spacing w:after="0" w:line="240" w:lineRule="auto"/>
        <w:ind w:left="720" w:right="-187" w:hanging="720"/>
        <w:rPr>
          <w:rFonts w:ascii="Times New Roman" w:hAnsi="Times New Roman" w:cs="Times New Roman"/>
          <w:color w:val="000000" w:themeColor="text1"/>
          <w:sz w:val="24"/>
        </w:rPr>
      </w:pPr>
      <w:proofErr w:type="spellStart"/>
      <w:r w:rsidRPr="00F44BAC">
        <w:rPr>
          <w:rFonts w:ascii="Times New Roman" w:hAnsi="Times New Roman" w:cs="Times New Roman"/>
          <w:color w:val="000000" w:themeColor="text1"/>
          <w:sz w:val="24"/>
        </w:rPr>
        <w:t>Rippe</w:t>
      </w:r>
      <w:proofErr w:type="spellEnd"/>
      <w:r w:rsidRPr="00F44BAC">
        <w:rPr>
          <w:rFonts w:ascii="Times New Roman" w:hAnsi="Times New Roman" w:cs="Times New Roman"/>
          <w:color w:val="000000" w:themeColor="text1"/>
          <w:sz w:val="24"/>
        </w:rPr>
        <w:t xml:space="preserve">, C. B., </w:t>
      </w:r>
      <w:proofErr w:type="spellStart"/>
      <w:r w:rsidRPr="00F44BAC">
        <w:rPr>
          <w:rFonts w:ascii="Times New Roman" w:hAnsi="Times New Roman" w:cs="Times New Roman"/>
          <w:color w:val="000000" w:themeColor="text1"/>
          <w:sz w:val="24"/>
        </w:rPr>
        <w:t>Weisfeld-Spolter</w:t>
      </w:r>
      <w:proofErr w:type="spellEnd"/>
      <w:r w:rsidRPr="00F44BAC">
        <w:rPr>
          <w:rFonts w:ascii="Times New Roman" w:hAnsi="Times New Roman" w:cs="Times New Roman"/>
          <w:color w:val="000000" w:themeColor="text1"/>
          <w:sz w:val="24"/>
        </w:rPr>
        <w:t xml:space="preserve">, S., Dubinsky, A. J., Arndt, A. D., &amp; Thakkar, M. (2016). Selling in an asymmetric retail world: Perspectives from India, Russia, and the US on buyer-seller information differential, perceived adaptive selling, and purchase intention. </w:t>
      </w:r>
      <w:r w:rsidRPr="00F44BAC">
        <w:rPr>
          <w:rFonts w:ascii="Times New Roman" w:hAnsi="Times New Roman" w:cs="Times New Roman"/>
          <w:i/>
          <w:iCs/>
          <w:color w:val="000000" w:themeColor="text1"/>
          <w:sz w:val="24"/>
        </w:rPr>
        <w:t>Journal of Personal Selling &amp; Sales Management</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36</w:t>
      </w:r>
      <w:r w:rsidRPr="00F44BAC">
        <w:rPr>
          <w:rFonts w:ascii="Times New Roman" w:hAnsi="Times New Roman" w:cs="Times New Roman"/>
          <w:color w:val="000000" w:themeColor="text1"/>
          <w:sz w:val="24"/>
        </w:rPr>
        <w:t>(4), 344–362.</w:t>
      </w:r>
    </w:p>
    <w:p w14:paraId="0693E9F6" w14:textId="77777777" w:rsidR="00622144" w:rsidRPr="00F44BAC" w:rsidRDefault="00622144" w:rsidP="0067724A">
      <w:pPr>
        <w:widowControl w:val="0"/>
        <w:spacing w:after="0" w:line="240" w:lineRule="auto"/>
        <w:ind w:left="720" w:right="-187" w:hanging="720"/>
        <w:rPr>
          <w:rFonts w:ascii="Times New Roman" w:hAnsi="Times New Roman" w:cs="Times New Roman"/>
          <w:color w:val="000000" w:themeColor="text1"/>
          <w:sz w:val="24"/>
        </w:rPr>
      </w:pPr>
      <w:proofErr w:type="spellStart"/>
      <w:r w:rsidRPr="00F44BAC">
        <w:rPr>
          <w:rFonts w:ascii="Times New Roman" w:hAnsi="Times New Roman" w:cs="Times New Roman"/>
          <w:color w:val="000000" w:themeColor="text1"/>
          <w:sz w:val="24"/>
        </w:rPr>
        <w:t>Rippé</w:t>
      </w:r>
      <w:proofErr w:type="spellEnd"/>
      <w:r w:rsidRPr="00F44BAC">
        <w:rPr>
          <w:rFonts w:ascii="Times New Roman" w:hAnsi="Times New Roman" w:cs="Times New Roman"/>
          <w:color w:val="000000" w:themeColor="text1"/>
          <w:sz w:val="24"/>
        </w:rPr>
        <w:t xml:space="preserve">, C. B., </w:t>
      </w:r>
      <w:proofErr w:type="spellStart"/>
      <w:r w:rsidRPr="00F44BAC">
        <w:rPr>
          <w:rFonts w:ascii="Times New Roman" w:hAnsi="Times New Roman" w:cs="Times New Roman"/>
          <w:color w:val="000000" w:themeColor="text1"/>
          <w:sz w:val="24"/>
        </w:rPr>
        <w:t>Weisfeld-Spolter</w:t>
      </w:r>
      <w:proofErr w:type="spellEnd"/>
      <w:r w:rsidRPr="00F44BAC">
        <w:rPr>
          <w:rFonts w:ascii="Times New Roman" w:hAnsi="Times New Roman" w:cs="Times New Roman"/>
          <w:color w:val="000000" w:themeColor="text1"/>
          <w:sz w:val="24"/>
        </w:rPr>
        <w:t xml:space="preserve">, S., Dubinsky, A. J., Arndt, A. D., &amp; Thakkar, M. (2016). Selling in an asymmetric retail world: perspectives from India, Russia, and the US on buyer–seller information differential, perceived adaptive selling, and purchase intention. </w:t>
      </w:r>
      <w:r w:rsidRPr="00F44BAC">
        <w:rPr>
          <w:rFonts w:ascii="Times New Roman" w:hAnsi="Times New Roman" w:cs="Times New Roman"/>
          <w:i/>
          <w:iCs/>
          <w:color w:val="000000" w:themeColor="text1"/>
          <w:sz w:val="24"/>
        </w:rPr>
        <w:t>Journal of Personal Selling &amp; Sales Management</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36</w:t>
      </w:r>
      <w:r w:rsidRPr="00F44BAC">
        <w:rPr>
          <w:rFonts w:ascii="Times New Roman" w:hAnsi="Times New Roman" w:cs="Times New Roman"/>
          <w:color w:val="000000" w:themeColor="text1"/>
          <w:sz w:val="24"/>
        </w:rPr>
        <w:t>(4), 344–362.</w:t>
      </w:r>
    </w:p>
    <w:p w14:paraId="738338C3" w14:textId="77777777" w:rsidR="00622144" w:rsidRPr="00F44BAC" w:rsidRDefault="00622144" w:rsidP="0067724A">
      <w:pPr>
        <w:widowControl w:val="0"/>
        <w:spacing w:after="0" w:line="240" w:lineRule="auto"/>
        <w:ind w:left="720" w:right="-187" w:hanging="720"/>
        <w:rPr>
          <w:rFonts w:ascii="Times New Roman" w:hAnsi="Times New Roman" w:cs="Times New Roman"/>
          <w:color w:val="000000" w:themeColor="text1"/>
          <w:sz w:val="24"/>
        </w:rPr>
      </w:pPr>
      <w:proofErr w:type="spellStart"/>
      <w:r w:rsidRPr="00F44BAC">
        <w:rPr>
          <w:rFonts w:ascii="Times New Roman" w:hAnsi="Times New Roman" w:cs="Times New Roman"/>
          <w:color w:val="000000" w:themeColor="text1"/>
          <w:sz w:val="24"/>
        </w:rPr>
        <w:t>Rippé</w:t>
      </w:r>
      <w:proofErr w:type="spellEnd"/>
      <w:r w:rsidRPr="00F44BAC">
        <w:rPr>
          <w:rFonts w:ascii="Times New Roman" w:hAnsi="Times New Roman" w:cs="Times New Roman"/>
          <w:color w:val="000000" w:themeColor="text1"/>
          <w:sz w:val="24"/>
        </w:rPr>
        <w:t xml:space="preserve">, C. B., </w:t>
      </w:r>
      <w:proofErr w:type="spellStart"/>
      <w:r w:rsidRPr="00F44BAC">
        <w:rPr>
          <w:rFonts w:ascii="Times New Roman" w:hAnsi="Times New Roman" w:cs="Times New Roman"/>
          <w:color w:val="000000" w:themeColor="text1"/>
          <w:sz w:val="24"/>
        </w:rPr>
        <w:t>Weisfeld‐Spolter</w:t>
      </w:r>
      <w:proofErr w:type="spellEnd"/>
      <w:r w:rsidRPr="00F44BAC">
        <w:rPr>
          <w:rFonts w:ascii="Times New Roman" w:hAnsi="Times New Roman" w:cs="Times New Roman"/>
          <w:color w:val="000000" w:themeColor="text1"/>
          <w:sz w:val="24"/>
        </w:rPr>
        <w:t xml:space="preserve">, S., </w:t>
      </w:r>
      <w:proofErr w:type="spellStart"/>
      <w:r w:rsidRPr="00F44BAC">
        <w:rPr>
          <w:rFonts w:ascii="Times New Roman" w:hAnsi="Times New Roman" w:cs="Times New Roman"/>
          <w:color w:val="000000" w:themeColor="text1"/>
          <w:sz w:val="24"/>
        </w:rPr>
        <w:t>Yurova</w:t>
      </w:r>
      <w:proofErr w:type="spellEnd"/>
      <w:r w:rsidRPr="00F44BAC">
        <w:rPr>
          <w:rFonts w:ascii="Times New Roman" w:hAnsi="Times New Roman" w:cs="Times New Roman"/>
          <w:color w:val="000000" w:themeColor="text1"/>
          <w:sz w:val="24"/>
        </w:rPr>
        <w:t xml:space="preserve">, Y., Dubinsky, A. J., &amp; Hale, D. (2017). Under the sway of a mobile device during an in‐store shopping experience. </w:t>
      </w:r>
      <w:r w:rsidRPr="00F44BAC">
        <w:rPr>
          <w:rFonts w:ascii="Times New Roman" w:hAnsi="Times New Roman" w:cs="Times New Roman"/>
          <w:i/>
          <w:iCs/>
          <w:color w:val="000000" w:themeColor="text1"/>
          <w:sz w:val="24"/>
        </w:rPr>
        <w:t>Psychology &amp; Marketing</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34</w:t>
      </w:r>
      <w:r w:rsidRPr="00F44BAC">
        <w:rPr>
          <w:rFonts w:ascii="Times New Roman" w:hAnsi="Times New Roman" w:cs="Times New Roman"/>
          <w:color w:val="000000" w:themeColor="text1"/>
          <w:sz w:val="24"/>
        </w:rPr>
        <w:t>(7), 733–752.</w:t>
      </w:r>
    </w:p>
    <w:p w14:paraId="0C258C1A" w14:textId="77777777" w:rsidR="00622144" w:rsidRPr="00F44BAC" w:rsidRDefault="00622144" w:rsidP="0067724A">
      <w:pPr>
        <w:widowControl w:val="0"/>
        <w:spacing w:after="0" w:line="240" w:lineRule="auto"/>
        <w:ind w:left="720" w:right="-187" w:hanging="720"/>
        <w:rPr>
          <w:rFonts w:ascii="Times New Roman" w:hAnsi="Times New Roman" w:cs="Times New Roman"/>
          <w:color w:val="000000" w:themeColor="text1"/>
          <w:sz w:val="24"/>
        </w:rPr>
      </w:pPr>
      <w:proofErr w:type="spellStart"/>
      <w:r w:rsidRPr="00F44BAC">
        <w:rPr>
          <w:rFonts w:ascii="Times New Roman" w:hAnsi="Times New Roman" w:cs="Times New Roman"/>
          <w:color w:val="000000" w:themeColor="text1"/>
          <w:sz w:val="24"/>
        </w:rPr>
        <w:t>Rippé</w:t>
      </w:r>
      <w:proofErr w:type="spellEnd"/>
      <w:r w:rsidRPr="00F44BAC">
        <w:rPr>
          <w:rFonts w:ascii="Times New Roman" w:hAnsi="Times New Roman" w:cs="Times New Roman"/>
          <w:color w:val="000000" w:themeColor="text1"/>
          <w:sz w:val="24"/>
        </w:rPr>
        <w:t xml:space="preserve">, C. B., </w:t>
      </w:r>
      <w:proofErr w:type="spellStart"/>
      <w:r w:rsidRPr="00F44BAC">
        <w:rPr>
          <w:rFonts w:ascii="Times New Roman" w:hAnsi="Times New Roman" w:cs="Times New Roman"/>
          <w:color w:val="000000" w:themeColor="text1"/>
          <w:sz w:val="24"/>
        </w:rPr>
        <w:t>Weisfeld-Spolter</w:t>
      </w:r>
      <w:proofErr w:type="spellEnd"/>
      <w:r w:rsidRPr="00F44BAC">
        <w:rPr>
          <w:rFonts w:ascii="Times New Roman" w:hAnsi="Times New Roman" w:cs="Times New Roman"/>
          <w:color w:val="000000" w:themeColor="text1"/>
          <w:sz w:val="24"/>
        </w:rPr>
        <w:t xml:space="preserve">, S., </w:t>
      </w:r>
      <w:proofErr w:type="spellStart"/>
      <w:r w:rsidRPr="00F44BAC">
        <w:rPr>
          <w:rFonts w:ascii="Times New Roman" w:hAnsi="Times New Roman" w:cs="Times New Roman"/>
          <w:color w:val="000000" w:themeColor="text1"/>
          <w:sz w:val="24"/>
        </w:rPr>
        <w:t>Yurova</w:t>
      </w:r>
      <w:proofErr w:type="spellEnd"/>
      <w:r w:rsidRPr="00F44BAC">
        <w:rPr>
          <w:rFonts w:ascii="Times New Roman" w:hAnsi="Times New Roman" w:cs="Times New Roman"/>
          <w:color w:val="000000" w:themeColor="text1"/>
          <w:sz w:val="24"/>
        </w:rPr>
        <w:t xml:space="preserve">, Y., Hale, D., &amp; Sussan, F. (2016). Guiding when the consumer is in control: the moderating effect of adaptive selling on the purchase intention of the multichannel consumer. </w:t>
      </w:r>
      <w:r w:rsidRPr="00F44BAC">
        <w:rPr>
          <w:rFonts w:ascii="Times New Roman" w:hAnsi="Times New Roman" w:cs="Times New Roman"/>
          <w:i/>
          <w:iCs/>
          <w:color w:val="000000" w:themeColor="text1"/>
          <w:sz w:val="24"/>
        </w:rPr>
        <w:t>Journal of Consumer Marketing</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33</w:t>
      </w:r>
      <w:r w:rsidRPr="00F44BAC">
        <w:rPr>
          <w:rFonts w:ascii="Times New Roman" w:hAnsi="Times New Roman" w:cs="Times New Roman"/>
          <w:color w:val="000000" w:themeColor="text1"/>
          <w:sz w:val="24"/>
        </w:rPr>
        <w:t>(6), 469–478.</w:t>
      </w:r>
    </w:p>
    <w:p w14:paraId="177C6D48" w14:textId="1BBF9E30"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R</w:t>
      </w:r>
      <w:r w:rsidR="00947FDF">
        <w:rPr>
          <w:rFonts w:ascii="Times New Roman" w:hAnsi="Times New Roman" w:cs="Times New Roman"/>
          <w:color w:val="000000" w:themeColor="text1"/>
          <w:sz w:val="24"/>
        </w:rPr>
        <w:t>.</w:t>
      </w:r>
      <w:r w:rsidRPr="00F44BAC">
        <w:rPr>
          <w:rFonts w:ascii="Times New Roman" w:hAnsi="Times New Roman" w:cs="Times New Roman"/>
          <w:color w:val="000000" w:themeColor="text1"/>
          <w:sz w:val="24"/>
        </w:rPr>
        <w:t>M</w:t>
      </w:r>
      <w:r w:rsidR="00947FDF">
        <w:rPr>
          <w:rFonts w:ascii="Times New Roman" w:hAnsi="Times New Roman" w:cs="Times New Roman"/>
          <w:color w:val="000000" w:themeColor="text1"/>
          <w:sz w:val="24"/>
        </w:rPr>
        <w:t>.</w:t>
      </w:r>
      <w:r w:rsidRPr="00F44BAC">
        <w:rPr>
          <w:rFonts w:ascii="Times New Roman" w:hAnsi="Times New Roman" w:cs="Times New Roman"/>
          <w:color w:val="000000" w:themeColor="text1"/>
          <w:sz w:val="24"/>
        </w:rPr>
        <w:t xml:space="preserve">, H., &amp; Sivakumaran, B. (2023). Promotional inputs and selling: Evidence from India. </w:t>
      </w:r>
      <w:r w:rsidRPr="00F44BAC">
        <w:rPr>
          <w:rFonts w:ascii="Times New Roman" w:hAnsi="Times New Roman" w:cs="Times New Roman"/>
          <w:i/>
          <w:iCs/>
          <w:color w:val="000000" w:themeColor="text1"/>
          <w:sz w:val="24"/>
        </w:rPr>
        <w:t>Journal of Business &amp; Industrial Marketing</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38</w:t>
      </w:r>
      <w:r w:rsidRPr="00F44BAC">
        <w:rPr>
          <w:rFonts w:ascii="Times New Roman" w:hAnsi="Times New Roman" w:cs="Times New Roman"/>
          <w:color w:val="000000" w:themeColor="text1"/>
          <w:sz w:val="24"/>
        </w:rPr>
        <w:t>(5), 1000–1014.</w:t>
      </w:r>
    </w:p>
    <w:p w14:paraId="6C39917B" w14:textId="77777777" w:rsidR="00947FDF" w:rsidRPr="00F44BAC" w:rsidRDefault="00947FDF" w:rsidP="00947FDF">
      <w:pPr>
        <w:widowControl w:val="0"/>
        <w:spacing w:after="0" w:line="240" w:lineRule="auto"/>
        <w:ind w:left="720" w:right="-187"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R.</w:t>
      </w:r>
      <w:r>
        <w:rPr>
          <w:rFonts w:ascii="Times New Roman" w:hAnsi="Times New Roman" w:cs="Times New Roman"/>
          <w:color w:val="000000" w:themeColor="text1"/>
          <w:sz w:val="24"/>
        </w:rPr>
        <w:t>M.</w:t>
      </w:r>
      <w:r w:rsidRPr="00F44BAC">
        <w:rPr>
          <w:rFonts w:ascii="Times New Roman" w:hAnsi="Times New Roman" w:cs="Times New Roman"/>
          <w:color w:val="000000" w:themeColor="text1"/>
          <w:sz w:val="24"/>
        </w:rPr>
        <w:t>,</w:t>
      </w:r>
      <w:r>
        <w:rPr>
          <w:rFonts w:ascii="Times New Roman" w:hAnsi="Times New Roman" w:cs="Times New Roman"/>
          <w:color w:val="000000" w:themeColor="text1"/>
          <w:sz w:val="24"/>
        </w:rPr>
        <w:t xml:space="preserve"> H.,</w:t>
      </w:r>
      <w:r w:rsidRPr="00F44BAC">
        <w:rPr>
          <w:rFonts w:ascii="Times New Roman" w:hAnsi="Times New Roman" w:cs="Times New Roman"/>
          <w:color w:val="000000" w:themeColor="text1"/>
          <w:sz w:val="24"/>
        </w:rPr>
        <w:t xml:space="preserve"> Sivakumaran, B., &amp; Jayanth, J. (2019). The moderating role of sales experience in adaptive selling, customer orientation and job satisfaction in a unionized setting. </w:t>
      </w:r>
      <w:r w:rsidRPr="00F44BAC">
        <w:rPr>
          <w:rFonts w:ascii="Times New Roman" w:hAnsi="Times New Roman" w:cs="Times New Roman"/>
          <w:i/>
          <w:iCs/>
          <w:color w:val="000000" w:themeColor="text1"/>
          <w:sz w:val="24"/>
        </w:rPr>
        <w:t>Journal of Business &amp; Industrial Marketing</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34</w:t>
      </w:r>
      <w:r w:rsidRPr="00F44BAC">
        <w:rPr>
          <w:rFonts w:ascii="Times New Roman" w:hAnsi="Times New Roman" w:cs="Times New Roman"/>
          <w:color w:val="000000" w:themeColor="text1"/>
          <w:sz w:val="24"/>
        </w:rPr>
        <w:t>(8), 1724–1735.</w:t>
      </w:r>
    </w:p>
    <w:p w14:paraId="1B79209A" w14:textId="2F3A6223"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Robinson Jr, L., Marshall, G. W., &amp; Stamps, M. B. (2005). An empirical investigation of technology acceptance in a field sales force setting. </w:t>
      </w:r>
      <w:r w:rsidRPr="00F44BAC">
        <w:rPr>
          <w:rFonts w:ascii="Times New Roman" w:hAnsi="Times New Roman" w:cs="Times New Roman"/>
          <w:i/>
          <w:iCs/>
          <w:color w:val="000000" w:themeColor="text1"/>
          <w:sz w:val="24"/>
        </w:rPr>
        <w:t>Industrial Marketing Management</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34</w:t>
      </w:r>
      <w:r w:rsidRPr="00F44BAC">
        <w:rPr>
          <w:rFonts w:ascii="Times New Roman" w:hAnsi="Times New Roman" w:cs="Times New Roman"/>
          <w:color w:val="000000" w:themeColor="text1"/>
          <w:sz w:val="24"/>
        </w:rPr>
        <w:t>(4), 407–415.</w:t>
      </w:r>
    </w:p>
    <w:p w14:paraId="10E46554" w14:textId="77777777"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Robinson, Leroy, Marshall, G. W., Moncrief, W. C., &amp; </w:t>
      </w:r>
      <w:proofErr w:type="spellStart"/>
      <w:r w:rsidRPr="00F44BAC">
        <w:rPr>
          <w:rFonts w:ascii="Times New Roman" w:hAnsi="Times New Roman" w:cs="Times New Roman"/>
          <w:color w:val="000000" w:themeColor="text1"/>
          <w:sz w:val="24"/>
        </w:rPr>
        <w:t>Lassk</w:t>
      </w:r>
      <w:proofErr w:type="spellEnd"/>
      <w:r w:rsidRPr="00F44BAC">
        <w:rPr>
          <w:rFonts w:ascii="Times New Roman" w:hAnsi="Times New Roman" w:cs="Times New Roman"/>
          <w:color w:val="000000" w:themeColor="text1"/>
          <w:sz w:val="24"/>
        </w:rPr>
        <w:t xml:space="preserve">, F. G. (2002). Toward a Shortened Measure of Adaptive Selling. </w:t>
      </w:r>
      <w:r w:rsidRPr="00F44BAC">
        <w:rPr>
          <w:rFonts w:ascii="Times New Roman" w:hAnsi="Times New Roman" w:cs="Times New Roman"/>
          <w:i/>
          <w:iCs/>
          <w:color w:val="000000" w:themeColor="text1"/>
          <w:sz w:val="24"/>
        </w:rPr>
        <w:t>The Journal of Personal Selling and Sales Management</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22</w:t>
      </w:r>
      <w:r w:rsidRPr="00F44BAC">
        <w:rPr>
          <w:rFonts w:ascii="Times New Roman" w:hAnsi="Times New Roman" w:cs="Times New Roman"/>
          <w:color w:val="000000" w:themeColor="text1"/>
          <w:sz w:val="24"/>
        </w:rPr>
        <w:t>(2), 111–118.</w:t>
      </w:r>
    </w:p>
    <w:p w14:paraId="250FEF88" w14:textId="77777777"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lastRenderedPageBreak/>
        <w:t xml:space="preserve">Román, S., &amp; Iacobucci, D. (2010). Antecedents and consequences of adaptive selling confidence and behavior: a dyadic analysis of salespeople and their customers. </w:t>
      </w:r>
      <w:r w:rsidRPr="00F44BAC">
        <w:rPr>
          <w:rFonts w:ascii="Times New Roman" w:hAnsi="Times New Roman" w:cs="Times New Roman"/>
          <w:i/>
          <w:iCs/>
          <w:color w:val="000000" w:themeColor="text1"/>
          <w:sz w:val="24"/>
        </w:rPr>
        <w:t>Journal of the academy of Marketing Science</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38</w:t>
      </w:r>
      <w:r w:rsidRPr="00F44BAC">
        <w:rPr>
          <w:rFonts w:ascii="Times New Roman" w:hAnsi="Times New Roman" w:cs="Times New Roman"/>
          <w:color w:val="000000" w:themeColor="text1"/>
          <w:sz w:val="24"/>
        </w:rPr>
        <w:t>, 363–382.</w:t>
      </w:r>
    </w:p>
    <w:p w14:paraId="6F64E7BB" w14:textId="77777777"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Román, S., &amp; Juan Martin, P. (2014). Does the hierarchical position of the buyer make a difference? The influence of perceived adaptive selling on customer satisfaction and loyalty in a business-to-business context. </w:t>
      </w:r>
      <w:r w:rsidRPr="00F44BAC">
        <w:rPr>
          <w:rFonts w:ascii="Times New Roman" w:hAnsi="Times New Roman" w:cs="Times New Roman"/>
          <w:i/>
          <w:iCs/>
          <w:color w:val="000000" w:themeColor="text1"/>
          <w:sz w:val="24"/>
        </w:rPr>
        <w:t>Journal of Business &amp; Industrial Marketing</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29</w:t>
      </w:r>
      <w:r w:rsidRPr="00F44BAC">
        <w:rPr>
          <w:rFonts w:ascii="Times New Roman" w:hAnsi="Times New Roman" w:cs="Times New Roman"/>
          <w:color w:val="000000" w:themeColor="text1"/>
          <w:sz w:val="24"/>
        </w:rPr>
        <w:t>(5), 364–373.</w:t>
      </w:r>
    </w:p>
    <w:p w14:paraId="0D1ADB09" w14:textId="0F0C22A5"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proofErr w:type="spellStart"/>
      <w:r w:rsidRPr="00F44BAC">
        <w:rPr>
          <w:rFonts w:ascii="Times New Roman" w:hAnsi="Times New Roman" w:cs="Times New Roman"/>
          <w:color w:val="000000" w:themeColor="text1"/>
          <w:sz w:val="24"/>
        </w:rPr>
        <w:t>Ryari</w:t>
      </w:r>
      <w:proofErr w:type="spellEnd"/>
      <w:r w:rsidRPr="00F44BAC">
        <w:rPr>
          <w:rFonts w:ascii="Times New Roman" w:hAnsi="Times New Roman" w:cs="Times New Roman"/>
          <w:color w:val="000000" w:themeColor="text1"/>
          <w:sz w:val="24"/>
        </w:rPr>
        <w:t xml:space="preserve">, H., Alavi, S., &amp; </w:t>
      </w:r>
      <w:proofErr w:type="spellStart"/>
      <w:r w:rsidRPr="00F44BAC">
        <w:rPr>
          <w:rFonts w:ascii="Times New Roman" w:hAnsi="Times New Roman" w:cs="Times New Roman"/>
          <w:color w:val="000000" w:themeColor="text1"/>
          <w:sz w:val="24"/>
        </w:rPr>
        <w:t>Wieseke</w:t>
      </w:r>
      <w:proofErr w:type="spellEnd"/>
      <w:r w:rsidRPr="00F44BAC">
        <w:rPr>
          <w:rFonts w:ascii="Times New Roman" w:hAnsi="Times New Roman" w:cs="Times New Roman"/>
          <w:color w:val="000000" w:themeColor="text1"/>
          <w:sz w:val="24"/>
        </w:rPr>
        <w:t>, J. (2021). Drown or blossom? the impact of perceived chronic time pressure on retail salespeople</w:t>
      </w:r>
      <w:r w:rsidR="000D4F57">
        <w:rPr>
          <w:rFonts w:ascii="Times New Roman" w:hAnsi="Times New Roman" w:cs="Times New Roman"/>
          <w:color w:val="000000" w:themeColor="text1"/>
          <w:sz w:val="24"/>
        </w:rPr>
        <w:t>’</w:t>
      </w:r>
      <w:r w:rsidRPr="00F44BAC">
        <w:rPr>
          <w:rFonts w:ascii="Times New Roman" w:hAnsi="Times New Roman" w:cs="Times New Roman"/>
          <w:color w:val="000000" w:themeColor="text1"/>
          <w:sz w:val="24"/>
        </w:rPr>
        <w:t xml:space="preserve">s performance and customer–salesperson relationships. </w:t>
      </w:r>
      <w:r w:rsidRPr="00F44BAC">
        <w:rPr>
          <w:rFonts w:ascii="Times New Roman" w:hAnsi="Times New Roman" w:cs="Times New Roman"/>
          <w:i/>
          <w:iCs/>
          <w:color w:val="000000" w:themeColor="text1"/>
          <w:sz w:val="24"/>
        </w:rPr>
        <w:t>Journal of Retailing</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97</w:t>
      </w:r>
      <w:r w:rsidRPr="00F44BAC">
        <w:rPr>
          <w:rFonts w:ascii="Times New Roman" w:hAnsi="Times New Roman" w:cs="Times New Roman"/>
          <w:color w:val="000000" w:themeColor="text1"/>
          <w:sz w:val="24"/>
        </w:rPr>
        <w:t>(2), 217–237.</w:t>
      </w:r>
    </w:p>
    <w:p w14:paraId="5A51A389" w14:textId="164FA4C3"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Sales creativity and adaptability: The Art of Adaptive Selling: Driving Business Success in a Dynamic Market. (n.d.). </w:t>
      </w:r>
      <w:proofErr w:type="spellStart"/>
      <w:r w:rsidRPr="00F44BAC">
        <w:rPr>
          <w:rFonts w:ascii="Times New Roman" w:hAnsi="Times New Roman" w:cs="Times New Roman"/>
          <w:i/>
          <w:iCs/>
          <w:color w:val="000000" w:themeColor="text1"/>
          <w:sz w:val="24"/>
        </w:rPr>
        <w:t>FasterCapital</w:t>
      </w:r>
      <w:proofErr w:type="spellEnd"/>
      <w:r w:rsidRPr="00F44BAC">
        <w:rPr>
          <w:rFonts w:ascii="Times New Roman" w:hAnsi="Times New Roman" w:cs="Times New Roman"/>
          <w:color w:val="000000" w:themeColor="text1"/>
          <w:sz w:val="24"/>
        </w:rPr>
        <w:t xml:space="preserve">. </w:t>
      </w:r>
      <w:hyperlink r:id="rId62" w:history="1">
        <w:r w:rsidRPr="00F44BAC">
          <w:rPr>
            <w:rStyle w:val="Hyperlink"/>
            <w:rFonts w:ascii="Times New Roman" w:hAnsi="Times New Roman" w:cs="Times New Roman"/>
            <w:color w:val="000000" w:themeColor="text1"/>
            <w:sz w:val="24"/>
          </w:rPr>
          <w:t>https://fastercapital.com/content/Sales-creativity-and-adaptability--The-Art-of-Adaptive-Selling--Driving-Business-Success-in-a-Dynamic-Market.html</w:t>
        </w:r>
      </w:hyperlink>
      <w:r w:rsidRPr="00F44BAC">
        <w:rPr>
          <w:rFonts w:ascii="Times New Roman" w:hAnsi="Times New Roman" w:cs="Times New Roman"/>
          <w:color w:val="000000" w:themeColor="text1"/>
          <w:sz w:val="24"/>
        </w:rPr>
        <w:t>.</w:t>
      </w:r>
    </w:p>
    <w:p w14:paraId="08FBB29D" w14:textId="77777777"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Salesforce. (2022). </w:t>
      </w:r>
      <w:r w:rsidRPr="00F44BAC">
        <w:rPr>
          <w:rFonts w:ascii="Times New Roman" w:hAnsi="Times New Roman" w:cs="Times New Roman"/>
          <w:i/>
          <w:iCs/>
          <w:color w:val="000000" w:themeColor="text1"/>
          <w:sz w:val="24"/>
        </w:rPr>
        <w:t>Salesforce State of Sales Report</w:t>
      </w:r>
      <w:r w:rsidRPr="00F44BAC">
        <w:rPr>
          <w:rFonts w:ascii="Times New Roman" w:hAnsi="Times New Roman" w:cs="Times New Roman"/>
          <w:color w:val="000000" w:themeColor="text1"/>
          <w:sz w:val="24"/>
        </w:rPr>
        <w:t xml:space="preserve">. </w:t>
      </w:r>
      <w:hyperlink r:id="rId63" w:history="1">
        <w:r w:rsidRPr="00F44BAC">
          <w:rPr>
            <w:rStyle w:val="Hyperlink"/>
            <w:rFonts w:ascii="Times New Roman" w:hAnsi="Times New Roman" w:cs="Times New Roman"/>
            <w:color w:val="000000" w:themeColor="text1"/>
            <w:sz w:val="24"/>
          </w:rPr>
          <w:t>https://www.salesforce.com/resources/research-reports/state-of-sales/</w:t>
        </w:r>
      </w:hyperlink>
      <w:r w:rsidRPr="00F44BAC">
        <w:rPr>
          <w:rFonts w:ascii="Times New Roman" w:hAnsi="Times New Roman" w:cs="Times New Roman"/>
          <w:color w:val="000000" w:themeColor="text1"/>
          <w:sz w:val="24"/>
        </w:rPr>
        <w:t>. Accessed 8 May 2024</w:t>
      </w:r>
    </w:p>
    <w:p w14:paraId="3AFFDD78" w14:textId="77777777"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Salesforce. (2023). How to Make a Successful Sales Call: 13 Tips &amp; Techniques - Salesforce. </w:t>
      </w:r>
      <w:r w:rsidRPr="00F44BAC">
        <w:rPr>
          <w:rFonts w:ascii="Times New Roman" w:hAnsi="Times New Roman" w:cs="Times New Roman"/>
          <w:i/>
          <w:iCs/>
          <w:color w:val="000000" w:themeColor="text1"/>
          <w:sz w:val="24"/>
        </w:rPr>
        <w:t>Salesforce</w:t>
      </w:r>
      <w:r w:rsidRPr="00F44BAC">
        <w:rPr>
          <w:rFonts w:ascii="Times New Roman" w:hAnsi="Times New Roman" w:cs="Times New Roman"/>
          <w:color w:val="000000" w:themeColor="text1"/>
          <w:sz w:val="24"/>
        </w:rPr>
        <w:t xml:space="preserve">. </w:t>
      </w:r>
      <w:hyperlink r:id="rId64" w:history="1">
        <w:r w:rsidRPr="00F44BAC">
          <w:rPr>
            <w:rStyle w:val="Hyperlink"/>
            <w:rFonts w:ascii="Times New Roman" w:hAnsi="Times New Roman" w:cs="Times New Roman"/>
            <w:color w:val="000000" w:themeColor="text1"/>
            <w:sz w:val="24"/>
          </w:rPr>
          <w:t>https://www.salesforce.com/ap/resources/articles/sales-call/</w:t>
        </w:r>
      </w:hyperlink>
      <w:r w:rsidRPr="00F44BAC">
        <w:rPr>
          <w:rFonts w:ascii="Times New Roman" w:hAnsi="Times New Roman" w:cs="Times New Roman"/>
          <w:color w:val="000000" w:themeColor="text1"/>
          <w:sz w:val="24"/>
        </w:rPr>
        <w:t>. Accessed 8 May 2024</w:t>
      </w:r>
    </w:p>
    <w:p w14:paraId="04E0136C" w14:textId="77A973E0"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Sandler, D. (1996). </w:t>
      </w:r>
      <w:r w:rsidRPr="00F44BAC">
        <w:rPr>
          <w:rFonts w:ascii="Times New Roman" w:hAnsi="Times New Roman" w:cs="Times New Roman"/>
          <w:i/>
          <w:iCs/>
          <w:color w:val="000000" w:themeColor="text1"/>
          <w:sz w:val="24"/>
        </w:rPr>
        <w:t>You can</w:t>
      </w:r>
      <w:r w:rsidR="000D4F57">
        <w:rPr>
          <w:rFonts w:ascii="Times New Roman" w:hAnsi="Times New Roman" w:cs="Times New Roman"/>
          <w:i/>
          <w:iCs/>
          <w:color w:val="000000" w:themeColor="text1"/>
          <w:sz w:val="24"/>
        </w:rPr>
        <w:t>’</w:t>
      </w:r>
      <w:r w:rsidRPr="00F44BAC">
        <w:rPr>
          <w:rFonts w:ascii="Times New Roman" w:hAnsi="Times New Roman" w:cs="Times New Roman"/>
          <w:i/>
          <w:iCs/>
          <w:color w:val="000000" w:themeColor="text1"/>
          <w:sz w:val="24"/>
        </w:rPr>
        <w:t>t teach a kid to ride a bike at a seminar: The Sandler Sales Institute</w:t>
      </w:r>
      <w:r w:rsidR="000D4F57">
        <w:rPr>
          <w:rFonts w:ascii="Times New Roman" w:hAnsi="Times New Roman" w:cs="Times New Roman"/>
          <w:i/>
          <w:iCs/>
          <w:color w:val="000000" w:themeColor="text1"/>
          <w:sz w:val="24"/>
        </w:rPr>
        <w:t>’</w:t>
      </w:r>
      <w:r w:rsidRPr="00F44BAC">
        <w:rPr>
          <w:rFonts w:ascii="Times New Roman" w:hAnsi="Times New Roman" w:cs="Times New Roman"/>
          <w:i/>
          <w:iCs/>
          <w:color w:val="000000" w:themeColor="text1"/>
          <w:sz w:val="24"/>
        </w:rPr>
        <w:t>s 7-step system for successful selling</w:t>
      </w:r>
      <w:r w:rsidRPr="00F44BAC">
        <w:rPr>
          <w:rFonts w:ascii="Times New Roman" w:hAnsi="Times New Roman" w:cs="Times New Roman"/>
          <w:color w:val="000000" w:themeColor="text1"/>
          <w:sz w:val="24"/>
        </w:rPr>
        <w:t>. Pegasus Media World.</w:t>
      </w:r>
    </w:p>
    <w:p w14:paraId="2355CD02" w14:textId="087089AF" w:rsidR="00622144" w:rsidRPr="00F44BAC" w:rsidRDefault="00622144" w:rsidP="0067724A">
      <w:pPr>
        <w:widowControl w:val="0"/>
        <w:spacing w:after="0" w:line="240" w:lineRule="auto"/>
        <w:ind w:left="720" w:right="-187"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Schmitt, L., Epler, R., </w:t>
      </w:r>
      <w:proofErr w:type="spellStart"/>
      <w:r w:rsidRPr="00F44BAC">
        <w:rPr>
          <w:rFonts w:ascii="Times New Roman" w:hAnsi="Times New Roman" w:cs="Times New Roman"/>
          <w:color w:val="000000" w:themeColor="text1"/>
          <w:sz w:val="24"/>
        </w:rPr>
        <w:t>Casenave</w:t>
      </w:r>
      <w:proofErr w:type="spellEnd"/>
      <w:r w:rsidRPr="00F44BAC">
        <w:rPr>
          <w:rFonts w:ascii="Times New Roman" w:hAnsi="Times New Roman" w:cs="Times New Roman"/>
          <w:color w:val="000000" w:themeColor="text1"/>
          <w:sz w:val="24"/>
        </w:rPr>
        <w:t xml:space="preserve">, E., &amp; </w:t>
      </w:r>
      <w:proofErr w:type="spellStart"/>
      <w:r w:rsidRPr="00F44BAC">
        <w:rPr>
          <w:rFonts w:ascii="Times New Roman" w:hAnsi="Times New Roman" w:cs="Times New Roman"/>
          <w:color w:val="000000" w:themeColor="text1"/>
          <w:sz w:val="24"/>
        </w:rPr>
        <w:t>Pallud</w:t>
      </w:r>
      <w:proofErr w:type="spellEnd"/>
      <w:r w:rsidRPr="00F44BAC">
        <w:rPr>
          <w:rFonts w:ascii="Times New Roman" w:hAnsi="Times New Roman" w:cs="Times New Roman"/>
          <w:color w:val="000000" w:themeColor="text1"/>
          <w:sz w:val="24"/>
        </w:rPr>
        <w:t xml:space="preserve">, J. (2024). An Inquiry into Effective Salesperson Social Media Use in Multinational Versus Local Firms. </w:t>
      </w:r>
      <w:r w:rsidRPr="00F44BAC">
        <w:rPr>
          <w:rFonts w:ascii="Times New Roman" w:hAnsi="Times New Roman" w:cs="Times New Roman"/>
          <w:i/>
          <w:iCs/>
          <w:color w:val="000000" w:themeColor="text1"/>
          <w:sz w:val="24"/>
        </w:rPr>
        <w:t>Journal of International Marketing</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32</w:t>
      </w:r>
      <w:r w:rsidRPr="00F44BAC">
        <w:rPr>
          <w:rFonts w:ascii="Times New Roman" w:hAnsi="Times New Roman" w:cs="Times New Roman"/>
          <w:color w:val="000000" w:themeColor="text1"/>
          <w:sz w:val="24"/>
        </w:rPr>
        <w:t xml:space="preserve">(1), 72–91. </w:t>
      </w:r>
    </w:p>
    <w:p w14:paraId="2DA6971A" w14:textId="77777777" w:rsidR="00622144" w:rsidRPr="00F44BAC" w:rsidRDefault="00622144" w:rsidP="0067724A">
      <w:pPr>
        <w:widowControl w:val="0"/>
        <w:spacing w:after="0" w:line="240" w:lineRule="auto"/>
        <w:ind w:left="720" w:right="-187"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Schrock, W. A., Zhao, Y., Richards, K. A., Hughes, D. E., &amp; Amin, M. S. (2018). On the nature of international sales and sales management research: A social network-analytic perspective. </w:t>
      </w:r>
      <w:r w:rsidRPr="00F44BAC">
        <w:rPr>
          <w:rFonts w:ascii="Times New Roman" w:hAnsi="Times New Roman" w:cs="Times New Roman"/>
          <w:i/>
          <w:iCs/>
          <w:color w:val="000000" w:themeColor="text1"/>
          <w:sz w:val="24"/>
        </w:rPr>
        <w:t>Journal of Personal Selling &amp; Sales Management</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38</w:t>
      </w:r>
      <w:r w:rsidRPr="00F44BAC">
        <w:rPr>
          <w:rFonts w:ascii="Times New Roman" w:hAnsi="Times New Roman" w:cs="Times New Roman"/>
          <w:color w:val="000000" w:themeColor="text1"/>
          <w:sz w:val="24"/>
        </w:rPr>
        <w:t>(1), 56–77.</w:t>
      </w:r>
    </w:p>
    <w:p w14:paraId="6AFF7DF6" w14:textId="77777777" w:rsidR="00622144" w:rsidRPr="00F44BAC" w:rsidRDefault="00622144" w:rsidP="0067724A">
      <w:pPr>
        <w:widowControl w:val="0"/>
        <w:spacing w:after="0" w:line="240" w:lineRule="auto"/>
        <w:ind w:left="720" w:right="-187"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Schultz, M., &amp; Doerr, J. E. (2014). </w:t>
      </w:r>
      <w:r w:rsidRPr="00F44BAC">
        <w:rPr>
          <w:rFonts w:ascii="Times New Roman" w:hAnsi="Times New Roman" w:cs="Times New Roman"/>
          <w:i/>
          <w:iCs/>
          <w:color w:val="000000" w:themeColor="text1"/>
          <w:sz w:val="24"/>
        </w:rPr>
        <w:t>Insight selling: Surprising research on what sales winners do differently</w:t>
      </w:r>
      <w:r w:rsidRPr="00F44BAC">
        <w:rPr>
          <w:rFonts w:ascii="Times New Roman" w:hAnsi="Times New Roman" w:cs="Times New Roman"/>
          <w:color w:val="000000" w:themeColor="text1"/>
          <w:sz w:val="24"/>
        </w:rPr>
        <w:t>. Wiley.</w:t>
      </w:r>
    </w:p>
    <w:p w14:paraId="66902513" w14:textId="3FFBD223" w:rsidR="00622144" w:rsidRPr="00F44BAC" w:rsidRDefault="00622144" w:rsidP="0067724A">
      <w:pPr>
        <w:widowControl w:val="0"/>
        <w:spacing w:after="0" w:line="240" w:lineRule="auto"/>
        <w:ind w:left="720" w:right="-187"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Shafique, S., Rajput, A., Javed, U., &amp; </w:t>
      </w:r>
      <w:proofErr w:type="spellStart"/>
      <w:r w:rsidRPr="00F44BAC">
        <w:rPr>
          <w:rFonts w:ascii="Times New Roman" w:hAnsi="Times New Roman" w:cs="Times New Roman"/>
          <w:color w:val="000000" w:themeColor="text1"/>
          <w:sz w:val="24"/>
        </w:rPr>
        <w:t>Alnakhli</w:t>
      </w:r>
      <w:proofErr w:type="spellEnd"/>
      <w:r w:rsidRPr="00F44BAC">
        <w:rPr>
          <w:rFonts w:ascii="Times New Roman" w:hAnsi="Times New Roman" w:cs="Times New Roman"/>
          <w:color w:val="000000" w:themeColor="text1"/>
          <w:sz w:val="24"/>
        </w:rPr>
        <w:t>, H. (2022). Paving the path for retail salesperson</w:t>
      </w:r>
      <w:r w:rsidR="000D4F57">
        <w:rPr>
          <w:rFonts w:ascii="Times New Roman" w:hAnsi="Times New Roman" w:cs="Times New Roman"/>
          <w:color w:val="000000" w:themeColor="text1"/>
          <w:sz w:val="24"/>
        </w:rPr>
        <w:t>’</w:t>
      </w:r>
      <w:r w:rsidRPr="00F44BAC">
        <w:rPr>
          <w:rFonts w:ascii="Times New Roman" w:hAnsi="Times New Roman" w:cs="Times New Roman"/>
          <w:color w:val="000000" w:themeColor="text1"/>
          <w:sz w:val="24"/>
        </w:rPr>
        <w:t xml:space="preserve">s adaptive selling </w:t>
      </w:r>
      <w:proofErr w:type="spellStart"/>
      <w:r w:rsidRPr="00F44BAC">
        <w:rPr>
          <w:rFonts w:ascii="Times New Roman" w:hAnsi="Times New Roman" w:cs="Times New Roman"/>
          <w:color w:val="000000" w:themeColor="text1"/>
          <w:sz w:val="24"/>
        </w:rPr>
        <w:t>behaviour</w:t>
      </w:r>
      <w:proofErr w:type="spellEnd"/>
      <w:r w:rsidRPr="00F44BAC">
        <w:rPr>
          <w:rFonts w:ascii="Times New Roman" w:hAnsi="Times New Roman" w:cs="Times New Roman"/>
          <w:color w:val="000000" w:themeColor="text1"/>
          <w:sz w:val="24"/>
        </w:rPr>
        <w:t xml:space="preserve">: An intervening and interactional analysis. </w:t>
      </w:r>
      <w:r w:rsidRPr="00F44BAC">
        <w:rPr>
          <w:rFonts w:ascii="Times New Roman" w:hAnsi="Times New Roman" w:cs="Times New Roman"/>
          <w:i/>
          <w:iCs/>
          <w:color w:val="000000" w:themeColor="text1"/>
          <w:sz w:val="24"/>
        </w:rPr>
        <w:t>Marketing Intelligence &amp; Planning</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40</w:t>
      </w:r>
      <w:r w:rsidRPr="00F44BAC">
        <w:rPr>
          <w:rFonts w:ascii="Times New Roman" w:hAnsi="Times New Roman" w:cs="Times New Roman"/>
          <w:color w:val="000000" w:themeColor="text1"/>
          <w:sz w:val="24"/>
        </w:rPr>
        <w:t>(4), 460–476.</w:t>
      </w:r>
    </w:p>
    <w:p w14:paraId="42EB3A85" w14:textId="77777777"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Shah, K., Francis, M., &amp; Gandhi, N. (2020). Built to adapt: Reshaping your sales planning approach. </w:t>
      </w:r>
      <w:r w:rsidRPr="00F44BAC">
        <w:rPr>
          <w:rFonts w:ascii="Times New Roman" w:hAnsi="Times New Roman" w:cs="Times New Roman"/>
          <w:i/>
          <w:iCs/>
          <w:color w:val="000000" w:themeColor="text1"/>
          <w:sz w:val="24"/>
        </w:rPr>
        <w:t>ZS</w:t>
      </w:r>
      <w:r w:rsidRPr="00F44BAC">
        <w:rPr>
          <w:rFonts w:ascii="Times New Roman" w:hAnsi="Times New Roman" w:cs="Times New Roman"/>
          <w:color w:val="000000" w:themeColor="text1"/>
          <w:sz w:val="24"/>
        </w:rPr>
        <w:t xml:space="preserve">. </w:t>
      </w:r>
      <w:hyperlink r:id="rId65" w:history="1">
        <w:r w:rsidRPr="00F44BAC">
          <w:rPr>
            <w:rStyle w:val="Hyperlink"/>
            <w:rFonts w:ascii="Times New Roman" w:hAnsi="Times New Roman" w:cs="Times New Roman"/>
            <w:color w:val="000000" w:themeColor="text1"/>
            <w:sz w:val="24"/>
          </w:rPr>
          <w:t>https://www.zs.com/insights/built-to-adapt-reshaping-your-sales-planning-approach</w:t>
        </w:r>
      </w:hyperlink>
      <w:r w:rsidRPr="00F44BAC">
        <w:rPr>
          <w:rFonts w:ascii="Times New Roman" w:hAnsi="Times New Roman" w:cs="Times New Roman"/>
          <w:color w:val="000000" w:themeColor="text1"/>
          <w:sz w:val="24"/>
        </w:rPr>
        <w:t>. Accessed 8 May 2024</w:t>
      </w:r>
    </w:p>
    <w:p w14:paraId="5530DA61" w14:textId="72A26ECD"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Sharma, A. (2001). Consumer decision-making, salespeople</w:t>
      </w:r>
      <w:r w:rsidR="000D4F57">
        <w:rPr>
          <w:rFonts w:ascii="Times New Roman" w:hAnsi="Times New Roman" w:cs="Times New Roman"/>
          <w:color w:val="000000" w:themeColor="text1"/>
          <w:sz w:val="24"/>
        </w:rPr>
        <w:t>’</w:t>
      </w:r>
      <w:r w:rsidRPr="00F44BAC">
        <w:rPr>
          <w:rFonts w:ascii="Times New Roman" w:hAnsi="Times New Roman" w:cs="Times New Roman"/>
          <w:color w:val="000000" w:themeColor="text1"/>
          <w:sz w:val="24"/>
        </w:rPr>
        <w:t xml:space="preserve">s adaptive selling and retail performance. </w:t>
      </w:r>
      <w:r w:rsidRPr="00F44BAC">
        <w:rPr>
          <w:rFonts w:ascii="Times New Roman" w:hAnsi="Times New Roman" w:cs="Times New Roman"/>
          <w:i/>
          <w:iCs/>
          <w:color w:val="000000" w:themeColor="text1"/>
          <w:sz w:val="24"/>
        </w:rPr>
        <w:t>Journal of Business Research</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54</w:t>
      </w:r>
      <w:r w:rsidRPr="00F44BAC">
        <w:rPr>
          <w:rFonts w:ascii="Times New Roman" w:hAnsi="Times New Roman" w:cs="Times New Roman"/>
          <w:color w:val="000000" w:themeColor="text1"/>
          <w:sz w:val="24"/>
        </w:rPr>
        <w:t xml:space="preserve">(2), 125–129. </w:t>
      </w:r>
    </w:p>
    <w:p w14:paraId="4E36A1D1" w14:textId="77777777"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Sharma, A., Rangarajan, D., &amp; </w:t>
      </w:r>
      <w:proofErr w:type="spellStart"/>
      <w:r w:rsidRPr="00F44BAC">
        <w:rPr>
          <w:rFonts w:ascii="Times New Roman" w:hAnsi="Times New Roman" w:cs="Times New Roman"/>
          <w:color w:val="000000" w:themeColor="text1"/>
          <w:sz w:val="24"/>
        </w:rPr>
        <w:t>Paesbrugghe</w:t>
      </w:r>
      <w:proofErr w:type="spellEnd"/>
      <w:r w:rsidRPr="00F44BAC">
        <w:rPr>
          <w:rFonts w:ascii="Times New Roman" w:hAnsi="Times New Roman" w:cs="Times New Roman"/>
          <w:color w:val="000000" w:themeColor="text1"/>
          <w:sz w:val="24"/>
        </w:rPr>
        <w:t xml:space="preserve">, B. (2020). Increasing resilience by creating an adaptive salesforce. </w:t>
      </w:r>
      <w:r w:rsidRPr="00F44BAC">
        <w:rPr>
          <w:rFonts w:ascii="Times New Roman" w:hAnsi="Times New Roman" w:cs="Times New Roman"/>
          <w:i/>
          <w:iCs/>
          <w:color w:val="000000" w:themeColor="text1"/>
          <w:sz w:val="24"/>
        </w:rPr>
        <w:t>Industrial Marketing Management</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88</w:t>
      </w:r>
      <w:r w:rsidRPr="00F44BAC">
        <w:rPr>
          <w:rFonts w:ascii="Times New Roman" w:hAnsi="Times New Roman" w:cs="Times New Roman"/>
          <w:color w:val="000000" w:themeColor="text1"/>
          <w:sz w:val="24"/>
        </w:rPr>
        <w:t>, 238–246.</w:t>
      </w:r>
    </w:p>
    <w:p w14:paraId="20EA9BF4" w14:textId="77777777"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Sheikh, J. (n.d.). The Future </w:t>
      </w:r>
      <w:proofErr w:type="gramStart"/>
      <w:r w:rsidRPr="00F44BAC">
        <w:rPr>
          <w:rFonts w:ascii="Times New Roman" w:hAnsi="Times New Roman" w:cs="Times New Roman"/>
          <w:color w:val="000000" w:themeColor="text1"/>
          <w:sz w:val="24"/>
        </w:rPr>
        <w:t>Of</w:t>
      </w:r>
      <w:proofErr w:type="gramEnd"/>
      <w:r w:rsidRPr="00F44BAC">
        <w:rPr>
          <w:rFonts w:ascii="Times New Roman" w:hAnsi="Times New Roman" w:cs="Times New Roman"/>
          <w:color w:val="000000" w:themeColor="text1"/>
          <w:sz w:val="24"/>
        </w:rPr>
        <w:t xml:space="preserve"> The B2B Sales Profession: Adapt, Integrate And Collaborate. </w:t>
      </w:r>
      <w:r w:rsidRPr="00F44BAC">
        <w:rPr>
          <w:rFonts w:ascii="Times New Roman" w:hAnsi="Times New Roman" w:cs="Times New Roman"/>
          <w:i/>
          <w:iCs/>
          <w:color w:val="000000" w:themeColor="text1"/>
          <w:sz w:val="24"/>
        </w:rPr>
        <w:t>National Association of Sales Professionals</w:t>
      </w:r>
      <w:r w:rsidRPr="00F44BAC">
        <w:rPr>
          <w:rFonts w:ascii="Times New Roman" w:hAnsi="Times New Roman" w:cs="Times New Roman"/>
          <w:color w:val="000000" w:themeColor="text1"/>
          <w:sz w:val="24"/>
        </w:rPr>
        <w:t xml:space="preserve">. </w:t>
      </w:r>
      <w:hyperlink r:id="rId66" w:history="1">
        <w:r w:rsidRPr="00F44BAC">
          <w:rPr>
            <w:rStyle w:val="Hyperlink"/>
            <w:rFonts w:ascii="Times New Roman" w:hAnsi="Times New Roman" w:cs="Times New Roman"/>
            <w:color w:val="000000" w:themeColor="text1"/>
            <w:sz w:val="24"/>
          </w:rPr>
          <w:t>https://www.nasp.com/blog/the-future-of-the-b2b-sales-profession-adapt-integrate-and-collaborate/</w:t>
        </w:r>
      </w:hyperlink>
      <w:r w:rsidRPr="00F44BAC">
        <w:rPr>
          <w:rFonts w:ascii="Times New Roman" w:hAnsi="Times New Roman" w:cs="Times New Roman"/>
          <w:color w:val="000000" w:themeColor="text1"/>
          <w:sz w:val="24"/>
        </w:rPr>
        <w:t>. Accessed 8 May 2024</w:t>
      </w:r>
    </w:p>
    <w:p w14:paraId="636DAEFD" w14:textId="0FA52E88"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Shepherd, C. D., Castleberry, S. B., &amp; Ridnour, R. E. (1997). Linking effective listening with salesperson performance: an exploratory investigation. </w:t>
      </w:r>
      <w:r w:rsidRPr="00F44BAC">
        <w:rPr>
          <w:rFonts w:ascii="Times New Roman" w:hAnsi="Times New Roman" w:cs="Times New Roman"/>
          <w:i/>
          <w:iCs/>
          <w:color w:val="000000" w:themeColor="text1"/>
          <w:sz w:val="24"/>
        </w:rPr>
        <w:t>Journal of Business &amp; Industrial Marketing</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12</w:t>
      </w:r>
      <w:r w:rsidRPr="00F44BAC">
        <w:rPr>
          <w:rFonts w:ascii="Times New Roman" w:hAnsi="Times New Roman" w:cs="Times New Roman"/>
          <w:color w:val="000000" w:themeColor="text1"/>
          <w:sz w:val="24"/>
        </w:rPr>
        <w:t>(5), 315–322.</w:t>
      </w:r>
    </w:p>
    <w:p w14:paraId="01DF0777" w14:textId="77777777"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lastRenderedPageBreak/>
        <w:t xml:space="preserve">Shin, K. S., </w:t>
      </w:r>
      <w:proofErr w:type="spellStart"/>
      <w:r w:rsidRPr="00F44BAC">
        <w:rPr>
          <w:rFonts w:ascii="Times New Roman" w:hAnsi="Times New Roman" w:cs="Times New Roman"/>
          <w:color w:val="000000" w:themeColor="text1"/>
          <w:sz w:val="24"/>
        </w:rPr>
        <w:t>Amenuvor</w:t>
      </w:r>
      <w:proofErr w:type="spellEnd"/>
      <w:r w:rsidRPr="00F44BAC">
        <w:rPr>
          <w:rFonts w:ascii="Times New Roman" w:hAnsi="Times New Roman" w:cs="Times New Roman"/>
          <w:color w:val="000000" w:themeColor="text1"/>
          <w:sz w:val="24"/>
        </w:rPr>
        <w:t xml:space="preserve">, F. E., Boateng, H., &amp; </w:t>
      </w:r>
      <w:proofErr w:type="spellStart"/>
      <w:r w:rsidRPr="00F44BAC">
        <w:rPr>
          <w:rFonts w:ascii="Times New Roman" w:hAnsi="Times New Roman" w:cs="Times New Roman"/>
          <w:color w:val="000000" w:themeColor="text1"/>
          <w:sz w:val="24"/>
        </w:rPr>
        <w:t>Basilisco</w:t>
      </w:r>
      <w:proofErr w:type="spellEnd"/>
      <w:r w:rsidRPr="00F44BAC">
        <w:rPr>
          <w:rFonts w:ascii="Times New Roman" w:hAnsi="Times New Roman" w:cs="Times New Roman"/>
          <w:color w:val="000000" w:themeColor="text1"/>
          <w:sz w:val="24"/>
        </w:rPr>
        <w:t xml:space="preserve">, R. (2021). Formal salesforce control mechanisms and behavioral outcomes. </w:t>
      </w:r>
      <w:r w:rsidRPr="00F44BAC">
        <w:rPr>
          <w:rFonts w:ascii="Times New Roman" w:hAnsi="Times New Roman" w:cs="Times New Roman"/>
          <w:i/>
          <w:iCs/>
          <w:color w:val="000000" w:themeColor="text1"/>
          <w:sz w:val="24"/>
        </w:rPr>
        <w:t>Marketing Intelligence &amp; Planning</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39</w:t>
      </w:r>
      <w:r w:rsidRPr="00F44BAC">
        <w:rPr>
          <w:rFonts w:ascii="Times New Roman" w:hAnsi="Times New Roman" w:cs="Times New Roman"/>
          <w:color w:val="000000" w:themeColor="text1"/>
          <w:sz w:val="24"/>
        </w:rPr>
        <w:t>(7), 924–943.</w:t>
      </w:r>
    </w:p>
    <w:p w14:paraId="642E14C1" w14:textId="77777777"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Shiue, W., </w:t>
      </w:r>
      <w:proofErr w:type="spellStart"/>
      <w:r w:rsidRPr="00F44BAC">
        <w:rPr>
          <w:rFonts w:ascii="Times New Roman" w:hAnsi="Times New Roman" w:cs="Times New Roman"/>
          <w:color w:val="000000" w:themeColor="text1"/>
          <w:sz w:val="24"/>
        </w:rPr>
        <w:t>Tuncdogan</w:t>
      </w:r>
      <w:proofErr w:type="spellEnd"/>
      <w:r w:rsidRPr="00F44BAC">
        <w:rPr>
          <w:rFonts w:ascii="Times New Roman" w:hAnsi="Times New Roman" w:cs="Times New Roman"/>
          <w:color w:val="000000" w:themeColor="text1"/>
          <w:sz w:val="24"/>
        </w:rPr>
        <w:t xml:space="preserve">, A., Wang, F., &amp; </w:t>
      </w:r>
      <w:proofErr w:type="spellStart"/>
      <w:r w:rsidRPr="00F44BAC">
        <w:rPr>
          <w:rFonts w:ascii="Times New Roman" w:hAnsi="Times New Roman" w:cs="Times New Roman"/>
          <w:color w:val="000000" w:themeColor="text1"/>
          <w:sz w:val="24"/>
        </w:rPr>
        <w:t>Bredican</w:t>
      </w:r>
      <w:proofErr w:type="spellEnd"/>
      <w:r w:rsidRPr="00F44BAC">
        <w:rPr>
          <w:rFonts w:ascii="Times New Roman" w:hAnsi="Times New Roman" w:cs="Times New Roman"/>
          <w:color w:val="000000" w:themeColor="text1"/>
          <w:sz w:val="24"/>
        </w:rPr>
        <w:t xml:space="preserve">, J. (2021). Strategic enablers of service-sales ambidexterity: A preliminary framework and research agenda. </w:t>
      </w:r>
      <w:r w:rsidRPr="00F44BAC">
        <w:rPr>
          <w:rFonts w:ascii="Times New Roman" w:hAnsi="Times New Roman" w:cs="Times New Roman"/>
          <w:i/>
          <w:iCs/>
          <w:color w:val="000000" w:themeColor="text1"/>
          <w:sz w:val="24"/>
        </w:rPr>
        <w:t>Industrial Marketing Management</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92</w:t>
      </w:r>
      <w:r w:rsidRPr="00F44BAC">
        <w:rPr>
          <w:rFonts w:ascii="Times New Roman" w:hAnsi="Times New Roman" w:cs="Times New Roman"/>
          <w:color w:val="000000" w:themeColor="text1"/>
          <w:sz w:val="24"/>
        </w:rPr>
        <w:t>, 78–86.</w:t>
      </w:r>
    </w:p>
    <w:p w14:paraId="56DF169E" w14:textId="77777777"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proofErr w:type="spellStart"/>
      <w:r w:rsidRPr="00F44BAC">
        <w:rPr>
          <w:rFonts w:ascii="Times New Roman" w:hAnsi="Times New Roman" w:cs="Times New Roman"/>
          <w:color w:val="000000" w:themeColor="text1"/>
          <w:sz w:val="24"/>
        </w:rPr>
        <w:t>Siguaw</w:t>
      </w:r>
      <w:proofErr w:type="spellEnd"/>
      <w:r w:rsidRPr="00F44BAC">
        <w:rPr>
          <w:rFonts w:ascii="Times New Roman" w:hAnsi="Times New Roman" w:cs="Times New Roman"/>
          <w:color w:val="000000" w:themeColor="text1"/>
          <w:sz w:val="24"/>
        </w:rPr>
        <w:t xml:space="preserve">, J. A., &amp; Honeycutt Jr, E. D. (1995). An examination of gender differences in selling behaviors and job attitudes. </w:t>
      </w:r>
      <w:r w:rsidRPr="00F44BAC">
        <w:rPr>
          <w:rFonts w:ascii="Times New Roman" w:hAnsi="Times New Roman" w:cs="Times New Roman"/>
          <w:i/>
          <w:iCs/>
          <w:color w:val="000000" w:themeColor="text1"/>
          <w:sz w:val="24"/>
        </w:rPr>
        <w:t>Industrial Marketing Management</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24</w:t>
      </w:r>
      <w:r w:rsidRPr="00F44BAC">
        <w:rPr>
          <w:rFonts w:ascii="Times New Roman" w:hAnsi="Times New Roman" w:cs="Times New Roman"/>
          <w:color w:val="000000" w:themeColor="text1"/>
          <w:sz w:val="24"/>
        </w:rPr>
        <w:t>(1), 45–52.</w:t>
      </w:r>
    </w:p>
    <w:p w14:paraId="47738876" w14:textId="77777777"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proofErr w:type="spellStart"/>
      <w:r w:rsidRPr="00F44BAC">
        <w:rPr>
          <w:rFonts w:ascii="Times New Roman" w:hAnsi="Times New Roman" w:cs="Times New Roman"/>
          <w:color w:val="000000" w:themeColor="text1"/>
          <w:sz w:val="24"/>
        </w:rPr>
        <w:t>Simintiras</w:t>
      </w:r>
      <w:proofErr w:type="spellEnd"/>
      <w:r w:rsidRPr="00F44BAC">
        <w:rPr>
          <w:rFonts w:ascii="Times New Roman" w:hAnsi="Times New Roman" w:cs="Times New Roman"/>
          <w:color w:val="000000" w:themeColor="text1"/>
          <w:sz w:val="24"/>
        </w:rPr>
        <w:t xml:space="preserve">, A. C., </w:t>
      </w:r>
      <w:proofErr w:type="spellStart"/>
      <w:r w:rsidRPr="00F44BAC">
        <w:rPr>
          <w:rFonts w:ascii="Times New Roman" w:hAnsi="Times New Roman" w:cs="Times New Roman"/>
          <w:color w:val="000000" w:themeColor="text1"/>
          <w:sz w:val="24"/>
        </w:rPr>
        <w:t>Ifie</w:t>
      </w:r>
      <w:proofErr w:type="spellEnd"/>
      <w:r w:rsidRPr="00F44BAC">
        <w:rPr>
          <w:rFonts w:ascii="Times New Roman" w:hAnsi="Times New Roman" w:cs="Times New Roman"/>
          <w:color w:val="000000" w:themeColor="text1"/>
          <w:sz w:val="24"/>
        </w:rPr>
        <w:t xml:space="preserve">, K., Watkins, A., &amp; </w:t>
      </w:r>
      <w:proofErr w:type="spellStart"/>
      <w:r w:rsidRPr="00F44BAC">
        <w:rPr>
          <w:rFonts w:ascii="Times New Roman" w:hAnsi="Times New Roman" w:cs="Times New Roman"/>
          <w:color w:val="000000" w:themeColor="text1"/>
          <w:sz w:val="24"/>
        </w:rPr>
        <w:t>Georgakas</w:t>
      </w:r>
      <w:proofErr w:type="spellEnd"/>
      <w:r w:rsidRPr="00F44BAC">
        <w:rPr>
          <w:rFonts w:ascii="Times New Roman" w:hAnsi="Times New Roman" w:cs="Times New Roman"/>
          <w:color w:val="000000" w:themeColor="text1"/>
          <w:sz w:val="24"/>
        </w:rPr>
        <w:t xml:space="preserve">, K. (2013). Antecedents of adaptive selling among retail salespeople: A multilevel analysis. </w:t>
      </w:r>
      <w:r w:rsidRPr="00F44BAC">
        <w:rPr>
          <w:rFonts w:ascii="Times New Roman" w:hAnsi="Times New Roman" w:cs="Times New Roman"/>
          <w:i/>
          <w:iCs/>
          <w:color w:val="000000" w:themeColor="text1"/>
          <w:sz w:val="24"/>
        </w:rPr>
        <w:t>Journal of Retailing and Consumer Services</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20</w:t>
      </w:r>
      <w:r w:rsidRPr="00F44BAC">
        <w:rPr>
          <w:rFonts w:ascii="Times New Roman" w:hAnsi="Times New Roman" w:cs="Times New Roman"/>
          <w:color w:val="000000" w:themeColor="text1"/>
          <w:sz w:val="24"/>
        </w:rPr>
        <w:t>(4), 419–428.</w:t>
      </w:r>
    </w:p>
    <w:p w14:paraId="3646E146" w14:textId="77777777"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Singh, Rakesh, Kumar, N., &amp; Puri, S. (2017). Thought self-leadership strategies and sales performance: integrating selling skills and adaptive selling behavior as missing links. </w:t>
      </w:r>
      <w:r w:rsidRPr="00F44BAC">
        <w:rPr>
          <w:rFonts w:ascii="Times New Roman" w:hAnsi="Times New Roman" w:cs="Times New Roman"/>
          <w:i/>
          <w:iCs/>
          <w:color w:val="000000" w:themeColor="text1"/>
          <w:sz w:val="24"/>
        </w:rPr>
        <w:t>Journal of Business &amp; Industrial Marketing</w:t>
      </w:r>
      <w:r w:rsidRPr="00F44BAC">
        <w:rPr>
          <w:rFonts w:ascii="Times New Roman" w:hAnsi="Times New Roman" w:cs="Times New Roman"/>
          <w:color w:val="000000" w:themeColor="text1"/>
          <w:sz w:val="24"/>
        </w:rPr>
        <w:t>.</w:t>
      </w:r>
    </w:p>
    <w:p w14:paraId="583CFC11" w14:textId="75565D2E"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Singh, </w:t>
      </w:r>
      <w:proofErr w:type="spellStart"/>
      <w:r w:rsidRPr="00F44BAC">
        <w:rPr>
          <w:rFonts w:ascii="Times New Roman" w:hAnsi="Times New Roman" w:cs="Times New Roman"/>
          <w:color w:val="000000" w:themeColor="text1"/>
          <w:sz w:val="24"/>
        </w:rPr>
        <w:t>Ramendra</w:t>
      </w:r>
      <w:proofErr w:type="spellEnd"/>
      <w:r w:rsidRPr="00F44BAC">
        <w:rPr>
          <w:rFonts w:ascii="Times New Roman" w:hAnsi="Times New Roman" w:cs="Times New Roman"/>
          <w:color w:val="000000" w:themeColor="text1"/>
          <w:sz w:val="24"/>
        </w:rPr>
        <w:t>, &amp; Das, G. (2013). The impact of job satisfaction, adaptive selling behaviors and customer orientation on salesperson</w:t>
      </w:r>
      <w:r w:rsidR="000D4F57">
        <w:rPr>
          <w:rFonts w:ascii="Times New Roman" w:hAnsi="Times New Roman" w:cs="Times New Roman"/>
          <w:color w:val="000000" w:themeColor="text1"/>
          <w:sz w:val="24"/>
        </w:rPr>
        <w:t>’</w:t>
      </w:r>
      <w:r w:rsidRPr="00F44BAC">
        <w:rPr>
          <w:rFonts w:ascii="Times New Roman" w:hAnsi="Times New Roman" w:cs="Times New Roman"/>
          <w:color w:val="000000" w:themeColor="text1"/>
          <w:sz w:val="24"/>
        </w:rPr>
        <w:t xml:space="preserve">s performance: exploring the moderating role of selling experience. </w:t>
      </w:r>
      <w:r w:rsidRPr="00F44BAC">
        <w:rPr>
          <w:rFonts w:ascii="Times New Roman" w:hAnsi="Times New Roman" w:cs="Times New Roman"/>
          <w:i/>
          <w:iCs/>
          <w:color w:val="000000" w:themeColor="text1"/>
          <w:sz w:val="24"/>
        </w:rPr>
        <w:t>Journal of business &amp; industrial marketing</w:t>
      </w:r>
      <w:r w:rsidRPr="00F44BAC">
        <w:rPr>
          <w:rFonts w:ascii="Times New Roman" w:hAnsi="Times New Roman" w:cs="Times New Roman"/>
          <w:color w:val="000000" w:themeColor="text1"/>
          <w:sz w:val="24"/>
        </w:rPr>
        <w:t>.</w:t>
      </w:r>
    </w:p>
    <w:p w14:paraId="369EF683" w14:textId="77777777"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Singh, V. K., Singh, P., </w:t>
      </w:r>
      <w:proofErr w:type="spellStart"/>
      <w:r w:rsidRPr="00F44BAC">
        <w:rPr>
          <w:rFonts w:ascii="Times New Roman" w:hAnsi="Times New Roman" w:cs="Times New Roman"/>
          <w:color w:val="000000" w:themeColor="text1"/>
          <w:sz w:val="24"/>
        </w:rPr>
        <w:t>Karmakar</w:t>
      </w:r>
      <w:proofErr w:type="spellEnd"/>
      <w:r w:rsidRPr="00F44BAC">
        <w:rPr>
          <w:rFonts w:ascii="Times New Roman" w:hAnsi="Times New Roman" w:cs="Times New Roman"/>
          <w:color w:val="000000" w:themeColor="text1"/>
          <w:sz w:val="24"/>
        </w:rPr>
        <w:t xml:space="preserve">, M., Leta, J., &amp; Mayr, P. (2021). The journal coverage of Web of Science, Scopus and Dimensions: A comparative analysis. </w:t>
      </w:r>
      <w:proofErr w:type="spellStart"/>
      <w:r w:rsidRPr="00F44BAC">
        <w:rPr>
          <w:rFonts w:ascii="Times New Roman" w:hAnsi="Times New Roman" w:cs="Times New Roman"/>
          <w:i/>
          <w:iCs/>
          <w:color w:val="000000" w:themeColor="text1"/>
          <w:sz w:val="24"/>
        </w:rPr>
        <w:t>Scientometrics</w:t>
      </w:r>
      <w:proofErr w:type="spellEnd"/>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126</w:t>
      </w:r>
      <w:r w:rsidRPr="00F44BAC">
        <w:rPr>
          <w:rFonts w:ascii="Times New Roman" w:hAnsi="Times New Roman" w:cs="Times New Roman"/>
          <w:color w:val="000000" w:themeColor="text1"/>
          <w:sz w:val="24"/>
        </w:rPr>
        <w:t>, 5113–5142.</w:t>
      </w:r>
    </w:p>
    <w:p w14:paraId="0B63CD5E" w14:textId="77777777"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Sinha, P. K., Shastri, A., Lorimer, S. E., &amp; Agarwal, N. (2022). Building a more adaptable sales force. </w:t>
      </w:r>
      <w:r w:rsidRPr="00F44BAC">
        <w:rPr>
          <w:rFonts w:ascii="Times New Roman" w:hAnsi="Times New Roman" w:cs="Times New Roman"/>
          <w:i/>
          <w:iCs/>
          <w:color w:val="000000" w:themeColor="text1"/>
          <w:sz w:val="24"/>
        </w:rPr>
        <w:t>Harvard Business Review</w:t>
      </w:r>
      <w:r w:rsidRPr="00F44BAC">
        <w:rPr>
          <w:rFonts w:ascii="Times New Roman" w:hAnsi="Times New Roman" w:cs="Times New Roman"/>
          <w:color w:val="000000" w:themeColor="text1"/>
          <w:sz w:val="24"/>
        </w:rPr>
        <w:t xml:space="preserve">. </w:t>
      </w:r>
      <w:hyperlink r:id="rId67" w:history="1">
        <w:r w:rsidRPr="00F44BAC">
          <w:rPr>
            <w:rStyle w:val="Hyperlink"/>
            <w:rFonts w:ascii="Times New Roman" w:hAnsi="Times New Roman" w:cs="Times New Roman"/>
            <w:color w:val="000000" w:themeColor="text1"/>
            <w:sz w:val="24"/>
          </w:rPr>
          <w:t>https://hbr.org/2022/06/building-a-more-adaptable-sales-force</w:t>
        </w:r>
      </w:hyperlink>
      <w:r w:rsidRPr="00F44BAC">
        <w:rPr>
          <w:rFonts w:ascii="Times New Roman" w:hAnsi="Times New Roman" w:cs="Times New Roman"/>
          <w:color w:val="000000" w:themeColor="text1"/>
          <w:sz w:val="24"/>
        </w:rPr>
        <w:t>. Accessed 8 May 2024</w:t>
      </w:r>
    </w:p>
    <w:p w14:paraId="0ECA5775" w14:textId="77777777"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Sinha, P., Shastri, A., &amp; Lorimer, S. E. (2022). 5 Skills Every Salesperson Needs to Succeed. </w:t>
      </w:r>
      <w:r w:rsidRPr="00F44BAC">
        <w:rPr>
          <w:rFonts w:ascii="Times New Roman" w:hAnsi="Times New Roman" w:cs="Times New Roman"/>
          <w:i/>
          <w:iCs/>
          <w:color w:val="000000" w:themeColor="text1"/>
          <w:sz w:val="24"/>
        </w:rPr>
        <w:t>Harvard Business Review</w:t>
      </w:r>
      <w:r w:rsidRPr="00F44BAC">
        <w:rPr>
          <w:rFonts w:ascii="Times New Roman" w:hAnsi="Times New Roman" w:cs="Times New Roman"/>
          <w:color w:val="000000" w:themeColor="text1"/>
          <w:sz w:val="24"/>
        </w:rPr>
        <w:t xml:space="preserve">. </w:t>
      </w:r>
      <w:hyperlink r:id="rId68" w:history="1">
        <w:r w:rsidRPr="00F44BAC">
          <w:rPr>
            <w:rStyle w:val="Hyperlink"/>
            <w:rFonts w:ascii="Times New Roman" w:hAnsi="Times New Roman" w:cs="Times New Roman"/>
            <w:color w:val="000000" w:themeColor="text1"/>
            <w:sz w:val="24"/>
          </w:rPr>
          <w:t>https://hbr.org/2022/09/5-skills-every-salesperson-needs-to-succeed</w:t>
        </w:r>
      </w:hyperlink>
      <w:r w:rsidRPr="00F44BAC">
        <w:rPr>
          <w:rFonts w:ascii="Times New Roman" w:hAnsi="Times New Roman" w:cs="Times New Roman"/>
          <w:color w:val="000000" w:themeColor="text1"/>
          <w:sz w:val="24"/>
        </w:rPr>
        <w:t>. Accessed 8 May 2024</w:t>
      </w:r>
    </w:p>
    <w:p w14:paraId="0389E1D9" w14:textId="2CCACF8C"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Skinner, S., &amp; </w:t>
      </w:r>
      <w:proofErr w:type="spellStart"/>
      <w:r w:rsidRPr="00F44BAC">
        <w:rPr>
          <w:rFonts w:ascii="Times New Roman" w:hAnsi="Times New Roman" w:cs="Times New Roman"/>
          <w:color w:val="000000" w:themeColor="text1"/>
          <w:sz w:val="24"/>
        </w:rPr>
        <w:t>Toropov</w:t>
      </w:r>
      <w:proofErr w:type="spellEnd"/>
      <w:r w:rsidRPr="00F44BAC">
        <w:rPr>
          <w:rFonts w:ascii="Times New Roman" w:hAnsi="Times New Roman" w:cs="Times New Roman"/>
          <w:color w:val="000000" w:themeColor="text1"/>
          <w:sz w:val="24"/>
        </w:rPr>
        <w:t xml:space="preserve">, B. (2011). </w:t>
      </w:r>
      <w:r w:rsidRPr="00F44BAC">
        <w:rPr>
          <w:rFonts w:ascii="Times New Roman" w:hAnsi="Times New Roman" w:cs="Times New Roman"/>
          <w:i/>
          <w:iCs/>
          <w:color w:val="000000" w:themeColor="text1"/>
          <w:sz w:val="24"/>
        </w:rPr>
        <w:t xml:space="preserve">Sell </w:t>
      </w:r>
      <w:proofErr w:type="gramStart"/>
      <w:r w:rsidRPr="00F44BAC">
        <w:rPr>
          <w:rFonts w:ascii="Times New Roman" w:hAnsi="Times New Roman" w:cs="Times New Roman"/>
          <w:i/>
          <w:iCs/>
          <w:color w:val="000000" w:themeColor="text1"/>
          <w:sz w:val="24"/>
        </w:rPr>
        <w:t>now!:</w:t>
      </w:r>
      <w:proofErr w:type="gramEnd"/>
      <w:r w:rsidRPr="00F44BAC">
        <w:rPr>
          <w:rFonts w:ascii="Times New Roman" w:hAnsi="Times New Roman" w:cs="Times New Roman"/>
          <w:i/>
          <w:iCs/>
          <w:color w:val="000000" w:themeColor="text1"/>
          <w:sz w:val="24"/>
        </w:rPr>
        <w:t xml:space="preserve"> adaptive strategies for today</w:t>
      </w:r>
      <w:r w:rsidR="000D4F57">
        <w:rPr>
          <w:rFonts w:ascii="Times New Roman" w:hAnsi="Times New Roman" w:cs="Times New Roman"/>
          <w:i/>
          <w:iCs/>
          <w:color w:val="000000" w:themeColor="text1"/>
          <w:sz w:val="24"/>
        </w:rPr>
        <w:t>’</w:t>
      </w:r>
      <w:r w:rsidRPr="00F44BAC">
        <w:rPr>
          <w:rFonts w:ascii="Times New Roman" w:hAnsi="Times New Roman" w:cs="Times New Roman"/>
          <w:i/>
          <w:iCs/>
          <w:color w:val="000000" w:themeColor="text1"/>
          <w:sz w:val="24"/>
        </w:rPr>
        <w:t>s changing marketplace</w:t>
      </w:r>
      <w:r w:rsidRPr="00F44BAC">
        <w:rPr>
          <w:rFonts w:ascii="Times New Roman" w:hAnsi="Times New Roman" w:cs="Times New Roman"/>
          <w:color w:val="000000" w:themeColor="text1"/>
          <w:sz w:val="24"/>
        </w:rPr>
        <w:t>. F+W Media Business Now.</w:t>
      </w:r>
    </w:p>
    <w:p w14:paraId="5BA9FA1A" w14:textId="4E110837"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Smith, B., </w:t>
      </w:r>
      <w:proofErr w:type="spellStart"/>
      <w:r w:rsidRPr="00F44BAC">
        <w:rPr>
          <w:rFonts w:ascii="Times New Roman" w:hAnsi="Times New Roman" w:cs="Times New Roman"/>
          <w:color w:val="000000" w:themeColor="text1"/>
          <w:sz w:val="24"/>
        </w:rPr>
        <w:t>Rippé</w:t>
      </w:r>
      <w:proofErr w:type="spellEnd"/>
      <w:r w:rsidRPr="00F44BAC">
        <w:rPr>
          <w:rFonts w:ascii="Times New Roman" w:hAnsi="Times New Roman" w:cs="Times New Roman"/>
          <w:color w:val="000000" w:themeColor="text1"/>
          <w:sz w:val="24"/>
        </w:rPr>
        <w:t>, C. B., &amp; Dubinsky, A. J. (2018). India</w:t>
      </w:r>
      <w:r w:rsidR="000D4F57">
        <w:rPr>
          <w:rFonts w:ascii="Times New Roman" w:hAnsi="Times New Roman" w:cs="Times New Roman"/>
          <w:color w:val="000000" w:themeColor="text1"/>
          <w:sz w:val="24"/>
        </w:rPr>
        <w:t>’</w:t>
      </w:r>
      <w:r w:rsidRPr="00F44BAC">
        <w:rPr>
          <w:rFonts w:ascii="Times New Roman" w:hAnsi="Times New Roman" w:cs="Times New Roman"/>
          <w:color w:val="000000" w:themeColor="text1"/>
          <w:sz w:val="24"/>
        </w:rPr>
        <w:t xml:space="preserve">s lonely and isolated consumers shopping for an in-store social experience. </w:t>
      </w:r>
      <w:r w:rsidRPr="00F44BAC">
        <w:rPr>
          <w:rFonts w:ascii="Times New Roman" w:hAnsi="Times New Roman" w:cs="Times New Roman"/>
          <w:i/>
          <w:iCs/>
          <w:color w:val="000000" w:themeColor="text1"/>
          <w:sz w:val="24"/>
        </w:rPr>
        <w:t>Marketing Intelligence &amp; Planning</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36</w:t>
      </w:r>
      <w:r w:rsidRPr="00F44BAC">
        <w:rPr>
          <w:rFonts w:ascii="Times New Roman" w:hAnsi="Times New Roman" w:cs="Times New Roman"/>
          <w:color w:val="000000" w:themeColor="text1"/>
          <w:sz w:val="24"/>
        </w:rPr>
        <w:t>(7), 722–736.</w:t>
      </w:r>
    </w:p>
    <w:p w14:paraId="22ECA119" w14:textId="77777777"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Spiro, R. L., &amp; Weitz, B. A. (1990). Adaptive selling: Conceptualization, measurement, and nomological validity. </w:t>
      </w:r>
      <w:r w:rsidRPr="00F44BAC">
        <w:rPr>
          <w:rFonts w:ascii="Times New Roman" w:hAnsi="Times New Roman" w:cs="Times New Roman"/>
          <w:i/>
          <w:iCs/>
          <w:color w:val="000000" w:themeColor="text1"/>
          <w:sz w:val="24"/>
        </w:rPr>
        <w:t>Journal of marketing Research</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27</w:t>
      </w:r>
      <w:r w:rsidRPr="00F44BAC">
        <w:rPr>
          <w:rFonts w:ascii="Times New Roman" w:hAnsi="Times New Roman" w:cs="Times New Roman"/>
          <w:color w:val="000000" w:themeColor="text1"/>
          <w:sz w:val="24"/>
        </w:rPr>
        <w:t>(1), 61–69.</w:t>
      </w:r>
    </w:p>
    <w:p w14:paraId="6AECF3E7" w14:textId="77777777"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Stanley, J. (n.d.). How to influence your new BFF: the Millennial procurement officer | McKinsey. </w:t>
      </w:r>
      <w:r w:rsidRPr="00F44BAC">
        <w:rPr>
          <w:rFonts w:ascii="Times New Roman" w:hAnsi="Times New Roman" w:cs="Times New Roman"/>
          <w:i/>
          <w:iCs/>
          <w:color w:val="000000" w:themeColor="text1"/>
          <w:sz w:val="24"/>
        </w:rPr>
        <w:t>McKinsey &amp; Company</w:t>
      </w:r>
      <w:r w:rsidRPr="00F44BAC">
        <w:rPr>
          <w:rFonts w:ascii="Times New Roman" w:hAnsi="Times New Roman" w:cs="Times New Roman"/>
          <w:color w:val="000000" w:themeColor="text1"/>
          <w:sz w:val="24"/>
        </w:rPr>
        <w:t xml:space="preserve">. </w:t>
      </w:r>
      <w:hyperlink r:id="rId69" w:history="1">
        <w:r w:rsidRPr="00F44BAC">
          <w:rPr>
            <w:rStyle w:val="Hyperlink"/>
            <w:rFonts w:ascii="Times New Roman" w:hAnsi="Times New Roman" w:cs="Times New Roman"/>
            <w:color w:val="000000" w:themeColor="text1"/>
            <w:sz w:val="24"/>
          </w:rPr>
          <w:t>https://www.mckinsey.com/capabilities/growth-marketing-and-sales/our-insights/how-to-influence-your-new-bff-the-millennial-procurement-officer</w:t>
        </w:r>
      </w:hyperlink>
      <w:r w:rsidRPr="00F44BAC">
        <w:rPr>
          <w:rFonts w:ascii="Times New Roman" w:hAnsi="Times New Roman" w:cs="Times New Roman"/>
          <w:color w:val="000000" w:themeColor="text1"/>
          <w:sz w:val="24"/>
        </w:rPr>
        <w:t>. Accessed 8 May 2024</w:t>
      </w:r>
    </w:p>
    <w:p w14:paraId="1F55CB1F" w14:textId="77777777"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Steen, J. (2024, June 18). How to Get the Most Out of a Sales Call. </w:t>
      </w:r>
      <w:r w:rsidRPr="00F44BAC">
        <w:rPr>
          <w:rFonts w:ascii="Times New Roman" w:hAnsi="Times New Roman" w:cs="Times New Roman"/>
          <w:i/>
          <w:iCs/>
          <w:color w:val="000000" w:themeColor="text1"/>
          <w:sz w:val="24"/>
        </w:rPr>
        <w:t>Salesforce</w:t>
      </w:r>
      <w:r w:rsidRPr="00F44BAC">
        <w:rPr>
          <w:rFonts w:ascii="Times New Roman" w:hAnsi="Times New Roman" w:cs="Times New Roman"/>
          <w:color w:val="000000" w:themeColor="text1"/>
          <w:sz w:val="24"/>
        </w:rPr>
        <w:t xml:space="preserve">. </w:t>
      </w:r>
      <w:hyperlink r:id="rId70" w:history="1">
        <w:r w:rsidRPr="00F44BAC">
          <w:rPr>
            <w:rStyle w:val="Hyperlink"/>
            <w:rFonts w:ascii="Times New Roman" w:hAnsi="Times New Roman" w:cs="Times New Roman"/>
            <w:color w:val="000000" w:themeColor="text1"/>
            <w:sz w:val="24"/>
          </w:rPr>
          <w:t>https://www.salesforce.com/blog/sales-call/</w:t>
        </w:r>
      </w:hyperlink>
      <w:r w:rsidRPr="00F44BAC">
        <w:rPr>
          <w:rFonts w:ascii="Times New Roman" w:hAnsi="Times New Roman" w:cs="Times New Roman"/>
          <w:color w:val="000000" w:themeColor="text1"/>
          <w:sz w:val="24"/>
        </w:rPr>
        <w:t>. Accessed 29 October 2024</w:t>
      </w:r>
    </w:p>
    <w:p w14:paraId="395E34CF" w14:textId="77777777"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proofErr w:type="spellStart"/>
      <w:r w:rsidRPr="00F44BAC">
        <w:rPr>
          <w:rFonts w:ascii="Times New Roman" w:hAnsi="Times New Roman" w:cs="Times New Roman"/>
          <w:color w:val="000000" w:themeColor="text1"/>
          <w:sz w:val="24"/>
        </w:rPr>
        <w:t>Steenburgh</w:t>
      </w:r>
      <w:proofErr w:type="spellEnd"/>
      <w:r w:rsidRPr="00F44BAC">
        <w:rPr>
          <w:rFonts w:ascii="Times New Roman" w:hAnsi="Times New Roman" w:cs="Times New Roman"/>
          <w:color w:val="000000" w:themeColor="text1"/>
          <w:sz w:val="24"/>
        </w:rPr>
        <w:t xml:space="preserve">, T., &amp; Ahearne, M. (2018). How to Sell New Products. </w:t>
      </w:r>
      <w:r w:rsidRPr="00F44BAC">
        <w:rPr>
          <w:rFonts w:ascii="Times New Roman" w:hAnsi="Times New Roman" w:cs="Times New Roman"/>
          <w:i/>
          <w:iCs/>
          <w:color w:val="000000" w:themeColor="text1"/>
          <w:sz w:val="24"/>
        </w:rPr>
        <w:t>Harvard Business Review</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96</w:t>
      </w:r>
      <w:r w:rsidRPr="00F44BAC">
        <w:rPr>
          <w:rFonts w:ascii="Times New Roman" w:hAnsi="Times New Roman" w:cs="Times New Roman"/>
          <w:color w:val="000000" w:themeColor="text1"/>
          <w:sz w:val="24"/>
        </w:rPr>
        <w:t>(6), 92–101.</w:t>
      </w:r>
    </w:p>
    <w:p w14:paraId="6E1CCD27" w14:textId="6925315B"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Stevens, M. (n.d.). Sales - it</w:t>
      </w:r>
      <w:r w:rsidR="000D4F57">
        <w:rPr>
          <w:rFonts w:ascii="Times New Roman" w:hAnsi="Times New Roman" w:cs="Times New Roman"/>
          <w:color w:val="000000" w:themeColor="text1"/>
          <w:sz w:val="24"/>
        </w:rPr>
        <w:t>’</w:t>
      </w:r>
      <w:r w:rsidRPr="00F44BAC">
        <w:rPr>
          <w:rFonts w:ascii="Times New Roman" w:hAnsi="Times New Roman" w:cs="Times New Roman"/>
          <w:color w:val="000000" w:themeColor="text1"/>
          <w:sz w:val="24"/>
        </w:rPr>
        <w:t xml:space="preserve">s </w:t>
      </w:r>
      <w:proofErr w:type="gramStart"/>
      <w:r w:rsidRPr="00F44BAC">
        <w:rPr>
          <w:rFonts w:ascii="Times New Roman" w:hAnsi="Times New Roman" w:cs="Times New Roman"/>
          <w:color w:val="000000" w:themeColor="text1"/>
          <w:sz w:val="24"/>
        </w:rPr>
        <w:t>adapt</w:t>
      </w:r>
      <w:proofErr w:type="gramEnd"/>
      <w:r w:rsidRPr="00F44BAC">
        <w:rPr>
          <w:rFonts w:ascii="Times New Roman" w:hAnsi="Times New Roman" w:cs="Times New Roman"/>
          <w:color w:val="000000" w:themeColor="text1"/>
          <w:sz w:val="24"/>
        </w:rPr>
        <w:t xml:space="preserve"> or die time... </w:t>
      </w:r>
      <w:proofErr w:type="spellStart"/>
      <w:r w:rsidRPr="00F44BAC">
        <w:rPr>
          <w:rFonts w:ascii="Times New Roman" w:hAnsi="Times New Roman" w:cs="Times New Roman"/>
          <w:i/>
          <w:iCs/>
          <w:color w:val="000000" w:themeColor="text1"/>
          <w:sz w:val="24"/>
        </w:rPr>
        <w:t>Linedin</w:t>
      </w:r>
      <w:proofErr w:type="spellEnd"/>
      <w:r w:rsidRPr="00F44BAC">
        <w:rPr>
          <w:rFonts w:ascii="Times New Roman" w:hAnsi="Times New Roman" w:cs="Times New Roman"/>
          <w:color w:val="000000" w:themeColor="text1"/>
          <w:sz w:val="24"/>
        </w:rPr>
        <w:t xml:space="preserve">. </w:t>
      </w:r>
      <w:hyperlink r:id="rId71" w:history="1">
        <w:r w:rsidRPr="00F44BAC">
          <w:rPr>
            <w:rStyle w:val="Hyperlink"/>
            <w:rFonts w:ascii="Times New Roman" w:hAnsi="Times New Roman" w:cs="Times New Roman"/>
            <w:color w:val="000000" w:themeColor="text1"/>
            <w:sz w:val="24"/>
          </w:rPr>
          <w:t>https://www.linkedin.com/pulse/sales-its-adapt-die-time-martin-e-stevens</w:t>
        </w:r>
      </w:hyperlink>
      <w:r w:rsidRPr="00F44BAC">
        <w:rPr>
          <w:rFonts w:ascii="Times New Roman" w:hAnsi="Times New Roman" w:cs="Times New Roman"/>
          <w:color w:val="000000" w:themeColor="text1"/>
          <w:sz w:val="24"/>
        </w:rPr>
        <w:t>. Accessed 29 October 2024</w:t>
      </w:r>
    </w:p>
    <w:p w14:paraId="61F736D8" w14:textId="7845A3CE"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Sujan, H. (1986). Smarter versus harder: An exploratory attributional analysis of salespeople</w:t>
      </w:r>
      <w:r w:rsidR="000D4F57">
        <w:rPr>
          <w:rFonts w:ascii="Times New Roman" w:hAnsi="Times New Roman" w:cs="Times New Roman"/>
          <w:color w:val="000000" w:themeColor="text1"/>
          <w:sz w:val="24"/>
        </w:rPr>
        <w:t>’</w:t>
      </w:r>
      <w:r w:rsidRPr="00F44BAC">
        <w:rPr>
          <w:rFonts w:ascii="Times New Roman" w:hAnsi="Times New Roman" w:cs="Times New Roman"/>
          <w:color w:val="000000" w:themeColor="text1"/>
          <w:sz w:val="24"/>
        </w:rPr>
        <w:t xml:space="preserve">s motivation. </w:t>
      </w:r>
      <w:r w:rsidRPr="00F44BAC">
        <w:rPr>
          <w:rFonts w:ascii="Times New Roman" w:hAnsi="Times New Roman" w:cs="Times New Roman"/>
          <w:i/>
          <w:iCs/>
          <w:color w:val="000000" w:themeColor="text1"/>
          <w:sz w:val="24"/>
        </w:rPr>
        <w:t>Journal of Marketing Research</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23</w:t>
      </w:r>
      <w:r w:rsidRPr="00F44BAC">
        <w:rPr>
          <w:rFonts w:ascii="Times New Roman" w:hAnsi="Times New Roman" w:cs="Times New Roman"/>
          <w:color w:val="000000" w:themeColor="text1"/>
          <w:sz w:val="24"/>
        </w:rPr>
        <w:t>(1), 41–49.</w:t>
      </w:r>
    </w:p>
    <w:p w14:paraId="63FFE90A" w14:textId="4EF6D0F3"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Sujan, H. (1999). Optimism and Street-Smarts: Identifying and Improving Salesperson Intelligence. </w:t>
      </w:r>
      <w:r w:rsidRPr="00F44BAC">
        <w:rPr>
          <w:rFonts w:ascii="Times New Roman" w:hAnsi="Times New Roman" w:cs="Times New Roman"/>
          <w:i/>
          <w:iCs/>
          <w:color w:val="000000" w:themeColor="text1"/>
          <w:sz w:val="24"/>
        </w:rPr>
        <w:t>Journal of Personal Selling &amp; Sales Management</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19</w:t>
      </w:r>
      <w:r w:rsidRPr="00F44BAC">
        <w:rPr>
          <w:rFonts w:ascii="Times New Roman" w:hAnsi="Times New Roman" w:cs="Times New Roman"/>
          <w:color w:val="000000" w:themeColor="text1"/>
          <w:sz w:val="24"/>
        </w:rPr>
        <w:t xml:space="preserve">(3), 17–33. </w:t>
      </w:r>
    </w:p>
    <w:p w14:paraId="6B9C060A" w14:textId="77777777"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lastRenderedPageBreak/>
        <w:t xml:space="preserve">Sujan, H., Weitz, B. A., &amp; Kumar, N. (1994). Learning orientation, working smart, and effective selling. </w:t>
      </w:r>
      <w:r w:rsidRPr="00F44BAC">
        <w:rPr>
          <w:rFonts w:ascii="Times New Roman" w:hAnsi="Times New Roman" w:cs="Times New Roman"/>
          <w:i/>
          <w:iCs/>
          <w:color w:val="000000" w:themeColor="text1"/>
          <w:sz w:val="24"/>
        </w:rPr>
        <w:t>Journal of marketing</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58</w:t>
      </w:r>
      <w:r w:rsidRPr="00F44BAC">
        <w:rPr>
          <w:rFonts w:ascii="Times New Roman" w:hAnsi="Times New Roman" w:cs="Times New Roman"/>
          <w:color w:val="000000" w:themeColor="text1"/>
          <w:sz w:val="24"/>
        </w:rPr>
        <w:t>(3), 39–52.</w:t>
      </w:r>
    </w:p>
    <w:p w14:paraId="5BA08C91" w14:textId="77777777"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Sujan, H., Weitz, B. A., &amp; Sujan, M. (1988). Increasing sales productivity by getting salespeople to work smarter. </w:t>
      </w:r>
      <w:r w:rsidRPr="00F44BAC">
        <w:rPr>
          <w:rFonts w:ascii="Times New Roman" w:hAnsi="Times New Roman" w:cs="Times New Roman"/>
          <w:i/>
          <w:iCs/>
          <w:color w:val="000000" w:themeColor="text1"/>
          <w:sz w:val="24"/>
        </w:rPr>
        <w:t>Journal of Personal Selling &amp; Sales Management</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8</w:t>
      </w:r>
      <w:r w:rsidRPr="00F44BAC">
        <w:rPr>
          <w:rFonts w:ascii="Times New Roman" w:hAnsi="Times New Roman" w:cs="Times New Roman"/>
          <w:color w:val="000000" w:themeColor="text1"/>
          <w:sz w:val="24"/>
        </w:rPr>
        <w:t>(2), 9–19.</w:t>
      </w:r>
    </w:p>
    <w:p w14:paraId="393D75E9" w14:textId="77777777"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Swenson, M. J., &amp; </w:t>
      </w:r>
      <w:proofErr w:type="spellStart"/>
      <w:r w:rsidRPr="00F44BAC">
        <w:rPr>
          <w:rFonts w:ascii="Times New Roman" w:hAnsi="Times New Roman" w:cs="Times New Roman"/>
          <w:color w:val="000000" w:themeColor="text1"/>
          <w:sz w:val="24"/>
        </w:rPr>
        <w:t>Herche</w:t>
      </w:r>
      <w:proofErr w:type="spellEnd"/>
      <w:r w:rsidRPr="00F44BAC">
        <w:rPr>
          <w:rFonts w:ascii="Times New Roman" w:hAnsi="Times New Roman" w:cs="Times New Roman"/>
          <w:color w:val="000000" w:themeColor="text1"/>
          <w:sz w:val="24"/>
        </w:rPr>
        <w:t xml:space="preserve">, J. (1994). Social values and salesperson performance: an empirical examination. </w:t>
      </w:r>
      <w:r w:rsidRPr="00F44BAC">
        <w:rPr>
          <w:rFonts w:ascii="Times New Roman" w:hAnsi="Times New Roman" w:cs="Times New Roman"/>
          <w:i/>
          <w:iCs/>
          <w:color w:val="000000" w:themeColor="text1"/>
          <w:sz w:val="24"/>
        </w:rPr>
        <w:t>Journal of the Academy of Marketing Science</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22</w:t>
      </w:r>
      <w:r w:rsidRPr="00F44BAC">
        <w:rPr>
          <w:rFonts w:ascii="Times New Roman" w:hAnsi="Times New Roman" w:cs="Times New Roman"/>
          <w:color w:val="000000" w:themeColor="text1"/>
          <w:sz w:val="24"/>
        </w:rPr>
        <w:t>(3), 283–289.</w:t>
      </w:r>
    </w:p>
    <w:p w14:paraId="05E14051" w14:textId="77777777"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proofErr w:type="spellStart"/>
      <w:r w:rsidRPr="00F44BAC">
        <w:rPr>
          <w:rFonts w:ascii="Times New Roman" w:hAnsi="Times New Roman" w:cs="Times New Roman"/>
          <w:color w:val="000000" w:themeColor="text1"/>
          <w:sz w:val="24"/>
        </w:rPr>
        <w:t>Syam</w:t>
      </w:r>
      <w:proofErr w:type="spellEnd"/>
      <w:r w:rsidRPr="00F44BAC">
        <w:rPr>
          <w:rFonts w:ascii="Times New Roman" w:hAnsi="Times New Roman" w:cs="Times New Roman"/>
          <w:color w:val="000000" w:themeColor="text1"/>
          <w:sz w:val="24"/>
        </w:rPr>
        <w:t xml:space="preserve">, N., Hess, J. D., &amp; Yang, Y. (2016). Can sales uncertainty increase firm profits? </w:t>
      </w:r>
      <w:r w:rsidRPr="00F44BAC">
        <w:rPr>
          <w:rFonts w:ascii="Times New Roman" w:hAnsi="Times New Roman" w:cs="Times New Roman"/>
          <w:i/>
          <w:iCs/>
          <w:color w:val="000000" w:themeColor="text1"/>
          <w:sz w:val="24"/>
        </w:rPr>
        <w:t>Journal of Marketing Research</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53</w:t>
      </w:r>
      <w:r w:rsidRPr="00F44BAC">
        <w:rPr>
          <w:rFonts w:ascii="Times New Roman" w:hAnsi="Times New Roman" w:cs="Times New Roman"/>
          <w:color w:val="000000" w:themeColor="text1"/>
          <w:sz w:val="24"/>
        </w:rPr>
        <w:t>(2), 199–206.</w:t>
      </w:r>
    </w:p>
    <w:p w14:paraId="2D6D20A5" w14:textId="77777777"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Szymanski, D. M. (1988). Determinants of selling effectiveness: the importance of declarative knowledge to the personal selling concept. </w:t>
      </w:r>
      <w:r w:rsidRPr="00F44BAC">
        <w:rPr>
          <w:rFonts w:ascii="Times New Roman" w:hAnsi="Times New Roman" w:cs="Times New Roman"/>
          <w:i/>
          <w:iCs/>
          <w:color w:val="000000" w:themeColor="text1"/>
          <w:sz w:val="24"/>
        </w:rPr>
        <w:t>Journal of Marketing</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52</w:t>
      </w:r>
      <w:r w:rsidRPr="00F44BAC">
        <w:rPr>
          <w:rFonts w:ascii="Times New Roman" w:hAnsi="Times New Roman" w:cs="Times New Roman"/>
          <w:color w:val="000000" w:themeColor="text1"/>
          <w:sz w:val="24"/>
        </w:rPr>
        <w:t>(1), 64–77.</w:t>
      </w:r>
    </w:p>
    <w:p w14:paraId="4E8A1CC7" w14:textId="77777777"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Tanner, J. F. (1994). Adaptive selling at trade shows. </w:t>
      </w:r>
      <w:r w:rsidRPr="00F44BAC">
        <w:rPr>
          <w:rFonts w:ascii="Times New Roman" w:hAnsi="Times New Roman" w:cs="Times New Roman"/>
          <w:i/>
          <w:iCs/>
          <w:color w:val="000000" w:themeColor="text1"/>
          <w:sz w:val="24"/>
        </w:rPr>
        <w:t>Journal of Personal Selling &amp; Sales Management</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14</w:t>
      </w:r>
      <w:r w:rsidRPr="00F44BAC">
        <w:rPr>
          <w:rFonts w:ascii="Times New Roman" w:hAnsi="Times New Roman" w:cs="Times New Roman"/>
          <w:color w:val="000000" w:themeColor="text1"/>
          <w:sz w:val="24"/>
        </w:rPr>
        <w:t>(2), 15–23.</w:t>
      </w:r>
    </w:p>
    <w:p w14:paraId="237ED908" w14:textId="77777777"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Taylor, B. (n.d.-a). Agile Selling / The Future of Sales. </w:t>
      </w:r>
      <w:r w:rsidRPr="00F44BAC">
        <w:rPr>
          <w:rFonts w:ascii="Times New Roman" w:hAnsi="Times New Roman" w:cs="Times New Roman"/>
          <w:i/>
          <w:iCs/>
          <w:color w:val="000000" w:themeColor="text1"/>
          <w:sz w:val="24"/>
        </w:rPr>
        <w:t>Selling Power</w:t>
      </w:r>
      <w:r w:rsidRPr="00F44BAC">
        <w:rPr>
          <w:rFonts w:ascii="Times New Roman" w:hAnsi="Times New Roman" w:cs="Times New Roman"/>
          <w:color w:val="000000" w:themeColor="text1"/>
          <w:sz w:val="24"/>
        </w:rPr>
        <w:t xml:space="preserve">. </w:t>
      </w:r>
      <w:hyperlink r:id="rId72" w:history="1">
        <w:r w:rsidRPr="00F44BAC">
          <w:rPr>
            <w:rStyle w:val="Hyperlink"/>
            <w:rFonts w:ascii="Times New Roman" w:hAnsi="Times New Roman" w:cs="Times New Roman"/>
            <w:color w:val="000000" w:themeColor="text1"/>
            <w:sz w:val="24"/>
          </w:rPr>
          <w:t>https://www.sellingpower.com/19755/the-future-of-sales-is-agile</w:t>
        </w:r>
      </w:hyperlink>
      <w:r w:rsidRPr="00F44BAC">
        <w:rPr>
          <w:rFonts w:ascii="Times New Roman" w:hAnsi="Times New Roman" w:cs="Times New Roman"/>
          <w:color w:val="000000" w:themeColor="text1"/>
          <w:sz w:val="24"/>
        </w:rPr>
        <w:t>. Accessed 8 May 2024</w:t>
      </w:r>
    </w:p>
    <w:p w14:paraId="5458E078" w14:textId="77777777"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Taylor, B. (n.d.-b). Sales agility / Sales Methodology. </w:t>
      </w:r>
      <w:r w:rsidRPr="00F44BAC">
        <w:rPr>
          <w:rFonts w:ascii="Times New Roman" w:hAnsi="Times New Roman" w:cs="Times New Roman"/>
          <w:i/>
          <w:iCs/>
          <w:color w:val="000000" w:themeColor="text1"/>
          <w:sz w:val="24"/>
        </w:rPr>
        <w:t>Selling Power</w:t>
      </w:r>
      <w:r w:rsidRPr="00F44BAC">
        <w:rPr>
          <w:rFonts w:ascii="Times New Roman" w:hAnsi="Times New Roman" w:cs="Times New Roman"/>
          <w:color w:val="000000" w:themeColor="text1"/>
          <w:sz w:val="24"/>
        </w:rPr>
        <w:t xml:space="preserve">. </w:t>
      </w:r>
      <w:hyperlink r:id="rId73" w:history="1">
        <w:r w:rsidRPr="00F44BAC">
          <w:rPr>
            <w:rStyle w:val="Hyperlink"/>
            <w:rFonts w:ascii="Times New Roman" w:hAnsi="Times New Roman" w:cs="Times New Roman"/>
            <w:color w:val="000000" w:themeColor="text1"/>
            <w:sz w:val="24"/>
          </w:rPr>
          <w:t>https://www.sellingpower.com/19067/how-to-bring-agility-into-your-sales-methodology</w:t>
        </w:r>
      </w:hyperlink>
      <w:r w:rsidRPr="00F44BAC">
        <w:rPr>
          <w:rFonts w:ascii="Times New Roman" w:hAnsi="Times New Roman" w:cs="Times New Roman"/>
          <w:color w:val="000000" w:themeColor="text1"/>
          <w:sz w:val="24"/>
        </w:rPr>
        <w:t>. Accessed 8 May 2024</w:t>
      </w:r>
    </w:p>
    <w:p w14:paraId="70A85041" w14:textId="77777777"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Terho, H., Eggert, A., Ulaga, W., Haas, A., &amp; </w:t>
      </w:r>
      <w:proofErr w:type="spellStart"/>
      <w:r w:rsidRPr="00F44BAC">
        <w:rPr>
          <w:rFonts w:ascii="Times New Roman" w:hAnsi="Times New Roman" w:cs="Times New Roman"/>
          <w:color w:val="000000" w:themeColor="text1"/>
          <w:sz w:val="24"/>
        </w:rPr>
        <w:t>Böhm</w:t>
      </w:r>
      <w:proofErr w:type="spellEnd"/>
      <w:r w:rsidRPr="00F44BAC">
        <w:rPr>
          <w:rFonts w:ascii="Times New Roman" w:hAnsi="Times New Roman" w:cs="Times New Roman"/>
          <w:color w:val="000000" w:themeColor="text1"/>
          <w:sz w:val="24"/>
        </w:rPr>
        <w:t xml:space="preserve">, E. (2017). Selling value in business markets: Individual and organizational factors for turning the idea into action. </w:t>
      </w:r>
      <w:r w:rsidRPr="00F44BAC">
        <w:rPr>
          <w:rFonts w:ascii="Times New Roman" w:hAnsi="Times New Roman" w:cs="Times New Roman"/>
          <w:i/>
          <w:iCs/>
          <w:color w:val="000000" w:themeColor="text1"/>
          <w:sz w:val="24"/>
        </w:rPr>
        <w:t>Industrial Marketing Management</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66</w:t>
      </w:r>
      <w:r w:rsidRPr="00F44BAC">
        <w:rPr>
          <w:rFonts w:ascii="Times New Roman" w:hAnsi="Times New Roman" w:cs="Times New Roman"/>
          <w:color w:val="000000" w:themeColor="text1"/>
          <w:sz w:val="24"/>
        </w:rPr>
        <w:t>, 42–55.</w:t>
      </w:r>
    </w:p>
    <w:p w14:paraId="041BC6B4" w14:textId="55AC6A23"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Terho, H., Haas, A., Eggert, A., &amp; Ulaga, W. (2012). ‘It</w:t>
      </w:r>
      <w:r w:rsidR="000D4F57">
        <w:rPr>
          <w:rFonts w:ascii="Times New Roman" w:hAnsi="Times New Roman" w:cs="Times New Roman"/>
          <w:color w:val="000000" w:themeColor="text1"/>
          <w:sz w:val="24"/>
        </w:rPr>
        <w:t>’</w:t>
      </w:r>
      <w:r w:rsidRPr="00F44BAC">
        <w:rPr>
          <w:rFonts w:ascii="Times New Roman" w:hAnsi="Times New Roman" w:cs="Times New Roman"/>
          <w:color w:val="000000" w:themeColor="text1"/>
          <w:sz w:val="24"/>
        </w:rPr>
        <w:t>s almost like taking the sales out of selling</w:t>
      </w:r>
      <w:r w:rsidR="000D4F57">
        <w:rPr>
          <w:rFonts w:ascii="Times New Roman" w:hAnsi="Times New Roman" w:cs="Times New Roman"/>
          <w:color w:val="000000" w:themeColor="text1"/>
          <w:sz w:val="24"/>
        </w:rPr>
        <w:t>’</w:t>
      </w:r>
      <w:r w:rsidRPr="00F44BAC">
        <w:rPr>
          <w:rFonts w:ascii="Times New Roman" w:hAnsi="Times New Roman" w:cs="Times New Roman"/>
          <w:color w:val="000000" w:themeColor="text1"/>
          <w:sz w:val="24"/>
        </w:rPr>
        <w:t xml:space="preserve">—Towards a conceptualization of value-based selling in business markets. </w:t>
      </w:r>
      <w:r w:rsidRPr="00F44BAC">
        <w:rPr>
          <w:rFonts w:ascii="Times New Roman" w:hAnsi="Times New Roman" w:cs="Times New Roman"/>
          <w:i/>
          <w:iCs/>
          <w:color w:val="000000" w:themeColor="text1"/>
          <w:sz w:val="24"/>
        </w:rPr>
        <w:t>Industrial Marketing Management</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41</w:t>
      </w:r>
      <w:r w:rsidRPr="00F44BAC">
        <w:rPr>
          <w:rFonts w:ascii="Times New Roman" w:hAnsi="Times New Roman" w:cs="Times New Roman"/>
          <w:color w:val="000000" w:themeColor="text1"/>
          <w:sz w:val="24"/>
        </w:rPr>
        <w:t>(1), 174–185.</w:t>
      </w:r>
    </w:p>
    <w:p w14:paraId="38A288E2" w14:textId="77777777" w:rsidR="00622144" w:rsidRPr="00F44BAC" w:rsidRDefault="00622144" w:rsidP="0067724A">
      <w:pPr>
        <w:widowControl w:val="0"/>
        <w:spacing w:after="0" w:line="240" w:lineRule="auto"/>
        <w:ind w:left="720" w:right="-187" w:hanging="720"/>
        <w:rPr>
          <w:rFonts w:ascii="Times New Roman" w:hAnsi="Times New Roman" w:cs="Times New Roman"/>
          <w:color w:val="000000" w:themeColor="text1"/>
          <w:sz w:val="24"/>
        </w:rPr>
      </w:pPr>
      <w:proofErr w:type="spellStart"/>
      <w:r w:rsidRPr="00F44BAC">
        <w:rPr>
          <w:rFonts w:ascii="Times New Roman" w:hAnsi="Times New Roman" w:cs="Times New Roman"/>
          <w:color w:val="000000" w:themeColor="text1"/>
          <w:sz w:val="24"/>
        </w:rPr>
        <w:t>Theodosiou</w:t>
      </w:r>
      <w:proofErr w:type="spellEnd"/>
      <w:r w:rsidRPr="00F44BAC">
        <w:rPr>
          <w:rFonts w:ascii="Times New Roman" w:hAnsi="Times New Roman" w:cs="Times New Roman"/>
          <w:color w:val="000000" w:themeColor="text1"/>
          <w:sz w:val="24"/>
        </w:rPr>
        <w:t xml:space="preserve">, M., &amp; </w:t>
      </w:r>
      <w:proofErr w:type="spellStart"/>
      <w:r w:rsidRPr="00F44BAC">
        <w:rPr>
          <w:rFonts w:ascii="Times New Roman" w:hAnsi="Times New Roman" w:cs="Times New Roman"/>
          <w:color w:val="000000" w:themeColor="text1"/>
          <w:sz w:val="24"/>
        </w:rPr>
        <w:t>Katsikea</w:t>
      </w:r>
      <w:proofErr w:type="spellEnd"/>
      <w:r w:rsidRPr="00F44BAC">
        <w:rPr>
          <w:rFonts w:ascii="Times New Roman" w:hAnsi="Times New Roman" w:cs="Times New Roman"/>
          <w:color w:val="000000" w:themeColor="text1"/>
          <w:sz w:val="24"/>
        </w:rPr>
        <w:t xml:space="preserve">, E. (2007). How management control and job-related characteristics influence the performance of export sales managers. </w:t>
      </w:r>
      <w:r w:rsidRPr="00F44BAC">
        <w:rPr>
          <w:rFonts w:ascii="Times New Roman" w:hAnsi="Times New Roman" w:cs="Times New Roman"/>
          <w:i/>
          <w:iCs/>
          <w:color w:val="000000" w:themeColor="text1"/>
          <w:sz w:val="24"/>
        </w:rPr>
        <w:t>Journal of Business Research</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60</w:t>
      </w:r>
      <w:r w:rsidRPr="00F44BAC">
        <w:rPr>
          <w:rFonts w:ascii="Times New Roman" w:hAnsi="Times New Roman" w:cs="Times New Roman"/>
          <w:color w:val="000000" w:themeColor="text1"/>
          <w:sz w:val="24"/>
        </w:rPr>
        <w:t>(12), 1261–1271.</w:t>
      </w:r>
    </w:p>
    <w:p w14:paraId="4E6A275C" w14:textId="77777777" w:rsidR="00622144" w:rsidRPr="00F44BAC" w:rsidRDefault="00622144" w:rsidP="0067724A">
      <w:pPr>
        <w:widowControl w:val="0"/>
        <w:spacing w:after="0" w:line="240" w:lineRule="auto"/>
        <w:ind w:left="720" w:right="-187"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Tracy, B. (2006). </w:t>
      </w:r>
      <w:r w:rsidRPr="00F44BAC">
        <w:rPr>
          <w:rFonts w:ascii="Times New Roman" w:hAnsi="Times New Roman" w:cs="Times New Roman"/>
          <w:i/>
          <w:iCs/>
          <w:color w:val="000000" w:themeColor="text1"/>
          <w:sz w:val="24"/>
        </w:rPr>
        <w:t>The psychology of selling: Increase your sales faster and easier than you ever thought possible</w:t>
      </w:r>
      <w:r w:rsidRPr="00F44BAC">
        <w:rPr>
          <w:rFonts w:ascii="Times New Roman" w:hAnsi="Times New Roman" w:cs="Times New Roman"/>
          <w:color w:val="000000" w:themeColor="text1"/>
          <w:sz w:val="24"/>
        </w:rPr>
        <w:t>. HarperCollins Leadership.</w:t>
      </w:r>
    </w:p>
    <w:p w14:paraId="5974C56B" w14:textId="461C7D4A" w:rsidR="00622144" w:rsidRPr="00F44BAC" w:rsidRDefault="00622144" w:rsidP="0067724A">
      <w:pPr>
        <w:widowControl w:val="0"/>
        <w:spacing w:after="0" w:line="240" w:lineRule="auto"/>
        <w:ind w:left="720" w:right="-187"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Tsai, M.-H., Chi, S.-C. S., &amp; Hu, H.-H. (2009). Salespeople</w:t>
      </w:r>
      <w:r w:rsidR="000D4F57">
        <w:rPr>
          <w:rFonts w:ascii="Times New Roman" w:hAnsi="Times New Roman" w:cs="Times New Roman"/>
          <w:color w:val="000000" w:themeColor="text1"/>
          <w:sz w:val="24"/>
        </w:rPr>
        <w:t>’</w:t>
      </w:r>
      <w:r w:rsidRPr="00F44BAC">
        <w:rPr>
          <w:rFonts w:ascii="Times New Roman" w:hAnsi="Times New Roman" w:cs="Times New Roman"/>
          <w:color w:val="000000" w:themeColor="text1"/>
          <w:sz w:val="24"/>
        </w:rPr>
        <w:t xml:space="preserve">s Renqing Orientation, Self-esteem, and Selling Behaviors: An Empirical Study in Taiwan. </w:t>
      </w:r>
      <w:r w:rsidRPr="00F44BAC">
        <w:rPr>
          <w:rFonts w:ascii="Times New Roman" w:hAnsi="Times New Roman" w:cs="Times New Roman"/>
          <w:i/>
          <w:iCs/>
          <w:color w:val="000000" w:themeColor="text1"/>
          <w:sz w:val="24"/>
        </w:rPr>
        <w:t>Journal of Business and Psychology</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24</w:t>
      </w:r>
      <w:r w:rsidRPr="00F44BAC">
        <w:rPr>
          <w:rFonts w:ascii="Times New Roman" w:hAnsi="Times New Roman" w:cs="Times New Roman"/>
          <w:color w:val="000000" w:themeColor="text1"/>
          <w:sz w:val="24"/>
        </w:rPr>
        <w:t xml:space="preserve">(2), 193–200. </w:t>
      </w:r>
    </w:p>
    <w:p w14:paraId="6FC68145" w14:textId="77777777" w:rsidR="00622144" w:rsidRPr="00F44BAC" w:rsidRDefault="00622144" w:rsidP="0067724A">
      <w:pPr>
        <w:widowControl w:val="0"/>
        <w:spacing w:after="0" w:line="240" w:lineRule="auto"/>
        <w:ind w:left="720" w:right="-187"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Tuan, L. T. (2022). Tourism employee ambidexterity: The roles of servant leadership, job crafting, and perspective taking. </w:t>
      </w:r>
      <w:r w:rsidRPr="00F44BAC">
        <w:rPr>
          <w:rFonts w:ascii="Times New Roman" w:hAnsi="Times New Roman" w:cs="Times New Roman"/>
          <w:i/>
          <w:iCs/>
          <w:color w:val="000000" w:themeColor="text1"/>
          <w:sz w:val="24"/>
        </w:rPr>
        <w:t>Journal of Hospitality and Tourism Management</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51</w:t>
      </w:r>
      <w:r w:rsidRPr="00F44BAC">
        <w:rPr>
          <w:rFonts w:ascii="Times New Roman" w:hAnsi="Times New Roman" w:cs="Times New Roman"/>
          <w:color w:val="000000" w:themeColor="text1"/>
          <w:sz w:val="24"/>
        </w:rPr>
        <w:t>, 53–66.</w:t>
      </w:r>
    </w:p>
    <w:p w14:paraId="2D5A2762" w14:textId="77777777"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Tuan, L. T., &amp; Ngan, V. T. (2021). Leading ethically to shape service-oriented organizational citizenship behavior among tourism salespersons: Dual mediation paths and moderating role of service role identity. </w:t>
      </w:r>
      <w:r w:rsidRPr="00F44BAC">
        <w:rPr>
          <w:rFonts w:ascii="Times New Roman" w:hAnsi="Times New Roman" w:cs="Times New Roman"/>
          <w:i/>
          <w:iCs/>
          <w:color w:val="000000" w:themeColor="text1"/>
          <w:sz w:val="24"/>
        </w:rPr>
        <w:t>Journal of Retailing and Consumer Services</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60</w:t>
      </w:r>
      <w:r w:rsidRPr="00F44BAC">
        <w:rPr>
          <w:rFonts w:ascii="Times New Roman" w:hAnsi="Times New Roman" w:cs="Times New Roman"/>
          <w:color w:val="000000" w:themeColor="text1"/>
          <w:sz w:val="24"/>
        </w:rPr>
        <w:t>, 102421.</w:t>
      </w:r>
    </w:p>
    <w:p w14:paraId="76A5A30E" w14:textId="36483377"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Usman, M., Khalid, A., Saeed, M., Shafique, S., Babalola, M. T., &amp; Ren, S. (2024). Invigorating the spirit of being adaptive: Examining the role of spiritual leadership in adaptive selling. </w:t>
      </w:r>
      <w:r w:rsidRPr="00F44BAC">
        <w:rPr>
          <w:rFonts w:ascii="Times New Roman" w:hAnsi="Times New Roman" w:cs="Times New Roman"/>
          <w:i/>
          <w:iCs/>
          <w:color w:val="000000" w:themeColor="text1"/>
          <w:sz w:val="24"/>
        </w:rPr>
        <w:t>Journal of Business Research</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177</w:t>
      </w:r>
      <w:r w:rsidRPr="00F44BAC">
        <w:rPr>
          <w:rFonts w:ascii="Times New Roman" w:hAnsi="Times New Roman" w:cs="Times New Roman"/>
          <w:color w:val="000000" w:themeColor="text1"/>
          <w:sz w:val="24"/>
        </w:rPr>
        <w:t xml:space="preserve">, 114648. </w:t>
      </w:r>
    </w:p>
    <w:p w14:paraId="4B6D42BA" w14:textId="5A5B0645"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Valenzuela, L., Torres, E., Hidalgo, P., &amp; Farias, P. (2014). Salesperson CLV orientation</w:t>
      </w:r>
      <w:r w:rsidR="000D4F57">
        <w:rPr>
          <w:rFonts w:ascii="Times New Roman" w:hAnsi="Times New Roman" w:cs="Times New Roman"/>
          <w:color w:val="000000" w:themeColor="text1"/>
          <w:sz w:val="24"/>
        </w:rPr>
        <w:t>’</w:t>
      </w:r>
      <w:r w:rsidRPr="00F44BAC">
        <w:rPr>
          <w:rFonts w:ascii="Times New Roman" w:hAnsi="Times New Roman" w:cs="Times New Roman"/>
          <w:color w:val="000000" w:themeColor="text1"/>
          <w:sz w:val="24"/>
        </w:rPr>
        <w:t xml:space="preserve">s effect on performance. </w:t>
      </w:r>
      <w:r w:rsidRPr="00F44BAC">
        <w:rPr>
          <w:rFonts w:ascii="Times New Roman" w:hAnsi="Times New Roman" w:cs="Times New Roman"/>
          <w:i/>
          <w:iCs/>
          <w:color w:val="000000" w:themeColor="text1"/>
          <w:sz w:val="24"/>
        </w:rPr>
        <w:t>Journal of Business Research</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67</w:t>
      </w:r>
      <w:r w:rsidRPr="00F44BAC">
        <w:rPr>
          <w:rFonts w:ascii="Times New Roman" w:hAnsi="Times New Roman" w:cs="Times New Roman"/>
          <w:color w:val="000000" w:themeColor="text1"/>
          <w:sz w:val="24"/>
        </w:rPr>
        <w:t>(4), 550–557.</w:t>
      </w:r>
    </w:p>
    <w:p w14:paraId="2303B850" w14:textId="1FB6CAA6" w:rsidR="00A2547B" w:rsidRPr="00A2547B" w:rsidRDefault="00A2547B" w:rsidP="00A2547B">
      <w:pPr>
        <w:widowControl w:val="0"/>
        <w:spacing w:after="0" w:line="240" w:lineRule="auto"/>
        <w:ind w:left="720" w:right="-187" w:hanging="720"/>
        <w:rPr>
          <w:rFonts w:asciiTheme="majorBidi" w:hAnsiTheme="majorBidi" w:cstheme="majorBidi"/>
          <w:color w:val="000000" w:themeColor="text1"/>
          <w:sz w:val="24"/>
          <w:szCs w:val="24"/>
        </w:rPr>
      </w:pPr>
      <w:r w:rsidRPr="00A2547B">
        <w:rPr>
          <w:rFonts w:asciiTheme="majorBidi" w:hAnsiTheme="majorBidi" w:cstheme="majorBidi"/>
          <w:color w:val="000000"/>
          <w:sz w:val="24"/>
          <w:szCs w:val="24"/>
        </w:rPr>
        <w:t xml:space="preserve">van Eck, N.J., &amp; Waltman, L. (2014). Visualizing Bibliometric Networks. In: Ding, Y., Rousseau, R., Wolfram, D. (eds) </w:t>
      </w:r>
      <w:r w:rsidRPr="00A2547B">
        <w:rPr>
          <w:rFonts w:asciiTheme="majorBidi" w:hAnsiTheme="majorBidi" w:cstheme="majorBidi"/>
          <w:i/>
          <w:iCs/>
          <w:color w:val="000000"/>
          <w:sz w:val="24"/>
          <w:szCs w:val="24"/>
        </w:rPr>
        <w:t>Measuring Scholarly Impact</w:t>
      </w:r>
      <w:r w:rsidRPr="00A2547B">
        <w:rPr>
          <w:rFonts w:asciiTheme="majorBidi" w:hAnsiTheme="majorBidi" w:cstheme="majorBidi"/>
          <w:color w:val="000000"/>
          <w:sz w:val="24"/>
          <w:szCs w:val="24"/>
        </w:rPr>
        <w:t>. Springer, Cham.</w:t>
      </w:r>
    </w:p>
    <w:p w14:paraId="39A5B01D" w14:textId="4DF4B331"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proofErr w:type="spellStart"/>
      <w:r w:rsidRPr="00F44BAC">
        <w:rPr>
          <w:rFonts w:ascii="Times New Roman" w:hAnsi="Times New Roman" w:cs="Times New Roman"/>
          <w:color w:val="000000" w:themeColor="text1"/>
          <w:sz w:val="24"/>
        </w:rPr>
        <w:t>Vazzana</w:t>
      </w:r>
      <w:proofErr w:type="spellEnd"/>
      <w:r w:rsidRPr="00F44BAC">
        <w:rPr>
          <w:rFonts w:ascii="Times New Roman" w:hAnsi="Times New Roman" w:cs="Times New Roman"/>
          <w:color w:val="000000" w:themeColor="text1"/>
          <w:sz w:val="24"/>
        </w:rPr>
        <w:t xml:space="preserve">, M. (n.d.). How to Build an Agile Sales Force. </w:t>
      </w:r>
      <w:r w:rsidRPr="00F44BAC">
        <w:rPr>
          <w:rFonts w:ascii="Times New Roman" w:hAnsi="Times New Roman" w:cs="Times New Roman"/>
          <w:i/>
          <w:iCs/>
          <w:color w:val="000000" w:themeColor="text1"/>
          <w:sz w:val="24"/>
        </w:rPr>
        <w:t>Selling Power</w:t>
      </w:r>
      <w:r w:rsidRPr="00F44BAC">
        <w:rPr>
          <w:rFonts w:ascii="Times New Roman" w:hAnsi="Times New Roman" w:cs="Times New Roman"/>
          <w:color w:val="000000" w:themeColor="text1"/>
          <w:sz w:val="24"/>
        </w:rPr>
        <w:t xml:space="preserve">. </w:t>
      </w:r>
      <w:hyperlink r:id="rId74" w:history="1">
        <w:r w:rsidRPr="00F44BAC">
          <w:rPr>
            <w:rStyle w:val="Hyperlink"/>
            <w:rFonts w:ascii="Times New Roman" w:hAnsi="Times New Roman" w:cs="Times New Roman"/>
            <w:color w:val="000000" w:themeColor="text1"/>
            <w:sz w:val="24"/>
          </w:rPr>
          <w:t>https://www.sellingpower.com/18491/how-to-build-an-agile-sales-force</w:t>
        </w:r>
      </w:hyperlink>
      <w:r w:rsidRPr="00F44BAC">
        <w:rPr>
          <w:rFonts w:ascii="Times New Roman" w:hAnsi="Times New Roman" w:cs="Times New Roman"/>
          <w:color w:val="000000" w:themeColor="text1"/>
          <w:sz w:val="24"/>
        </w:rPr>
        <w:t>. Accessed 8 May 2024</w:t>
      </w:r>
    </w:p>
    <w:p w14:paraId="24621A82" w14:textId="77777777"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proofErr w:type="spellStart"/>
      <w:r w:rsidRPr="00F44BAC">
        <w:rPr>
          <w:rFonts w:ascii="Times New Roman" w:hAnsi="Times New Roman" w:cs="Times New Roman"/>
          <w:color w:val="000000" w:themeColor="text1"/>
          <w:sz w:val="24"/>
        </w:rPr>
        <w:lastRenderedPageBreak/>
        <w:t>Vazzana</w:t>
      </w:r>
      <w:proofErr w:type="spellEnd"/>
      <w:r w:rsidRPr="00F44BAC">
        <w:rPr>
          <w:rFonts w:ascii="Times New Roman" w:hAnsi="Times New Roman" w:cs="Times New Roman"/>
          <w:color w:val="000000" w:themeColor="text1"/>
          <w:sz w:val="24"/>
        </w:rPr>
        <w:t xml:space="preserve">, M., &amp; Doyle, L. S. (2023). </w:t>
      </w:r>
      <w:r w:rsidRPr="00F44BAC">
        <w:rPr>
          <w:rFonts w:ascii="Times New Roman" w:hAnsi="Times New Roman" w:cs="Times New Roman"/>
          <w:i/>
          <w:iCs/>
          <w:color w:val="000000" w:themeColor="text1"/>
          <w:sz w:val="24"/>
        </w:rPr>
        <w:t>The Sales Agility Code: Deploy Situational Fluency to Win More Sales</w:t>
      </w:r>
      <w:r w:rsidRPr="00F44BAC">
        <w:rPr>
          <w:rFonts w:ascii="Times New Roman" w:hAnsi="Times New Roman" w:cs="Times New Roman"/>
          <w:color w:val="000000" w:themeColor="text1"/>
          <w:sz w:val="24"/>
        </w:rPr>
        <w:t>. McGraw Hill Professional.</w:t>
      </w:r>
    </w:p>
    <w:p w14:paraId="629FBC20" w14:textId="77777777"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Venkatesan, R., &amp; Kumar, V. (2004). A customer lifetime value framework for customer selection and resource allocation strategy. </w:t>
      </w:r>
      <w:r w:rsidRPr="00F44BAC">
        <w:rPr>
          <w:rFonts w:ascii="Times New Roman" w:hAnsi="Times New Roman" w:cs="Times New Roman"/>
          <w:i/>
          <w:iCs/>
          <w:color w:val="000000" w:themeColor="text1"/>
          <w:sz w:val="24"/>
        </w:rPr>
        <w:t>Journal of Marketing</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68</w:t>
      </w:r>
      <w:r w:rsidRPr="00F44BAC">
        <w:rPr>
          <w:rFonts w:ascii="Times New Roman" w:hAnsi="Times New Roman" w:cs="Times New Roman"/>
          <w:color w:val="000000" w:themeColor="text1"/>
          <w:sz w:val="24"/>
        </w:rPr>
        <w:t>(4), 106–125.</w:t>
      </w:r>
    </w:p>
    <w:p w14:paraId="2500FBBB" w14:textId="77777777"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Verbeke, W., </w:t>
      </w:r>
      <w:proofErr w:type="spellStart"/>
      <w:r w:rsidRPr="00F44BAC">
        <w:rPr>
          <w:rFonts w:ascii="Times New Roman" w:hAnsi="Times New Roman" w:cs="Times New Roman"/>
          <w:color w:val="000000" w:themeColor="text1"/>
          <w:sz w:val="24"/>
        </w:rPr>
        <w:t>Belschak</w:t>
      </w:r>
      <w:proofErr w:type="spellEnd"/>
      <w:r w:rsidRPr="00F44BAC">
        <w:rPr>
          <w:rFonts w:ascii="Times New Roman" w:hAnsi="Times New Roman" w:cs="Times New Roman"/>
          <w:color w:val="000000" w:themeColor="text1"/>
          <w:sz w:val="24"/>
        </w:rPr>
        <w:t xml:space="preserve">, F., &amp; </w:t>
      </w:r>
      <w:proofErr w:type="spellStart"/>
      <w:r w:rsidRPr="00F44BAC">
        <w:rPr>
          <w:rFonts w:ascii="Times New Roman" w:hAnsi="Times New Roman" w:cs="Times New Roman"/>
          <w:color w:val="000000" w:themeColor="text1"/>
          <w:sz w:val="24"/>
        </w:rPr>
        <w:t>Bagozzi</w:t>
      </w:r>
      <w:proofErr w:type="spellEnd"/>
      <w:r w:rsidRPr="00F44BAC">
        <w:rPr>
          <w:rFonts w:ascii="Times New Roman" w:hAnsi="Times New Roman" w:cs="Times New Roman"/>
          <w:color w:val="000000" w:themeColor="text1"/>
          <w:sz w:val="24"/>
        </w:rPr>
        <w:t xml:space="preserve">, R. P. (2004). The adaptive consequences of pride in personal selling. </w:t>
      </w:r>
      <w:r w:rsidRPr="00F44BAC">
        <w:rPr>
          <w:rFonts w:ascii="Times New Roman" w:hAnsi="Times New Roman" w:cs="Times New Roman"/>
          <w:i/>
          <w:iCs/>
          <w:color w:val="000000" w:themeColor="text1"/>
          <w:sz w:val="24"/>
        </w:rPr>
        <w:t>Journal of the Academy of Marketing Science</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32</w:t>
      </w:r>
      <w:r w:rsidRPr="00F44BAC">
        <w:rPr>
          <w:rFonts w:ascii="Times New Roman" w:hAnsi="Times New Roman" w:cs="Times New Roman"/>
          <w:color w:val="000000" w:themeColor="text1"/>
          <w:sz w:val="24"/>
        </w:rPr>
        <w:t>, 386–402.</w:t>
      </w:r>
    </w:p>
    <w:p w14:paraId="31C60230" w14:textId="77777777"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Verbeke, W., Dietz, B., &amp; </w:t>
      </w:r>
      <w:proofErr w:type="spellStart"/>
      <w:r w:rsidRPr="00F44BAC">
        <w:rPr>
          <w:rFonts w:ascii="Times New Roman" w:hAnsi="Times New Roman" w:cs="Times New Roman"/>
          <w:color w:val="000000" w:themeColor="text1"/>
          <w:sz w:val="24"/>
        </w:rPr>
        <w:t>Verwaal</w:t>
      </w:r>
      <w:proofErr w:type="spellEnd"/>
      <w:r w:rsidRPr="00F44BAC">
        <w:rPr>
          <w:rFonts w:ascii="Times New Roman" w:hAnsi="Times New Roman" w:cs="Times New Roman"/>
          <w:color w:val="000000" w:themeColor="text1"/>
          <w:sz w:val="24"/>
        </w:rPr>
        <w:t xml:space="preserve">, E. (2011). Drivers of sales performance: a contemporary meta-analysis. Have salespeople become knowledge brokers? </w:t>
      </w:r>
      <w:r w:rsidRPr="00F44BAC">
        <w:rPr>
          <w:rFonts w:ascii="Times New Roman" w:hAnsi="Times New Roman" w:cs="Times New Roman"/>
          <w:i/>
          <w:iCs/>
          <w:color w:val="000000" w:themeColor="text1"/>
          <w:sz w:val="24"/>
        </w:rPr>
        <w:t>Journal of the academy of marketing science</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39</w:t>
      </w:r>
      <w:r w:rsidRPr="00F44BAC">
        <w:rPr>
          <w:rFonts w:ascii="Times New Roman" w:hAnsi="Times New Roman" w:cs="Times New Roman"/>
          <w:color w:val="000000" w:themeColor="text1"/>
          <w:sz w:val="24"/>
        </w:rPr>
        <w:t>, 407–428.</w:t>
      </w:r>
    </w:p>
    <w:p w14:paraId="144EA955" w14:textId="77777777"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Verbeke, W. J., </w:t>
      </w:r>
      <w:proofErr w:type="spellStart"/>
      <w:r w:rsidRPr="00F44BAC">
        <w:rPr>
          <w:rFonts w:ascii="Times New Roman" w:hAnsi="Times New Roman" w:cs="Times New Roman"/>
          <w:color w:val="000000" w:themeColor="text1"/>
          <w:sz w:val="24"/>
        </w:rPr>
        <w:t>Belschak</w:t>
      </w:r>
      <w:proofErr w:type="spellEnd"/>
      <w:r w:rsidRPr="00F44BAC">
        <w:rPr>
          <w:rFonts w:ascii="Times New Roman" w:hAnsi="Times New Roman" w:cs="Times New Roman"/>
          <w:color w:val="000000" w:themeColor="text1"/>
          <w:sz w:val="24"/>
        </w:rPr>
        <w:t>, F. D., Bakker, A. B., &amp; Dietz, B. (2008). When intelligence is (</w:t>
      </w:r>
      <w:proofErr w:type="spellStart"/>
      <w:r w:rsidRPr="00F44BAC">
        <w:rPr>
          <w:rFonts w:ascii="Times New Roman" w:hAnsi="Times New Roman" w:cs="Times New Roman"/>
          <w:color w:val="000000" w:themeColor="text1"/>
          <w:sz w:val="24"/>
        </w:rPr>
        <w:t>dys</w:t>
      </w:r>
      <w:proofErr w:type="spellEnd"/>
      <w:r w:rsidRPr="00F44BAC">
        <w:rPr>
          <w:rFonts w:ascii="Times New Roman" w:hAnsi="Times New Roman" w:cs="Times New Roman"/>
          <w:color w:val="000000" w:themeColor="text1"/>
          <w:sz w:val="24"/>
        </w:rPr>
        <w:t xml:space="preserve">) functional for achieving sales performance. </w:t>
      </w:r>
      <w:r w:rsidRPr="00F44BAC">
        <w:rPr>
          <w:rFonts w:ascii="Times New Roman" w:hAnsi="Times New Roman" w:cs="Times New Roman"/>
          <w:i/>
          <w:iCs/>
          <w:color w:val="000000" w:themeColor="text1"/>
          <w:sz w:val="24"/>
        </w:rPr>
        <w:t>Journal of Marketing</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72</w:t>
      </w:r>
      <w:r w:rsidRPr="00F44BAC">
        <w:rPr>
          <w:rFonts w:ascii="Times New Roman" w:hAnsi="Times New Roman" w:cs="Times New Roman"/>
          <w:color w:val="000000" w:themeColor="text1"/>
          <w:sz w:val="24"/>
        </w:rPr>
        <w:t>(4), 44–57.</w:t>
      </w:r>
    </w:p>
    <w:p w14:paraId="28C2D6B5" w14:textId="0AEB2297"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Vieira, V., Agnihotri, R., &amp; Dugan, R. (n.d.). Research note: the impact of CI diversity and organizational tenure on the relationship between competitive intelligence and sales performance: a meta-analytic review. </w:t>
      </w:r>
      <w:r w:rsidRPr="00F44BAC">
        <w:rPr>
          <w:rFonts w:ascii="Times New Roman" w:hAnsi="Times New Roman" w:cs="Times New Roman"/>
          <w:i/>
          <w:iCs/>
          <w:color w:val="000000" w:themeColor="text1"/>
          <w:sz w:val="24"/>
        </w:rPr>
        <w:t>Journal of Personal Selling &amp; Sales Management</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0</w:t>
      </w:r>
      <w:r w:rsidRPr="00F44BAC">
        <w:rPr>
          <w:rFonts w:ascii="Times New Roman" w:hAnsi="Times New Roman" w:cs="Times New Roman"/>
          <w:color w:val="000000" w:themeColor="text1"/>
          <w:sz w:val="24"/>
        </w:rPr>
        <w:t xml:space="preserve">(0), 1–13. </w:t>
      </w:r>
    </w:p>
    <w:p w14:paraId="55B39367" w14:textId="77777777"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proofErr w:type="spellStart"/>
      <w:r w:rsidRPr="00F44BAC">
        <w:rPr>
          <w:rFonts w:ascii="Times New Roman" w:hAnsi="Times New Roman" w:cs="Times New Roman"/>
          <w:color w:val="000000" w:themeColor="text1"/>
          <w:sz w:val="24"/>
        </w:rPr>
        <w:t>Viio</w:t>
      </w:r>
      <w:proofErr w:type="spellEnd"/>
      <w:r w:rsidRPr="00F44BAC">
        <w:rPr>
          <w:rFonts w:ascii="Times New Roman" w:hAnsi="Times New Roman" w:cs="Times New Roman"/>
          <w:color w:val="000000" w:themeColor="text1"/>
          <w:sz w:val="24"/>
        </w:rPr>
        <w:t xml:space="preserve">, P., &amp; </w:t>
      </w:r>
      <w:proofErr w:type="spellStart"/>
      <w:r w:rsidRPr="00F44BAC">
        <w:rPr>
          <w:rFonts w:ascii="Times New Roman" w:hAnsi="Times New Roman" w:cs="Times New Roman"/>
          <w:color w:val="000000" w:themeColor="text1"/>
          <w:sz w:val="24"/>
        </w:rPr>
        <w:t>Grönroos</w:t>
      </w:r>
      <w:proofErr w:type="spellEnd"/>
      <w:r w:rsidRPr="00F44BAC">
        <w:rPr>
          <w:rFonts w:ascii="Times New Roman" w:hAnsi="Times New Roman" w:cs="Times New Roman"/>
          <w:color w:val="000000" w:themeColor="text1"/>
          <w:sz w:val="24"/>
        </w:rPr>
        <w:t xml:space="preserve">, C. (2014). Value-based sales process adaptation in business relationships. </w:t>
      </w:r>
      <w:r w:rsidRPr="00F44BAC">
        <w:rPr>
          <w:rFonts w:ascii="Times New Roman" w:hAnsi="Times New Roman" w:cs="Times New Roman"/>
          <w:i/>
          <w:iCs/>
          <w:color w:val="000000" w:themeColor="text1"/>
          <w:sz w:val="24"/>
        </w:rPr>
        <w:t>Industrial Marketing Management</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43</w:t>
      </w:r>
      <w:r w:rsidRPr="00F44BAC">
        <w:rPr>
          <w:rFonts w:ascii="Times New Roman" w:hAnsi="Times New Roman" w:cs="Times New Roman"/>
          <w:color w:val="000000" w:themeColor="text1"/>
          <w:sz w:val="24"/>
        </w:rPr>
        <w:t>(6), 1085–1095.</w:t>
      </w:r>
    </w:p>
    <w:p w14:paraId="652AB25A" w14:textId="77777777"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proofErr w:type="spellStart"/>
      <w:r w:rsidRPr="00F44BAC">
        <w:rPr>
          <w:rFonts w:ascii="Times New Roman" w:hAnsi="Times New Roman" w:cs="Times New Roman"/>
          <w:color w:val="000000" w:themeColor="text1"/>
          <w:sz w:val="24"/>
        </w:rPr>
        <w:t>Viio</w:t>
      </w:r>
      <w:proofErr w:type="spellEnd"/>
      <w:r w:rsidRPr="00F44BAC">
        <w:rPr>
          <w:rFonts w:ascii="Times New Roman" w:hAnsi="Times New Roman" w:cs="Times New Roman"/>
          <w:color w:val="000000" w:themeColor="text1"/>
          <w:sz w:val="24"/>
        </w:rPr>
        <w:t xml:space="preserve">, P., &amp; </w:t>
      </w:r>
      <w:proofErr w:type="spellStart"/>
      <w:r w:rsidRPr="00F44BAC">
        <w:rPr>
          <w:rFonts w:ascii="Times New Roman" w:hAnsi="Times New Roman" w:cs="Times New Roman"/>
          <w:color w:val="000000" w:themeColor="text1"/>
          <w:sz w:val="24"/>
        </w:rPr>
        <w:t>Grönroos</w:t>
      </w:r>
      <w:proofErr w:type="spellEnd"/>
      <w:r w:rsidRPr="00F44BAC">
        <w:rPr>
          <w:rFonts w:ascii="Times New Roman" w:hAnsi="Times New Roman" w:cs="Times New Roman"/>
          <w:color w:val="000000" w:themeColor="text1"/>
          <w:sz w:val="24"/>
        </w:rPr>
        <w:t xml:space="preserve">, C. (2016). How buyer–seller relationship orientation affects adaptation of sales processes to the buying process. </w:t>
      </w:r>
      <w:r w:rsidRPr="00F44BAC">
        <w:rPr>
          <w:rFonts w:ascii="Times New Roman" w:hAnsi="Times New Roman" w:cs="Times New Roman"/>
          <w:i/>
          <w:iCs/>
          <w:color w:val="000000" w:themeColor="text1"/>
          <w:sz w:val="24"/>
        </w:rPr>
        <w:t>Industrial Marketing Management</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52</w:t>
      </w:r>
      <w:r w:rsidRPr="00F44BAC">
        <w:rPr>
          <w:rFonts w:ascii="Times New Roman" w:hAnsi="Times New Roman" w:cs="Times New Roman"/>
          <w:color w:val="000000" w:themeColor="text1"/>
          <w:sz w:val="24"/>
        </w:rPr>
        <w:t>, 37–46.</w:t>
      </w:r>
    </w:p>
    <w:p w14:paraId="32092207" w14:textId="77777777"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Vink, J., &amp; Verbeke, W. (1993). Adaptive Selling and </w:t>
      </w:r>
      <w:proofErr w:type="spellStart"/>
      <w:r w:rsidRPr="00F44BAC">
        <w:rPr>
          <w:rFonts w:ascii="Times New Roman" w:hAnsi="Times New Roman" w:cs="Times New Roman"/>
          <w:color w:val="000000" w:themeColor="text1"/>
          <w:sz w:val="24"/>
        </w:rPr>
        <w:t>Organiztional</w:t>
      </w:r>
      <w:proofErr w:type="spellEnd"/>
      <w:r w:rsidRPr="00F44BAC">
        <w:rPr>
          <w:rFonts w:ascii="Times New Roman" w:hAnsi="Times New Roman" w:cs="Times New Roman"/>
          <w:color w:val="000000" w:themeColor="text1"/>
          <w:sz w:val="24"/>
        </w:rPr>
        <w:t xml:space="preserve"> Characteristics: Suggestions </w:t>
      </w:r>
      <w:proofErr w:type="gramStart"/>
      <w:r w:rsidRPr="00F44BAC">
        <w:rPr>
          <w:rFonts w:ascii="Times New Roman" w:hAnsi="Times New Roman" w:cs="Times New Roman"/>
          <w:color w:val="000000" w:themeColor="text1"/>
          <w:sz w:val="24"/>
        </w:rPr>
        <w:t>For</w:t>
      </w:r>
      <w:proofErr w:type="gramEnd"/>
      <w:r w:rsidRPr="00F44BAC">
        <w:rPr>
          <w:rFonts w:ascii="Times New Roman" w:hAnsi="Times New Roman" w:cs="Times New Roman"/>
          <w:color w:val="000000" w:themeColor="text1"/>
          <w:sz w:val="24"/>
        </w:rPr>
        <w:t xml:space="preserve"> Future Research. </w:t>
      </w:r>
      <w:r w:rsidRPr="00F44BAC">
        <w:rPr>
          <w:rFonts w:ascii="Times New Roman" w:hAnsi="Times New Roman" w:cs="Times New Roman"/>
          <w:i/>
          <w:iCs/>
          <w:color w:val="000000" w:themeColor="text1"/>
          <w:sz w:val="24"/>
        </w:rPr>
        <w:t>Journal of Personal Selling &amp; Sales Management</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13</w:t>
      </w:r>
      <w:r w:rsidRPr="00F44BAC">
        <w:rPr>
          <w:rFonts w:ascii="Times New Roman" w:hAnsi="Times New Roman" w:cs="Times New Roman"/>
          <w:color w:val="000000" w:themeColor="text1"/>
          <w:sz w:val="24"/>
        </w:rPr>
        <w:t>(1), 15–23.</w:t>
      </w:r>
    </w:p>
    <w:p w14:paraId="236B3FA3" w14:textId="77777777"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Voss, C. (2017). </w:t>
      </w:r>
      <w:r w:rsidRPr="00F44BAC">
        <w:rPr>
          <w:rFonts w:ascii="Times New Roman" w:hAnsi="Times New Roman" w:cs="Times New Roman"/>
          <w:i/>
          <w:iCs/>
          <w:color w:val="000000" w:themeColor="text1"/>
          <w:sz w:val="24"/>
        </w:rPr>
        <w:t>Never split the difference</w:t>
      </w:r>
      <w:r w:rsidRPr="00F44BAC">
        <w:rPr>
          <w:rFonts w:ascii="Times New Roman" w:hAnsi="Times New Roman" w:cs="Times New Roman"/>
          <w:color w:val="000000" w:themeColor="text1"/>
          <w:sz w:val="24"/>
        </w:rPr>
        <w:t>. Random House Business Books.</w:t>
      </w:r>
    </w:p>
    <w:p w14:paraId="64750291" w14:textId="77777777"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Wang, M. L. (2012). How does the learning climate affect customer satisfaction? </w:t>
      </w:r>
      <w:r w:rsidRPr="00F44BAC">
        <w:rPr>
          <w:rFonts w:ascii="Times New Roman" w:hAnsi="Times New Roman" w:cs="Times New Roman"/>
          <w:i/>
          <w:iCs/>
          <w:color w:val="000000" w:themeColor="text1"/>
          <w:sz w:val="24"/>
        </w:rPr>
        <w:t>The Service Industries Journal</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32</w:t>
      </w:r>
      <w:r w:rsidRPr="00F44BAC">
        <w:rPr>
          <w:rFonts w:ascii="Times New Roman" w:hAnsi="Times New Roman" w:cs="Times New Roman"/>
          <w:color w:val="000000" w:themeColor="text1"/>
          <w:sz w:val="24"/>
        </w:rPr>
        <w:t>(8), 1283–1303.</w:t>
      </w:r>
    </w:p>
    <w:p w14:paraId="77F050E9" w14:textId="06C38C5D" w:rsidR="00622144" w:rsidRPr="00F44BAC" w:rsidRDefault="00622144" w:rsidP="0067724A">
      <w:pPr>
        <w:widowControl w:val="0"/>
        <w:spacing w:after="0" w:line="240" w:lineRule="auto"/>
        <w:ind w:left="720" w:right="-187"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Wang, X., Li, P., Zheng, Y., Jiang, L., &amp; Yang, Z. (2021). Salespersons</w:t>
      </w:r>
      <w:r w:rsidR="000D4F57">
        <w:rPr>
          <w:rFonts w:ascii="Times New Roman" w:hAnsi="Times New Roman" w:cs="Times New Roman"/>
          <w:color w:val="000000" w:themeColor="text1"/>
          <w:sz w:val="24"/>
        </w:rPr>
        <w:t>’</w:t>
      </w:r>
      <w:r w:rsidRPr="00F44BAC">
        <w:rPr>
          <w:rFonts w:ascii="Times New Roman" w:hAnsi="Times New Roman" w:cs="Times New Roman"/>
          <w:color w:val="000000" w:themeColor="text1"/>
          <w:sz w:val="24"/>
        </w:rPr>
        <w:t xml:space="preserve"> self-monitoring, psychological capital and sales performance. </w:t>
      </w:r>
      <w:r w:rsidRPr="00F44BAC">
        <w:rPr>
          <w:rFonts w:ascii="Times New Roman" w:hAnsi="Times New Roman" w:cs="Times New Roman"/>
          <w:i/>
          <w:iCs/>
          <w:color w:val="000000" w:themeColor="text1"/>
          <w:sz w:val="24"/>
        </w:rPr>
        <w:t>Asia Pacific Journal of Marketing and Logistics</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33</w:t>
      </w:r>
      <w:r w:rsidRPr="00F44BAC">
        <w:rPr>
          <w:rFonts w:ascii="Times New Roman" w:hAnsi="Times New Roman" w:cs="Times New Roman"/>
          <w:color w:val="000000" w:themeColor="text1"/>
          <w:sz w:val="24"/>
        </w:rPr>
        <w:t>(9), 1918–1933.</w:t>
      </w:r>
    </w:p>
    <w:p w14:paraId="595CEB7C" w14:textId="77777777" w:rsidR="00622144" w:rsidRPr="00F44BAC" w:rsidRDefault="00622144" w:rsidP="0067724A">
      <w:pPr>
        <w:widowControl w:val="0"/>
        <w:spacing w:after="0" w:line="240" w:lineRule="auto"/>
        <w:ind w:left="720" w:right="-187" w:hanging="720"/>
        <w:rPr>
          <w:rFonts w:ascii="Times New Roman" w:hAnsi="Times New Roman" w:cs="Times New Roman"/>
          <w:color w:val="000000" w:themeColor="text1"/>
          <w:sz w:val="24"/>
        </w:rPr>
      </w:pPr>
      <w:proofErr w:type="spellStart"/>
      <w:r w:rsidRPr="00F44BAC">
        <w:rPr>
          <w:rFonts w:ascii="Times New Roman" w:hAnsi="Times New Roman" w:cs="Times New Roman"/>
          <w:color w:val="000000" w:themeColor="text1"/>
          <w:sz w:val="24"/>
        </w:rPr>
        <w:t>Weilbaker</w:t>
      </w:r>
      <w:proofErr w:type="spellEnd"/>
      <w:r w:rsidRPr="00F44BAC">
        <w:rPr>
          <w:rFonts w:ascii="Times New Roman" w:hAnsi="Times New Roman" w:cs="Times New Roman"/>
          <w:color w:val="000000" w:themeColor="text1"/>
          <w:sz w:val="24"/>
        </w:rPr>
        <w:t xml:space="preserve">, D. C. (1990). The identification of selling abilities needed for missionary type sales. </w:t>
      </w:r>
      <w:r w:rsidRPr="00F44BAC">
        <w:rPr>
          <w:rFonts w:ascii="Times New Roman" w:hAnsi="Times New Roman" w:cs="Times New Roman"/>
          <w:i/>
          <w:iCs/>
          <w:color w:val="000000" w:themeColor="text1"/>
          <w:sz w:val="24"/>
        </w:rPr>
        <w:t>Journal of Personal Selling &amp; Sales Management</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10</w:t>
      </w:r>
      <w:r w:rsidRPr="00F44BAC">
        <w:rPr>
          <w:rFonts w:ascii="Times New Roman" w:hAnsi="Times New Roman" w:cs="Times New Roman"/>
          <w:color w:val="000000" w:themeColor="text1"/>
          <w:sz w:val="24"/>
        </w:rPr>
        <w:t>(3), 45–58.</w:t>
      </w:r>
    </w:p>
    <w:p w14:paraId="5CC2E32A" w14:textId="77777777" w:rsidR="00622144" w:rsidRPr="00F44BAC" w:rsidRDefault="00622144" w:rsidP="0067724A">
      <w:pPr>
        <w:widowControl w:val="0"/>
        <w:spacing w:after="0" w:line="240" w:lineRule="auto"/>
        <w:ind w:left="720" w:right="-187"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Weinberg, M. (2012). </w:t>
      </w:r>
      <w:r w:rsidRPr="00F44BAC">
        <w:rPr>
          <w:rFonts w:ascii="Times New Roman" w:hAnsi="Times New Roman" w:cs="Times New Roman"/>
          <w:i/>
          <w:iCs/>
          <w:color w:val="000000" w:themeColor="text1"/>
          <w:sz w:val="24"/>
        </w:rPr>
        <w:t>New sales. Simplified.: The essential handbook for prospecting and new business development</w:t>
      </w:r>
      <w:r w:rsidRPr="00F44BAC">
        <w:rPr>
          <w:rFonts w:ascii="Times New Roman" w:hAnsi="Times New Roman" w:cs="Times New Roman"/>
          <w:color w:val="000000" w:themeColor="text1"/>
          <w:sz w:val="24"/>
        </w:rPr>
        <w:t>. AMACOM.</w:t>
      </w:r>
    </w:p>
    <w:p w14:paraId="3B91AA69" w14:textId="77777777" w:rsidR="00622144" w:rsidRPr="00F44BAC" w:rsidRDefault="00622144" w:rsidP="0067724A">
      <w:pPr>
        <w:widowControl w:val="0"/>
        <w:spacing w:after="0" w:line="240" w:lineRule="auto"/>
        <w:ind w:left="720" w:right="-187"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Weitz, B. A. (1978). Relationship between salesperson performance and understanding of customer decision making. </w:t>
      </w:r>
      <w:r w:rsidRPr="00F44BAC">
        <w:rPr>
          <w:rFonts w:ascii="Times New Roman" w:hAnsi="Times New Roman" w:cs="Times New Roman"/>
          <w:i/>
          <w:iCs/>
          <w:color w:val="000000" w:themeColor="text1"/>
          <w:sz w:val="24"/>
        </w:rPr>
        <w:t>Journal of Marketing Research</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15</w:t>
      </w:r>
      <w:r w:rsidRPr="00F44BAC">
        <w:rPr>
          <w:rFonts w:ascii="Times New Roman" w:hAnsi="Times New Roman" w:cs="Times New Roman"/>
          <w:color w:val="000000" w:themeColor="text1"/>
          <w:sz w:val="24"/>
        </w:rPr>
        <w:t>(4), 501–516.</w:t>
      </w:r>
    </w:p>
    <w:p w14:paraId="5E43440D" w14:textId="77777777" w:rsidR="00622144" w:rsidRPr="00F44BAC" w:rsidRDefault="00622144" w:rsidP="0067724A">
      <w:pPr>
        <w:widowControl w:val="0"/>
        <w:spacing w:after="0" w:line="240" w:lineRule="auto"/>
        <w:ind w:left="720" w:right="-187"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Weitz, B. A. (1981). Effectiveness in sales interactions: a contingency framework. </w:t>
      </w:r>
      <w:r w:rsidRPr="00F44BAC">
        <w:rPr>
          <w:rFonts w:ascii="Times New Roman" w:hAnsi="Times New Roman" w:cs="Times New Roman"/>
          <w:i/>
          <w:iCs/>
          <w:color w:val="000000" w:themeColor="text1"/>
          <w:sz w:val="24"/>
        </w:rPr>
        <w:t>Journal of Marketing</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45</w:t>
      </w:r>
      <w:r w:rsidRPr="00F44BAC">
        <w:rPr>
          <w:rFonts w:ascii="Times New Roman" w:hAnsi="Times New Roman" w:cs="Times New Roman"/>
          <w:color w:val="000000" w:themeColor="text1"/>
          <w:sz w:val="24"/>
        </w:rPr>
        <w:t>(1), 85–103.</w:t>
      </w:r>
    </w:p>
    <w:p w14:paraId="5596929E" w14:textId="77777777"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Weitz, B. A., Sujan, H., &amp; Sujan, M. (1986). Knowledge, motivation, and adaptive behavior: A framework for improving selling effectiveness. </w:t>
      </w:r>
      <w:r w:rsidRPr="00F44BAC">
        <w:rPr>
          <w:rFonts w:ascii="Times New Roman" w:hAnsi="Times New Roman" w:cs="Times New Roman"/>
          <w:i/>
          <w:iCs/>
          <w:color w:val="000000" w:themeColor="text1"/>
          <w:sz w:val="24"/>
        </w:rPr>
        <w:t>Journal of marketing</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50</w:t>
      </w:r>
      <w:r w:rsidRPr="00F44BAC">
        <w:rPr>
          <w:rFonts w:ascii="Times New Roman" w:hAnsi="Times New Roman" w:cs="Times New Roman"/>
          <w:color w:val="000000" w:themeColor="text1"/>
          <w:sz w:val="24"/>
        </w:rPr>
        <w:t>(4), 174–191.</w:t>
      </w:r>
    </w:p>
    <w:p w14:paraId="0C83A6D2" w14:textId="77777777"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What is Adaptive Selling: Basics. (n.d.). </w:t>
      </w:r>
      <w:proofErr w:type="spellStart"/>
      <w:r w:rsidRPr="00F44BAC">
        <w:rPr>
          <w:rFonts w:ascii="Times New Roman" w:hAnsi="Times New Roman" w:cs="Times New Roman"/>
          <w:i/>
          <w:iCs/>
          <w:color w:val="000000" w:themeColor="text1"/>
          <w:sz w:val="24"/>
        </w:rPr>
        <w:t>SendPulse</w:t>
      </w:r>
      <w:proofErr w:type="spellEnd"/>
      <w:r w:rsidRPr="00F44BAC">
        <w:rPr>
          <w:rFonts w:ascii="Times New Roman" w:hAnsi="Times New Roman" w:cs="Times New Roman"/>
          <w:color w:val="000000" w:themeColor="text1"/>
          <w:sz w:val="24"/>
        </w:rPr>
        <w:t xml:space="preserve">. </w:t>
      </w:r>
      <w:hyperlink r:id="rId75" w:history="1">
        <w:r w:rsidRPr="00F44BAC">
          <w:rPr>
            <w:rStyle w:val="Hyperlink"/>
            <w:rFonts w:ascii="Times New Roman" w:hAnsi="Times New Roman" w:cs="Times New Roman"/>
            <w:color w:val="000000" w:themeColor="text1"/>
            <w:sz w:val="24"/>
          </w:rPr>
          <w:t>https://sendpulse.com/support/glossary/adaptive-selling</w:t>
        </w:r>
      </w:hyperlink>
      <w:r w:rsidRPr="00F44BAC">
        <w:rPr>
          <w:rFonts w:ascii="Times New Roman" w:hAnsi="Times New Roman" w:cs="Times New Roman"/>
          <w:color w:val="000000" w:themeColor="text1"/>
          <w:sz w:val="24"/>
        </w:rPr>
        <w:t>. Accessed 29 October 2024</w:t>
      </w:r>
    </w:p>
    <w:p w14:paraId="31A37D96" w14:textId="799AC3D5"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Wiseman, P., Ahearne, M., Hall, Z., &amp; </w:t>
      </w:r>
      <w:proofErr w:type="spellStart"/>
      <w:r w:rsidRPr="00F44BAC">
        <w:rPr>
          <w:rFonts w:ascii="Times New Roman" w:hAnsi="Times New Roman" w:cs="Times New Roman"/>
          <w:color w:val="000000" w:themeColor="text1"/>
          <w:sz w:val="24"/>
        </w:rPr>
        <w:t>Tirunillai</w:t>
      </w:r>
      <w:proofErr w:type="spellEnd"/>
      <w:r w:rsidRPr="00F44BAC">
        <w:rPr>
          <w:rFonts w:ascii="Times New Roman" w:hAnsi="Times New Roman" w:cs="Times New Roman"/>
          <w:color w:val="000000" w:themeColor="text1"/>
          <w:sz w:val="24"/>
        </w:rPr>
        <w:t xml:space="preserve">, S. (2022). Onboarding Salespeople: Socialization Approaches. </w:t>
      </w:r>
      <w:r w:rsidRPr="00F44BAC">
        <w:rPr>
          <w:rFonts w:ascii="Times New Roman" w:hAnsi="Times New Roman" w:cs="Times New Roman"/>
          <w:i/>
          <w:iCs/>
          <w:color w:val="000000" w:themeColor="text1"/>
          <w:sz w:val="24"/>
        </w:rPr>
        <w:t>Journal of Marketing</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86</w:t>
      </w:r>
      <w:r w:rsidRPr="00F44BAC">
        <w:rPr>
          <w:rFonts w:ascii="Times New Roman" w:hAnsi="Times New Roman" w:cs="Times New Roman"/>
          <w:color w:val="000000" w:themeColor="text1"/>
          <w:sz w:val="24"/>
        </w:rPr>
        <w:t xml:space="preserve">(6), 13–31. </w:t>
      </w:r>
    </w:p>
    <w:p w14:paraId="6815BF47" w14:textId="77777777"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Withey, J. J., &amp; </w:t>
      </w:r>
      <w:proofErr w:type="spellStart"/>
      <w:r w:rsidRPr="00F44BAC">
        <w:rPr>
          <w:rFonts w:ascii="Times New Roman" w:hAnsi="Times New Roman" w:cs="Times New Roman"/>
          <w:color w:val="000000" w:themeColor="text1"/>
          <w:sz w:val="24"/>
        </w:rPr>
        <w:t>Panitz</w:t>
      </w:r>
      <w:proofErr w:type="spellEnd"/>
      <w:r w:rsidRPr="00F44BAC">
        <w:rPr>
          <w:rFonts w:ascii="Times New Roman" w:hAnsi="Times New Roman" w:cs="Times New Roman"/>
          <w:color w:val="000000" w:themeColor="text1"/>
          <w:sz w:val="24"/>
        </w:rPr>
        <w:t xml:space="preserve">, E. (1995). Face-to-face selling: making it more effective. </w:t>
      </w:r>
      <w:r w:rsidRPr="00F44BAC">
        <w:rPr>
          <w:rFonts w:ascii="Times New Roman" w:hAnsi="Times New Roman" w:cs="Times New Roman"/>
          <w:i/>
          <w:iCs/>
          <w:color w:val="000000" w:themeColor="text1"/>
          <w:sz w:val="24"/>
        </w:rPr>
        <w:t>Industrial Marketing Management</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24</w:t>
      </w:r>
      <w:r w:rsidRPr="00F44BAC">
        <w:rPr>
          <w:rFonts w:ascii="Times New Roman" w:hAnsi="Times New Roman" w:cs="Times New Roman"/>
          <w:color w:val="000000" w:themeColor="text1"/>
          <w:sz w:val="24"/>
        </w:rPr>
        <w:t>(4), 239–246.</w:t>
      </w:r>
    </w:p>
    <w:p w14:paraId="2557F431" w14:textId="77777777"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Wong, A., Liu, Y., &amp; Tjosvold, D. (2015). Service leadership for adaptive selling and effective customer service teams. </w:t>
      </w:r>
      <w:r w:rsidRPr="00F44BAC">
        <w:rPr>
          <w:rFonts w:ascii="Times New Roman" w:hAnsi="Times New Roman" w:cs="Times New Roman"/>
          <w:i/>
          <w:iCs/>
          <w:color w:val="000000" w:themeColor="text1"/>
          <w:sz w:val="24"/>
        </w:rPr>
        <w:t>Industrial Marketing Management</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46</w:t>
      </w:r>
      <w:r w:rsidRPr="00F44BAC">
        <w:rPr>
          <w:rFonts w:ascii="Times New Roman" w:hAnsi="Times New Roman" w:cs="Times New Roman"/>
          <w:color w:val="000000" w:themeColor="text1"/>
          <w:sz w:val="24"/>
        </w:rPr>
        <w:t>, 122–131.</w:t>
      </w:r>
    </w:p>
    <w:p w14:paraId="3A3FB6C5" w14:textId="4157BF6F"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lastRenderedPageBreak/>
        <w:t xml:space="preserve">Wren, B. M., &amp; Simpson, J. T. (1996). A dyadic model of relationships in organizational buying: A synthesis of research results. </w:t>
      </w:r>
      <w:r w:rsidRPr="00F44BAC">
        <w:rPr>
          <w:rFonts w:ascii="Times New Roman" w:hAnsi="Times New Roman" w:cs="Times New Roman"/>
          <w:i/>
          <w:iCs/>
          <w:color w:val="000000" w:themeColor="text1"/>
          <w:sz w:val="24"/>
        </w:rPr>
        <w:t>Journal of Business &amp; Industrial Marketing</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11</w:t>
      </w:r>
      <w:r w:rsidRPr="00F44BAC">
        <w:rPr>
          <w:rFonts w:ascii="Times New Roman" w:hAnsi="Times New Roman" w:cs="Times New Roman"/>
          <w:color w:val="000000" w:themeColor="text1"/>
          <w:sz w:val="24"/>
        </w:rPr>
        <w:t xml:space="preserve">(3/4), 63–79. </w:t>
      </w:r>
    </w:p>
    <w:p w14:paraId="39537B88" w14:textId="0C81607F"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Yang, J., Yu, K. H. F., &amp; Huang, C.-J. (2019). Service employees</w:t>
      </w:r>
      <w:r w:rsidR="000D4F57">
        <w:rPr>
          <w:rFonts w:ascii="Times New Roman" w:hAnsi="Times New Roman" w:cs="Times New Roman"/>
          <w:color w:val="000000" w:themeColor="text1"/>
          <w:sz w:val="24"/>
        </w:rPr>
        <w:t>’</w:t>
      </w:r>
      <w:r w:rsidRPr="00F44BAC">
        <w:rPr>
          <w:rFonts w:ascii="Times New Roman" w:hAnsi="Times New Roman" w:cs="Times New Roman"/>
          <w:color w:val="000000" w:themeColor="text1"/>
          <w:sz w:val="24"/>
        </w:rPr>
        <w:t xml:space="preserve"> concurrent adaptive and unethical behaviors in complex or non-routine tasks: The effects of customer control and self-monitoring personality. </w:t>
      </w:r>
      <w:r w:rsidRPr="00F44BAC">
        <w:rPr>
          <w:rFonts w:ascii="Times New Roman" w:hAnsi="Times New Roman" w:cs="Times New Roman"/>
          <w:i/>
          <w:iCs/>
          <w:color w:val="000000" w:themeColor="text1"/>
          <w:sz w:val="24"/>
        </w:rPr>
        <w:t>Asia Pacific Journal of Management</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36</w:t>
      </w:r>
      <w:r w:rsidRPr="00F44BAC">
        <w:rPr>
          <w:rFonts w:ascii="Times New Roman" w:hAnsi="Times New Roman" w:cs="Times New Roman"/>
          <w:color w:val="000000" w:themeColor="text1"/>
          <w:sz w:val="24"/>
        </w:rPr>
        <w:t xml:space="preserve">(1), 245–273. </w:t>
      </w:r>
    </w:p>
    <w:p w14:paraId="52B6F3AF" w14:textId="6D78B1E2"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Yoo, J., &amp; Arnold, T. (2019). Frontline employee authenticity and its influence upon adaptive selling outcomes: Perspectives from customers. </w:t>
      </w:r>
      <w:r w:rsidRPr="00F44BAC">
        <w:rPr>
          <w:rFonts w:ascii="Times New Roman" w:hAnsi="Times New Roman" w:cs="Times New Roman"/>
          <w:i/>
          <w:iCs/>
          <w:color w:val="000000" w:themeColor="text1"/>
          <w:sz w:val="24"/>
        </w:rPr>
        <w:t>European Journal of Marketing</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53</w:t>
      </w:r>
      <w:r w:rsidRPr="00F44BAC">
        <w:rPr>
          <w:rFonts w:ascii="Times New Roman" w:hAnsi="Times New Roman" w:cs="Times New Roman"/>
          <w:color w:val="000000" w:themeColor="text1"/>
          <w:sz w:val="24"/>
        </w:rPr>
        <w:t>(11), 2397–2418.</w:t>
      </w:r>
    </w:p>
    <w:p w14:paraId="4FAF7443" w14:textId="77777777"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proofErr w:type="spellStart"/>
      <w:r w:rsidRPr="00F44BAC">
        <w:rPr>
          <w:rFonts w:ascii="Times New Roman" w:hAnsi="Times New Roman" w:cs="Times New Roman"/>
          <w:color w:val="000000" w:themeColor="text1"/>
          <w:sz w:val="24"/>
        </w:rPr>
        <w:t>Yurova</w:t>
      </w:r>
      <w:proofErr w:type="spellEnd"/>
      <w:r w:rsidRPr="00F44BAC">
        <w:rPr>
          <w:rFonts w:ascii="Times New Roman" w:hAnsi="Times New Roman" w:cs="Times New Roman"/>
          <w:color w:val="000000" w:themeColor="text1"/>
          <w:sz w:val="24"/>
        </w:rPr>
        <w:t xml:space="preserve">, Y., </w:t>
      </w:r>
      <w:proofErr w:type="spellStart"/>
      <w:r w:rsidRPr="00F44BAC">
        <w:rPr>
          <w:rFonts w:ascii="Times New Roman" w:hAnsi="Times New Roman" w:cs="Times New Roman"/>
          <w:color w:val="000000" w:themeColor="text1"/>
          <w:sz w:val="24"/>
        </w:rPr>
        <w:t>Rippé</w:t>
      </w:r>
      <w:proofErr w:type="spellEnd"/>
      <w:r w:rsidRPr="00F44BAC">
        <w:rPr>
          <w:rFonts w:ascii="Times New Roman" w:hAnsi="Times New Roman" w:cs="Times New Roman"/>
          <w:color w:val="000000" w:themeColor="text1"/>
          <w:sz w:val="24"/>
        </w:rPr>
        <w:t xml:space="preserve">, C. B., </w:t>
      </w:r>
      <w:proofErr w:type="spellStart"/>
      <w:r w:rsidRPr="00F44BAC">
        <w:rPr>
          <w:rFonts w:ascii="Times New Roman" w:hAnsi="Times New Roman" w:cs="Times New Roman"/>
          <w:color w:val="000000" w:themeColor="text1"/>
          <w:sz w:val="24"/>
        </w:rPr>
        <w:t>Weisfeld-Spolter</w:t>
      </w:r>
      <w:proofErr w:type="spellEnd"/>
      <w:r w:rsidRPr="00F44BAC">
        <w:rPr>
          <w:rFonts w:ascii="Times New Roman" w:hAnsi="Times New Roman" w:cs="Times New Roman"/>
          <w:color w:val="000000" w:themeColor="text1"/>
          <w:sz w:val="24"/>
        </w:rPr>
        <w:t xml:space="preserve">, S., Sussan, F., &amp; Arndt, A. (2017). Not all adaptive selling to omni-consumers is influential: The moderating effect of product type. </w:t>
      </w:r>
      <w:r w:rsidRPr="00F44BAC">
        <w:rPr>
          <w:rFonts w:ascii="Times New Roman" w:hAnsi="Times New Roman" w:cs="Times New Roman"/>
          <w:i/>
          <w:iCs/>
          <w:color w:val="000000" w:themeColor="text1"/>
          <w:sz w:val="24"/>
        </w:rPr>
        <w:t>Journal of retailing and consumer services</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34</w:t>
      </w:r>
      <w:r w:rsidRPr="00F44BAC">
        <w:rPr>
          <w:rFonts w:ascii="Times New Roman" w:hAnsi="Times New Roman" w:cs="Times New Roman"/>
          <w:color w:val="000000" w:themeColor="text1"/>
          <w:sz w:val="24"/>
        </w:rPr>
        <w:t>, 271–277.</w:t>
      </w:r>
    </w:p>
    <w:p w14:paraId="190C1991" w14:textId="1ECAFFC4"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Zhang, A. L., Baxter, R., &amp; Glynn, M. S. (2013). How salespeople facilitate buyers</w:t>
      </w:r>
      <w:r w:rsidR="000D4F57">
        <w:rPr>
          <w:rFonts w:ascii="Times New Roman" w:hAnsi="Times New Roman" w:cs="Times New Roman"/>
          <w:color w:val="000000" w:themeColor="text1"/>
          <w:sz w:val="24"/>
        </w:rPr>
        <w:t>’</w:t>
      </w:r>
      <w:r w:rsidRPr="00F44BAC">
        <w:rPr>
          <w:rFonts w:ascii="Times New Roman" w:hAnsi="Times New Roman" w:cs="Times New Roman"/>
          <w:color w:val="000000" w:themeColor="text1"/>
          <w:sz w:val="24"/>
        </w:rPr>
        <w:t xml:space="preserve"> resource availability to enhance seller outcomes. </w:t>
      </w:r>
      <w:r w:rsidRPr="00F44BAC">
        <w:rPr>
          <w:rFonts w:ascii="Times New Roman" w:hAnsi="Times New Roman" w:cs="Times New Roman"/>
          <w:i/>
          <w:iCs/>
          <w:color w:val="000000" w:themeColor="text1"/>
          <w:sz w:val="24"/>
        </w:rPr>
        <w:t>Industrial Marketing Management</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42</w:t>
      </w:r>
      <w:r w:rsidRPr="00F44BAC">
        <w:rPr>
          <w:rFonts w:ascii="Times New Roman" w:hAnsi="Times New Roman" w:cs="Times New Roman"/>
          <w:color w:val="000000" w:themeColor="text1"/>
          <w:sz w:val="24"/>
        </w:rPr>
        <w:t>(7), 1121–1130.</w:t>
      </w:r>
    </w:p>
    <w:p w14:paraId="003D8062" w14:textId="77777777"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Zheng, Y., Liao, H.-Y., Schrock, W. A., Zheng, Y., &amp; Zang, Z. (2023). Synergies between salesperson orientations and sales force control: A person-organization fit perspective on adaptive selling behaviors and sales performance. </w:t>
      </w:r>
      <w:r w:rsidRPr="00F44BAC">
        <w:rPr>
          <w:rFonts w:ascii="Times New Roman" w:hAnsi="Times New Roman" w:cs="Times New Roman"/>
          <w:i/>
          <w:iCs/>
          <w:color w:val="000000" w:themeColor="text1"/>
          <w:sz w:val="24"/>
        </w:rPr>
        <w:t>Journal of Business Research</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155</w:t>
      </w:r>
      <w:r w:rsidRPr="00F44BAC">
        <w:rPr>
          <w:rFonts w:ascii="Times New Roman" w:hAnsi="Times New Roman" w:cs="Times New Roman"/>
          <w:color w:val="000000" w:themeColor="text1"/>
          <w:sz w:val="24"/>
        </w:rPr>
        <w:t>, 113451.</w:t>
      </w:r>
    </w:p>
    <w:p w14:paraId="5272E5A0" w14:textId="4A4D181F"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Zheng, Y., Liu, D., Zheng, Y., &amp; Zang, Z. (2022). Contingent conditions on the effectiveness of salesperson acquisition-retention ambidexterity: the motivation–opportunity–ability framework. </w:t>
      </w:r>
      <w:r w:rsidRPr="00F44BAC">
        <w:rPr>
          <w:rFonts w:ascii="Times New Roman" w:hAnsi="Times New Roman" w:cs="Times New Roman"/>
          <w:i/>
          <w:iCs/>
          <w:color w:val="000000" w:themeColor="text1"/>
          <w:sz w:val="24"/>
        </w:rPr>
        <w:t>Journal of Business &amp; Industrial Marketing</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37</w:t>
      </w:r>
      <w:r w:rsidRPr="00F44BAC">
        <w:rPr>
          <w:rFonts w:ascii="Times New Roman" w:hAnsi="Times New Roman" w:cs="Times New Roman"/>
          <w:color w:val="000000" w:themeColor="text1"/>
          <w:sz w:val="24"/>
        </w:rPr>
        <w:t xml:space="preserve">(5), 1111–1126. </w:t>
      </w:r>
    </w:p>
    <w:p w14:paraId="1CE0038B" w14:textId="77777777"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r w:rsidRPr="00F44BAC">
        <w:rPr>
          <w:rFonts w:ascii="Times New Roman" w:hAnsi="Times New Roman" w:cs="Times New Roman"/>
          <w:color w:val="000000" w:themeColor="text1"/>
          <w:sz w:val="24"/>
        </w:rPr>
        <w:t xml:space="preserve">Zhou, J., &amp; </w:t>
      </w:r>
      <w:proofErr w:type="spellStart"/>
      <w:r w:rsidRPr="00F44BAC">
        <w:rPr>
          <w:rFonts w:ascii="Times New Roman" w:hAnsi="Times New Roman" w:cs="Times New Roman"/>
          <w:color w:val="000000" w:themeColor="text1"/>
          <w:sz w:val="24"/>
        </w:rPr>
        <w:t>Charoensukmongkol</w:t>
      </w:r>
      <w:proofErr w:type="spellEnd"/>
      <w:r w:rsidRPr="00F44BAC">
        <w:rPr>
          <w:rFonts w:ascii="Times New Roman" w:hAnsi="Times New Roman" w:cs="Times New Roman"/>
          <w:color w:val="000000" w:themeColor="text1"/>
          <w:sz w:val="24"/>
        </w:rPr>
        <w:t xml:space="preserve">, P. (2022). Cultural intelligence and adaptive selling behaviors in cross-cultural selling: The cognitive resource theory and social role theory perspective. </w:t>
      </w:r>
      <w:r w:rsidRPr="00F44BAC">
        <w:rPr>
          <w:rFonts w:ascii="Times New Roman" w:hAnsi="Times New Roman" w:cs="Times New Roman"/>
          <w:i/>
          <w:iCs/>
          <w:color w:val="000000" w:themeColor="text1"/>
          <w:sz w:val="24"/>
        </w:rPr>
        <w:t>Journal of Business Research</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146</w:t>
      </w:r>
      <w:r w:rsidRPr="00F44BAC">
        <w:rPr>
          <w:rFonts w:ascii="Times New Roman" w:hAnsi="Times New Roman" w:cs="Times New Roman"/>
          <w:color w:val="000000" w:themeColor="text1"/>
          <w:sz w:val="24"/>
        </w:rPr>
        <w:t>, 477–488.</w:t>
      </w:r>
    </w:p>
    <w:p w14:paraId="58F4BA3F" w14:textId="77777777" w:rsidR="00622144" w:rsidRPr="00F44BAC" w:rsidRDefault="00622144" w:rsidP="00622144">
      <w:pPr>
        <w:spacing w:after="0" w:line="240" w:lineRule="auto"/>
        <w:ind w:left="720" w:right="-180" w:hanging="720"/>
        <w:rPr>
          <w:rFonts w:ascii="Times New Roman" w:hAnsi="Times New Roman" w:cs="Times New Roman"/>
          <w:color w:val="000000" w:themeColor="text1"/>
          <w:sz w:val="24"/>
        </w:rPr>
      </w:pPr>
      <w:proofErr w:type="spellStart"/>
      <w:r w:rsidRPr="00F44BAC">
        <w:rPr>
          <w:rFonts w:ascii="Times New Roman" w:hAnsi="Times New Roman" w:cs="Times New Roman"/>
          <w:color w:val="000000" w:themeColor="text1"/>
          <w:sz w:val="24"/>
        </w:rPr>
        <w:t>Zoltners</w:t>
      </w:r>
      <w:proofErr w:type="spellEnd"/>
      <w:r w:rsidRPr="00F44BAC">
        <w:rPr>
          <w:rFonts w:ascii="Times New Roman" w:hAnsi="Times New Roman" w:cs="Times New Roman"/>
          <w:color w:val="000000" w:themeColor="text1"/>
          <w:sz w:val="24"/>
        </w:rPr>
        <w:t xml:space="preserve">, A. A., Sinha, P. K., &amp; Lorimer, S. E. (2021). How midsize B2B sales teams can punch above their weight. </w:t>
      </w:r>
      <w:r w:rsidRPr="00F44BAC">
        <w:rPr>
          <w:rFonts w:ascii="Times New Roman" w:hAnsi="Times New Roman" w:cs="Times New Roman"/>
          <w:i/>
          <w:iCs/>
          <w:color w:val="000000" w:themeColor="text1"/>
          <w:sz w:val="24"/>
        </w:rPr>
        <w:t>Harvard Business Review</w:t>
      </w:r>
      <w:r w:rsidRPr="00F44BAC">
        <w:rPr>
          <w:rFonts w:ascii="Times New Roman" w:hAnsi="Times New Roman" w:cs="Times New Roman"/>
          <w:color w:val="000000" w:themeColor="text1"/>
          <w:sz w:val="24"/>
        </w:rPr>
        <w:t xml:space="preserve">. </w:t>
      </w:r>
      <w:hyperlink r:id="rId76" w:history="1">
        <w:r w:rsidRPr="00F44BAC">
          <w:rPr>
            <w:rStyle w:val="Hyperlink"/>
            <w:rFonts w:ascii="Times New Roman" w:hAnsi="Times New Roman" w:cs="Times New Roman"/>
            <w:color w:val="000000" w:themeColor="text1"/>
            <w:sz w:val="24"/>
          </w:rPr>
          <w:t>https://hbr.org/2021/05/how-midsize-b2b-sales-teams-can-punch-above-their-weight</w:t>
        </w:r>
      </w:hyperlink>
      <w:r w:rsidRPr="00F44BAC">
        <w:rPr>
          <w:rFonts w:ascii="Times New Roman" w:hAnsi="Times New Roman" w:cs="Times New Roman"/>
          <w:color w:val="000000" w:themeColor="text1"/>
          <w:sz w:val="24"/>
        </w:rPr>
        <w:t>. Accessed 8 May 2024</w:t>
      </w:r>
    </w:p>
    <w:p w14:paraId="3F99D90E" w14:textId="77777777" w:rsidR="00622144" w:rsidRPr="00F44BAC" w:rsidRDefault="00622144" w:rsidP="0067724A">
      <w:pPr>
        <w:widowControl w:val="0"/>
        <w:spacing w:after="0" w:line="240" w:lineRule="auto"/>
        <w:ind w:left="720" w:right="-187" w:hanging="720"/>
        <w:rPr>
          <w:rFonts w:ascii="Times New Roman" w:hAnsi="Times New Roman" w:cs="Times New Roman"/>
          <w:color w:val="000000" w:themeColor="text1"/>
          <w:sz w:val="24"/>
        </w:rPr>
      </w:pPr>
      <w:proofErr w:type="spellStart"/>
      <w:r w:rsidRPr="00F44BAC">
        <w:rPr>
          <w:rFonts w:ascii="Times New Roman" w:hAnsi="Times New Roman" w:cs="Times New Roman"/>
          <w:color w:val="000000" w:themeColor="text1"/>
          <w:sz w:val="24"/>
        </w:rPr>
        <w:t>Zoltners</w:t>
      </w:r>
      <w:proofErr w:type="spellEnd"/>
      <w:r w:rsidRPr="00F44BAC">
        <w:rPr>
          <w:rFonts w:ascii="Times New Roman" w:hAnsi="Times New Roman" w:cs="Times New Roman"/>
          <w:color w:val="000000" w:themeColor="text1"/>
          <w:sz w:val="24"/>
        </w:rPr>
        <w:t xml:space="preserve">, Andris A., Sahay, D., Sinha, P., &amp; Lorimer, S. E. (2021). How Nimble Is Your Sales Planning? </w:t>
      </w:r>
      <w:r w:rsidRPr="00F44BAC">
        <w:rPr>
          <w:rFonts w:ascii="Times New Roman" w:hAnsi="Times New Roman" w:cs="Times New Roman"/>
          <w:i/>
          <w:iCs/>
          <w:color w:val="000000" w:themeColor="text1"/>
          <w:sz w:val="24"/>
        </w:rPr>
        <w:t>Harvard Business School Cases</w:t>
      </w:r>
      <w:r w:rsidRPr="00F44BAC">
        <w:rPr>
          <w:rFonts w:ascii="Times New Roman" w:hAnsi="Times New Roman" w:cs="Times New Roman"/>
          <w:color w:val="000000" w:themeColor="text1"/>
          <w:sz w:val="24"/>
        </w:rPr>
        <w:t>, 1.</w:t>
      </w:r>
    </w:p>
    <w:p w14:paraId="0C28C395" w14:textId="0AA34232" w:rsidR="00622144" w:rsidRPr="00F44BAC" w:rsidRDefault="00622144" w:rsidP="0067724A">
      <w:pPr>
        <w:widowControl w:val="0"/>
        <w:spacing w:after="0" w:line="240" w:lineRule="auto"/>
        <w:ind w:left="720" w:right="-187" w:hanging="720"/>
        <w:rPr>
          <w:rFonts w:ascii="Times New Roman" w:hAnsi="Times New Roman" w:cs="Times New Roman"/>
          <w:color w:val="000000" w:themeColor="text1"/>
          <w:sz w:val="24"/>
        </w:rPr>
      </w:pPr>
      <w:proofErr w:type="spellStart"/>
      <w:r w:rsidRPr="00F44BAC">
        <w:rPr>
          <w:rFonts w:ascii="Times New Roman" w:hAnsi="Times New Roman" w:cs="Times New Roman"/>
          <w:color w:val="000000" w:themeColor="text1"/>
          <w:sz w:val="24"/>
        </w:rPr>
        <w:t>Zupic</w:t>
      </w:r>
      <w:proofErr w:type="spellEnd"/>
      <w:r w:rsidRPr="00F44BAC">
        <w:rPr>
          <w:rFonts w:ascii="Times New Roman" w:hAnsi="Times New Roman" w:cs="Times New Roman"/>
          <w:color w:val="000000" w:themeColor="text1"/>
          <w:sz w:val="24"/>
        </w:rPr>
        <w:t xml:space="preserve">, I., &amp; </w:t>
      </w:r>
      <w:proofErr w:type="spellStart"/>
      <w:r w:rsidRPr="00F44BAC">
        <w:rPr>
          <w:rFonts w:ascii="Times New Roman" w:hAnsi="Times New Roman" w:cs="Times New Roman"/>
          <w:color w:val="000000" w:themeColor="text1"/>
          <w:sz w:val="24"/>
        </w:rPr>
        <w:t>Čater</w:t>
      </w:r>
      <w:proofErr w:type="spellEnd"/>
      <w:r w:rsidRPr="00F44BAC">
        <w:rPr>
          <w:rFonts w:ascii="Times New Roman" w:hAnsi="Times New Roman" w:cs="Times New Roman"/>
          <w:color w:val="000000" w:themeColor="text1"/>
          <w:sz w:val="24"/>
        </w:rPr>
        <w:t xml:space="preserve">, T. (2015). Bibliometric Methods in Management and Organization. </w:t>
      </w:r>
      <w:r w:rsidRPr="00F44BAC">
        <w:rPr>
          <w:rFonts w:ascii="Times New Roman" w:hAnsi="Times New Roman" w:cs="Times New Roman"/>
          <w:i/>
          <w:iCs/>
          <w:color w:val="000000" w:themeColor="text1"/>
          <w:sz w:val="24"/>
        </w:rPr>
        <w:t>Organizational Research Methods</w:t>
      </w:r>
      <w:r w:rsidRPr="00F44BAC">
        <w:rPr>
          <w:rFonts w:ascii="Times New Roman" w:hAnsi="Times New Roman" w:cs="Times New Roman"/>
          <w:color w:val="000000" w:themeColor="text1"/>
          <w:sz w:val="24"/>
        </w:rPr>
        <w:t xml:space="preserve">, </w:t>
      </w:r>
      <w:r w:rsidRPr="00F44BAC">
        <w:rPr>
          <w:rFonts w:ascii="Times New Roman" w:hAnsi="Times New Roman" w:cs="Times New Roman"/>
          <w:i/>
          <w:iCs/>
          <w:color w:val="000000" w:themeColor="text1"/>
          <w:sz w:val="24"/>
        </w:rPr>
        <w:t>18</w:t>
      </w:r>
      <w:r w:rsidRPr="00F44BAC">
        <w:rPr>
          <w:rFonts w:ascii="Times New Roman" w:hAnsi="Times New Roman" w:cs="Times New Roman"/>
          <w:color w:val="000000" w:themeColor="text1"/>
          <w:sz w:val="24"/>
        </w:rPr>
        <w:t xml:space="preserve">(3), 429–472. </w:t>
      </w:r>
    </w:p>
    <w:p w14:paraId="744DC3FA" w14:textId="24516C05" w:rsidR="00760559" w:rsidRPr="00F44BAC" w:rsidRDefault="00760559" w:rsidP="00622144">
      <w:pPr>
        <w:spacing w:after="0" w:line="240" w:lineRule="auto"/>
        <w:ind w:right="-180"/>
        <w:rPr>
          <w:rFonts w:ascii="Times New Roman" w:hAnsi="Times New Roman" w:cs="Times New Roman"/>
          <w:color w:val="000000" w:themeColor="text1"/>
          <w:sz w:val="24"/>
        </w:rPr>
      </w:pPr>
    </w:p>
    <w:sectPr w:rsidR="00760559" w:rsidRPr="00F44BAC" w:rsidSect="00AF237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7FA525" w14:textId="77777777" w:rsidR="004019E1" w:rsidRDefault="004019E1" w:rsidP="00D62BA1">
      <w:pPr>
        <w:spacing w:after="0" w:line="240" w:lineRule="auto"/>
      </w:pPr>
      <w:r>
        <w:separator/>
      </w:r>
    </w:p>
  </w:endnote>
  <w:endnote w:type="continuationSeparator" w:id="0">
    <w:p w14:paraId="06D984D3" w14:textId="77777777" w:rsidR="004019E1" w:rsidRDefault="004019E1" w:rsidP="00D62B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604020202020204"/>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584370758"/>
      <w:docPartObj>
        <w:docPartGallery w:val="Page Numbers (Bottom of Page)"/>
        <w:docPartUnique/>
      </w:docPartObj>
    </w:sdtPr>
    <w:sdtContent>
      <w:p w14:paraId="3A7DFC65" w14:textId="4C67F6CD" w:rsidR="00DD2EF6" w:rsidRDefault="00DD2EF6" w:rsidP="008A548C">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0D88219B" w14:textId="77777777" w:rsidR="00DD2EF6" w:rsidRDefault="00DD2EF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asciiTheme="majorBidi" w:hAnsiTheme="majorBidi" w:cstheme="majorBidi"/>
      </w:rPr>
      <w:id w:val="-1983297315"/>
      <w:docPartObj>
        <w:docPartGallery w:val="Page Numbers (Bottom of Page)"/>
        <w:docPartUnique/>
      </w:docPartObj>
    </w:sdtPr>
    <w:sdtContent>
      <w:p w14:paraId="65EC80FA" w14:textId="5E46F375" w:rsidR="00DD2EF6" w:rsidRPr="008A548C" w:rsidRDefault="00DD2EF6" w:rsidP="00C602F9">
        <w:pPr>
          <w:pStyle w:val="Footer"/>
          <w:framePr w:wrap="none" w:vAnchor="text" w:hAnchor="margin" w:xAlign="center" w:y="1"/>
          <w:rPr>
            <w:rStyle w:val="PageNumber"/>
            <w:rFonts w:asciiTheme="majorBidi" w:hAnsiTheme="majorBidi" w:cstheme="majorBidi"/>
          </w:rPr>
        </w:pPr>
        <w:r w:rsidRPr="008A548C">
          <w:rPr>
            <w:rStyle w:val="PageNumber"/>
            <w:rFonts w:asciiTheme="majorBidi" w:hAnsiTheme="majorBidi" w:cstheme="majorBidi"/>
          </w:rPr>
          <w:fldChar w:fldCharType="begin"/>
        </w:r>
        <w:r w:rsidRPr="008A548C">
          <w:rPr>
            <w:rStyle w:val="PageNumber"/>
            <w:rFonts w:asciiTheme="majorBidi" w:hAnsiTheme="majorBidi" w:cstheme="majorBidi"/>
          </w:rPr>
          <w:instrText xml:space="preserve"> PAGE </w:instrText>
        </w:r>
        <w:r w:rsidRPr="008A548C">
          <w:rPr>
            <w:rStyle w:val="PageNumber"/>
            <w:rFonts w:asciiTheme="majorBidi" w:hAnsiTheme="majorBidi" w:cstheme="majorBidi"/>
          </w:rPr>
          <w:fldChar w:fldCharType="separate"/>
        </w:r>
        <w:r w:rsidRPr="008A548C">
          <w:rPr>
            <w:rStyle w:val="PageNumber"/>
            <w:rFonts w:asciiTheme="majorBidi" w:hAnsiTheme="majorBidi" w:cstheme="majorBidi"/>
            <w:noProof/>
          </w:rPr>
          <w:t>- 2 -</w:t>
        </w:r>
        <w:r w:rsidRPr="008A548C">
          <w:rPr>
            <w:rStyle w:val="PageNumber"/>
            <w:rFonts w:asciiTheme="majorBidi" w:hAnsiTheme="majorBidi" w:cstheme="majorBidi"/>
          </w:rPr>
          <w:fldChar w:fldCharType="end"/>
        </w:r>
      </w:p>
    </w:sdtContent>
  </w:sdt>
  <w:p w14:paraId="04C07245" w14:textId="77777777" w:rsidR="00DD2EF6" w:rsidRDefault="00DD2EF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asciiTheme="majorBidi" w:hAnsiTheme="majorBidi" w:cstheme="majorBidi"/>
        <w:sz w:val="24"/>
        <w:szCs w:val="24"/>
      </w:rPr>
      <w:id w:val="-37126118"/>
      <w:docPartObj>
        <w:docPartGallery w:val="Page Numbers (Bottom of Page)"/>
        <w:docPartUnique/>
      </w:docPartObj>
    </w:sdtPr>
    <w:sdtContent>
      <w:p w14:paraId="6A81271D" w14:textId="3CD59800" w:rsidR="00DD2EF6" w:rsidRPr="008A548C" w:rsidRDefault="00DD2EF6" w:rsidP="00C602F9">
        <w:pPr>
          <w:pStyle w:val="Footer"/>
          <w:framePr w:wrap="none" w:vAnchor="text" w:hAnchor="margin" w:xAlign="center" w:y="1"/>
          <w:rPr>
            <w:rStyle w:val="PageNumber"/>
            <w:rFonts w:asciiTheme="majorBidi" w:hAnsiTheme="majorBidi" w:cstheme="majorBidi"/>
            <w:sz w:val="24"/>
            <w:szCs w:val="24"/>
          </w:rPr>
        </w:pPr>
        <w:r w:rsidRPr="008A548C">
          <w:rPr>
            <w:rStyle w:val="PageNumber"/>
            <w:rFonts w:asciiTheme="majorBidi" w:hAnsiTheme="majorBidi" w:cstheme="majorBidi"/>
            <w:sz w:val="24"/>
            <w:szCs w:val="24"/>
          </w:rPr>
          <w:fldChar w:fldCharType="begin"/>
        </w:r>
        <w:r w:rsidRPr="008A548C">
          <w:rPr>
            <w:rStyle w:val="PageNumber"/>
            <w:rFonts w:asciiTheme="majorBidi" w:hAnsiTheme="majorBidi" w:cstheme="majorBidi"/>
            <w:sz w:val="24"/>
            <w:szCs w:val="24"/>
          </w:rPr>
          <w:instrText xml:space="preserve"> PAGE </w:instrText>
        </w:r>
        <w:r w:rsidRPr="008A548C">
          <w:rPr>
            <w:rStyle w:val="PageNumber"/>
            <w:rFonts w:asciiTheme="majorBidi" w:hAnsiTheme="majorBidi" w:cstheme="majorBidi"/>
            <w:sz w:val="24"/>
            <w:szCs w:val="24"/>
          </w:rPr>
          <w:fldChar w:fldCharType="separate"/>
        </w:r>
        <w:r w:rsidRPr="008A548C">
          <w:rPr>
            <w:rStyle w:val="PageNumber"/>
            <w:rFonts w:asciiTheme="majorBidi" w:hAnsiTheme="majorBidi" w:cstheme="majorBidi"/>
            <w:noProof/>
            <w:sz w:val="24"/>
            <w:szCs w:val="24"/>
          </w:rPr>
          <w:t>- 2 -</w:t>
        </w:r>
        <w:r w:rsidRPr="008A548C">
          <w:rPr>
            <w:rStyle w:val="PageNumber"/>
            <w:rFonts w:asciiTheme="majorBidi" w:hAnsiTheme="majorBidi" w:cstheme="majorBidi"/>
            <w:sz w:val="24"/>
            <w:szCs w:val="24"/>
          </w:rPr>
          <w:fldChar w:fldCharType="end"/>
        </w:r>
      </w:p>
    </w:sdtContent>
  </w:sdt>
  <w:p w14:paraId="2D698B29" w14:textId="77777777" w:rsidR="00DD2EF6" w:rsidRDefault="00DD2E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0452BE" w14:textId="77777777" w:rsidR="004019E1" w:rsidRDefault="004019E1" w:rsidP="00D62BA1">
      <w:pPr>
        <w:spacing w:after="0" w:line="240" w:lineRule="auto"/>
      </w:pPr>
      <w:r>
        <w:separator/>
      </w:r>
    </w:p>
  </w:footnote>
  <w:footnote w:type="continuationSeparator" w:id="0">
    <w:p w14:paraId="4A78C2F1" w14:textId="77777777" w:rsidR="004019E1" w:rsidRDefault="004019E1" w:rsidP="00D62BA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B73AE"/>
    <w:multiLevelType w:val="hybridMultilevel"/>
    <w:tmpl w:val="540EFE52"/>
    <w:lvl w:ilvl="0" w:tplc="04090017">
      <w:start w:val="1"/>
      <w:numFmt w:val="lowerLetter"/>
      <w:lvlText w:val="%1)"/>
      <w:lvlJc w:val="lef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1" w15:restartNumberingAfterBreak="0">
    <w:nsid w:val="0CAC5DE2"/>
    <w:multiLevelType w:val="hybridMultilevel"/>
    <w:tmpl w:val="9DA2D3D6"/>
    <w:lvl w:ilvl="0" w:tplc="E2E4C0F0">
      <w:start w:val="1"/>
      <w:numFmt w:val="decimal"/>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54D5A54"/>
    <w:multiLevelType w:val="hybridMultilevel"/>
    <w:tmpl w:val="FB349E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0147F2"/>
    <w:multiLevelType w:val="hybridMultilevel"/>
    <w:tmpl w:val="C2829FA8"/>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FB10A3B"/>
    <w:multiLevelType w:val="hybridMultilevel"/>
    <w:tmpl w:val="739EF15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20E8248D"/>
    <w:multiLevelType w:val="hybridMultilevel"/>
    <w:tmpl w:val="A66A9A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12F4515"/>
    <w:multiLevelType w:val="hybridMultilevel"/>
    <w:tmpl w:val="E3864F1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3A225F2"/>
    <w:multiLevelType w:val="hybridMultilevel"/>
    <w:tmpl w:val="F82E81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4F73EC4"/>
    <w:multiLevelType w:val="hybridMultilevel"/>
    <w:tmpl w:val="6B52C6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7B91C27"/>
    <w:multiLevelType w:val="hybridMultilevel"/>
    <w:tmpl w:val="5D760C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68F4FA1"/>
    <w:multiLevelType w:val="hybridMultilevel"/>
    <w:tmpl w:val="99A48D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7F15CB7"/>
    <w:multiLevelType w:val="hybridMultilevel"/>
    <w:tmpl w:val="4EAC9A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FF303A6"/>
    <w:multiLevelType w:val="hybridMultilevel"/>
    <w:tmpl w:val="37E227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49C5BE0"/>
    <w:multiLevelType w:val="hybridMultilevel"/>
    <w:tmpl w:val="AC281C74"/>
    <w:lvl w:ilvl="0" w:tplc="04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4C202A39"/>
    <w:multiLevelType w:val="hybridMultilevel"/>
    <w:tmpl w:val="26AA8B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D2D746D"/>
    <w:multiLevelType w:val="hybridMultilevel"/>
    <w:tmpl w:val="A3AED3E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4F1C1DCD"/>
    <w:multiLevelType w:val="hybridMultilevel"/>
    <w:tmpl w:val="6C6E487E"/>
    <w:lvl w:ilvl="0" w:tplc="0B6C6836">
      <w:start w:val="1"/>
      <w:numFmt w:val="bullet"/>
      <w:lvlText w:val=""/>
      <w:lvlJc w:val="left"/>
      <w:pPr>
        <w:ind w:left="144" w:hanging="144"/>
      </w:pPr>
      <w:rPr>
        <w:rFonts w:ascii="Symbol" w:hAnsi="Symbol" w:hint="default"/>
        <w:spacing w:val="-2"/>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7" w15:restartNumberingAfterBreak="0">
    <w:nsid w:val="56210737"/>
    <w:multiLevelType w:val="hybridMultilevel"/>
    <w:tmpl w:val="0360D2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6691D2C"/>
    <w:multiLevelType w:val="hybridMultilevel"/>
    <w:tmpl w:val="AC221B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D731D09"/>
    <w:multiLevelType w:val="hybridMultilevel"/>
    <w:tmpl w:val="30EEA2E6"/>
    <w:lvl w:ilvl="0" w:tplc="04090017">
      <w:start w:val="1"/>
      <w:numFmt w:val="lowerLetter"/>
      <w:lvlText w:val="%1)"/>
      <w:lvlJc w:val="left"/>
      <w:pPr>
        <w:ind w:left="7200" w:hanging="360"/>
      </w:pPr>
    </w:lvl>
    <w:lvl w:ilvl="1" w:tplc="04090019" w:tentative="1">
      <w:start w:val="1"/>
      <w:numFmt w:val="lowerLetter"/>
      <w:lvlText w:val="%2."/>
      <w:lvlJc w:val="left"/>
      <w:pPr>
        <w:ind w:left="7920" w:hanging="360"/>
      </w:pPr>
    </w:lvl>
    <w:lvl w:ilvl="2" w:tplc="0409001B" w:tentative="1">
      <w:start w:val="1"/>
      <w:numFmt w:val="lowerRoman"/>
      <w:lvlText w:val="%3."/>
      <w:lvlJc w:val="right"/>
      <w:pPr>
        <w:ind w:left="8640" w:hanging="180"/>
      </w:pPr>
    </w:lvl>
    <w:lvl w:ilvl="3" w:tplc="0409000F" w:tentative="1">
      <w:start w:val="1"/>
      <w:numFmt w:val="decimal"/>
      <w:lvlText w:val="%4."/>
      <w:lvlJc w:val="left"/>
      <w:pPr>
        <w:ind w:left="9360" w:hanging="360"/>
      </w:pPr>
    </w:lvl>
    <w:lvl w:ilvl="4" w:tplc="04090019" w:tentative="1">
      <w:start w:val="1"/>
      <w:numFmt w:val="lowerLetter"/>
      <w:lvlText w:val="%5."/>
      <w:lvlJc w:val="left"/>
      <w:pPr>
        <w:ind w:left="10080" w:hanging="360"/>
      </w:pPr>
    </w:lvl>
    <w:lvl w:ilvl="5" w:tplc="0409001B" w:tentative="1">
      <w:start w:val="1"/>
      <w:numFmt w:val="lowerRoman"/>
      <w:lvlText w:val="%6."/>
      <w:lvlJc w:val="right"/>
      <w:pPr>
        <w:ind w:left="10800" w:hanging="180"/>
      </w:pPr>
    </w:lvl>
    <w:lvl w:ilvl="6" w:tplc="0409000F" w:tentative="1">
      <w:start w:val="1"/>
      <w:numFmt w:val="decimal"/>
      <w:lvlText w:val="%7."/>
      <w:lvlJc w:val="left"/>
      <w:pPr>
        <w:ind w:left="11520" w:hanging="360"/>
      </w:pPr>
    </w:lvl>
    <w:lvl w:ilvl="7" w:tplc="04090019" w:tentative="1">
      <w:start w:val="1"/>
      <w:numFmt w:val="lowerLetter"/>
      <w:lvlText w:val="%8."/>
      <w:lvlJc w:val="left"/>
      <w:pPr>
        <w:ind w:left="12240" w:hanging="360"/>
      </w:pPr>
    </w:lvl>
    <w:lvl w:ilvl="8" w:tplc="0409001B" w:tentative="1">
      <w:start w:val="1"/>
      <w:numFmt w:val="lowerRoman"/>
      <w:lvlText w:val="%9."/>
      <w:lvlJc w:val="right"/>
      <w:pPr>
        <w:ind w:left="12960" w:hanging="180"/>
      </w:pPr>
    </w:lvl>
  </w:abstractNum>
  <w:abstractNum w:abstractNumId="20" w15:restartNumberingAfterBreak="0">
    <w:nsid w:val="6E435EB9"/>
    <w:multiLevelType w:val="hybridMultilevel"/>
    <w:tmpl w:val="0E1475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01B0F08"/>
    <w:multiLevelType w:val="hybridMultilevel"/>
    <w:tmpl w:val="988469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09D0728"/>
    <w:multiLevelType w:val="hybridMultilevel"/>
    <w:tmpl w:val="6E5424C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755D2F5E"/>
    <w:multiLevelType w:val="hybridMultilevel"/>
    <w:tmpl w:val="B59803BC"/>
    <w:lvl w:ilvl="0" w:tplc="0409000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4" w15:restartNumberingAfterBreak="0">
    <w:nsid w:val="7AC663AD"/>
    <w:multiLevelType w:val="hybridMultilevel"/>
    <w:tmpl w:val="85D4A7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C0B7391"/>
    <w:multiLevelType w:val="hybridMultilevel"/>
    <w:tmpl w:val="2DBE59F8"/>
    <w:lvl w:ilvl="0" w:tplc="04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52134101">
    <w:abstractNumId w:val="9"/>
  </w:num>
  <w:num w:numId="2" w16cid:durableId="1396507458">
    <w:abstractNumId w:val="4"/>
  </w:num>
  <w:num w:numId="3" w16cid:durableId="2063213512">
    <w:abstractNumId w:val="7"/>
  </w:num>
  <w:num w:numId="4" w16cid:durableId="103311652">
    <w:abstractNumId w:val="10"/>
  </w:num>
  <w:num w:numId="5" w16cid:durableId="879174275">
    <w:abstractNumId w:val="18"/>
  </w:num>
  <w:num w:numId="6" w16cid:durableId="664672508">
    <w:abstractNumId w:val="8"/>
  </w:num>
  <w:num w:numId="7" w16cid:durableId="1351029412">
    <w:abstractNumId w:val="14"/>
  </w:num>
  <w:num w:numId="8" w16cid:durableId="576208343">
    <w:abstractNumId w:val="12"/>
  </w:num>
  <w:num w:numId="9" w16cid:durableId="2109308282">
    <w:abstractNumId w:val="16"/>
  </w:num>
  <w:num w:numId="10" w16cid:durableId="28845048">
    <w:abstractNumId w:val="1"/>
  </w:num>
  <w:num w:numId="11" w16cid:durableId="386031202">
    <w:abstractNumId w:val="24"/>
  </w:num>
  <w:num w:numId="12" w16cid:durableId="355931511">
    <w:abstractNumId w:val="21"/>
  </w:num>
  <w:num w:numId="13" w16cid:durableId="1223176355">
    <w:abstractNumId w:val="25"/>
  </w:num>
  <w:num w:numId="14" w16cid:durableId="1557399412">
    <w:abstractNumId w:val="13"/>
  </w:num>
  <w:num w:numId="15" w16cid:durableId="1097942568">
    <w:abstractNumId w:val="17"/>
  </w:num>
  <w:num w:numId="16" w16cid:durableId="1365011355">
    <w:abstractNumId w:val="6"/>
  </w:num>
  <w:num w:numId="17" w16cid:durableId="174418784">
    <w:abstractNumId w:val="23"/>
  </w:num>
  <w:num w:numId="18" w16cid:durableId="1856380670">
    <w:abstractNumId w:val="11"/>
  </w:num>
  <w:num w:numId="19" w16cid:durableId="1797291380">
    <w:abstractNumId w:val="20"/>
  </w:num>
  <w:num w:numId="20" w16cid:durableId="1492985258">
    <w:abstractNumId w:val="2"/>
  </w:num>
  <w:num w:numId="21" w16cid:durableId="1738699583">
    <w:abstractNumId w:val="5"/>
  </w:num>
  <w:num w:numId="22" w16cid:durableId="1500466874">
    <w:abstractNumId w:val="0"/>
  </w:num>
  <w:num w:numId="23" w16cid:durableId="1376008748">
    <w:abstractNumId w:val="19"/>
  </w:num>
  <w:num w:numId="24" w16cid:durableId="2009087963">
    <w:abstractNumId w:val="3"/>
  </w:num>
  <w:num w:numId="25" w16cid:durableId="94793769">
    <w:abstractNumId w:val="15"/>
  </w:num>
  <w:num w:numId="26" w16cid:durableId="166042617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8"/>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22F1"/>
    <w:rsid w:val="00002A30"/>
    <w:rsid w:val="00006E26"/>
    <w:rsid w:val="00012F4B"/>
    <w:rsid w:val="000133F1"/>
    <w:rsid w:val="000152D3"/>
    <w:rsid w:val="000153DE"/>
    <w:rsid w:val="000213DE"/>
    <w:rsid w:val="0002196C"/>
    <w:rsid w:val="00026BC9"/>
    <w:rsid w:val="0002719B"/>
    <w:rsid w:val="00032878"/>
    <w:rsid w:val="00032B57"/>
    <w:rsid w:val="00041195"/>
    <w:rsid w:val="00051DC5"/>
    <w:rsid w:val="00054195"/>
    <w:rsid w:val="000603B8"/>
    <w:rsid w:val="000631BE"/>
    <w:rsid w:val="00064772"/>
    <w:rsid w:val="00071B08"/>
    <w:rsid w:val="00076683"/>
    <w:rsid w:val="00081045"/>
    <w:rsid w:val="00092241"/>
    <w:rsid w:val="000A2050"/>
    <w:rsid w:val="000A2A8B"/>
    <w:rsid w:val="000A3601"/>
    <w:rsid w:val="000A6C12"/>
    <w:rsid w:val="000B64BF"/>
    <w:rsid w:val="000C02C3"/>
    <w:rsid w:val="000C4D5B"/>
    <w:rsid w:val="000C5062"/>
    <w:rsid w:val="000D25BD"/>
    <w:rsid w:val="000D3AB6"/>
    <w:rsid w:val="000D4F57"/>
    <w:rsid w:val="000E7D12"/>
    <w:rsid w:val="000F13B7"/>
    <w:rsid w:val="000F2AF4"/>
    <w:rsid w:val="000F2E13"/>
    <w:rsid w:val="000F5A47"/>
    <w:rsid w:val="000F6819"/>
    <w:rsid w:val="000F686E"/>
    <w:rsid w:val="00100987"/>
    <w:rsid w:val="00101FC0"/>
    <w:rsid w:val="00101FD3"/>
    <w:rsid w:val="00103619"/>
    <w:rsid w:val="00103EF3"/>
    <w:rsid w:val="00107355"/>
    <w:rsid w:val="00112245"/>
    <w:rsid w:val="0011373E"/>
    <w:rsid w:val="00120ADA"/>
    <w:rsid w:val="00126CE4"/>
    <w:rsid w:val="00130B72"/>
    <w:rsid w:val="001311E7"/>
    <w:rsid w:val="00133C32"/>
    <w:rsid w:val="00134116"/>
    <w:rsid w:val="00134799"/>
    <w:rsid w:val="00135B5D"/>
    <w:rsid w:val="00135EA6"/>
    <w:rsid w:val="00141E41"/>
    <w:rsid w:val="00143DC8"/>
    <w:rsid w:val="001442FE"/>
    <w:rsid w:val="00151804"/>
    <w:rsid w:val="0015316C"/>
    <w:rsid w:val="00153A4F"/>
    <w:rsid w:val="001624AA"/>
    <w:rsid w:val="001627D7"/>
    <w:rsid w:val="001651DE"/>
    <w:rsid w:val="00177064"/>
    <w:rsid w:val="00180D2E"/>
    <w:rsid w:val="001811EA"/>
    <w:rsid w:val="00183309"/>
    <w:rsid w:val="00184891"/>
    <w:rsid w:val="00187BF0"/>
    <w:rsid w:val="001910E7"/>
    <w:rsid w:val="00191ACA"/>
    <w:rsid w:val="001A43E0"/>
    <w:rsid w:val="001A79B3"/>
    <w:rsid w:val="001B342A"/>
    <w:rsid w:val="001B74F4"/>
    <w:rsid w:val="001C0442"/>
    <w:rsid w:val="001C52ED"/>
    <w:rsid w:val="001C58EA"/>
    <w:rsid w:val="001C665D"/>
    <w:rsid w:val="001E0438"/>
    <w:rsid w:val="001E0938"/>
    <w:rsid w:val="001E13D6"/>
    <w:rsid w:val="001E53D5"/>
    <w:rsid w:val="001F2749"/>
    <w:rsid w:val="00201CD6"/>
    <w:rsid w:val="002039D2"/>
    <w:rsid w:val="002065EA"/>
    <w:rsid w:val="0020761A"/>
    <w:rsid w:val="00212680"/>
    <w:rsid w:val="0021461A"/>
    <w:rsid w:val="00220A22"/>
    <w:rsid w:val="00221B9E"/>
    <w:rsid w:val="00222351"/>
    <w:rsid w:val="00225689"/>
    <w:rsid w:val="002322CF"/>
    <w:rsid w:val="0024354A"/>
    <w:rsid w:val="00246127"/>
    <w:rsid w:val="00247C43"/>
    <w:rsid w:val="00252C7F"/>
    <w:rsid w:val="00252E18"/>
    <w:rsid w:val="0025704C"/>
    <w:rsid w:val="002575B7"/>
    <w:rsid w:val="002632F2"/>
    <w:rsid w:val="00266755"/>
    <w:rsid w:val="00266CFB"/>
    <w:rsid w:val="00277480"/>
    <w:rsid w:val="00281733"/>
    <w:rsid w:val="002842D5"/>
    <w:rsid w:val="002907CC"/>
    <w:rsid w:val="00290F9A"/>
    <w:rsid w:val="00291638"/>
    <w:rsid w:val="002916C6"/>
    <w:rsid w:val="00293E16"/>
    <w:rsid w:val="00295D69"/>
    <w:rsid w:val="00296E33"/>
    <w:rsid w:val="002A543A"/>
    <w:rsid w:val="002A62EA"/>
    <w:rsid w:val="002A722F"/>
    <w:rsid w:val="002B0753"/>
    <w:rsid w:val="002B345A"/>
    <w:rsid w:val="002B583B"/>
    <w:rsid w:val="002C71DD"/>
    <w:rsid w:val="002D09C2"/>
    <w:rsid w:val="002D3644"/>
    <w:rsid w:val="002D5CB4"/>
    <w:rsid w:val="002D7915"/>
    <w:rsid w:val="002E7D95"/>
    <w:rsid w:val="002F1B92"/>
    <w:rsid w:val="002F2586"/>
    <w:rsid w:val="002F29E4"/>
    <w:rsid w:val="002F2C39"/>
    <w:rsid w:val="002F7FF0"/>
    <w:rsid w:val="00311631"/>
    <w:rsid w:val="00312A03"/>
    <w:rsid w:val="00323C39"/>
    <w:rsid w:val="003300BC"/>
    <w:rsid w:val="00330E9A"/>
    <w:rsid w:val="003351FF"/>
    <w:rsid w:val="00337765"/>
    <w:rsid w:val="0034432F"/>
    <w:rsid w:val="00345A06"/>
    <w:rsid w:val="00346593"/>
    <w:rsid w:val="003478BD"/>
    <w:rsid w:val="0035753F"/>
    <w:rsid w:val="0036056D"/>
    <w:rsid w:val="0036733E"/>
    <w:rsid w:val="00367CF6"/>
    <w:rsid w:val="003715E3"/>
    <w:rsid w:val="00371BBF"/>
    <w:rsid w:val="003723CC"/>
    <w:rsid w:val="0037496D"/>
    <w:rsid w:val="00374A83"/>
    <w:rsid w:val="00374F5E"/>
    <w:rsid w:val="003757AF"/>
    <w:rsid w:val="003840DF"/>
    <w:rsid w:val="0038786F"/>
    <w:rsid w:val="00391E80"/>
    <w:rsid w:val="003938DB"/>
    <w:rsid w:val="003938FE"/>
    <w:rsid w:val="003961AA"/>
    <w:rsid w:val="00397D75"/>
    <w:rsid w:val="003A1D36"/>
    <w:rsid w:val="003B230D"/>
    <w:rsid w:val="003B3A13"/>
    <w:rsid w:val="003B4C40"/>
    <w:rsid w:val="003B7A81"/>
    <w:rsid w:val="003B7CBC"/>
    <w:rsid w:val="003C39EB"/>
    <w:rsid w:val="003C5159"/>
    <w:rsid w:val="003D007F"/>
    <w:rsid w:val="003D2266"/>
    <w:rsid w:val="003D4F5D"/>
    <w:rsid w:val="003D5A91"/>
    <w:rsid w:val="003D6B7B"/>
    <w:rsid w:val="003E0924"/>
    <w:rsid w:val="003E36DA"/>
    <w:rsid w:val="003F3270"/>
    <w:rsid w:val="003F3C87"/>
    <w:rsid w:val="003F5CDA"/>
    <w:rsid w:val="004019E1"/>
    <w:rsid w:val="0040404B"/>
    <w:rsid w:val="00411732"/>
    <w:rsid w:val="00412DC8"/>
    <w:rsid w:val="0041388E"/>
    <w:rsid w:val="00416916"/>
    <w:rsid w:val="00416A14"/>
    <w:rsid w:val="00417C29"/>
    <w:rsid w:val="00421D3F"/>
    <w:rsid w:val="00425289"/>
    <w:rsid w:val="00425CD1"/>
    <w:rsid w:val="00426D18"/>
    <w:rsid w:val="0043013F"/>
    <w:rsid w:val="00430B28"/>
    <w:rsid w:val="00432EA2"/>
    <w:rsid w:val="004332D8"/>
    <w:rsid w:val="00435981"/>
    <w:rsid w:val="00437DFD"/>
    <w:rsid w:val="0044394F"/>
    <w:rsid w:val="00443DC5"/>
    <w:rsid w:val="00444154"/>
    <w:rsid w:val="004466E2"/>
    <w:rsid w:val="00452ACB"/>
    <w:rsid w:val="0045503F"/>
    <w:rsid w:val="00457E5E"/>
    <w:rsid w:val="00460F52"/>
    <w:rsid w:val="004678EC"/>
    <w:rsid w:val="004703CD"/>
    <w:rsid w:val="004706D2"/>
    <w:rsid w:val="0047346D"/>
    <w:rsid w:val="00475C8E"/>
    <w:rsid w:val="004807B6"/>
    <w:rsid w:val="00482DEC"/>
    <w:rsid w:val="00484BE5"/>
    <w:rsid w:val="00484EB3"/>
    <w:rsid w:val="0048703E"/>
    <w:rsid w:val="00491294"/>
    <w:rsid w:val="00497FF5"/>
    <w:rsid w:val="004A5BF7"/>
    <w:rsid w:val="004A69E9"/>
    <w:rsid w:val="004C0DAE"/>
    <w:rsid w:val="004C244E"/>
    <w:rsid w:val="004C3199"/>
    <w:rsid w:val="004C3349"/>
    <w:rsid w:val="004C6DF2"/>
    <w:rsid w:val="004D4F14"/>
    <w:rsid w:val="004D575E"/>
    <w:rsid w:val="004D5CCC"/>
    <w:rsid w:val="004E018F"/>
    <w:rsid w:val="004E065F"/>
    <w:rsid w:val="004E398B"/>
    <w:rsid w:val="004E435E"/>
    <w:rsid w:val="004E6BF0"/>
    <w:rsid w:val="004F2F07"/>
    <w:rsid w:val="004F7296"/>
    <w:rsid w:val="00501876"/>
    <w:rsid w:val="005019A2"/>
    <w:rsid w:val="0050508D"/>
    <w:rsid w:val="005054F0"/>
    <w:rsid w:val="00513B88"/>
    <w:rsid w:val="00516B1F"/>
    <w:rsid w:val="00520415"/>
    <w:rsid w:val="0052429E"/>
    <w:rsid w:val="00526AAF"/>
    <w:rsid w:val="0053144A"/>
    <w:rsid w:val="0053341A"/>
    <w:rsid w:val="00536E9B"/>
    <w:rsid w:val="00544204"/>
    <w:rsid w:val="00544422"/>
    <w:rsid w:val="0056043B"/>
    <w:rsid w:val="00561526"/>
    <w:rsid w:val="00561765"/>
    <w:rsid w:val="005627DD"/>
    <w:rsid w:val="005629F1"/>
    <w:rsid w:val="00567557"/>
    <w:rsid w:val="00570168"/>
    <w:rsid w:val="005736F4"/>
    <w:rsid w:val="00577EA8"/>
    <w:rsid w:val="00591620"/>
    <w:rsid w:val="005A1271"/>
    <w:rsid w:val="005A16FF"/>
    <w:rsid w:val="005B19C5"/>
    <w:rsid w:val="005B3BF0"/>
    <w:rsid w:val="005C0C4E"/>
    <w:rsid w:val="005C157D"/>
    <w:rsid w:val="005C50AF"/>
    <w:rsid w:val="005C69FF"/>
    <w:rsid w:val="005D472B"/>
    <w:rsid w:val="005E018D"/>
    <w:rsid w:val="005E06A0"/>
    <w:rsid w:val="005E1447"/>
    <w:rsid w:val="005E5356"/>
    <w:rsid w:val="005E7B96"/>
    <w:rsid w:val="005F0826"/>
    <w:rsid w:val="005F6C7F"/>
    <w:rsid w:val="00602EAD"/>
    <w:rsid w:val="00606ED6"/>
    <w:rsid w:val="00607CB2"/>
    <w:rsid w:val="0061179C"/>
    <w:rsid w:val="00612EF5"/>
    <w:rsid w:val="00615037"/>
    <w:rsid w:val="006153C4"/>
    <w:rsid w:val="00622144"/>
    <w:rsid w:val="00625B5C"/>
    <w:rsid w:val="0063041F"/>
    <w:rsid w:val="0063186F"/>
    <w:rsid w:val="00633C19"/>
    <w:rsid w:val="00634AED"/>
    <w:rsid w:val="006369F3"/>
    <w:rsid w:val="00636DF2"/>
    <w:rsid w:val="00640F70"/>
    <w:rsid w:val="006425AE"/>
    <w:rsid w:val="00643F9C"/>
    <w:rsid w:val="006441A7"/>
    <w:rsid w:val="00644AFF"/>
    <w:rsid w:val="006458BB"/>
    <w:rsid w:val="00645FBC"/>
    <w:rsid w:val="00646644"/>
    <w:rsid w:val="00663994"/>
    <w:rsid w:val="0066524E"/>
    <w:rsid w:val="00675E07"/>
    <w:rsid w:val="006765D8"/>
    <w:rsid w:val="0067724A"/>
    <w:rsid w:val="00677F62"/>
    <w:rsid w:val="00682847"/>
    <w:rsid w:val="00683732"/>
    <w:rsid w:val="00687D87"/>
    <w:rsid w:val="00690F6C"/>
    <w:rsid w:val="00691E6F"/>
    <w:rsid w:val="00694D2D"/>
    <w:rsid w:val="006A1EE6"/>
    <w:rsid w:val="006A7922"/>
    <w:rsid w:val="006B168B"/>
    <w:rsid w:val="006B204F"/>
    <w:rsid w:val="006B304B"/>
    <w:rsid w:val="006B308F"/>
    <w:rsid w:val="006C1B57"/>
    <w:rsid w:val="006C6C7E"/>
    <w:rsid w:val="006D02FB"/>
    <w:rsid w:val="006D158E"/>
    <w:rsid w:val="006D6BB4"/>
    <w:rsid w:val="006E3308"/>
    <w:rsid w:val="006E365E"/>
    <w:rsid w:val="006E7137"/>
    <w:rsid w:val="006F0323"/>
    <w:rsid w:val="006F3D94"/>
    <w:rsid w:val="006F4756"/>
    <w:rsid w:val="00701DEF"/>
    <w:rsid w:val="0070246A"/>
    <w:rsid w:val="00704219"/>
    <w:rsid w:val="007060B3"/>
    <w:rsid w:val="0071177C"/>
    <w:rsid w:val="007220BD"/>
    <w:rsid w:val="00723F72"/>
    <w:rsid w:val="0072568F"/>
    <w:rsid w:val="007342B2"/>
    <w:rsid w:val="0073469A"/>
    <w:rsid w:val="00734E0B"/>
    <w:rsid w:val="007403A6"/>
    <w:rsid w:val="00740D71"/>
    <w:rsid w:val="00743094"/>
    <w:rsid w:val="00745712"/>
    <w:rsid w:val="00746611"/>
    <w:rsid w:val="00746C68"/>
    <w:rsid w:val="00747966"/>
    <w:rsid w:val="00754491"/>
    <w:rsid w:val="0075548B"/>
    <w:rsid w:val="00760559"/>
    <w:rsid w:val="00761336"/>
    <w:rsid w:val="00763B04"/>
    <w:rsid w:val="007670D6"/>
    <w:rsid w:val="00771D0F"/>
    <w:rsid w:val="007741B9"/>
    <w:rsid w:val="007774BE"/>
    <w:rsid w:val="007778E9"/>
    <w:rsid w:val="00785FE6"/>
    <w:rsid w:val="007876B8"/>
    <w:rsid w:val="00790AED"/>
    <w:rsid w:val="00792015"/>
    <w:rsid w:val="007949BD"/>
    <w:rsid w:val="007956CD"/>
    <w:rsid w:val="00795FA3"/>
    <w:rsid w:val="00796826"/>
    <w:rsid w:val="007A4FFC"/>
    <w:rsid w:val="007A6049"/>
    <w:rsid w:val="007B1B3D"/>
    <w:rsid w:val="007B3165"/>
    <w:rsid w:val="007B4508"/>
    <w:rsid w:val="007B4C77"/>
    <w:rsid w:val="007B5F33"/>
    <w:rsid w:val="007B68A1"/>
    <w:rsid w:val="007B6FD5"/>
    <w:rsid w:val="007C0EDD"/>
    <w:rsid w:val="007C33E3"/>
    <w:rsid w:val="007C5099"/>
    <w:rsid w:val="007C6B4C"/>
    <w:rsid w:val="007C6C14"/>
    <w:rsid w:val="007D0596"/>
    <w:rsid w:val="007D146D"/>
    <w:rsid w:val="007D275D"/>
    <w:rsid w:val="007D5168"/>
    <w:rsid w:val="007E0426"/>
    <w:rsid w:val="007E0861"/>
    <w:rsid w:val="007E1AC2"/>
    <w:rsid w:val="007E2E67"/>
    <w:rsid w:val="007E305F"/>
    <w:rsid w:val="007E417C"/>
    <w:rsid w:val="007E46E0"/>
    <w:rsid w:val="007E7DC4"/>
    <w:rsid w:val="007F140B"/>
    <w:rsid w:val="007F2DAE"/>
    <w:rsid w:val="008011C3"/>
    <w:rsid w:val="0080419B"/>
    <w:rsid w:val="008100EC"/>
    <w:rsid w:val="00810AB6"/>
    <w:rsid w:val="008119E6"/>
    <w:rsid w:val="0081226E"/>
    <w:rsid w:val="0081227F"/>
    <w:rsid w:val="0081432E"/>
    <w:rsid w:val="0081434B"/>
    <w:rsid w:val="00815D9F"/>
    <w:rsid w:val="00826394"/>
    <w:rsid w:val="00826854"/>
    <w:rsid w:val="008271CD"/>
    <w:rsid w:val="008307A2"/>
    <w:rsid w:val="00833E92"/>
    <w:rsid w:val="00836026"/>
    <w:rsid w:val="00842D2D"/>
    <w:rsid w:val="00851B19"/>
    <w:rsid w:val="008561DE"/>
    <w:rsid w:val="00863316"/>
    <w:rsid w:val="0087382F"/>
    <w:rsid w:val="00882967"/>
    <w:rsid w:val="00893226"/>
    <w:rsid w:val="008A548C"/>
    <w:rsid w:val="008A64A0"/>
    <w:rsid w:val="008B3339"/>
    <w:rsid w:val="008B6639"/>
    <w:rsid w:val="008C4F0D"/>
    <w:rsid w:val="008C542E"/>
    <w:rsid w:val="008D330F"/>
    <w:rsid w:val="008D6910"/>
    <w:rsid w:val="008D7893"/>
    <w:rsid w:val="008E13E4"/>
    <w:rsid w:val="008E22B8"/>
    <w:rsid w:val="008E3309"/>
    <w:rsid w:val="008E3638"/>
    <w:rsid w:val="008E3820"/>
    <w:rsid w:val="008E50F9"/>
    <w:rsid w:val="008E5683"/>
    <w:rsid w:val="008E57A0"/>
    <w:rsid w:val="008F0BB2"/>
    <w:rsid w:val="008F25FC"/>
    <w:rsid w:val="008F280F"/>
    <w:rsid w:val="008F2816"/>
    <w:rsid w:val="008F777C"/>
    <w:rsid w:val="00900E84"/>
    <w:rsid w:val="00902AAB"/>
    <w:rsid w:val="00903A81"/>
    <w:rsid w:val="009054AD"/>
    <w:rsid w:val="009064C7"/>
    <w:rsid w:val="00911341"/>
    <w:rsid w:val="0091172C"/>
    <w:rsid w:val="00912E45"/>
    <w:rsid w:val="0091723E"/>
    <w:rsid w:val="00921E25"/>
    <w:rsid w:val="00925AA3"/>
    <w:rsid w:val="00926283"/>
    <w:rsid w:val="00926489"/>
    <w:rsid w:val="00934AC1"/>
    <w:rsid w:val="00936080"/>
    <w:rsid w:val="00944BBC"/>
    <w:rsid w:val="00947FDF"/>
    <w:rsid w:val="00953280"/>
    <w:rsid w:val="009537B9"/>
    <w:rsid w:val="00956FEC"/>
    <w:rsid w:val="00962FD0"/>
    <w:rsid w:val="009647B8"/>
    <w:rsid w:val="009654EB"/>
    <w:rsid w:val="00966444"/>
    <w:rsid w:val="00971C77"/>
    <w:rsid w:val="00971F8C"/>
    <w:rsid w:val="009738AF"/>
    <w:rsid w:val="00975701"/>
    <w:rsid w:val="00987737"/>
    <w:rsid w:val="00995B69"/>
    <w:rsid w:val="009A4793"/>
    <w:rsid w:val="009A7F3A"/>
    <w:rsid w:val="009B012D"/>
    <w:rsid w:val="009B12D9"/>
    <w:rsid w:val="009C0E5E"/>
    <w:rsid w:val="009C1F5D"/>
    <w:rsid w:val="009C3AF7"/>
    <w:rsid w:val="009C42C1"/>
    <w:rsid w:val="009C6877"/>
    <w:rsid w:val="009D75F8"/>
    <w:rsid w:val="009E368C"/>
    <w:rsid w:val="009E79DB"/>
    <w:rsid w:val="009F28C1"/>
    <w:rsid w:val="009F5FF4"/>
    <w:rsid w:val="009F6EEC"/>
    <w:rsid w:val="00A03670"/>
    <w:rsid w:val="00A03C44"/>
    <w:rsid w:val="00A0415A"/>
    <w:rsid w:val="00A21D55"/>
    <w:rsid w:val="00A24549"/>
    <w:rsid w:val="00A2547B"/>
    <w:rsid w:val="00A30451"/>
    <w:rsid w:val="00A32BDE"/>
    <w:rsid w:val="00A3351A"/>
    <w:rsid w:val="00A3599B"/>
    <w:rsid w:val="00A3789E"/>
    <w:rsid w:val="00A405EA"/>
    <w:rsid w:val="00A4169A"/>
    <w:rsid w:val="00A425E1"/>
    <w:rsid w:val="00A448BA"/>
    <w:rsid w:val="00A56266"/>
    <w:rsid w:val="00A600BF"/>
    <w:rsid w:val="00A61CCA"/>
    <w:rsid w:val="00A64596"/>
    <w:rsid w:val="00A6483D"/>
    <w:rsid w:val="00A740B7"/>
    <w:rsid w:val="00A7776F"/>
    <w:rsid w:val="00A91033"/>
    <w:rsid w:val="00AA30CF"/>
    <w:rsid w:val="00AA52EE"/>
    <w:rsid w:val="00AA7460"/>
    <w:rsid w:val="00AB03C7"/>
    <w:rsid w:val="00AB3E80"/>
    <w:rsid w:val="00AB5A90"/>
    <w:rsid w:val="00AB6F78"/>
    <w:rsid w:val="00AB7D99"/>
    <w:rsid w:val="00AB7FE9"/>
    <w:rsid w:val="00AC0DC3"/>
    <w:rsid w:val="00AC1CF9"/>
    <w:rsid w:val="00AC6B9A"/>
    <w:rsid w:val="00AD1539"/>
    <w:rsid w:val="00AD1CCF"/>
    <w:rsid w:val="00AD6077"/>
    <w:rsid w:val="00AD6FD5"/>
    <w:rsid w:val="00AD755E"/>
    <w:rsid w:val="00AD7E54"/>
    <w:rsid w:val="00AE42A9"/>
    <w:rsid w:val="00AE445B"/>
    <w:rsid w:val="00AE6BA4"/>
    <w:rsid w:val="00AF237E"/>
    <w:rsid w:val="00B02208"/>
    <w:rsid w:val="00B03226"/>
    <w:rsid w:val="00B05867"/>
    <w:rsid w:val="00B10FAD"/>
    <w:rsid w:val="00B122B3"/>
    <w:rsid w:val="00B122F6"/>
    <w:rsid w:val="00B12768"/>
    <w:rsid w:val="00B15C16"/>
    <w:rsid w:val="00B16049"/>
    <w:rsid w:val="00B206A1"/>
    <w:rsid w:val="00B2106E"/>
    <w:rsid w:val="00B24945"/>
    <w:rsid w:val="00B25DD8"/>
    <w:rsid w:val="00B34D76"/>
    <w:rsid w:val="00B431C4"/>
    <w:rsid w:val="00B44C3A"/>
    <w:rsid w:val="00B50139"/>
    <w:rsid w:val="00B558FF"/>
    <w:rsid w:val="00B60604"/>
    <w:rsid w:val="00B62747"/>
    <w:rsid w:val="00B67470"/>
    <w:rsid w:val="00B771AD"/>
    <w:rsid w:val="00B77BE2"/>
    <w:rsid w:val="00B92E69"/>
    <w:rsid w:val="00B95A6D"/>
    <w:rsid w:val="00B96D08"/>
    <w:rsid w:val="00BA0A6B"/>
    <w:rsid w:val="00BA24EB"/>
    <w:rsid w:val="00BA4858"/>
    <w:rsid w:val="00BA529C"/>
    <w:rsid w:val="00BA5948"/>
    <w:rsid w:val="00BB0BDE"/>
    <w:rsid w:val="00BB6B72"/>
    <w:rsid w:val="00BC32D2"/>
    <w:rsid w:val="00BC4CB4"/>
    <w:rsid w:val="00BC7819"/>
    <w:rsid w:val="00BC7CC3"/>
    <w:rsid w:val="00BD36FB"/>
    <w:rsid w:val="00BD3FF2"/>
    <w:rsid w:val="00BD5719"/>
    <w:rsid w:val="00BE03FB"/>
    <w:rsid w:val="00BE4C07"/>
    <w:rsid w:val="00BE550F"/>
    <w:rsid w:val="00BE5BE0"/>
    <w:rsid w:val="00BF7647"/>
    <w:rsid w:val="00C0416D"/>
    <w:rsid w:val="00C05EE0"/>
    <w:rsid w:val="00C06A52"/>
    <w:rsid w:val="00C107E2"/>
    <w:rsid w:val="00C10C81"/>
    <w:rsid w:val="00C13EB0"/>
    <w:rsid w:val="00C141A7"/>
    <w:rsid w:val="00C1449A"/>
    <w:rsid w:val="00C16873"/>
    <w:rsid w:val="00C17EE3"/>
    <w:rsid w:val="00C277D3"/>
    <w:rsid w:val="00C27B01"/>
    <w:rsid w:val="00C3232B"/>
    <w:rsid w:val="00C40516"/>
    <w:rsid w:val="00C46D4F"/>
    <w:rsid w:val="00C51069"/>
    <w:rsid w:val="00C512A9"/>
    <w:rsid w:val="00C525C8"/>
    <w:rsid w:val="00C5420D"/>
    <w:rsid w:val="00C602F9"/>
    <w:rsid w:val="00C6069A"/>
    <w:rsid w:val="00C620B5"/>
    <w:rsid w:val="00C6439C"/>
    <w:rsid w:val="00C64B3C"/>
    <w:rsid w:val="00C663BB"/>
    <w:rsid w:val="00C71929"/>
    <w:rsid w:val="00C71CC9"/>
    <w:rsid w:val="00C733EF"/>
    <w:rsid w:val="00C77252"/>
    <w:rsid w:val="00C86C8B"/>
    <w:rsid w:val="00C91EC6"/>
    <w:rsid w:val="00CA1942"/>
    <w:rsid w:val="00CA2FAA"/>
    <w:rsid w:val="00CA5733"/>
    <w:rsid w:val="00CA6CD9"/>
    <w:rsid w:val="00CB06B0"/>
    <w:rsid w:val="00CB097B"/>
    <w:rsid w:val="00CC0B95"/>
    <w:rsid w:val="00CC2600"/>
    <w:rsid w:val="00CC2D49"/>
    <w:rsid w:val="00CD0C9C"/>
    <w:rsid w:val="00CD696C"/>
    <w:rsid w:val="00CD7C4D"/>
    <w:rsid w:val="00CE0E1B"/>
    <w:rsid w:val="00CE2872"/>
    <w:rsid w:val="00CE6CAA"/>
    <w:rsid w:val="00CF2845"/>
    <w:rsid w:val="00CF3BC3"/>
    <w:rsid w:val="00D01FA8"/>
    <w:rsid w:val="00D02D05"/>
    <w:rsid w:val="00D052EF"/>
    <w:rsid w:val="00D069FF"/>
    <w:rsid w:val="00D11396"/>
    <w:rsid w:val="00D134E4"/>
    <w:rsid w:val="00D223AD"/>
    <w:rsid w:val="00D257E3"/>
    <w:rsid w:val="00D31CD7"/>
    <w:rsid w:val="00D35443"/>
    <w:rsid w:val="00D440CC"/>
    <w:rsid w:val="00D44928"/>
    <w:rsid w:val="00D44BEB"/>
    <w:rsid w:val="00D458E2"/>
    <w:rsid w:val="00D51395"/>
    <w:rsid w:val="00D52C9E"/>
    <w:rsid w:val="00D52D43"/>
    <w:rsid w:val="00D546D5"/>
    <w:rsid w:val="00D54864"/>
    <w:rsid w:val="00D5586E"/>
    <w:rsid w:val="00D56994"/>
    <w:rsid w:val="00D62BA1"/>
    <w:rsid w:val="00D73BAB"/>
    <w:rsid w:val="00D74B26"/>
    <w:rsid w:val="00D75E04"/>
    <w:rsid w:val="00D81FD9"/>
    <w:rsid w:val="00D8281D"/>
    <w:rsid w:val="00D874D1"/>
    <w:rsid w:val="00D878FA"/>
    <w:rsid w:val="00DA59FF"/>
    <w:rsid w:val="00DA5F8A"/>
    <w:rsid w:val="00DB05C0"/>
    <w:rsid w:val="00DB1C87"/>
    <w:rsid w:val="00DC076F"/>
    <w:rsid w:val="00DC1083"/>
    <w:rsid w:val="00DC120F"/>
    <w:rsid w:val="00DC49FC"/>
    <w:rsid w:val="00DC7C7E"/>
    <w:rsid w:val="00DC7E77"/>
    <w:rsid w:val="00DD0E89"/>
    <w:rsid w:val="00DD1A1B"/>
    <w:rsid w:val="00DD22B0"/>
    <w:rsid w:val="00DD274A"/>
    <w:rsid w:val="00DD2EF6"/>
    <w:rsid w:val="00DE0CB7"/>
    <w:rsid w:val="00DE64B3"/>
    <w:rsid w:val="00DF22A6"/>
    <w:rsid w:val="00DF3767"/>
    <w:rsid w:val="00DF5F14"/>
    <w:rsid w:val="00E047E2"/>
    <w:rsid w:val="00E13C7B"/>
    <w:rsid w:val="00E1688B"/>
    <w:rsid w:val="00E22B38"/>
    <w:rsid w:val="00E248FD"/>
    <w:rsid w:val="00E3411A"/>
    <w:rsid w:val="00E36647"/>
    <w:rsid w:val="00E42F54"/>
    <w:rsid w:val="00E46CF6"/>
    <w:rsid w:val="00E53D44"/>
    <w:rsid w:val="00E55FB1"/>
    <w:rsid w:val="00E564D9"/>
    <w:rsid w:val="00E60486"/>
    <w:rsid w:val="00E608BE"/>
    <w:rsid w:val="00E64ADF"/>
    <w:rsid w:val="00E66444"/>
    <w:rsid w:val="00E66BA7"/>
    <w:rsid w:val="00E77EAA"/>
    <w:rsid w:val="00E822F1"/>
    <w:rsid w:val="00E837F3"/>
    <w:rsid w:val="00E83D3F"/>
    <w:rsid w:val="00E86D03"/>
    <w:rsid w:val="00E91E4C"/>
    <w:rsid w:val="00E941AA"/>
    <w:rsid w:val="00EA27D3"/>
    <w:rsid w:val="00EA4A84"/>
    <w:rsid w:val="00EA50AC"/>
    <w:rsid w:val="00EA5335"/>
    <w:rsid w:val="00EB41BB"/>
    <w:rsid w:val="00EB6A11"/>
    <w:rsid w:val="00EC35BB"/>
    <w:rsid w:val="00EC3EA8"/>
    <w:rsid w:val="00EC562C"/>
    <w:rsid w:val="00ED27F1"/>
    <w:rsid w:val="00ED3714"/>
    <w:rsid w:val="00ED76FE"/>
    <w:rsid w:val="00EE3864"/>
    <w:rsid w:val="00EE6520"/>
    <w:rsid w:val="00EF1727"/>
    <w:rsid w:val="00EF317C"/>
    <w:rsid w:val="00EF50E8"/>
    <w:rsid w:val="00F00340"/>
    <w:rsid w:val="00F022DB"/>
    <w:rsid w:val="00F02C10"/>
    <w:rsid w:val="00F02CD5"/>
    <w:rsid w:val="00F02DD3"/>
    <w:rsid w:val="00F042C5"/>
    <w:rsid w:val="00F043B9"/>
    <w:rsid w:val="00F04DFB"/>
    <w:rsid w:val="00F05569"/>
    <w:rsid w:val="00F05FF1"/>
    <w:rsid w:val="00F10DC8"/>
    <w:rsid w:val="00F1132B"/>
    <w:rsid w:val="00F11B02"/>
    <w:rsid w:val="00F11E3F"/>
    <w:rsid w:val="00F1217D"/>
    <w:rsid w:val="00F1240B"/>
    <w:rsid w:val="00F125C0"/>
    <w:rsid w:val="00F15789"/>
    <w:rsid w:val="00F21350"/>
    <w:rsid w:val="00F24D64"/>
    <w:rsid w:val="00F36438"/>
    <w:rsid w:val="00F36603"/>
    <w:rsid w:val="00F367B8"/>
    <w:rsid w:val="00F40927"/>
    <w:rsid w:val="00F44022"/>
    <w:rsid w:val="00F44BAC"/>
    <w:rsid w:val="00F47D8B"/>
    <w:rsid w:val="00F54F7E"/>
    <w:rsid w:val="00F613BC"/>
    <w:rsid w:val="00F61BAA"/>
    <w:rsid w:val="00F61F38"/>
    <w:rsid w:val="00F6537B"/>
    <w:rsid w:val="00F73D1F"/>
    <w:rsid w:val="00F743C9"/>
    <w:rsid w:val="00F7461B"/>
    <w:rsid w:val="00F8117E"/>
    <w:rsid w:val="00F816D7"/>
    <w:rsid w:val="00F8391E"/>
    <w:rsid w:val="00F83EF3"/>
    <w:rsid w:val="00F84FCD"/>
    <w:rsid w:val="00F86C86"/>
    <w:rsid w:val="00F873B2"/>
    <w:rsid w:val="00F87A6A"/>
    <w:rsid w:val="00F90220"/>
    <w:rsid w:val="00F91DF0"/>
    <w:rsid w:val="00F93C8C"/>
    <w:rsid w:val="00FA3766"/>
    <w:rsid w:val="00FA437D"/>
    <w:rsid w:val="00FC512F"/>
    <w:rsid w:val="00FC6E71"/>
    <w:rsid w:val="00FC745E"/>
    <w:rsid w:val="00FD0CB4"/>
    <w:rsid w:val="00FD41D7"/>
    <w:rsid w:val="00FD4D61"/>
    <w:rsid w:val="00FD6B19"/>
    <w:rsid w:val="00FE5998"/>
    <w:rsid w:val="00FF3F30"/>
    <w:rsid w:val="00FF733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A8A240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22F1"/>
  </w:style>
  <w:style w:type="paragraph" w:styleId="Heading1">
    <w:name w:val="heading 1"/>
    <w:basedOn w:val="Normal"/>
    <w:next w:val="Normal"/>
    <w:link w:val="Heading1Char"/>
    <w:uiPriority w:val="9"/>
    <w:qFormat/>
    <w:rsid w:val="00C5106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C5106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C51069"/>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4A5BF7"/>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412DC8"/>
    <w:pPr>
      <w:keepNext/>
      <w:keepLines/>
      <w:spacing w:before="80" w:after="40" w:line="278" w:lineRule="auto"/>
      <w:outlineLvl w:val="4"/>
    </w:pPr>
    <w:rPr>
      <w:rFonts w:eastAsiaTheme="majorEastAsia" w:cstheme="majorBidi"/>
      <w:color w:val="2F5496"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412DC8"/>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412DC8"/>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412DC8"/>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412DC8"/>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822F1"/>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411732"/>
    <w:pPr>
      <w:ind w:left="720"/>
      <w:contextualSpacing/>
    </w:pPr>
  </w:style>
  <w:style w:type="character" w:styleId="Hyperlink">
    <w:name w:val="Hyperlink"/>
    <w:basedOn w:val="DefaultParagraphFont"/>
    <w:uiPriority w:val="99"/>
    <w:unhideWhenUsed/>
    <w:rsid w:val="00B34D76"/>
    <w:rPr>
      <w:color w:val="0563C1" w:themeColor="hyperlink"/>
      <w:u w:val="single"/>
    </w:rPr>
  </w:style>
  <w:style w:type="character" w:styleId="UnresolvedMention">
    <w:name w:val="Unresolved Mention"/>
    <w:basedOn w:val="DefaultParagraphFont"/>
    <w:uiPriority w:val="99"/>
    <w:semiHidden/>
    <w:unhideWhenUsed/>
    <w:rsid w:val="00B34D76"/>
    <w:rPr>
      <w:color w:val="605E5C"/>
      <w:shd w:val="clear" w:color="auto" w:fill="E1DFDD"/>
    </w:rPr>
  </w:style>
  <w:style w:type="paragraph" w:styleId="Footer">
    <w:name w:val="footer"/>
    <w:basedOn w:val="Normal"/>
    <w:link w:val="FooterChar"/>
    <w:uiPriority w:val="99"/>
    <w:unhideWhenUsed/>
    <w:rsid w:val="00D62B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2BA1"/>
  </w:style>
  <w:style w:type="character" w:styleId="PageNumber">
    <w:name w:val="page number"/>
    <w:basedOn w:val="DefaultParagraphFont"/>
    <w:uiPriority w:val="99"/>
    <w:semiHidden/>
    <w:unhideWhenUsed/>
    <w:rsid w:val="00D62BA1"/>
  </w:style>
  <w:style w:type="character" w:customStyle="1" w:styleId="Heading1Char">
    <w:name w:val="Heading 1 Char"/>
    <w:basedOn w:val="DefaultParagraphFont"/>
    <w:link w:val="Heading1"/>
    <w:uiPriority w:val="9"/>
    <w:rsid w:val="00C51069"/>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C51069"/>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C51069"/>
    <w:rPr>
      <w:rFonts w:asciiTheme="majorHAnsi" w:eastAsiaTheme="majorEastAsia" w:hAnsiTheme="majorHAnsi" w:cstheme="majorBidi"/>
      <w:color w:val="1F3763" w:themeColor="accent1" w:themeShade="7F"/>
      <w:sz w:val="24"/>
      <w:szCs w:val="24"/>
    </w:rPr>
  </w:style>
  <w:style w:type="paragraph" w:styleId="Header">
    <w:name w:val="header"/>
    <w:basedOn w:val="Normal"/>
    <w:link w:val="HeaderChar"/>
    <w:uiPriority w:val="99"/>
    <w:unhideWhenUsed/>
    <w:rsid w:val="004A5B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5BF7"/>
  </w:style>
  <w:style w:type="character" w:customStyle="1" w:styleId="Heading4Char">
    <w:name w:val="Heading 4 Char"/>
    <w:basedOn w:val="DefaultParagraphFont"/>
    <w:link w:val="Heading4"/>
    <w:uiPriority w:val="9"/>
    <w:rsid w:val="004A5BF7"/>
    <w:rPr>
      <w:rFonts w:asciiTheme="majorHAnsi" w:eastAsiaTheme="majorEastAsia" w:hAnsiTheme="majorHAnsi" w:cstheme="majorBidi"/>
      <w:i/>
      <w:iCs/>
      <w:color w:val="2F5496" w:themeColor="accent1" w:themeShade="BF"/>
    </w:rPr>
  </w:style>
  <w:style w:type="paragraph" w:styleId="TOC1">
    <w:name w:val="toc 1"/>
    <w:basedOn w:val="Normal"/>
    <w:next w:val="Normal"/>
    <w:autoRedefine/>
    <w:uiPriority w:val="39"/>
    <w:unhideWhenUsed/>
    <w:rsid w:val="00926489"/>
    <w:pPr>
      <w:spacing w:after="100"/>
    </w:pPr>
    <w:rPr>
      <w:rFonts w:asciiTheme="majorBidi" w:hAnsiTheme="majorBidi"/>
      <w:sz w:val="24"/>
    </w:rPr>
  </w:style>
  <w:style w:type="paragraph" w:styleId="TOC2">
    <w:name w:val="toc 2"/>
    <w:basedOn w:val="Normal"/>
    <w:next w:val="Normal"/>
    <w:autoRedefine/>
    <w:uiPriority w:val="39"/>
    <w:unhideWhenUsed/>
    <w:rsid w:val="00081045"/>
    <w:pPr>
      <w:spacing w:after="100"/>
      <w:ind w:left="220"/>
    </w:pPr>
    <w:rPr>
      <w:rFonts w:asciiTheme="majorBidi" w:hAnsiTheme="majorBidi"/>
      <w:sz w:val="24"/>
    </w:rPr>
  </w:style>
  <w:style w:type="paragraph" w:styleId="TOC3">
    <w:name w:val="toc 3"/>
    <w:basedOn w:val="Normal"/>
    <w:next w:val="Normal"/>
    <w:autoRedefine/>
    <w:uiPriority w:val="39"/>
    <w:unhideWhenUsed/>
    <w:rsid w:val="00081045"/>
    <w:pPr>
      <w:spacing w:after="100"/>
      <w:ind w:left="440"/>
    </w:pPr>
    <w:rPr>
      <w:rFonts w:ascii="Times New Roman" w:hAnsi="Times New Roman"/>
      <w:sz w:val="24"/>
    </w:rPr>
  </w:style>
  <w:style w:type="paragraph" w:styleId="TOC4">
    <w:name w:val="toc 4"/>
    <w:basedOn w:val="Normal"/>
    <w:next w:val="Normal"/>
    <w:autoRedefine/>
    <w:uiPriority w:val="39"/>
    <w:unhideWhenUsed/>
    <w:rsid w:val="002916C6"/>
    <w:pPr>
      <w:tabs>
        <w:tab w:val="right" w:leader="dot" w:pos="9350"/>
      </w:tabs>
      <w:spacing w:after="100"/>
      <w:ind w:left="660"/>
    </w:pPr>
    <w:rPr>
      <w:rFonts w:asciiTheme="majorBidi" w:hAnsiTheme="majorBidi" w:cs="Times New Roman"/>
      <w:noProof/>
      <w:sz w:val="24"/>
    </w:rPr>
  </w:style>
  <w:style w:type="table" w:styleId="TableGrid">
    <w:name w:val="Table Grid"/>
    <w:aliases w:val="SLR Table"/>
    <w:basedOn w:val="TableNormal"/>
    <w:uiPriority w:val="39"/>
    <w:rsid w:val="007B6FD5"/>
    <w:pPr>
      <w:spacing w:after="0" w:line="240" w:lineRule="auto"/>
    </w:pPr>
    <w:rPr>
      <w:rFonts w:asciiTheme="majorHAnsi" w:hAnsiTheme="majorHAnsi"/>
      <w:kern w:val="2"/>
      <w14:ligatures w14:val="standardContextual"/>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trPr>
    <w:tblStylePr w:type="firstRow">
      <w:rPr>
        <w:rFonts w:asciiTheme="majorHAnsi" w:hAnsiTheme="majorHAnsi"/>
        <w:b/>
      </w:rPr>
    </w:tblStylePr>
  </w:style>
  <w:style w:type="paragraph" w:styleId="Revision">
    <w:name w:val="Revision"/>
    <w:hidden/>
    <w:uiPriority w:val="99"/>
    <w:semiHidden/>
    <w:rsid w:val="000F2E13"/>
    <w:pPr>
      <w:spacing w:after="0" w:line="240" w:lineRule="auto"/>
    </w:pPr>
  </w:style>
  <w:style w:type="character" w:styleId="CommentReference">
    <w:name w:val="annotation reference"/>
    <w:basedOn w:val="DefaultParagraphFont"/>
    <w:uiPriority w:val="99"/>
    <w:semiHidden/>
    <w:unhideWhenUsed/>
    <w:rsid w:val="00DC7C7E"/>
    <w:rPr>
      <w:sz w:val="16"/>
      <w:szCs w:val="16"/>
    </w:rPr>
  </w:style>
  <w:style w:type="paragraph" w:styleId="CommentText">
    <w:name w:val="annotation text"/>
    <w:basedOn w:val="Normal"/>
    <w:link w:val="CommentTextChar"/>
    <w:uiPriority w:val="99"/>
    <w:unhideWhenUsed/>
    <w:rsid w:val="00DC7C7E"/>
    <w:pPr>
      <w:spacing w:line="240" w:lineRule="auto"/>
    </w:pPr>
    <w:rPr>
      <w:sz w:val="20"/>
      <w:szCs w:val="20"/>
    </w:rPr>
  </w:style>
  <w:style w:type="character" w:customStyle="1" w:styleId="CommentTextChar">
    <w:name w:val="Comment Text Char"/>
    <w:basedOn w:val="DefaultParagraphFont"/>
    <w:link w:val="CommentText"/>
    <w:uiPriority w:val="99"/>
    <w:rsid w:val="00DC7C7E"/>
    <w:rPr>
      <w:sz w:val="20"/>
      <w:szCs w:val="20"/>
    </w:rPr>
  </w:style>
  <w:style w:type="paragraph" w:styleId="CommentSubject">
    <w:name w:val="annotation subject"/>
    <w:basedOn w:val="CommentText"/>
    <w:next w:val="CommentText"/>
    <w:link w:val="CommentSubjectChar"/>
    <w:uiPriority w:val="99"/>
    <w:semiHidden/>
    <w:unhideWhenUsed/>
    <w:rsid w:val="00DC7C7E"/>
    <w:rPr>
      <w:b/>
      <w:bCs/>
    </w:rPr>
  </w:style>
  <w:style w:type="character" w:customStyle="1" w:styleId="CommentSubjectChar">
    <w:name w:val="Comment Subject Char"/>
    <w:basedOn w:val="CommentTextChar"/>
    <w:link w:val="CommentSubject"/>
    <w:uiPriority w:val="99"/>
    <w:semiHidden/>
    <w:rsid w:val="00DC7C7E"/>
    <w:rPr>
      <w:b/>
      <w:bCs/>
      <w:sz w:val="20"/>
      <w:szCs w:val="20"/>
    </w:rPr>
  </w:style>
  <w:style w:type="paragraph" w:styleId="Caption">
    <w:name w:val="caption"/>
    <w:basedOn w:val="Normal"/>
    <w:next w:val="Normal"/>
    <w:uiPriority w:val="35"/>
    <w:unhideWhenUsed/>
    <w:qFormat/>
    <w:rsid w:val="003D2266"/>
    <w:pPr>
      <w:spacing w:before="240" w:after="200" w:line="240" w:lineRule="auto"/>
      <w:ind w:firstLine="720"/>
      <w:jc w:val="center"/>
    </w:pPr>
    <w:rPr>
      <w:rFonts w:ascii="Times New Roman" w:hAnsi="Times New Roman" w:cs="Times New Roman"/>
      <w:b/>
      <w:i/>
      <w:iCs/>
      <w:kern w:val="2"/>
      <w:sz w:val="20"/>
      <w:szCs w:val="18"/>
      <w14:ligatures w14:val="standardContextual"/>
    </w:rPr>
  </w:style>
  <w:style w:type="paragraph" w:styleId="NoSpacing">
    <w:name w:val="No Spacing"/>
    <w:uiPriority w:val="1"/>
    <w:qFormat/>
    <w:rsid w:val="003D2266"/>
    <w:pPr>
      <w:spacing w:after="0" w:line="240" w:lineRule="auto"/>
    </w:pPr>
    <w:rPr>
      <w:rFonts w:asciiTheme="majorBidi" w:hAnsiTheme="majorBidi"/>
      <w:kern w:val="2"/>
      <w14:ligatures w14:val="standardContextual"/>
    </w:rPr>
  </w:style>
  <w:style w:type="table" w:styleId="PlainTable3">
    <w:name w:val="Plain Table 3"/>
    <w:basedOn w:val="TableNormal"/>
    <w:uiPriority w:val="43"/>
    <w:rsid w:val="003D2266"/>
    <w:pPr>
      <w:spacing w:after="0" w:line="240" w:lineRule="auto"/>
    </w:pPr>
    <w:rPr>
      <w:kern w:val="2"/>
      <w14:ligatures w14:val="standardContextual"/>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GridTable3">
    <w:name w:val="Grid Table 3"/>
    <w:basedOn w:val="TableNormal"/>
    <w:uiPriority w:val="48"/>
    <w:rsid w:val="00B50139"/>
    <w:pPr>
      <w:spacing w:after="0" w:line="240" w:lineRule="auto"/>
    </w:pPr>
    <w:rPr>
      <w:kern w:val="2"/>
      <w14:ligatures w14:val="standardContextual"/>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paragraph" w:styleId="BodyText">
    <w:name w:val="Body Text"/>
    <w:basedOn w:val="Normal"/>
    <w:link w:val="BodyTextChar"/>
    <w:uiPriority w:val="1"/>
    <w:qFormat/>
    <w:rsid w:val="00536E9B"/>
    <w:pPr>
      <w:widowControl w:val="0"/>
      <w:autoSpaceDE w:val="0"/>
      <w:autoSpaceDN w:val="0"/>
      <w:spacing w:after="0" w:line="240" w:lineRule="auto"/>
    </w:pPr>
    <w:rPr>
      <w:rFonts w:ascii="Times New Roman" w:eastAsia="Times New Roman" w:hAnsi="Times New Roman" w:cs="Times New Roman"/>
    </w:rPr>
  </w:style>
  <w:style w:type="character" w:customStyle="1" w:styleId="BodyTextChar">
    <w:name w:val="Body Text Char"/>
    <w:basedOn w:val="DefaultParagraphFont"/>
    <w:link w:val="BodyText"/>
    <w:uiPriority w:val="1"/>
    <w:rsid w:val="00536E9B"/>
    <w:rPr>
      <w:rFonts w:ascii="Times New Roman" w:eastAsia="Times New Roman" w:hAnsi="Times New Roman" w:cs="Times New Roman"/>
    </w:rPr>
  </w:style>
  <w:style w:type="character" w:styleId="FollowedHyperlink">
    <w:name w:val="FollowedHyperlink"/>
    <w:basedOn w:val="DefaultParagraphFont"/>
    <w:uiPriority w:val="99"/>
    <w:semiHidden/>
    <w:unhideWhenUsed/>
    <w:rsid w:val="00F02DD3"/>
    <w:rPr>
      <w:color w:val="954F72"/>
      <w:u w:val="single"/>
    </w:rPr>
  </w:style>
  <w:style w:type="paragraph" w:customStyle="1" w:styleId="msonormal0">
    <w:name w:val="msonormal"/>
    <w:basedOn w:val="Normal"/>
    <w:rsid w:val="00F02DD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nt5">
    <w:name w:val="font5"/>
    <w:basedOn w:val="Normal"/>
    <w:rsid w:val="00F02DD3"/>
    <w:pPr>
      <w:spacing w:before="100" w:beforeAutospacing="1" w:after="100" w:afterAutospacing="1" w:line="240" w:lineRule="auto"/>
    </w:pPr>
    <w:rPr>
      <w:rFonts w:ascii="Times New Roman" w:eastAsia="Times New Roman" w:hAnsi="Times New Roman" w:cs="Times New Roman"/>
      <w:color w:val="000000"/>
      <w:sz w:val="24"/>
      <w:szCs w:val="24"/>
    </w:rPr>
  </w:style>
  <w:style w:type="paragraph" w:customStyle="1" w:styleId="font6">
    <w:name w:val="font6"/>
    <w:basedOn w:val="Normal"/>
    <w:rsid w:val="00F02DD3"/>
    <w:pPr>
      <w:spacing w:before="100" w:beforeAutospacing="1" w:after="100" w:afterAutospacing="1" w:line="240" w:lineRule="auto"/>
    </w:pPr>
    <w:rPr>
      <w:rFonts w:ascii="Times New Roman" w:eastAsia="Times New Roman" w:hAnsi="Times New Roman" w:cs="Times New Roman"/>
      <w:b/>
      <w:bCs/>
      <w:color w:val="000000"/>
      <w:sz w:val="24"/>
      <w:szCs w:val="24"/>
    </w:rPr>
  </w:style>
  <w:style w:type="paragraph" w:customStyle="1" w:styleId="xl63">
    <w:name w:val="xl63"/>
    <w:basedOn w:val="Normal"/>
    <w:rsid w:val="00F02DD3"/>
    <w:pPr>
      <w:pBdr>
        <w:top w:val="single" w:sz="8"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64">
    <w:name w:val="xl64"/>
    <w:basedOn w:val="Normal"/>
    <w:rsid w:val="00F02DD3"/>
    <w:pPr>
      <w:pBdr>
        <w:top w:val="single" w:sz="8" w:space="0" w:color="auto"/>
        <w:left w:val="single" w:sz="4" w:space="0" w:color="auto"/>
        <w:bottom w:val="single" w:sz="8"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65">
    <w:name w:val="xl65"/>
    <w:basedOn w:val="Normal"/>
    <w:rsid w:val="00F02DD3"/>
    <w:pPr>
      <w:pBdr>
        <w:top w:val="single" w:sz="8" w:space="0" w:color="auto"/>
        <w:left w:val="single" w:sz="4" w:space="0" w:color="auto"/>
        <w:bottom w:val="single" w:sz="8" w:space="0" w:color="auto"/>
        <w:right w:val="single" w:sz="8"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66">
    <w:name w:val="xl66"/>
    <w:basedOn w:val="Normal"/>
    <w:rsid w:val="00F02DD3"/>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67">
    <w:name w:val="xl67"/>
    <w:basedOn w:val="Normal"/>
    <w:rsid w:val="00F02DD3"/>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68">
    <w:name w:val="xl68"/>
    <w:basedOn w:val="Normal"/>
    <w:rsid w:val="00F02DD3"/>
    <w:pPr>
      <w:spacing w:before="100" w:beforeAutospacing="1" w:after="100" w:afterAutospacing="1" w:line="240" w:lineRule="auto"/>
      <w:textAlignment w:val="top"/>
    </w:pPr>
    <w:rPr>
      <w:rFonts w:ascii="Times New Roman" w:eastAsia="Times New Roman" w:hAnsi="Times New Roman" w:cs="Times New Roman"/>
      <w:color w:val="000000"/>
      <w:sz w:val="24"/>
      <w:szCs w:val="24"/>
    </w:rPr>
  </w:style>
  <w:style w:type="paragraph" w:customStyle="1" w:styleId="xl69">
    <w:name w:val="xl69"/>
    <w:basedOn w:val="Normal"/>
    <w:rsid w:val="00F02DD3"/>
    <w:pPr>
      <w:spacing w:before="100" w:beforeAutospacing="1" w:after="100" w:afterAutospacing="1" w:line="240" w:lineRule="auto"/>
      <w:textAlignment w:val="top"/>
    </w:pPr>
    <w:rPr>
      <w:rFonts w:ascii="Times New Roman" w:eastAsia="Times New Roman" w:hAnsi="Times New Roman" w:cs="Times New Roman"/>
      <w:color w:val="000000"/>
      <w:sz w:val="16"/>
      <w:szCs w:val="16"/>
    </w:rPr>
  </w:style>
  <w:style w:type="paragraph" w:customStyle="1" w:styleId="xl70">
    <w:name w:val="xl70"/>
    <w:basedOn w:val="Normal"/>
    <w:rsid w:val="00F02DD3"/>
    <w:pPr>
      <w:spacing w:before="100" w:beforeAutospacing="1" w:after="100" w:afterAutospacing="1" w:line="240" w:lineRule="auto"/>
      <w:textAlignment w:val="top"/>
    </w:pPr>
    <w:rPr>
      <w:rFonts w:ascii="Times New Roman" w:eastAsia="Times New Roman" w:hAnsi="Times New Roman" w:cs="Times New Roman"/>
      <w:sz w:val="16"/>
      <w:szCs w:val="16"/>
    </w:rPr>
  </w:style>
  <w:style w:type="character" w:customStyle="1" w:styleId="z3988">
    <w:name w:val="z3988"/>
    <w:basedOn w:val="DefaultParagraphFont"/>
    <w:rsid w:val="00252C7F"/>
  </w:style>
  <w:style w:type="paragraph" w:styleId="FootnoteText">
    <w:name w:val="footnote text"/>
    <w:basedOn w:val="Normal"/>
    <w:link w:val="FootnoteTextChar"/>
    <w:uiPriority w:val="99"/>
    <w:semiHidden/>
    <w:unhideWhenUsed/>
    <w:rsid w:val="00ED76FE"/>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uiPriority w:val="99"/>
    <w:semiHidden/>
    <w:rsid w:val="00ED76FE"/>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ED76FE"/>
    <w:rPr>
      <w:vertAlign w:val="superscript"/>
    </w:rPr>
  </w:style>
  <w:style w:type="paragraph" w:styleId="BalloonText">
    <w:name w:val="Balloon Text"/>
    <w:basedOn w:val="Normal"/>
    <w:link w:val="BalloonTextChar"/>
    <w:uiPriority w:val="99"/>
    <w:semiHidden/>
    <w:unhideWhenUsed/>
    <w:rsid w:val="00833E9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33E92"/>
    <w:rPr>
      <w:rFonts w:ascii="Segoe UI" w:hAnsi="Segoe UI" w:cs="Segoe UI"/>
      <w:sz w:val="18"/>
      <w:szCs w:val="18"/>
    </w:rPr>
  </w:style>
  <w:style w:type="character" w:customStyle="1" w:styleId="Heading5Char">
    <w:name w:val="Heading 5 Char"/>
    <w:basedOn w:val="DefaultParagraphFont"/>
    <w:link w:val="Heading5"/>
    <w:uiPriority w:val="9"/>
    <w:semiHidden/>
    <w:rsid w:val="00412DC8"/>
    <w:rPr>
      <w:rFonts w:eastAsiaTheme="majorEastAsia" w:cstheme="majorBidi"/>
      <w:color w:val="2F5496" w:themeColor="accent1" w:themeShade="BF"/>
      <w:kern w:val="2"/>
      <w:sz w:val="24"/>
      <w:szCs w:val="24"/>
      <w14:ligatures w14:val="standardContextual"/>
    </w:rPr>
  </w:style>
  <w:style w:type="character" w:customStyle="1" w:styleId="Heading6Char">
    <w:name w:val="Heading 6 Char"/>
    <w:basedOn w:val="DefaultParagraphFont"/>
    <w:link w:val="Heading6"/>
    <w:uiPriority w:val="9"/>
    <w:semiHidden/>
    <w:rsid w:val="00412DC8"/>
    <w:rPr>
      <w:rFonts w:eastAsiaTheme="majorEastAsia" w:cstheme="majorBidi"/>
      <w:i/>
      <w:iCs/>
      <w:color w:val="595959" w:themeColor="text1" w:themeTint="A6"/>
      <w:kern w:val="2"/>
      <w:sz w:val="24"/>
      <w:szCs w:val="24"/>
      <w14:ligatures w14:val="standardContextual"/>
    </w:rPr>
  </w:style>
  <w:style w:type="character" w:customStyle="1" w:styleId="Heading7Char">
    <w:name w:val="Heading 7 Char"/>
    <w:basedOn w:val="DefaultParagraphFont"/>
    <w:link w:val="Heading7"/>
    <w:uiPriority w:val="9"/>
    <w:semiHidden/>
    <w:rsid w:val="00412DC8"/>
    <w:rPr>
      <w:rFonts w:eastAsiaTheme="majorEastAsia" w:cstheme="majorBidi"/>
      <w:color w:val="595959" w:themeColor="text1" w:themeTint="A6"/>
      <w:kern w:val="2"/>
      <w:sz w:val="24"/>
      <w:szCs w:val="24"/>
      <w14:ligatures w14:val="standardContextual"/>
    </w:rPr>
  </w:style>
  <w:style w:type="character" w:customStyle="1" w:styleId="Heading8Char">
    <w:name w:val="Heading 8 Char"/>
    <w:basedOn w:val="DefaultParagraphFont"/>
    <w:link w:val="Heading8"/>
    <w:uiPriority w:val="9"/>
    <w:semiHidden/>
    <w:rsid w:val="00412DC8"/>
    <w:rPr>
      <w:rFonts w:eastAsiaTheme="majorEastAsia" w:cstheme="majorBidi"/>
      <w:i/>
      <w:iCs/>
      <w:color w:val="272727" w:themeColor="text1" w:themeTint="D8"/>
      <w:kern w:val="2"/>
      <w:sz w:val="24"/>
      <w:szCs w:val="24"/>
      <w14:ligatures w14:val="standardContextual"/>
    </w:rPr>
  </w:style>
  <w:style w:type="character" w:customStyle="1" w:styleId="Heading9Char">
    <w:name w:val="Heading 9 Char"/>
    <w:basedOn w:val="DefaultParagraphFont"/>
    <w:link w:val="Heading9"/>
    <w:uiPriority w:val="9"/>
    <w:semiHidden/>
    <w:rsid w:val="00412DC8"/>
    <w:rPr>
      <w:rFonts w:eastAsiaTheme="majorEastAsia" w:cstheme="majorBidi"/>
      <w:color w:val="272727" w:themeColor="text1" w:themeTint="D8"/>
      <w:kern w:val="2"/>
      <w:sz w:val="24"/>
      <w:szCs w:val="24"/>
      <w14:ligatures w14:val="standardContextual"/>
    </w:rPr>
  </w:style>
  <w:style w:type="paragraph" w:styleId="Title">
    <w:name w:val="Title"/>
    <w:basedOn w:val="Normal"/>
    <w:next w:val="Normal"/>
    <w:link w:val="TitleChar"/>
    <w:uiPriority w:val="10"/>
    <w:qFormat/>
    <w:rsid w:val="00412DC8"/>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412DC8"/>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412DC8"/>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412DC8"/>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412DC8"/>
    <w:pPr>
      <w:spacing w:before="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412DC8"/>
    <w:rPr>
      <w:i/>
      <w:iCs/>
      <w:color w:val="404040" w:themeColor="text1" w:themeTint="BF"/>
      <w:kern w:val="2"/>
      <w:sz w:val="24"/>
      <w:szCs w:val="24"/>
      <w14:ligatures w14:val="standardContextual"/>
    </w:rPr>
  </w:style>
  <w:style w:type="character" w:styleId="IntenseEmphasis">
    <w:name w:val="Intense Emphasis"/>
    <w:basedOn w:val="DefaultParagraphFont"/>
    <w:uiPriority w:val="21"/>
    <w:qFormat/>
    <w:rsid w:val="00412DC8"/>
    <w:rPr>
      <w:i/>
      <w:iCs/>
      <w:color w:val="2F5496" w:themeColor="accent1" w:themeShade="BF"/>
    </w:rPr>
  </w:style>
  <w:style w:type="paragraph" w:styleId="IntenseQuote">
    <w:name w:val="Intense Quote"/>
    <w:basedOn w:val="Normal"/>
    <w:next w:val="Normal"/>
    <w:link w:val="IntenseQuoteChar"/>
    <w:uiPriority w:val="30"/>
    <w:qFormat/>
    <w:rsid w:val="00412DC8"/>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412DC8"/>
    <w:rPr>
      <w:i/>
      <w:iCs/>
      <w:color w:val="2F5496" w:themeColor="accent1" w:themeShade="BF"/>
      <w:kern w:val="2"/>
      <w:sz w:val="24"/>
      <w:szCs w:val="24"/>
      <w14:ligatures w14:val="standardContextual"/>
    </w:rPr>
  </w:style>
  <w:style w:type="character" w:styleId="IntenseReference">
    <w:name w:val="Intense Reference"/>
    <w:basedOn w:val="DefaultParagraphFont"/>
    <w:uiPriority w:val="32"/>
    <w:qFormat/>
    <w:rsid w:val="00412DC8"/>
    <w:rPr>
      <w:b/>
      <w:bCs/>
      <w:smallCaps/>
      <w:color w:val="2F5496" w:themeColor="accent1" w:themeShade="BF"/>
      <w:spacing w:val="5"/>
    </w:rPr>
  </w:style>
  <w:style w:type="paragraph" w:customStyle="1" w:styleId="xl71">
    <w:name w:val="xl71"/>
    <w:basedOn w:val="Normal"/>
    <w:rsid w:val="00412DC8"/>
    <w:pPr>
      <w:spacing w:before="100" w:beforeAutospacing="1" w:after="100" w:afterAutospacing="1" w:line="240" w:lineRule="auto"/>
      <w:textAlignment w:val="top"/>
    </w:pPr>
    <w:rPr>
      <w:rFonts w:ascii="Times New Roman" w:eastAsia="Times New Roman" w:hAnsi="Times New Roman" w:cs="Times New Roman"/>
      <w:color w:val="000000"/>
      <w:sz w:val="16"/>
      <w:szCs w:val="16"/>
    </w:rPr>
  </w:style>
  <w:style w:type="paragraph" w:customStyle="1" w:styleId="xl72">
    <w:name w:val="xl72"/>
    <w:basedOn w:val="Normal"/>
    <w:rsid w:val="00412DC8"/>
    <w:pPr>
      <w:pBdr>
        <w:top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73">
    <w:name w:val="xl73"/>
    <w:basedOn w:val="Normal"/>
    <w:rsid w:val="00412DC8"/>
    <w:pPr>
      <w:pBdr>
        <w:top w:val="single" w:sz="4" w:space="0" w:color="000000"/>
      </w:pBdr>
      <w:spacing w:before="100" w:beforeAutospacing="1" w:after="100" w:afterAutospacing="1" w:line="240" w:lineRule="auto"/>
      <w:textAlignment w:val="top"/>
    </w:pPr>
    <w:rPr>
      <w:rFonts w:ascii="Times New Roman" w:eastAsia="Times New Roman" w:hAnsi="Times New Roman" w:cs="Times New Roman"/>
      <w:color w:val="000000"/>
      <w:sz w:val="16"/>
      <w:szCs w:val="16"/>
    </w:rPr>
  </w:style>
  <w:style w:type="numbering" w:customStyle="1" w:styleId="NoList1">
    <w:name w:val="No List1"/>
    <w:next w:val="NoList"/>
    <w:uiPriority w:val="99"/>
    <w:semiHidden/>
    <w:unhideWhenUsed/>
    <w:rsid w:val="007B68A1"/>
  </w:style>
  <w:style w:type="character" w:styleId="Strong">
    <w:name w:val="Strong"/>
    <w:basedOn w:val="DefaultParagraphFont"/>
    <w:uiPriority w:val="22"/>
    <w:qFormat/>
    <w:rsid w:val="0002196C"/>
    <w:rPr>
      <w:b/>
      <w:bCs/>
    </w:rPr>
  </w:style>
  <w:style w:type="table" w:styleId="PlainTable5">
    <w:name w:val="Plain Table 5"/>
    <w:basedOn w:val="TableNormal"/>
    <w:uiPriority w:val="45"/>
    <w:rsid w:val="00740D71"/>
    <w:pPr>
      <w:spacing w:after="0" w:line="240" w:lineRule="auto"/>
    </w:pPr>
    <w:rPr>
      <w:kern w:val="2"/>
      <w:sz w:val="24"/>
      <w:szCs w:val="24"/>
      <w14:ligatures w14:val="standardContextual"/>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apple-converted-space">
    <w:name w:val="apple-converted-space"/>
    <w:basedOn w:val="DefaultParagraphFont"/>
    <w:rsid w:val="00D35443"/>
  </w:style>
  <w:style w:type="character" w:styleId="Emphasis">
    <w:name w:val="Emphasis"/>
    <w:basedOn w:val="DefaultParagraphFont"/>
    <w:uiPriority w:val="20"/>
    <w:qFormat/>
    <w:rsid w:val="00D3544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58682">
      <w:bodyDiv w:val="1"/>
      <w:marLeft w:val="0"/>
      <w:marRight w:val="0"/>
      <w:marTop w:val="0"/>
      <w:marBottom w:val="0"/>
      <w:divBdr>
        <w:top w:val="none" w:sz="0" w:space="0" w:color="auto"/>
        <w:left w:val="none" w:sz="0" w:space="0" w:color="auto"/>
        <w:bottom w:val="none" w:sz="0" w:space="0" w:color="auto"/>
        <w:right w:val="none" w:sz="0" w:space="0" w:color="auto"/>
      </w:divBdr>
    </w:div>
    <w:div w:id="4596128">
      <w:bodyDiv w:val="1"/>
      <w:marLeft w:val="0"/>
      <w:marRight w:val="0"/>
      <w:marTop w:val="0"/>
      <w:marBottom w:val="0"/>
      <w:divBdr>
        <w:top w:val="none" w:sz="0" w:space="0" w:color="auto"/>
        <w:left w:val="none" w:sz="0" w:space="0" w:color="auto"/>
        <w:bottom w:val="none" w:sz="0" w:space="0" w:color="auto"/>
        <w:right w:val="none" w:sz="0" w:space="0" w:color="auto"/>
      </w:divBdr>
    </w:div>
    <w:div w:id="21251191">
      <w:bodyDiv w:val="1"/>
      <w:marLeft w:val="0"/>
      <w:marRight w:val="0"/>
      <w:marTop w:val="0"/>
      <w:marBottom w:val="0"/>
      <w:divBdr>
        <w:top w:val="none" w:sz="0" w:space="0" w:color="auto"/>
        <w:left w:val="none" w:sz="0" w:space="0" w:color="auto"/>
        <w:bottom w:val="none" w:sz="0" w:space="0" w:color="auto"/>
        <w:right w:val="none" w:sz="0" w:space="0" w:color="auto"/>
      </w:divBdr>
    </w:div>
    <w:div w:id="46613009">
      <w:bodyDiv w:val="1"/>
      <w:marLeft w:val="0"/>
      <w:marRight w:val="0"/>
      <w:marTop w:val="0"/>
      <w:marBottom w:val="0"/>
      <w:divBdr>
        <w:top w:val="none" w:sz="0" w:space="0" w:color="auto"/>
        <w:left w:val="none" w:sz="0" w:space="0" w:color="auto"/>
        <w:bottom w:val="none" w:sz="0" w:space="0" w:color="auto"/>
        <w:right w:val="none" w:sz="0" w:space="0" w:color="auto"/>
      </w:divBdr>
    </w:div>
    <w:div w:id="50034319">
      <w:bodyDiv w:val="1"/>
      <w:marLeft w:val="0"/>
      <w:marRight w:val="0"/>
      <w:marTop w:val="0"/>
      <w:marBottom w:val="0"/>
      <w:divBdr>
        <w:top w:val="none" w:sz="0" w:space="0" w:color="auto"/>
        <w:left w:val="none" w:sz="0" w:space="0" w:color="auto"/>
        <w:bottom w:val="none" w:sz="0" w:space="0" w:color="auto"/>
        <w:right w:val="none" w:sz="0" w:space="0" w:color="auto"/>
      </w:divBdr>
    </w:div>
    <w:div w:id="53703250">
      <w:bodyDiv w:val="1"/>
      <w:marLeft w:val="0"/>
      <w:marRight w:val="0"/>
      <w:marTop w:val="0"/>
      <w:marBottom w:val="0"/>
      <w:divBdr>
        <w:top w:val="none" w:sz="0" w:space="0" w:color="auto"/>
        <w:left w:val="none" w:sz="0" w:space="0" w:color="auto"/>
        <w:bottom w:val="none" w:sz="0" w:space="0" w:color="auto"/>
        <w:right w:val="none" w:sz="0" w:space="0" w:color="auto"/>
      </w:divBdr>
    </w:div>
    <w:div w:id="56906980">
      <w:bodyDiv w:val="1"/>
      <w:marLeft w:val="0"/>
      <w:marRight w:val="0"/>
      <w:marTop w:val="0"/>
      <w:marBottom w:val="0"/>
      <w:divBdr>
        <w:top w:val="none" w:sz="0" w:space="0" w:color="auto"/>
        <w:left w:val="none" w:sz="0" w:space="0" w:color="auto"/>
        <w:bottom w:val="none" w:sz="0" w:space="0" w:color="auto"/>
        <w:right w:val="none" w:sz="0" w:space="0" w:color="auto"/>
      </w:divBdr>
    </w:div>
    <w:div w:id="111025658">
      <w:bodyDiv w:val="1"/>
      <w:marLeft w:val="0"/>
      <w:marRight w:val="0"/>
      <w:marTop w:val="0"/>
      <w:marBottom w:val="0"/>
      <w:divBdr>
        <w:top w:val="none" w:sz="0" w:space="0" w:color="auto"/>
        <w:left w:val="none" w:sz="0" w:space="0" w:color="auto"/>
        <w:bottom w:val="none" w:sz="0" w:space="0" w:color="auto"/>
        <w:right w:val="none" w:sz="0" w:space="0" w:color="auto"/>
      </w:divBdr>
    </w:div>
    <w:div w:id="113408606">
      <w:bodyDiv w:val="1"/>
      <w:marLeft w:val="0"/>
      <w:marRight w:val="0"/>
      <w:marTop w:val="0"/>
      <w:marBottom w:val="0"/>
      <w:divBdr>
        <w:top w:val="none" w:sz="0" w:space="0" w:color="auto"/>
        <w:left w:val="none" w:sz="0" w:space="0" w:color="auto"/>
        <w:bottom w:val="none" w:sz="0" w:space="0" w:color="auto"/>
        <w:right w:val="none" w:sz="0" w:space="0" w:color="auto"/>
      </w:divBdr>
    </w:div>
    <w:div w:id="122161862">
      <w:bodyDiv w:val="1"/>
      <w:marLeft w:val="0"/>
      <w:marRight w:val="0"/>
      <w:marTop w:val="0"/>
      <w:marBottom w:val="0"/>
      <w:divBdr>
        <w:top w:val="none" w:sz="0" w:space="0" w:color="auto"/>
        <w:left w:val="none" w:sz="0" w:space="0" w:color="auto"/>
        <w:bottom w:val="none" w:sz="0" w:space="0" w:color="auto"/>
        <w:right w:val="none" w:sz="0" w:space="0" w:color="auto"/>
      </w:divBdr>
    </w:div>
    <w:div w:id="122701964">
      <w:bodyDiv w:val="1"/>
      <w:marLeft w:val="0"/>
      <w:marRight w:val="0"/>
      <w:marTop w:val="0"/>
      <w:marBottom w:val="0"/>
      <w:divBdr>
        <w:top w:val="none" w:sz="0" w:space="0" w:color="auto"/>
        <w:left w:val="none" w:sz="0" w:space="0" w:color="auto"/>
        <w:bottom w:val="none" w:sz="0" w:space="0" w:color="auto"/>
        <w:right w:val="none" w:sz="0" w:space="0" w:color="auto"/>
      </w:divBdr>
    </w:div>
    <w:div w:id="126894995">
      <w:bodyDiv w:val="1"/>
      <w:marLeft w:val="0"/>
      <w:marRight w:val="0"/>
      <w:marTop w:val="0"/>
      <w:marBottom w:val="0"/>
      <w:divBdr>
        <w:top w:val="none" w:sz="0" w:space="0" w:color="auto"/>
        <w:left w:val="none" w:sz="0" w:space="0" w:color="auto"/>
        <w:bottom w:val="none" w:sz="0" w:space="0" w:color="auto"/>
        <w:right w:val="none" w:sz="0" w:space="0" w:color="auto"/>
      </w:divBdr>
    </w:div>
    <w:div w:id="128866053">
      <w:bodyDiv w:val="1"/>
      <w:marLeft w:val="0"/>
      <w:marRight w:val="0"/>
      <w:marTop w:val="0"/>
      <w:marBottom w:val="0"/>
      <w:divBdr>
        <w:top w:val="none" w:sz="0" w:space="0" w:color="auto"/>
        <w:left w:val="none" w:sz="0" w:space="0" w:color="auto"/>
        <w:bottom w:val="none" w:sz="0" w:space="0" w:color="auto"/>
        <w:right w:val="none" w:sz="0" w:space="0" w:color="auto"/>
      </w:divBdr>
    </w:div>
    <w:div w:id="140663214">
      <w:bodyDiv w:val="1"/>
      <w:marLeft w:val="0"/>
      <w:marRight w:val="0"/>
      <w:marTop w:val="0"/>
      <w:marBottom w:val="0"/>
      <w:divBdr>
        <w:top w:val="none" w:sz="0" w:space="0" w:color="auto"/>
        <w:left w:val="none" w:sz="0" w:space="0" w:color="auto"/>
        <w:bottom w:val="none" w:sz="0" w:space="0" w:color="auto"/>
        <w:right w:val="none" w:sz="0" w:space="0" w:color="auto"/>
      </w:divBdr>
    </w:div>
    <w:div w:id="146552024">
      <w:bodyDiv w:val="1"/>
      <w:marLeft w:val="0"/>
      <w:marRight w:val="0"/>
      <w:marTop w:val="0"/>
      <w:marBottom w:val="0"/>
      <w:divBdr>
        <w:top w:val="none" w:sz="0" w:space="0" w:color="auto"/>
        <w:left w:val="none" w:sz="0" w:space="0" w:color="auto"/>
        <w:bottom w:val="none" w:sz="0" w:space="0" w:color="auto"/>
        <w:right w:val="none" w:sz="0" w:space="0" w:color="auto"/>
      </w:divBdr>
    </w:div>
    <w:div w:id="147786985">
      <w:bodyDiv w:val="1"/>
      <w:marLeft w:val="0"/>
      <w:marRight w:val="0"/>
      <w:marTop w:val="0"/>
      <w:marBottom w:val="0"/>
      <w:divBdr>
        <w:top w:val="none" w:sz="0" w:space="0" w:color="auto"/>
        <w:left w:val="none" w:sz="0" w:space="0" w:color="auto"/>
        <w:bottom w:val="none" w:sz="0" w:space="0" w:color="auto"/>
        <w:right w:val="none" w:sz="0" w:space="0" w:color="auto"/>
      </w:divBdr>
    </w:div>
    <w:div w:id="161700801">
      <w:bodyDiv w:val="1"/>
      <w:marLeft w:val="0"/>
      <w:marRight w:val="0"/>
      <w:marTop w:val="0"/>
      <w:marBottom w:val="0"/>
      <w:divBdr>
        <w:top w:val="none" w:sz="0" w:space="0" w:color="auto"/>
        <w:left w:val="none" w:sz="0" w:space="0" w:color="auto"/>
        <w:bottom w:val="none" w:sz="0" w:space="0" w:color="auto"/>
        <w:right w:val="none" w:sz="0" w:space="0" w:color="auto"/>
      </w:divBdr>
    </w:div>
    <w:div w:id="170418844">
      <w:bodyDiv w:val="1"/>
      <w:marLeft w:val="0"/>
      <w:marRight w:val="0"/>
      <w:marTop w:val="0"/>
      <w:marBottom w:val="0"/>
      <w:divBdr>
        <w:top w:val="none" w:sz="0" w:space="0" w:color="auto"/>
        <w:left w:val="none" w:sz="0" w:space="0" w:color="auto"/>
        <w:bottom w:val="none" w:sz="0" w:space="0" w:color="auto"/>
        <w:right w:val="none" w:sz="0" w:space="0" w:color="auto"/>
      </w:divBdr>
    </w:div>
    <w:div w:id="209076747">
      <w:bodyDiv w:val="1"/>
      <w:marLeft w:val="0"/>
      <w:marRight w:val="0"/>
      <w:marTop w:val="0"/>
      <w:marBottom w:val="0"/>
      <w:divBdr>
        <w:top w:val="none" w:sz="0" w:space="0" w:color="auto"/>
        <w:left w:val="none" w:sz="0" w:space="0" w:color="auto"/>
        <w:bottom w:val="none" w:sz="0" w:space="0" w:color="auto"/>
        <w:right w:val="none" w:sz="0" w:space="0" w:color="auto"/>
      </w:divBdr>
    </w:div>
    <w:div w:id="212815670">
      <w:bodyDiv w:val="1"/>
      <w:marLeft w:val="0"/>
      <w:marRight w:val="0"/>
      <w:marTop w:val="0"/>
      <w:marBottom w:val="0"/>
      <w:divBdr>
        <w:top w:val="none" w:sz="0" w:space="0" w:color="auto"/>
        <w:left w:val="none" w:sz="0" w:space="0" w:color="auto"/>
        <w:bottom w:val="none" w:sz="0" w:space="0" w:color="auto"/>
        <w:right w:val="none" w:sz="0" w:space="0" w:color="auto"/>
      </w:divBdr>
    </w:div>
    <w:div w:id="226379787">
      <w:bodyDiv w:val="1"/>
      <w:marLeft w:val="0"/>
      <w:marRight w:val="0"/>
      <w:marTop w:val="0"/>
      <w:marBottom w:val="0"/>
      <w:divBdr>
        <w:top w:val="none" w:sz="0" w:space="0" w:color="auto"/>
        <w:left w:val="none" w:sz="0" w:space="0" w:color="auto"/>
        <w:bottom w:val="none" w:sz="0" w:space="0" w:color="auto"/>
        <w:right w:val="none" w:sz="0" w:space="0" w:color="auto"/>
      </w:divBdr>
    </w:div>
    <w:div w:id="234169959">
      <w:bodyDiv w:val="1"/>
      <w:marLeft w:val="0"/>
      <w:marRight w:val="0"/>
      <w:marTop w:val="0"/>
      <w:marBottom w:val="0"/>
      <w:divBdr>
        <w:top w:val="none" w:sz="0" w:space="0" w:color="auto"/>
        <w:left w:val="none" w:sz="0" w:space="0" w:color="auto"/>
        <w:bottom w:val="none" w:sz="0" w:space="0" w:color="auto"/>
        <w:right w:val="none" w:sz="0" w:space="0" w:color="auto"/>
      </w:divBdr>
    </w:div>
    <w:div w:id="240919241">
      <w:bodyDiv w:val="1"/>
      <w:marLeft w:val="0"/>
      <w:marRight w:val="0"/>
      <w:marTop w:val="0"/>
      <w:marBottom w:val="0"/>
      <w:divBdr>
        <w:top w:val="none" w:sz="0" w:space="0" w:color="auto"/>
        <w:left w:val="none" w:sz="0" w:space="0" w:color="auto"/>
        <w:bottom w:val="none" w:sz="0" w:space="0" w:color="auto"/>
        <w:right w:val="none" w:sz="0" w:space="0" w:color="auto"/>
      </w:divBdr>
    </w:div>
    <w:div w:id="242841186">
      <w:bodyDiv w:val="1"/>
      <w:marLeft w:val="0"/>
      <w:marRight w:val="0"/>
      <w:marTop w:val="0"/>
      <w:marBottom w:val="0"/>
      <w:divBdr>
        <w:top w:val="none" w:sz="0" w:space="0" w:color="auto"/>
        <w:left w:val="none" w:sz="0" w:space="0" w:color="auto"/>
        <w:bottom w:val="none" w:sz="0" w:space="0" w:color="auto"/>
        <w:right w:val="none" w:sz="0" w:space="0" w:color="auto"/>
      </w:divBdr>
    </w:div>
    <w:div w:id="248738611">
      <w:bodyDiv w:val="1"/>
      <w:marLeft w:val="0"/>
      <w:marRight w:val="0"/>
      <w:marTop w:val="0"/>
      <w:marBottom w:val="0"/>
      <w:divBdr>
        <w:top w:val="none" w:sz="0" w:space="0" w:color="auto"/>
        <w:left w:val="none" w:sz="0" w:space="0" w:color="auto"/>
        <w:bottom w:val="none" w:sz="0" w:space="0" w:color="auto"/>
        <w:right w:val="none" w:sz="0" w:space="0" w:color="auto"/>
      </w:divBdr>
    </w:div>
    <w:div w:id="257056721">
      <w:bodyDiv w:val="1"/>
      <w:marLeft w:val="0"/>
      <w:marRight w:val="0"/>
      <w:marTop w:val="0"/>
      <w:marBottom w:val="0"/>
      <w:divBdr>
        <w:top w:val="none" w:sz="0" w:space="0" w:color="auto"/>
        <w:left w:val="none" w:sz="0" w:space="0" w:color="auto"/>
        <w:bottom w:val="none" w:sz="0" w:space="0" w:color="auto"/>
        <w:right w:val="none" w:sz="0" w:space="0" w:color="auto"/>
      </w:divBdr>
    </w:div>
    <w:div w:id="257517885">
      <w:bodyDiv w:val="1"/>
      <w:marLeft w:val="0"/>
      <w:marRight w:val="0"/>
      <w:marTop w:val="0"/>
      <w:marBottom w:val="0"/>
      <w:divBdr>
        <w:top w:val="none" w:sz="0" w:space="0" w:color="auto"/>
        <w:left w:val="none" w:sz="0" w:space="0" w:color="auto"/>
        <w:bottom w:val="none" w:sz="0" w:space="0" w:color="auto"/>
        <w:right w:val="none" w:sz="0" w:space="0" w:color="auto"/>
      </w:divBdr>
    </w:div>
    <w:div w:id="259485038">
      <w:bodyDiv w:val="1"/>
      <w:marLeft w:val="0"/>
      <w:marRight w:val="0"/>
      <w:marTop w:val="0"/>
      <w:marBottom w:val="0"/>
      <w:divBdr>
        <w:top w:val="none" w:sz="0" w:space="0" w:color="auto"/>
        <w:left w:val="none" w:sz="0" w:space="0" w:color="auto"/>
        <w:bottom w:val="none" w:sz="0" w:space="0" w:color="auto"/>
        <w:right w:val="none" w:sz="0" w:space="0" w:color="auto"/>
      </w:divBdr>
    </w:div>
    <w:div w:id="260340891">
      <w:bodyDiv w:val="1"/>
      <w:marLeft w:val="0"/>
      <w:marRight w:val="0"/>
      <w:marTop w:val="0"/>
      <w:marBottom w:val="0"/>
      <w:divBdr>
        <w:top w:val="none" w:sz="0" w:space="0" w:color="auto"/>
        <w:left w:val="none" w:sz="0" w:space="0" w:color="auto"/>
        <w:bottom w:val="none" w:sz="0" w:space="0" w:color="auto"/>
        <w:right w:val="none" w:sz="0" w:space="0" w:color="auto"/>
      </w:divBdr>
    </w:div>
    <w:div w:id="261955664">
      <w:bodyDiv w:val="1"/>
      <w:marLeft w:val="0"/>
      <w:marRight w:val="0"/>
      <w:marTop w:val="0"/>
      <w:marBottom w:val="0"/>
      <w:divBdr>
        <w:top w:val="none" w:sz="0" w:space="0" w:color="auto"/>
        <w:left w:val="none" w:sz="0" w:space="0" w:color="auto"/>
        <w:bottom w:val="none" w:sz="0" w:space="0" w:color="auto"/>
        <w:right w:val="none" w:sz="0" w:space="0" w:color="auto"/>
      </w:divBdr>
    </w:div>
    <w:div w:id="264966578">
      <w:bodyDiv w:val="1"/>
      <w:marLeft w:val="0"/>
      <w:marRight w:val="0"/>
      <w:marTop w:val="0"/>
      <w:marBottom w:val="0"/>
      <w:divBdr>
        <w:top w:val="none" w:sz="0" w:space="0" w:color="auto"/>
        <w:left w:val="none" w:sz="0" w:space="0" w:color="auto"/>
        <w:bottom w:val="none" w:sz="0" w:space="0" w:color="auto"/>
        <w:right w:val="none" w:sz="0" w:space="0" w:color="auto"/>
      </w:divBdr>
    </w:div>
    <w:div w:id="265816083">
      <w:bodyDiv w:val="1"/>
      <w:marLeft w:val="0"/>
      <w:marRight w:val="0"/>
      <w:marTop w:val="0"/>
      <w:marBottom w:val="0"/>
      <w:divBdr>
        <w:top w:val="none" w:sz="0" w:space="0" w:color="auto"/>
        <w:left w:val="none" w:sz="0" w:space="0" w:color="auto"/>
        <w:bottom w:val="none" w:sz="0" w:space="0" w:color="auto"/>
        <w:right w:val="none" w:sz="0" w:space="0" w:color="auto"/>
      </w:divBdr>
    </w:div>
    <w:div w:id="277218882">
      <w:bodyDiv w:val="1"/>
      <w:marLeft w:val="0"/>
      <w:marRight w:val="0"/>
      <w:marTop w:val="0"/>
      <w:marBottom w:val="0"/>
      <w:divBdr>
        <w:top w:val="none" w:sz="0" w:space="0" w:color="auto"/>
        <w:left w:val="none" w:sz="0" w:space="0" w:color="auto"/>
        <w:bottom w:val="none" w:sz="0" w:space="0" w:color="auto"/>
        <w:right w:val="none" w:sz="0" w:space="0" w:color="auto"/>
      </w:divBdr>
    </w:div>
    <w:div w:id="278874318">
      <w:bodyDiv w:val="1"/>
      <w:marLeft w:val="0"/>
      <w:marRight w:val="0"/>
      <w:marTop w:val="0"/>
      <w:marBottom w:val="0"/>
      <w:divBdr>
        <w:top w:val="none" w:sz="0" w:space="0" w:color="auto"/>
        <w:left w:val="none" w:sz="0" w:space="0" w:color="auto"/>
        <w:bottom w:val="none" w:sz="0" w:space="0" w:color="auto"/>
        <w:right w:val="none" w:sz="0" w:space="0" w:color="auto"/>
      </w:divBdr>
    </w:div>
    <w:div w:id="283655979">
      <w:bodyDiv w:val="1"/>
      <w:marLeft w:val="0"/>
      <w:marRight w:val="0"/>
      <w:marTop w:val="0"/>
      <w:marBottom w:val="0"/>
      <w:divBdr>
        <w:top w:val="none" w:sz="0" w:space="0" w:color="auto"/>
        <w:left w:val="none" w:sz="0" w:space="0" w:color="auto"/>
        <w:bottom w:val="none" w:sz="0" w:space="0" w:color="auto"/>
        <w:right w:val="none" w:sz="0" w:space="0" w:color="auto"/>
      </w:divBdr>
    </w:div>
    <w:div w:id="291793570">
      <w:bodyDiv w:val="1"/>
      <w:marLeft w:val="0"/>
      <w:marRight w:val="0"/>
      <w:marTop w:val="0"/>
      <w:marBottom w:val="0"/>
      <w:divBdr>
        <w:top w:val="none" w:sz="0" w:space="0" w:color="auto"/>
        <w:left w:val="none" w:sz="0" w:space="0" w:color="auto"/>
        <w:bottom w:val="none" w:sz="0" w:space="0" w:color="auto"/>
        <w:right w:val="none" w:sz="0" w:space="0" w:color="auto"/>
      </w:divBdr>
    </w:div>
    <w:div w:id="303435152">
      <w:bodyDiv w:val="1"/>
      <w:marLeft w:val="0"/>
      <w:marRight w:val="0"/>
      <w:marTop w:val="0"/>
      <w:marBottom w:val="0"/>
      <w:divBdr>
        <w:top w:val="none" w:sz="0" w:space="0" w:color="auto"/>
        <w:left w:val="none" w:sz="0" w:space="0" w:color="auto"/>
        <w:bottom w:val="none" w:sz="0" w:space="0" w:color="auto"/>
        <w:right w:val="none" w:sz="0" w:space="0" w:color="auto"/>
      </w:divBdr>
    </w:div>
    <w:div w:id="325980425">
      <w:bodyDiv w:val="1"/>
      <w:marLeft w:val="0"/>
      <w:marRight w:val="0"/>
      <w:marTop w:val="0"/>
      <w:marBottom w:val="0"/>
      <w:divBdr>
        <w:top w:val="none" w:sz="0" w:space="0" w:color="auto"/>
        <w:left w:val="none" w:sz="0" w:space="0" w:color="auto"/>
        <w:bottom w:val="none" w:sz="0" w:space="0" w:color="auto"/>
        <w:right w:val="none" w:sz="0" w:space="0" w:color="auto"/>
      </w:divBdr>
    </w:div>
    <w:div w:id="327951949">
      <w:bodyDiv w:val="1"/>
      <w:marLeft w:val="0"/>
      <w:marRight w:val="0"/>
      <w:marTop w:val="0"/>
      <w:marBottom w:val="0"/>
      <w:divBdr>
        <w:top w:val="none" w:sz="0" w:space="0" w:color="auto"/>
        <w:left w:val="none" w:sz="0" w:space="0" w:color="auto"/>
        <w:bottom w:val="none" w:sz="0" w:space="0" w:color="auto"/>
        <w:right w:val="none" w:sz="0" w:space="0" w:color="auto"/>
      </w:divBdr>
    </w:div>
    <w:div w:id="331488288">
      <w:bodyDiv w:val="1"/>
      <w:marLeft w:val="0"/>
      <w:marRight w:val="0"/>
      <w:marTop w:val="0"/>
      <w:marBottom w:val="0"/>
      <w:divBdr>
        <w:top w:val="none" w:sz="0" w:space="0" w:color="auto"/>
        <w:left w:val="none" w:sz="0" w:space="0" w:color="auto"/>
        <w:bottom w:val="none" w:sz="0" w:space="0" w:color="auto"/>
        <w:right w:val="none" w:sz="0" w:space="0" w:color="auto"/>
      </w:divBdr>
    </w:div>
    <w:div w:id="334265042">
      <w:bodyDiv w:val="1"/>
      <w:marLeft w:val="0"/>
      <w:marRight w:val="0"/>
      <w:marTop w:val="0"/>
      <w:marBottom w:val="0"/>
      <w:divBdr>
        <w:top w:val="none" w:sz="0" w:space="0" w:color="auto"/>
        <w:left w:val="none" w:sz="0" w:space="0" w:color="auto"/>
        <w:bottom w:val="none" w:sz="0" w:space="0" w:color="auto"/>
        <w:right w:val="none" w:sz="0" w:space="0" w:color="auto"/>
      </w:divBdr>
    </w:div>
    <w:div w:id="334962475">
      <w:bodyDiv w:val="1"/>
      <w:marLeft w:val="0"/>
      <w:marRight w:val="0"/>
      <w:marTop w:val="0"/>
      <w:marBottom w:val="0"/>
      <w:divBdr>
        <w:top w:val="none" w:sz="0" w:space="0" w:color="auto"/>
        <w:left w:val="none" w:sz="0" w:space="0" w:color="auto"/>
        <w:bottom w:val="none" w:sz="0" w:space="0" w:color="auto"/>
        <w:right w:val="none" w:sz="0" w:space="0" w:color="auto"/>
      </w:divBdr>
    </w:div>
    <w:div w:id="356391958">
      <w:bodyDiv w:val="1"/>
      <w:marLeft w:val="0"/>
      <w:marRight w:val="0"/>
      <w:marTop w:val="0"/>
      <w:marBottom w:val="0"/>
      <w:divBdr>
        <w:top w:val="none" w:sz="0" w:space="0" w:color="auto"/>
        <w:left w:val="none" w:sz="0" w:space="0" w:color="auto"/>
        <w:bottom w:val="none" w:sz="0" w:space="0" w:color="auto"/>
        <w:right w:val="none" w:sz="0" w:space="0" w:color="auto"/>
      </w:divBdr>
    </w:div>
    <w:div w:id="369301324">
      <w:bodyDiv w:val="1"/>
      <w:marLeft w:val="0"/>
      <w:marRight w:val="0"/>
      <w:marTop w:val="0"/>
      <w:marBottom w:val="0"/>
      <w:divBdr>
        <w:top w:val="none" w:sz="0" w:space="0" w:color="auto"/>
        <w:left w:val="none" w:sz="0" w:space="0" w:color="auto"/>
        <w:bottom w:val="none" w:sz="0" w:space="0" w:color="auto"/>
        <w:right w:val="none" w:sz="0" w:space="0" w:color="auto"/>
      </w:divBdr>
    </w:div>
    <w:div w:id="372658466">
      <w:bodyDiv w:val="1"/>
      <w:marLeft w:val="0"/>
      <w:marRight w:val="0"/>
      <w:marTop w:val="0"/>
      <w:marBottom w:val="0"/>
      <w:divBdr>
        <w:top w:val="none" w:sz="0" w:space="0" w:color="auto"/>
        <w:left w:val="none" w:sz="0" w:space="0" w:color="auto"/>
        <w:bottom w:val="none" w:sz="0" w:space="0" w:color="auto"/>
        <w:right w:val="none" w:sz="0" w:space="0" w:color="auto"/>
      </w:divBdr>
    </w:div>
    <w:div w:id="380831863">
      <w:bodyDiv w:val="1"/>
      <w:marLeft w:val="0"/>
      <w:marRight w:val="0"/>
      <w:marTop w:val="0"/>
      <w:marBottom w:val="0"/>
      <w:divBdr>
        <w:top w:val="none" w:sz="0" w:space="0" w:color="auto"/>
        <w:left w:val="none" w:sz="0" w:space="0" w:color="auto"/>
        <w:bottom w:val="none" w:sz="0" w:space="0" w:color="auto"/>
        <w:right w:val="none" w:sz="0" w:space="0" w:color="auto"/>
      </w:divBdr>
    </w:div>
    <w:div w:id="388463412">
      <w:bodyDiv w:val="1"/>
      <w:marLeft w:val="0"/>
      <w:marRight w:val="0"/>
      <w:marTop w:val="0"/>
      <w:marBottom w:val="0"/>
      <w:divBdr>
        <w:top w:val="none" w:sz="0" w:space="0" w:color="auto"/>
        <w:left w:val="none" w:sz="0" w:space="0" w:color="auto"/>
        <w:bottom w:val="none" w:sz="0" w:space="0" w:color="auto"/>
        <w:right w:val="none" w:sz="0" w:space="0" w:color="auto"/>
      </w:divBdr>
    </w:div>
    <w:div w:id="389695507">
      <w:bodyDiv w:val="1"/>
      <w:marLeft w:val="0"/>
      <w:marRight w:val="0"/>
      <w:marTop w:val="0"/>
      <w:marBottom w:val="0"/>
      <w:divBdr>
        <w:top w:val="none" w:sz="0" w:space="0" w:color="auto"/>
        <w:left w:val="none" w:sz="0" w:space="0" w:color="auto"/>
        <w:bottom w:val="none" w:sz="0" w:space="0" w:color="auto"/>
        <w:right w:val="none" w:sz="0" w:space="0" w:color="auto"/>
      </w:divBdr>
    </w:div>
    <w:div w:id="400295314">
      <w:bodyDiv w:val="1"/>
      <w:marLeft w:val="0"/>
      <w:marRight w:val="0"/>
      <w:marTop w:val="0"/>
      <w:marBottom w:val="0"/>
      <w:divBdr>
        <w:top w:val="none" w:sz="0" w:space="0" w:color="auto"/>
        <w:left w:val="none" w:sz="0" w:space="0" w:color="auto"/>
        <w:bottom w:val="none" w:sz="0" w:space="0" w:color="auto"/>
        <w:right w:val="none" w:sz="0" w:space="0" w:color="auto"/>
      </w:divBdr>
    </w:div>
    <w:div w:id="422068061">
      <w:bodyDiv w:val="1"/>
      <w:marLeft w:val="0"/>
      <w:marRight w:val="0"/>
      <w:marTop w:val="0"/>
      <w:marBottom w:val="0"/>
      <w:divBdr>
        <w:top w:val="none" w:sz="0" w:space="0" w:color="auto"/>
        <w:left w:val="none" w:sz="0" w:space="0" w:color="auto"/>
        <w:bottom w:val="none" w:sz="0" w:space="0" w:color="auto"/>
        <w:right w:val="none" w:sz="0" w:space="0" w:color="auto"/>
      </w:divBdr>
    </w:div>
    <w:div w:id="423887721">
      <w:bodyDiv w:val="1"/>
      <w:marLeft w:val="0"/>
      <w:marRight w:val="0"/>
      <w:marTop w:val="0"/>
      <w:marBottom w:val="0"/>
      <w:divBdr>
        <w:top w:val="none" w:sz="0" w:space="0" w:color="auto"/>
        <w:left w:val="none" w:sz="0" w:space="0" w:color="auto"/>
        <w:bottom w:val="none" w:sz="0" w:space="0" w:color="auto"/>
        <w:right w:val="none" w:sz="0" w:space="0" w:color="auto"/>
      </w:divBdr>
    </w:div>
    <w:div w:id="424231436">
      <w:bodyDiv w:val="1"/>
      <w:marLeft w:val="0"/>
      <w:marRight w:val="0"/>
      <w:marTop w:val="0"/>
      <w:marBottom w:val="0"/>
      <w:divBdr>
        <w:top w:val="none" w:sz="0" w:space="0" w:color="auto"/>
        <w:left w:val="none" w:sz="0" w:space="0" w:color="auto"/>
        <w:bottom w:val="none" w:sz="0" w:space="0" w:color="auto"/>
        <w:right w:val="none" w:sz="0" w:space="0" w:color="auto"/>
      </w:divBdr>
    </w:div>
    <w:div w:id="429547732">
      <w:bodyDiv w:val="1"/>
      <w:marLeft w:val="0"/>
      <w:marRight w:val="0"/>
      <w:marTop w:val="0"/>
      <w:marBottom w:val="0"/>
      <w:divBdr>
        <w:top w:val="none" w:sz="0" w:space="0" w:color="auto"/>
        <w:left w:val="none" w:sz="0" w:space="0" w:color="auto"/>
        <w:bottom w:val="none" w:sz="0" w:space="0" w:color="auto"/>
        <w:right w:val="none" w:sz="0" w:space="0" w:color="auto"/>
      </w:divBdr>
    </w:div>
    <w:div w:id="438185211">
      <w:bodyDiv w:val="1"/>
      <w:marLeft w:val="0"/>
      <w:marRight w:val="0"/>
      <w:marTop w:val="0"/>
      <w:marBottom w:val="0"/>
      <w:divBdr>
        <w:top w:val="none" w:sz="0" w:space="0" w:color="auto"/>
        <w:left w:val="none" w:sz="0" w:space="0" w:color="auto"/>
        <w:bottom w:val="none" w:sz="0" w:space="0" w:color="auto"/>
        <w:right w:val="none" w:sz="0" w:space="0" w:color="auto"/>
      </w:divBdr>
    </w:div>
    <w:div w:id="441068929">
      <w:bodyDiv w:val="1"/>
      <w:marLeft w:val="0"/>
      <w:marRight w:val="0"/>
      <w:marTop w:val="0"/>
      <w:marBottom w:val="0"/>
      <w:divBdr>
        <w:top w:val="none" w:sz="0" w:space="0" w:color="auto"/>
        <w:left w:val="none" w:sz="0" w:space="0" w:color="auto"/>
        <w:bottom w:val="none" w:sz="0" w:space="0" w:color="auto"/>
        <w:right w:val="none" w:sz="0" w:space="0" w:color="auto"/>
      </w:divBdr>
    </w:div>
    <w:div w:id="448669651">
      <w:bodyDiv w:val="1"/>
      <w:marLeft w:val="0"/>
      <w:marRight w:val="0"/>
      <w:marTop w:val="0"/>
      <w:marBottom w:val="0"/>
      <w:divBdr>
        <w:top w:val="none" w:sz="0" w:space="0" w:color="auto"/>
        <w:left w:val="none" w:sz="0" w:space="0" w:color="auto"/>
        <w:bottom w:val="none" w:sz="0" w:space="0" w:color="auto"/>
        <w:right w:val="none" w:sz="0" w:space="0" w:color="auto"/>
      </w:divBdr>
    </w:div>
    <w:div w:id="460617252">
      <w:bodyDiv w:val="1"/>
      <w:marLeft w:val="0"/>
      <w:marRight w:val="0"/>
      <w:marTop w:val="0"/>
      <w:marBottom w:val="0"/>
      <w:divBdr>
        <w:top w:val="none" w:sz="0" w:space="0" w:color="auto"/>
        <w:left w:val="none" w:sz="0" w:space="0" w:color="auto"/>
        <w:bottom w:val="none" w:sz="0" w:space="0" w:color="auto"/>
        <w:right w:val="none" w:sz="0" w:space="0" w:color="auto"/>
      </w:divBdr>
    </w:div>
    <w:div w:id="461113344">
      <w:bodyDiv w:val="1"/>
      <w:marLeft w:val="0"/>
      <w:marRight w:val="0"/>
      <w:marTop w:val="0"/>
      <w:marBottom w:val="0"/>
      <w:divBdr>
        <w:top w:val="none" w:sz="0" w:space="0" w:color="auto"/>
        <w:left w:val="none" w:sz="0" w:space="0" w:color="auto"/>
        <w:bottom w:val="none" w:sz="0" w:space="0" w:color="auto"/>
        <w:right w:val="none" w:sz="0" w:space="0" w:color="auto"/>
      </w:divBdr>
    </w:div>
    <w:div w:id="464662590">
      <w:bodyDiv w:val="1"/>
      <w:marLeft w:val="0"/>
      <w:marRight w:val="0"/>
      <w:marTop w:val="0"/>
      <w:marBottom w:val="0"/>
      <w:divBdr>
        <w:top w:val="none" w:sz="0" w:space="0" w:color="auto"/>
        <w:left w:val="none" w:sz="0" w:space="0" w:color="auto"/>
        <w:bottom w:val="none" w:sz="0" w:space="0" w:color="auto"/>
        <w:right w:val="none" w:sz="0" w:space="0" w:color="auto"/>
      </w:divBdr>
    </w:div>
    <w:div w:id="465708527">
      <w:bodyDiv w:val="1"/>
      <w:marLeft w:val="0"/>
      <w:marRight w:val="0"/>
      <w:marTop w:val="0"/>
      <w:marBottom w:val="0"/>
      <w:divBdr>
        <w:top w:val="none" w:sz="0" w:space="0" w:color="auto"/>
        <w:left w:val="none" w:sz="0" w:space="0" w:color="auto"/>
        <w:bottom w:val="none" w:sz="0" w:space="0" w:color="auto"/>
        <w:right w:val="none" w:sz="0" w:space="0" w:color="auto"/>
      </w:divBdr>
    </w:div>
    <w:div w:id="468517048">
      <w:bodyDiv w:val="1"/>
      <w:marLeft w:val="0"/>
      <w:marRight w:val="0"/>
      <w:marTop w:val="0"/>
      <w:marBottom w:val="0"/>
      <w:divBdr>
        <w:top w:val="none" w:sz="0" w:space="0" w:color="auto"/>
        <w:left w:val="none" w:sz="0" w:space="0" w:color="auto"/>
        <w:bottom w:val="none" w:sz="0" w:space="0" w:color="auto"/>
        <w:right w:val="none" w:sz="0" w:space="0" w:color="auto"/>
      </w:divBdr>
    </w:div>
    <w:div w:id="471142705">
      <w:bodyDiv w:val="1"/>
      <w:marLeft w:val="0"/>
      <w:marRight w:val="0"/>
      <w:marTop w:val="0"/>
      <w:marBottom w:val="0"/>
      <w:divBdr>
        <w:top w:val="none" w:sz="0" w:space="0" w:color="auto"/>
        <w:left w:val="none" w:sz="0" w:space="0" w:color="auto"/>
        <w:bottom w:val="none" w:sz="0" w:space="0" w:color="auto"/>
        <w:right w:val="none" w:sz="0" w:space="0" w:color="auto"/>
      </w:divBdr>
    </w:div>
    <w:div w:id="479200245">
      <w:bodyDiv w:val="1"/>
      <w:marLeft w:val="0"/>
      <w:marRight w:val="0"/>
      <w:marTop w:val="0"/>
      <w:marBottom w:val="0"/>
      <w:divBdr>
        <w:top w:val="none" w:sz="0" w:space="0" w:color="auto"/>
        <w:left w:val="none" w:sz="0" w:space="0" w:color="auto"/>
        <w:bottom w:val="none" w:sz="0" w:space="0" w:color="auto"/>
        <w:right w:val="none" w:sz="0" w:space="0" w:color="auto"/>
      </w:divBdr>
    </w:div>
    <w:div w:id="479231787">
      <w:bodyDiv w:val="1"/>
      <w:marLeft w:val="0"/>
      <w:marRight w:val="0"/>
      <w:marTop w:val="0"/>
      <w:marBottom w:val="0"/>
      <w:divBdr>
        <w:top w:val="none" w:sz="0" w:space="0" w:color="auto"/>
        <w:left w:val="none" w:sz="0" w:space="0" w:color="auto"/>
        <w:bottom w:val="none" w:sz="0" w:space="0" w:color="auto"/>
        <w:right w:val="none" w:sz="0" w:space="0" w:color="auto"/>
      </w:divBdr>
    </w:div>
    <w:div w:id="486239858">
      <w:bodyDiv w:val="1"/>
      <w:marLeft w:val="0"/>
      <w:marRight w:val="0"/>
      <w:marTop w:val="0"/>
      <w:marBottom w:val="0"/>
      <w:divBdr>
        <w:top w:val="none" w:sz="0" w:space="0" w:color="auto"/>
        <w:left w:val="none" w:sz="0" w:space="0" w:color="auto"/>
        <w:bottom w:val="none" w:sz="0" w:space="0" w:color="auto"/>
        <w:right w:val="none" w:sz="0" w:space="0" w:color="auto"/>
      </w:divBdr>
    </w:div>
    <w:div w:id="496459859">
      <w:bodyDiv w:val="1"/>
      <w:marLeft w:val="0"/>
      <w:marRight w:val="0"/>
      <w:marTop w:val="0"/>
      <w:marBottom w:val="0"/>
      <w:divBdr>
        <w:top w:val="none" w:sz="0" w:space="0" w:color="auto"/>
        <w:left w:val="none" w:sz="0" w:space="0" w:color="auto"/>
        <w:bottom w:val="none" w:sz="0" w:space="0" w:color="auto"/>
        <w:right w:val="none" w:sz="0" w:space="0" w:color="auto"/>
      </w:divBdr>
    </w:div>
    <w:div w:id="504978443">
      <w:bodyDiv w:val="1"/>
      <w:marLeft w:val="0"/>
      <w:marRight w:val="0"/>
      <w:marTop w:val="0"/>
      <w:marBottom w:val="0"/>
      <w:divBdr>
        <w:top w:val="none" w:sz="0" w:space="0" w:color="auto"/>
        <w:left w:val="none" w:sz="0" w:space="0" w:color="auto"/>
        <w:bottom w:val="none" w:sz="0" w:space="0" w:color="auto"/>
        <w:right w:val="none" w:sz="0" w:space="0" w:color="auto"/>
      </w:divBdr>
    </w:div>
    <w:div w:id="506212909">
      <w:bodyDiv w:val="1"/>
      <w:marLeft w:val="0"/>
      <w:marRight w:val="0"/>
      <w:marTop w:val="0"/>
      <w:marBottom w:val="0"/>
      <w:divBdr>
        <w:top w:val="none" w:sz="0" w:space="0" w:color="auto"/>
        <w:left w:val="none" w:sz="0" w:space="0" w:color="auto"/>
        <w:bottom w:val="none" w:sz="0" w:space="0" w:color="auto"/>
        <w:right w:val="none" w:sz="0" w:space="0" w:color="auto"/>
      </w:divBdr>
    </w:div>
    <w:div w:id="507331855">
      <w:bodyDiv w:val="1"/>
      <w:marLeft w:val="0"/>
      <w:marRight w:val="0"/>
      <w:marTop w:val="0"/>
      <w:marBottom w:val="0"/>
      <w:divBdr>
        <w:top w:val="none" w:sz="0" w:space="0" w:color="auto"/>
        <w:left w:val="none" w:sz="0" w:space="0" w:color="auto"/>
        <w:bottom w:val="none" w:sz="0" w:space="0" w:color="auto"/>
        <w:right w:val="none" w:sz="0" w:space="0" w:color="auto"/>
      </w:divBdr>
    </w:div>
    <w:div w:id="511526405">
      <w:bodyDiv w:val="1"/>
      <w:marLeft w:val="0"/>
      <w:marRight w:val="0"/>
      <w:marTop w:val="0"/>
      <w:marBottom w:val="0"/>
      <w:divBdr>
        <w:top w:val="none" w:sz="0" w:space="0" w:color="auto"/>
        <w:left w:val="none" w:sz="0" w:space="0" w:color="auto"/>
        <w:bottom w:val="none" w:sz="0" w:space="0" w:color="auto"/>
        <w:right w:val="none" w:sz="0" w:space="0" w:color="auto"/>
      </w:divBdr>
    </w:div>
    <w:div w:id="528417162">
      <w:bodyDiv w:val="1"/>
      <w:marLeft w:val="0"/>
      <w:marRight w:val="0"/>
      <w:marTop w:val="0"/>
      <w:marBottom w:val="0"/>
      <w:divBdr>
        <w:top w:val="none" w:sz="0" w:space="0" w:color="auto"/>
        <w:left w:val="none" w:sz="0" w:space="0" w:color="auto"/>
        <w:bottom w:val="none" w:sz="0" w:space="0" w:color="auto"/>
        <w:right w:val="none" w:sz="0" w:space="0" w:color="auto"/>
      </w:divBdr>
    </w:div>
    <w:div w:id="534272382">
      <w:bodyDiv w:val="1"/>
      <w:marLeft w:val="0"/>
      <w:marRight w:val="0"/>
      <w:marTop w:val="0"/>
      <w:marBottom w:val="0"/>
      <w:divBdr>
        <w:top w:val="none" w:sz="0" w:space="0" w:color="auto"/>
        <w:left w:val="none" w:sz="0" w:space="0" w:color="auto"/>
        <w:bottom w:val="none" w:sz="0" w:space="0" w:color="auto"/>
        <w:right w:val="none" w:sz="0" w:space="0" w:color="auto"/>
      </w:divBdr>
    </w:div>
    <w:div w:id="548348735">
      <w:bodyDiv w:val="1"/>
      <w:marLeft w:val="0"/>
      <w:marRight w:val="0"/>
      <w:marTop w:val="0"/>
      <w:marBottom w:val="0"/>
      <w:divBdr>
        <w:top w:val="none" w:sz="0" w:space="0" w:color="auto"/>
        <w:left w:val="none" w:sz="0" w:space="0" w:color="auto"/>
        <w:bottom w:val="none" w:sz="0" w:space="0" w:color="auto"/>
        <w:right w:val="none" w:sz="0" w:space="0" w:color="auto"/>
      </w:divBdr>
    </w:div>
    <w:div w:id="550651895">
      <w:bodyDiv w:val="1"/>
      <w:marLeft w:val="0"/>
      <w:marRight w:val="0"/>
      <w:marTop w:val="0"/>
      <w:marBottom w:val="0"/>
      <w:divBdr>
        <w:top w:val="none" w:sz="0" w:space="0" w:color="auto"/>
        <w:left w:val="none" w:sz="0" w:space="0" w:color="auto"/>
        <w:bottom w:val="none" w:sz="0" w:space="0" w:color="auto"/>
        <w:right w:val="none" w:sz="0" w:space="0" w:color="auto"/>
      </w:divBdr>
    </w:div>
    <w:div w:id="558051010">
      <w:bodyDiv w:val="1"/>
      <w:marLeft w:val="0"/>
      <w:marRight w:val="0"/>
      <w:marTop w:val="0"/>
      <w:marBottom w:val="0"/>
      <w:divBdr>
        <w:top w:val="none" w:sz="0" w:space="0" w:color="auto"/>
        <w:left w:val="none" w:sz="0" w:space="0" w:color="auto"/>
        <w:bottom w:val="none" w:sz="0" w:space="0" w:color="auto"/>
        <w:right w:val="none" w:sz="0" w:space="0" w:color="auto"/>
      </w:divBdr>
    </w:div>
    <w:div w:id="567032641">
      <w:bodyDiv w:val="1"/>
      <w:marLeft w:val="0"/>
      <w:marRight w:val="0"/>
      <w:marTop w:val="0"/>
      <w:marBottom w:val="0"/>
      <w:divBdr>
        <w:top w:val="none" w:sz="0" w:space="0" w:color="auto"/>
        <w:left w:val="none" w:sz="0" w:space="0" w:color="auto"/>
        <w:bottom w:val="none" w:sz="0" w:space="0" w:color="auto"/>
        <w:right w:val="none" w:sz="0" w:space="0" w:color="auto"/>
      </w:divBdr>
    </w:div>
    <w:div w:id="579023411">
      <w:bodyDiv w:val="1"/>
      <w:marLeft w:val="0"/>
      <w:marRight w:val="0"/>
      <w:marTop w:val="0"/>
      <w:marBottom w:val="0"/>
      <w:divBdr>
        <w:top w:val="none" w:sz="0" w:space="0" w:color="auto"/>
        <w:left w:val="none" w:sz="0" w:space="0" w:color="auto"/>
        <w:bottom w:val="none" w:sz="0" w:space="0" w:color="auto"/>
        <w:right w:val="none" w:sz="0" w:space="0" w:color="auto"/>
      </w:divBdr>
    </w:div>
    <w:div w:id="579561525">
      <w:bodyDiv w:val="1"/>
      <w:marLeft w:val="0"/>
      <w:marRight w:val="0"/>
      <w:marTop w:val="0"/>
      <w:marBottom w:val="0"/>
      <w:divBdr>
        <w:top w:val="none" w:sz="0" w:space="0" w:color="auto"/>
        <w:left w:val="none" w:sz="0" w:space="0" w:color="auto"/>
        <w:bottom w:val="none" w:sz="0" w:space="0" w:color="auto"/>
        <w:right w:val="none" w:sz="0" w:space="0" w:color="auto"/>
      </w:divBdr>
    </w:div>
    <w:div w:id="590049117">
      <w:bodyDiv w:val="1"/>
      <w:marLeft w:val="0"/>
      <w:marRight w:val="0"/>
      <w:marTop w:val="0"/>
      <w:marBottom w:val="0"/>
      <w:divBdr>
        <w:top w:val="none" w:sz="0" w:space="0" w:color="auto"/>
        <w:left w:val="none" w:sz="0" w:space="0" w:color="auto"/>
        <w:bottom w:val="none" w:sz="0" w:space="0" w:color="auto"/>
        <w:right w:val="none" w:sz="0" w:space="0" w:color="auto"/>
      </w:divBdr>
    </w:div>
    <w:div w:id="592977693">
      <w:bodyDiv w:val="1"/>
      <w:marLeft w:val="0"/>
      <w:marRight w:val="0"/>
      <w:marTop w:val="0"/>
      <w:marBottom w:val="0"/>
      <w:divBdr>
        <w:top w:val="none" w:sz="0" w:space="0" w:color="auto"/>
        <w:left w:val="none" w:sz="0" w:space="0" w:color="auto"/>
        <w:bottom w:val="none" w:sz="0" w:space="0" w:color="auto"/>
        <w:right w:val="none" w:sz="0" w:space="0" w:color="auto"/>
      </w:divBdr>
    </w:div>
    <w:div w:id="594284693">
      <w:bodyDiv w:val="1"/>
      <w:marLeft w:val="0"/>
      <w:marRight w:val="0"/>
      <w:marTop w:val="0"/>
      <w:marBottom w:val="0"/>
      <w:divBdr>
        <w:top w:val="none" w:sz="0" w:space="0" w:color="auto"/>
        <w:left w:val="none" w:sz="0" w:space="0" w:color="auto"/>
        <w:bottom w:val="none" w:sz="0" w:space="0" w:color="auto"/>
        <w:right w:val="none" w:sz="0" w:space="0" w:color="auto"/>
      </w:divBdr>
    </w:div>
    <w:div w:id="610166949">
      <w:bodyDiv w:val="1"/>
      <w:marLeft w:val="0"/>
      <w:marRight w:val="0"/>
      <w:marTop w:val="0"/>
      <w:marBottom w:val="0"/>
      <w:divBdr>
        <w:top w:val="none" w:sz="0" w:space="0" w:color="auto"/>
        <w:left w:val="none" w:sz="0" w:space="0" w:color="auto"/>
        <w:bottom w:val="none" w:sz="0" w:space="0" w:color="auto"/>
        <w:right w:val="none" w:sz="0" w:space="0" w:color="auto"/>
      </w:divBdr>
    </w:div>
    <w:div w:id="614946600">
      <w:bodyDiv w:val="1"/>
      <w:marLeft w:val="0"/>
      <w:marRight w:val="0"/>
      <w:marTop w:val="0"/>
      <w:marBottom w:val="0"/>
      <w:divBdr>
        <w:top w:val="none" w:sz="0" w:space="0" w:color="auto"/>
        <w:left w:val="none" w:sz="0" w:space="0" w:color="auto"/>
        <w:bottom w:val="none" w:sz="0" w:space="0" w:color="auto"/>
        <w:right w:val="none" w:sz="0" w:space="0" w:color="auto"/>
      </w:divBdr>
    </w:div>
    <w:div w:id="636030171">
      <w:bodyDiv w:val="1"/>
      <w:marLeft w:val="0"/>
      <w:marRight w:val="0"/>
      <w:marTop w:val="0"/>
      <w:marBottom w:val="0"/>
      <w:divBdr>
        <w:top w:val="none" w:sz="0" w:space="0" w:color="auto"/>
        <w:left w:val="none" w:sz="0" w:space="0" w:color="auto"/>
        <w:bottom w:val="none" w:sz="0" w:space="0" w:color="auto"/>
        <w:right w:val="none" w:sz="0" w:space="0" w:color="auto"/>
      </w:divBdr>
    </w:div>
    <w:div w:id="647243703">
      <w:bodyDiv w:val="1"/>
      <w:marLeft w:val="0"/>
      <w:marRight w:val="0"/>
      <w:marTop w:val="0"/>
      <w:marBottom w:val="0"/>
      <w:divBdr>
        <w:top w:val="none" w:sz="0" w:space="0" w:color="auto"/>
        <w:left w:val="none" w:sz="0" w:space="0" w:color="auto"/>
        <w:bottom w:val="none" w:sz="0" w:space="0" w:color="auto"/>
        <w:right w:val="none" w:sz="0" w:space="0" w:color="auto"/>
      </w:divBdr>
    </w:div>
    <w:div w:id="677971243">
      <w:bodyDiv w:val="1"/>
      <w:marLeft w:val="0"/>
      <w:marRight w:val="0"/>
      <w:marTop w:val="0"/>
      <w:marBottom w:val="0"/>
      <w:divBdr>
        <w:top w:val="none" w:sz="0" w:space="0" w:color="auto"/>
        <w:left w:val="none" w:sz="0" w:space="0" w:color="auto"/>
        <w:bottom w:val="none" w:sz="0" w:space="0" w:color="auto"/>
        <w:right w:val="none" w:sz="0" w:space="0" w:color="auto"/>
      </w:divBdr>
    </w:div>
    <w:div w:id="679700128">
      <w:bodyDiv w:val="1"/>
      <w:marLeft w:val="0"/>
      <w:marRight w:val="0"/>
      <w:marTop w:val="0"/>
      <w:marBottom w:val="0"/>
      <w:divBdr>
        <w:top w:val="none" w:sz="0" w:space="0" w:color="auto"/>
        <w:left w:val="none" w:sz="0" w:space="0" w:color="auto"/>
        <w:bottom w:val="none" w:sz="0" w:space="0" w:color="auto"/>
        <w:right w:val="none" w:sz="0" w:space="0" w:color="auto"/>
      </w:divBdr>
    </w:div>
    <w:div w:id="702946068">
      <w:bodyDiv w:val="1"/>
      <w:marLeft w:val="0"/>
      <w:marRight w:val="0"/>
      <w:marTop w:val="0"/>
      <w:marBottom w:val="0"/>
      <w:divBdr>
        <w:top w:val="none" w:sz="0" w:space="0" w:color="auto"/>
        <w:left w:val="none" w:sz="0" w:space="0" w:color="auto"/>
        <w:bottom w:val="none" w:sz="0" w:space="0" w:color="auto"/>
        <w:right w:val="none" w:sz="0" w:space="0" w:color="auto"/>
      </w:divBdr>
    </w:div>
    <w:div w:id="708838863">
      <w:bodyDiv w:val="1"/>
      <w:marLeft w:val="0"/>
      <w:marRight w:val="0"/>
      <w:marTop w:val="0"/>
      <w:marBottom w:val="0"/>
      <w:divBdr>
        <w:top w:val="none" w:sz="0" w:space="0" w:color="auto"/>
        <w:left w:val="none" w:sz="0" w:space="0" w:color="auto"/>
        <w:bottom w:val="none" w:sz="0" w:space="0" w:color="auto"/>
        <w:right w:val="none" w:sz="0" w:space="0" w:color="auto"/>
      </w:divBdr>
    </w:div>
    <w:div w:id="712920539">
      <w:bodyDiv w:val="1"/>
      <w:marLeft w:val="0"/>
      <w:marRight w:val="0"/>
      <w:marTop w:val="0"/>
      <w:marBottom w:val="0"/>
      <w:divBdr>
        <w:top w:val="none" w:sz="0" w:space="0" w:color="auto"/>
        <w:left w:val="none" w:sz="0" w:space="0" w:color="auto"/>
        <w:bottom w:val="none" w:sz="0" w:space="0" w:color="auto"/>
        <w:right w:val="none" w:sz="0" w:space="0" w:color="auto"/>
      </w:divBdr>
    </w:div>
    <w:div w:id="726076443">
      <w:bodyDiv w:val="1"/>
      <w:marLeft w:val="0"/>
      <w:marRight w:val="0"/>
      <w:marTop w:val="0"/>
      <w:marBottom w:val="0"/>
      <w:divBdr>
        <w:top w:val="none" w:sz="0" w:space="0" w:color="auto"/>
        <w:left w:val="none" w:sz="0" w:space="0" w:color="auto"/>
        <w:bottom w:val="none" w:sz="0" w:space="0" w:color="auto"/>
        <w:right w:val="none" w:sz="0" w:space="0" w:color="auto"/>
      </w:divBdr>
    </w:div>
    <w:div w:id="735054228">
      <w:bodyDiv w:val="1"/>
      <w:marLeft w:val="0"/>
      <w:marRight w:val="0"/>
      <w:marTop w:val="0"/>
      <w:marBottom w:val="0"/>
      <w:divBdr>
        <w:top w:val="none" w:sz="0" w:space="0" w:color="auto"/>
        <w:left w:val="none" w:sz="0" w:space="0" w:color="auto"/>
        <w:bottom w:val="none" w:sz="0" w:space="0" w:color="auto"/>
        <w:right w:val="none" w:sz="0" w:space="0" w:color="auto"/>
      </w:divBdr>
    </w:div>
    <w:div w:id="754014531">
      <w:bodyDiv w:val="1"/>
      <w:marLeft w:val="0"/>
      <w:marRight w:val="0"/>
      <w:marTop w:val="0"/>
      <w:marBottom w:val="0"/>
      <w:divBdr>
        <w:top w:val="none" w:sz="0" w:space="0" w:color="auto"/>
        <w:left w:val="none" w:sz="0" w:space="0" w:color="auto"/>
        <w:bottom w:val="none" w:sz="0" w:space="0" w:color="auto"/>
        <w:right w:val="none" w:sz="0" w:space="0" w:color="auto"/>
      </w:divBdr>
    </w:div>
    <w:div w:id="760301972">
      <w:bodyDiv w:val="1"/>
      <w:marLeft w:val="0"/>
      <w:marRight w:val="0"/>
      <w:marTop w:val="0"/>
      <w:marBottom w:val="0"/>
      <w:divBdr>
        <w:top w:val="none" w:sz="0" w:space="0" w:color="auto"/>
        <w:left w:val="none" w:sz="0" w:space="0" w:color="auto"/>
        <w:bottom w:val="none" w:sz="0" w:space="0" w:color="auto"/>
        <w:right w:val="none" w:sz="0" w:space="0" w:color="auto"/>
      </w:divBdr>
    </w:div>
    <w:div w:id="766390643">
      <w:bodyDiv w:val="1"/>
      <w:marLeft w:val="0"/>
      <w:marRight w:val="0"/>
      <w:marTop w:val="0"/>
      <w:marBottom w:val="0"/>
      <w:divBdr>
        <w:top w:val="none" w:sz="0" w:space="0" w:color="auto"/>
        <w:left w:val="none" w:sz="0" w:space="0" w:color="auto"/>
        <w:bottom w:val="none" w:sz="0" w:space="0" w:color="auto"/>
        <w:right w:val="none" w:sz="0" w:space="0" w:color="auto"/>
      </w:divBdr>
    </w:div>
    <w:div w:id="777725312">
      <w:bodyDiv w:val="1"/>
      <w:marLeft w:val="0"/>
      <w:marRight w:val="0"/>
      <w:marTop w:val="0"/>
      <w:marBottom w:val="0"/>
      <w:divBdr>
        <w:top w:val="none" w:sz="0" w:space="0" w:color="auto"/>
        <w:left w:val="none" w:sz="0" w:space="0" w:color="auto"/>
        <w:bottom w:val="none" w:sz="0" w:space="0" w:color="auto"/>
        <w:right w:val="none" w:sz="0" w:space="0" w:color="auto"/>
      </w:divBdr>
    </w:div>
    <w:div w:id="784081956">
      <w:bodyDiv w:val="1"/>
      <w:marLeft w:val="0"/>
      <w:marRight w:val="0"/>
      <w:marTop w:val="0"/>
      <w:marBottom w:val="0"/>
      <w:divBdr>
        <w:top w:val="none" w:sz="0" w:space="0" w:color="auto"/>
        <w:left w:val="none" w:sz="0" w:space="0" w:color="auto"/>
        <w:bottom w:val="none" w:sz="0" w:space="0" w:color="auto"/>
        <w:right w:val="none" w:sz="0" w:space="0" w:color="auto"/>
      </w:divBdr>
    </w:div>
    <w:div w:id="791172858">
      <w:bodyDiv w:val="1"/>
      <w:marLeft w:val="0"/>
      <w:marRight w:val="0"/>
      <w:marTop w:val="0"/>
      <w:marBottom w:val="0"/>
      <w:divBdr>
        <w:top w:val="none" w:sz="0" w:space="0" w:color="auto"/>
        <w:left w:val="none" w:sz="0" w:space="0" w:color="auto"/>
        <w:bottom w:val="none" w:sz="0" w:space="0" w:color="auto"/>
        <w:right w:val="none" w:sz="0" w:space="0" w:color="auto"/>
      </w:divBdr>
    </w:div>
    <w:div w:id="795634628">
      <w:bodyDiv w:val="1"/>
      <w:marLeft w:val="0"/>
      <w:marRight w:val="0"/>
      <w:marTop w:val="0"/>
      <w:marBottom w:val="0"/>
      <w:divBdr>
        <w:top w:val="none" w:sz="0" w:space="0" w:color="auto"/>
        <w:left w:val="none" w:sz="0" w:space="0" w:color="auto"/>
        <w:bottom w:val="none" w:sz="0" w:space="0" w:color="auto"/>
        <w:right w:val="none" w:sz="0" w:space="0" w:color="auto"/>
      </w:divBdr>
    </w:div>
    <w:div w:id="800609620">
      <w:bodyDiv w:val="1"/>
      <w:marLeft w:val="0"/>
      <w:marRight w:val="0"/>
      <w:marTop w:val="0"/>
      <w:marBottom w:val="0"/>
      <w:divBdr>
        <w:top w:val="none" w:sz="0" w:space="0" w:color="auto"/>
        <w:left w:val="none" w:sz="0" w:space="0" w:color="auto"/>
        <w:bottom w:val="none" w:sz="0" w:space="0" w:color="auto"/>
        <w:right w:val="none" w:sz="0" w:space="0" w:color="auto"/>
      </w:divBdr>
    </w:div>
    <w:div w:id="805128028">
      <w:bodyDiv w:val="1"/>
      <w:marLeft w:val="0"/>
      <w:marRight w:val="0"/>
      <w:marTop w:val="0"/>
      <w:marBottom w:val="0"/>
      <w:divBdr>
        <w:top w:val="none" w:sz="0" w:space="0" w:color="auto"/>
        <w:left w:val="none" w:sz="0" w:space="0" w:color="auto"/>
        <w:bottom w:val="none" w:sz="0" w:space="0" w:color="auto"/>
        <w:right w:val="none" w:sz="0" w:space="0" w:color="auto"/>
      </w:divBdr>
    </w:div>
    <w:div w:id="809787660">
      <w:bodyDiv w:val="1"/>
      <w:marLeft w:val="0"/>
      <w:marRight w:val="0"/>
      <w:marTop w:val="0"/>
      <w:marBottom w:val="0"/>
      <w:divBdr>
        <w:top w:val="none" w:sz="0" w:space="0" w:color="auto"/>
        <w:left w:val="none" w:sz="0" w:space="0" w:color="auto"/>
        <w:bottom w:val="none" w:sz="0" w:space="0" w:color="auto"/>
        <w:right w:val="none" w:sz="0" w:space="0" w:color="auto"/>
      </w:divBdr>
    </w:div>
    <w:div w:id="810975147">
      <w:bodyDiv w:val="1"/>
      <w:marLeft w:val="0"/>
      <w:marRight w:val="0"/>
      <w:marTop w:val="0"/>
      <w:marBottom w:val="0"/>
      <w:divBdr>
        <w:top w:val="none" w:sz="0" w:space="0" w:color="auto"/>
        <w:left w:val="none" w:sz="0" w:space="0" w:color="auto"/>
        <w:bottom w:val="none" w:sz="0" w:space="0" w:color="auto"/>
        <w:right w:val="none" w:sz="0" w:space="0" w:color="auto"/>
      </w:divBdr>
    </w:div>
    <w:div w:id="839463737">
      <w:bodyDiv w:val="1"/>
      <w:marLeft w:val="0"/>
      <w:marRight w:val="0"/>
      <w:marTop w:val="0"/>
      <w:marBottom w:val="0"/>
      <w:divBdr>
        <w:top w:val="none" w:sz="0" w:space="0" w:color="auto"/>
        <w:left w:val="none" w:sz="0" w:space="0" w:color="auto"/>
        <w:bottom w:val="none" w:sz="0" w:space="0" w:color="auto"/>
        <w:right w:val="none" w:sz="0" w:space="0" w:color="auto"/>
      </w:divBdr>
    </w:div>
    <w:div w:id="859003447">
      <w:bodyDiv w:val="1"/>
      <w:marLeft w:val="0"/>
      <w:marRight w:val="0"/>
      <w:marTop w:val="0"/>
      <w:marBottom w:val="0"/>
      <w:divBdr>
        <w:top w:val="none" w:sz="0" w:space="0" w:color="auto"/>
        <w:left w:val="none" w:sz="0" w:space="0" w:color="auto"/>
        <w:bottom w:val="none" w:sz="0" w:space="0" w:color="auto"/>
        <w:right w:val="none" w:sz="0" w:space="0" w:color="auto"/>
      </w:divBdr>
    </w:div>
    <w:div w:id="878277960">
      <w:bodyDiv w:val="1"/>
      <w:marLeft w:val="0"/>
      <w:marRight w:val="0"/>
      <w:marTop w:val="0"/>
      <w:marBottom w:val="0"/>
      <w:divBdr>
        <w:top w:val="none" w:sz="0" w:space="0" w:color="auto"/>
        <w:left w:val="none" w:sz="0" w:space="0" w:color="auto"/>
        <w:bottom w:val="none" w:sz="0" w:space="0" w:color="auto"/>
        <w:right w:val="none" w:sz="0" w:space="0" w:color="auto"/>
      </w:divBdr>
    </w:div>
    <w:div w:id="890920995">
      <w:bodyDiv w:val="1"/>
      <w:marLeft w:val="0"/>
      <w:marRight w:val="0"/>
      <w:marTop w:val="0"/>
      <w:marBottom w:val="0"/>
      <w:divBdr>
        <w:top w:val="none" w:sz="0" w:space="0" w:color="auto"/>
        <w:left w:val="none" w:sz="0" w:space="0" w:color="auto"/>
        <w:bottom w:val="none" w:sz="0" w:space="0" w:color="auto"/>
        <w:right w:val="none" w:sz="0" w:space="0" w:color="auto"/>
      </w:divBdr>
    </w:div>
    <w:div w:id="931930725">
      <w:bodyDiv w:val="1"/>
      <w:marLeft w:val="0"/>
      <w:marRight w:val="0"/>
      <w:marTop w:val="0"/>
      <w:marBottom w:val="0"/>
      <w:divBdr>
        <w:top w:val="none" w:sz="0" w:space="0" w:color="auto"/>
        <w:left w:val="none" w:sz="0" w:space="0" w:color="auto"/>
        <w:bottom w:val="none" w:sz="0" w:space="0" w:color="auto"/>
        <w:right w:val="none" w:sz="0" w:space="0" w:color="auto"/>
      </w:divBdr>
    </w:div>
    <w:div w:id="938224039">
      <w:bodyDiv w:val="1"/>
      <w:marLeft w:val="0"/>
      <w:marRight w:val="0"/>
      <w:marTop w:val="0"/>
      <w:marBottom w:val="0"/>
      <w:divBdr>
        <w:top w:val="none" w:sz="0" w:space="0" w:color="auto"/>
        <w:left w:val="none" w:sz="0" w:space="0" w:color="auto"/>
        <w:bottom w:val="none" w:sz="0" w:space="0" w:color="auto"/>
        <w:right w:val="none" w:sz="0" w:space="0" w:color="auto"/>
      </w:divBdr>
    </w:div>
    <w:div w:id="950671645">
      <w:bodyDiv w:val="1"/>
      <w:marLeft w:val="0"/>
      <w:marRight w:val="0"/>
      <w:marTop w:val="0"/>
      <w:marBottom w:val="0"/>
      <w:divBdr>
        <w:top w:val="none" w:sz="0" w:space="0" w:color="auto"/>
        <w:left w:val="none" w:sz="0" w:space="0" w:color="auto"/>
        <w:bottom w:val="none" w:sz="0" w:space="0" w:color="auto"/>
        <w:right w:val="none" w:sz="0" w:space="0" w:color="auto"/>
      </w:divBdr>
    </w:div>
    <w:div w:id="953367694">
      <w:bodyDiv w:val="1"/>
      <w:marLeft w:val="0"/>
      <w:marRight w:val="0"/>
      <w:marTop w:val="0"/>
      <w:marBottom w:val="0"/>
      <w:divBdr>
        <w:top w:val="none" w:sz="0" w:space="0" w:color="auto"/>
        <w:left w:val="none" w:sz="0" w:space="0" w:color="auto"/>
        <w:bottom w:val="none" w:sz="0" w:space="0" w:color="auto"/>
        <w:right w:val="none" w:sz="0" w:space="0" w:color="auto"/>
      </w:divBdr>
    </w:div>
    <w:div w:id="956568575">
      <w:bodyDiv w:val="1"/>
      <w:marLeft w:val="0"/>
      <w:marRight w:val="0"/>
      <w:marTop w:val="0"/>
      <w:marBottom w:val="0"/>
      <w:divBdr>
        <w:top w:val="none" w:sz="0" w:space="0" w:color="auto"/>
        <w:left w:val="none" w:sz="0" w:space="0" w:color="auto"/>
        <w:bottom w:val="none" w:sz="0" w:space="0" w:color="auto"/>
        <w:right w:val="none" w:sz="0" w:space="0" w:color="auto"/>
      </w:divBdr>
    </w:div>
    <w:div w:id="958995404">
      <w:bodyDiv w:val="1"/>
      <w:marLeft w:val="0"/>
      <w:marRight w:val="0"/>
      <w:marTop w:val="0"/>
      <w:marBottom w:val="0"/>
      <w:divBdr>
        <w:top w:val="none" w:sz="0" w:space="0" w:color="auto"/>
        <w:left w:val="none" w:sz="0" w:space="0" w:color="auto"/>
        <w:bottom w:val="none" w:sz="0" w:space="0" w:color="auto"/>
        <w:right w:val="none" w:sz="0" w:space="0" w:color="auto"/>
      </w:divBdr>
    </w:div>
    <w:div w:id="965084703">
      <w:bodyDiv w:val="1"/>
      <w:marLeft w:val="0"/>
      <w:marRight w:val="0"/>
      <w:marTop w:val="0"/>
      <w:marBottom w:val="0"/>
      <w:divBdr>
        <w:top w:val="none" w:sz="0" w:space="0" w:color="auto"/>
        <w:left w:val="none" w:sz="0" w:space="0" w:color="auto"/>
        <w:bottom w:val="none" w:sz="0" w:space="0" w:color="auto"/>
        <w:right w:val="none" w:sz="0" w:space="0" w:color="auto"/>
      </w:divBdr>
    </w:div>
    <w:div w:id="966356639">
      <w:bodyDiv w:val="1"/>
      <w:marLeft w:val="0"/>
      <w:marRight w:val="0"/>
      <w:marTop w:val="0"/>
      <w:marBottom w:val="0"/>
      <w:divBdr>
        <w:top w:val="none" w:sz="0" w:space="0" w:color="auto"/>
        <w:left w:val="none" w:sz="0" w:space="0" w:color="auto"/>
        <w:bottom w:val="none" w:sz="0" w:space="0" w:color="auto"/>
        <w:right w:val="none" w:sz="0" w:space="0" w:color="auto"/>
      </w:divBdr>
    </w:div>
    <w:div w:id="967515959">
      <w:bodyDiv w:val="1"/>
      <w:marLeft w:val="0"/>
      <w:marRight w:val="0"/>
      <w:marTop w:val="0"/>
      <w:marBottom w:val="0"/>
      <w:divBdr>
        <w:top w:val="none" w:sz="0" w:space="0" w:color="auto"/>
        <w:left w:val="none" w:sz="0" w:space="0" w:color="auto"/>
        <w:bottom w:val="none" w:sz="0" w:space="0" w:color="auto"/>
        <w:right w:val="none" w:sz="0" w:space="0" w:color="auto"/>
      </w:divBdr>
    </w:div>
    <w:div w:id="967781185">
      <w:bodyDiv w:val="1"/>
      <w:marLeft w:val="0"/>
      <w:marRight w:val="0"/>
      <w:marTop w:val="0"/>
      <w:marBottom w:val="0"/>
      <w:divBdr>
        <w:top w:val="none" w:sz="0" w:space="0" w:color="auto"/>
        <w:left w:val="none" w:sz="0" w:space="0" w:color="auto"/>
        <w:bottom w:val="none" w:sz="0" w:space="0" w:color="auto"/>
        <w:right w:val="none" w:sz="0" w:space="0" w:color="auto"/>
      </w:divBdr>
    </w:div>
    <w:div w:id="967980078">
      <w:bodyDiv w:val="1"/>
      <w:marLeft w:val="0"/>
      <w:marRight w:val="0"/>
      <w:marTop w:val="0"/>
      <w:marBottom w:val="0"/>
      <w:divBdr>
        <w:top w:val="none" w:sz="0" w:space="0" w:color="auto"/>
        <w:left w:val="none" w:sz="0" w:space="0" w:color="auto"/>
        <w:bottom w:val="none" w:sz="0" w:space="0" w:color="auto"/>
        <w:right w:val="none" w:sz="0" w:space="0" w:color="auto"/>
      </w:divBdr>
    </w:div>
    <w:div w:id="979187400">
      <w:bodyDiv w:val="1"/>
      <w:marLeft w:val="0"/>
      <w:marRight w:val="0"/>
      <w:marTop w:val="0"/>
      <w:marBottom w:val="0"/>
      <w:divBdr>
        <w:top w:val="none" w:sz="0" w:space="0" w:color="auto"/>
        <w:left w:val="none" w:sz="0" w:space="0" w:color="auto"/>
        <w:bottom w:val="none" w:sz="0" w:space="0" w:color="auto"/>
        <w:right w:val="none" w:sz="0" w:space="0" w:color="auto"/>
      </w:divBdr>
    </w:div>
    <w:div w:id="990209245">
      <w:bodyDiv w:val="1"/>
      <w:marLeft w:val="0"/>
      <w:marRight w:val="0"/>
      <w:marTop w:val="0"/>
      <w:marBottom w:val="0"/>
      <w:divBdr>
        <w:top w:val="none" w:sz="0" w:space="0" w:color="auto"/>
        <w:left w:val="none" w:sz="0" w:space="0" w:color="auto"/>
        <w:bottom w:val="none" w:sz="0" w:space="0" w:color="auto"/>
        <w:right w:val="none" w:sz="0" w:space="0" w:color="auto"/>
      </w:divBdr>
    </w:div>
    <w:div w:id="991561451">
      <w:bodyDiv w:val="1"/>
      <w:marLeft w:val="0"/>
      <w:marRight w:val="0"/>
      <w:marTop w:val="0"/>
      <w:marBottom w:val="0"/>
      <w:divBdr>
        <w:top w:val="none" w:sz="0" w:space="0" w:color="auto"/>
        <w:left w:val="none" w:sz="0" w:space="0" w:color="auto"/>
        <w:bottom w:val="none" w:sz="0" w:space="0" w:color="auto"/>
        <w:right w:val="none" w:sz="0" w:space="0" w:color="auto"/>
      </w:divBdr>
    </w:div>
    <w:div w:id="992559419">
      <w:bodyDiv w:val="1"/>
      <w:marLeft w:val="0"/>
      <w:marRight w:val="0"/>
      <w:marTop w:val="0"/>
      <w:marBottom w:val="0"/>
      <w:divBdr>
        <w:top w:val="none" w:sz="0" w:space="0" w:color="auto"/>
        <w:left w:val="none" w:sz="0" w:space="0" w:color="auto"/>
        <w:bottom w:val="none" w:sz="0" w:space="0" w:color="auto"/>
        <w:right w:val="none" w:sz="0" w:space="0" w:color="auto"/>
      </w:divBdr>
    </w:div>
    <w:div w:id="996301159">
      <w:bodyDiv w:val="1"/>
      <w:marLeft w:val="0"/>
      <w:marRight w:val="0"/>
      <w:marTop w:val="0"/>
      <w:marBottom w:val="0"/>
      <w:divBdr>
        <w:top w:val="none" w:sz="0" w:space="0" w:color="auto"/>
        <w:left w:val="none" w:sz="0" w:space="0" w:color="auto"/>
        <w:bottom w:val="none" w:sz="0" w:space="0" w:color="auto"/>
        <w:right w:val="none" w:sz="0" w:space="0" w:color="auto"/>
      </w:divBdr>
    </w:div>
    <w:div w:id="1011420677">
      <w:bodyDiv w:val="1"/>
      <w:marLeft w:val="0"/>
      <w:marRight w:val="0"/>
      <w:marTop w:val="0"/>
      <w:marBottom w:val="0"/>
      <w:divBdr>
        <w:top w:val="none" w:sz="0" w:space="0" w:color="auto"/>
        <w:left w:val="none" w:sz="0" w:space="0" w:color="auto"/>
        <w:bottom w:val="none" w:sz="0" w:space="0" w:color="auto"/>
        <w:right w:val="none" w:sz="0" w:space="0" w:color="auto"/>
      </w:divBdr>
    </w:div>
    <w:div w:id="1018850909">
      <w:bodyDiv w:val="1"/>
      <w:marLeft w:val="0"/>
      <w:marRight w:val="0"/>
      <w:marTop w:val="0"/>
      <w:marBottom w:val="0"/>
      <w:divBdr>
        <w:top w:val="none" w:sz="0" w:space="0" w:color="auto"/>
        <w:left w:val="none" w:sz="0" w:space="0" w:color="auto"/>
        <w:bottom w:val="none" w:sz="0" w:space="0" w:color="auto"/>
        <w:right w:val="none" w:sz="0" w:space="0" w:color="auto"/>
      </w:divBdr>
    </w:div>
    <w:div w:id="1027636506">
      <w:bodyDiv w:val="1"/>
      <w:marLeft w:val="0"/>
      <w:marRight w:val="0"/>
      <w:marTop w:val="0"/>
      <w:marBottom w:val="0"/>
      <w:divBdr>
        <w:top w:val="none" w:sz="0" w:space="0" w:color="auto"/>
        <w:left w:val="none" w:sz="0" w:space="0" w:color="auto"/>
        <w:bottom w:val="none" w:sz="0" w:space="0" w:color="auto"/>
        <w:right w:val="none" w:sz="0" w:space="0" w:color="auto"/>
      </w:divBdr>
    </w:div>
    <w:div w:id="1028872607">
      <w:bodyDiv w:val="1"/>
      <w:marLeft w:val="0"/>
      <w:marRight w:val="0"/>
      <w:marTop w:val="0"/>
      <w:marBottom w:val="0"/>
      <w:divBdr>
        <w:top w:val="none" w:sz="0" w:space="0" w:color="auto"/>
        <w:left w:val="none" w:sz="0" w:space="0" w:color="auto"/>
        <w:bottom w:val="none" w:sz="0" w:space="0" w:color="auto"/>
        <w:right w:val="none" w:sz="0" w:space="0" w:color="auto"/>
      </w:divBdr>
    </w:div>
    <w:div w:id="1033918772">
      <w:bodyDiv w:val="1"/>
      <w:marLeft w:val="0"/>
      <w:marRight w:val="0"/>
      <w:marTop w:val="0"/>
      <w:marBottom w:val="0"/>
      <w:divBdr>
        <w:top w:val="none" w:sz="0" w:space="0" w:color="auto"/>
        <w:left w:val="none" w:sz="0" w:space="0" w:color="auto"/>
        <w:bottom w:val="none" w:sz="0" w:space="0" w:color="auto"/>
        <w:right w:val="none" w:sz="0" w:space="0" w:color="auto"/>
      </w:divBdr>
    </w:div>
    <w:div w:id="1034386899">
      <w:bodyDiv w:val="1"/>
      <w:marLeft w:val="0"/>
      <w:marRight w:val="0"/>
      <w:marTop w:val="0"/>
      <w:marBottom w:val="0"/>
      <w:divBdr>
        <w:top w:val="none" w:sz="0" w:space="0" w:color="auto"/>
        <w:left w:val="none" w:sz="0" w:space="0" w:color="auto"/>
        <w:bottom w:val="none" w:sz="0" w:space="0" w:color="auto"/>
        <w:right w:val="none" w:sz="0" w:space="0" w:color="auto"/>
      </w:divBdr>
    </w:div>
    <w:div w:id="1047991921">
      <w:bodyDiv w:val="1"/>
      <w:marLeft w:val="0"/>
      <w:marRight w:val="0"/>
      <w:marTop w:val="0"/>
      <w:marBottom w:val="0"/>
      <w:divBdr>
        <w:top w:val="none" w:sz="0" w:space="0" w:color="auto"/>
        <w:left w:val="none" w:sz="0" w:space="0" w:color="auto"/>
        <w:bottom w:val="none" w:sz="0" w:space="0" w:color="auto"/>
        <w:right w:val="none" w:sz="0" w:space="0" w:color="auto"/>
      </w:divBdr>
    </w:div>
    <w:div w:id="1049260200">
      <w:bodyDiv w:val="1"/>
      <w:marLeft w:val="0"/>
      <w:marRight w:val="0"/>
      <w:marTop w:val="0"/>
      <w:marBottom w:val="0"/>
      <w:divBdr>
        <w:top w:val="none" w:sz="0" w:space="0" w:color="auto"/>
        <w:left w:val="none" w:sz="0" w:space="0" w:color="auto"/>
        <w:bottom w:val="none" w:sz="0" w:space="0" w:color="auto"/>
        <w:right w:val="none" w:sz="0" w:space="0" w:color="auto"/>
      </w:divBdr>
    </w:div>
    <w:div w:id="1053819073">
      <w:bodyDiv w:val="1"/>
      <w:marLeft w:val="0"/>
      <w:marRight w:val="0"/>
      <w:marTop w:val="0"/>
      <w:marBottom w:val="0"/>
      <w:divBdr>
        <w:top w:val="none" w:sz="0" w:space="0" w:color="auto"/>
        <w:left w:val="none" w:sz="0" w:space="0" w:color="auto"/>
        <w:bottom w:val="none" w:sz="0" w:space="0" w:color="auto"/>
        <w:right w:val="none" w:sz="0" w:space="0" w:color="auto"/>
      </w:divBdr>
    </w:div>
    <w:div w:id="1057626491">
      <w:bodyDiv w:val="1"/>
      <w:marLeft w:val="0"/>
      <w:marRight w:val="0"/>
      <w:marTop w:val="0"/>
      <w:marBottom w:val="0"/>
      <w:divBdr>
        <w:top w:val="none" w:sz="0" w:space="0" w:color="auto"/>
        <w:left w:val="none" w:sz="0" w:space="0" w:color="auto"/>
        <w:bottom w:val="none" w:sz="0" w:space="0" w:color="auto"/>
        <w:right w:val="none" w:sz="0" w:space="0" w:color="auto"/>
      </w:divBdr>
    </w:div>
    <w:div w:id="1059279449">
      <w:bodyDiv w:val="1"/>
      <w:marLeft w:val="0"/>
      <w:marRight w:val="0"/>
      <w:marTop w:val="0"/>
      <w:marBottom w:val="0"/>
      <w:divBdr>
        <w:top w:val="none" w:sz="0" w:space="0" w:color="auto"/>
        <w:left w:val="none" w:sz="0" w:space="0" w:color="auto"/>
        <w:bottom w:val="none" w:sz="0" w:space="0" w:color="auto"/>
        <w:right w:val="none" w:sz="0" w:space="0" w:color="auto"/>
      </w:divBdr>
    </w:div>
    <w:div w:id="1062679082">
      <w:bodyDiv w:val="1"/>
      <w:marLeft w:val="0"/>
      <w:marRight w:val="0"/>
      <w:marTop w:val="0"/>
      <w:marBottom w:val="0"/>
      <w:divBdr>
        <w:top w:val="none" w:sz="0" w:space="0" w:color="auto"/>
        <w:left w:val="none" w:sz="0" w:space="0" w:color="auto"/>
        <w:bottom w:val="none" w:sz="0" w:space="0" w:color="auto"/>
        <w:right w:val="none" w:sz="0" w:space="0" w:color="auto"/>
      </w:divBdr>
    </w:div>
    <w:div w:id="1075281301">
      <w:bodyDiv w:val="1"/>
      <w:marLeft w:val="0"/>
      <w:marRight w:val="0"/>
      <w:marTop w:val="0"/>
      <w:marBottom w:val="0"/>
      <w:divBdr>
        <w:top w:val="none" w:sz="0" w:space="0" w:color="auto"/>
        <w:left w:val="none" w:sz="0" w:space="0" w:color="auto"/>
        <w:bottom w:val="none" w:sz="0" w:space="0" w:color="auto"/>
        <w:right w:val="none" w:sz="0" w:space="0" w:color="auto"/>
      </w:divBdr>
    </w:div>
    <w:div w:id="1076517321">
      <w:bodyDiv w:val="1"/>
      <w:marLeft w:val="0"/>
      <w:marRight w:val="0"/>
      <w:marTop w:val="0"/>
      <w:marBottom w:val="0"/>
      <w:divBdr>
        <w:top w:val="none" w:sz="0" w:space="0" w:color="auto"/>
        <w:left w:val="none" w:sz="0" w:space="0" w:color="auto"/>
        <w:bottom w:val="none" w:sz="0" w:space="0" w:color="auto"/>
        <w:right w:val="none" w:sz="0" w:space="0" w:color="auto"/>
      </w:divBdr>
    </w:div>
    <w:div w:id="1077678327">
      <w:bodyDiv w:val="1"/>
      <w:marLeft w:val="0"/>
      <w:marRight w:val="0"/>
      <w:marTop w:val="0"/>
      <w:marBottom w:val="0"/>
      <w:divBdr>
        <w:top w:val="none" w:sz="0" w:space="0" w:color="auto"/>
        <w:left w:val="none" w:sz="0" w:space="0" w:color="auto"/>
        <w:bottom w:val="none" w:sz="0" w:space="0" w:color="auto"/>
        <w:right w:val="none" w:sz="0" w:space="0" w:color="auto"/>
      </w:divBdr>
    </w:div>
    <w:div w:id="1103257454">
      <w:bodyDiv w:val="1"/>
      <w:marLeft w:val="0"/>
      <w:marRight w:val="0"/>
      <w:marTop w:val="0"/>
      <w:marBottom w:val="0"/>
      <w:divBdr>
        <w:top w:val="none" w:sz="0" w:space="0" w:color="auto"/>
        <w:left w:val="none" w:sz="0" w:space="0" w:color="auto"/>
        <w:bottom w:val="none" w:sz="0" w:space="0" w:color="auto"/>
        <w:right w:val="none" w:sz="0" w:space="0" w:color="auto"/>
      </w:divBdr>
    </w:div>
    <w:div w:id="1112286606">
      <w:bodyDiv w:val="1"/>
      <w:marLeft w:val="0"/>
      <w:marRight w:val="0"/>
      <w:marTop w:val="0"/>
      <w:marBottom w:val="0"/>
      <w:divBdr>
        <w:top w:val="none" w:sz="0" w:space="0" w:color="auto"/>
        <w:left w:val="none" w:sz="0" w:space="0" w:color="auto"/>
        <w:bottom w:val="none" w:sz="0" w:space="0" w:color="auto"/>
        <w:right w:val="none" w:sz="0" w:space="0" w:color="auto"/>
      </w:divBdr>
    </w:div>
    <w:div w:id="1116634743">
      <w:bodyDiv w:val="1"/>
      <w:marLeft w:val="0"/>
      <w:marRight w:val="0"/>
      <w:marTop w:val="0"/>
      <w:marBottom w:val="0"/>
      <w:divBdr>
        <w:top w:val="none" w:sz="0" w:space="0" w:color="auto"/>
        <w:left w:val="none" w:sz="0" w:space="0" w:color="auto"/>
        <w:bottom w:val="none" w:sz="0" w:space="0" w:color="auto"/>
        <w:right w:val="none" w:sz="0" w:space="0" w:color="auto"/>
      </w:divBdr>
    </w:div>
    <w:div w:id="1122764731">
      <w:bodyDiv w:val="1"/>
      <w:marLeft w:val="0"/>
      <w:marRight w:val="0"/>
      <w:marTop w:val="0"/>
      <w:marBottom w:val="0"/>
      <w:divBdr>
        <w:top w:val="none" w:sz="0" w:space="0" w:color="auto"/>
        <w:left w:val="none" w:sz="0" w:space="0" w:color="auto"/>
        <w:bottom w:val="none" w:sz="0" w:space="0" w:color="auto"/>
        <w:right w:val="none" w:sz="0" w:space="0" w:color="auto"/>
      </w:divBdr>
    </w:div>
    <w:div w:id="1125470369">
      <w:bodyDiv w:val="1"/>
      <w:marLeft w:val="0"/>
      <w:marRight w:val="0"/>
      <w:marTop w:val="0"/>
      <w:marBottom w:val="0"/>
      <w:divBdr>
        <w:top w:val="none" w:sz="0" w:space="0" w:color="auto"/>
        <w:left w:val="none" w:sz="0" w:space="0" w:color="auto"/>
        <w:bottom w:val="none" w:sz="0" w:space="0" w:color="auto"/>
        <w:right w:val="none" w:sz="0" w:space="0" w:color="auto"/>
      </w:divBdr>
    </w:div>
    <w:div w:id="1125540593">
      <w:bodyDiv w:val="1"/>
      <w:marLeft w:val="0"/>
      <w:marRight w:val="0"/>
      <w:marTop w:val="0"/>
      <w:marBottom w:val="0"/>
      <w:divBdr>
        <w:top w:val="none" w:sz="0" w:space="0" w:color="auto"/>
        <w:left w:val="none" w:sz="0" w:space="0" w:color="auto"/>
        <w:bottom w:val="none" w:sz="0" w:space="0" w:color="auto"/>
        <w:right w:val="none" w:sz="0" w:space="0" w:color="auto"/>
      </w:divBdr>
    </w:div>
    <w:div w:id="1173298127">
      <w:bodyDiv w:val="1"/>
      <w:marLeft w:val="0"/>
      <w:marRight w:val="0"/>
      <w:marTop w:val="0"/>
      <w:marBottom w:val="0"/>
      <w:divBdr>
        <w:top w:val="none" w:sz="0" w:space="0" w:color="auto"/>
        <w:left w:val="none" w:sz="0" w:space="0" w:color="auto"/>
        <w:bottom w:val="none" w:sz="0" w:space="0" w:color="auto"/>
        <w:right w:val="none" w:sz="0" w:space="0" w:color="auto"/>
      </w:divBdr>
    </w:div>
    <w:div w:id="1182469402">
      <w:bodyDiv w:val="1"/>
      <w:marLeft w:val="0"/>
      <w:marRight w:val="0"/>
      <w:marTop w:val="0"/>
      <w:marBottom w:val="0"/>
      <w:divBdr>
        <w:top w:val="none" w:sz="0" w:space="0" w:color="auto"/>
        <w:left w:val="none" w:sz="0" w:space="0" w:color="auto"/>
        <w:bottom w:val="none" w:sz="0" w:space="0" w:color="auto"/>
        <w:right w:val="none" w:sz="0" w:space="0" w:color="auto"/>
      </w:divBdr>
    </w:div>
    <w:div w:id="1200244387">
      <w:bodyDiv w:val="1"/>
      <w:marLeft w:val="0"/>
      <w:marRight w:val="0"/>
      <w:marTop w:val="0"/>
      <w:marBottom w:val="0"/>
      <w:divBdr>
        <w:top w:val="none" w:sz="0" w:space="0" w:color="auto"/>
        <w:left w:val="none" w:sz="0" w:space="0" w:color="auto"/>
        <w:bottom w:val="none" w:sz="0" w:space="0" w:color="auto"/>
        <w:right w:val="none" w:sz="0" w:space="0" w:color="auto"/>
      </w:divBdr>
    </w:div>
    <w:div w:id="1238327279">
      <w:bodyDiv w:val="1"/>
      <w:marLeft w:val="0"/>
      <w:marRight w:val="0"/>
      <w:marTop w:val="0"/>
      <w:marBottom w:val="0"/>
      <w:divBdr>
        <w:top w:val="none" w:sz="0" w:space="0" w:color="auto"/>
        <w:left w:val="none" w:sz="0" w:space="0" w:color="auto"/>
        <w:bottom w:val="none" w:sz="0" w:space="0" w:color="auto"/>
        <w:right w:val="none" w:sz="0" w:space="0" w:color="auto"/>
      </w:divBdr>
    </w:div>
    <w:div w:id="1268080858">
      <w:bodyDiv w:val="1"/>
      <w:marLeft w:val="0"/>
      <w:marRight w:val="0"/>
      <w:marTop w:val="0"/>
      <w:marBottom w:val="0"/>
      <w:divBdr>
        <w:top w:val="none" w:sz="0" w:space="0" w:color="auto"/>
        <w:left w:val="none" w:sz="0" w:space="0" w:color="auto"/>
        <w:bottom w:val="none" w:sz="0" w:space="0" w:color="auto"/>
        <w:right w:val="none" w:sz="0" w:space="0" w:color="auto"/>
      </w:divBdr>
    </w:div>
    <w:div w:id="1274170195">
      <w:bodyDiv w:val="1"/>
      <w:marLeft w:val="0"/>
      <w:marRight w:val="0"/>
      <w:marTop w:val="0"/>
      <w:marBottom w:val="0"/>
      <w:divBdr>
        <w:top w:val="none" w:sz="0" w:space="0" w:color="auto"/>
        <w:left w:val="none" w:sz="0" w:space="0" w:color="auto"/>
        <w:bottom w:val="none" w:sz="0" w:space="0" w:color="auto"/>
        <w:right w:val="none" w:sz="0" w:space="0" w:color="auto"/>
      </w:divBdr>
    </w:div>
    <w:div w:id="1276014156">
      <w:bodyDiv w:val="1"/>
      <w:marLeft w:val="0"/>
      <w:marRight w:val="0"/>
      <w:marTop w:val="0"/>
      <w:marBottom w:val="0"/>
      <w:divBdr>
        <w:top w:val="none" w:sz="0" w:space="0" w:color="auto"/>
        <w:left w:val="none" w:sz="0" w:space="0" w:color="auto"/>
        <w:bottom w:val="none" w:sz="0" w:space="0" w:color="auto"/>
        <w:right w:val="none" w:sz="0" w:space="0" w:color="auto"/>
      </w:divBdr>
    </w:div>
    <w:div w:id="1280183851">
      <w:bodyDiv w:val="1"/>
      <w:marLeft w:val="0"/>
      <w:marRight w:val="0"/>
      <w:marTop w:val="0"/>
      <w:marBottom w:val="0"/>
      <w:divBdr>
        <w:top w:val="none" w:sz="0" w:space="0" w:color="auto"/>
        <w:left w:val="none" w:sz="0" w:space="0" w:color="auto"/>
        <w:bottom w:val="none" w:sz="0" w:space="0" w:color="auto"/>
        <w:right w:val="none" w:sz="0" w:space="0" w:color="auto"/>
      </w:divBdr>
    </w:div>
    <w:div w:id="1296106638">
      <w:bodyDiv w:val="1"/>
      <w:marLeft w:val="0"/>
      <w:marRight w:val="0"/>
      <w:marTop w:val="0"/>
      <w:marBottom w:val="0"/>
      <w:divBdr>
        <w:top w:val="none" w:sz="0" w:space="0" w:color="auto"/>
        <w:left w:val="none" w:sz="0" w:space="0" w:color="auto"/>
        <w:bottom w:val="none" w:sz="0" w:space="0" w:color="auto"/>
        <w:right w:val="none" w:sz="0" w:space="0" w:color="auto"/>
      </w:divBdr>
    </w:div>
    <w:div w:id="1333559192">
      <w:bodyDiv w:val="1"/>
      <w:marLeft w:val="0"/>
      <w:marRight w:val="0"/>
      <w:marTop w:val="0"/>
      <w:marBottom w:val="0"/>
      <w:divBdr>
        <w:top w:val="none" w:sz="0" w:space="0" w:color="auto"/>
        <w:left w:val="none" w:sz="0" w:space="0" w:color="auto"/>
        <w:bottom w:val="none" w:sz="0" w:space="0" w:color="auto"/>
        <w:right w:val="none" w:sz="0" w:space="0" w:color="auto"/>
      </w:divBdr>
    </w:div>
    <w:div w:id="1354381109">
      <w:bodyDiv w:val="1"/>
      <w:marLeft w:val="0"/>
      <w:marRight w:val="0"/>
      <w:marTop w:val="0"/>
      <w:marBottom w:val="0"/>
      <w:divBdr>
        <w:top w:val="none" w:sz="0" w:space="0" w:color="auto"/>
        <w:left w:val="none" w:sz="0" w:space="0" w:color="auto"/>
        <w:bottom w:val="none" w:sz="0" w:space="0" w:color="auto"/>
        <w:right w:val="none" w:sz="0" w:space="0" w:color="auto"/>
      </w:divBdr>
    </w:div>
    <w:div w:id="1406224649">
      <w:bodyDiv w:val="1"/>
      <w:marLeft w:val="0"/>
      <w:marRight w:val="0"/>
      <w:marTop w:val="0"/>
      <w:marBottom w:val="0"/>
      <w:divBdr>
        <w:top w:val="none" w:sz="0" w:space="0" w:color="auto"/>
        <w:left w:val="none" w:sz="0" w:space="0" w:color="auto"/>
        <w:bottom w:val="none" w:sz="0" w:space="0" w:color="auto"/>
        <w:right w:val="none" w:sz="0" w:space="0" w:color="auto"/>
      </w:divBdr>
    </w:div>
    <w:div w:id="1413310461">
      <w:bodyDiv w:val="1"/>
      <w:marLeft w:val="0"/>
      <w:marRight w:val="0"/>
      <w:marTop w:val="0"/>
      <w:marBottom w:val="0"/>
      <w:divBdr>
        <w:top w:val="none" w:sz="0" w:space="0" w:color="auto"/>
        <w:left w:val="none" w:sz="0" w:space="0" w:color="auto"/>
        <w:bottom w:val="none" w:sz="0" w:space="0" w:color="auto"/>
        <w:right w:val="none" w:sz="0" w:space="0" w:color="auto"/>
      </w:divBdr>
    </w:div>
    <w:div w:id="1432776397">
      <w:bodyDiv w:val="1"/>
      <w:marLeft w:val="0"/>
      <w:marRight w:val="0"/>
      <w:marTop w:val="0"/>
      <w:marBottom w:val="0"/>
      <w:divBdr>
        <w:top w:val="none" w:sz="0" w:space="0" w:color="auto"/>
        <w:left w:val="none" w:sz="0" w:space="0" w:color="auto"/>
        <w:bottom w:val="none" w:sz="0" w:space="0" w:color="auto"/>
        <w:right w:val="none" w:sz="0" w:space="0" w:color="auto"/>
      </w:divBdr>
    </w:div>
    <w:div w:id="1436826953">
      <w:bodyDiv w:val="1"/>
      <w:marLeft w:val="0"/>
      <w:marRight w:val="0"/>
      <w:marTop w:val="0"/>
      <w:marBottom w:val="0"/>
      <w:divBdr>
        <w:top w:val="none" w:sz="0" w:space="0" w:color="auto"/>
        <w:left w:val="none" w:sz="0" w:space="0" w:color="auto"/>
        <w:bottom w:val="none" w:sz="0" w:space="0" w:color="auto"/>
        <w:right w:val="none" w:sz="0" w:space="0" w:color="auto"/>
      </w:divBdr>
    </w:div>
    <w:div w:id="1438714992">
      <w:bodyDiv w:val="1"/>
      <w:marLeft w:val="0"/>
      <w:marRight w:val="0"/>
      <w:marTop w:val="0"/>
      <w:marBottom w:val="0"/>
      <w:divBdr>
        <w:top w:val="none" w:sz="0" w:space="0" w:color="auto"/>
        <w:left w:val="none" w:sz="0" w:space="0" w:color="auto"/>
        <w:bottom w:val="none" w:sz="0" w:space="0" w:color="auto"/>
        <w:right w:val="none" w:sz="0" w:space="0" w:color="auto"/>
      </w:divBdr>
    </w:div>
    <w:div w:id="1454442931">
      <w:bodyDiv w:val="1"/>
      <w:marLeft w:val="0"/>
      <w:marRight w:val="0"/>
      <w:marTop w:val="0"/>
      <w:marBottom w:val="0"/>
      <w:divBdr>
        <w:top w:val="none" w:sz="0" w:space="0" w:color="auto"/>
        <w:left w:val="none" w:sz="0" w:space="0" w:color="auto"/>
        <w:bottom w:val="none" w:sz="0" w:space="0" w:color="auto"/>
        <w:right w:val="none" w:sz="0" w:space="0" w:color="auto"/>
      </w:divBdr>
    </w:div>
    <w:div w:id="1465660333">
      <w:bodyDiv w:val="1"/>
      <w:marLeft w:val="0"/>
      <w:marRight w:val="0"/>
      <w:marTop w:val="0"/>
      <w:marBottom w:val="0"/>
      <w:divBdr>
        <w:top w:val="none" w:sz="0" w:space="0" w:color="auto"/>
        <w:left w:val="none" w:sz="0" w:space="0" w:color="auto"/>
        <w:bottom w:val="none" w:sz="0" w:space="0" w:color="auto"/>
        <w:right w:val="none" w:sz="0" w:space="0" w:color="auto"/>
      </w:divBdr>
    </w:div>
    <w:div w:id="1465929965">
      <w:bodyDiv w:val="1"/>
      <w:marLeft w:val="0"/>
      <w:marRight w:val="0"/>
      <w:marTop w:val="0"/>
      <w:marBottom w:val="0"/>
      <w:divBdr>
        <w:top w:val="none" w:sz="0" w:space="0" w:color="auto"/>
        <w:left w:val="none" w:sz="0" w:space="0" w:color="auto"/>
        <w:bottom w:val="none" w:sz="0" w:space="0" w:color="auto"/>
        <w:right w:val="none" w:sz="0" w:space="0" w:color="auto"/>
      </w:divBdr>
    </w:div>
    <w:div w:id="1467044731">
      <w:bodyDiv w:val="1"/>
      <w:marLeft w:val="0"/>
      <w:marRight w:val="0"/>
      <w:marTop w:val="0"/>
      <w:marBottom w:val="0"/>
      <w:divBdr>
        <w:top w:val="none" w:sz="0" w:space="0" w:color="auto"/>
        <w:left w:val="none" w:sz="0" w:space="0" w:color="auto"/>
        <w:bottom w:val="none" w:sz="0" w:space="0" w:color="auto"/>
        <w:right w:val="none" w:sz="0" w:space="0" w:color="auto"/>
      </w:divBdr>
    </w:div>
    <w:div w:id="1467510303">
      <w:bodyDiv w:val="1"/>
      <w:marLeft w:val="0"/>
      <w:marRight w:val="0"/>
      <w:marTop w:val="0"/>
      <w:marBottom w:val="0"/>
      <w:divBdr>
        <w:top w:val="none" w:sz="0" w:space="0" w:color="auto"/>
        <w:left w:val="none" w:sz="0" w:space="0" w:color="auto"/>
        <w:bottom w:val="none" w:sz="0" w:space="0" w:color="auto"/>
        <w:right w:val="none" w:sz="0" w:space="0" w:color="auto"/>
      </w:divBdr>
    </w:div>
    <w:div w:id="1477600765">
      <w:bodyDiv w:val="1"/>
      <w:marLeft w:val="0"/>
      <w:marRight w:val="0"/>
      <w:marTop w:val="0"/>
      <w:marBottom w:val="0"/>
      <w:divBdr>
        <w:top w:val="none" w:sz="0" w:space="0" w:color="auto"/>
        <w:left w:val="none" w:sz="0" w:space="0" w:color="auto"/>
        <w:bottom w:val="none" w:sz="0" w:space="0" w:color="auto"/>
        <w:right w:val="none" w:sz="0" w:space="0" w:color="auto"/>
      </w:divBdr>
    </w:div>
    <w:div w:id="1482577812">
      <w:bodyDiv w:val="1"/>
      <w:marLeft w:val="0"/>
      <w:marRight w:val="0"/>
      <w:marTop w:val="0"/>
      <w:marBottom w:val="0"/>
      <w:divBdr>
        <w:top w:val="none" w:sz="0" w:space="0" w:color="auto"/>
        <w:left w:val="none" w:sz="0" w:space="0" w:color="auto"/>
        <w:bottom w:val="none" w:sz="0" w:space="0" w:color="auto"/>
        <w:right w:val="none" w:sz="0" w:space="0" w:color="auto"/>
      </w:divBdr>
    </w:div>
    <w:div w:id="1517619694">
      <w:bodyDiv w:val="1"/>
      <w:marLeft w:val="0"/>
      <w:marRight w:val="0"/>
      <w:marTop w:val="0"/>
      <w:marBottom w:val="0"/>
      <w:divBdr>
        <w:top w:val="none" w:sz="0" w:space="0" w:color="auto"/>
        <w:left w:val="none" w:sz="0" w:space="0" w:color="auto"/>
        <w:bottom w:val="none" w:sz="0" w:space="0" w:color="auto"/>
        <w:right w:val="none" w:sz="0" w:space="0" w:color="auto"/>
      </w:divBdr>
    </w:div>
    <w:div w:id="1527911785">
      <w:bodyDiv w:val="1"/>
      <w:marLeft w:val="0"/>
      <w:marRight w:val="0"/>
      <w:marTop w:val="0"/>
      <w:marBottom w:val="0"/>
      <w:divBdr>
        <w:top w:val="none" w:sz="0" w:space="0" w:color="auto"/>
        <w:left w:val="none" w:sz="0" w:space="0" w:color="auto"/>
        <w:bottom w:val="none" w:sz="0" w:space="0" w:color="auto"/>
        <w:right w:val="none" w:sz="0" w:space="0" w:color="auto"/>
      </w:divBdr>
    </w:div>
    <w:div w:id="1536965630">
      <w:bodyDiv w:val="1"/>
      <w:marLeft w:val="0"/>
      <w:marRight w:val="0"/>
      <w:marTop w:val="0"/>
      <w:marBottom w:val="0"/>
      <w:divBdr>
        <w:top w:val="none" w:sz="0" w:space="0" w:color="auto"/>
        <w:left w:val="none" w:sz="0" w:space="0" w:color="auto"/>
        <w:bottom w:val="none" w:sz="0" w:space="0" w:color="auto"/>
        <w:right w:val="none" w:sz="0" w:space="0" w:color="auto"/>
      </w:divBdr>
    </w:div>
    <w:div w:id="1560556467">
      <w:bodyDiv w:val="1"/>
      <w:marLeft w:val="0"/>
      <w:marRight w:val="0"/>
      <w:marTop w:val="0"/>
      <w:marBottom w:val="0"/>
      <w:divBdr>
        <w:top w:val="none" w:sz="0" w:space="0" w:color="auto"/>
        <w:left w:val="none" w:sz="0" w:space="0" w:color="auto"/>
        <w:bottom w:val="none" w:sz="0" w:space="0" w:color="auto"/>
        <w:right w:val="none" w:sz="0" w:space="0" w:color="auto"/>
      </w:divBdr>
    </w:div>
    <w:div w:id="1562132856">
      <w:bodyDiv w:val="1"/>
      <w:marLeft w:val="0"/>
      <w:marRight w:val="0"/>
      <w:marTop w:val="0"/>
      <w:marBottom w:val="0"/>
      <w:divBdr>
        <w:top w:val="none" w:sz="0" w:space="0" w:color="auto"/>
        <w:left w:val="none" w:sz="0" w:space="0" w:color="auto"/>
        <w:bottom w:val="none" w:sz="0" w:space="0" w:color="auto"/>
        <w:right w:val="none" w:sz="0" w:space="0" w:color="auto"/>
      </w:divBdr>
    </w:div>
    <w:div w:id="1573733912">
      <w:bodyDiv w:val="1"/>
      <w:marLeft w:val="0"/>
      <w:marRight w:val="0"/>
      <w:marTop w:val="0"/>
      <w:marBottom w:val="0"/>
      <w:divBdr>
        <w:top w:val="none" w:sz="0" w:space="0" w:color="auto"/>
        <w:left w:val="none" w:sz="0" w:space="0" w:color="auto"/>
        <w:bottom w:val="none" w:sz="0" w:space="0" w:color="auto"/>
        <w:right w:val="none" w:sz="0" w:space="0" w:color="auto"/>
      </w:divBdr>
    </w:div>
    <w:div w:id="1602177807">
      <w:bodyDiv w:val="1"/>
      <w:marLeft w:val="0"/>
      <w:marRight w:val="0"/>
      <w:marTop w:val="0"/>
      <w:marBottom w:val="0"/>
      <w:divBdr>
        <w:top w:val="none" w:sz="0" w:space="0" w:color="auto"/>
        <w:left w:val="none" w:sz="0" w:space="0" w:color="auto"/>
        <w:bottom w:val="none" w:sz="0" w:space="0" w:color="auto"/>
        <w:right w:val="none" w:sz="0" w:space="0" w:color="auto"/>
      </w:divBdr>
    </w:div>
    <w:div w:id="1666785926">
      <w:bodyDiv w:val="1"/>
      <w:marLeft w:val="0"/>
      <w:marRight w:val="0"/>
      <w:marTop w:val="0"/>
      <w:marBottom w:val="0"/>
      <w:divBdr>
        <w:top w:val="none" w:sz="0" w:space="0" w:color="auto"/>
        <w:left w:val="none" w:sz="0" w:space="0" w:color="auto"/>
        <w:bottom w:val="none" w:sz="0" w:space="0" w:color="auto"/>
        <w:right w:val="none" w:sz="0" w:space="0" w:color="auto"/>
      </w:divBdr>
    </w:div>
    <w:div w:id="1669747495">
      <w:bodyDiv w:val="1"/>
      <w:marLeft w:val="0"/>
      <w:marRight w:val="0"/>
      <w:marTop w:val="0"/>
      <w:marBottom w:val="0"/>
      <w:divBdr>
        <w:top w:val="none" w:sz="0" w:space="0" w:color="auto"/>
        <w:left w:val="none" w:sz="0" w:space="0" w:color="auto"/>
        <w:bottom w:val="none" w:sz="0" w:space="0" w:color="auto"/>
        <w:right w:val="none" w:sz="0" w:space="0" w:color="auto"/>
      </w:divBdr>
    </w:div>
    <w:div w:id="1676419585">
      <w:bodyDiv w:val="1"/>
      <w:marLeft w:val="0"/>
      <w:marRight w:val="0"/>
      <w:marTop w:val="0"/>
      <w:marBottom w:val="0"/>
      <w:divBdr>
        <w:top w:val="none" w:sz="0" w:space="0" w:color="auto"/>
        <w:left w:val="none" w:sz="0" w:space="0" w:color="auto"/>
        <w:bottom w:val="none" w:sz="0" w:space="0" w:color="auto"/>
        <w:right w:val="none" w:sz="0" w:space="0" w:color="auto"/>
      </w:divBdr>
    </w:div>
    <w:div w:id="1682194850">
      <w:bodyDiv w:val="1"/>
      <w:marLeft w:val="0"/>
      <w:marRight w:val="0"/>
      <w:marTop w:val="0"/>
      <w:marBottom w:val="0"/>
      <w:divBdr>
        <w:top w:val="none" w:sz="0" w:space="0" w:color="auto"/>
        <w:left w:val="none" w:sz="0" w:space="0" w:color="auto"/>
        <w:bottom w:val="none" w:sz="0" w:space="0" w:color="auto"/>
        <w:right w:val="none" w:sz="0" w:space="0" w:color="auto"/>
      </w:divBdr>
    </w:div>
    <w:div w:id="1713531137">
      <w:bodyDiv w:val="1"/>
      <w:marLeft w:val="0"/>
      <w:marRight w:val="0"/>
      <w:marTop w:val="0"/>
      <w:marBottom w:val="0"/>
      <w:divBdr>
        <w:top w:val="none" w:sz="0" w:space="0" w:color="auto"/>
        <w:left w:val="none" w:sz="0" w:space="0" w:color="auto"/>
        <w:bottom w:val="none" w:sz="0" w:space="0" w:color="auto"/>
        <w:right w:val="none" w:sz="0" w:space="0" w:color="auto"/>
      </w:divBdr>
    </w:div>
    <w:div w:id="1714960304">
      <w:bodyDiv w:val="1"/>
      <w:marLeft w:val="0"/>
      <w:marRight w:val="0"/>
      <w:marTop w:val="0"/>
      <w:marBottom w:val="0"/>
      <w:divBdr>
        <w:top w:val="none" w:sz="0" w:space="0" w:color="auto"/>
        <w:left w:val="none" w:sz="0" w:space="0" w:color="auto"/>
        <w:bottom w:val="none" w:sz="0" w:space="0" w:color="auto"/>
        <w:right w:val="none" w:sz="0" w:space="0" w:color="auto"/>
      </w:divBdr>
    </w:div>
    <w:div w:id="1717584597">
      <w:bodyDiv w:val="1"/>
      <w:marLeft w:val="0"/>
      <w:marRight w:val="0"/>
      <w:marTop w:val="0"/>
      <w:marBottom w:val="0"/>
      <w:divBdr>
        <w:top w:val="none" w:sz="0" w:space="0" w:color="auto"/>
        <w:left w:val="none" w:sz="0" w:space="0" w:color="auto"/>
        <w:bottom w:val="none" w:sz="0" w:space="0" w:color="auto"/>
        <w:right w:val="none" w:sz="0" w:space="0" w:color="auto"/>
      </w:divBdr>
    </w:div>
    <w:div w:id="1717661451">
      <w:bodyDiv w:val="1"/>
      <w:marLeft w:val="0"/>
      <w:marRight w:val="0"/>
      <w:marTop w:val="0"/>
      <w:marBottom w:val="0"/>
      <w:divBdr>
        <w:top w:val="none" w:sz="0" w:space="0" w:color="auto"/>
        <w:left w:val="none" w:sz="0" w:space="0" w:color="auto"/>
        <w:bottom w:val="none" w:sz="0" w:space="0" w:color="auto"/>
        <w:right w:val="none" w:sz="0" w:space="0" w:color="auto"/>
      </w:divBdr>
    </w:div>
    <w:div w:id="1727602971">
      <w:bodyDiv w:val="1"/>
      <w:marLeft w:val="0"/>
      <w:marRight w:val="0"/>
      <w:marTop w:val="0"/>
      <w:marBottom w:val="0"/>
      <w:divBdr>
        <w:top w:val="none" w:sz="0" w:space="0" w:color="auto"/>
        <w:left w:val="none" w:sz="0" w:space="0" w:color="auto"/>
        <w:bottom w:val="none" w:sz="0" w:space="0" w:color="auto"/>
        <w:right w:val="none" w:sz="0" w:space="0" w:color="auto"/>
      </w:divBdr>
    </w:div>
    <w:div w:id="1728601451">
      <w:bodyDiv w:val="1"/>
      <w:marLeft w:val="0"/>
      <w:marRight w:val="0"/>
      <w:marTop w:val="0"/>
      <w:marBottom w:val="0"/>
      <w:divBdr>
        <w:top w:val="none" w:sz="0" w:space="0" w:color="auto"/>
        <w:left w:val="none" w:sz="0" w:space="0" w:color="auto"/>
        <w:bottom w:val="none" w:sz="0" w:space="0" w:color="auto"/>
        <w:right w:val="none" w:sz="0" w:space="0" w:color="auto"/>
      </w:divBdr>
    </w:div>
    <w:div w:id="1731461372">
      <w:bodyDiv w:val="1"/>
      <w:marLeft w:val="0"/>
      <w:marRight w:val="0"/>
      <w:marTop w:val="0"/>
      <w:marBottom w:val="0"/>
      <w:divBdr>
        <w:top w:val="none" w:sz="0" w:space="0" w:color="auto"/>
        <w:left w:val="none" w:sz="0" w:space="0" w:color="auto"/>
        <w:bottom w:val="none" w:sz="0" w:space="0" w:color="auto"/>
        <w:right w:val="none" w:sz="0" w:space="0" w:color="auto"/>
      </w:divBdr>
    </w:div>
    <w:div w:id="1737818290">
      <w:bodyDiv w:val="1"/>
      <w:marLeft w:val="0"/>
      <w:marRight w:val="0"/>
      <w:marTop w:val="0"/>
      <w:marBottom w:val="0"/>
      <w:divBdr>
        <w:top w:val="none" w:sz="0" w:space="0" w:color="auto"/>
        <w:left w:val="none" w:sz="0" w:space="0" w:color="auto"/>
        <w:bottom w:val="none" w:sz="0" w:space="0" w:color="auto"/>
        <w:right w:val="none" w:sz="0" w:space="0" w:color="auto"/>
      </w:divBdr>
    </w:div>
    <w:div w:id="1738474551">
      <w:bodyDiv w:val="1"/>
      <w:marLeft w:val="0"/>
      <w:marRight w:val="0"/>
      <w:marTop w:val="0"/>
      <w:marBottom w:val="0"/>
      <w:divBdr>
        <w:top w:val="none" w:sz="0" w:space="0" w:color="auto"/>
        <w:left w:val="none" w:sz="0" w:space="0" w:color="auto"/>
        <w:bottom w:val="none" w:sz="0" w:space="0" w:color="auto"/>
        <w:right w:val="none" w:sz="0" w:space="0" w:color="auto"/>
      </w:divBdr>
    </w:div>
    <w:div w:id="1745104953">
      <w:bodyDiv w:val="1"/>
      <w:marLeft w:val="0"/>
      <w:marRight w:val="0"/>
      <w:marTop w:val="0"/>
      <w:marBottom w:val="0"/>
      <w:divBdr>
        <w:top w:val="none" w:sz="0" w:space="0" w:color="auto"/>
        <w:left w:val="none" w:sz="0" w:space="0" w:color="auto"/>
        <w:bottom w:val="none" w:sz="0" w:space="0" w:color="auto"/>
        <w:right w:val="none" w:sz="0" w:space="0" w:color="auto"/>
      </w:divBdr>
    </w:div>
    <w:div w:id="1745369726">
      <w:bodyDiv w:val="1"/>
      <w:marLeft w:val="0"/>
      <w:marRight w:val="0"/>
      <w:marTop w:val="0"/>
      <w:marBottom w:val="0"/>
      <w:divBdr>
        <w:top w:val="none" w:sz="0" w:space="0" w:color="auto"/>
        <w:left w:val="none" w:sz="0" w:space="0" w:color="auto"/>
        <w:bottom w:val="none" w:sz="0" w:space="0" w:color="auto"/>
        <w:right w:val="none" w:sz="0" w:space="0" w:color="auto"/>
      </w:divBdr>
    </w:div>
    <w:div w:id="1746878169">
      <w:bodyDiv w:val="1"/>
      <w:marLeft w:val="0"/>
      <w:marRight w:val="0"/>
      <w:marTop w:val="0"/>
      <w:marBottom w:val="0"/>
      <w:divBdr>
        <w:top w:val="none" w:sz="0" w:space="0" w:color="auto"/>
        <w:left w:val="none" w:sz="0" w:space="0" w:color="auto"/>
        <w:bottom w:val="none" w:sz="0" w:space="0" w:color="auto"/>
        <w:right w:val="none" w:sz="0" w:space="0" w:color="auto"/>
      </w:divBdr>
    </w:div>
    <w:div w:id="1747334320">
      <w:bodyDiv w:val="1"/>
      <w:marLeft w:val="0"/>
      <w:marRight w:val="0"/>
      <w:marTop w:val="0"/>
      <w:marBottom w:val="0"/>
      <w:divBdr>
        <w:top w:val="none" w:sz="0" w:space="0" w:color="auto"/>
        <w:left w:val="none" w:sz="0" w:space="0" w:color="auto"/>
        <w:bottom w:val="none" w:sz="0" w:space="0" w:color="auto"/>
        <w:right w:val="none" w:sz="0" w:space="0" w:color="auto"/>
      </w:divBdr>
    </w:div>
    <w:div w:id="1747679179">
      <w:bodyDiv w:val="1"/>
      <w:marLeft w:val="0"/>
      <w:marRight w:val="0"/>
      <w:marTop w:val="0"/>
      <w:marBottom w:val="0"/>
      <w:divBdr>
        <w:top w:val="none" w:sz="0" w:space="0" w:color="auto"/>
        <w:left w:val="none" w:sz="0" w:space="0" w:color="auto"/>
        <w:bottom w:val="none" w:sz="0" w:space="0" w:color="auto"/>
        <w:right w:val="none" w:sz="0" w:space="0" w:color="auto"/>
      </w:divBdr>
    </w:div>
    <w:div w:id="1775978883">
      <w:bodyDiv w:val="1"/>
      <w:marLeft w:val="0"/>
      <w:marRight w:val="0"/>
      <w:marTop w:val="0"/>
      <w:marBottom w:val="0"/>
      <w:divBdr>
        <w:top w:val="none" w:sz="0" w:space="0" w:color="auto"/>
        <w:left w:val="none" w:sz="0" w:space="0" w:color="auto"/>
        <w:bottom w:val="none" w:sz="0" w:space="0" w:color="auto"/>
        <w:right w:val="none" w:sz="0" w:space="0" w:color="auto"/>
      </w:divBdr>
    </w:div>
    <w:div w:id="1777099042">
      <w:bodyDiv w:val="1"/>
      <w:marLeft w:val="0"/>
      <w:marRight w:val="0"/>
      <w:marTop w:val="0"/>
      <w:marBottom w:val="0"/>
      <w:divBdr>
        <w:top w:val="none" w:sz="0" w:space="0" w:color="auto"/>
        <w:left w:val="none" w:sz="0" w:space="0" w:color="auto"/>
        <w:bottom w:val="none" w:sz="0" w:space="0" w:color="auto"/>
        <w:right w:val="none" w:sz="0" w:space="0" w:color="auto"/>
      </w:divBdr>
    </w:div>
    <w:div w:id="1789079715">
      <w:bodyDiv w:val="1"/>
      <w:marLeft w:val="0"/>
      <w:marRight w:val="0"/>
      <w:marTop w:val="0"/>
      <w:marBottom w:val="0"/>
      <w:divBdr>
        <w:top w:val="none" w:sz="0" w:space="0" w:color="auto"/>
        <w:left w:val="none" w:sz="0" w:space="0" w:color="auto"/>
        <w:bottom w:val="none" w:sz="0" w:space="0" w:color="auto"/>
        <w:right w:val="none" w:sz="0" w:space="0" w:color="auto"/>
      </w:divBdr>
    </w:div>
    <w:div w:id="1789273431">
      <w:bodyDiv w:val="1"/>
      <w:marLeft w:val="0"/>
      <w:marRight w:val="0"/>
      <w:marTop w:val="0"/>
      <w:marBottom w:val="0"/>
      <w:divBdr>
        <w:top w:val="none" w:sz="0" w:space="0" w:color="auto"/>
        <w:left w:val="none" w:sz="0" w:space="0" w:color="auto"/>
        <w:bottom w:val="none" w:sz="0" w:space="0" w:color="auto"/>
        <w:right w:val="none" w:sz="0" w:space="0" w:color="auto"/>
      </w:divBdr>
    </w:div>
    <w:div w:id="1811169704">
      <w:bodyDiv w:val="1"/>
      <w:marLeft w:val="0"/>
      <w:marRight w:val="0"/>
      <w:marTop w:val="0"/>
      <w:marBottom w:val="0"/>
      <w:divBdr>
        <w:top w:val="none" w:sz="0" w:space="0" w:color="auto"/>
        <w:left w:val="none" w:sz="0" w:space="0" w:color="auto"/>
        <w:bottom w:val="none" w:sz="0" w:space="0" w:color="auto"/>
        <w:right w:val="none" w:sz="0" w:space="0" w:color="auto"/>
      </w:divBdr>
    </w:div>
    <w:div w:id="1824810380">
      <w:bodyDiv w:val="1"/>
      <w:marLeft w:val="0"/>
      <w:marRight w:val="0"/>
      <w:marTop w:val="0"/>
      <w:marBottom w:val="0"/>
      <w:divBdr>
        <w:top w:val="none" w:sz="0" w:space="0" w:color="auto"/>
        <w:left w:val="none" w:sz="0" w:space="0" w:color="auto"/>
        <w:bottom w:val="none" w:sz="0" w:space="0" w:color="auto"/>
        <w:right w:val="none" w:sz="0" w:space="0" w:color="auto"/>
      </w:divBdr>
    </w:div>
    <w:div w:id="1824929739">
      <w:bodyDiv w:val="1"/>
      <w:marLeft w:val="0"/>
      <w:marRight w:val="0"/>
      <w:marTop w:val="0"/>
      <w:marBottom w:val="0"/>
      <w:divBdr>
        <w:top w:val="none" w:sz="0" w:space="0" w:color="auto"/>
        <w:left w:val="none" w:sz="0" w:space="0" w:color="auto"/>
        <w:bottom w:val="none" w:sz="0" w:space="0" w:color="auto"/>
        <w:right w:val="none" w:sz="0" w:space="0" w:color="auto"/>
      </w:divBdr>
    </w:div>
    <w:div w:id="1827472856">
      <w:bodyDiv w:val="1"/>
      <w:marLeft w:val="0"/>
      <w:marRight w:val="0"/>
      <w:marTop w:val="0"/>
      <w:marBottom w:val="0"/>
      <w:divBdr>
        <w:top w:val="none" w:sz="0" w:space="0" w:color="auto"/>
        <w:left w:val="none" w:sz="0" w:space="0" w:color="auto"/>
        <w:bottom w:val="none" w:sz="0" w:space="0" w:color="auto"/>
        <w:right w:val="none" w:sz="0" w:space="0" w:color="auto"/>
      </w:divBdr>
    </w:div>
    <w:div w:id="1832330246">
      <w:bodyDiv w:val="1"/>
      <w:marLeft w:val="0"/>
      <w:marRight w:val="0"/>
      <w:marTop w:val="0"/>
      <w:marBottom w:val="0"/>
      <w:divBdr>
        <w:top w:val="none" w:sz="0" w:space="0" w:color="auto"/>
        <w:left w:val="none" w:sz="0" w:space="0" w:color="auto"/>
        <w:bottom w:val="none" w:sz="0" w:space="0" w:color="auto"/>
        <w:right w:val="none" w:sz="0" w:space="0" w:color="auto"/>
      </w:divBdr>
    </w:div>
    <w:div w:id="1839151930">
      <w:bodyDiv w:val="1"/>
      <w:marLeft w:val="0"/>
      <w:marRight w:val="0"/>
      <w:marTop w:val="0"/>
      <w:marBottom w:val="0"/>
      <w:divBdr>
        <w:top w:val="none" w:sz="0" w:space="0" w:color="auto"/>
        <w:left w:val="none" w:sz="0" w:space="0" w:color="auto"/>
        <w:bottom w:val="none" w:sz="0" w:space="0" w:color="auto"/>
        <w:right w:val="none" w:sz="0" w:space="0" w:color="auto"/>
      </w:divBdr>
    </w:div>
    <w:div w:id="1846901334">
      <w:bodyDiv w:val="1"/>
      <w:marLeft w:val="0"/>
      <w:marRight w:val="0"/>
      <w:marTop w:val="0"/>
      <w:marBottom w:val="0"/>
      <w:divBdr>
        <w:top w:val="none" w:sz="0" w:space="0" w:color="auto"/>
        <w:left w:val="none" w:sz="0" w:space="0" w:color="auto"/>
        <w:bottom w:val="none" w:sz="0" w:space="0" w:color="auto"/>
        <w:right w:val="none" w:sz="0" w:space="0" w:color="auto"/>
      </w:divBdr>
    </w:div>
    <w:div w:id="1862081774">
      <w:bodyDiv w:val="1"/>
      <w:marLeft w:val="0"/>
      <w:marRight w:val="0"/>
      <w:marTop w:val="0"/>
      <w:marBottom w:val="0"/>
      <w:divBdr>
        <w:top w:val="none" w:sz="0" w:space="0" w:color="auto"/>
        <w:left w:val="none" w:sz="0" w:space="0" w:color="auto"/>
        <w:bottom w:val="none" w:sz="0" w:space="0" w:color="auto"/>
        <w:right w:val="none" w:sz="0" w:space="0" w:color="auto"/>
      </w:divBdr>
    </w:div>
    <w:div w:id="1863011232">
      <w:bodyDiv w:val="1"/>
      <w:marLeft w:val="0"/>
      <w:marRight w:val="0"/>
      <w:marTop w:val="0"/>
      <w:marBottom w:val="0"/>
      <w:divBdr>
        <w:top w:val="none" w:sz="0" w:space="0" w:color="auto"/>
        <w:left w:val="none" w:sz="0" w:space="0" w:color="auto"/>
        <w:bottom w:val="none" w:sz="0" w:space="0" w:color="auto"/>
        <w:right w:val="none" w:sz="0" w:space="0" w:color="auto"/>
      </w:divBdr>
    </w:div>
    <w:div w:id="1868980530">
      <w:bodyDiv w:val="1"/>
      <w:marLeft w:val="0"/>
      <w:marRight w:val="0"/>
      <w:marTop w:val="0"/>
      <w:marBottom w:val="0"/>
      <w:divBdr>
        <w:top w:val="none" w:sz="0" w:space="0" w:color="auto"/>
        <w:left w:val="none" w:sz="0" w:space="0" w:color="auto"/>
        <w:bottom w:val="none" w:sz="0" w:space="0" w:color="auto"/>
        <w:right w:val="none" w:sz="0" w:space="0" w:color="auto"/>
      </w:divBdr>
    </w:div>
    <w:div w:id="1874807239">
      <w:bodyDiv w:val="1"/>
      <w:marLeft w:val="0"/>
      <w:marRight w:val="0"/>
      <w:marTop w:val="0"/>
      <w:marBottom w:val="0"/>
      <w:divBdr>
        <w:top w:val="none" w:sz="0" w:space="0" w:color="auto"/>
        <w:left w:val="none" w:sz="0" w:space="0" w:color="auto"/>
        <w:bottom w:val="none" w:sz="0" w:space="0" w:color="auto"/>
        <w:right w:val="none" w:sz="0" w:space="0" w:color="auto"/>
      </w:divBdr>
    </w:div>
    <w:div w:id="1904366504">
      <w:bodyDiv w:val="1"/>
      <w:marLeft w:val="0"/>
      <w:marRight w:val="0"/>
      <w:marTop w:val="0"/>
      <w:marBottom w:val="0"/>
      <w:divBdr>
        <w:top w:val="none" w:sz="0" w:space="0" w:color="auto"/>
        <w:left w:val="none" w:sz="0" w:space="0" w:color="auto"/>
        <w:bottom w:val="none" w:sz="0" w:space="0" w:color="auto"/>
        <w:right w:val="none" w:sz="0" w:space="0" w:color="auto"/>
      </w:divBdr>
    </w:div>
    <w:div w:id="1909728290">
      <w:bodyDiv w:val="1"/>
      <w:marLeft w:val="0"/>
      <w:marRight w:val="0"/>
      <w:marTop w:val="0"/>
      <w:marBottom w:val="0"/>
      <w:divBdr>
        <w:top w:val="none" w:sz="0" w:space="0" w:color="auto"/>
        <w:left w:val="none" w:sz="0" w:space="0" w:color="auto"/>
        <w:bottom w:val="none" w:sz="0" w:space="0" w:color="auto"/>
        <w:right w:val="none" w:sz="0" w:space="0" w:color="auto"/>
      </w:divBdr>
    </w:div>
    <w:div w:id="1923757373">
      <w:bodyDiv w:val="1"/>
      <w:marLeft w:val="0"/>
      <w:marRight w:val="0"/>
      <w:marTop w:val="0"/>
      <w:marBottom w:val="0"/>
      <w:divBdr>
        <w:top w:val="none" w:sz="0" w:space="0" w:color="auto"/>
        <w:left w:val="none" w:sz="0" w:space="0" w:color="auto"/>
        <w:bottom w:val="none" w:sz="0" w:space="0" w:color="auto"/>
        <w:right w:val="none" w:sz="0" w:space="0" w:color="auto"/>
      </w:divBdr>
    </w:div>
    <w:div w:id="1955476503">
      <w:bodyDiv w:val="1"/>
      <w:marLeft w:val="0"/>
      <w:marRight w:val="0"/>
      <w:marTop w:val="0"/>
      <w:marBottom w:val="0"/>
      <w:divBdr>
        <w:top w:val="none" w:sz="0" w:space="0" w:color="auto"/>
        <w:left w:val="none" w:sz="0" w:space="0" w:color="auto"/>
        <w:bottom w:val="none" w:sz="0" w:space="0" w:color="auto"/>
        <w:right w:val="none" w:sz="0" w:space="0" w:color="auto"/>
      </w:divBdr>
    </w:div>
    <w:div w:id="1964382342">
      <w:bodyDiv w:val="1"/>
      <w:marLeft w:val="0"/>
      <w:marRight w:val="0"/>
      <w:marTop w:val="0"/>
      <w:marBottom w:val="0"/>
      <w:divBdr>
        <w:top w:val="none" w:sz="0" w:space="0" w:color="auto"/>
        <w:left w:val="none" w:sz="0" w:space="0" w:color="auto"/>
        <w:bottom w:val="none" w:sz="0" w:space="0" w:color="auto"/>
        <w:right w:val="none" w:sz="0" w:space="0" w:color="auto"/>
      </w:divBdr>
    </w:div>
    <w:div w:id="1966888747">
      <w:bodyDiv w:val="1"/>
      <w:marLeft w:val="0"/>
      <w:marRight w:val="0"/>
      <w:marTop w:val="0"/>
      <w:marBottom w:val="0"/>
      <w:divBdr>
        <w:top w:val="none" w:sz="0" w:space="0" w:color="auto"/>
        <w:left w:val="none" w:sz="0" w:space="0" w:color="auto"/>
        <w:bottom w:val="none" w:sz="0" w:space="0" w:color="auto"/>
        <w:right w:val="none" w:sz="0" w:space="0" w:color="auto"/>
      </w:divBdr>
    </w:div>
    <w:div w:id="1972511993">
      <w:bodyDiv w:val="1"/>
      <w:marLeft w:val="0"/>
      <w:marRight w:val="0"/>
      <w:marTop w:val="0"/>
      <w:marBottom w:val="0"/>
      <w:divBdr>
        <w:top w:val="none" w:sz="0" w:space="0" w:color="auto"/>
        <w:left w:val="none" w:sz="0" w:space="0" w:color="auto"/>
        <w:bottom w:val="none" w:sz="0" w:space="0" w:color="auto"/>
        <w:right w:val="none" w:sz="0" w:space="0" w:color="auto"/>
      </w:divBdr>
    </w:div>
    <w:div w:id="1980187975">
      <w:bodyDiv w:val="1"/>
      <w:marLeft w:val="0"/>
      <w:marRight w:val="0"/>
      <w:marTop w:val="0"/>
      <w:marBottom w:val="0"/>
      <w:divBdr>
        <w:top w:val="none" w:sz="0" w:space="0" w:color="auto"/>
        <w:left w:val="none" w:sz="0" w:space="0" w:color="auto"/>
        <w:bottom w:val="none" w:sz="0" w:space="0" w:color="auto"/>
        <w:right w:val="none" w:sz="0" w:space="0" w:color="auto"/>
      </w:divBdr>
    </w:div>
    <w:div w:id="1982688852">
      <w:bodyDiv w:val="1"/>
      <w:marLeft w:val="0"/>
      <w:marRight w:val="0"/>
      <w:marTop w:val="0"/>
      <w:marBottom w:val="0"/>
      <w:divBdr>
        <w:top w:val="none" w:sz="0" w:space="0" w:color="auto"/>
        <w:left w:val="none" w:sz="0" w:space="0" w:color="auto"/>
        <w:bottom w:val="none" w:sz="0" w:space="0" w:color="auto"/>
        <w:right w:val="none" w:sz="0" w:space="0" w:color="auto"/>
      </w:divBdr>
    </w:div>
    <w:div w:id="1983731828">
      <w:bodyDiv w:val="1"/>
      <w:marLeft w:val="0"/>
      <w:marRight w:val="0"/>
      <w:marTop w:val="0"/>
      <w:marBottom w:val="0"/>
      <w:divBdr>
        <w:top w:val="none" w:sz="0" w:space="0" w:color="auto"/>
        <w:left w:val="none" w:sz="0" w:space="0" w:color="auto"/>
        <w:bottom w:val="none" w:sz="0" w:space="0" w:color="auto"/>
        <w:right w:val="none" w:sz="0" w:space="0" w:color="auto"/>
      </w:divBdr>
    </w:div>
    <w:div w:id="1993218161">
      <w:bodyDiv w:val="1"/>
      <w:marLeft w:val="0"/>
      <w:marRight w:val="0"/>
      <w:marTop w:val="0"/>
      <w:marBottom w:val="0"/>
      <w:divBdr>
        <w:top w:val="none" w:sz="0" w:space="0" w:color="auto"/>
        <w:left w:val="none" w:sz="0" w:space="0" w:color="auto"/>
        <w:bottom w:val="none" w:sz="0" w:space="0" w:color="auto"/>
        <w:right w:val="none" w:sz="0" w:space="0" w:color="auto"/>
      </w:divBdr>
    </w:div>
    <w:div w:id="1999110211">
      <w:bodyDiv w:val="1"/>
      <w:marLeft w:val="0"/>
      <w:marRight w:val="0"/>
      <w:marTop w:val="0"/>
      <w:marBottom w:val="0"/>
      <w:divBdr>
        <w:top w:val="none" w:sz="0" w:space="0" w:color="auto"/>
        <w:left w:val="none" w:sz="0" w:space="0" w:color="auto"/>
        <w:bottom w:val="none" w:sz="0" w:space="0" w:color="auto"/>
        <w:right w:val="none" w:sz="0" w:space="0" w:color="auto"/>
      </w:divBdr>
    </w:div>
    <w:div w:id="2015376839">
      <w:bodyDiv w:val="1"/>
      <w:marLeft w:val="0"/>
      <w:marRight w:val="0"/>
      <w:marTop w:val="0"/>
      <w:marBottom w:val="0"/>
      <w:divBdr>
        <w:top w:val="none" w:sz="0" w:space="0" w:color="auto"/>
        <w:left w:val="none" w:sz="0" w:space="0" w:color="auto"/>
        <w:bottom w:val="none" w:sz="0" w:space="0" w:color="auto"/>
        <w:right w:val="none" w:sz="0" w:space="0" w:color="auto"/>
      </w:divBdr>
      <w:divsChild>
        <w:div w:id="761530602">
          <w:marLeft w:val="0"/>
          <w:marRight w:val="0"/>
          <w:marTop w:val="0"/>
          <w:marBottom w:val="0"/>
          <w:divBdr>
            <w:top w:val="single" w:sz="2" w:space="0" w:color="D9D9E3"/>
            <w:left w:val="single" w:sz="2" w:space="0" w:color="D9D9E3"/>
            <w:bottom w:val="single" w:sz="2" w:space="0" w:color="D9D9E3"/>
            <w:right w:val="single" w:sz="2" w:space="0" w:color="D9D9E3"/>
          </w:divBdr>
          <w:divsChild>
            <w:div w:id="682828610">
              <w:marLeft w:val="0"/>
              <w:marRight w:val="0"/>
              <w:marTop w:val="0"/>
              <w:marBottom w:val="0"/>
              <w:divBdr>
                <w:top w:val="single" w:sz="2" w:space="0" w:color="D9D9E3"/>
                <w:left w:val="single" w:sz="2" w:space="0" w:color="D9D9E3"/>
                <w:bottom w:val="single" w:sz="2" w:space="0" w:color="D9D9E3"/>
                <w:right w:val="single" w:sz="2" w:space="0" w:color="D9D9E3"/>
              </w:divBdr>
              <w:divsChild>
                <w:div w:id="1142505714">
                  <w:marLeft w:val="0"/>
                  <w:marRight w:val="0"/>
                  <w:marTop w:val="0"/>
                  <w:marBottom w:val="0"/>
                  <w:divBdr>
                    <w:top w:val="single" w:sz="2" w:space="0" w:color="D9D9E3"/>
                    <w:left w:val="single" w:sz="2" w:space="0" w:color="D9D9E3"/>
                    <w:bottom w:val="single" w:sz="2" w:space="0" w:color="D9D9E3"/>
                    <w:right w:val="single" w:sz="2" w:space="0" w:color="D9D9E3"/>
                  </w:divBdr>
                  <w:divsChild>
                    <w:div w:id="1141190120">
                      <w:marLeft w:val="0"/>
                      <w:marRight w:val="0"/>
                      <w:marTop w:val="0"/>
                      <w:marBottom w:val="0"/>
                      <w:divBdr>
                        <w:top w:val="single" w:sz="2" w:space="0" w:color="D9D9E3"/>
                        <w:left w:val="single" w:sz="2" w:space="0" w:color="D9D9E3"/>
                        <w:bottom w:val="single" w:sz="2" w:space="0" w:color="D9D9E3"/>
                        <w:right w:val="single" w:sz="2" w:space="0" w:color="D9D9E3"/>
                      </w:divBdr>
                      <w:divsChild>
                        <w:div w:id="1644188986">
                          <w:marLeft w:val="0"/>
                          <w:marRight w:val="0"/>
                          <w:marTop w:val="0"/>
                          <w:marBottom w:val="0"/>
                          <w:divBdr>
                            <w:top w:val="single" w:sz="2" w:space="0" w:color="auto"/>
                            <w:left w:val="single" w:sz="2" w:space="0" w:color="auto"/>
                            <w:bottom w:val="single" w:sz="6" w:space="0" w:color="auto"/>
                            <w:right w:val="single" w:sz="2" w:space="0" w:color="auto"/>
                          </w:divBdr>
                          <w:divsChild>
                            <w:div w:id="1289625922">
                              <w:marLeft w:val="0"/>
                              <w:marRight w:val="0"/>
                              <w:marTop w:val="100"/>
                              <w:marBottom w:val="100"/>
                              <w:divBdr>
                                <w:top w:val="single" w:sz="2" w:space="0" w:color="D9D9E3"/>
                                <w:left w:val="single" w:sz="2" w:space="0" w:color="D9D9E3"/>
                                <w:bottom w:val="single" w:sz="2" w:space="0" w:color="D9D9E3"/>
                                <w:right w:val="single" w:sz="2" w:space="0" w:color="D9D9E3"/>
                              </w:divBdr>
                              <w:divsChild>
                                <w:div w:id="136148929">
                                  <w:marLeft w:val="0"/>
                                  <w:marRight w:val="0"/>
                                  <w:marTop w:val="0"/>
                                  <w:marBottom w:val="0"/>
                                  <w:divBdr>
                                    <w:top w:val="single" w:sz="2" w:space="0" w:color="D9D9E3"/>
                                    <w:left w:val="single" w:sz="2" w:space="0" w:color="D9D9E3"/>
                                    <w:bottom w:val="single" w:sz="2" w:space="0" w:color="D9D9E3"/>
                                    <w:right w:val="single" w:sz="2" w:space="0" w:color="D9D9E3"/>
                                  </w:divBdr>
                                  <w:divsChild>
                                    <w:div w:id="1734234121">
                                      <w:marLeft w:val="0"/>
                                      <w:marRight w:val="0"/>
                                      <w:marTop w:val="0"/>
                                      <w:marBottom w:val="0"/>
                                      <w:divBdr>
                                        <w:top w:val="single" w:sz="2" w:space="0" w:color="D9D9E3"/>
                                        <w:left w:val="single" w:sz="2" w:space="0" w:color="D9D9E3"/>
                                        <w:bottom w:val="single" w:sz="2" w:space="0" w:color="D9D9E3"/>
                                        <w:right w:val="single" w:sz="2" w:space="0" w:color="D9D9E3"/>
                                      </w:divBdr>
                                      <w:divsChild>
                                        <w:div w:id="621304798">
                                          <w:marLeft w:val="0"/>
                                          <w:marRight w:val="0"/>
                                          <w:marTop w:val="0"/>
                                          <w:marBottom w:val="0"/>
                                          <w:divBdr>
                                            <w:top w:val="single" w:sz="2" w:space="0" w:color="D9D9E3"/>
                                            <w:left w:val="single" w:sz="2" w:space="0" w:color="D9D9E3"/>
                                            <w:bottom w:val="single" w:sz="2" w:space="0" w:color="D9D9E3"/>
                                            <w:right w:val="single" w:sz="2" w:space="0" w:color="D9D9E3"/>
                                          </w:divBdr>
                                          <w:divsChild>
                                            <w:div w:id="1314943765">
                                              <w:marLeft w:val="0"/>
                                              <w:marRight w:val="0"/>
                                              <w:marTop w:val="0"/>
                                              <w:marBottom w:val="0"/>
                                              <w:divBdr>
                                                <w:top w:val="single" w:sz="2" w:space="0" w:color="D9D9E3"/>
                                                <w:left w:val="single" w:sz="2" w:space="0" w:color="D9D9E3"/>
                                                <w:bottom w:val="single" w:sz="2" w:space="0" w:color="D9D9E3"/>
                                                <w:right w:val="single" w:sz="2" w:space="0" w:color="D9D9E3"/>
                                              </w:divBdr>
                                              <w:divsChild>
                                                <w:div w:id="105928458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 w:id="851453731">
          <w:marLeft w:val="0"/>
          <w:marRight w:val="0"/>
          <w:marTop w:val="0"/>
          <w:marBottom w:val="0"/>
          <w:divBdr>
            <w:top w:val="none" w:sz="0" w:space="0" w:color="auto"/>
            <w:left w:val="none" w:sz="0" w:space="0" w:color="auto"/>
            <w:bottom w:val="none" w:sz="0" w:space="0" w:color="auto"/>
            <w:right w:val="none" w:sz="0" w:space="0" w:color="auto"/>
          </w:divBdr>
        </w:div>
      </w:divsChild>
    </w:div>
    <w:div w:id="2016150342">
      <w:bodyDiv w:val="1"/>
      <w:marLeft w:val="0"/>
      <w:marRight w:val="0"/>
      <w:marTop w:val="0"/>
      <w:marBottom w:val="0"/>
      <w:divBdr>
        <w:top w:val="none" w:sz="0" w:space="0" w:color="auto"/>
        <w:left w:val="none" w:sz="0" w:space="0" w:color="auto"/>
        <w:bottom w:val="none" w:sz="0" w:space="0" w:color="auto"/>
        <w:right w:val="none" w:sz="0" w:space="0" w:color="auto"/>
      </w:divBdr>
    </w:div>
    <w:div w:id="2040737465">
      <w:bodyDiv w:val="1"/>
      <w:marLeft w:val="0"/>
      <w:marRight w:val="0"/>
      <w:marTop w:val="0"/>
      <w:marBottom w:val="0"/>
      <w:divBdr>
        <w:top w:val="none" w:sz="0" w:space="0" w:color="auto"/>
        <w:left w:val="none" w:sz="0" w:space="0" w:color="auto"/>
        <w:bottom w:val="none" w:sz="0" w:space="0" w:color="auto"/>
        <w:right w:val="none" w:sz="0" w:space="0" w:color="auto"/>
      </w:divBdr>
    </w:div>
    <w:div w:id="2041852751">
      <w:bodyDiv w:val="1"/>
      <w:marLeft w:val="0"/>
      <w:marRight w:val="0"/>
      <w:marTop w:val="0"/>
      <w:marBottom w:val="0"/>
      <w:divBdr>
        <w:top w:val="none" w:sz="0" w:space="0" w:color="auto"/>
        <w:left w:val="none" w:sz="0" w:space="0" w:color="auto"/>
        <w:bottom w:val="none" w:sz="0" w:space="0" w:color="auto"/>
        <w:right w:val="none" w:sz="0" w:space="0" w:color="auto"/>
      </w:divBdr>
    </w:div>
    <w:div w:id="2053574626">
      <w:bodyDiv w:val="1"/>
      <w:marLeft w:val="0"/>
      <w:marRight w:val="0"/>
      <w:marTop w:val="0"/>
      <w:marBottom w:val="0"/>
      <w:divBdr>
        <w:top w:val="none" w:sz="0" w:space="0" w:color="auto"/>
        <w:left w:val="none" w:sz="0" w:space="0" w:color="auto"/>
        <w:bottom w:val="none" w:sz="0" w:space="0" w:color="auto"/>
        <w:right w:val="none" w:sz="0" w:space="0" w:color="auto"/>
      </w:divBdr>
    </w:div>
    <w:div w:id="2070491467">
      <w:bodyDiv w:val="1"/>
      <w:marLeft w:val="0"/>
      <w:marRight w:val="0"/>
      <w:marTop w:val="0"/>
      <w:marBottom w:val="0"/>
      <w:divBdr>
        <w:top w:val="none" w:sz="0" w:space="0" w:color="auto"/>
        <w:left w:val="none" w:sz="0" w:space="0" w:color="auto"/>
        <w:bottom w:val="none" w:sz="0" w:space="0" w:color="auto"/>
        <w:right w:val="none" w:sz="0" w:space="0" w:color="auto"/>
      </w:divBdr>
    </w:div>
    <w:div w:id="2071728355">
      <w:bodyDiv w:val="1"/>
      <w:marLeft w:val="0"/>
      <w:marRight w:val="0"/>
      <w:marTop w:val="0"/>
      <w:marBottom w:val="0"/>
      <w:divBdr>
        <w:top w:val="none" w:sz="0" w:space="0" w:color="auto"/>
        <w:left w:val="none" w:sz="0" w:space="0" w:color="auto"/>
        <w:bottom w:val="none" w:sz="0" w:space="0" w:color="auto"/>
        <w:right w:val="none" w:sz="0" w:space="0" w:color="auto"/>
      </w:divBdr>
    </w:div>
    <w:div w:id="2076656180">
      <w:bodyDiv w:val="1"/>
      <w:marLeft w:val="0"/>
      <w:marRight w:val="0"/>
      <w:marTop w:val="0"/>
      <w:marBottom w:val="0"/>
      <w:divBdr>
        <w:top w:val="none" w:sz="0" w:space="0" w:color="auto"/>
        <w:left w:val="none" w:sz="0" w:space="0" w:color="auto"/>
        <w:bottom w:val="none" w:sz="0" w:space="0" w:color="auto"/>
        <w:right w:val="none" w:sz="0" w:space="0" w:color="auto"/>
      </w:divBdr>
    </w:div>
    <w:div w:id="2077896732">
      <w:bodyDiv w:val="1"/>
      <w:marLeft w:val="0"/>
      <w:marRight w:val="0"/>
      <w:marTop w:val="0"/>
      <w:marBottom w:val="0"/>
      <w:divBdr>
        <w:top w:val="none" w:sz="0" w:space="0" w:color="auto"/>
        <w:left w:val="none" w:sz="0" w:space="0" w:color="auto"/>
        <w:bottom w:val="none" w:sz="0" w:space="0" w:color="auto"/>
        <w:right w:val="none" w:sz="0" w:space="0" w:color="auto"/>
      </w:divBdr>
    </w:div>
    <w:div w:id="2078819887">
      <w:bodyDiv w:val="1"/>
      <w:marLeft w:val="0"/>
      <w:marRight w:val="0"/>
      <w:marTop w:val="0"/>
      <w:marBottom w:val="0"/>
      <w:divBdr>
        <w:top w:val="none" w:sz="0" w:space="0" w:color="auto"/>
        <w:left w:val="none" w:sz="0" w:space="0" w:color="auto"/>
        <w:bottom w:val="none" w:sz="0" w:space="0" w:color="auto"/>
        <w:right w:val="none" w:sz="0" w:space="0" w:color="auto"/>
      </w:divBdr>
    </w:div>
    <w:div w:id="2092122183">
      <w:bodyDiv w:val="1"/>
      <w:marLeft w:val="0"/>
      <w:marRight w:val="0"/>
      <w:marTop w:val="0"/>
      <w:marBottom w:val="0"/>
      <w:divBdr>
        <w:top w:val="none" w:sz="0" w:space="0" w:color="auto"/>
        <w:left w:val="none" w:sz="0" w:space="0" w:color="auto"/>
        <w:bottom w:val="none" w:sz="0" w:space="0" w:color="auto"/>
        <w:right w:val="none" w:sz="0" w:space="0" w:color="auto"/>
      </w:divBdr>
    </w:div>
    <w:div w:id="2095588774">
      <w:bodyDiv w:val="1"/>
      <w:marLeft w:val="0"/>
      <w:marRight w:val="0"/>
      <w:marTop w:val="0"/>
      <w:marBottom w:val="0"/>
      <w:divBdr>
        <w:top w:val="none" w:sz="0" w:space="0" w:color="auto"/>
        <w:left w:val="none" w:sz="0" w:space="0" w:color="auto"/>
        <w:bottom w:val="none" w:sz="0" w:space="0" w:color="auto"/>
        <w:right w:val="none" w:sz="0" w:space="0" w:color="auto"/>
      </w:divBdr>
    </w:div>
    <w:div w:id="2104760852">
      <w:bodyDiv w:val="1"/>
      <w:marLeft w:val="0"/>
      <w:marRight w:val="0"/>
      <w:marTop w:val="0"/>
      <w:marBottom w:val="0"/>
      <w:divBdr>
        <w:top w:val="none" w:sz="0" w:space="0" w:color="auto"/>
        <w:left w:val="none" w:sz="0" w:space="0" w:color="auto"/>
        <w:bottom w:val="none" w:sz="0" w:space="0" w:color="auto"/>
        <w:right w:val="none" w:sz="0" w:space="0" w:color="auto"/>
      </w:divBdr>
    </w:div>
    <w:div w:id="2105765526">
      <w:bodyDiv w:val="1"/>
      <w:marLeft w:val="0"/>
      <w:marRight w:val="0"/>
      <w:marTop w:val="0"/>
      <w:marBottom w:val="0"/>
      <w:divBdr>
        <w:top w:val="none" w:sz="0" w:space="0" w:color="auto"/>
        <w:left w:val="none" w:sz="0" w:space="0" w:color="auto"/>
        <w:bottom w:val="none" w:sz="0" w:space="0" w:color="auto"/>
        <w:right w:val="none" w:sz="0" w:space="0" w:color="auto"/>
      </w:divBdr>
    </w:div>
    <w:div w:id="2106030618">
      <w:bodyDiv w:val="1"/>
      <w:marLeft w:val="0"/>
      <w:marRight w:val="0"/>
      <w:marTop w:val="0"/>
      <w:marBottom w:val="0"/>
      <w:divBdr>
        <w:top w:val="none" w:sz="0" w:space="0" w:color="auto"/>
        <w:left w:val="none" w:sz="0" w:space="0" w:color="auto"/>
        <w:bottom w:val="none" w:sz="0" w:space="0" w:color="auto"/>
        <w:right w:val="none" w:sz="0" w:space="0" w:color="auto"/>
      </w:divBdr>
    </w:div>
    <w:div w:id="2116174864">
      <w:bodyDiv w:val="1"/>
      <w:marLeft w:val="0"/>
      <w:marRight w:val="0"/>
      <w:marTop w:val="0"/>
      <w:marBottom w:val="0"/>
      <w:divBdr>
        <w:top w:val="none" w:sz="0" w:space="0" w:color="auto"/>
        <w:left w:val="none" w:sz="0" w:space="0" w:color="auto"/>
        <w:bottom w:val="none" w:sz="0" w:space="0" w:color="auto"/>
        <w:right w:val="none" w:sz="0" w:space="0" w:color="auto"/>
      </w:divBdr>
    </w:div>
    <w:div w:id="2116319972">
      <w:bodyDiv w:val="1"/>
      <w:marLeft w:val="0"/>
      <w:marRight w:val="0"/>
      <w:marTop w:val="0"/>
      <w:marBottom w:val="0"/>
      <w:divBdr>
        <w:top w:val="none" w:sz="0" w:space="0" w:color="auto"/>
        <w:left w:val="none" w:sz="0" w:space="0" w:color="auto"/>
        <w:bottom w:val="none" w:sz="0" w:space="0" w:color="auto"/>
        <w:right w:val="none" w:sz="0" w:space="0" w:color="auto"/>
      </w:divBdr>
    </w:div>
    <w:div w:id="2123112754">
      <w:bodyDiv w:val="1"/>
      <w:marLeft w:val="0"/>
      <w:marRight w:val="0"/>
      <w:marTop w:val="0"/>
      <w:marBottom w:val="0"/>
      <w:divBdr>
        <w:top w:val="none" w:sz="0" w:space="0" w:color="auto"/>
        <w:left w:val="none" w:sz="0" w:space="0" w:color="auto"/>
        <w:bottom w:val="none" w:sz="0" w:space="0" w:color="auto"/>
        <w:right w:val="none" w:sz="0" w:space="0" w:color="auto"/>
      </w:divBdr>
    </w:div>
    <w:div w:id="2128039607">
      <w:bodyDiv w:val="1"/>
      <w:marLeft w:val="0"/>
      <w:marRight w:val="0"/>
      <w:marTop w:val="0"/>
      <w:marBottom w:val="0"/>
      <w:divBdr>
        <w:top w:val="none" w:sz="0" w:space="0" w:color="auto"/>
        <w:left w:val="none" w:sz="0" w:space="0" w:color="auto"/>
        <w:bottom w:val="none" w:sz="0" w:space="0" w:color="auto"/>
        <w:right w:val="none" w:sz="0" w:space="0" w:color="auto"/>
      </w:divBdr>
    </w:div>
    <w:div w:id="2129472630">
      <w:bodyDiv w:val="1"/>
      <w:marLeft w:val="0"/>
      <w:marRight w:val="0"/>
      <w:marTop w:val="0"/>
      <w:marBottom w:val="0"/>
      <w:divBdr>
        <w:top w:val="none" w:sz="0" w:space="0" w:color="auto"/>
        <w:left w:val="none" w:sz="0" w:space="0" w:color="auto"/>
        <w:bottom w:val="none" w:sz="0" w:space="0" w:color="auto"/>
        <w:right w:val="none" w:sz="0" w:space="0" w:color="auto"/>
      </w:divBdr>
    </w:div>
    <w:div w:id="2143303792">
      <w:bodyDiv w:val="1"/>
      <w:marLeft w:val="0"/>
      <w:marRight w:val="0"/>
      <w:marTop w:val="0"/>
      <w:marBottom w:val="0"/>
      <w:divBdr>
        <w:top w:val="none" w:sz="0" w:space="0" w:color="auto"/>
        <w:left w:val="none" w:sz="0" w:space="0" w:color="auto"/>
        <w:bottom w:val="none" w:sz="0" w:space="0" w:color="auto"/>
        <w:right w:val="none" w:sz="0" w:space="0" w:color="auto"/>
      </w:divBdr>
    </w:div>
    <w:div w:id="2145736682">
      <w:bodyDiv w:val="1"/>
      <w:marLeft w:val="0"/>
      <w:marRight w:val="0"/>
      <w:marTop w:val="0"/>
      <w:marBottom w:val="0"/>
      <w:divBdr>
        <w:top w:val="none" w:sz="0" w:space="0" w:color="auto"/>
        <w:left w:val="none" w:sz="0" w:space="0" w:color="auto"/>
        <w:bottom w:val="none" w:sz="0" w:space="0" w:color="auto"/>
        <w:right w:val="none" w:sz="0" w:space="0" w:color="auto"/>
      </w:divBdr>
    </w:div>
    <w:div w:id="2146582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8.png"/><Relationship Id="rId21" Type="http://schemas.openxmlformats.org/officeDocument/2006/relationships/hyperlink" Target="https://www.mikekunkle.com/adaptive-buying-and-selling-alignment/" TargetMode="External"/><Relationship Id="rId42" Type="http://schemas.openxmlformats.org/officeDocument/2006/relationships/hyperlink" Target="https://blog.hubspot.com/sales/sales-strategy" TargetMode="External"/><Relationship Id="rId47" Type="http://schemas.openxmlformats.org/officeDocument/2006/relationships/hyperlink" Target="https://hubspot.crystalknows.com/resource/5-steps-to-implement-adaptive-selling-into-your-sales-strategy" TargetMode="External"/><Relationship Id="rId63" Type="http://schemas.openxmlformats.org/officeDocument/2006/relationships/hyperlink" Target="https://www.salesforce.com/resources/research-reports/state-of-sales/" TargetMode="External"/><Relationship Id="rId68" Type="http://schemas.openxmlformats.org/officeDocument/2006/relationships/hyperlink" Target="https://hbr.org/2022/09/5-skills-every-salesperson-needs-to-succeed" TargetMode="External"/><Relationship Id="rId16" Type="http://schemas.openxmlformats.org/officeDocument/2006/relationships/footer" Target="footer3.xml"/><Relationship Id="rId11" Type="http://schemas.openxmlformats.org/officeDocument/2006/relationships/hyperlink" Target="mailto:damir001@odu.edu" TargetMode="External"/><Relationship Id="rId24" Type="http://schemas.openxmlformats.org/officeDocument/2006/relationships/image" Target="media/image7.png"/><Relationship Id="rId32" Type="http://schemas.openxmlformats.org/officeDocument/2006/relationships/hyperlink" Target="https://www.ringy.com/articles/adaptive-selling" TargetMode="External"/><Relationship Id="rId37" Type="http://schemas.openxmlformats.org/officeDocument/2006/relationships/hyperlink" Target="https://calltools.com/blog/adaptive-selling-for-inside-sales-conform-modify-convert/" TargetMode="External"/><Relationship Id="rId40" Type="http://schemas.openxmlformats.org/officeDocument/2006/relationships/hyperlink" Target="https://york.ie/blog/what-is-adaptive-selling/" TargetMode="External"/><Relationship Id="rId45" Type="http://schemas.openxmlformats.org/officeDocument/2006/relationships/hyperlink" Target="https://www.getapp.com/resources/what-is-adaptive-selling/" TargetMode="External"/><Relationship Id="rId53" Type="http://schemas.openxmlformats.org/officeDocument/2006/relationships/hyperlink" Target="https://sloanreview.mit.edu/article/five-key-elements-of-problem-centric-selling/" TargetMode="External"/><Relationship Id="rId58" Type="http://schemas.openxmlformats.org/officeDocument/2006/relationships/hyperlink" Target="https://www.mckinsey.com/capabilities/growth-marketing-and-sales/our-insights/selling-smarter-in-a-world-of-smarter-buyers" TargetMode="External"/><Relationship Id="rId66" Type="http://schemas.openxmlformats.org/officeDocument/2006/relationships/hyperlink" Target="https://www.nasp.com/blog/the-future-of-the-b2b-sales-profession-adapt-integrate-and-collaborate/" TargetMode="External"/><Relationship Id="rId74" Type="http://schemas.openxmlformats.org/officeDocument/2006/relationships/hyperlink" Target="https://www.sellingpower.com/18491/how-to-build-an-agile-sales-force" TargetMode="External"/><Relationship Id="rId5" Type="http://schemas.openxmlformats.org/officeDocument/2006/relationships/webSettings" Target="webSettings.xml"/><Relationship Id="rId61" Type="http://schemas.openxmlformats.org/officeDocument/2006/relationships/hyperlink" Target="https://www.nasp.com/blog/b2b-sales-relationships/" TargetMode="External"/><Relationship Id="rId19" Type="http://schemas.openxmlformats.org/officeDocument/2006/relationships/image" Target="media/image3.png"/><Relationship Id="rId14" Type="http://schemas.openxmlformats.org/officeDocument/2006/relationships/footer" Target="footer1.xml"/><Relationship Id="rId22" Type="http://schemas.openxmlformats.org/officeDocument/2006/relationships/image" Target="media/image5.jpeg"/><Relationship Id="rId27" Type="http://schemas.openxmlformats.org/officeDocument/2006/relationships/image" Target="media/image9.png"/><Relationship Id="rId30" Type="http://schemas.openxmlformats.org/officeDocument/2006/relationships/image" Target="media/image12.png"/><Relationship Id="rId35" Type="http://schemas.openxmlformats.org/officeDocument/2006/relationships/hyperlink" Target="https://www.tokinomo.com/instorepedia/adaptive-selling" TargetMode="External"/><Relationship Id="rId43" Type="http://schemas.openxmlformats.org/officeDocument/2006/relationships/hyperlink" Target="https://www.mckinsey.com/capabilities/growth-marketing-and-sales/our-insights/future-of-b2b-sales-building-the-right-team" TargetMode="External"/><Relationship Id="rId48" Type="http://schemas.openxmlformats.org/officeDocument/2006/relationships/hyperlink" Target="https://thebusinessprofessor.com/sales/adaptive-selling-definition" TargetMode="External"/><Relationship Id="rId56" Type="http://schemas.openxmlformats.org/officeDocument/2006/relationships/hyperlink" Target="https://toolyt.com/blog/sales-tips/how-adaptive-selling-can-change-your-view-about-sales/" TargetMode="External"/><Relationship Id="rId64" Type="http://schemas.openxmlformats.org/officeDocument/2006/relationships/hyperlink" Target="https://www.salesforce.com/ap/resources/articles/sales-call/" TargetMode="External"/><Relationship Id="rId69" Type="http://schemas.openxmlformats.org/officeDocument/2006/relationships/hyperlink" Target="https://www.mckinsey.com/capabilities/growth-marketing-and-sales/our-insights/how-to-influence-your-new-bff-the-millennial-procurement-officer" TargetMode="External"/><Relationship Id="rId77" Type="http://schemas.openxmlformats.org/officeDocument/2006/relationships/fontTable" Target="fontTable.xml"/><Relationship Id="rId8" Type="http://schemas.openxmlformats.org/officeDocument/2006/relationships/hyperlink" Target="mailto:nawarchaker1@lsu.edu" TargetMode="External"/><Relationship Id="rId51" Type="http://schemas.openxmlformats.org/officeDocument/2006/relationships/hyperlink" Target="https://blog.hubspot.com/sales/hubspot-sales-strategy-report" TargetMode="External"/><Relationship Id="rId72" Type="http://schemas.openxmlformats.org/officeDocument/2006/relationships/hyperlink" Target="https://www.sellingpower.com/19755/the-future-of-sales-is-agile" TargetMode="External"/><Relationship Id="rId3" Type="http://schemas.openxmlformats.org/officeDocument/2006/relationships/styles" Target="styles.xml"/><Relationship Id="rId12" Type="http://schemas.openxmlformats.org/officeDocument/2006/relationships/hyperlink" Target="mailto:emcdou3@lsu.edu" TargetMode="External"/><Relationship Id="rId17" Type="http://schemas.openxmlformats.org/officeDocument/2006/relationships/image" Target="media/image1.png"/><Relationship Id="rId25" Type="http://schemas.openxmlformats.org/officeDocument/2006/relationships/chart" Target="charts/chart1.xml"/><Relationship Id="rId33" Type="http://schemas.openxmlformats.org/officeDocument/2006/relationships/hyperlink" Target="https://www.talkdesk.com/resources/ebooks/a-guide-to-adaptive-selling-for-call-centers/" TargetMode="External"/><Relationship Id="rId38" Type="http://schemas.openxmlformats.org/officeDocument/2006/relationships/hyperlink" Target="https://courses.prismbrainmapping.com/courses/sales-training" TargetMode="External"/><Relationship Id="rId46" Type="http://schemas.openxmlformats.org/officeDocument/2006/relationships/hyperlink" Target="https://hubspot.crystalknows.com/blog/how-adaptive-selling-can-elevate-your-sales-organization" TargetMode="External"/><Relationship Id="rId59" Type="http://schemas.openxmlformats.org/officeDocument/2006/relationships/hyperlink" Target="https://www.zs.com/insights/customer-centricity-is-coming-how-pharma-is-making-it-happen" TargetMode="External"/><Relationship Id="rId67" Type="http://schemas.openxmlformats.org/officeDocument/2006/relationships/hyperlink" Target="https://hbr.org/2022/06/building-a-more-adaptable-sales-force" TargetMode="External"/><Relationship Id="rId20" Type="http://schemas.openxmlformats.org/officeDocument/2006/relationships/image" Target="media/image4.png"/><Relationship Id="rId41" Type="http://schemas.openxmlformats.org/officeDocument/2006/relationships/hyperlink" Target="https://thenextscoop.com/adaptive-selling/" TargetMode="External"/><Relationship Id="rId54" Type="http://schemas.openxmlformats.org/officeDocument/2006/relationships/hyperlink" Target="https://doi.org/10.1016/j.jbusres.2023.114441" TargetMode="External"/><Relationship Id="rId62" Type="http://schemas.openxmlformats.org/officeDocument/2006/relationships/hyperlink" Target="https://fastercapital.com/content/Sales-creativity-and-adaptability--The-Art-of-Adaptive-Selling--Driving-Business-Success-in-a-Dynamic-Market.html" TargetMode="External"/><Relationship Id="rId70" Type="http://schemas.openxmlformats.org/officeDocument/2006/relationships/hyperlink" Target="https://www.salesforce.com/blog/sales-call/" TargetMode="External"/><Relationship Id="rId75" Type="http://schemas.openxmlformats.org/officeDocument/2006/relationships/hyperlink" Target="https://sendpulse.com/support/glossary/adaptive-selling"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2.xml"/><Relationship Id="rId23" Type="http://schemas.openxmlformats.org/officeDocument/2006/relationships/image" Target="media/image6.png"/><Relationship Id="rId28" Type="http://schemas.openxmlformats.org/officeDocument/2006/relationships/image" Target="media/image10.png"/><Relationship Id="rId36" Type="http://schemas.openxmlformats.org/officeDocument/2006/relationships/hyperlink" Target="https://www.awesomefintech.com/term/adaptive-selling/" TargetMode="External"/><Relationship Id="rId49" Type="http://schemas.openxmlformats.org/officeDocument/2006/relationships/hyperlink" Target="https://salesfuel.com/adaptive-selling-sets-the-stage-for-success/" TargetMode="External"/><Relationship Id="rId57" Type="http://schemas.openxmlformats.org/officeDocument/2006/relationships/hyperlink" Target="https://www.ibtimes.com/terms/a/adaptive-selling" TargetMode="External"/><Relationship Id="rId10" Type="http://schemas.openxmlformats.org/officeDocument/2006/relationships/hyperlink" Target="mailto:moreno@rmu.edu" TargetMode="External"/><Relationship Id="rId31" Type="http://schemas.openxmlformats.org/officeDocument/2006/relationships/image" Target="media/image13.emf"/><Relationship Id="rId44" Type="http://schemas.openxmlformats.org/officeDocument/2006/relationships/hyperlink" Target="https://hbr.org/2022/10/adapting-your-sales-approach-in-a-downturn" TargetMode="External"/><Relationship Id="rId52" Type="http://schemas.openxmlformats.org/officeDocument/2006/relationships/hyperlink" Target="https://www.sellingpower.com/18418/adaptable-solution-oriented-talent-is-the-next-frontier-for-post-pandemic-sales-teams" TargetMode="External"/><Relationship Id="rId60" Type="http://schemas.openxmlformats.org/officeDocument/2006/relationships/hyperlink" Target="https://www.litmos.com/blog/articles/how-personalize-sales" TargetMode="External"/><Relationship Id="rId65" Type="http://schemas.openxmlformats.org/officeDocument/2006/relationships/hyperlink" Target="https://www.zs.com/insights/built-to-adapt-reshaping-your-sales-planning-approach" TargetMode="External"/><Relationship Id="rId73" Type="http://schemas.openxmlformats.org/officeDocument/2006/relationships/hyperlink" Target="https://www.sellingpower.com/19067/how-to-bring-agility-into-your-sales-methodology" TargetMode="External"/><Relationship Id="rId78"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repler@odu.edu" TargetMode="External"/><Relationship Id="rId13" Type="http://schemas.openxmlformats.org/officeDocument/2006/relationships/hyperlink" Target="mailto:jotoole@odu.edu" TargetMode="External"/><Relationship Id="rId18" Type="http://schemas.openxmlformats.org/officeDocument/2006/relationships/image" Target="media/image2.png"/><Relationship Id="rId39" Type="http://schemas.openxmlformats.org/officeDocument/2006/relationships/hyperlink" Target="https://www.linkedin.com/pulse/harnessing-power-modern-sales-adaptive-approach-joe-dager" TargetMode="External"/><Relationship Id="rId34" Type="http://schemas.openxmlformats.org/officeDocument/2006/relationships/hyperlink" Target="https://www.180ops.com/180-perspective-change/adapting-sales-strategies-in-changing-markets-guide-for-sales-leaders" TargetMode="External"/><Relationship Id="rId50" Type="http://schemas.openxmlformats.org/officeDocument/2006/relationships/hyperlink" Target="https://offers.hubspot.com/sales-trends-report" TargetMode="External"/><Relationship Id="rId55" Type="http://schemas.openxmlformats.org/officeDocument/2006/relationships/hyperlink" Target="https://www.mikekunkle.com/adaptive-buying-and-selling-alignment/" TargetMode="External"/><Relationship Id="rId76" Type="http://schemas.openxmlformats.org/officeDocument/2006/relationships/hyperlink" Target="https://hbr.org/2021/05/how-midsize-b2b-sales-teams-can-punch-above-their-weight" TargetMode="External"/><Relationship Id="rId7" Type="http://schemas.openxmlformats.org/officeDocument/2006/relationships/endnotes" Target="endnotes.xml"/><Relationship Id="rId71" Type="http://schemas.openxmlformats.org/officeDocument/2006/relationships/hyperlink" Target="https://www.linkedin.com/pulse/sales-its-adapt-die-time-martin-e-stevens" TargetMode="External"/><Relationship Id="rId2" Type="http://schemas.openxmlformats.org/officeDocument/2006/relationships/numbering" Target="numbering.xml"/><Relationship Id="rId29" Type="http://schemas.openxmlformats.org/officeDocument/2006/relationships/image" Target="media/image11.png"/></Relationships>
</file>

<file path=word/charts/_rels/chart1.xml.rels><?xml version="1.0" encoding="UTF-8" standalone="yes"?>
<Relationships xmlns="http://schemas.openxmlformats.org/package/2006/relationships"><Relationship Id="rId3" Type="http://schemas.openxmlformats.org/officeDocument/2006/relationships/oleObject" Target="file:///C:\Users\damir001\Downloads\Most_Relevant_Authors_bibliometrix_2024-10-11.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stacked"/>
        <c:varyColors val="0"/>
        <c:ser>
          <c:idx val="0"/>
          <c:order val="0"/>
          <c:tx>
            <c:strRef>
              <c:f>Countires!$D$1</c:f>
              <c:strCache>
                <c:ptCount val="1"/>
                <c:pt idx="0">
                  <c:v>Single Country Publication</c:v>
                </c:pt>
              </c:strCache>
            </c:strRef>
          </c:tx>
          <c:spPr>
            <a:solidFill>
              <a:schemeClr val="accent1"/>
            </a:solidFill>
            <a:ln>
              <a:noFill/>
            </a:ln>
            <a:effectLst/>
          </c:spPr>
          <c:invertIfNegative val="0"/>
          <c:cat>
            <c:strRef>
              <c:f>Countires!$A$2:$A$22</c:f>
              <c:strCache>
                <c:ptCount val="21"/>
                <c:pt idx="0">
                  <c:v>USA</c:v>
                </c:pt>
                <c:pt idx="1">
                  <c:v>GERMANY</c:v>
                </c:pt>
                <c:pt idx="2">
                  <c:v>INDIA</c:v>
                </c:pt>
                <c:pt idx="3">
                  <c:v>UNITED KINGDOM</c:v>
                </c:pt>
                <c:pt idx="4">
                  <c:v>CHINA</c:v>
                </c:pt>
                <c:pt idx="5">
                  <c:v>NETHERLANDS</c:v>
                </c:pt>
                <c:pt idx="6">
                  <c:v>CANADA</c:v>
                </c:pt>
                <c:pt idx="7">
                  <c:v>FRANCE</c:v>
                </c:pt>
                <c:pt idx="8">
                  <c:v>AUSTRALIA</c:v>
                </c:pt>
                <c:pt idx="9">
                  <c:v>ITALY</c:v>
                </c:pt>
                <c:pt idx="10">
                  <c:v>KOREA</c:v>
                </c:pt>
                <c:pt idx="11">
                  <c:v>SPAIN</c:v>
                </c:pt>
                <c:pt idx="12">
                  <c:v>BOSNIA</c:v>
                </c:pt>
                <c:pt idx="13">
                  <c:v>CHILE</c:v>
                </c:pt>
                <c:pt idx="14">
                  <c:v>FINLAND</c:v>
                </c:pt>
                <c:pt idx="15">
                  <c:v>JAPAN</c:v>
                </c:pt>
                <c:pt idx="16">
                  <c:v>KUWAIT</c:v>
                </c:pt>
                <c:pt idx="17">
                  <c:v>DENMARK</c:v>
                </c:pt>
                <c:pt idx="18">
                  <c:v>LEBANON</c:v>
                </c:pt>
                <c:pt idx="19">
                  <c:v>PAKISTAN</c:v>
                </c:pt>
                <c:pt idx="20">
                  <c:v>THAILAND</c:v>
                </c:pt>
              </c:strCache>
            </c:strRef>
          </c:cat>
          <c:val>
            <c:numRef>
              <c:f>Countires!$D$2:$D$22</c:f>
              <c:numCache>
                <c:formatCode>General</c:formatCode>
                <c:ptCount val="21"/>
                <c:pt idx="0">
                  <c:v>75</c:v>
                </c:pt>
                <c:pt idx="1">
                  <c:v>3</c:v>
                </c:pt>
                <c:pt idx="2">
                  <c:v>5</c:v>
                </c:pt>
                <c:pt idx="3">
                  <c:v>3</c:v>
                </c:pt>
                <c:pt idx="4">
                  <c:v>2</c:v>
                </c:pt>
                <c:pt idx="5">
                  <c:v>2</c:v>
                </c:pt>
                <c:pt idx="6">
                  <c:v>3</c:v>
                </c:pt>
                <c:pt idx="7">
                  <c:v>2</c:v>
                </c:pt>
                <c:pt idx="8">
                  <c:v>2</c:v>
                </c:pt>
                <c:pt idx="9">
                  <c:v>0</c:v>
                </c:pt>
                <c:pt idx="10">
                  <c:v>1</c:v>
                </c:pt>
                <c:pt idx="11">
                  <c:v>2</c:v>
                </c:pt>
                <c:pt idx="12">
                  <c:v>0</c:v>
                </c:pt>
                <c:pt idx="13">
                  <c:v>1</c:v>
                </c:pt>
                <c:pt idx="14">
                  <c:v>0</c:v>
                </c:pt>
                <c:pt idx="15">
                  <c:v>0</c:v>
                </c:pt>
                <c:pt idx="16">
                  <c:v>1</c:v>
                </c:pt>
                <c:pt idx="17">
                  <c:v>0</c:v>
                </c:pt>
                <c:pt idx="18">
                  <c:v>0</c:v>
                </c:pt>
                <c:pt idx="19">
                  <c:v>0</c:v>
                </c:pt>
                <c:pt idx="20">
                  <c:v>0</c:v>
                </c:pt>
              </c:numCache>
            </c:numRef>
          </c:val>
          <c:extLst>
            <c:ext xmlns:c16="http://schemas.microsoft.com/office/drawing/2014/chart" uri="{C3380CC4-5D6E-409C-BE32-E72D297353CC}">
              <c16:uniqueId val="{00000000-7BF2-413C-B206-1D4C6AA3A9D4}"/>
            </c:ext>
          </c:extLst>
        </c:ser>
        <c:ser>
          <c:idx val="1"/>
          <c:order val="1"/>
          <c:tx>
            <c:strRef>
              <c:f>Countires!$E$1</c:f>
              <c:strCache>
                <c:ptCount val="1"/>
                <c:pt idx="0">
                  <c:v>Multiple Country Publication</c:v>
                </c:pt>
              </c:strCache>
            </c:strRef>
          </c:tx>
          <c:spPr>
            <a:solidFill>
              <a:schemeClr val="accent2"/>
            </a:solidFill>
            <a:ln>
              <a:noFill/>
            </a:ln>
            <a:effectLst/>
          </c:spPr>
          <c:invertIfNegative val="0"/>
          <c:cat>
            <c:strRef>
              <c:f>Countires!$A$2:$A$22</c:f>
              <c:strCache>
                <c:ptCount val="21"/>
                <c:pt idx="0">
                  <c:v>USA</c:v>
                </c:pt>
                <c:pt idx="1">
                  <c:v>GERMANY</c:v>
                </c:pt>
                <c:pt idx="2">
                  <c:v>INDIA</c:v>
                </c:pt>
                <c:pt idx="3">
                  <c:v>UNITED KINGDOM</c:v>
                </c:pt>
                <c:pt idx="4">
                  <c:v>CHINA</c:v>
                </c:pt>
                <c:pt idx="5">
                  <c:v>NETHERLANDS</c:v>
                </c:pt>
                <c:pt idx="6">
                  <c:v>CANADA</c:v>
                </c:pt>
                <c:pt idx="7">
                  <c:v>FRANCE</c:v>
                </c:pt>
                <c:pt idx="8">
                  <c:v>AUSTRALIA</c:v>
                </c:pt>
                <c:pt idx="9">
                  <c:v>ITALY</c:v>
                </c:pt>
                <c:pt idx="10">
                  <c:v>KOREA</c:v>
                </c:pt>
                <c:pt idx="11">
                  <c:v>SPAIN</c:v>
                </c:pt>
                <c:pt idx="12">
                  <c:v>BOSNIA</c:v>
                </c:pt>
                <c:pt idx="13">
                  <c:v>CHILE</c:v>
                </c:pt>
                <c:pt idx="14">
                  <c:v>FINLAND</c:v>
                </c:pt>
                <c:pt idx="15">
                  <c:v>JAPAN</c:v>
                </c:pt>
                <c:pt idx="16">
                  <c:v>KUWAIT</c:v>
                </c:pt>
                <c:pt idx="17">
                  <c:v>DENMARK</c:v>
                </c:pt>
                <c:pt idx="18">
                  <c:v>LEBANON</c:v>
                </c:pt>
                <c:pt idx="19">
                  <c:v>PAKISTAN</c:v>
                </c:pt>
                <c:pt idx="20">
                  <c:v>THAILAND</c:v>
                </c:pt>
              </c:strCache>
            </c:strRef>
          </c:cat>
          <c:val>
            <c:numRef>
              <c:f>Countires!$E$2:$E$22</c:f>
              <c:numCache>
                <c:formatCode>General</c:formatCode>
                <c:ptCount val="21"/>
                <c:pt idx="0">
                  <c:v>18</c:v>
                </c:pt>
                <c:pt idx="1">
                  <c:v>8</c:v>
                </c:pt>
                <c:pt idx="2">
                  <c:v>3</c:v>
                </c:pt>
                <c:pt idx="3">
                  <c:v>5</c:v>
                </c:pt>
                <c:pt idx="4">
                  <c:v>5</c:v>
                </c:pt>
                <c:pt idx="5">
                  <c:v>3</c:v>
                </c:pt>
                <c:pt idx="6">
                  <c:v>1</c:v>
                </c:pt>
                <c:pt idx="7">
                  <c:v>2</c:v>
                </c:pt>
                <c:pt idx="8">
                  <c:v>1</c:v>
                </c:pt>
                <c:pt idx="9">
                  <c:v>3</c:v>
                </c:pt>
                <c:pt idx="10">
                  <c:v>2</c:v>
                </c:pt>
                <c:pt idx="11">
                  <c:v>1</c:v>
                </c:pt>
                <c:pt idx="12">
                  <c:v>2</c:v>
                </c:pt>
                <c:pt idx="13">
                  <c:v>1</c:v>
                </c:pt>
                <c:pt idx="14">
                  <c:v>2</c:v>
                </c:pt>
                <c:pt idx="15">
                  <c:v>2</c:v>
                </c:pt>
                <c:pt idx="16">
                  <c:v>1</c:v>
                </c:pt>
                <c:pt idx="17">
                  <c:v>1</c:v>
                </c:pt>
                <c:pt idx="18">
                  <c:v>1</c:v>
                </c:pt>
                <c:pt idx="19">
                  <c:v>1</c:v>
                </c:pt>
                <c:pt idx="20">
                  <c:v>1</c:v>
                </c:pt>
              </c:numCache>
            </c:numRef>
          </c:val>
          <c:extLst>
            <c:ext xmlns:c16="http://schemas.microsoft.com/office/drawing/2014/chart" uri="{C3380CC4-5D6E-409C-BE32-E72D297353CC}">
              <c16:uniqueId val="{00000001-7BF2-413C-B206-1D4C6AA3A9D4}"/>
            </c:ext>
          </c:extLst>
        </c:ser>
        <c:dLbls>
          <c:showLegendKey val="0"/>
          <c:showVal val="0"/>
          <c:showCatName val="0"/>
          <c:showSerName val="0"/>
          <c:showPercent val="0"/>
          <c:showBubbleSize val="0"/>
        </c:dLbls>
        <c:gapWidth val="95"/>
        <c:overlap val="100"/>
        <c:axId val="240854863"/>
        <c:axId val="240855343"/>
      </c:barChart>
      <c:catAx>
        <c:axId val="240854863"/>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40855343"/>
        <c:crosses val="autoZero"/>
        <c:auto val="1"/>
        <c:lblAlgn val="ctr"/>
        <c:lblOffset val="100"/>
        <c:noMultiLvlLbl val="0"/>
      </c:catAx>
      <c:valAx>
        <c:axId val="240855343"/>
        <c:scaling>
          <c:orientation val="minMax"/>
        </c:scaling>
        <c:delete val="0"/>
        <c:axPos val="t"/>
        <c:majorGridlines>
          <c:spPr>
            <a:ln w="9525" cap="flat" cmpd="sng" algn="ctr">
              <a:solidFill>
                <a:schemeClr val="tx1">
                  <a:lumMod val="15000"/>
                  <a:lumOff val="85000"/>
                </a:schemeClr>
              </a:solidFill>
              <a:round/>
            </a:ln>
            <a:effectLst/>
          </c:spPr>
        </c:majorGridlines>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40854863"/>
        <c:crosses val="autoZero"/>
        <c:crossBetween val="between"/>
        <c:majorUnit val="10"/>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0AED61-48BC-4399-B5E0-CD00AE66FB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127</Pages>
  <Words>59608</Words>
  <Characters>339768</Characters>
  <Application>Microsoft Office Word</Application>
  <DocSecurity>0</DocSecurity>
  <Lines>2831</Lines>
  <Paragraphs>797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398579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2025-03-07T21:20:00Z</dcterms:created>
  <dcterms:modified xsi:type="dcterms:W3CDTF">2025-03-07T21:39:00Z</dcterms:modified>
</cp:coreProperties>
</file>