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C03A6" w14:textId="77777777" w:rsidR="001C7217" w:rsidRPr="001D5E78" w:rsidRDefault="001C7217" w:rsidP="001C7217">
      <w:pPr>
        <w:spacing w:line="360" w:lineRule="auto"/>
        <w:rPr>
          <w:bCs/>
          <w:color w:val="000000" w:themeColor="text1"/>
        </w:rPr>
      </w:pPr>
      <w:r w:rsidRPr="001D5E78">
        <w:rPr>
          <w:bCs/>
          <w:color w:val="000000" w:themeColor="text1"/>
        </w:rPr>
        <w:t>Impact of vandalism on avian nest-box studies: challenges and strategies for research and conservation, BIOLOGIA, Marta Kornelia NOWAK, Tadeusz MIZERA &amp; Piotr TRYJANOWSKI, Department of Zoology, Poznań University of Life Sciences, Wojska Polskiego 71C, 60-625 Poznań, Poland, Piotr.Tryjanowski@gmail.com</w:t>
      </w:r>
    </w:p>
    <w:p w14:paraId="2CF4B01A" w14:textId="77777777" w:rsidR="001C7217" w:rsidRDefault="001C7217" w:rsidP="001C7217">
      <w:pPr>
        <w:spacing w:line="360" w:lineRule="auto"/>
        <w:rPr>
          <w:b/>
          <w:color w:val="000000" w:themeColor="text1"/>
        </w:rPr>
      </w:pPr>
    </w:p>
    <w:p w14:paraId="4214A325" w14:textId="77777777" w:rsidR="001C7217" w:rsidRPr="001D5E78" w:rsidRDefault="001C7217" w:rsidP="001C7217">
      <w:pPr>
        <w:spacing w:line="360" w:lineRule="auto"/>
        <w:rPr>
          <w:b/>
          <w:color w:val="000000" w:themeColor="text1"/>
        </w:rPr>
      </w:pPr>
      <w:r w:rsidRPr="009F6BD5">
        <w:rPr>
          <w:b/>
          <w:color w:val="000000" w:themeColor="text1"/>
        </w:rPr>
        <w:t xml:space="preserve">Online </w:t>
      </w:r>
      <w:r>
        <w:rPr>
          <w:b/>
          <w:color w:val="000000" w:themeColor="text1"/>
        </w:rPr>
        <w:t>R</w:t>
      </w:r>
      <w:r w:rsidRPr="009F6BD5">
        <w:rPr>
          <w:b/>
          <w:color w:val="000000" w:themeColor="text1"/>
        </w:rPr>
        <w:t xml:space="preserve">esource 1. </w:t>
      </w:r>
    </w:p>
    <w:p w14:paraId="2CC3AA25" w14:textId="77777777" w:rsidR="001C7217" w:rsidRPr="009F6BD5" w:rsidRDefault="001C7217" w:rsidP="001C7217">
      <w:pPr>
        <w:spacing w:line="360" w:lineRule="auto"/>
        <w:rPr>
          <w:bCs/>
          <w:color w:val="000000" w:themeColor="text1"/>
        </w:rPr>
      </w:pPr>
      <w:r w:rsidRPr="009F6BD5">
        <w:rPr>
          <w:bCs/>
          <w:color w:val="000000" w:themeColor="text1"/>
        </w:rPr>
        <w:t xml:space="preserve">List of species studied using nest-boxes in Poland. </w:t>
      </w:r>
    </w:p>
    <w:p w14:paraId="69630FE7" w14:textId="77777777" w:rsidR="001C7217" w:rsidRPr="009F6BD5" w:rsidRDefault="001C7217" w:rsidP="001C7217">
      <w:pPr>
        <w:spacing w:line="360" w:lineRule="auto"/>
        <w:rPr>
          <w:bCs/>
          <w:color w:val="000000" w:themeColor="text1"/>
        </w:rPr>
      </w:pPr>
      <w:r w:rsidRPr="009F6BD5">
        <w:rPr>
          <w:bCs/>
          <w:color w:val="000000" w:themeColor="text1"/>
        </w:rPr>
        <w:t>Note: the sum of publications is greater than the number of studies (n=256) because in many places more species were studied simultaneously.</w:t>
      </w:r>
    </w:p>
    <w:p w14:paraId="1865EF2E" w14:textId="77777777" w:rsidR="001C7217" w:rsidRPr="009F6BD5" w:rsidRDefault="001C7217" w:rsidP="001C7217">
      <w:pPr>
        <w:spacing w:line="360" w:lineRule="auto"/>
        <w:rPr>
          <w:bCs/>
          <w:color w:val="000000" w:themeColor="text1"/>
        </w:rPr>
      </w:pPr>
    </w:p>
    <w:tbl>
      <w:tblPr>
        <w:tblW w:w="500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840"/>
        <w:gridCol w:w="2160"/>
      </w:tblGrid>
      <w:tr w:rsidR="001C7217" w:rsidRPr="009F6BD5" w14:paraId="480EDD5A" w14:textId="77777777" w:rsidTr="002B5A4B">
        <w:trPr>
          <w:trHeight w:val="380"/>
        </w:trPr>
        <w:tc>
          <w:tcPr>
            <w:tcW w:w="2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</w:tcPr>
          <w:p w14:paraId="19957E85" w14:textId="77777777" w:rsidR="001C7217" w:rsidRPr="009F6BD5" w:rsidRDefault="001C7217" w:rsidP="002B5A4B">
            <w:pPr>
              <w:rPr>
                <w:b/>
                <w:bCs/>
                <w:color w:val="000000" w:themeColor="text1"/>
                <w:lang w:val="pl-PL" w:eastAsia="pl-PL"/>
              </w:rPr>
            </w:pPr>
            <w:r w:rsidRPr="009F6BD5">
              <w:rPr>
                <w:b/>
                <w:bCs/>
                <w:color w:val="000000" w:themeColor="text1"/>
                <w:sz w:val="22"/>
                <w:szCs w:val="22"/>
              </w:rPr>
              <w:t>Species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</w:tcPr>
          <w:p w14:paraId="172380BF" w14:textId="77777777" w:rsidR="001C7217" w:rsidRPr="009F6BD5" w:rsidRDefault="001C7217" w:rsidP="002B5A4B">
            <w:pPr>
              <w:rPr>
                <w:b/>
                <w:bCs/>
                <w:color w:val="000000" w:themeColor="text1"/>
              </w:rPr>
            </w:pPr>
            <w:r w:rsidRPr="009F6BD5">
              <w:rPr>
                <w:b/>
                <w:bCs/>
                <w:color w:val="000000" w:themeColor="text1"/>
                <w:sz w:val="22"/>
                <w:szCs w:val="22"/>
              </w:rPr>
              <w:t>No. of publications</w:t>
            </w:r>
          </w:p>
        </w:tc>
      </w:tr>
      <w:tr w:rsidR="001C7217" w:rsidRPr="009F6BD5" w14:paraId="4916DE61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D4EA7D9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bCs/>
                <w:i/>
                <w:iCs/>
                <w:color w:val="000000" w:themeColor="text1"/>
                <w:sz w:val="22"/>
                <w:szCs w:val="22"/>
              </w:rPr>
              <w:t>Parus major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D8A2E16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bCs/>
                <w:color w:val="000000" w:themeColor="text1"/>
                <w:sz w:val="22"/>
                <w:szCs w:val="22"/>
              </w:rPr>
              <w:t>115</w:t>
            </w:r>
          </w:p>
        </w:tc>
      </w:tr>
      <w:tr w:rsidR="001C7217" w:rsidRPr="009F6BD5" w14:paraId="3C0F95A8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D5E07A8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bCs/>
                <w:i/>
                <w:iCs/>
                <w:color w:val="000000" w:themeColor="text1"/>
                <w:sz w:val="22"/>
                <w:szCs w:val="22"/>
              </w:rPr>
              <w:t>Cyanistes caeruleus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B587864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bCs/>
                <w:color w:val="000000" w:themeColor="text1"/>
                <w:sz w:val="22"/>
                <w:szCs w:val="22"/>
              </w:rPr>
              <w:t>78</w:t>
            </w:r>
          </w:p>
        </w:tc>
      </w:tr>
      <w:tr w:rsidR="001C7217" w:rsidRPr="009F6BD5" w14:paraId="2C16154D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CED1524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bCs/>
                <w:i/>
                <w:iCs/>
                <w:color w:val="000000" w:themeColor="text1"/>
                <w:sz w:val="22"/>
                <w:szCs w:val="22"/>
              </w:rPr>
              <w:t>Sturnus vulgaris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E50C803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bCs/>
                <w:color w:val="000000" w:themeColor="text1"/>
                <w:sz w:val="22"/>
                <w:szCs w:val="22"/>
              </w:rPr>
              <w:t>72</w:t>
            </w:r>
          </w:p>
        </w:tc>
      </w:tr>
      <w:tr w:rsidR="001C7217" w:rsidRPr="009F6BD5" w14:paraId="612CB5BC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63BE856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bCs/>
                <w:i/>
                <w:iCs/>
                <w:color w:val="000000" w:themeColor="text1"/>
                <w:sz w:val="22"/>
                <w:szCs w:val="22"/>
              </w:rPr>
              <w:t>Passer montanus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234D2261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bCs/>
                <w:color w:val="000000" w:themeColor="text1"/>
                <w:sz w:val="22"/>
                <w:szCs w:val="22"/>
              </w:rPr>
              <w:t>67</w:t>
            </w:r>
          </w:p>
        </w:tc>
      </w:tr>
      <w:tr w:rsidR="001C7217" w:rsidRPr="009F6BD5" w14:paraId="3409D91F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B44C69D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bCs/>
                <w:i/>
                <w:iCs/>
                <w:color w:val="000000" w:themeColor="text1"/>
                <w:sz w:val="22"/>
                <w:szCs w:val="22"/>
              </w:rPr>
              <w:t>Ficedula hypoleuca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8843C4A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bCs/>
                <w:color w:val="000000" w:themeColor="text1"/>
                <w:sz w:val="22"/>
                <w:szCs w:val="22"/>
              </w:rPr>
              <w:t>39</w:t>
            </w:r>
          </w:p>
        </w:tc>
      </w:tr>
      <w:tr w:rsidR="001C7217" w:rsidRPr="009F6BD5" w14:paraId="10443011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8DB45DC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bCs/>
                <w:i/>
                <w:iCs/>
                <w:color w:val="000000" w:themeColor="text1"/>
                <w:sz w:val="22"/>
                <w:szCs w:val="22"/>
              </w:rPr>
              <w:t>Sitta europaea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F1413B1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bCs/>
                <w:color w:val="000000" w:themeColor="text1"/>
                <w:sz w:val="22"/>
                <w:szCs w:val="22"/>
              </w:rPr>
              <w:t>33</w:t>
            </w:r>
          </w:p>
        </w:tc>
      </w:tr>
      <w:tr w:rsidR="001C7217" w:rsidRPr="009F6BD5" w14:paraId="59F240DA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22F4A996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bCs/>
                <w:i/>
                <w:iCs/>
                <w:color w:val="000000" w:themeColor="text1"/>
                <w:sz w:val="22"/>
                <w:szCs w:val="22"/>
              </w:rPr>
              <w:t>Passer domesticus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F1A95D1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bCs/>
                <w:color w:val="000000" w:themeColor="text1"/>
                <w:sz w:val="22"/>
                <w:szCs w:val="22"/>
              </w:rPr>
              <w:t>33</w:t>
            </w:r>
          </w:p>
        </w:tc>
      </w:tr>
      <w:tr w:rsidR="001C7217" w:rsidRPr="009F6BD5" w14:paraId="4D080B30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DAEC170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i/>
                <w:iCs/>
                <w:color w:val="000000" w:themeColor="text1"/>
                <w:sz w:val="22"/>
                <w:szCs w:val="22"/>
              </w:rPr>
              <w:t>Muscicapa striata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43FC225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color w:val="000000" w:themeColor="text1"/>
                <w:sz w:val="22"/>
                <w:szCs w:val="22"/>
              </w:rPr>
              <w:t>22</w:t>
            </w:r>
          </w:p>
        </w:tc>
      </w:tr>
      <w:tr w:rsidR="001C7217" w:rsidRPr="009F6BD5" w14:paraId="6112D8B7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48A2131E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i/>
                <w:iCs/>
                <w:color w:val="000000" w:themeColor="text1"/>
                <w:sz w:val="22"/>
                <w:szCs w:val="22"/>
              </w:rPr>
              <w:t>Phoenicurus phoenicurus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CC44835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color w:val="000000" w:themeColor="text1"/>
                <w:sz w:val="22"/>
                <w:szCs w:val="22"/>
              </w:rPr>
              <w:t>22</w:t>
            </w:r>
          </w:p>
        </w:tc>
      </w:tr>
      <w:tr w:rsidR="001C7217" w:rsidRPr="009F6BD5" w14:paraId="7D5073B1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2B10DEEA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i/>
                <w:iCs/>
                <w:color w:val="000000" w:themeColor="text1"/>
                <w:sz w:val="22"/>
                <w:szCs w:val="22"/>
              </w:rPr>
              <w:t>Periparus ater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1448934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color w:val="000000" w:themeColor="text1"/>
                <w:sz w:val="22"/>
                <w:szCs w:val="22"/>
              </w:rPr>
              <w:t>22</w:t>
            </w:r>
          </w:p>
        </w:tc>
      </w:tr>
      <w:tr w:rsidR="001C7217" w:rsidRPr="009F6BD5" w14:paraId="3B22EF17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2734B69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i/>
                <w:iCs/>
                <w:color w:val="000000" w:themeColor="text1"/>
                <w:sz w:val="22"/>
                <w:szCs w:val="22"/>
              </w:rPr>
              <w:t>Jynx torquilla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C20A33B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color w:val="000000" w:themeColor="text1"/>
                <w:sz w:val="22"/>
                <w:szCs w:val="22"/>
              </w:rPr>
              <w:t>18</w:t>
            </w:r>
          </w:p>
        </w:tc>
      </w:tr>
      <w:tr w:rsidR="001C7217" w:rsidRPr="009F6BD5" w14:paraId="2924F76C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463B2B55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i/>
                <w:iCs/>
                <w:color w:val="000000" w:themeColor="text1"/>
                <w:sz w:val="22"/>
                <w:szCs w:val="22"/>
              </w:rPr>
              <w:t>Corvus monedula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6FA3DE2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color w:val="000000" w:themeColor="text1"/>
                <w:sz w:val="22"/>
                <w:szCs w:val="22"/>
              </w:rPr>
              <w:t>16</w:t>
            </w:r>
          </w:p>
        </w:tc>
      </w:tr>
      <w:tr w:rsidR="001C7217" w:rsidRPr="009F6BD5" w14:paraId="03B2E524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A34A86E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i/>
                <w:iCs/>
                <w:color w:val="000000" w:themeColor="text1"/>
                <w:sz w:val="22"/>
                <w:szCs w:val="22"/>
              </w:rPr>
              <w:t>Lephophanes cristatus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212E2E4C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1C7217" w:rsidRPr="009F6BD5" w14:paraId="4CB6FE1E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10D4D28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i/>
                <w:iCs/>
                <w:color w:val="000000" w:themeColor="text1"/>
                <w:sz w:val="22"/>
                <w:szCs w:val="22"/>
              </w:rPr>
              <w:t>Strix aluco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655980C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color w:val="000000" w:themeColor="text1"/>
                <w:sz w:val="22"/>
                <w:szCs w:val="22"/>
              </w:rPr>
              <w:t>13</w:t>
            </w:r>
          </w:p>
        </w:tc>
      </w:tr>
      <w:tr w:rsidR="001C7217" w:rsidRPr="009F6BD5" w14:paraId="20732A40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233FB093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i/>
                <w:iCs/>
                <w:color w:val="000000" w:themeColor="text1"/>
                <w:sz w:val="22"/>
                <w:szCs w:val="22"/>
              </w:rPr>
              <w:t>Certhia familiaris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D65AB8D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color w:val="000000" w:themeColor="text1"/>
                <w:sz w:val="22"/>
                <w:szCs w:val="22"/>
              </w:rPr>
              <w:t>12</w:t>
            </w:r>
          </w:p>
        </w:tc>
      </w:tr>
      <w:tr w:rsidR="001C7217" w:rsidRPr="009F6BD5" w14:paraId="685CE9C8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D288D8C" w14:textId="77777777" w:rsidR="001C7217" w:rsidRPr="009F6BD5" w:rsidRDefault="001C7217" w:rsidP="002B5A4B">
            <w:pPr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9F6BD5">
              <w:rPr>
                <w:i/>
                <w:iCs/>
                <w:color w:val="000000" w:themeColor="text1"/>
                <w:sz w:val="22"/>
                <w:szCs w:val="22"/>
              </w:rPr>
              <w:t>Poecile montanus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7CB2BD3" w14:textId="77777777" w:rsidR="001C7217" w:rsidRPr="009F6BD5" w:rsidRDefault="001C7217" w:rsidP="002B5A4B">
            <w:pPr>
              <w:rPr>
                <w:color w:val="000000" w:themeColor="text1"/>
                <w:sz w:val="22"/>
                <w:szCs w:val="22"/>
              </w:rPr>
            </w:pPr>
            <w:r w:rsidRPr="009F6BD5">
              <w:rPr>
                <w:color w:val="000000" w:themeColor="text1"/>
                <w:sz w:val="22"/>
                <w:szCs w:val="22"/>
              </w:rPr>
              <w:t>11</w:t>
            </w:r>
          </w:p>
        </w:tc>
      </w:tr>
      <w:tr w:rsidR="001C7217" w:rsidRPr="009F6BD5" w14:paraId="035C0561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4F819D55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i/>
                <w:iCs/>
                <w:color w:val="000000" w:themeColor="text1"/>
                <w:sz w:val="22"/>
                <w:szCs w:val="22"/>
              </w:rPr>
              <w:t>Anas platyrhynchos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A7DB380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1C7217" w:rsidRPr="009F6BD5" w14:paraId="5504D555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C46FF79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i/>
                <w:iCs/>
                <w:color w:val="000000" w:themeColor="text1"/>
                <w:sz w:val="22"/>
                <w:szCs w:val="22"/>
              </w:rPr>
              <w:t>Poecile palustris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AC3CFB9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1C7217" w:rsidRPr="009F6BD5" w14:paraId="26B26333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578F1A6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i/>
                <w:iCs/>
                <w:color w:val="000000" w:themeColor="text1"/>
                <w:sz w:val="22"/>
                <w:szCs w:val="22"/>
              </w:rPr>
              <w:t>Falco tinnunculus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BDB49FD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color w:val="000000" w:themeColor="text1"/>
                <w:sz w:val="22"/>
                <w:szCs w:val="22"/>
              </w:rPr>
              <w:t>9</w:t>
            </w:r>
          </w:p>
        </w:tc>
      </w:tr>
      <w:tr w:rsidR="001C7217" w:rsidRPr="009F6BD5" w14:paraId="62F93EED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249471C6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i/>
                <w:iCs/>
                <w:color w:val="000000" w:themeColor="text1"/>
                <w:sz w:val="22"/>
                <w:szCs w:val="22"/>
              </w:rPr>
              <w:t>Dendrocopos major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DDD6F07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color w:val="000000" w:themeColor="text1"/>
                <w:sz w:val="22"/>
                <w:szCs w:val="22"/>
              </w:rPr>
              <w:t>8</w:t>
            </w:r>
          </w:p>
        </w:tc>
      </w:tr>
      <w:tr w:rsidR="001C7217" w:rsidRPr="009F6BD5" w14:paraId="3FFB8369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EEFECC8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i/>
                <w:iCs/>
                <w:color w:val="000000" w:themeColor="text1"/>
                <w:sz w:val="22"/>
                <w:szCs w:val="22"/>
              </w:rPr>
              <w:t>Apus apus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255B709A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1C7217" w:rsidRPr="009F6BD5" w14:paraId="19191128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2EED2737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i/>
                <w:iCs/>
                <w:color w:val="000000" w:themeColor="text1"/>
                <w:sz w:val="22"/>
                <w:szCs w:val="22"/>
              </w:rPr>
              <w:t>Phoenicurus ochruros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B063B2D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1C7217" w:rsidRPr="009F6BD5" w14:paraId="447D8A81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1B3DCE8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i/>
                <w:iCs/>
                <w:color w:val="000000" w:themeColor="text1"/>
                <w:sz w:val="22"/>
                <w:szCs w:val="22"/>
              </w:rPr>
              <w:t>Falco peregrinus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C2EA506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1C7217" w:rsidRPr="009F6BD5" w14:paraId="62D39079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F3760F7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i/>
                <w:iCs/>
                <w:color w:val="000000" w:themeColor="text1"/>
                <w:sz w:val="22"/>
                <w:szCs w:val="22"/>
              </w:rPr>
              <w:t>Upupa epops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2A8F9F00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color w:val="000000" w:themeColor="text1"/>
                <w:sz w:val="22"/>
                <w:szCs w:val="22"/>
              </w:rPr>
              <w:t>4</w:t>
            </w:r>
          </w:p>
        </w:tc>
      </w:tr>
      <w:tr w:rsidR="001C7217" w:rsidRPr="009F6BD5" w14:paraId="4FDC9258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95A6B1D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i/>
                <w:iCs/>
                <w:color w:val="000000" w:themeColor="text1"/>
                <w:sz w:val="22"/>
                <w:szCs w:val="22"/>
              </w:rPr>
              <w:lastRenderedPageBreak/>
              <w:t>Ficedula albicollis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CCC2CB9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color w:val="000000" w:themeColor="text1"/>
                <w:sz w:val="22"/>
                <w:szCs w:val="22"/>
              </w:rPr>
              <w:t>4</w:t>
            </w:r>
          </w:p>
        </w:tc>
      </w:tr>
      <w:tr w:rsidR="001C7217" w:rsidRPr="009F6BD5" w14:paraId="3D3F2FC2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BE70B57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i/>
                <w:iCs/>
                <w:color w:val="000000" w:themeColor="text1"/>
                <w:sz w:val="22"/>
                <w:szCs w:val="22"/>
              </w:rPr>
              <w:t>Tyto alba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9AAEC7C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color w:val="000000" w:themeColor="text1"/>
                <w:sz w:val="22"/>
                <w:szCs w:val="22"/>
              </w:rPr>
              <w:t>4</w:t>
            </w:r>
          </w:p>
        </w:tc>
      </w:tr>
      <w:tr w:rsidR="001C7217" w:rsidRPr="009F6BD5" w14:paraId="3563C737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C17EFBB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i/>
                <w:iCs/>
                <w:color w:val="000000" w:themeColor="text1"/>
                <w:sz w:val="22"/>
                <w:szCs w:val="22"/>
              </w:rPr>
              <w:t>Certhia brachydactyla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D54B2FE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color w:val="000000" w:themeColor="text1"/>
                <w:sz w:val="22"/>
                <w:szCs w:val="22"/>
              </w:rPr>
              <w:t>3</w:t>
            </w:r>
          </w:p>
        </w:tc>
      </w:tr>
      <w:tr w:rsidR="001C7217" w:rsidRPr="009F6BD5" w14:paraId="5450DC58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4FDE5615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i/>
                <w:iCs/>
                <w:color w:val="000000" w:themeColor="text1"/>
                <w:sz w:val="22"/>
                <w:szCs w:val="22"/>
              </w:rPr>
              <w:t>Erithacus rubecula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F9939F3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color w:val="000000" w:themeColor="text1"/>
                <w:sz w:val="22"/>
                <w:szCs w:val="22"/>
              </w:rPr>
              <w:t>3</w:t>
            </w:r>
          </w:p>
        </w:tc>
      </w:tr>
      <w:tr w:rsidR="001C7217" w:rsidRPr="009F6BD5" w14:paraId="07A33B54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D21F73B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i/>
                <w:iCs/>
                <w:color w:val="000000" w:themeColor="text1"/>
                <w:sz w:val="22"/>
                <w:szCs w:val="22"/>
              </w:rPr>
              <w:t>Dryobates minor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B16756A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color w:val="000000" w:themeColor="text1"/>
                <w:sz w:val="22"/>
                <w:szCs w:val="22"/>
              </w:rPr>
              <w:t>2</w:t>
            </w:r>
          </w:p>
        </w:tc>
      </w:tr>
      <w:tr w:rsidR="001C7217" w:rsidRPr="009F6BD5" w14:paraId="679980DD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C27B480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i/>
                <w:iCs/>
                <w:color w:val="000000" w:themeColor="text1"/>
                <w:sz w:val="22"/>
                <w:szCs w:val="22"/>
              </w:rPr>
              <w:t>Bucephala clangula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A4441B5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color w:val="000000" w:themeColor="text1"/>
                <w:sz w:val="22"/>
                <w:szCs w:val="22"/>
              </w:rPr>
              <w:t>2</w:t>
            </w:r>
          </w:p>
        </w:tc>
      </w:tr>
      <w:tr w:rsidR="001C7217" w:rsidRPr="009F6BD5" w14:paraId="5CA911C4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6F17C66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i/>
                <w:iCs/>
                <w:color w:val="000000" w:themeColor="text1"/>
                <w:sz w:val="22"/>
                <w:szCs w:val="22"/>
              </w:rPr>
              <w:t>Coracias garrulus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93E0DEC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color w:val="000000" w:themeColor="text1"/>
                <w:sz w:val="22"/>
                <w:szCs w:val="22"/>
              </w:rPr>
              <w:t>2</w:t>
            </w:r>
          </w:p>
        </w:tc>
      </w:tr>
      <w:tr w:rsidR="001C7217" w:rsidRPr="009F6BD5" w14:paraId="03A4904D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D1B6FC8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i/>
                <w:iCs/>
                <w:color w:val="000000" w:themeColor="text1"/>
                <w:sz w:val="22"/>
                <w:szCs w:val="22"/>
              </w:rPr>
              <w:t>Mergus merganser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09C34DC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color w:val="000000" w:themeColor="text1"/>
                <w:sz w:val="22"/>
                <w:szCs w:val="22"/>
              </w:rPr>
              <w:t>2</w:t>
            </w:r>
          </w:p>
        </w:tc>
      </w:tr>
      <w:tr w:rsidR="001C7217" w:rsidRPr="009F6BD5" w14:paraId="1ACAB737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B408C2D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i/>
                <w:iCs/>
                <w:color w:val="000000" w:themeColor="text1"/>
                <w:sz w:val="22"/>
                <w:szCs w:val="22"/>
              </w:rPr>
              <w:t>Motacilla cinerea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64E7426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color w:val="000000" w:themeColor="text1"/>
                <w:sz w:val="22"/>
                <w:szCs w:val="22"/>
              </w:rPr>
              <w:t>2</w:t>
            </w:r>
          </w:p>
        </w:tc>
      </w:tr>
      <w:tr w:rsidR="001C7217" w:rsidRPr="009F6BD5" w14:paraId="0376364E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DE3718D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i/>
                <w:iCs/>
                <w:color w:val="000000" w:themeColor="text1"/>
                <w:sz w:val="22"/>
                <w:szCs w:val="22"/>
              </w:rPr>
              <w:t>Aegolius funereus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9880D62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color w:val="000000" w:themeColor="text1"/>
                <w:sz w:val="22"/>
                <w:szCs w:val="22"/>
              </w:rPr>
              <w:t>2</w:t>
            </w:r>
          </w:p>
        </w:tc>
      </w:tr>
      <w:tr w:rsidR="001C7217" w:rsidRPr="009F6BD5" w14:paraId="443D0EF6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90E0FAC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i/>
                <w:iCs/>
                <w:color w:val="000000" w:themeColor="text1"/>
                <w:sz w:val="22"/>
                <w:szCs w:val="22"/>
              </w:rPr>
              <w:t>Leiopicus medius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B7C224F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1C7217" w:rsidRPr="009F6BD5" w14:paraId="45EEBC42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573BA2C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i/>
                <w:iCs/>
                <w:color w:val="000000" w:themeColor="text1"/>
                <w:sz w:val="22"/>
                <w:szCs w:val="22"/>
              </w:rPr>
              <w:t>Tadorna tadorna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3BA1CC6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1C7217" w:rsidRPr="009F6BD5" w14:paraId="2C19E2BA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2B91234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i/>
                <w:iCs/>
                <w:color w:val="000000" w:themeColor="text1"/>
                <w:sz w:val="22"/>
                <w:szCs w:val="22"/>
              </w:rPr>
              <w:t>Motacilla alba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0FC5A1D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1C7217" w:rsidRPr="009F6BD5" w14:paraId="5FAACD16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81BCB64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i/>
                <w:iCs/>
                <w:color w:val="000000" w:themeColor="text1"/>
                <w:sz w:val="22"/>
                <w:szCs w:val="22"/>
              </w:rPr>
              <w:t>Cinclus cinclus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D56A2A7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1C7217" w:rsidRPr="009F6BD5" w14:paraId="194C226E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68ABED4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i/>
                <w:iCs/>
                <w:color w:val="000000" w:themeColor="text1"/>
                <w:sz w:val="22"/>
                <w:szCs w:val="22"/>
              </w:rPr>
              <w:t>Athene noctua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3C78BD5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1C7217" w:rsidRPr="009F6BD5" w14:paraId="74AD053E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8D18458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i/>
                <w:iCs/>
                <w:color w:val="000000" w:themeColor="text1"/>
                <w:sz w:val="22"/>
                <w:szCs w:val="22"/>
              </w:rPr>
              <w:t>Strix uralensis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8CEE827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1C7217" w:rsidRPr="009F6BD5" w14:paraId="573CAC0E" w14:textId="77777777" w:rsidTr="002B5A4B">
        <w:trPr>
          <w:trHeight w:val="380"/>
        </w:trPr>
        <w:tc>
          <w:tcPr>
            <w:tcW w:w="2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AF1D00" w14:textId="77777777" w:rsidR="001C7217" w:rsidRPr="009F6BD5" w:rsidRDefault="001C7217" w:rsidP="002B5A4B">
            <w:pPr>
              <w:rPr>
                <w:i/>
                <w:iCs/>
                <w:color w:val="000000" w:themeColor="text1"/>
              </w:rPr>
            </w:pPr>
            <w:r w:rsidRPr="009F6BD5">
              <w:rPr>
                <w:i/>
                <w:iCs/>
                <w:color w:val="000000" w:themeColor="text1"/>
                <w:sz w:val="22"/>
                <w:szCs w:val="22"/>
              </w:rPr>
              <w:t>Glaucidium passerinum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4F85E0B" w14:textId="77777777" w:rsidR="001C7217" w:rsidRPr="009F6BD5" w:rsidRDefault="001C7217" w:rsidP="002B5A4B">
            <w:pPr>
              <w:rPr>
                <w:color w:val="000000" w:themeColor="text1"/>
              </w:rPr>
            </w:pPr>
            <w:r w:rsidRPr="009F6BD5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</w:tbl>
    <w:p w14:paraId="4DA169AE" w14:textId="77777777" w:rsidR="001C7217" w:rsidRPr="009F6BD5" w:rsidRDefault="001C7217" w:rsidP="001C7217">
      <w:pPr>
        <w:spacing w:line="360" w:lineRule="auto"/>
        <w:rPr>
          <w:bCs/>
          <w:color w:val="000000" w:themeColor="text1"/>
          <w:lang w:val="pl-PL"/>
        </w:rPr>
      </w:pPr>
    </w:p>
    <w:p w14:paraId="6095A22B" w14:textId="77777777" w:rsidR="00D46181" w:rsidRDefault="00D46181"/>
    <w:sectPr w:rsidR="00D46181" w:rsidSect="0007767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217"/>
    <w:rsid w:val="00077672"/>
    <w:rsid w:val="001036AB"/>
    <w:rsid w:val="001A0DB2"/>
    <w:rsid w:val="001C7217"/>
    <w:rsid w:val="002256CB"/>
    <w:rsid w:val="00257490"/>
    <w:rsid w:val="00406DDB"/>
    <w:rsid w:val="004746D8"/>
    <w:rsid w:val="00742F09"/>
    <w:rsid w:val="00C24E2A"/>
    <w:rsid w:val="00D46181"/>
    <w:rsid w:val="00EE4C47"/>
    <w:rsid w:val="00F627EC"/>
    <w:rsid w:val="00F91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ED3BC08"/>
  <w15:chartTrackingRefBased/>
  <w15:docId w15:val="{644760A2-DF5B-CB4A-8E12-5B9D3A3A7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7217"/>
    <w:rPr>
      <w:rFonts w:ascii="Times New Roman" w:eastAsia="Times New Roman" w:hAnsi="Times New Roman" w:cs="Times New Roman"/>
      <w:kern w:val="0"/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C72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C72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C721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C721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pl-P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C721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C721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C721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C721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l-P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C721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C72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C72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C72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C721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C721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C721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C721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C721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C721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C72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character" w:customStyle="1" w:styleId="TytuZnak">
    <w:name w:val="Tytuł Znak"/>
    <w:basedOn w:val="Domylnaczcionkaakapitu"/>
    <w:link w:val="Tytu"/>
    <w:uiPriority w:val="10"/>
    <w:rsid w:val="001C72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C721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/>
    </w:rPr>
  </w:style>
  <w:style w:type="character" w:customStyle="1" w:styleId="PodtytuZnak">
    <w:name w:val="Podtytuł Znak"/>
    <w:basedOn w:val="Domylnaczcionkaakapitu"/>
    <w:link w:val="Podtytu"/>
    <w:uiPriority w:val="11"/>
    <w:rsid w:val="001C72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C7217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l-PL"/>
    </w:rPr>
  </w:style>
  <w:style w:type="character" w:customStyle="1" w:styleId="CytatZnak">
    <w:name w:val="Cytat Znak"/>
    <w:basedOn w:val="Domylnaczcionkaakapitu"/>
    <w:link w:val="Cytat"/>
    <w:uiPriority w:val="29"/>
    <w:rsid w:val="001C721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C7217"/>
    <w:pPr>
      <w:ind w:left="720"/>
      <w:contextualSpacing/>
    </w:pPr>
    <w:rPr>
      <w:rFonts w:asciiTheme="minorHAnsi" w:eastAsiaTheme="minorHAnsi" w:hAnsiTheme="minorHAnsi" w:cstheme="minorBidi"/>
      <w:kern w:val="2"/>
      <w:lang w:val="pl-PL"/>
    </w:rPr>
  </w:style>
  <w:style w:type="character" w:styleId="Wyrnienieintensywne">
    <w:name w:val="Intense Emphasis"/>
    <w:basedOn w:val="Domylnaczcionkaakapitu"/>
    <w:uiPriority w:val="21"/>
    <w:qFormat/>
    <w:rsid w:val="001C721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C72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C721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C72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</Words>
  <Characters>1215</Characters>
  <Application>Microsoft Office Word</Application>
  <DocSecurity>0</DocSecurity>
  <Lines>20</Lines>
  <Paragraphs>5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Tryjanowski</dc:creator>
  <cp:keywords/>
  <dc:description/>
  <cp:lastModifiedBy>Piotr Tryjanowski</cp:lastModifiedBy>
  <cp:revision>1</cp:revision>
  <dcterms:created xsi:type="dcterms:W3CDTF">2024-07-20T12:39:00Z</dcterms:created>
  <dcterms:modified xsi:type="dcterms:W3CDTF">2024-07-20T12:39:00Z</dcterms:modified>
</cp:coreProperties>
</file>