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AB02" w14:textId="20C91B15" w:rsidR="00B052FB" w:rsidRDefault="001B00BE" w:rsidP="00B052FB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Title: </w:t>
      </w:r>
      <w:r w:rsidR="00B052FB" w:rsidRPr="00AE0FDE">
        <w:rPr>
          <w:rFonts w:ascii="Times New Roman" w:eastAsia="Times New Roman" w:hAnsi="Times New Roman" w:cs="Times New Roman"/>
          <w:b/>
          <w:bCs/>
          <w:sz w:val="28"/>
          <w:szCs w:val="28"/>
        </w:rPr>
        <w:t>Interventions Influencing Patient-Reported Outcomes (PROs) Response Rates in Cancer: A Scoping Review</w:t>
      </w:r>
    </w:p>
    <w:p w14:paraId="2B1C4916" w14:textId="0071BDC6" w:rsidR="001B00BE" w:rsidRPr="00AE0FDE" w:rsidRDefault="001B00BE" w:rsidP="00B052FB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Journal name: J</w:t>
      </w:r>
      <w:r w:rsidRPr="001B00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ournal of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1B00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ancer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1B00BE">
        <w:rPr>
          <w:rFonts w:ascii="Times New Roman" w:eastAsia="Times New Roman" w:hAnsi="Times New Roman" w:cs="Times New Roman"/>
          <w:b/>
          <w:bCs/>
          <w:sz w:val="28"/>
          <w:szCs w:val="28"/>
        </w:rPr>
        <w:t>urvivorship</w:t>
      </w:r>
    </w:p>
    <w:p w14:paraId="05B572AD" w14:textId="7AADE1D8" w:rsidR="00B052FB" w:rsidRPr="00AE0FDE" w:rsidRDefault="00217246" w:rsidP="00B052FB">
      <w:pPr>
        <w:spacing w:line="480" w:lineRule="auto"/>
        <w:rPr>
          <w:rFonts w:asciiTheme="majorBidi" w:eastAsia="Times New Roman" w:hAnsiTheme="majorBidi" w:cstheme="majorBidi"/>
          <w:i/>
          <w:iCs/>
          <w:sz w:val="26"/>
          <w:szCs w:val="26"/>
        </w:rPr>
      </w:pPr>
      <w:r w:rsidRPr="00217246">
        <w:rPr>
          <w:rFonts w:asciiTheme="majorBidi" w:eastAsia="Times New Roman" w:hAnsiTheme="majorBidi" w:cstheme="majorBidi"/>
          <w:b/>
          <w:bCs/>
          <w:sz w:val="26"/>
          <w:szCs w:val="26"/>
        </w:rPr>
        <w:t>Authors:</w:t>
      </w:r>
      <w:r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 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Nada Al-Antary, MD</w:t>
      </w:r>
      <w:r w:rsidR="00B052FB" w:rsidRPr="003572E9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1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; Samantha Tam, MD, MPH</w:t>
      </w:r>
      <w:r w:rsidR="00B052FB" w:rsidRPr="003572E9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1,2,3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; Suma Alzouhayli</w:t>
      </w:r>
      <w:r w:rsidR="00B052FB" w:rsidRPr="003572E9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4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; Theresa Zatirka, MPH</w:t>
      </w:r>
      <w:r w:rsidR="00B052FB" w:rsidRPr="003572E9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5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; Michael Ryan, MBA, PsyD</w:t>
      </w:r>
      <w:r w:rsidR="00B052FB" w:rsidRPr="003572E9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6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; Steven S Chang, MD</w:t>
      </w:r>
      <w:r w:rsidR="00B052FB" w:rsidRPr="009E59A5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1,2,3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; Benjamin Movsas, MD</w:t>
      </w:r>
      <w:r w:rsidR="00B052FB" w:rsidRPr="003572E9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7</w:t>
      </w:r>
      <w:r w:rsidR="00B052FB" w:rsidRPr="00AE0FDE">
        <w:rPr>
          <w:rFonts w:asciiTheme="majorBidi" w:eastAsia="Times New Roman" w:hAnsiTheme="majorBidi" w:cstheme="majorBidi"/>
          <w:i/>
          <w:iCs/>
          <w:sz w:val="26"/>
          <w:szCs w:val="26"/>
        </w:rPr>
        <w:t>; Eric Adjei Boakye, PhD</w:t>
      </w:r>
      <w:r w:rsidR="00B052FB" w:rsidRPr="003572E9">
        <w:rPr>
          <w:rFonts w:asciiTheme="majorBidi" w:eastAsia="Times New Roman" w:hAnsiTheme="majorBidi" w:cstheme="majorBidi"/>
          <w:i/>
          <w:iCs/>
          <w:sz w:val="26"/>
          <w:szCs w:val="26"/>
          <w:vertAlign w:val="superscript"/>
        </w:rPr>
        <w:t>1,2,3,8</w:t>
      </w:r>
    </w:p>
    <w:p w14:paraId="1CFD0F92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3572E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3572E9">
        <w:rPr>
          <w:rFonts w:ascii="Times New Roman" w:hAnsi="Times New Roman" w:cs="Times New Roman"/>
          <w:bCs/>
          <w:sz w:val="24"/>
          <w:szCs w:val="24"/>
        </w:rPr>
        <w:t>Department of Public Health Sciences, Henry Ford Health, Detroit, MI</w:t>
      </w:r>
    </w:p>
    <w:p w14:paraId="334B1AC6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3572E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3572E9">
        <w:rPr>
          <w:rFonts w:ascii="Times New Roman" w:hAnsi="Times New Roman" w:cs="Times New Roman"/>
          <w:bCs/>
          <w:sz w:val="24"/>
          <w:szCs w:val="24"/>
        </w:rPr>
        <w:t>Department of Otolaryngology – Head and Neck Surgery, Henry Ford Health, Detroit, MI</w:t>
      </w:r>
    </w:p>
    <w:p w14:paraId="634EE363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3572E9">
        <w:rPr>
          <w:rFonts w:ascii="Times New Roman" w:hAnsi="Times New Roman" w:cs="Times New Roman"/>
          <w:sz w:val="24"/>
          <w:szCs w:val="24"/>
        </w:rPr>
        <w:t>Henry Ford Health + Michigan State University Health Sciences, Detroit, MI</w:t>
      </w:r>
    </w:p>
    <w:p w14:paraId="6476356A" w14:textId="77777777" w:rsidR="00B052FB" w:rsidRPr="003572E9" w:rsidRDefault="00B052FB" w:rsidP="00B052F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572E9">
        <w:rPr>
          <w:rFonts w:ascii="Times New Roman" w:hAnsi="Times New Roman" w:cs="Times New Roman"/>
          <w:sz w:val="24"/>
          <w:szCs w:val="24"/>
        </w:rPr>
        <w:t>Wayne State University School of Medicine, Detroit, MI</w:t>
      </w:r>
    </w:p>
    <w:p w14:paraId="25EC054B" w14:textId="77777777" w:rsidR="00B052FB" w:rsidRPr="003572E9" w:rsidRDefault="00B052FB" w:rsidP="00B052F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572E9">
        <w:rPr>
          <w:rFonts w:ascii="Times New Roman" w:hAnsi="Times New Roman" w:cs="Times New Roman"/>
          <w:sz w:val="24"/>
          <w:szCs w:val="24"/>
        </w:rPr>
        <w:t xml:space="preserve"> Clinical and Quality Transformation, Transformation Consulting, Henry Ford Health, Detroit, MI</w:t>
      </w:r>
    </w:p>
    <w:p w14:paraId="6A93C34B" w14:textId="77777777" w:rsidR="00B052FB" w:rsidRPr="003572E9" w:rsidRDefault="00B052FB" w:rsidP="00B052F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572E9">
        <w:rPr>
          <w:rFonts w:ascii="Times New Roman" w:hAnsi="Times New Roman" w:cs="Times New Roman"/>
          <w:sz w:val="24"/>
          <w:szCs w:val="24"/>
        </w:rPr>
        <w:t>Department of Supportive Oncology, Henry Ford Health, Detroit, MI</w:t>
      </w:r>
    </w:p>
    <w:p w14:paraId="41B8052A" w14:textId="77777777" w:rsidR="00B052FB" w:rsidRPr="003572E9" w:rsidRDefault="00B052FB" w:rsidP="00B052F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3572E9">
        <w:rPr>
          <w:rFonts w:ascii="Times New Roman" w:hAnsi="Times New Roman" w:cs="Times New Roman"/>
          <w:sz w:val="24"/>
          <w:szCs w:val="24"/>
        </w:rPr>
        <w:t>Department of Radiation Oncology, Henry Ford Hospital, Detroit, MI</w:t>
      </w:r>
    </w:p>
    <w:p w14:paraId="4BAAEBD5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3572E9">
        <w:rPr>
          <w:rFonts w:ascii="Times New Roman" w:hAnsi="Times New Roman" w:cs="Times New Roman"/>
          <w:sz w:val="24"/>
          <w:szCs w:val="24"/>
        </w:rPr>
        <w:t>Department of Epidemiology and Biostatistics, Michigan State University College of Human Medicine, East Lansing, MI</w:t>
      </w:r>
    </w:p>
    <w:p w14:paraId="77262078" w14:textId="77777777" w:rsidR="00B052FB" w:rsidRPr="003572E9" w:rsidRDefault="00B052FB" w:rsidP="00B052F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CB8907C" w14:textId="77777777" w:rsidR="00B052FB" w:rsidRPr="003572E9" w:rsidRDefault="00B052FB" w:rsidP="00B052F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2E9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</w:p>
    <w:p w14:paraId="1F8BA650" w14:textId="77777777" w:rsidR="00B052FB" w:rsidRPr="003572E9" w:rsidRDefault="00B052FB" w:rsidP="00B052F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</w:rPr>
        <w:t>Eric Adjei Boakye, PhD</w:t>
      </w:r>
    </w:p>
    <w:p w14:paraId="4B78068E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</w:rPr>
        <w:t xml:space="preserve">Henry Ford Health </w:t>
      </w:r>
    </w:p>
    <w:p w14:paraId="56A057F7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</w:rPr>
        <w:t>Department of Public Health Sciences</w:t>
      </w:r>
    </w:p>
    <w:p w14:paraId="605B8B86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</w:rPr>
        <w:t>One Ford Place</w:t>
      </w:r>
    </w:p>
    <w:p w14:paraId="330489FE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</w:rPr>
        <w:lastRenderedPageBreak/>
        <w:t>Detroit, MI 48202</w:t>
      </w:r>
    </w:p>
    <w:p w14:paraId="502EA7D8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</w:rPr>
        <w:t>Phone: (313) 874-6218</w:t>
      </w:r>
    </w:p>
    <w:p w14:paraId="28E9E9C1" w14:textId="77777777" w:rsidR="00B052FB" w:rsidRPr="003572E9" w:rsidRDefault="00B052FB" w:rsidP="00B052FB">
      <w:pPr>
        <w:autoSpaceDE w:val="0"/>
        <w:autoSpaceDN w:val="0"/>
        <w:adjustRightInd w:val="0"/>
        <w:spacing w:after="0"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3572E9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3572E9">
          <w:rPr>
            <w:rStyle w:val="Hyperlink"/>
            <w:rFonts w:ascii="Times New Roman" w:hAnsi="Times New Roman" w:cs="Times New Roman"/>
            <w:sz w:val="24"/>
            <w:szCs w:val="24"/>
          </w:rPr>
          <w:t>eadjei1@hfhs.org</w:t>
        </w:r>
      </w:hyperlink>
    </w:p>
    <w:p w14:paraId="1EBE6242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1D3019B4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70CE0E04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15874D67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60DE0279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03A60E36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6C6F0A4E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30BECA66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7617B13E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05F4D2CA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723941FC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7413CA65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14A3D399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55D5530B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65B9F54B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7B5347B2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2166BA01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33350D29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51F59C25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3EF87B1F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2FE30780" w14:textId="77777777" w:rsidR="00B052FB" w:rsidRDefault="00B052FB" w:rsidP="00AA1169">
      <w:pPr>
        <w:spacing w:line="360" w:lineRule="auto"/>
        <w:rPr>
          <w:rFonts w:asciiTheme="majorBidi" w:hAnsiTheme="majorBidi" w:cstheme="majorBidi"/>
        </w:rPr>
      </w:pPr>
    </w:p>
    <w:p w14:paraId="6E1A1099" w14:textId="0C1D8947" w:rsidR="00AA1169" w:rsidRPr="00A51B05" w:rsidRDefault="00AA1169" w:rsidP="00AA1169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Supplemental Table (1): Search string</w:t>
      </w:r>
      <w:r w:rsidR="008040DF">
        <w:rPr>
          <w:rFonts w:asciiTheme="majorBidi" w:hAnsiTheme="majorBidi" w:cstheme="majorBidi"/>
        </w:rPr>
        <w:t xml:space="preserve"> used to </w:t>
      </w:r>
      <w:r w:rsidR="008040DF" w:rsidRPr="008040DF">
        <w:rPr>
          <w:rFonts w:asciiTheme="majorBidi" w:hAnsiTheme="majorBidi" w:cstheme="majorBidi"/>
        </w:rPr>
        <w:t xml:space="preserve">conduct </w:t>
      </w:r>
      <w:r w:rsidR="008040DF">
        <w:rPr>
          <w:rFonts w:asciiTheme="majorBidi" w:hAnsiTheme="majorBidi" w:cstheme="majorBidi"/>
        </w:rPr>
        <w:t>the</w:t>
      </w:r>
      <w:r w:rsidR="008040DF" w:rsidRPr="008040DF">
        <w:rPr>
          <w:rFonts w:asciiTheme="majorBidi" w:hAnsiTheme="majorBidi" w:cstheme="majorBidi"/>
        </w:rPr>
        <w:t xml:space="preserve"> literature review </w:t>
      </w:r>
      <w:r w:rsidR="008040DF">
        <w:rPr>
          <w:rFonts w:asciiTheme="majorBidi" w:hAnsiTheme="majorBidi" w:cstheme="majorBidi"/>
        </w:rPr>
        <w:t>using</w:t>
      </w:r>
      <w:r w:rsidR="008040DF" w:rsidRPr="008040DF">
        <w:rPr>
          <w:rFonts w:asciiTheme="majorBidi" w:hAnsiTheme="majorBidi" w:cstheme="majorBidi"/>
        </w:rPr>
        <w:t xml:space="preserve"> the PubMed </w:t>
      </w:r>
      <w:proofErr w:type="gramStart"/>
      <w:r w:rsidR="008040DF" w:rsidRPr="008040DF">
        <w:rPr>
          <w:rFonts w:asciiTheme="majorBidi" w:hAnsiTheme="majorBidi" w:cstheme="majorBidi"/>
        </w:rPr>
        <w:t>database</w:t>
      </w:r>
      <w:proofErr w:type="gramEnd"/>
      <w:r>
        <w:rPr>
          <w:rFonts w:asciiTheme="majorBidi" w:hAnsiTheme="majorBidi" w:cstheme="majorBidi"/>
        </w:rPr>
        <w:t xml:space="preserve"> </w:t>
      </w:r>
    </w:p>
    <w:tbl>
      <w:tblPr>
        <w:tblStyle w:val="TableGrid"/>
        <w:tblpPr w:leftFromText="180" w:rightFromText="180" w:vertAnchor="page" w:horzAnchor="margin" w:tblpY="195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233C" w14:paraId="3F12CA42" w14:textId="77777777" w:rsidTr="0008233C">
        <w:tc>
          <w:tcPr>
            <w:tcW w:w="9350" w:type="dxa"/>
          </w:tcPr>
          <w:p w14:paraId="79514D63" w14:textId="77777777" w:rsidR="0008233C" w:rsidRPr="00481897" w:rsidRDefault="0008233C" w:rsidP="0008233C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8189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Different terms were used for each keyword, “AND”</w:t>
            </w:r>
            <w:proofErr w:type="gramStart"/>
            <w:r w:rsidRPr="0048189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/“</w:t>
            </w:r>
            <w:proofErr w:type="gramEnd"/>
            <w:r w:rsidRPr="0048189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OR” operators were used to connect the terms, and results were combined to produce the following search string:</w:t>
            </w:r>
          </w:p>
        </w:tc>
      </w:tr>
      <w:tr w:rsidR="0008233C" w14:paraId="6F9E4CBB" w14:textId="77777777" w:rsidTr="0008233C">
        <w:tc>
          <w:tcPr>
            <w:tcW w:w="9350" w:type="dxa"/>
          </w:tcPr>
          <w:p w14:paraId="4EE62ECD" w14:textId="77777777" w:rsidR="0008233C" w:rsidRDefault="0008233C" w:rsidP="0008233C">
            <w:pPr>
              <w:spacing w:line="36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(("cancer s"[All Fields] OR "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cancerated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"[All Fields] OR "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canceration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"[All Fields] OR "cancerization"[All Fields] OR "cancerized"[All Fields] OR "cancerous"[All Fields] OR "neoplasms"[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MeSH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Terms] OR "neoplasms"[All Fields] OR "cancer"[All Fields] OR "cancers"[All Fields]) AND ("Patient Reported Outcome Measures"[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MeSH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Terms] OR ((("Patient Reported Outcome Measures"[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MeSH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Terms] OR ("patient"[All Fields] AND "reported"[All Fields] AND "outcome"[All Fields] AND "measures"[All Fields]) OR "Patient Reported Outcome Measures"[All Fields] OR ("patient"[All Fields] AND "reported"[All Fields] AND "outcome"[All Fields]) OR "patient reported outcome"[All Fields]) AND "measure*"[All Fields]) OR ("patient report*"[All Fields] AND "outcome*"[All Fields] AND "measure*"[All Fields]) OR "prom"[All Fields] OR "PROMIS"[All Fields]))) AND (("response"[All Fields] OR "responses"[All Fields] OR "responsive"[All Fields] OR "responsiveness"[All Fields] OR "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responsivenesses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"[All Fields] OR "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responsives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"[All Fields] OR "responsivities"[All Fields] OR "responsivity"[All Fields]) OR "rate"[All Fields]))) AND (2000:2022[</w:t>
            </w:r>
            <w:proofErr w:type="spellStart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>pdat</w:t>
            </w:r>
            <w:proofErr w:type="spellEnd"/>
            <w:r w:rsidRPr="00A51B05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]).   </w:t>
            </w:r>
          </w:p>
        </w:tc>
      </w:tr>
    </w:tbl>
    <w:p w14:paraId="4654DD46" w14:textId="77777777" w:rsidR="00AA1169" w:rsidRDefault="00AA1169" w:rsidP="00AA1169">
      <w:pPr>
        <w:spacing w:line="360" w:lineRule="auto"/>
        <w:rPr>
          <w:rFonts w:asciiTheme="majorBidi" w:hAnsiTheme="majorBidi" w:cstheme="majorBidi"/>
        </w:rPr>
      </w:pPr>
    </w:p>
    <w:p w14:paraId="47DCC7E0" w14:textId="77777777" w:rsidR="00F22D74" w:rsidRDefault="00F22D74"/>
    <w:p w14:paraId="2A41EA78" w14:textId="77777777" w:rsidR="00660610" w:rsidRDefault="00660610"/>
    <w:p w14:paraId="73EDABF6" w14:textId="77777777" w:rsidR="00660610" w:rsidRDefault="00660610"/>
    <w:p w14:paraId="7532FB6C" w14:textId="77777777" w:rsidR="00660610" w:rsidRDefault="00660610"/>
    <w:p w14:paraId="3375A990" w14:textId="77777777" w:rsidR="00660610" w:rsidRDefault="00660610"/>
    <w:p w14:paraId="6B355D32" w14:textId="77777777" w:rsidR="00660610" w:rsidRDefault="00660610"/>
    <w:p w14:paraId="1BBF51D7" w14:textId="77777777" w:rsidR="00B052FB" w:rsidRDefault="00B052FB"/>
    <w:sectPr w:rsidR="00B05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69"/>
    <w:rsid w:val="0008233C"/>
    <w:rsid w:val="001B00BE"/>
    <w:rsid w:val="001E0E25"/>
    <w:rsid w:val="00217246"/>
    <w:rsid w:val="00291780"/>
    <w:rsid w:val="00464F65"/>
    <w:rsid w:val="004F7181"/>
    <w:rsid w:val="00603C43"/>
    <w:rsid w:val="00660610"/>
    <w:rsid w:val="008040DF"/>
    <w:rsid w:val="008875AD"/>
    <w:rsid w:val="00A17CF9"/>
    <w:rsid w:val="00AA1169"/>
    <w:rsid w:val="00B052FB"/>
    <w:rsid w:val="00E86558"/>
    <w:rsid w:val="00F2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F39A"/>
  <w15:chartTrackingRefBased/>
  <w15:docId w15:val="{E7B684A3-5058-45DC-80DA-8B99AE4B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4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F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F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F6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52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adjeiboakye49@siume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2245</Characters>
  <Application>Microsoft Office Word</Application>
  <DocSecurity>0</DocSecurity>
  <Lines>18</Lines>
  <Paragraphs>5</Paragraphs>
  <ScaleCrop>false</ScaleCrop>
  <Company>Henry Ford Health System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Al-Antary, Nada</dc:creator>
  <cp:keywords/>
  <dc:description/>
  <cp:lastModifiedBy>Al-Antary, Nada</cp:lastModifiedBy>
  <cp:revision>2</cp:revision>
  <dcterms:created xsi:type="dcterms:W3CDTF">2024-07-25T17:41:00Z</dcterms:created>
  <dcterms:modified xsi:type="dcterms:W3CDTF">2024-07-25T17:41:00Z</dcterms:modified>
</cp:coreProperties>
</file>