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14BA4" w14:textId="45E0AE9D" w:rsidR="005F4564" w:rsidRDefault="005F4564" w:rsidP="00EC4B6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F4564">
        <w:rPr>
          <w:rFonts w:ascii="Times New Roman" w:hAnsi="Times New Roman" w:cs="Times New Roman"/>
          <w:b/>
          <w:bCs/>
          <w:lang w:val="en-GB"/>
        </w:rPr>
        <w:t>Supplementary material</w:t>
      </w:r>
      <w:r w:rsidRPr="005F4564">
        <w:rPr>
          <w:rFonts w:ascii="Times New Roman" w:hAnsi="Times New Roman" w:cs="Times New Roman"/>
          <w:lang w:val="en-GB"/>
        </w:rPr>
        <w:t xml:space="preserve"> for</w:t>
      </w:r>
      <w:r>
        <w:rPr>
          <w:rFonts w:ascii="Times New Roman" w:hAnsi="Times New Roman" w:cs="Times New Roman"/>
          <w:lang w:val="en-GB"/>
        </w:rPr>
        <w:t>:</w:t>
      </w:r>
      <w:r w:rsidRPr="005F4564">
        <w:rPr>
          <w:rFonts w:ascii="Times New Roman" w:hAnsi="Times New Roman" w:cs="Times New Roman"/>
          <w:lang w:val="en-GB"/>
        </w:rPr>
        <w:t xml:space="preserve"> Effects of the right to be forgotten for childhood or breast cancer survivors:</w:t>
      </w:r>
      <w:r>
        <w:rPr>
          <w:rFonts w:ascii="Times New Roman" w:hAnsi="Times New Roman" w:cs="Times New Roman"/>
          <w:lang w:val="en-GB"/>
        </w:rPr>
        <w:t xml:space="preserve"> </w:t>
      </w:r>
      <w:r w:rsidRPr="005F4564">
        <w:rPr>
          <w:rFonts w:ascii="Times New Roman" w:hAnsi="Times New Roman" w:cs="Times New Roman"/>
          <w:lang w:val="en-GB"/>
        </w:rPr>
        <w:t xml:space="preserve">Results of a </w:t>
      </w:r>
      <w:r w:rsidR="0061014A">
        <w:rPr>
          <w:rFonts w:ascii="Times New Roman" w:hAnsi="Times New Roman" w:cs="Times New Roman"/>
          <w:lang w:val="en-GB"/>
        </w:rPr>
        <w:t>quasi-experimental</w:t>
      </w:r>
      <w:r w:rsidRPr="005F4564">
        <w:rPr>
          <w:rFonts w:ascii="Times New Roman" w:hAnsi="Times New Roman" w:cs="Times New Roman"/>
          <w:lang w:val="en-GB"/>
        </w:rPr>
        <w:t>study in France</w:t>
      </w:r>
      <w:r>
        <w:rPr>
          <w:rFonts w:ascii="Times New Roman" w:hAnsi="Times New Roman" w:cs="Times New Roman"/>
          <w:lang w:val="en-GB"/>
        </w:rPr>
        <w:t xml:space="preserve">, by </w:t>
      </w:r>
      <w:r w:rsidRPr="005F4564">
        <w:rPr>
          <w:rFonts w:ascii="Times New Roman" w:hAnsi="Times New Roman" w:cs="Times New Roman"/>
          <w:lang w:val="en-GB"/>
        </w:rPr>
        <w:t>Nicolas Bougas, Tienhan Sandrine Dabakuyo Yonli, Emerline Assogba, Nadia Haddy, Florent De Vathaire, Asmaa Janah, Morgane Miche, Aurelie Bourmaud, Hugo Jeanningros, Moreno Ursino, Renaud Debailly, Agnes Dumas</w:t>
      </w:r>
    </w:p>
    <w:p w14:paraId="19CD2B08" w14:textId="359F88DA" w:rsidR="005F4564" w:rsidRDefault="005F4564" w:rsidP="00EC4B64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B1756A">
        <w:rPr>
          <w:rFonts w:ascii="Times New Roman" w:hAnsi="Times New Roman" w:cs="Times New Roman"/>
          <w:b/>
          <w:bCs/>
          <w:lang w:val="en-US"/>
        </w:rPr>
        <w:t>Corresponding author</w:t>
      </w:r>
      <w:r w:rsidRPr="00B1756A">
        <w:rPr>
          <w:rFonts w:ascii="Times New Roman" w:hAnsi="Times New Roman" w:cs="Times New Roman"/>
          <w:lang w:val="en-US"/>
        </w:rPr>
        <w:t xml:space="preserve">: Agnes Dumas, INSERM, Aix Marseille Univ, IRD, ISSPAM, SESSTIM, </w:t>
      </w:r>
      <w:r w:rsidR="00B1756A" w:rsidRPr="00B1756A">
        <w:rPr>
          <w:rFonts w:ascii="Times New Roman" w:hAnsi="Times New Roman" w:cs="Times New Roman"/>
          <w:lang w:val="en-US"/>
        </w:rPr>
        <w:t>(Economic and Social Sciences of Health and Medical Information Processing)</w:t>
      </w:r>
      <w:r w:rsidRPr="00B1756A">
        <w:rPr>
          <w:rFonts w:ascii="Times New Roman" w:hAnsi="Times New Roman" w:cs="Times New Roman"/>
          <w:lang w:val="en-US"/>
        </w:rPr>
        <w:t>, CALIPSO</w:t>
      </w:r>
      <w:r w:rsidR="00B1756A">
        <w:rPr>
          <w:rFonts w:ascii="Times New Roman" w:hAnsi="Times New Roman" w:cs="Times New Roman"/>
          <w:lang w:val="en-US"/>
        </w:rPr>
        <w:t xml:space="preserve"> Team</w:t>
      </w:r>
      <w:r w:rsidRPr="00B1756A">
        <w:rPr>
          <w:rFonts w:ascii="Times New Roman" w:hAnsi="Times New Roman" w:cs="Times New Roman"/>
          <w:lang w:val="en-US"/>
        </w:rPr>
        <w:t xml:space="preserve">, Marseille, France; </w:t>
      </w:r>
      <w:hyperlink r:id="rId4" w:history="1">
        <w:r w:rsidRPr="00B1756A">
          <w:rPr>
            <w:rStyle w:val="Lienhypertexte"/>
            <w:rFonts w:ascii="Times New Roman" w:hAnsi="Times New Roman" w:cs="Times New Roman"/>
            <w:lang w:val="en-US"/>
          </w:rPr>
          <w:t>agnes.dumas@inserm.fr</w:t>
        </w:r>
      </w:hyperlink>
      <w:r w:rsidRPr="00B1756A">
        <w:rPr>
          <w:rFonts w:ascii="Times New Roman" w:hAnsi="Times New Roman" w:cs="Times New Roman"/>
          <w:lang w:val="en-US"/>
        </w:rPr>
        <w:t xml:space="preserve"> </w:t>
      </w:r>
    </w:p>
    <w:p w14:paraId="4451EFE2" w14:textId="77777777" w:rsidR="000D1ED4" w:rsidRPr="00B1756A" w:rsidRDefault="000D1ED4" w:rsidP="00EC4B64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D09B60D" w14:textId="3D824552" w:rsidR="005F4564" w:rsidRPr="005F4564" w:rsidRDefault="005F4564" w:rsidP="00EC4B64">
      <w:pPr>
        <w:pStyle w:val="Titre1"/>
        <w:spacing w:before="0" w:line="240" w:lineRule="auto"/>
        <w:rPr>
          <w:rFonts w:ascii="Times New Roman" w:hAnsi="Times New Roman" w:cs="Times New Roman"/>
        </w:rPr>
      </w:pPr>
      <w:r w:rsidRPr="005F4564">
        <w:rPr>
          <w:rFonts w:ascii="Times New Roman" w:hAnsi="Times New Roman" w:cs="Times New Roman"/>
        </w:rPr>
        <w:t>Tables</w:t>
      </w:r>
    </w:p>
    <w:p w14:paraId="151F968B" w14:textId="3861688E" w:rsidR="005F4564" w:rsidRPr="00E347E6" w:rsidRDefault="005F4564" w:rsidP="00EC4B64">
      <w:pPr>
        <w:pStyle w:val="Titre4"/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E347E6">
        <w:rPr>
          <w:rFonts w:ascii="Times New Roman" w:hAnsi="Times New Roman" w:cs="Times New Roman"/>
          <w:b/>
          <w:sz w:val="20"/>
          <w:szCs w:val="20"/>
          <w:lang w:val="en-GB"/>
        </w:rPr>
        <w:t>Table A</w:t>
      </w:r>
      <w:r w:rsidR="005F1885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  <w:r w:rsidRPr="00E347E6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bookmarkStart w:id="0" w:name="_Hlk169089541"/>
      <w:r w:rsidRPr="00E347E6">
        <w:rPr>
          <w:rFonts w:ascii="Times New Roman" w:eastAsia="Times New Roman" w:hAnsi="Times New Roman" w:cs="Times New Roman"/>
          <w:sz w:val="20"/>
          <w:szCs w:val="20"/>
          <w:lang w:val="en-GB"/>
        </w:rPr>
        <w:t>Characteristics of subjects according to group allocation before matching (N=1 649)</w:t>
      </w:r>
    </w:p>
    <w:p w14:paraId="77DEFC4E" w14:textId="77777777" w:rsidR="005F4564" w:rsidRPr="00E347E6" w:rsidRDefault="005F4564" w:rsidP="00EC4B64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12843" w:type="dxa"/>
        <w:tblLook w:val="04A0" w:firstRow="1" w:lastRow="0" w:firstColumn="1" w:lastColumn="0" w:noHBand="0" w:noVBand="1"/>
      </w:tblPr>
      <w:tblGrid>
        <w:gridCol w:w="4582"/>
        <w:gridCol w:w="947"/>
        <w:gridCol w:w="1134"/>
        <w:gridCol w:w="142"/>
        <w:gridCol w:w="164"/>
        <w:gridCol w:w="1174"/>
        <w:gridCol w:w="142"/>
        <w:gridCol w:w="124"/>
        <w:gridCol w:w="40"/>
        <w:gridCol w:w="102"/>
        <w:gridCol w:w="164"/>
        <w:gridCol w:w="1134"/>
        <w:gridCol w:w="142"/>
        <w:gridCol w:w="164"/>
        <w:gridCol w:w="1174"/>
        <w:gridCol w:w="142"/>
        <w:gridCol w:w="124"/>
        <w:gridCol w:w="40"/>
        <w:gridCol w:w="102"/>
        <w:gridCol w:w="164"/>
        <w:gridCol w:w="636"/>
        <w:gridCol w:w="142"/>
        <w:gridCol w:w="164"/>
      </w:tblGrid>
      <w:tr w:rsidR="005F4564" w:rsidRPr="00E347E6" w14:paraId="6D307220" w14:textId="77777777" w:rsidTr="00BE5025">
        <w:trPr>
          <w:trHeight w:val="840"/>
        </w:trPr>
        <w:tc>
          <w:tcPr>
            <w:tcW w:w="4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223D0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4B68E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FC572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Before the "Right to be forgotten"</w:t>
            </w: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br/>
              <w:t>(2010-2016)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414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39F1C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After the "Right to be forgotten"</w:t>
            </w: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br/>
              <w:t>(2017-2022)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F102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3A1B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p-value</w:t>
            </w:r>
          </w:p>
        </w:tc>
      </w:tr>
      <w:tr w:rsidR="005F4564" w:rsidRPr="000D1ED4" w14:paraId="34AFF385" w14:textId="77777777" w:rsidTr="00BE5025">
        <w:trPr>
          <w:trHeight w:val="900"/>
        </w:trPr>
        <w:tc>
          <w:tcPr>
            <w:tcW w:w="4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9724BE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97540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3E53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Cancer group pre-RTBF</w:t>
            </w:r>
            <w:r w:rsidRPr="00E347E6" w:rsidDel="004E53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N=123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3CC44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Control group pre-RTBF</w:t>
            </w: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br/>
              <w:t>N=784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4276B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D20B2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Cancer group post-RTBF</w:t>
            </w:r>
            <w:r w:rsidRPr="00E347E6" w:rsidDel="004E53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N=141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03810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Control group post-RTBF</w:t>
            </w: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br/>
              <w:t>N=601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90465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A41EE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F4564" w:rsidRPr="00E347E6" w14:paraId="735A48CB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E07A9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Female, n (%)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D02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101 (79.5)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9E3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610 (77.0)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731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A57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91 (64.1)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3A6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439 (72.6)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F3B4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3760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0.0034</w:t>
            </w:r>
          </w:p>
        </w:tc>
      </w:tr>
      <w:tr w:rsidR="005F4564" w:rsidRPr="00E347E6" w14:paraId="5C7907B7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79BBD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Age at loan application n (%)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E959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40.2 ± 9.4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022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37.0 ± 9.3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F65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ABB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41.8 ± 9.8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468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39.4 ± 9.6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87B5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0798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&lt;0.0001</w:t>
            </w:r>
          </w:p>
        </w:tc>
      </w:tr>
      <w:tr w:rsidR="005F4564" w:rsidRPr="00E347E6" w14:paraId="1EEC5D6E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9EBD9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&lt;35 years old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99AAE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(26.83)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FDD8E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 (46.43)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349F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A014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(22.70)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F7AC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 (35.27)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6CFEF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3C5E9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5F4564" w:rsidRPr="00E347E6" w14:paraId="1C175FAE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8FA02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&gt;=35 years old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0FA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(73.17)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FC9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 (53.57)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709FE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726A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 (77.30)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26BD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 (64.73)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F3601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76840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1B635897" w14:textId="77777777" w:rsidTr="00BE5025">
        <w:trPr>
          <w:trHeight w:val="28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E566D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Education level n (%)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6609F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5A979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6E9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2BF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244E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24E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3523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78A5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F4564" w:rsidRPr="00E347E6" w14:paraId="7EDA2B32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A5C11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Less than high school or high school graduate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ACF65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319A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(22.31)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EBD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(10.52)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7EB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ADD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(17.27)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7E0A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(6.82)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8F86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FE5E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5F4564" w:rsidRPr="00E347E6" w14:paraId="12753144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80F35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Higher than high school graduate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C296A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941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(77.69)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6DBE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 (89.48)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BA1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6767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(82.73)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EF0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410 (93.18)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6DF5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3EAC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230B766E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FBCF2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Overweight, n (%)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4F1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(26.02)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90D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(24.36)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D17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4BE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(38.30)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A0A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 (32.61)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2E64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A3D8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0.0003</w:t>
            </w:r>
          </w:p>
        </w:tc>
      </w:tr>
      <w:tr w:rsidR="005F4564" w:rsidRPr="00E347E6" w14:paraId="3E00776A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B0F17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Smoker, n (%)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908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(17.07)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E369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(19.90)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E340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D941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(19.15)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F65A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(13.64)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DB94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B3E6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0.0220</w:t>
            </w:r>
          </w:p>
        </w:tc>
      </w:tr>
      <w:tr w:rsidR="005F4564" w:rsidRPr="00E347E6" w14:paraId="53AE089C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1F6E6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Comorbidity, n (%)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A3C9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(24.39)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FB69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 (18.62)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B71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012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(37.59)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BCF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(14.98)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FF03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E12B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5F4564" w:rsidRPr="00E347E6" w14:paraId="21AA7D76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D2848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Long-term sick leave or disability pension, n (%)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234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(23.66)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364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 (21.94)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5FC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068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(29.55) 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031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(18.50)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77D4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9E95D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0.0347</w:t>
            </w:r>
          </w:p>
        </w:tc>
      </w:tr>
      <w:tr w:rsidR="005F4564" w:rsidRPr="000D1ED4" w14:paraId="669EBB14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BE831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Amount of the loan, n (%)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6ED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6CD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926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9E9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747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5F4F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1E86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0D766197" w14:textId="77777777" w:rsidTr="00BE5025">
        <w:trPr>
          <w:gridAfter w:val="1"/>
          <w:wAfter w:w="164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BDFE4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&lt;150,000€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92C76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B5D7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(46.34)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CA93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 (36.48)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3A14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F10E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(36.17)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7A41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 (32.11)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FC9AB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89CDB" w14:textId="6510B11A" w:rsidR="005F4564" w:rsidRPr="00E347E6" w:rsidRDefault="0089521D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="005F4564"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0.0217</w:t>
            </w:r>
          </w:p>
        </w:tc>
      </w:tr>
      <w:tr w:rsidR="005F4564" w:rsidRPr="00E347E6" w14:paraId="69883D72" w14:textId="77777777" w:rsidTr="00BE5025">
        <w:trPr>
          <w:gridAfter w:val="1"/>
          <w:wAfter w:w="164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AA424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≥150,000€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7BB18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13C2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(53.66)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E1D2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 (63.52)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151B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8865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(63.83) 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77021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 (67.89)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593BB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13C70" w14:textId="77777777" w:rsidR="005F4564" w:rsidRPr="00E347E6" w:rsidRDefault="005F4564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1D9C0372" w14:textId="77777777" w:rsidTr="00BE5025">
        <w:trPr>
          <w:gridAfter w:val="1"/>
          <w:wAfter w:w="164" w:type="dxa"/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A376D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Household income n (%)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117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A76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D13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23C4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DE5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56CA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8383" w14:textId="7BE2BEB2" w:rsidR="005F4564" w:rsidRPr="00E347E6" w:rsidRDefault="0089521D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  </w:t>
            </w:r>
            <w:r w:rsidR="005F4564"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0.0013</w:t>
            </w:r>
          </w:p>
        </w:tc>
      </w:tr>
      <w:tr w:rsidR="005F4564" w:rsidRPr="00E347E6" w14:paraId="1A57BAE1" w14:textId="77777777" w:rsidTr="00BE5025">
        <w:trPr>
          <w:gridAfter w:val="1"/>
          <w:wAfter w:w="164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CF180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&lt;2,000€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9811D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DF3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(6.56)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5AB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 (8.74)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878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161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(11.51)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89D0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(6.74)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A409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6E54D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22356345" w14:textId="77777777" w:rsidTr="00BE5025">
        <w:trPr>
          <w:gridAfter w:val="1"/>
          <w:wAfter w:w="164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8FF8A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≥2,000 and &lt;3,000€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014A5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CAA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(23.77)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DBF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(21.51)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3E0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DF0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(20.14)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B76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 (17.92)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DC89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3FC0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736B8820" w14:textId="77777777" w:rsidTr="00BE5025">
        <w:trPr>
          <w:gridAfter w:val="1"/>
          <w:wAfter w:w="164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E2295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≥3,000 and &lt;4,000€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1AA24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CBD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(20.49)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E49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 (31.29)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E9C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08A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(23.02)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FA4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 (24.47)</w:t>
            </w: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58CE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A1D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1E4C9142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2175A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≥4,000€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6CEE9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73D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61 (48.4)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1B7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297 (38.6)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F4A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776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63 (45.3)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4378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265 (50.9)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2E14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8EA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5F4564" w:rsidRPr="00E347E6" w14:paraId="4295082F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D5CBA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Cancer type, n (%)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3DE9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F4AE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734E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44B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D27E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D85B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F7D1" w14:textId="1BF3ADFA" w:rsidR="005F4564" w:rsidRPr="00E347E6" w:rsidRDefault="0089521D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5F4564"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&lt;0.0001</w:t>
            </w:r>
          </w:p>
        </w:tc>
      </w:tr>
      <w:tr w:rsidR="005F4564" w:rsidRPr="00E347E6" w14:paraId="00B94456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7C545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Non-invasive breast cancer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7CBDF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01C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(5.69)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177E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EF01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DD92E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(7.80)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9B5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4C86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641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6F68EA3B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F4E63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Invasive breast cancer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F202E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5F7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 (53.66) 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975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ED96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BE9B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(15.60)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06E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D36B6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D4C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7616141F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EBBE4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Childhood cancer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AE761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4E01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(40.65)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C4710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34B1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11C9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 (76.60)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41A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AA9D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280C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5A8EC90A" w14:textId="77777777" w:rsidTr="00BE5025">
        <w:trPr>
          <w:trHeight w:val="23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ED934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Type of childhood cancer, n (%)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F881D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B3C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9AD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9AF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27F0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136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41F0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8720" w14:textId="01E07BA2" w:rsidR="005F4564" w:rsidRPr="00E347E6" w:rsidRDefault="0089521D" w:rsidP="008952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61014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5F4564"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0.5827</w:t>
            </w:r>
          </w:p>
        </w:tc>
      </w:tr>
      <w:tr w:rsidR="005F4564" w:rsidRPr="00E347E6" w14:paraId="041CAAAA" w14:textId="77777777" w:rsidTr="00BE5025">
        <w:trPr>
          <w:gridAfter w:val="2"/>
          <w:wAfter w:w="306" w:type="dxa"/>
          <w:trHeight w:val="31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36C7C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Lymphoma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5A173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F686E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(22.00)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631E1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707C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2688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(21.30)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EEF2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94F4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22B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643606F9" w14:textId="77777777" w:rsidTr="00BE5025">
        <w:trPr>
          <w:gridAfter w:val="2"/>
          <w:wAfter w:w="306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BE9B0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Nephroblastoma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0EC0A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C1312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(28.00)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98C4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8188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E84B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(16.67)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4D54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5F51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6B10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086DC095" w14:textId="77777777" w:rsidTr="00BE5025">
        <w:trPr>
          <w:gridAfter w:val="2"/>
          <w:wAfter w:w="306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66736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Neuroblastoma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2338B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4CCA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(14.00)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AD6F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632D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85C0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(13.89)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C668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4B56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197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05DA4765" w14:textId="77777777" w:rsidTr="00BE5025">
        <w:trPr>
          <w:gridAfter w:val="2"/>
          <w:wAfter w:w="306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1C474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Soft tissue sarcoma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A9C6A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F552A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(6.00)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111D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4BBD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A996F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(10.19)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EFE6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C0359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616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233AADE7" w14:textId="77777777" w:rsidTr="00BE5025">
        <w:trPr>
          <w:gridAfter w:val="2"/>
          <w:wAfter w:w="306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1B028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Bone sarcoma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FA66D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90C5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(12.00)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A1FF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7199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031A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(13.89)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D47C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834B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C3F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7CF9BEE9" w14:textId="77777777" w:rsidTr="00BE5025">
        <w:trPr>
          <w:gridAfter w:val="2"/>
          <w:wAfter w:w="306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E4239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CNS tumour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F4D3E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F067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(6.00)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980E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157F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87CC2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(3.70)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6ED39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A03E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B19C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1929B21E" w14:textId="77777777" w:rsidTr="00BE5025">
        <w:trPr>
          <w:gridAfter w:val="2"/>
          <w:wAfter w:w="306" w:type="dxa"/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DF126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9060F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63AF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(12.00)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F228A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EC8A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2CE4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(20.37)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20F6" w14:textId="77777777" w:rsidR="005F4564" w:rsidRPr="00E347E6" w:rsidRDefault="005F4564" w:rsidP="00EC4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5A35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58C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117DD210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2DFBE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Cancer treatment, n (%)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7AB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116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827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1E9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8CF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0BD0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F39E" w14:textId="48C327F3" w:rsidR="005F4564" w:rsidRPr="00E347E6" w:rsidRDefault="0089521D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5F4564"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0.0073</w:t>
            </w:r>
          </w:p>
        </w:tc>
      </w:tr>
      <w:tr w:rsidR="005F4564" w:rsidRPr="00E347E6" w14:paraId="1C8F5E9A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0653D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No radiotherapy, no chemotherapy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89C30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E521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(7.32)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216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E3A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A4DE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(5.67)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F87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49F0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6730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59C1F572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CFC55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Radiotherapy only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92BAC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3F19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(8.94)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8537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54E5F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5F9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(12.77)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E05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C021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66E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7CF3CCF8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1EE3C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Chemotherapy only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D22C7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01D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(21.95)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4AD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B004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157F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(39.01)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8F972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6C59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5565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19BA4F10" w14:textId="77777777" w:rsidTr="00BE5025">
        <w:trPr>
          <w:trHeight w:val="29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B38A9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Both radio- and chemotherapy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97AE5" w14:textId="77777777" w:rsidR="005F4564" w:rsidRPr="00E347E6" w:rsidRDefault="005F4564" w:rsidP="00EC4B64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7250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(61.79)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601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79C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11FC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(42.55)</w:t>
            </w: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4C76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35CA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67F0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</w:tr>
      <w:tr w:rsidR="005F4564" w:rsidRPr="00E347E6" w14:paraId="0E53ACDA" w14:textId="77777777" w:rsidTr="00BE5025">
        <w:trPr>
          <w:trHeight w:val="290"/>
        </w:trPr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77C95E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Difficulty in obtaining home loan-related insurance, n (%)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4E999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91 (73.98)</w:t>
            </w:r>
          </w:p>
        </w:tc>
        <w:tc>
          <w:tcPr>
            <w:tcW w:w="1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2733D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(12.76)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BD123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30DB8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 (29.79)</w:t>
            </w:r>
          </w:p>
        </w:tc>
        <w:tc>
          <w:tcPr>
            <w:tcW w:w="1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23C29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82 (13.64)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AD574" w14:textId="77777777" w:rsidR="005F4564" w:rsidRPr="00E347E6" w:rsidRDefault="005F4564" w:rsidP="00EC4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B6D7A" w14:textId="77777777" w:rsidR="005F4564" w:rsidRPr="00E347E6" w:rsidRDefault="005F4564" w:rsidP="00EC4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E347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bookmarkEnd w:id="0"/>
    </w:tbl>
    <w:p w14:paraId="3B1ADE45" w14:textId="6AC3AFE8" w:rsidR="005F4564" w:rsidRDefault="005F4564" w:rsidP="00EC4B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</w:pPr>
    </w:p>
    <w:p w14:paraId="704051B7" w14:textId="77777777" w:rsidR="005F4564" w:rsidRDefault="005F4564" w:rsidP="00EC4B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fr-FR"/>
        </w:rPr>
        <w:br w:type="page"/>
      </w:r>
    </w:p>
    <w:p w14:paraId="0E3BE634" w14:textId="77777777" w:rsidR="0061014A" w:rsidRDefault="0061014A" w:rsidP="00EC4B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/>
        </w:rPr>
        <w:sectPr w:rsidR="0061014A" w:rsidSect="005F456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433BB9B" w14:textId="4806A1EE" w:rsidR="002709B2" w:rsidRDefault="002709B2" w:rsidP="002709B2">
      <w:pPr>
        <w:pStyle w:val="Titre4"/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Figure A. </w:t>
      </w:r>
      <w:r w:rsidRPr="002709B2">
        <w:rPr>
          <w:rFonts w:ascii="Times New Roman" w:eastAsia="Times New Roman" w:hAnsi="Times New Roman" w:cs="Times New Roman"/>
          <w:sz w:val="20"/>
          <w:szCs w:val="20"/>
          <w:lang w:val="en-GB"/>
        </w:rPr>
        <w:t>Questions on mortgage applications and difficulties experienced in accessing loan insurance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>, ELOCAN Study</w:t>
      </w:r>
    </w:p>
    <w:p w14:paraId="417EFDA1" w14:textId="77777777" w:rsidR="0061014A" w:rsidRPr="0061014A" w:rsidRDefault="0061014A" w:rsidP="0061014A">
      <w:pPr>
        <w:rPr>
          <w:lang w:val="en-GB"/>
        </w:rPr>
      </w:pPr>
    </w:p>
    <w:p w14:paraId="763AE44D" w14:textId="77777777" w:rsidR="0061014A" w:rsidRDefault="00532DCE" w:rsidP="002709B2">
      <w:pPr>
        <w:jc w:val="center"/>
        <w:rPr>
          <w:lang w:val="en-GB"/>
        </w:rPr>
        <w:sectPr w:rsidR="0061014A" w:rsidSect="0061014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532DCE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en-GB"/>
        </w:rPr>
        <w:drawing>
          <wp:inline distT="0" distB="0" distL="0" distR="0" wp14:anchorId="793AAD37" wp14:editId="3BD3D106">
            <wp:extent cx="5638757" cy="7833815"/>
            <wp:effectExtent l="0" t="0" r="63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8725" cy="786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CBE11" w14:textId="77F7BDD7" w:rsidR="00532DCE" w:rsidRPr="00532DCE" w:rsidRDefault="00532DCE" w:rsidP="002709B2">
      <w:pPr>
        <w:jc w:val="center"/>
        <w:rPr>
          <w:lang w:val="en-GB"/>
        </w:rPr>
      </w:pPr>
    </w:p>
    <w:p w14:paraId="058F3B19" w14:textId="37AD374E" w:rsidR="005F1885" w:rsidRDefault="00917309" w:rsidP="00EC4B64">
      <w:pPr>
        <w:pStyle w:val="Titre4"/>
        <w:spacing w:before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Figure </w:t>
      </w:r>
      <w:r w:rsidR="00EB4492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B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r w:rsidRPr="00917309">
        <w:rPr>
          <w:rFonts w:ascii="Times New Roman" w:eastAsia="Times New Roman" w:hAnsi="Times New Roman" w:cs="Times New Roman"/>
          <w:sz w:val="20"/>
          <w:szCs w:val="20"/>
          <w:lang w:val="en-GB"/>
        </w:rPr>
        <w:t>Description of the matching procedure of the ELOCAN study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 </w:t>
      </w:r>
    </w:p>
    <w:p w14:paraId="438270F9" w14:textId="4BB963FC" w:rsidR="00917309" w:rsidRPr="00917309" w:rsidRDefault="005F1885" w:rsidP="00EC4B64">
      <w:pPr>
        <w:pStyle w:val="Titre4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val="en-GB"/>
        </w:rPr>
        <w:drawing>
          <wp:inline distT="0" distB="0" distL="0" distR="0" wp14:anchorId="7F6265E1" wp14:editId="06C6103B">
            <wp:extent cx="7342386" cy="4044112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8" cy="405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7309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br w:type="page"/>
      </w:r>
    </w:p>
    <w:p w14:paraId="1CF75FC9" w14:textId="77777777" w:rsidR="002709B2" w:rsidRDefault="002709B2" w:rsidP="002709B2">
      <w:pPr>
        <w:pStyle w:val="Titre4"/>
        <w:spacing w:before="0" w:line="240" w:lineRule="auto"/>
        <w:rPr>
          <w:rFonts w:ascii="Segoe UI" w:hAnsi="Segoe UI" w:cs="Segoe UI"/>
          <w:sz w:val="18"/>
          <w:szCs w:val="18"/>
        </w:rPr>
      </w:pPr>
      <w:r w:rsidRPr="00B1756A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Figure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C</w:t>
      </w:r>
      <w:r w:rsidRPr="00B1756A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Graphical test of the </w:t>
      </w:r>
      <w:r w:rsidRPr="00DA579D">
        <w:rPr>
          <w:rFonts w:ascii="Segoe UI" w:hAnsi="Segoe UI" w:cs="Segoe UI"/>
          <w:sz w:val="18"/>
          <w:szCs w:val="18"/>
        </w:rPr>
        <w:t>the parallel trends</w:t>
      </w:r>
      <w:r>
        <w:rPr>
          <w:rFonts w:ascii="Segoe UI" w:hAnsi="Segoe UI" w:cs="Segoe UI"/>
          <w:sz w:val="18"/>
          <w:szCs w:val="18"/>
        </w:rPr>
        <w:t xml:space="preserve"> assumption</w:t>
      </w:r>
    </w:p>
    <w:p w14:paraId="15AF8B1B" w14:textId="59225F29" w:rsidR="002709B2" w:rsidRDefault="002709B2" w:rsidP="002709B2">
      <w:pPr>
        <w:rPr>
          <w:lang w:val="en-US"/>
        </w:rPr>
      </w:pPr>
    </w:p>
    <w:p w14:paraId="16A98A21" w14:textId="77777777" w:rsidR="002709B2" w:rsidRPr="002709B2" w:rsidRDefault="002709B2" w:rsidP="002709B2">
      <w:pPr>
        <w:rPr>
          <w:lang w:val="en-US"/>
        </w:rPr>
      </w:pPr>
    </w:p>
    <w:p w14:paraId="2E0AB0E1" w14:textId="3F375729" w:rsidR="002709B2" w:rsidRDefault="002709B2" w:rsidP="002709B2">
      <w:pPr>
        <w:jc w:val="center"/>
        <w:rPr>
          <w:rFonts w:ascii="Times New Roman" w:eastAsia="Times New Roman" w:hAnsi="Times New Roman" w:cs="Times New Roman"/>
          <w:b/>
          <w:bCs/>
          <w:i/>
          <w:iCs/>
          <w:color w:val="2F5496" w:themeColor="accent1" w:themeShade="BF"/>
          <w:sz w:val="20"/>
          <w:szCs w:val="20"/>
          <w:lang w:val="en-GB"/>
        </w:rPr>
      </w:pPr>
      <w:r>
        <w:rPr>
          <w:noProof/>
        </w:rPr>
        <w:drawing>
          <wp:inline distT="0" distB="0" distL="0" distR="0" wp14:anchorId="4917A7D2" wp14:editId="2B8DFAA8">
            <wp:extent cx="4572000" cy="2743200"/>
            <wp:effectExtent l="0" t="0" r="0" b="0"/>
            <wp:docPr id="4" name="Graphique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DD8F638" w14:textId="0B2F6E1A" w:rsidR="00B1756A" w:rsidRPr="00B1756A" w:rsidRDefault="00B1756A" w:rsidP="00EC4B64">
      <w:pPr>
        <w:pStyle w:val="Titre4"/>
        <w:spacing w:before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</w:pPr>
      <w:r w:rsidRPr="00B1756A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Figure </w:t>
      </w:r>
      <w:r w:rsidR="00EB4492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>D</w:t>
      </w:r>
      <w:r w:rsidRPr="00B1756A">
        <w:rPr>
          <w:rFonts w:ascii="Times New Roman" w:eastAsia="Times New Roman" w:hAnsi="Times New Roman" w:cs="Times New Roman"/>
          <w:b/>
          <w:bCs/>
          <w:sz w:val="20"/>
          <w:szCs w:val="20"/>
          <w:lang w:val="en-GB"/>
        </w:rPr>
        <w:t xml:space="preserve">. </w:t>
      </w:r>
      <w:r w:rsidRPr="00B1756A">
        <w:rPr>
          <w:rFonts w:ascii="Times New Roman" w:eastAsia="Times New Roman" w:hAnsi="Times New Roman" w:cs="Times New Roman"/>
          <w:sz w:val="20"/>
          <w:szCs w:val="20"/>
          <w:lang w:val="en-GB"/>
        </w:rPr>
        <w:t>Flow chart of the ELOCAN study</w:t>
      </w:r>
      <w:bookmarkStart w:id="1" w:name="_GoBack"/>
      <w:bookmarkEnd w:id="1"/>
    </w:p>
    <w:p w14:paraId="265B0FF9" w14:textId="54333903" w:rsidR="00B1756A" w:rsidRPr="005F4564" w:rsidRDefault="00B1756A" w:rsidP="00EC4B64">
      <w:pPr>
        <w:spacing w:after="0" w:line="240" w:lineRule="auto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C820DFC" wp14:editId="203B8E8F">
            <wp:extent cx="8088259" cy="5438388"/>
            <wp:effectExtent l="0" t="0" r="825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9714" cy="54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56A" w:rsidRPr="005F4564" w:rsidSect="006101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64"/>
    <w:rsid w:val="000D1ED4"/>
    <w:rsid w:val="002709B2"/>
    <w:rsid w:val="00532DCE"/>
    <w:rsid w:val="005F1885"/>
    <w:rsid w:val="005F4564"/>
    <w:rsid w:val="0061014A"/>
    <w:rsid w:val="0089521D"/>
    <w:rsid w:val="00917309"/>
    <w:rsid w:val="00AD4B7C"/>
    <w:rsid w:val="00B1756A"/>
    <w:rsid w:val="00B35714"/>
    <w:rsid w:val="00E463D6"/>
    <w:rsid w:val="00EB4492"/>
    <w:rsid w:val="00EC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45356"/>
  <w15:chartTrackingRefBased/>
  <w15:docId w15:val="{645E5D7F-AA1C-4CC1-BABB-1EBEC1BC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45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F45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45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itre4Car">
    <w:name w:val="Titre 4 Car"/>
    <w:basedOn w:val="Policepardfaut"/>
    <w:link w:val="Titre4"/>
    <w:uiPriority w:val="9"/>
    <w:rsid w:val="005F4564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table" w:styleId="Tableausimple2">
    <w:name w:val="Plain Table 2"/>
    <w:basedOn w:val="TableauNormal"/>
    <w:uiPriority w:val="42"/>
    <w:rsid w:val="005F456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5F456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F4564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10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0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agnes.dumas@inserm.fr" TargetMode="Externa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trin\Nextcloud2\Agnes\!!!%20SUPER%20HOT\elocan%20response\elocan_parallel_trend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baseline="0">
                <a:effectLst/>
              </a:rPr>
              <a:t>Plot of the outcome (experiencing difficulties) over time</a:t>
            </a:r>
            <a:endParaRPr lang="fr-FR" sz="11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elocan_parallel_trends!$B$22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elocan_parallel_trends!$C$21:$G$21</c:f>
              <c:strCache>
                <c:ptCount val="5"/>
                <c:pt idx="0">
                  <c:v>2010-2012</c:v>
                </c:pt>
                <c:pt idx="1">
                  <c:v>2013-2014</c:v>
                </c:pt>
                <c:pt idx="2">
                  <c:v>2015-2016</c:v>
                </c:pt>
                <c:pt idx="3">
                  <c:v>2017-2019</c:v>
                </c:pt>
                <c:pt idx="4">
                  <c:v>2020-2022</c:v>
                </c:pt>
              </c:strCache>
            </c:strRef>
          </c:cat>
          <c:val>
            <c:numRef>
              <c:f>elocan_parallel_trends!$C$22:$G$22</c:f>
              <c:numCache>
                <c:formatCode>General</c:formatCode>
                <c:ptCount val="5"/>
                <c:pt idx="0">
                  <c:v>0.12903225800000001</c:v>
                </c:pt>
                <c:pt idx="1">
                  <c:v>0.163265306</c:v>
                </c:pt>
                <c:pt idx="2">
                  <c:v>0.1875</c:v>
                </c:pt>
                <c:pt idx="3">
                  <c:v>0.123966942</c:v>
                </c:pt>
                <c:pt idx="4">
                  <c:v>0.186046512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F56-4D21-B4F7-14D04AECEC78}"/>
            </c:ext>
          </c:extLst>
        </c:ser>
        <c:ser>
          <c:idx val="1"/>
          <c:order val="1"/>
          <c:tx>
            <c:strRef>
              <c:f>elocan_parallel_trends!$B$23</c:f>
              <c:strCache>
                <c:ptCount val="1"/>
                <c:pt idx="0">
                  <c:v>cancer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elocan_parallel_trends!$C$21:$G$21</c:f>
              <c:strCache>
                <c:ptCount val="5"/>
                <c:pt idx="0">
                  <c:v>2010-2012</c:v>
                </c:pt>
                <c:pt idx="1">
                  <c:v>2013-2014</c:v>
                </c:pt>
                <c:pt idx="2">
                  <c:v>2015-2016</c:v>
                </c:pt>
                <c:pt idx="3">
                  <c:v>2017-2019</c:v>
                </c:pt>
                <c:pt idx="4">
                  <c:v>2020-2022</c:v>
                </c:pt>
              </c:strCache>
            </c:strRef>
          </c:cat>
          <c:val>
            <c:numRef>
              <c:f>elocan_parallel_trends!$C$23:$G$23</c:f>
              <c:numCache>
                <c:formatCode>General</c:formatCode>
                <c:ptCount val="5"/>
                <c:pt idx="0">
                  <c:v>0.55555555599999995</c:v>
                </c:pt>
                <c:pt idx="1">
                  <c:v>0.68181818199999999</c:v>
                </c:pt>
                <c:pt idx="2">
                  <c:v>0.68965517200000004</c:v>
                </c:pt>
                <c:pt idx="3">
                  <c:v>0.264705882</c:v>
                </c:pt>
                <c:pt idx="4">
                  <c:v>0.428571429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F56-4D21-B4F7-14D04AECEC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53188552"/>
        <c:axId val="553194824"/>
      </c:lineChart>
      <c:catAx>
        <c:axId val="5531885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Period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in"/>
        <c:tickLblPos val="nextTo"/>
        <c:spPr>
          <a:noFill/>
          <a:ln w="9525" cap="flat" cmpd="sng" algn="ctr">
            <a:solidFill>
              <a:schemeClr val="dk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53194824"/>
        <c:crosses val="autoZero"/>
        <c:auto val="1"/>
        <c:lblAlgn val="ctr"/>
        <c:lblOffset val="100"/>
        <c:noMultiLvlLbl val="0"/>
      </c:catAx>
      <c:valAx>
        <c:axId val="553194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Difficulty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0%" sourceLinked="0"/>
        <c:majorTickMark val="none"/>
        <c:minorTickMark val="none"/>
        <c:tickLblPos val="nextTo"/>
        <c:spPr>
          <a:noFill/>
          <a:ln>
            <a:solidFill>
              <a:schemeClr val="dk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53188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557</Words>
  <Characters>2951</Characters>
  <Application>Microsoft Office Word</Application>
  <DocSecurity>0</DocSecurity>
  <Lines>491</Lines>
  <Paragraphs>206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Dumas</dc:creator>
  <cp:keywords/>
  <dc:description/>
  <cp:lastModifiedBy>Agnes Dumas</cp:lastModifiedBy>
  <cp:revision>9</cp:revision>
  <dcterms:created xsi:type="dcterms:W3CDTF">2025-02-05T10:29:00Z</dcterms:created>
  <dcterms:modified xsi:type="dcterms:W3CDTF">2025-04-29T14:58:00Z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012ba446-4f2b-4521-8500-481669329781</vt:lpwstr>
  </property>
</Properties>
</file>