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F5A7" w14:textId="66706B86" w:rsidR="00C36CB4" w:rsidRPr="000058A9" w:rsidRDefault="0034561E" w:rsidP="0034561E">
      <w:pPr>
        <w:jc w:val="center"/>
        <w:rPr>
          <w:b/>
          <w:bCs/>
          <w:sz w:val="28"/>
          <w:szCs w:val="28"/>
        </w:rPr>
      </w:pPr>
      <w:r w:rsidRPr="000058A9">
        <w:rPr>
          <w:b/>
          <w:bCs/>
          <w:sz w:val="28"/>
          <w:szCs w:val="28"/>
        </w:rPr>
        <w:t>Broader Context Statement</w:t>
      </w:r>
    </w:p>
    <w:p w14:paraId="1D9CA2BF" w14:textId="39A2730D" w:rsidR="0034561E" w:rsidRPr="000058A9" w:rsidRDefault="0034561E" w:rsidP="0034561E">
      <w:pPr>
        <w:jc w:val="center"/>
        <w:rPr>
          <w:sz w:val="28"/>
          <w:szCs w:val="28"/>
        </w:rPr>
      </w:pPr>
      <w:r w:rsidRPr="000058A9">
        <w:rPr>
          <w:sz w:val="28"/>
          <w:szCs w:val="28"/>
        </w:rPr>
        <w:t>for</w:t>
      </w:r>
    </w:p>
    <w:p w14:paraId="38ABE9AA" w14:textId="77777777" w:rsidR="0034561E" w:rsidRPr="00C32EDF" w:rsidRDefault="0034561E" w:rsidP="0034561E">
      <w:pPr>
        <w:pStyle w:val="RSCH01PaperTitle"/>
      </w:pPr>
      <w:r w:rsidRPr="00601A46">
        <w:t>Solvometallurgical Recycling of Lithium-Ion Battery Cathodes Using Deep Eutectic Solvents and Ionic Liquids</w:t>
      </w:r>
    </w:p>
    <w:p w14:paraId="3630014A" w14:textId="04DD8D29" w:rsidR="0034561E" w:rsidRPr="008125A0" w:rsidRDefault="0034561E" w:rsidP="0034561E">
      <w:pPr>
        <w:pStyle w:val="RSCB01ARTAbstract"/>
        <w:rPr>
          <w:rFonts w:cs="Times New Roman"/>
          <w:sz w:val="20"/>
          <w:vertAlign w:val="superscript"/>
        </w:rPr>
      </w:pPr>
      <w:r>
        <w:rPr>
          <w:rFonts w:cs="Times New Roman"/>
          <w:sz w:val="20"/>
        </w:rPr>
        <w:t>James T.M. Amphlett,</w:t>
      </w:r>
      <w:r w:rsidRPr="008125A0">
        <w:rPr>
          <w:rFonts w:cs="Times New Roman"/>
          <w:sz w:val="20"/>
        </w:rPr>
        <w:t xml:space="preserve"> </w:t>
      </w:r>
      <w:r>
        <w:rPr>
          <w:rFonts w:cs="Times New Roman"/>
          <w:sz w:val="20"/>
        </w:rPr>
        <w:t>Richard I. Foster,</w:t>
      </w:r>
      <w:r w:rsidRPr="008125A0">
        <w:rPr>
          <w:rFonts w:cs="Times New Roman"/>
          <w:sz w:val="20"/>
        </w:rPr>
        <w:t xml:space="preserve"> </w:t>
      </w:r>
      <w:r>
        <w:rPr>
          <w:rFonts w:cs="Times New Roman"/>
          <w:sz w:val="20"/>
        </w:rPr>
        <w:t>Wonseok Yang</w:t>
      </w:r>
      <w:r w:rsidR="00132CED">
        <w:rPr>
          <w:rFonts w:cs="Times New Roman"/>
          <w:sz w:val="20"/>
        </w:rPr>
        <w:t>, Stuart Aberdeen</w:t>
      </w:r>
      <w:r>
        <w:rPr>
          <w:rFonts w:cs="Times New Roman"/>
          <w:sz w:val="20"/>
        </w:rPr>
        <w:t xml:space="preserve"> </w:t>
      </w:r>
      <w:r w:rsidRPr="008125A0">
        <w:rPr>
          <w:rFonts w:cs="Times New Roman"/>
          <w:sz w:val="20"/>
        </w:rPr>
        <w:t xml:space="preserve">and </w:t>
      </w:r>
      <w:r>
        <w:rPr>
          <w:rFonts w:cs="Times New Roman"/>
          <w:sz w:val="20"/>
        </w:rPr>
        <w:t>Sungyeol Choi</w:t>
      </w:r>
    </w:p>
    <w:p w14:paraId="50830B2C" w14:textId="465050C4" w:rsidR="00743D42" w:rsidRDefault="0034561E" w:rsidP="000058A9">
      <w:pPr>
        <w:spacing w:line="240" w:lineRule="auto"/>
        <w:jc w:val="both"/>
      </w:pPr>
      <w:r>
        <w:br/>
      </w:r>
      <w:r w:rsidR="00743D42">
        <w:t xml:space="preserve">This study </w:t>
      </w:r>
      <w:r w:rsidR="000B6EB2">
        <w:t>describes</w:t>
      </w:r>
      <w:r w:rsidR="00743D42">
        <w:t xml:space="preserve"> a method </w:t>
      </w:r>
      <w:r w:rsidR="000B6EB2">
        <w:t>to</w:t>
      </w:r>
      <w:r w:rsidR="00743D42">
        <w:t xml:space="preserve"> recycle waste lithium-ion batteries (LIBs) cathode materials and yields critical metal raw materials recovered as Li</w:t>
      </w:r>
      <w:r w:rsidR="00743D42" w:rsidRPr="00D51806">
        <w:rPr>
          <w:vertAlign w:val="subscript"/>
        </w:rPr>
        <w:t>2</w:t>
      </w:r>
      <w:r w:rsidR="00743D42">
        <w:t>CO</w:t>
      </w:r>
      <w:r w:rsidR="00743D42" w:rsidRPr="00D51806">
        <w:rPr>
          <w:vertAlign w:val="subscript"/>
        </w:rPr>
        <w:t>3</w:t>
      </w:r>
      <w:r w:rsidR="00743D42">
        <w:t>, Ni(OH)</w:t>
      </w:r>
      <w:r w:rsidR="00743D42" w:rsidRPr="00D51806">
        <w:rPr>
          <w:vertAlign w:val="subscript"/>
        </w:rPr>
        <w:t>2</w:t>
      </w:r>
      <w:r w:rsidR="00743D42">
        <w:t>, Co(OH)</w:t>
      </w:r>
      <w:r w:rsidR="00743D42" w:rsidRPr="00D51806">
        <w:rPr>
          <w:vertAlign w:val="subscript"/>
        </w:rPr>
        <w:t>2</w:t>
      </w:r>
      <w:r w:rsidR="00743D42">
        <w:t xml:space="preserve"> and Mn(OH)</w:t>
      </w:r>
      <w:r w:rsidR="00743D42" w:rsidRPr="00D51806">
        <w:rPr>
          <w:vertAlign w:val="subscript"/>
        </w:rPr>
        <w:t>2</w:t>
      </w:r>
      <w:r w:rsidR="00743D42">
        <w:t xml:space="preserve"> with environmentally friendly deep eutectic solvents.</w:t>
      </w:r>
    </w:p>
    <w:p w14:paraId="090CADD8" w14:textId="6D774DDD" w:rsidR="000058A9" w:rsidRDefault="00873735" w:rsidP="000058A9">
      <w:pPr>
        <w:spacing w:line="240" w:lineRule="auto"/>
        <w:jc w:val="both"/>
      </w:pPr>
      <w:r>
        <w:t>The use of LIBs</w:t>
      </w:r>
      <w:r w:rsidR="000B6EB2">
        <w:t xml:space="preserve"> </w:t>
      </w:r>
      <w:r>
        <w:t>globally has seen an exponential growth in recent years</w:t>
      </w:r>
      <w:r w:rsidR="000058A9">
        <w:t xml:space="preserve"> </w:t>
      </w:r>
      <w:r>
        <w:t>(Electrical Energy Storage Systems, Electric Vehicles, Appliances, Smart Phones &amp; Tablets, and</w:t>
      </w:r>
      <w:r w:rsidR="000058A9">
        <w:t xml:space="preserve"> </w:t>
      </w:r>
      <w:r>
        <w:t>Handheld Power Tools). As global society moves away from conventional fossil-based energy</w:t>
      </w:r>
      <w:r w:rsidR="000058A9">
        <w:t xml:space="preserve"> </w:t>
      </w:r>
      <w:r>
        <w:t>sources and towards greater electrification, the amount of waste LIBs is only going to increase.</w:t>
      </w:r>
      <w:r w:rsidR="000058A9">
        <w:t xml:space="preserve"> </w:t>
      </w:r>
    </w:p>
    <w:p w14:paraId="512A88AC" w14:textId="76BEC43B" w:rsidR="00873735" w:rsidRDefault="00873735" w:rsidP="000058A9">
      <w:pPr>
        <w:spacing w:line="240" w:lineRule="auto"/>
        <w:jc w:val="both"/>
      </w:pPr>
      <w:r>
        <w:t>As of February 2019, there were over 5.6 million electric vehicles (EVs) in the world, a 64%</w:t>
      </w:r>
      <w:r w:rsidR="000058A9">
        <w:t xml:space="preserve"> </w:t>
      </w:r>
      <w:r>
        <w:t>increase from 2018. By 2040, 58% of all cars sold worldwide are anticipated to be EVs. The</w:t>
      </w:r>
      <w:r w:rsidR="000058A9">
        <w:t xml:space="preserve"> </w:t>
      </w:r>
      <w:r>
        <w:t xml:space="preserve">International </w:t>
      </w:r>
      <w:r w:rsidR="000058A9">
        <w:t>E</w:t>
      </w:r>
      <w:r>
        <w:t>nergy Agency, for example, estimates that electric vehicles produced in 2019 alone</w:t>
      </w:r>
      <w:r w:rsidR="000058A9">
        <w:t xml:space="preserve"> </w:t>
      </w:r>
      <w:r>
        <w:t>generated 500,000 tons of LIB waste, and the total amount of waste generated by 2040 could be</w:t>
      </w:r>
      <w:r w:rsidR="000058A9">
        <w:t xml:space="preserve"> </w:t>
      </w:r>
      <w:r>
        <w:t>as much as 8 million tons. By most accounts, discarded LIBs eventually are landfilled or</w:t>
      </w:r>
      <w:r w:rsidR="000058A9">
        <w:t xml:space="preserve"> </w:t>
      </w:r>
      <w:r>
        <w:t>stockpiled, contaminating the land while wasting energy and non</w:t>
      </w:r>
      <w:r w:rsidR="00D51806">
        <w:t>-</w:t>
      </w:r>
      <w:r>
        <w:t>renewable natural resources.</w:t>
      </w:r>
    </w:p>
    <w:p w14:paraId="193E6F82" w14:textId="67900E28" w:rsidR="00873735" w:rsidRDefault="00873735" w:rsidP="000058A9">
      <w:pPr>
        <w:spacing w:line="240" w:lineRule="auto"/>
        <w:jc w:val="both"/>
      </w:pPr>
      <w:r>
        <w:t>As the amount of waste LIBs grow, their manufacturing and disposal have increasingly become</w:t>
      </w:r>
      <w:r w:rsidR="000058A9">
        <w:t xml:space="preserve"> </w:t>
      </w:r>
      <w:r>
        <w:t>subjects of political and environmental concerns requiring an appropriate resolution. Further, world</w:t>
      </w:r>
      <w:r w:rsidR="000058A9">
        <w:t xml:space="preserve"> </w:t>
      </w:r>
      <w:r>
        <w:t xml:space="preserve">reserves of lithium, cobalt, nickel and others are becoming </w:t>
      </w:r>
      <w:r w:rsidR="00743D42">
        <w:t>ever more</w:t>
      </w:r>
      <w:r>
        <w:t xml:space="preserve"> limited (smaller quantities of</w:t>
      </w:r>
      <w:r w:rsidR="000058A9">
        <w:t xml:space="preserve"> </w:t>
      </w:r>
      <w:r>
        <w:t>accessible high-grade ore) and unevenly distributed. Resource scarcity and supply are particularly</w:t>
      </w:r>
      <w:r w:rsidR="000058A9">
        <w:t xml:space="preserve"> </w:t>
      </w:r>
      <w:r>
        <w:t>important due to the short device lifetime,</w:t>
      </w:r>
    </w:p>
    <w:p w14:paraId="0B487AD0" w14:textId="77777777" w:rsidR="00873735" w:rsidRDefault="00873735" w:rsidP="000058A9">
      <w:pPr>
        <w:spacing w:line="240" w:lineRule="auto"/>
        <w:jc w:val="both"/>
      </w:pPr>
      <w:r>
        <w:t>Waste LIBs pose three major issues globally:</w:t>
      </w:r>
    </w:p>
    <w:p w14:paraId="5BDB9189" w14:textId="236C9E58" w:rsidR="00873735" w:rsidRDefault="00873735" w:rsidP="00D51806">
      <w:pPr>
        <w:pStyle w:val="ListParagraph"/>
        <w:numPr>
          <w:ilvl w:val="0"/>
          <w:numId w:val="2"/>
        </w:numPr>
        <w:spacing w:line="240" w:lineRule="auto"/>
        <w:jc w:val="both"/>
      </w:pPr>
      <w:r w:rsidRPr="00D51806">
        <w:rPr>
          <w:b/>
          <w:bCs/>
        </w:rPr>
        <w:t>Health and Environmental Hazards</w:t>
      </w:r>
      <w:r>
        <w:t xml:space="preserve"> due to containing residual electrical charge, flammable</w:t>
      </w:r>
      <w:r w:rsidR="000058A9">
        <w:t xml:space="preserve"> </w:t>
      </w:r>
      <w:r>
        <w:t>materials (e.g. Lithium) that can ignite when exposed to air, and heavy metals (e.g. Cobalt and</w:t>
      </w:r>
      <w:r w:rsidR="000058A9">
        <w:t xml:space="preserve"> </w:t>
      </w:r>
      <w:r>
        <w:t>Nickel) that are toxic to the biosphere</w:t>
      </w:r>
    </w:p>
    <w:p w14:paraId="549A9724" w14:textId="7F21AF0B" w:rsidR="00873735" w:rsidRDefault="00873735" w:rsidP="00D51806">
      <w:pPr>
        <w:pStyle w:val="ListParagraph"/>
        <w:numPr>
          <w:ilvl w:val="0"/>
          <w:numId w:val="2"/>
        </w:numPr>
        <w:spacing w:line="240" w:lineRule="auto"/>
        <w:jc w:val="both"/>
      </w:pPr>
      <w:r w:rsidRPr="00D51806">
        <w:rPr>
          <w:b/>
          <w:bCs/>
        </w:rPr>
        <w:t>Economic Challenges</w:t>
      </w:r>
      <w:r>
        <w:t xml:space="preserve"> whereby significant amounts of </w:t>
      </w:r>
      <w:r w:rsidR="00743D42">
        <w:t>non-renewable</w:t>
      </w:r>
      <w:r>
        <w:t xml:space="preserve"> natural resources are</w:t>
      </w:r>
      <w:r w:rsidR="000058A9">
        <w:t xml:space="preserve"> </w:t>
      </w:r>
      <w:r>
        <w:t>discarded that otherwise hold economic value</w:t>
      </w:r>
    </w:p>
    <w:p w14:paraId="61E80F9D" w14:textId="6BE17726" w:rsidR="00873735" w:rsidRDefault="00873735" w:rsidP="00D51806">
      <w:pPr>
        <w:pStyle w:val="ListParagraph"/>
        <w:numPr>
          <w:ilvl w:val="0"/>
          <w:numId w:val="2"/>
        </w:numPr>
        <w:spacing w:line="240" w:lineRule="auto"/>
        <w:jc w:val="both"/>
      </w:pPr>
      <w:r w:rsidRPr="00D51806">
        <w:rPr>
          <w:b/>
          <w:bCs/>
        </w:rPr>
        <w:t>Recycling LIBs are complicated</w:t>
      </w:r>
      <w:r>
        <w:t xml:space="preserve"> </w:t>
      </w:r>
      <w:r w:rsidR="00D51806">
        <w:t xml:space="preserve">as </w:t>
      </w:r>
      <w:r>
        <w:t>structures comprising</w:t>
      </w:r>
      <w:r w:rsidR="00D51806">
        <w:t xml:space="preserve"> of</w:t>
      </w:r>
      <w:r>
        <w:t xml:space="preserve"> one of five common cathodes, an anode,</w:t>
      </w:r>
      <w:r w:rsidR="000058A9">
        <w:t xml:space="preserve"> </w:t>
      </w:r>
      <w:r>
        <w:t>electrolyte, a separator, and current collectors along with packaging components</w:t>
      </w:r>
    </w:p>
    <w:p w14:paraId="299490E3" w14:textId="50857B14" w:rsidR="00743D42" w:rsidRDefault="00743D42" w:rsidP="00743D42">
      <w:pPr>
        <w:spacing w:line="240" w:lineRule="auto"/>
        <w:jc w:val="both"/>
      </w:pPr>
      <w:r>
        <w:t xml:space="preserve">The global LIB recycling market is growing. </w:t>
      </w:r>
      <w:r>
        <w:rPr>
          <w:rFonts w:hint="eastAsia"/>
        </w:rPr>
        <w:t>In 2019, it was estimated that the recycling market was worth $1.5 billion. By 2025, the market for recycling</w:t>
      </w:r>
      <w:r>
        <w:t xml:space="preserve"> is expected to grow to $12.2 billion. </w:t>
      </w:r>
      <w:r>
        <w:rPr>
          <w:rFonts w:hint="eastAsia"/>
        </w:rPr>
        <w:t>It is estimated that recycled materials will account for 15% of the global supply of lithium, 11% for nickel and</w:t>
      </w:r>
      <w:r>
        <w:t xml:space="preserve"> 44% for cobalt by the end of this decade. </w:t>
      </w:r>
      <w:r>
        <w:rPr>
          <w:rFonts w:hint="eastAsia"/>
        </w:rPr>
        <w:t>At recent prices, nickel-cobalt-manganese batteries contain an average metal value of about $10,040 for</w:t>
      </w:r>
      <w:r>
        <w:t xml:space="preserve"> every ton of cells. In light of this companies globally have adopted hydrometallurgy and/or pyrometallurgy processes for LIB recycling with either planned or established processes. Established processes include [1]:</w:t>
      </w:r>
    </w:p>
    <w:p w14:paraId="4387211E" w14:textId="77777777" w:rsidR="00743D42" w:rsidRDefault="00743D42" w:rsidP="00743D42">
      <w:pPr>
        <w:pStyle w:val="ListParagraph"/>
        <w:numPr>
          <w:ilvl w:val="0"/>
          <w:numId w:val="3"/>
        </w:numPr>
        <w:spacing w:line="240" w:lineRule="auto"/>
        <w:jc w:val="both"/>
      </w:pPr>
      <w:r w:rsidRPr="00D51806">
        <w:rPr>
          <w:rFonts w:hint="eastAsia"/>
          <w:b/>
          <w:bCs/>
        </w:rPr>
        <w:t>Hydrometallurgy:</w:t>
      </w:r>
      <w:r>
        <w:rPr>
          <w:rFonts w:hint="eastAsia"/>
        </w:rPr>
        <w:t xml:space="preserve"> GEM (Hydro, 30,000 tons/year, CN); SungEel HiTech (Hydro, 8,000 tons/year, KR); Taisen</w:t>
      </w:r>
      <w:r>
        <w:t xml:space="preserve"> (Hydro, 6,000 tons/year, CN); Li-Cycle (Hydro, 5,000 tons/year, USA); Li-Cycle (Hydro, 5,000 tons/year, CA); Retriev (Hydro, 4,500 tons/year, CA); Recupyl (Hydro, 110 tons/year, FR).</w:t>
      </w:r>
    </w:p>
    <w:p w14:paraId="320E4EC5" w14:textId="77777777" w:rsidR="00743D42" w:rsidRDefault="00743D42" w:rsidP="00743D42">
      <w:pPr>
        <w:pStyle w:val="ListParagraph"/>
        <w:numPr>
          <w:ilvl w:val="0"/>
          <w:numId w:val="3"/>
        </w:numPr>
        <w:spacing w:line="240" w:lineRule="auto"/>
        <w:jc w:val="both"/>
      </w:pPr>
      <w:r w:rsidRPr="00D51806">
        <w:rPr>
          <w:rFonts w:hint="eastAsia"/>
          <w:b/>
          <w:bCs/>
        </w:rPr>
        <w:lastRenderedPageBreak/>
        <w:t>Pyrometallurgy:</w:t>
      </w:r>
      <w:r>
        <w:rPr>
          <w:rFonts w:hint="eastAsia"/>
        </w:rPr>
        <w:t xml:space="preserve"> Redux (Pyro, 50,000 tons/year, DE); Quzhou Huayou (Pyro, 40,000 tons/year, CN); Valdi (Pyro,</w:t>
      </w:r>
      <w:r>
        <w:t xml:space="preserve"> 20,000 tons/year, FR); Dowa Eco-System (Pyro, 6,500 tons/year, JP); Inmetco (Pyro, 6,000 tons/year, USA); Sumitomo/Sony (Pyro, 150 tons/year, JP).</w:t>
      </w:r>
    </w:p>
    <w:p w14:paraId="69F0B15B" w14:textId="77777777" w:rsidR="00743D42" w:rsidRDefault="00743D42" w:rsidP="00743D42">
      <w:pPr>
        <w:pStyle w:val="ListParagraph"/>
        <w:numPr>
          <w:ilvl w:val="0"/>
          <w:numId w:val="3"/>
        </w:numPr>
        <w:spacing w:line="240" w:lineRule="auto"/>
        <w:jc w:val="both"/>
      </w:pPr>
      <w:r w:rsidRPr="00D51806">
        <w:rPr>
          <w:rFonts w:hint="eastAsia"/>
          <w:b/>
          <w:bCs/>
        </w:rPr>
        <w:t>Hydro-Pyro Combo:</w:t>
      </w:r>
      <w:r>
        <w:rPr>
          <w:rFonts w:hint="eastAsia"/>
        </w:rPr>
        <w:t xml:space="preserve"> Brunp Recycling Technologies (Hydro/Pyro Combo, 100,000 tons/year, CN); Umicore</w:t>
      </w:r>
      <w:r>
        <w:t xml:space="preserve"> Valeas (Hydro/Pyro Combo, 7,000 tons/year, BE); JX Nippon Mining (Hydro/Pyro, 5,000 tons/year, JP).Akkuser (Hydro/Pyro Combo, 4,000 tons/year, FI); Accurec (Hydro/Pyro Combo, 4,000 tons/year, DE); Glencore (Hydro/Pyro Combo, 3,000 tons/year, CH);</w:t>
      </w:r>
    </w:p>
    <w:p w14:paraId="51D0EF70" w14:textId="58565EAF" w:rsidR="00743D42" w:rsidRDefault="00743D42" w:rsidP="00743D42">
      <w:pPr>
        <w:spacing w:line="240" w:lineRule="auto"/>
        <w:jc w:val="both"/>
      </w:pPr>
      <w:r>
        <w:t xml:space="preserve">Current LIBs recycling methods are either based on </w:t>
      </w:r>
      <w:r w:rsidRPr="00D51806">
        <w:t>Hydrometallurgy or Pyrometallurgy processes</w:t>
      </w:r>
      <w:r>
        <w:t>. However, these current recycling technologies require harsh, toxic and non-environmentally friendly chemicals (Hydrometallurgy) or energy intensive and high-temperature processing (Pyrometallurgy).</w:t>
      </w:r>
    </w:p>
    <w:p w14:paraId="1910C5C5" w14:textId="047B4B8D" w:rsidR="00D51806" w:rsidRDefault="00D51806" w:rsidP="000058A9">
      <w:pPr>
        <w:spacing w:line="240" w:lineRule="auto"/>
        <w:jc w:val="both"/>
      </w:pPr>
      <w:r>
        <w:t>In this study, t</w:t>
      </w:r>
      <w:r w:rsidR="00873735">
        <w:t xml:space="preserve">he </w:t>
      </w:r>
      <w:r w:rsidR="000058A9">
        <w:t>d</w:t>
      </w:r>
      <w:r w:rsidR="00873735">
        <w:t>eveloped method is a solvometallurgical process which involves the electrochemical oxidation</w:t>
      </w:r>
      <w:r w:rsidR="000058A9">
        <w:t xml:space="preserve"> </w:t>
      </w:r>
      <w:r w:rsidR="00873735">
        <w:t xml:space="preserve">dissolution of </w:t>
      </w:r>
      <w:r>
        <w:t xml:space="preserve">waste </w:t>
      </w:r>
      <w:r w:rsidR="00873735">
        <w:t xml:space="preserve">Li-ion Battery Cathode materials </w:t>
      </w:r>
      <w:r>
        <w:t xml:space="preserve">(NCM, Nickel-Cobalt-Manganese-Lithium Ion Battery) </w:t>
      </w:r>
      <w:r w:rsidR="00873735">
        <w:t>in deep eutectic solvents (DES) and the separation</w:t>
      </w:r>
      <w:r w:rsidR="000058A9">
        <w:t xml:space="preserve"> </w:t>
      </w:r>
      <w:r w:rsidR="00873735">
        <w:t>and recovery of the LIBs cathode chemical elements (Lithium, Cobalt, Nickel, Manganese) using</w:t>
      </w:r>
      <w:r w:rsidR="000058A9">
        <w:t xml:space="preserve"> </w:t>
      </w:r>
      <w:r w:rsidR="00873735">
        <w:t>solvent extraction, ionic liquids and precipitation. The solvent extraction is based on differences in</w:t>
      </w:r>
      <w:r w:rsidR="000058A9">
        <w:t xml:space="preserve"> </w:t>
      </w:r>
      <w:r w:rsidR="00873735">
        <w:t>metal ion species formed in the ChCl-EG DES, cationic species: Li</w:t>
      </w:r>
      <w:r w:rsidR="00873735" w:rsidRPr="00D51806">
        <w:rPr>
          <w:vertAlign w:val="superscript"/>
        </w:rPr>
        <w:t>+</w:t>
      </w:r>
      <w:r w:rsidR="00873735">
        <w:t xml:space="preserve"> and [Ni(EG)</w:t>
      </w:r>
      <w:r w:rsidR="00873735" w:rsidRPr="00D51806">
        <w:rPr>
          <w:vertAlign w:val="subscript"/>
        </w:rPr>
        <w:t>3</w:t>
      </w:r>
      <w:r w:rsidR="00873735">
        <w:t>]</w:t>
      </w:r>
      <w:r w:rsidR="00873735" w:rsidRPr="00D51806">
        <w:rPr>
          <w:vertAlign w:val="superscript"/>
        </w:rPr>
        <w:t>2+</w:t>
      </w:r>
      <w:r w:rsidR="00873735">
        <w:t xml:space="preserve"> vs anionic</w:t>
      </w:r>
      <w:r w:rsidR="000058A9">
        <w:t xml:space="preserve"> </w:t>
      </w:r>
      <w:r w:rsidR="00873735">
        <w:t>species: [CoCl</w:t>
      </w:r>
      <w:r w:rsidR="00873735" w:rsidRPr="00D51806">
        <w:rPr>
          <w:vertAlign w:val="subscript"/>
        </w:rPr>
        <w:t>4</w:t>
      </w:r>
      <w:r w:rsidR="00873735">
        <w:t>]</w:t>
      </w:r>
      <w:r w:rsidR="00873735" w:rsidRPr="00D51806">
        <w:rPr>
          <w:vertAlign w:val="superscript"/>
        </w:rPr>
        <w:t>2-</w:t>
      </w:r>
      <w:r w:rsidR="00873735">
        <w:t xml:space="preserve"> and [MnCl</w:t>
      </w:r>
      <w:r w:rsidR="00873735" w:rsidRPr="00D51806">
        <w:rPr>
          <w:vertAlign w:val="subscript"/>
        </w:rPr>
        <w:t>4</w:t>
      </w:r>
      <w:r w:rsidR="00873735">
        <w:t>]</w:t>
      </w:r>
      <w:r w:rsidR="00873735" w:rsidRPr="00D51806">
        <w:rPr>
          <w:vertAlign w:val="superscript"/>
        </w:rPr>
        <w:t>2-</w:t>
      </w:r>
      <w:r w:rsidR="00873735">
        <w:t xml:space="preserve">. </w:t>
      </w:r>
      <w:r>
        <w:t>The metals can be recovered as Li</w:t>
      </w:r>
      <w:r w:rsidRPr="00D51806">
        <w:rPr>
          <w:vertAlign w:val="subscript"/>
        </w:rPr>
        <w:t>2</w:t>
      </w:r>
      <w:r>
        <w:t>CO</w:t>
      </w:r>
      <w:r w:rsidRPr="00D51806">
        <w:rPr>
          <w:vertAlign w:val="subscript"/>
        </w:rPr>
        <w:t>3</w:t>
      </w:r>
      <w:r>
        <w:t>, Ni(OH)</w:t>
      </w:r>
      <w:r w:rsidRPr="00D51806">
        <w:rPr>
          <w:vertAlign w:val="subscript"/>
        </w:rPr>
        <w:t>2</w:t>
      </w:r>
      <w:r>
        <w:t>, Co(OH)</w:t>
      </w:r>
      <w:r w:rsidRPr="00D51806">
        <w:rPr>
          <w:vertAlign w:val="subscript"/>
        </w:rPr>
        <w:t>2</w:t>
      </w:r>
      <w:r>
        <w:t xml:space="preserve"> and Mn(OH)</w:t>
      </w:r>
      <w:r w:rsidRPr="00D51806">
        <w:rPr>
          <w:vertAlign w:val="subscript"/>
        </w:rPr>
        <w:t>2</w:t>
      </w:r>
      <w:r>
        <w:t xml:space="preserve"> via chemical precipitation which are usable raw materials for second generation LIBs manufacture. </w:t>
      </w:r>
    </w:p>
    <w:p w14:paraId="51CD4B0B" w14:textId="48A50CCA" w:rsidR="00873735" w:rsidRPr="000B6EB2" w:rsidRDefault="00873735" w:rsidP="000058A9">
      <w:pPr>
        <w:spacing w:line="240" w:lineRule="auto"/>
        <w:jc w:val="both"/>
      </w:pPr>
      <w:r>
        <w:t xml:space="preserve">This </w:t>
      </w:r>
      <w:r w:rsidR="00D51806">
        <w:t>study</w:t>
      </w:r>
      <w:r>
        <w:t xml:space="preserve"> solves the problems associated with waste LIBs by</w:t>
      </w:r>
      <w:r w:rsidR="000058A9">
        <w:t xml:space="preserve"> </w:t>
      </w:r>
      <w:r>
        <w:t>improving the environmentally friendliness of the recycling process while achieving economically</w:t>
      </w:r>
      <w:r w:rsidR="000058A9">
        <w:t xml:space="preserve"> </w:t>
      </w:r>
      <w:r>
        <w:t xml:space="preserve">viable </w:t>
      </w:r>
      <w:r w:rsidR="000058A9">
        <w:t>r</w:t>
      </w:r>
      <w:r>
        <w:t>ecovery of critical metals (Lithium, Cobalt, Nickel, Manganese)</w:t>
      </w:r>
      <w:r w:rsidR="00D51806">
        <w:t>.</w:t>
      </w:r>
      <w:r w:rsidR="00743D42">
        <w:t xml:space="preserve"> </w:t>
      </w:r>
      <w:r w:rsidR="000B6EB2">
        <w:t xml:space="preserve">The effect of the described method is to be more environmentally friendly compared with existing hydrometallurgy processes as it uses environmentally friendly deep eutectic solvents for the dissolution and separation of waste LIBs and minimizes the use of harsh, toxic and environmentally unfriendly chemicals and is less energy intensive than existing pyrometallurgy processes by operating under mild conditions. The impact of this study is expected to </w:t>
      </w:r>
      <w:r w:rsidR="000B6EB2" w:rsidRPr="000B6EB2">
        <w:t xml:space="preserve">culminate in: </w:t>
      </w:r>
    </w:p>
    <w:p w14:paraId="5AD0EA2E" w14:textId="7BF3A1BA" w:rsidR="00873735" w:rsidRPr="000B6EB2" w:rsidRDefault="00873735" w:rsidP="000B6EB2">
      <w:pPr>
        <w:pStyle w:val="ListParagraph"/>
        <w:numPr>
          <w:ilvl w:val="0"/>
          <w:numId w:val="4"/>
        </w:numPr>
        <w:spacing w:line="240" w:lineRule="auto"/>
        <w:jc w:val="both"/>
      </w:pPr>
      <w:r w:rsidRPr="000B6EB2">
        <w:t>Demand from companies looking to minimize negative environmental and health impacts of current</w:t>
      </w:r>
      <w:r w:rsidR="000058A9" w:rsidRPr="000B6EB2">
        <w:t xml:space="preserve"> </w:t>
      </w:r>
      <w:r w:rsidRPr="000B6EB2">
        <w:t>hydrometallurgy and pyrometallurgy processes and that wish to improve their environmental, social, and</w:t>
      </w:r>
      <w:r w:rsidR="000058A9" w:rsidRPr="000B6EB2">
        <w:t xml:space="preserve"> </w:t>
      </w:r>
      <w:r w:rsidRPr="000B6EB2">
        <w:t>governance (ESG) credentials.</w:t>
      </w:r>
    </w:p>
    <w:p w14:paraId="040EA793" w14:textId="4C9059A0" w:rsidR="00873735" w:rsidRPr="000B6EB2" w:rsidRDefault="00873735" w:rsidP="000B6EB2">
      <w:pPr>
        <w:pStyle w:val="ListParagraph"/>
        <w:numPr>
          <w:ilvl w:val="0"/>
          <w:numId w:val="4"/>
        </w:numPr>
        <w:spacing w:line="240" w:lineRule="auto"/>
        <w:jc w:val="both"/>
      </w:pPr>
      <w:r w:rsidRPr="000B6EB2">
        <w:t>Demand from companies that produce and/or recycle LIBs (e.g. Tesla [USA], Li-Cycle [USA],</w:t>
      </w:r>
      <w:r w:rsidR="000058A9" w:rsidRPr="000B6EB2">
        <w:t xml:space="preserve"> </w:t>
      </w:r>
      <w:r w:rsidRPr="000B6EB2">
        <w:t>Umicore [BE], Glencore [CH], Samsung [KR] etc).</w:t>
      </w:r>
    </w:p>
    <w:p w14:paraId="38371A48" w14:textId="58CB2F1B" w:rsidR="00873735" w:rsidRDefault="00873735" w:rsidP="000B6EB2">
      <w:pPr>
        <w:pStyle w:val="ListParagraph"/>
        <w:numPr>
          <w:ilvl w:val="0"/>
          <w:numId w:val="4"/>
        </w:numPr>
        <w:spacing w:line="240" w:lineRule="auto"/>
        <w:jc w:val="both"/>
      </w:pPr>
      <w:r w:rsidRPr="000B6EB2">
        <w:t>Demand from governments and companies that require critical metal resource security (Lithium,</w:t>
      </w:r>
      <w:r w:rsidR="000058A9" w:rsidRPr="000B6EB2">
        <w:t xml:space="preserve"> </w:t>
      </w:r>
      <w:r w:rsidRPr="000B6EB2">
        <w:t>Nickel, Cobalt, Manganese etc).</w:t>
      </w:r>
    </w:p>
    <w:p w14:paraId="406CFCD8" w14:textId="79D9C83C" w:rsidR="000B6EB2" w:rsidRPr="000B6EB2" w:rsidRDefault="000B6EB2" w:rsidP="000B6EB2">
      <w:pPr>
        <w:spacing w:line="240" w:lineRule="auto"/>
        <w:jc w:val="both"/>
      </w:pPr>
      <w:r>
        <w:t xml:space="preserve">As well as providing a further research stepping stone in the area of waste LIBs recycling and deep eutectic solvent processes.  </w:t>
      </w:r>
    </w:p>
    <w:p w14:paraId="6D1DE5FF" w14:textId="77777777" w:rsidR="00743D42" w:rsidRDefault="00743D42" w:rsidP="000058A9">
      <w:pPr>
        <w:spacing w:line="240" w:lineRule="auto"/>
        <w:jc w:val="both"/>
      </w:pPr>
    </w:p>
    <w:p w14:paraId="496D26E3" w14:textId="34B33404" w:rsidR="00743D42" w:rsidRDefault="00743D42" w:rsidP="000058A9">
      <w:pPr>
        <w:spacing w:line="240" w:lineRule="auto"/>
        <w:jc w:val="both"/>
      </w:pPr>
      <w:r>
        <w:t>Reference:</w:t>
      </w:r>
      <w:r>
        <w:br/>
        <w:t xml:space="preserve">[1] </w:t>
      </w:r>
      <w:r w:rsidRPr="00743D42">
        <w:t>ACS Energy Lett. 2022, 7, 2, 712–719</w:t>
      </w:r>
      <w:r>
        <w:t xml:space="preserve"> </w:t>
      </w:r>
      <w:hyperlink r:id="rId7" w:history="1">
        <w:r w:rsidRPr="00491774">
          <w:rPr>
            <w:rStyle w:val="Hyperlink"/>
          </w:rPr>
          <w:t>https://doi.org/10.1021/acsenergylett.1c02602</w:t>
        </w:r>
      </w:hyperlink>
      <w:r>
        <w:t xml:space="preserve"> </w:t>
      </w:r>
    </w:p>
    <w:sectPr w:rsidR="00743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02556" w14:textId="77777777" w:rsidR="00271C4F" w:rsidRDefault="00271C4F" w:rsidP="00873735">
      <w:pPr>
        <w:spacing w:after="0" w:line="240" w:lineRule="auto"/>
      </w:pPr>
      <w:r>
        <w:separator/>
      </w:r>
    </w:p>
  </w:endnote>
  <w:endnote w:type="continuationSeparator" w:id="0">
    <w:p w14:paraId="12095445" w14:textId="77777777" w:rsidR="00271C4F" w:rsidRDefault="00271C4F" w:rsidP="00873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59596" w14:textId="77777777" w:rsidR="00271C4F" w:rsidRDefault="00271C4F" w:rsidP="00873735">
      <w:pPr>
        <w:spacing w:after="0" w:line="240" w:lineRule="auto"/>
      </w:pPr>
      <w:r>
        <w:separator/>
      </w:r>
    </w:p>
  </w:footnote>
  <w:footnote w:type="continuationSeparator" w:id="0">
    <w:p w14:paraId="73EF3E1B" w14:textId="77777777" w:rsidR="00271C4F" w:rsidRDefault="00271C4F" w:rsidP="008737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1279"/>
    <w:multiLevelType w:val="hybridMultilevel"/>
    <w:tmpl w:val="BDF8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64BE9"/>
    <w:multiLevelType w:val="hybridMultilevel"/>
    <w:tmpl w:val="3B1E678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BD6220D"/>
    <w:multiLevelType w:val="hybridMultilevel"/>
    <w:tmpl w:val="F1EA4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0D1F23"/>
    <w:multiLevelType w:val="hybridMultilevel"/>
    <w:tmpl w:val="6F28E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9685940">
    <w:abstractNumId w:val="3"/>
  </w:num>
  <w:num w:numId="2" w16cid:durableId="2065134590">
    <w:abstractNumId w:val="1"/>
  </w:num>
  <w:num w:numId="3" w16cid:durableId="1401635831">
    <w:abstractNumId w:val="0"/>
  </w:num>
  <w:num w:numId="4" w16cid:durableId="653801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6A"/>
    <w:rsid w:val="000058A9"/>
    <w:rsid w:val="000B6EB2"/>
    <w:rsid w:val="00132CED"/>
    <w:rsid w:val="00271C4F"/>
    <w:rsid w:val="0034561E"/>
    <w:rsid w:val="006735E8"/>
    <w:rsid w:val="0068446A"/>
    <w:rsid w:val="00743D42"/>
    <w:rsid w:val="00844C05"/>
    <w:rsid w:val="00873735"/>
    <w:rsid w:val="00961C28"/>
    <w:rsid w:val="00C36CB4"/>
    <w:rsid w:val="00D51806"/>
    <w:rsid w:val="00FC2C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A6653"/>
  <w15:chartTrackingRefBased/>
  <w15:docId w15:val="{E07BE377-CFEC-420A-9932-AC9C1E78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GB"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4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44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44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44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44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44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4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4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4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4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44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44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44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44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4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46A"/>
    <w:rPr>
      <w:rFonts w:eastAsiaTheme="majorEastAsia" w:cstheme="majorBidi"/>
      <w:color w:val="272727" w:themeColor="text1" w:themeTint="D8"/>
    </w:rPr>
  </w:style>
  <w:style w:type="paragraph" w:styleId="Title">
    <w:name w:val="Title"/>
    <w:basedOn w:val="Normal"/>
    <w:next w:val="Normal"/>
    <w:link w:val="TitleChar"/>
    <w:uiPriority w:val="10"/>
    <w:qFormat/>
    <w:rsid w:val="00684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46A"/>
    <w:pPr>
      <w:spacing w:before="160"/>
      <w:jc w:val="center"/>
    </w:pPr>
    <w:rPr>
      <w:i/>
      <w:iCs/>
      <w:color w:val="404040" w:themeColor="text1" w:themeTint="BF"/>
    </w:rPr>
  </w:style>
  <w:style w:type="character" w:customStyle="1" w:styleId="QuoteChar">
    <w:name w:val="Quote Char"/>
    <w:basedOn w:val="DefaultParagraphFont"/>
    <w:link w:val="Quote"/>
    <w:uiPriority w:val="29"/>
    <w:rsid w:val="0068446A"/>
    <w:rPr>
      <w:i/>
      <w:iCs/>
      <w:color w:val="404040" w:themeColor="text1" w:themeTint="BF"/>
    </w:rPr>
  </w:style>
  <w:style w:type="paragraph" w:styleId="ListParagraph">
    <w:name w:val="List Paragraph"/>
    <w:basedOn w:val="Normal"/>
    <w:uiPriority w:val="34"/>
    <w:qFormat/>
    <w:rsid w:val="0068446A"/>
    <w:pPr>
      <w:ind w:left="720"/>
      <w:contextualSpacing/>
    </w:pPr>
  </w:style>
  <w:style w:type="character" w:styleId="IntenseEmphasis">
    <w:name w:val="Intense Emphasis"/>
    <w:basedOn w:val="DefaultParagraphFont"/>
    <w:uiPriority w:val="21"/>
    <w:qFormat/>
    <w:rsid w:val="0068446A"/>
    <w:rPr>
      <w:i/>
      <w:iCs/>
      <w:color w:val="2F5496" w:themeColor="accent1" w:themeShade="BF"/>
    </w:rPr>
  </w:style>
  <w:style w:type="paragraph" w:styleId="IntenseQuote">
    <w:name w:val="Intense Quote"/>
    <w:basedOn w:val="Normal"/>
    <w:next w:val="Normal"/>
    <w:link w:val="IntenseQuoteChar"/>
    <w:uiPriority w:val="30"/>
    <w:qFormat/>
    <w:rsid w:val="006844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446A"/>
    <w:rPr>
      <w:i/>
      <w:iCs/>
      <w:color w:val="2F5496" w:themeColor="accent1" w:themeShade="BF"/>
    </w:rPr>
  </w:style>
  <w:style w:type="character" w:styleId="IntenseReference">
    <w:name w:val="Intense Reference"/>
    <w:basedOn w:val="DefaultParagraphFont"/>
    <w:uiPriority w:val="32"/>
    <w:qFormat/>
    <w:rsid w:val="0068446A"/>
    <w:rPr>
      <w:b/>
      <w:bCs/>
      <w:smallCaps/>
      <w:color w:val="2F5496" w:themeColor="accent1" w:themeShade="BF"/>
      <w:spacing w:val="5"/>
    </w:rPr>
  </w:style>
  <w:style w:type="paragraph" w:customStyle="1" w:styleId="RSCH01PaperTitle">
    <w:name w:val="RSC H01 Paper Title"/>
    <w:basedOn w:val="Normal"/>
    <w:next w:val="Normal"/>
    <w:link w:val="RSCH01PaperTitleChar"/>
    <w:qFormat/>
    <w:rsid w:val="0034561E"/>
    <w:pPr>
      <w:tabs>
        <w:tab w:val="left" w:pos="284"/>
      </w:tabs>
      <w:spacing w:before="400" w:line="240" w:lineRule="auto"/>
    </w:pPr>
    <w:rPr>
      <w:rFonts w:eastAsiaTheme="minorHAnsi" w:cs="Times New Roman"/>
      <w:b/>
      <w:kern w:val="0"/>
      <w:sz w:val="29"/>
      <w:szCs w:val="32"/>
      <w:lang w:eastAsia="en-US"/>
      <w14:ligatures w14:val="none"/>
    </w:rPr>
  </w:style>
  <w:style w:type="paragraph" w:customStyle="1" w:styleId="RSCB01ARTAbstract">
    <w:name w:val="RSC B01 ART Abstract"/>
    <w:basedOn w:val="Normal"/>
    <w:link w:val="RSCB01ARTAbstractChar"/>
    <w:qFormat/>
    <w:rsid w:val="0034561E"/>
    <w:pPr>
      <w:spacing w:after="200" w:line="240" w:lineRule="exact"/>
      <w:jc w:val="both"/>
    </w:pPr>
    <w:rPr>
      <w:rFonts w:eastAsiaTheme="minorHAnsi"/>
      <w:noProof/>
      <w:kern w:val="0"/>
      <w:sz w:val="16"/>
      <w:lang w:eastAsia="en-GB"/>
      <w14:ligatures w14:val="none"/>
    </w:rPr>
  </w:style>
  <w:style w:type="character" w:customStyle="1" w:styleId="RSCH01PaperTitleChar">
    <w:name w:val="RSC H01 Paper Title Char"/>
    <w:basedOn w:val="DefaultParagraphFont"/>
    <w:link w:val="RSCH01PaperTitle"/>
    <w:rsid w:val="0034561E"/>
    <w:rPr>
      <w:rFonts w:eastAsiaTheme="minorHAnsi" w:cs="Times New Roman"/>
      <w:b/>
      <w:kern w:val="0"/>
      <w:sz w:val="29"/>
      <w:szCs w:val="32"/>
      <w:lang w:eastAsia="en-US"/>
      <w14:ligatures w14:val="none"/>
    </w:rPr>
  </w:style>
  <w:style w:type="character" w:customStyle="1" w:styleId="RSCB01ARTAbstractChar">
    <w:name w:val="RSC B01 ART Abstract Char"/>
    <w:basedOn w:val="DefaultParagraphFont"/>
    <w:link w:val="RSCB01ARTAbstract"/>
    <w:rsid w:val="0034561E"/>
    <w:rPr>
      <w:rFonts w:eastAsiaTheme="minorHAnsi"/>
      <w:noProof/>
      <w:kern w:val="0"/>
      <w:sz w:val="16"/>
      <w:lang w:eastAsia="en-GB"/>
      <w14:ligatures w14:val="none"/>
    </w:rPr>
  </w:style>
  <w:style w:type="paragraph" w:styleId="Header">
    <w:name w:val="header"/>
    <w:basedOn w:val="Normal"/>
    <w:link w:val="HeaderChar"/>
    <w:uiPriority w:val="99"/>
    <w:unhideWhenUsed/>
    <w:rsid w:val="008737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735"/>
  </w:style>
  <w:style w:type="paragraph" w:styleId="Footer">
    <w:name w:val="footer"/>
    <w:basedOn w:val="Normal"/>
    <w:link w:val="FooterChar"/>
    <w:uiPriority w:val="99"/>
    <w:unhideWhenUsed/>
    <w:rsid w:val="008737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735"/>
  </w:style>
  <w:style w:type="character" w:styleId="Hyperlink">
    <w:name w:val="Hyperlink"/>
    <w:basedOn w:val="DefaultParagraphFont"/>
    <w:uiPriority w:val="99"/>
    <w:unhideWhenUsed/>
    <w:rsid w:val="00743D42"/>
    <w:rPr>
      <w:color w:val="0563C1" w:themeColor="hyperlink"/>
      <w:u w:val="single"/>
    </w:rPr>
  </w:style>
  <w:style w:type="character" w:styleId="UnresolvedMention">
    <w:name w:val="Unresolved Mention"/>
    <w:basedOn w:val="DefaultParagraphFont"/>
    <w:uiPriority w:val="99"/>
    <w:semiHidden/>
    <w:unhideWhenUsed/>
    <w:rsid w:val="00743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21/acsenergylett.1c026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Foster</dc:creator>
  <cp:keywords/>
  <dc:description/>
  <cp:lastModifiedBy>Richard Foster</cp:lastModifiedBy>
  <cp:revision>5</cp:revision>
  <dcterms:created xsi:type="dcterms:W3CDTF">2024-08-11T14:07:00Z</dcterms:created>
  <dcterms:modified xsi:type="dcterms:W3CDTF">2026-05-03T02:29:00Z</dcterms:modified>
</cp:coreProperties>
</file>