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DD2DB" w14:textId="3019FD9A" w:rsidR="001C52BC" w:rsidRPr="00CF132A" w:rsidRDefault="00CF132A">
      <w:pPr>
        <w:rPr>
          <w:b/>
          <w:bCs/>
          <w:i/>
          <w:iCs/>
          <w:sz w:val="28"/>
          <w:szCs w:val="28"/>
        </w:rPr>
      </w:pPr>
      <w:r w:rsidRPr="00CF132A">
        <w:rPr>
          <w:b/>
          <w:bCs/>
          <w:i/>
          <w:iCs/>
          <w:sz w:val="28"/>
          <w:szCs w:val="28"/>
        </w:rPr>
        <w:t>ESM</w:t>
      </w:r>
    </w:p>
    <w:p w14:paraId="7022D6A2" w14:textId="0390EEF4" w:rsidR="00CF132A" w:rsidRDefault="00CF132A"/>
    <w:p w14:paraId="2BBAD51F" w14:textId="77777777" w:rsidR="00CF132A" w:rsidRDefault="00CF132A" w:rsidP="00CF132A">
      <w:pPr>
        <w:pStyle w:val="berschrift1"/>
        <w:spacing w:line="480" w:lineRule="auto"/>
        <w:rPr>
          <w:rFonts w:ascii="Arial" w:hAnsi="Arial" w:cs="Arial"/>
          <w:b/>
          <w:color w:val="auto"/>
          <w:sz w:val="26"/>
          <w:szCs w:val="26"/>
          <w:lang w:val="en-US"/>
        </w:rPr>
      </w:pPr>
      <w:r>
        <w:rPr>
          <w:rFonts w:ascii="Arial" w:hAnsi="Arial" w:cs="Arial"/>
          <w:b/>
          <w:color w:val="auto"/>
          <w:sz w:val="26"/>
          <w:szCs w:val="26"/>
          <w:lang w:val="en-US"/>
        </w:rPr>
        <w:t>Supplement 1</w:t>
      </w:r>
    </w:p>
    <w:p w14:paraId="398ED90F" w14:textId="77777777" w:rsidR="00CF132A" w:rsidRDefault="00CF132A" w:rsidP="00CF132A">
      <w:pPr>
        <w:keepNext/>
        <w:spacing w:line="48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For both the onsite and home-office groups, the Kolmogorov-Smirnov test and the Shapiro-Wilk test indicate a normal distribution</w:t>
      </w:r>
      <w:r>
        <w:rPr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of the </w:t>
      </w:r>
      <w:proofErr w:type="spellStart"/>
      <w:proofErr w:type="gramStart"/>
      <w:r>
        <w:rPr>
          <w:rFonts w:ascii="Arial" w:hAnsi="Arial" w:cs="Arial"/>
          <w:lang w:val="en-US"/>
        </w:rPr>
        <w:t>MSFsc</w:t>
      </w:r>
      <w:proofErr w:type="spellEnd"/>
      <w:proofErr w:type="gramEnd"/>
      <w:r>
        <w:rPr>
          <w:rFonts w:ascii="Arial" w:hAnsi="Arial" w:cs="Arial"/>
          <w:lang w:val="en-US"/>
        </w:rPr>
        <w:t xml:space="preserve"> but the graphical distribution as shown in figures 1 and 2 differ from each other. </w:t>
      </w:r>
    </w:p>
    <w:p w14:paraId="3829E346" w14:textId="77777777" w:rsidR="00CF132A" w:rsidRDefault="00CF132A" w:rsidP="00CF132A">
      <w:pPr>
        <w:pStyle w:val="Beschriftung"/>
        <w:rPr>
          <w:lang w:val="en-US"/>
        </w:rPr>
      </w:pPr>
      <w:r>
        <w:rPr>
          <w:noProof/>
        </w:rPr>
        <w:drawing>
          <wp:inline distT="0" distB="0" distL="0" distR="0" wp14:anchorId="3E34541F" wp14:editId="788BEE44">
            <wp:extent cx="3002400" cy="2520000"/>
            <wp:effectExtent l="0" t="0" r="7620" b="0"/>
            <wp:docPr id="5" name="Drawing 0" descr="im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g.e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2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0D191" w14:textId="77777777" w:rsidR="00CF132A" w:rsidRDefault="00CF132A" w:rsidP="00CF132A">
      <w:pPr>
        <w:pStyle w:val="Beschriftung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begin"/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instrText xml:space="preserve"> SEQ Figure \* ARABIC </w:instrTex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i w:val="0"/>
          <w:iCs w:val="0"/>
          <w:noProof/>
          <w:color w:val="000000" w:themeColor="text1"/>
          <w:sz w:val="22"/>
          <w:szCs w:val="22"/>
          <w:lang w:val="en-US"/>
        </w:rPr>
        <w:t>1</w: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end"/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>: Distribution of the corrected Midpoint of Sleep as a chronotype measure in the onsite group.</w:t>
      </w:r>
    </w:p>
    <w:p w14:paraId="4C74790C" w14:textId="77777777" w:rsidR="00CF132A" w:rsidRDefault="00CF132A" w:rsidP="00CF132A">
      <w:pPr>
        <w:rPr>
          <w:lang w:val="en-US"/>
        </w:rPr>
      </w:pPr>
    </w:p>
    <w:p w14:paraId="2B54A53E" w14:textId="77777777" w:rsidR="00CF132A" w:rsidRDefault="00CF132A" w:rsidP="00CF132A">
      <w:pPr>
        <w:keepNext/>
      </w:pPr>
      <w:r>
        <w:rPr>
          <w:noProof/>
        </w:rPr>
        <w:drawing>
          <wp:inline distT="0" distB="0" distL="0" distR="0" wp14:anchorId="2B40B212" wp14:editId="6BFC30AE">
            <wp:extent cx="2962800" cy="2520000"/>
            <wp:effectExtent l="0" t="0" r="9525" b="0"/>
            <wp:docPr id="3" name="Drawing 0" descr="img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img.eps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62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3F3DE" w14:textId="77777777" w:rsidR="00CF132A" w:rsidRDefault="00CF132A" w:rsidP="00CF132A">
      <w:pPr>
        <w:pStyle w:val="Beschriftung"/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</w:pPr>
      <w:r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 xml:space="preserve">Figure </w: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begin"/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instrText xml:space="preserve"> SEQ Figure \* ARABIC </w:instrTex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separate"/>
      </w:r>
      <w:r>
        <w:rPr>
          <w:rFonts w:ascii="Arial" w:hAnsi="Arial" w:cs="Arial"/>
          <w:i w:val="0"/>
          <w:iCs w:val="0"/>
          <w:noProof/>
          <w:color w:val="000000" w:themeColor="text1"/>
          <w:sz w:val="22"/>
          <w:szCs w:val="22"/>
          <w:lang w:val="en-US"/>
        </w:rPr>
        <w:t>2</w:t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</w:rPr>
        <w:fldChar w:fldCharType="end"/>
      </w:r>
      <w:r>
        <w:rPr>
          <w:rFonts w:ascii="Arial" w:hAnsi="Arial" w:cs="Arial"/>
          <w:i w:val="0"/>
          <w:iCs w:val="0"/>
          <w:color w:val="000000" w:themeColor="text1"/>
          <w:sz w:val="22"/>
          <w:szCs w:val="22"/>
          <w:lang w:val="en-US"/>
        </w:rPr>
        <w:t>: Distribution of the corrected Midpoint of Sleep as a chronotype measure in the home-office group.</w:t>
      </w:r>
    </w:p>
    <w:p w14:paraId="54BF7C44" w14:textId="77777777" w:rsidR="00CF132A" w:rsidRDefault="00CF132A" w:rsidP="00CF132A">
      <w:pPr>
        <w:rPr>
          <w:lang w:val="en-US"/>
        </w:rPr>
      </w:pPr>
    </w:p>
    <w:p w14:paraId="510F16C4" w14:textId="77777777" w:rsidR="00CF132A" w:rsidRDefault="00CF132A" w:rsidP="00CF132A">
      <w:pPr>
        <w:rPr>
          <w:rFonts w:ascii="Arial" w:eastAsiaTheme="majorEastAsia" w:hAnsi="Arial" w:cs="Arial"/>
          <w:b/>
          <w:sz w:val="26"/>
          <w:szCs w:val="26"/>
          <w:lang w:val="en-US"/>
        </w:rPr>
      </w:pPr>
      <w:r>
        <w:rPr>
          <w:rFonts w:ascii="Arial" w:hAnsi="Arial" w:cs="Arial"/>
          <w:b/>
          <w:sz w:val="26"/>
          <w:szCs w:val="26"/>
          <w:lang w:val="en-US"/>
        </w:rPr>
        <w:br w:type="page"/>
      </w:r>
    </w:p>
    <w:p w14:paraId="4AE943C8" w14:textId="77777777" w:rsidR="00CF132A" w:rsidRDefault="00CF132A" w:rsidP="00CF132A">
      <w:pPr>
        <w:pStyle w:val="berschrift1"/>
        <w:spacing w:line="480" w:lineRule="auto"/>
        <w:rPr>
          <w:rFonts w:ascii="Arial" w:hAnsi="Arial" w:cs="Arial"/>
          <w:b/>
          <w:color w:val="auto"/>
          <w:sz w:val="26"/>
          <w:szCs w:val="26"/>
          <w:lang w:val="en-US"/>
        </w:rPr>
      </w:pPr>
      <w:r>
        <w:rPr>
          <w:rFonts w:ascii="Arial" w:hAnsi="Arial" w:cs="Arial"/>
          <w:b/>
          <w:color w:val="auto"/>
          <w:sz w:val="26"/>
          <w:szCs w:val="26"/>
          <w:lang w:val="en-US"/>
        </w:rPr>
        <w:lastRenderedPageBreak/>
        <w:t>Supplement 2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961"/>
        <w:gridCol w:w="896"/>
        <w:gridCol w:w="966"/>
        <w:gridCol w:w="992"/>
        <w:gridCol w:w="992"/>
        <w:gridCol w:w="960"/>
        <w:gridCol w:w="1025"/>
        <w:gridCol w:w="1270"/>
      </w:tblGrid>
      <w:tr w:rsidR="00CF132A" w14:paraId="21BC963A" w14:textId="77777777" w:rsidTr="00463756">
        <w:trPr>
          <w:jc w:val="center"/>
        </w:trPr>
        <w:tc>
          <w:tcPr>
            <w:tcW w:w="1961" w:type="dxa"/>
            <w:vMerge w:val="restart"/>
          </w:tcPr>
          <w:p w14:paraId="71DA1CAE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896" w:type="dxa"/>
            <w:vAlign w:val="center"/>
          </w:tcPr>
          <w:p w14:paraId="578B34EC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Mean</w:t>
            </w:r>
          </w:p>
        </w:tc>
        <w:tc>
          <w:tcPr>
            <w:tcW w:w="966" w:type="dxa"/>
            <w:vAlign w:val="center"/>
          </w:tcPr>
          <w:p w14:paraId="127A295D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SD</w:t>
            </w:r>
          </w:p>
        </w:tc>
        <w:tc>
          <w:tcPr>
            <w:tcW w:w="992" w:type="dxa"/>
            <w:vAlign w:val="center"/>
          </w:tcPr>
          <w:p w14:paraId="73919047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992" w:type="dxa"/>
            <w:vAlign w:val="center"/>
          </w:tcPr>
          <w:p w14:paraId="3258D62D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Mean</w:t>
            </w:r>
          </w:p>
        </w:tc>
        <w:tc>
          <w:tcPr>
            <w:tcW w:w="960" w:type="dxa"/>
            <w:vAlign w:val="center"/>
          </w:tcPr>
          <w:p w14:paraId="151D42DC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SD</w:t>
            </w:r>
          </w:p>
        </w:tc>
        <w:tc>
          <w:tcPr>
            <w:tcW w:w="1025" w:type="dxa"/>
            <w:vAlign w:val="center"/>
          </w:tcPr>
          <w:p w14:paraId="1E9AA27A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N</w:t>
            </w:r>
          </w:p>
        </w:tc>
        <w:tc>
          <w:tcPr>
            <w:tcW w:w="1270" w:type="dxa"/>
            <w:vMerge w:val="restart"/>
          </w:tcPr>
          <w:p w14:paraId="2D57F0C6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p-value</w:t>
            </w:r>
          </w:p>
        </w:tc>
      </w:tr>
      <w:tr w:rsidR="00CF132A" w14:paraId="2F46E0C6" w14:textId="77777777" w:rsidTr="00463756">
        <w:trPr>
          <w:jc w:val="center"/>
        </w:trPr>
        <w:tc>
          <w:tcPr>
            <w:tcW w:w="1961" w:type="dxa"/>
            <w:vMerge/>
          </w:tcPr>
          <w:p w14:paraId="5ADBEEAF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54" w:type="dxa"/>
            <w:gridSpan w:val="3"/>
            <w:vAlign w:val="center"/>
          </w:tcPr>
          <w:p w14:paraId="42609195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Present study: home-office group</w:t>
            </w:r>
          </w:p>
        </w:tc>
        <w:tc>
          <w:tcPr>
            <w:tcW w:w="2977" w:type="dxa"/>
            <w:gridSpan w:val="3"/>
            <w:vAlign w:val="center"/>
          </w:tcPr>
          <w:p w14:paraId="0DBDCB16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Literature: [13]</w:t>
            </w:r>
          </w:p>
        </w:tc>
        <w:tc>
          <w:tcPr>
            <w:tcW w:w="1270" w:type="dxa"/>
            <w:vMerge/>
          </w:tcPr>
          <w:p w14:paraId="4524C92F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F132A" w14:paraId="5E7009EF" w14:textId="77777777" w:rsidTr="00463756">
        <w:trPr>
          <w:jc w:val="center"/>
        </w:trPr>
        <w:tc>
          <w:tcPr>
            <w:tcW w:w="1961" w:type="dxa"/>
          </w:tcPr>
          <w:p w14:paraId="4D29D775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Age</w:t>
            </w:r>
          </w:p>
        </w:tc>
        <w:tc>
          <w:tcPr>
            <w:tcW w:w="896" w:type="dxa"/>
            <w:vAlign w:val="center"/>
          </w:tcPr>
          <w:p w14:paraId="593B80F0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25.8</w:t>
            </w:r>
          </w:p>
        </w:tc>
        <w:tc>
          <w:tcPr>
            <w:tcW w:w="966" w:type="dxa"/>
            <w:vAlign w:val="center"/>
          </w:tcPr>
          <w:p w14:paraId="5ACE646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5.6</w:t>
            </w:r>
          </w:p>
        </w:tc>
        <w:tc>
          <w:tcPr>
            <w:tcW w:w="992" w:type="dxa"/>
            <w:vMerge w:val="restart"/>
            <w:vAlign w:val="center"/>
          </w:tcPr>
          <w:p w14:paraId="3AEFC9B8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35</w:t>
            </w:r>
          </w:p>
        </w:tc>
        <w:tc>
          <w:tcPr>
            <w:tcW w:w="992" w:type="dxa"/>
            <w:vAlign w:val="center"/>
          </w:tcPr>
          <w:p w14:paraId="1C1A780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A412B">
              <w:rPr>
                <w:rFonts w:ascii="Arial" w:hAnsi="Arial" w:cs="Arial"/>
                <w:sz w:val="18"/>
                <w:szCs w:val="18"/>
                <w:lang w:val="en-US"/>
              </w:rPr>
              <w:t>~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28.6</w:t>
            </w:r>
          </w:p>
        </w:tc>
        <w:tc>
          <w:tcPr>
            <w:tcW w:w="960" w:type="dxa"/>
            <w:vAlign w:val="center"/>
          </w:tcPr>
          <w:p w14:paraId="3E7C6D41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A412B">
              <w:rPr>
                <w:rFonts w:ascii="Arial" w:hAnsi="Arial" w:cs="Arial"/>
                <w:sz w:val="18"/>
                <w:szCs w:val="18"/>
                <w:lang w:val="en-US"/>
              </w:rPr>
              <w:t>~</w:t>
            </w:r>
            <w:r>
              <w:rPr>
                <w:rFonts w:ascii="Arial" w:hAnsi="Arial" w:cs="Arial"/>
                <w:sz w:val="18"/>
                <w:szCs w:val="18"/>
                <w:lang w:val="en-US"/>
              </w:rPr>
              <w:t>10.5</w:t>
            </w:r>
          </w:p>
        </w:tc>
        <w:tc>
          <w:tcPr>
            <w:tcW w:w="1025" w:type="dxa"/>
            <w:vMerge w:val="restart"/>
            <w:vAlign w:val="center"/>
          </w:tcPr>
          <w:p w14:paraId="46782AFC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681</w:t>
            </w:r>
          </w:p>
        </w:tc>
        <w:tc>
          <w:tcPr>
            <w:tcW w:w="1270" w:type="dxa"/>
          </w:tcPr>
          <w:p w14:paraId="0B15CD42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0.11</w:t>
            </w:r>
          </w:p>
        </w:tc>
      </w:tr>
      <w:tr w:rsidR="00CF132A" w14:paraId="04E4BFF6" w14:textId="77777777" w:rsidTr="00463756">
        <w:trPr>
          <w:jc w:val="center"/>
        </w:trPr>
        <w:tc>
          <w:tcPr>
            <w:tcW w:w="1961" w:type="dxa"/>
          </w:tcPr>
          <w:p w14:paraId="0B39EF11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Social Jetlag</w:t>
            </w:r>
          </w:p>
        </w:tc>
        <w:tc>
          <w:tcPr>
            <w:tcW w:w="896" w:type="dxa"/>
            <w:vAlign w:val="center"/>
          </w:tcPr>
          <w:p w14:paraId="48951F77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0.8</w:t>
            </w:r>
          </w:p>
        </w:tc>
        <w:tc>
          <w:tcPr>
            <w:tcW w:w="966" w:type="dxa"/>
            <w:vAlign w:val="center"/>
          </w:tcPr>
          <w:p w14:paraId="1BE4EC3A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0.73</w:t>
            </w:r>
          </w:p>
        </w:tc>
        <w:tc>
          <w:tcPr>
            <w:tcW w:w="992" w:type="dxa"/>
            <w:vMerge/>
            <w:vAlign w:val="center"/>
          </w:tcPr>
          <w:p w14:paraId="3847384D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1F47A38A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0.82</w:t>
            </w:r>
          </w:p>
        </w:tc>
        <w:tc>
          <w:tcPr>
            <w:tcW w:w="960" w:type="dxa"/>
            <w:vAlign w:val="center"/>
          </w:tcPr>
          <w:p w14:paraId="1A599623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0.7</w:t>
            </w:r>
          </w:p>
        </w:tc>
        <w:tc>
          <w:tcPr>
            <w:tcW w:w="1025" w:type="dxa"/>
            <w:vMerge/>
            <w:vAlign w:val="center"/>
          </w:tcPr>
          <w:p w14:paraId="79E18E9C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</w:tcPr>
          <w:p w14:paraId="5D28E4F7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0.87</w:t>
            </w:r>
          </w:p>
        </w:tc>
      </w:tr>
      <w:tr w:rsidR="00CF132A" w14:paraId="10D7143F" w14:textId="77777777" w:rsidTr="00463756">
        <w:trPr>
          <w:jc w:val="center"/>
        </w:trPr>
        <w:tc>
          <w:tcPr>
            <w:tcW w:w="1961" w:type="dxa"/>
          </w:tcPr>
          <w:p w14:paraId="56A4E6E1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MSFsc</w:t>
            </w:r>
            <w:proofErr w:type="spellEnd"/>
          </w:p>
        </w:tc>
        <w:tc>
          <w:tcPr>
            <w:tcW w:w="896" w:type="dxa"/>
            <w:vAlign w:val="center"/>
          </w:tcPr>
          <w:p w14:paraId="0F3A2D84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4.28</w:t>
            </w:r>
          </w:p>
        </w:tc>
        <w:tc>
          <w:tcPr>
            <w:tcW w:w="966" w:type="dxa"/>
            <w:vAlign w:val="center"/>
          </w:tcPr>
          <w:p w14:paraId="45F0EA62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1.28</w:t>
            </w:r>
          </w:p>
        </w:tc>
        <w:tc>
          <w:tcPr>
            <w:tcW w:w="992" w:type="dxa"/>
            <w:vMerge/>
            <w:vAlign w:val="center"/>
          </w:tcPr>
          <w:p w14:paraId="465C8BB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6769BF34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4.6</w:t>
            </w:r>
          </w:p>
        </w:tc>
        <w:tc>
          <w:tcPr>
            <w:tcW w:w="960" w:type="dxa"/>
            <w:vAlign w:val="center"/>
          </w:tcPr>
          <w:p w14:paraId="5ED91D28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1.48</w:t>
            </w:r>
          </w:p>
        </w:tc>
        <w:tc>
          <w:tcPr>
            <w:tcW w:w="1025" w:type="dxa"/>
            <w:vMerge/>
            <w:vAlign w:val="center"/>
          </w:tcPr>
          <w:p w14:paraId="4A407D9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</w:tcPr>
          <w:p w14:paraId="271FFA6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0.21</w:t>
            </w:r>
          </w:p>
        </w:tc>
      </w:tr>
      <w:tr w:rsidR="00CF132A" w14:paraId="3FDA2336" w14:textId="77777777" w:rsidTr="00463756">
        <w:trPr>
          <w:jc w:val="center"/>
        </w:trPr>
        <w:tc>
          <w:tcPr>
            <w:tcW w:w="1961" w:type="dxa"/>
          </w:tcPr>
          <w:p w14:paraId="263076E7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54" w:type="dxa"/>
            <w:gridSpan w:val="3"/>
            <w:vAlign w:val="center"/>
          </w:tcPr>
          <w:p w14:paraId="2C4E305F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Literature: [36]</w:t>
            </w:r>
          </w:p>
        </w:tc>
        <w:tc>
          <w:tcPr>
            <w:tcW w:w="2977" w:type="dxa"/>
            <w:gridSpan w:val="3"/>
            <w:vAlign w:val="center"/>
          </w:tcPr>
          <w:p w14:paraId="4EA265AE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Literature: [37]</w:t>
            </w:r>
          </w:p>
        </w:tc>
        <w:tc>
          <w:tcPr>
            <w:tcW w:w="1270" w:type="dxa"/>
          </w:tcPr>
          <w:p w14:paraId="4723B4C1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F132A" w14:paraId="61C3CE07" w14:textId="77777777" w:rsidTr="00463756">
        <w:trPr>
          <w:jc w:val="center"/>
        </w:trPr>
        <w:tc>
          <w:tcPr>
            <w:tcW w:w="1961" w:type="dxa"/>
          </w:tcPr>
          <w:p w14:paraId="2E8592F4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Age</w:t>
            </w:r>
          </w:p>
        </w:tc>
        <w:tc>
          <w:tcPr>
            <w:tcW w:w="896" w:type="dxa"/>
            <w:vAlign w:val="center"/>
          </w:tcPr>
          <w:p w14:paraId="5563674B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33.6</w:t>
            </w:r>
          </w:p>
        </w:tc>
        <w:tc>
          <w:tcPr>
            <w:tcW w:w="966" w:type="dxa"/>
            <w:vAlign w:val="center"/>
          </w:tcPr>
          <w:p w14:paraId="617E7B1D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8.8</w:t>
            </w:r>
          </w:p>
        </w:tc>
        <w:tc>
          <w:tcPr>
            <w:tcW w:w="992" w:type="dxa"/>
            <w:vMerge w:val="restart"/>
            <w:vAlign w:val="center"/>
          </w:tcPr>
          <w:p w14:paraId="4C4603B1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130</w:t>
            </w:r>
          </w:p>
        </w:tc>
        <w:tc>
          <w:tcPr>
            <w:tcW w:w="992" w:type="dxa"/>
            <w:vAlign w:val="center"/>
          </w:tcPr>
          <w:p w14:paraId="35087651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28.16</w:t>
            </w:r>
          </w:p>
        </w:tc>
        <w:tc>
          <w:tcPr>
            <w:tcW w:w="960" w:type="dxa"/>
            <w:vAlign w:val="center"/>
          </w:tcPr>
          <w:p w14:paraId="20AFD32D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4.4</w:t>
            </w:r>
          </w:p>
        </w:tc>
        <w:tc>
          <w:tcPr>
            <w:tcW w:w="1025" w:type="dxa"/>
            <w:vMerge w:val="restart"/>
            <w:vAlign w:val="center"/>
          </w:tcPr>
          <w:p w14:paraId="14451F58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599</w:t>
            </w:r>
          </w:p>
        </w:tc>
        <w:tc>
          <w:tcPr>
            <w:tcW w:w="1270" w:type="dxa"/>
          </w:tcPr>
          <w:p w14:paraId="3AD03D13" w14:textId="77777777" w:rsidR="00CF132A" w:rsidRDefault="00CF132A" w:rsidP="004637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&lt;0.001</w:t>
            </w:r>
          </w:p>
        </w:tc>
      </w:tr>
      <w:tr w:rsidR="00CF132A" w14:paraId="20C72566" w14:textId="77777777" w:rsidTr="00463756">
        <w:trPr>
          <w:jc w:val="center"/>
        </w:trPr>
        <w:tc>
          <w:tcPr>
            <w:tcW w:w="1961" w:type="dxa"/>
          </w:tcPr>
          <w:p w14:paraId="2FC3D15D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Social Jetlag</w:t>
            </w:r>
          </w:p>
        </w:tc>
        <w:tc>
          <w:tcPr>
            <w:tcW w:w="896" w:type="dxa"/>
            <w:vAlign w:val="center"/>
          </w:tcPr>
          <w:p w14:paraId="0643A911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1.04</w:t>
            </w:r>
          </w:p>
        </w:tc>
        <w:tc>
          <w:tcPr>
            <w:tcW w:w="966" w:type="dxa"/>
            <w:vAlign w:val="center"/>
          </w:tcPr>
          <w:p w14:paraId="6CB9A134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1.01</w:t>
            </w:r>
          </w:p>
        </w:tc>
        <w:tc>
          <w:tcPr>
            <w:tcW w:w="992" w:type="dxa"/>
            <w:vMerge/>
            <w:vAlign w:val="center"/>
          </w:tcPr>
          <w:p w14:paraId="286A324A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D181807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1.33</w:t>
            </w:r>
          </w:p>
        </w:tc>
        <w:tc>
          <w:tcPr>
            <w:tcW w:w="960" w:type="dxa"/>
            <w:vAlign w:val="center"/>
          </w:tcPr>
          <w:p w14:paraId="705E8188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0.88</w:t>
            </w:r>
          </w:p>
        </w:tc>
        <w:tc>
          <w:tcPr>
            <w:tcW w:w="1025" w:type="dxa"/>
            <w:vMerge/>
            <w:vAlign w:val="center"/>
          </w:tcPr>
          <w:p w14:paraId="749C3910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</w:tcPr>
          <w:p w14:paraId="284601F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0.42</w:t>
            </w:r>
          </w:p>
        </w:tc>
      </w:tr>
      <w:tr w:rsidR="00CF132A" w14:paraId="7D0C3AB1" w14:textId="77777777" w:rsidTr="00463756">
        <w:trPr>
          <w:jc w:val="center"/>
        </w:trPr>
        <w:tc>
          <w:tcPr>
            <w:tcW w:w="1961" w:type="dxa"/>
          </w:tcPr>
          <w:p w14:paraId="12F26F68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854" w:type="dxa"/>
            <w:gridSpan w:val="3"/>
            <w:vAlign w:val="center"/>
          </w:tcPr>
          <w:p w14:paraId="79A8A8D7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Present study: onsite group</w:t>
            </w:r>
          </w:p>
        </w:tc>
        <w:tc>
          <w:tcPr>
            <w:tcW w:w="2977" w:type="dxa"/>
            <w:gridSpan w:val="3"/>
            <w:vAlign w:val="center"/>
          </w:tcPr>
          <w:p w14:paraId="56624BEC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Literature: [37]</w:t>
            </w:r>
          </w:p>
        </w:tc>
        <w:tc>
          <w:tcPr>
            <w:tcW w:w="1270" w:type="dxa"/>
          </w:tcPr>
          <w:p w14:paraId="1407747A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F132A" w14:paraId="1543B0B8" w14:textId="77777777" w:rsidTr="00463756">
        <w:trPr>
          <w:jc w:val="center"/>
        </w:trPr>
        <w:tc>
          <w:tcPr>
            <w:tcW w:w="1961" w:type="dxa"/>
          </w:tcPr>
          <w:p w14:paraId="5934985A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Age</w:t>
            </w:r>
          </w:p>
        </w:tc>
        <w:tc>
          <w:tcPr>
            <w:tcW w:w="896" w:type="dxa"/>
            <w:vAlign w:val="center"/>
          </w:tcPr>
          <w:p w14:paraId="51C59EDE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30.3</w:t>
            </w:r>
          </w:p>
        </w:tc>
        <w:tc>
          <w:tcPr>
            <w:tcW w:w="966" w:type="dxa"/>
            <w:vAlign w:val="center"/>
          </w:tcPr>
          <w:p w14:paraId="256C9340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8.7</w:t>
            </w:r>
          </w:p>
        </w:tc>
        <w:tc>
          <w:tcPr>
            <w:tcW w:w="992" w:type="dxa"/>
            <w:vMerge w:val="restart"/>
            <w:vAlign w:val="center"/>
          </w:tcPr>
          <w:p w14:paraId="5159C79B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40</w:t>
            </w:r>
          </w:p>
        </w:tc>
        <w:tc>
          <w:tcPr>
            <w:tcW w:w="992" w:type="dxa"/>
            <w:vAlign w:val="center"/>
          </w:tcPr>
          <w:p w14:paraId="7C4B587A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28.16</w:t>
            </w:r>
          </w:p>
        </w:tc>
        <w:tc>
          <w:tcPr>
            <w:tcW w:w="960" w:type="dxa"/>
            <w:vAlign w:val="center"/>
          </w:tcPr>
          <w:p w14:paraId="718E31FC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4.40</w:t>
            </w:r>
          </w:p>
        </w:tc>
        <w:tc>
          <w:tcPr>
            <w:tcW w:w="1025" w:type="dxa"/>
            <w:vMerge w:val="restart"/>
            <w:vAlign w:val="center"/>
          </w:tcPr>
          <w:p w14:paraId="77207F83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599</w:t>
            </w:r>
          </w:p>
        </w:tc>
        <w:tc>
          <w:tcPr>
            <w:tcW w:w="1270" w:type="dxa"/>
          </w:tcPr>
          <w:p w14:paraId="34C8C53E" w14:textId="77777777" w:rsidR="00CF132A" w:rsidRDefault="00CF132A" w:rsidP="004637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0.01</w:t>
            </w:r>
          </w:p>
        </w:tc>
      </w:tr>
      <w:tr w:rsidR="00CF132A" w14:paraId="2B2D1B6D" w14:textId="77777777" w:rsidTr="00463756">
        <w:trPr>
          <w:jc w:val="center"/>
        </w:trPr>
        <w:tc>
          <w:tcPr>
            <w:tcW w:w="1961" w:type="dxa"/>
          </w:tcPr>
          <w:p w14:paraId="60DF4A79" w14:textId="77777777" w:rsidR="00CF132A" w:rsidRDefault="00CF132A" w:rsidP="00463756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Social Jetlag</w:t>
            </w:r>
          </w:p>
        </w:tc>
        <w:tc>
          <w:tcPr>
            <w:tcW w:w="896" w:type="dxa"/>
          </w:tcPr>
          <w:p w14:paraId="7138F6AB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1.03</w:t>
            </w:r>
          </w:p>
        </w:tc>
        <w:tc>
          <w:tcPr>
            <w:tcW w:w="966" w:type="dxa"/>
          </w:tcPr>
          <w:p w14:paraId="315C01D9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1.02</w:t>
            </w:r>
          </w:p>
        </w:tc>
        <w:tc>
          <w:tcPr>
            <w:tcW w:w="992" w:type="dxa"/>
            <w:vMerge/>
          </w:tcPr>
          <w:p w14:paraId="31BFA1E6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</w:tcPr>
          <w:p w14:paraId="1FB2B3A6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1.33</w:t>
            </w:r>
          </w:p>
        </w:tc>
        <w:tc>
          <w:tcPr>
            <w:tcW w:w="960" w:type="dxa"/>
          </w:tcPr>
          <w:p w14:paraId="25A29889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0.88</w:t>
            </w:r>
          </w:p>
        </w:tc>
        <w:tc>
          <w:tcPr>
            <w:tcW w:w="1025" w:type="dxa"/>
            <w:vMerge/>
          </w:tcPr>
          <w:p w14:paraId="69C28035" w14:textId="77777777" w:rsidR="00CF132A" w:rsidRDefault="00CF132A" w:rsidP="00463756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270" w:type="dxa"/>
          </w:tcPr>
          <w:p w14:paraId="65BD532F" w14:textId="77777777" w:rsidR="00CF132A" w:rsidRDefault="00CF132A" w:rsidP="004637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>0.04</w:t>
            </w:r>
          </w:p>
        </w:tc>
      </w:tr>
    </w:tbl>
    <w:p w14:paraId="7C81E6E8" w14:textId="77777777" w:rsidR="00CF132A" w:rsidRDefault="00CF132A" w:rsidP="00CF132A">
      <w:pPr>
        <w:rPr>
          <w:lang w:val="en-US"/>
        </w:rPr>
      </w:pPr>
    </w:p>
    <w:p w14:paraId="1E8448F8" w14:textId="77777777" w:rsidR="00CF132A" w:rsidRDefault="00CF132A" w:rsidP="00CF132A">
      <w:pPr>
        <w:rPr>
          <w:lang w:val="en-US"/>
        </w:rPr>
      </w:pPr>
    </w:p>
    <w:p w14:paraId="53F02124" w14:textId="77777777" w:rsidR="00CF132A" w:rsidRDefault="00CF132A" w:rsidP="00CF132A">
      <w:pPr>
        <w:rPr>
          <w:lang w:val="en-US"/>
        </w:rPr>
      </w:pPr>
    </w:p>
    <w:p w14:paraId="6A2BC1E8" w14:textId="77777777" w:rsidR="00CF132A" w:rsidRDefault="00CF132A"/>
    <w:sectPr w:rsidR="00CF13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32A"/>
    <w:rsid w:val="001C52BC"/>
    <w:rsid w:val="0035330B"/>
    <w:rsid w:val="00CF132A"/>
    <w:rsid w:val="00D6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E8F00"/>
  <w15:chartTrackingRefBased/>
  <w15:docId w15:val="{C0E3987F-27CC-4090-B6C0-D1FB10EE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F1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F13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schriftung">
    <w:name w:val="caption"/>
    <w:basedOn w:val="Standard"/>
    <w:next w:val="Standard"/>
    <w:uiPriority w:val="35"/>
    <w:unhideWhenUsed/>
    <w:qFormat/>
    <w:rsid w:val="00CF132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Tabellenraster">
    <w:name w:val="Table Grid"/>
    <w:basedOn w:val="NormaleTabelle"/>
    <w:uiPriority w:val="39"/>
    <w:rsid w:val="00CF1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134</Words>
  <Characters>849</Characters>
  <Application>Microsoft Office Word</Application>
  <DocSecurity>0</DocSecurity>
  <Lines>7</Lines>
  <Paragraphs>1</Paragraphs>
  <ScaleCrop>false</ScaleCrop>
  <Company>Springer Nature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Brecht</dc:creator>
  <cp:keywords/>
  <dc:description/>
  <cp:lastModifiedBy>Natalie Brecht</cp:lastModifiedBy>
  <cp:revision>1</cp:revision>
  <dcterms:created xsi:type="dcterms:W3CDTF">2023-04-24T14:10:00Z</dcterms:created>
  <dcterms:modified xsi:type="dcterms:W3CDTF">2023-04-24T14:11:00Z</dcterms:modified>
</cp:coreProperties>
</file>