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EEF65" w14:textId="77777777" w:rsidR="0019600B" w:rsidRPr="009F479A" w:rsidRDefault="0019600B" w:rsidP="0019600B">
      <w:pPr>
        <w:spacing w:line="276" w:lineRule="auto"/>
        <w:jc w:val="center"/>
        <w:rPr>
          <w:rFonts w:asciiTheme="majorBidi" w:hAnsiTheme="majorBidi" w:cstheme="majorBidi"/>
        </w:rPr>
      </w:pPr>
      <w:r w:rsidRPr="009F479A">
        <w:rPr>
          <w:rFonts w:asciiTheme="majorBidi" w:hAnsiTheme="majorBidi" w:cstheme="majorBidi"/>
          <w:noProof/>
        </w:rPr>
        <w:drawing>
          <wp:inline distT="0" distB="0" distL="0" distR="0" wp14:anchorId="3348083A" wp14:editId="3CC09FAE">
            <wp:extent cx="5205730" cy="7142833"/>
            <wp:effectExtent l="0" t="0" r="0" b="1270"/>
            <wp:docPr id="207123443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07143" cy="7144772"/>
                    </a:xfrm>
                    <a:prstGeom prst="rect">
                      <a:avLst/>
                    </a:prstGeom>
                    <a:noFill/>
                    <a:ln>
                      <a:noFill/>
                    </a:ln>
                  </pic:spPr>
                </pic:pic>
              </a:graphicData>
            </a:graphic>
          </wp:inline>
        </w:drawing>
      </w:r>
    </w:p>
    <w:p w14:paraId="49D2E110" w14:textId="6CB2947E" w:rsidR="0019600B" w:rsidRDefault="0019600B" w:rsidP="0019600B">
      <w:pPr>
        <w:spacing w:line="276" w:lineRule="auto"/>
        <w:jc w:val="center"/>
        <w:rPr>
          <w:rFonts w:asciiTheme="majorBidi" w:hAnsiTheme="majorBidi" w:cstheme="majorBidi"/>
        </w:rPr>
      </w:pPr>
      <w:r w:rsidRPr="009F479A">
        <w:rPr>
          <w:rFonts w:asciiTheme="majorBidi" w:hAnsiTheme="majorBidi" w:cstheme="majorBidi"/>
        </w:rPr>
        <w:t xml:space="preserve">Figure </w:t>
      </w:r>
      <w:r>
        <w:rPr>
          <w:rFonts w:asciiTheme="majorBidi" w:hAnsiTheme="majorBidi" w:cstheme="majorBidi"/>
        </w:rPr>
        <w:t xml:space="preserve">1. </w:t>
      </w:r>
      <w:r w:rsidRPr="009F479A">
        <w:rPr>
          <w:rFonts w:asciiTheme="majorBidi" w:hAnsiTheme="majorBidi" w:cstheme="majorBidi"/>
        </w:rPr>
        <w:t>Guarded Hot Plate (GHP) methodology employed for the quantification of soil λ. The diagram elucidates the sensitivity to various soil characteristics, the benefits, constraints, and apparatus involved in the process.</w:t>
      </w:r>
    </w:p>
    <w:p w14:paraId="3A1107E4" w14:textId="77777777" w:rsidR="0019600B" w:rsidRPr="004C41FF" w:rsidRDefault="0019600B" w:rsidP="0019600B">
      <w:pPr>
        <w:spacing w:line="240" w:lineRule="auto"/>
        <w:jc w:val="center"/>
        <w:rPr>
          <w:rFonts w:asciiTheme="majorBidi" w:hAnsiTheme="majorBidi" w:cstheme="majorBidi"/>
        </w:rPr>
      </w:pPr>
    </w:p>
    <w:p w14:paraId="3A6890F1" w14:textId="77777777" w:rsidR="0019600B" w:rsidRPr="009F479A" w:rsidRDefault="0019600B" w:rsidP="0019600B">
      <w:pPr>
        <w:spacing w:line="480" w:lineRule="auto"/>
        <w:jc w:val="center"/>
        <w:rPr>
          <w:rFonts w:asciiTheme="majorBidi" w:hAnsiTheme="majorBidi" w:cstheme="majorBidi"/>
        </w:rPr>
      </w:pPr>
      <w:r w:rsidRPr="009F479A">
        <w:rPr>
          <w:rFonts w:asciiTheme="majorBidi" w:hAnsiTheme="majorBidi" w:cstheme="majorBidi"/>
          <w:noProof/>
        </w:rPr>
        <w:lastRenderedPageBreak/>
        <w:drawing>
          <wp:inline distT="0" distB="0" distL="0" distR="0" wp14:anchorId="0A299208" wp14:editId="77D3FBC5">
            <wp:extent cx="4495165" cy="6896100"/>
            <wp:effectExtent l="0" t="0" r="635" b="0"/>
            <wp:docPr id="145690196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08519" cy="6916587"/>
                    </a:xfrm>
                    <a:prstGeom prst="rect">
                      <a:avLst/>
                    </a:prstGeom>
                    <a:noFill/>
                    <a:ln>
                      <a:noFill/>
                    </a:ln>
                  </pic:spPr>
                </pic:pic>
              </a:graphicData>
            </a:graphic>
          </wp:inline>
        </w:drawing>
      </w:r>
    </w:p>
    <w:p w14:paraId="588D4298" w14:textId="4AE6CDBE" w:rsidR="0019600B" w:rsidRDefault="0019600B" w:rsidP="0019600B">
      <w:pPr>
        <w:spacing w:line="276" w:lineRule="auto"/>
        <w:jc w:val="center"/>
        <w:rPr>
          <w:rFonts w:asciiTheme="majorBidi" w:hAnsiTheme="majorBidi" w:cstheme="majorBidi"/>
        </w:rPr>
      </w:pPr>
      <w:r w:rsidRPr="009F479A">
        <w:rPr>
          <w:rFonts w:asciiTheme="majorBidi" w:hAnsiTheme="majorBidi" w:cstheme="majorBidi"/>
        </w:rPr>
        <w:t xml:space="preserve">Figure </w:t>
      </w:r>
      <w:r>
        <w:rPr>
          <w:rFonts w:asciiTheme="majorBidi" w:hAnsiTheme="majorBidi" w:cstheme="majorBidi"/>
        </w:rPr>
        <w:t>2</w:t>
      </w:r>
      <w:r w:rsidRPr="009F479A">
        <w:rPr>
          <w:rFonts w:asciiTheme="majorBidi" w:hAnsiTheme="majorBidi" w:cstheme="majorBidi"/>
        </w:rPr>
        <w:t>. Thermal Cell (TC) methodology utilized for the assessment of soil λ. The illustration delineates the procedural aspects of measurement, the sensitivity to various soil characteristics</w:t>
      </w:r>
      <w:r>
        <w:rPr>
          <w:rFonts w:asciiTheme="majorBidi" w:hAnsiTheme="majorBidi" w:cstheme="majorBidi"/>
        </w:rPr>
        <w:t>,</w:t>
      </w:r>
      <w:r w:rsidRPr="009F479A">
        <w:rPr>
          <w:rFonts w:asciiTheme="majorBidi" w:hAnsiTheme="majorBidi" w:cstheme="majorBidi"/>
        </w:rPr>
        <w:t xml:space="preserve"> the advantages, constraints, and apparatus involved in the process.</w:t>
      </w:r>
    </w:p>
    <w:p w14:paraId="3E40A147" w14:textId="77777777" w:rsidR="0019600B" w:rsidRDefault="0019600B" w:rsidP="0019600B">
      <w:pPr>
        <w:spacing w:line="480" w:lineRule="auto"/>
        <w:jc w:val="center"/>
        <w:rPr>
          <w:rFonts w:asciiTheme="majorBidi" w:hAnsiTheme="majorBidi" w:cstheme="majorBidi"/>
        </w:rPr>
      </w:pPr>
      <w:r w:rsidRPr="004C41FF">
        <w:rPr>
          <w:rFonts w:asciiTheme="majorBidi" w:hAnsiTheme="majorBidi" w:cstheme="majorBidi"/>
          <w:noProof/>
        </w:rPr>
        <w:lastRenderedPageBreak/>
        <w:drawing>
          <wp:anchor distT="0" distB="0" distL="114300" distR="114300" simplePos="0" relativeHeight="251659264" behindDoc="0" locked="0" layoutInCell="1" allowOverlap="1" wp14:anchorId="1A6E9D9E" wp14:editId="20A1835A">
            <wp:simplePos x="0" y="0"/>
            <wp:positionH relativeFrom="margin">
              <wp:align>left</wp:align>
            </wp:positionH>
            <wp:positionV relativeFrom="paragraph">
              <wp:posOffset>0</wp:posOffset>
            </wp:positionV>
            <wp:extent cx="5365750" cy="7378700"/>
            <wp:effectExtent l="0" t="0" r="6350" b="0"/>
            <wp:wrapSquare wrapText="bothSides"/>
            <wp:docPr id="208475420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5750" cy="7378700"/>
                    </a:xfrm>
                    <a:prstGeom prst="rect">
                      <a:avLst/>
                    </a:prstGeom>
                    <a:noFill/>
                    <a:ln>
                      <a:noFill/>
                    </a:ln>
                  </pic:spPr>
                </pic:pic>
              </a:graphicData>
            </a:graphic>
            <wp14:sizeRelH relativeFrom="margin">
              <wp14:pctWidth>0</wp14:pctWidth>
            </wp14:sizeRelH>
          </wp:anchor>
        </w:drawing>
      </w:r>
    </w:p>
    <w:p w14:paraId="5077F563" w14:textId="77777777" w:rsidR="0019600B" w:rsidRDefault="0019600B" w:rsidP="0019600B">
      <w:pPr>
        <w:spacing w:line="480" w:lineRule="auto"/>
        <w:jc w:val="center"/>
        <w:rPr>
          <w:rFonts w:asciiTheme="majorBidi" w:hAnsiTheme="majorBidi" w:cstheme="majorBidi"/>
        </w:rPr>
      </w:pPr>
    </w:p>
    <w:p w14:paraId="250DB394" w14:textId="77777777" w:rsidR="0019600B" w:rsidRDefault="0019600B" w:rsidP="0019600B">
      <w:pPr>
        <w:spacing w:line="480" w:lineRule="auto"/>
        <w:jc w:val="center"/>
        <w:rPr>
          <w:rFonts w:asciiTheme="majorBidi" w:hAnsiTheme="majorBidi" w:cstheme="majorBidi"/>
        </w:rPr>
      </w:pPr>
    </w:p>
    <w:p w14:paraId="19AEFBBA" w14:textId="77777777" w:rsidR="0019600B" w:rsidRDefault="0019600B" w:rsidP="0019600B">
      <w:pPr>
        <w:spacing w:line="480" w:lineRule="auto"/>
        <w:jc w:val="center"/>
        <w:rPr>
          <w:rFonts w:asciiTheme="majorBidi" w:hAnsiTheme="majorBidi" w:cstheme="majorBidi"/>
        </w:rPr>
      </w:pPr>
    </w:p>
    <w:p w14:paraId="68FBC292" w14:textId="77777777" w:rsidR="0019600B" w:rsidRDefault="0019600B" w:rsidP="0019600B">
      <w:pPr>
        <w:spacing w:line="480" w:lineRule="auto"/>
        <w:jc w:val="center"/>
        <w:rPr>
          <w:rFonts w:asciiTheme="majorBidi" w:hAnsiTheme="majorBidi" w:cstheme="majorBidi"/>
        </w:rPr>
      </w:pPr>
    </w:p>
    <w:p w14:paraId="1D643721" w14:textId="77777777" w:rsidR="0019600B" w:rsidRDefault="0019600B" w:rsidP="0019600B">
      <w:pPr>
        <w:spacing w:line="480" w:lineRule="auto"/>
        <w:jc w:val="center"/>
        <w:rPr>
          <w:rFonts w:asciiTheme="majorBidi" w:hAnsiTheme="majorBidi" w:cstheme="majorBidi"/>
        </w:rPr>
      </w:pPr>
    </w:p>
    <w:p w14:paraId="28A3A988" w14:textId="77777777" w:rsidR="0019600B" w:rsidRDefault="0019600B" w:rsidP="0019600B">
      <w:pPr>
        <w:spacing w:line="480" w:lineRule="auto"/>
        <w:jc w:val="center"/>
        <w:rPr>
          <w:rFonts w:asciiTheme="majorBidi" w:hAnsiTheme="majorBidi" w:cstheme="majorBidi"/>
        </w:rPr>
      </w:pPr>
    </w:p>
    <w:p w14:paraId="29AB9741" w14:textId="77777777" w:rsidR="0019600B" w:rsidRDefault="0019600B" w:rsidP="0019600B">
      <w:pPr>
        <w:spacing w:line="480" w:lineRule="auto"/>
        <w:jc w:val="center"/>
        <w:rPr>
          <w:rFonts w:asciiTheme="majorBidi" w:hAnsiTheme="majorBidi" w:cstheme="majorBidi"/>
        </w:rPr>
      </w:pPr>
    </w:p>
    <w:p w14:paraId="36D67214" w14:textId="77777777" w:rsidR="0019600B" w:rsidRDefault="0019600B" w:rsidP="0019600B">
      <w:pPr>
        <w:spacing w:line="480" w:lineRule="auto"/>
        <w:jc w:val="center"/>
        <w:rPr>
          <w:rFonts w:asciiTheme="majorBidi" w:hAnsiTheme="majorBidi" w:cstheme="majorBidi"/>
        </w:rPr>
      </w:pPr>
    </w:p>
    <w:p w14:paraId="5BE33E75" w14:textId="77777777" w:rsidR="0019600B" w:rsidRDefault="0019600B" w:rsidP="0019600B">
      <w:pPr>
        <w:spacing w:line="480" w:lineRule="auto"/>
        <w:jc w:val="center"/>
        <w:rPr>
          <w:rFonts w:asciiTheme="majorBidi" w:hAnsiTheme="majorBidi" w:cstheme="majorBidi"/>
        </w:rPr>
      </w:pPr>
    </w:p>
    <w:p w14:paraId="37DFFC80" w14:textId="77777777" w:rsidR="0019600B" w:rsidRDefault="0019600B" w:rsidP="0019600B">
      <w:pPr>
        <w:spacing w:line="480" w:lineRule="auto"/>
        <w:jc w:val="center"/>
        <w:rPr>
          <w:rFonts w:asciiTheme="majorBidi" w:hAnsiTheme="majorBidi" w:cstheme="majorBidi"/>
        </w:rPr>
      </w:pPr>
    </w:p>
    <w:p w14:paraId="26E686DB" w14:textId="77777777" w:rsidR="0019600B" w:rsidRDefault="0019600B" w:rsidP="0019600B">
      <w:pPr>
        <w:spacing w:line="480" w:lineRule="auto"/>
        <w:jc w:val="center"/>
        <w:rPr>
          <w:rFonts w:asciiTheme="majorBidi" w:hAnsiTheme="majorBidi" w:cstheme="majorBidi"/>
        </w:rPr>
      </w:pPr>
    </w:p>
    <w:p w14:paraId="74D0368E" w14:textId="77777777" w:rsidR="0019600B" w:rsidRDefault="0019600B" w:rsidP="0019600B">
      <w:pPr>
        <w:spacing w:line="480" w:lineRule="auto"/>
        <w:jc w:val="center"/>
        <w:rPr>
          <w:rFonts w:asciiTheme="majorBidi" w:hAnsiTheme="majorBidi" w:cstheme="majorBidi"/>
        </w:rPr>
      </w:pPr>
    </w:p>
    <w:p w14:paraId="72C9CBDC" w14:textId="77777777" w:rsidR="0019600B" w:rsidRDefault="0019600B" w:rsidP="0019600B">
      <w:pPr>
        <w:spacing w:line="480" w:lineRule="auto"/>
        <w:jc w:val="center"/>
        <w:rPr>
          <w:rFonts w:asciiTheme="majorBidi" w:hAnsiTheme="majorBidi" w:cstheme="majorBidi"/>
        </w:rPr>
      </w:pPr>
    </w:p>
    <w:p w14:paraId="429EB4E0" w14:textId="77777777" w:rsidR="0019600B" w:rsidRDefault="0019600B" w:rsidP="0019600B">
      <w:pPr>
        <w:spacing w:line="480" w:lineRule="auto"/>
        <w:jc w:val="center"/>
        <w:rPr>
          <w:rFonts w:asciiTheme="majorBidi" w:hAnsiTheme="majorBidi" w:cstheme="majorBidi"/>
        </w:rPr>
      </w:pPr>
    </w:p>
    <w:p w14:paraId="5D8DDC40" w14:textId="77777777" w:rsidR="0019600B" w:rsidRDefault="0019600B" w:rsidP="0019600B">
      <w:pPr>
        <w:spacing w:line="480" w:lineRule="auto"/>
        <w:jc w:val="center"/>
        <w:rPr>
          <w:rFonts w:asciiTheme="majorBidi" w:hAnsiTheme="majorBidi" w:cstheme="majorBidi"/>
        </w:rPr>
      </w:pPr>
    </w:p>
    <w:p w14:paraId="26476C27" w14:textId="77777777" w:rsidR="0019600B" w:rsidRDefault="0019600B" w:rsidP="0019600B">
      <w:pPr>
        <w:spacing w:line="480" w:lineRule="auto"/>
        <w:jc w:val="center"/>
        <w:rPr>
          <w:rFonts w:asciiTheme="majorBidi" w:hAnsiTheme="majorBidi" w:cstheme="majorBidi"/>
        </w:rPr>
      </w:pPr>
    </w:p>
    <w:p w14:paraId="1D0CD309" w14:textId="77777777" w:rsidR="0019600B" w:rsidRDefault="0019600B" w:rsidP="0019600B">
      <w:pPr>
        <w:spacing w:line="480" w:lineRule="auto"/>
        <w:jc w:val="center"/>
        <w:rPr>
          <w:rFonts w:asciiTheme="majorBidi" w:hAnsiTheme="majorBidi" w:cstheme="majorBidi"/>
        </w:rPr>
      </w:pPr>
    </w:p>
    <w:p w14:paraId="1008C2F5" w14:textId="428253BE" w:rsidR="0019600B" w:rsidRDefault="0019600B" w:rsidP="0019600B">
      <w:pPr>
        <w:spacing w:line="240" w:lineRule="auto"/>
        <w:jc w:val="center"/>
        <w:rPr>
          <w:rFonts w:asciiTheme="majorBidi" w:hAnsiTheme="majorBidi" w:cstheme="majorBidi"/>
        </w:rPr>
      </w:pPr>
      <w:r w:rsidRPr="004C41FF">
        <w:rPr>
          <w:rFonts w:asciiTheme="majorBidi" w:hAnsiTheme="majorBidi" w:cstheme="majorBidi"/>
        </w:rPr>
        <w:t xml:space="preserve">Figure </w:t>
      </w:r>
      <w:r>
        <w:rPr>
          <w:rFonts w:asciiTheme="majorBidi" w:hAnsiTheme="majorBidi" w:cstheme="majorBidi"/>
        </w:rPr>
        <w:t>3</w:t>
      </w:r>
      <w:r w:rsidRPr="004C41FF">
        <w:rPr>
          <w:rFonts w:asciiTheme="majorBidi" w:hAnsiTheme="majorBidi" w:cstheme="majorBidi"/>
        </w:rPr>
        <w:t>. Steady-State Needle Probe for measuring soil λ, the figure illustrates the sensitivity to soil properties, advantages, equipment, and limitations.</w:t>
      </w:r>
    </w:p>
    <w:p w14:paraId="3B2BFDCE" w14:textId="77777777" w:rsidR="0019600B" w:rsidRDefault="0019600B" w:rsidP="0019600B">
      <w:pPr>
        <w:spacing w:line="240" w:lineRule="auto"/>
        <w:jc w:val="center"/>
        <w:rPr>
          <w:rFonts w:asciiTheme="majorBidi" w:hAnsiTheme="majorBidi" w:cstheme="majorBidi"/>
        </w:rPr>
      </w:pPr>
    </w:p>
    <w:p w14:paraId="21B4A8A5" w14:textId="77777777" w:rsidR="0019600B" w:rsidRPr="009F479A" w:rsidRDefault="0019600B" w:rsidP="0019600B">
      <w:pPr>
        <w:spacing w:line="276" w:lineRule="auto"/>
        <w:jc w:val="center"/>
        <w:rPr>
          <w:rFonts w:asciiTheme="majorBidi" w:hAnsiTheme="majorBidi" w:cstheme="majorBidi"/>
        </w:rPr>
      </w:pPr>
      <w:r w:rsidRPr="009F479A">
        <w:rPr>
          <w:rFonts w:asciiTheme="majorBidi" w:hAnsiTheme="majorBidi" w:cstheme="majorBidi"/>
          <w:noProof/>
        </w:rPr>
        <w:lastRenderedPageBreak/>
        <w:drawing>
          <wp:inline distT="0" distB="0" distL="0" distR="0" wp14:anchorId="6F38DC13" wp14:editId="735FB092">
            <wp:extent cx="4895518" cy="7353300"/>
            <wp:effectExtent l="0" t="0" r="635" b="0"/>
            <wp:docPr id="5483543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99948" cy="7359954"/>
                    </a:xfrm>
                    <a:prstGeom prst="rect">
                      <a:avLst/>
                    </a:prstGeom>
                    <a:noFill/>
                    <a:ln>
                      <a:noFill/>
                    </a:ln>
                  </pic:spPr>
                </pic:pic>
              </a:graphicData>
            </a:graphic>
          </wp:inline>
        </w:drawing>
      </w:r>
    </w:p>
    <w:p w14:paraId="2AB68F7E" w14:textId="77C04769" w:rsidR="0019600B" w:rsidRDefault="0019600B" w:rsidP="0019600B">
      <w:pPr>
        <w:spacing w:line="276" w:lineRule="auto"/>
        <w:jc w:val="center"/>
        <w:rPr>
          <w:rFonts w:asciiTheme="majorBidi" w:hAnsiTheme="majorBidi" w:cstheme="majorBidi"/>
        </w:rPr>
      </w:pPr>
      <w:r w:rsidRPr="000D0C5D">
        <w:rPr>
          <w:rFonts w:asciiTheme="majorBidi" w:hAnsiTheme="majorBidi" w:cstheme="majorBidi"/>
        </w:rPr>
        <w:t xml:space="preserve">Figure </w:t>
      </w:r>
      <w:r>
        <w:rPr>
          <w:rFonts w:asciiTheme="majorBidi" w:hAnsiTheme="majorBidi" w:cstheme="majorBidi"/>
        </w:rPr>
        <w:t>4</w:t>
      </w:r>
      <w:r w:rsidRPr="000D0C5D">
        <w:rPr>
          <w:rFonts w:asciiTheme="majorBidi" w:hAnsiTheme="majorBidi" w:cstheme="majorBidi"/>
        </w:rPr>
        <w:t>. Box Probe (BP) methodology utilized for the assessment of soil λ. The illustration explicates the measurement methodology, the sensitivity to different soil characteristics, the methodological constraints, and the apparatus employed.</w:t>
      </w:r>
    </w:p>
    <w:p w14:paraId="38ABAE8A" w14:textId="77777777" w:rsidR="0019600B" w:rsidRPr="001F7D4D" w:rsidRDefault="0019600B" w:rsidP="0019600B">
      <w:pPr>
        <w:spacing w:line="276" w:lineRule="auto"/>
        <w:jc w:val="center"/>
        <w:rPr>
          <w:rFonts w:asciiTheme="majorBidi" w:hAnsiTheme="majorBidi" w:cstheme="majorBidi"/>
        </w:rPr>
      </w:pPr>
      <w:r w:rsidRPr="001F7D4D">
        <w:rPr>
          <w:rFonts w:asciiTheme="majorBidi" w:hAnsiTheme="majorBidi" w:cstheme="majorBidi"/>
          <w:noProof/>
        </w:rPr>
        <w:lastRenderedPageBreak/>
        <w:drawing>
          <wp:inline distT="0" distB="0" distL="0" distR="0" wp14:anchorId="3905D1FE" wp14:editId="2F55C7FA">
            <wp:extent cx="5943600" cy="6760845"/>
            <wp:effectExtent l="0" t="0" r="0" b="1905"/>
            <wp:docPr id="145503388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6760845"/>
                    </a:xfrm>
                    <a:prstGeom prst="rect">
                      <a:avLst/>
                    </a:prstGeom>
                    <a:noFill/>
                    <a:ln>
                      <a:noFill/>
                    </a:ln>
                  </pic:spPr>
                </pic:pic>
              </a:graphicData>
            </a:graphic>
          </wp:inline>
        </w:drawing>
      </w:r>
    </w:p>
    <w:p w14:paraId="2D53AED6" w14:textId="2C005137" w:rsidR="0019600B" w:rsidRPr="001F7D4D" w:rsidRDefault="0019600B" w:rsidP="0019600B">
      <w:pPr>
        <w:spacing w:line="276" w:lineRule="auto"/>
        <w:jc w:val="center"/>
        <w:rPr>
          <w:rFonts w:asciiTheme="majorBidi" w:hAnsiTheme="majorBidi" w:cstheme="majorBidi"/>
        </w:rPr>
      </w:pPr>
      <w:r w:rsidRPr="001F7D4D">
        <w:rPr>
          <w:rFonts w:asciiTheme="majorBidi" w:hAnsiTheme="majorBidi" w:cstheme="majorBidi"/>
        </w:rPr>
        <w:t xml:space="preserve">Figure </w:t>
      </w:r>
      <w:r>
        <w:rPr>
          <w:rFonts w:asciiTheme="majorBidi" w:hAnsiTheme="majorBidi" w:cstheme="majorBidi"/>
        </w:rPr>
        <w:t>5</w:t>
      </w:r>
      <w:r w:rsidRPr="001F7D4D">
        <w:rPr>
          <w:rFonts w:asciiTheme="majorBidi" w:hAnsiTheme="majorBidi" w:cstheme="majorBidi"/>
        </w:rPr>
        <w:t>. Transient Line Heat Source (THIS) method for measuring soil λ. The figure describes the measurement process, sensitivity to soil properties, advantages, and equipment.</w:t>
      </w:r>
    </w:p>
    <w:p w14:paraId="7E672540" w14:textId="77777777" w:rsidR="0019600B" w:rsidRDefault="0019600B" w:rsidP="0019600B">
      <w:pPr>
        <w:spacing w:line="276" w:lineRule="auto"/>
        <w:jc w:val="center"/>
        <w:rPr>
          <w:rFonts w:asciiTheme="majorBidi" w:hAnsiTheme="majorBidi" w:cstheme="majorBidi"/>
        </w:rPr>
      </w:pPr>
    </w:p>
    <w:p w14:paraId="560CFC76" w14:textId="77777777" w:rsidR="0019600B" w:rsidRDefault="0019600B" w:rsidP="0019600B">
      <w:pPr>
        <w:spacing w:line="276" w:lineRule="auto"/>
        <w:jc w:val="center"/>
        <w:rPr>
          <w:rFonts w:asciiTheme="majorBidi" w:hAnsiTheme="majorBidi" w:cstheme="majorBidi"/>
        </w:rPr>
      </w:pPr>
    </w:p>
    <w:p w14:paraId="4B3E3094" w14:textId="77777777" w:rsidR="0019600B" w:rsidRPr="001F7D4D" w:rsidRDefault="0019600B" w:rsidP="0019600B">
      <w:pPr>
        <w:spacing w:line="276" w:lineRule="auto"/>
        <w:jc w:val="center"/>
        <w:rPr>
          <w:rFonts w:asciiTheme="majorBidi" w:hAnsiTheme="majorBidi" w:cstheme="majorBidi"/>
        </w:rPr>
      </w:pPr>
      <w:r w:rsidRPr="001F7D4D">
        <w:rPr>
          <w:rFonts w:asciiTheme="majorBidi" w:hAnsiTheme="majorBidi" w:cstheme="majorBidi"/>
          <w:noProof/>
        </w:rPr>
        <w:lastRenderedPageBreak/>
        <w:drawing>
          <wp:inline distT="0" distB="0" distL="0" distR="0" wp14:anchorId="08E59F56" wp14:editId="6C1E4DBA">
            <wp:extent cx="5943600" cy="6582410"/>
            <wp:effectExtent l="0" t="0" r="0" b="8890"/>
            <wp:docPr id="49673320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6582410"/>
                    </a:xfrm>
                    <a:prstGeom prst="rect">
                      <a:avLst/>
                    </a:prstGeom>
                    <a:noFill/>
                    <a:ln>
                      <a:noFill/>
                    </a:ln>
                  </pic:spPr>
                </pic:pic>
              </a:graphicData>
            </a:graphic>
          </wp:inline>
        </w:drawing>
      </w:r>
    </w:p>
    <w:p w14:paraId="2BDA8551" w14:textId="48CDEF29" w:rsidR="0019600B" w:rsidRDefault="0019600B" w:rsidP="0019600B">
      <w:pPr>
        <w:spacing w:line="276" w:lineRule="auto"/>
        <w:jc w:val="center"/>
        <w:rPr>
          <w:rFonts w:asciiTheme="majorBidi" w:hAnsiTheme="majorBidi" w:cstheme="majorBidi"/>
        </w:rPr>
      </w:pPr>
      <w:r w:rsidRPr="001F7D4D">
        <w:rPr>
          <w:rFonts w:asciiTheme="majorBidi" w:hAnsiTheme="majorBidi" w:cstheme="majorBidi"/>
        </w:rPr>
        <w:t xml:space="preserve">Figure </w:t>
      </w:r>
      <w:r>
        <w:rPr>
          <w:rFonts w:asciiTheme="majorBidi" w:hAnsiTheme="majorBidi" w:cstheme="majorBidi"/>
        </w:rPr>
        <w:t>6</w:t>
      </w:r>
      <w:r w:rsidRPr="001F7D4D">
        <w:rPr>
          <w:rFonts w:asciiTheme="majorBidi" w:hAnsiTheme="majorBidi" w:cstheme="majorBidi"/>
        </w:rPr>
        <w:t>. Heat Pulse (HP) technique utilized for the assessment of soil λ. The illustration elucidates the measurement procedure, the sensitivity to various soil characteristics, the benefits associated with the method, and the requisite apparatus.</w:t>
      </w:r>
    </w:p>
    <w:p w14:paraId="79394F50" w14:textId="77777777" w:rsidR="0019600B" w:rsidRDefault="0019600B" w:rsidP="0019600B">
      <w:pPr>
        <w:spacing w:line="276" w:lineRule="auto"/>
        <w:jc w:val="center"/>
        <w:rPr>
          <w:rFonts w:asciiTheme="majorBidi" w:hAnsiTheme="majorBidi" w:cstheme="majorBidi"/>
        </w:rPr>
      </w:pPr>
    </w:p>
    <w:p w14:paraId="26A49691" w14:textId="77777777" w:rsidR="0019600B" w:rsidRDefault="0019600B" w:rsidP="0019600B">
      <w:pPr>
        <w:spacing w:line="276" w:lineRule="auto"/>
        <w:jc w:val="center"/>
        <w:rPr>
          <w:rFonts w:asciiTheme="majorBidi" w:hAnsiTheme="majorBidi" w:cstheme="majorBidi"/>
        </w:rPr>
      </w:pPr>
    </w:p>
    <w:p w14:paraId="1330FEBD" w14:textId="77777777" w:rsidR="0019600B" w:rsidRDefault="0019600B" w:rsidP="0019600B">
      <w:pPr>
        <w:spacing w:line="276" w:lineRule="auto"/>
        <w:jc w:val="center"/>
        <w:rPr>
          <w:rFonts w:asciiTheme="majorBidi" w:hAnsiTheme="majorBidi" w:cstheme="majorBidi"/>
        </w:rPr>
      </w:pPr>
    </w:p>
    <w:p w14:paraId="59A945C4" w14:textId="77777777" w:rsidR="0019600B" w:rsidRPr="001F7D4D" w:rsidRDefault="0019600B" w:rsidP="0019600B">
      <w:pPr>
        <w:spacing w:line="276" w:lineRule="auto"/>
        <w:jc w:val="center"/>
        <w:rPr>
          <w:rFonts w:asciiTheme="majorBidi" w:hAnsiTheme="majorBidi" w:cstheme="majorBidi"/>
        </w:rPr>
      </w:pPr>
      <w:r w:rsidRPr="001F7D4D">
        <w:rPr>
          <w:rFonts w:asciiTheme="majorBidi" w:hAnsiTheme="majorBidi" w:cstheme="majorBidi"/>
          <w:noProof/>
        </w:rPr>
        <w:lastRenderedPageBreak/>
        <w:drawing>
          <wp:inline distT="0" distB="0" distL="0" distR="0" wp14:anchorId="6198CE35" wp14:editId="3E2BA7FD">
            <wp:extent cx="5943600" cy="6552565"/>
            <wp:effectExtent l="0" t="0" r="0" b="635"/>
            <wp:docPr id="60970796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6552565"/>
                    </a:xfrm>
                    <a:prstGeom prst="rect">
                      <a:avLst/>
                    </a:prstGeom>
                    <a:noFill/>
                    <a:ln>
                      <a:noFill/>
                    </a:ln>
                  </pic:spPr>
                </pic:pic>
              </a:graphicData>
            </a:graphic>
          </wp:inline>
        </w:drawing>
      </w:r>
    </w:p>
    <w:p w14:paraId="18B302A7" w14:textId="22710CBE" w:rsidR="0019600B" w:rsidRPr="002314C8" w:rsidRDefault="0019600B" w:rsidP="002314C8">
      <w:pPr>
        <w:widowControl w:val="0"/>
        <w:autoSpaceDE w:val="0"/>
        <w:autoSpaceDN w:val="0"/>
        <w:spacing w:after="0" w:line="240" w:lineRule="auto"/>
        <w:jc w:val="center"/>
        <w:rPr>
          <w:rFonts w:ascii="Times New Roman" w:eastAsia="Times New Roman" w:hAnsi="Times New Roman" w:cs="Times New Roman"/>
          <w:kern w:val="0"/>
          <w14:ligatures w14:val="none"/>
        </w:rPr>
      </w:pPr>
      <w:r w:rsidRPr="002A0933">
        <w:rPr>
          <w:rFonts w:ascii="Times New Roman" w:eastAsia="Times New Roman" w:hAnsi="Times New Roman" w:cs="Times New Roman"/>
          <w:color w:val="404040"/>
          <w:kern w:val="0"/>
          <w14:ligatures w14:val="none"/>
        </w:rPr>
        <w:t xml:space="preserve">Figure </w:t>
      </w:r>
      <w:r>
        <w:rPr>
          <w:rFonts w:ascii="Times New Roman" w:eastAsia="Times New Roman" w:hAnsi="Times New Roman" w:cs="Times New Roman"/>
          <w:color w:val="404040"/>
          <w:kern w:val="0"/>
          <w14:ligatures w14:val="none"/>
        </w:rPr>
        <w:t>7</w:t>
      </w:r>
      <w:r w:rsidRPr="002A0933">
        <w:rPr>
          <w:rFonts w:ascii="Times New Roman" w:eastAsia="Times New Roman" w:hAnsi="Times New Roman" w:cs="Times New Roman"/>
          <w:color w:val="404040"/>
          <w:kern w:val="0"/>
          <w14:ligatures w14:val="none"/>
        </w:rPr>
        <w:t xml:space="preserve">. </w:t>
      </w:r>
      <w:r w:rsidRPr="002A0933">
        <w:rPr>
          <w:rFonts w:ascii="Times New Roman" w:eastAsia="Times New Roman" w:hAnsi="Times New Roman" w:cs="Times New Roman"/>
          <w:kern w:val="0"/>
          <w14:ligatures w14:val="none"/>
        </w:rPr>
        <w:t>Transient</w:t>
      </w:r>
      <w:r w:rsidRPr="002A0933">
        <w:rPr>
          <w:rFonts w:ascii="Times New Roman" w:eastAsia="Times New Roman" w:hAnsi="Times New Roman" w:cs="Times New Roman"/>
          <w:color w:val="404040"/>
          <w:kern w:val="0"/>
          <w14:ligatures w14:val="none"/>
        </w:rPr>
        <w:t xml:space="preserve"> Plane Source (TPS) method for measuring soil λ. The figure outlines the measurement process, sensitivity to soil properties, advantages, and equipment.</w:t>
      </w:r>
    </w:p>
    <w:p w14:paraId="26796F0D" w14:textId="77777777" w:rsidR="0019600B" w:rsidRDefault="0019600B" w:rsidP="0019600B">
      <w:pPr>
        <w:spacing w:line="276" w:lineRule="auto"/>
        <w:jc w:val="center"/>
        <w:rPr>
          <w:rFonts w:asciiTheme="majorBidi" w:hAnsiTheme="majorBidi" w:cstheme="majorBidi"/>
        </w:rPr>
      </w:pPr>
    </w:p>
    <w:p w14:paraId="1BA609E9" w14:textId="77777777" w:rsidR="0019600B" w:rsidRDefault="0019600B" w:rsidP="0019600B">
      <w:pPr>
        <w:spacing w:line="276" w:lineRule="auto"/>
        <w:jc w:val="center"/>
        <w:rPr>
          <w:rFonts w:asciiTheme="majorBidi" w:hAnsiTheme="majorBidi" w:cstheme="majorBidi"/>
        </w:rPr>
      </w:pPr>
    </w:p>
    <w:p w14:paraId="4BD6EE5C" w14:textId="77777777" w:rsidR="0019600B" w:rsidRDefault="0019600B" w:rsidP="0019600B">
      <w:pPr>
        <w:spacing w:line="276" w:lineRule="auto"/>
        <w:jc w:val="center"/>
        <w:rPr>
          <w:rFonts w:asciiTheme="majorBidi" w:hAnsiTheme="majorBidi" w:cstheme="majorBidi"/>
        </w:rPr>
      </w:pPr>
    </w:p>
    <w:p w14:paraId="0F831A8A" w14:textId="77777777" w:rsidR="0019600B" w:rsidRPr="0050568D" w:rsidRDefault="0019600B" w:rsidP="0019600B">
      <w:pPr>
        <w:spacing w:line="276" w:lineRule="auto"/>
        <w:jc w:val="center"/>
        <w:rPr>
          <w:rFonts w:asciiTheme="majorBidi" w:hAnsiTheme="majorBidi" w:cstheme="majorBidi"/>
        </w:rPr>
      </w:pPr>
      <w:r w:rsidRPr="0050568D">
        <w:rPr>
          <w:rFonts w:asciiTheme="majorBidi" w:hAnsiTheme="majorBidi" w:cstheme="majorBidi"/>
          <w:noProof/>
        </w:rPr>
        <w:lastRenderedPageBreak/>
        <w:drawing>
          <wp:inline distT="0" distB="0" distL="0" distR="0" wp14:anchorId="2BD85B7F" wp14:editId="263ACEA9">
            <wp:extent cx="5943600" cy="6478270"/>
            <wp:effectExtent l="0" t="0" r="0" b="0"/>
            <wp:docPr id="129920748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6478270"/>
                    </a:xfrm>
                    <a:prstGeom prst="rect">
                      <a:avLst/>
                    </a:prstGeom>
                    <a:noFill/>
                    <a:ln>
                      <a:noFill/>
                    </a:ln>
                  </pic:spPr>
                </pic:pic>
              </a:graphicData>
            </a:graphic>
          </wp:inline>
        </w:drawing>
      </w:r>
    </w:p>
    <w:p w14:paraId="339DCED0" w14:textId="75D460DC" w:rsidR="0019600B" w:rsidRPr="0050568D" w:rsidRDefault="0019600B" w:rsidP="0019600B">
      <w:pPr>
        <w:widowControl w:val="0"/>
        <w:autoSpaceDE w:val="0"/>
        <w:autoSpaceDN w:val="0"/>
        <w:spacing w:after="0" w:line="240" w:lineRule="auto"/>
        <w:jc w:val="center"/>
        <w:rPr>
          <w:rFonts w:ascii="Times New Roman" w:eastAsia="Times New Roman" w:hAnsi="Times New Roman" w:cs="Times New Roman"/>
          <w:kern w:val="0"/>
          <w14:ligatures w14:val="none"/>
        </w:rPr>
      </w:pPr>
      <w:r w:rsidRPr="0050568D">
        <w:rPr>
          <w:rFonts w:ascii="Times New Roman" w:eastAsia="Times New Roman" w:hAnsi="Times New Roman" w:cs="Times New Roman"/>
          <w:kern w:val="0"/>
          <w14:ligatures w14:val="none"/>
        </w:rPr>
        <w:t xml:space="preserve">Figure </w:t>
      </w:r>
      <w:r>
        <w:rPr>
          <w:rFonts w:ascii="Times New Roman" w:eastAsia="Times New Roman" w:hAnsi="Times New Roman" w:cs="Times New Roman"/>
          <w:kern w:val="0"/>
          <w14:ligatures w14:val="none"/>
        </w:rPr>
        <w:t>8</w:t>
      </w:r>
      <w:r w:rsidRPr="0050568D">
        <w:rPr>
          <w:rFonts w:ascii="Times New Roman" w:eastAsia="Times New Roman" w:hAnsi="Times New Roman" w:cs="Times New Roman"/>
          <w:kern w:val="0"/>
          <w14:ligatures w14:val="none"/>
        </w:rPr>
        <w:t>. Transient Hot Wire (THW) method for measuring soil λ</w:t>
      </w:r>
      <w:r>
        <w:rPr>
          <w:rFonts w:ascii="Times New Roman" w:eastAsia="Times New Roman" w:hAnsi="Times New Roman" w:cs="Times New Roman"/>
          <w:kern w:val="0"/>
          <w14:ligatures w14:val="none"/>
        </w:rPr>
        <w:t>,</w:t>
      </w:r>
      <w:r w:rsidRPr="0050568D">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t</w:t>
      </w:r>
      <w:r w:rsidRPr="0050568D">
        <w:rPr>
          <w:rFonts w:ascii="Times New Roman" w:eastAsia="Times New Roman" w:hAnsi="Times New Roman" w:cs="Times New Roman"/>
          <w:kern w:val="0"/>
          <w14:ligatures w14:val="none"/>
        </w:rPr>
        <w:t>he figure details the measurement process, sensitivity to soil properties, advantages, equipment, and research gaps.</w:t>
      </w:r>
    </w:p>
    <w:p w14:paraId="4813E19F" w14:textId="77777777" w:rsidR="0019600B" w:rsidRDefault="0019600B" w:rsidP="0019600B">
      <w:pPr>
        <w:spacing w:line="276" w:lineRule="auto"/>
        <w:jc w:val="center"/>
        <w:rPr>
          <w:rFonts w:asciiTheme="majorBidi" w:hAnsiTheme="majorBidi" w:cstheme="majorBidi"/>
        </w:rPr>
      </w:pPr>
    </w:p>
    <w:p w14:paraId="3DC3655B" w14:textId="77777777" w:rsidR="0019600B" w:rsidRDefault="0019600B" w:rsidP="0019600B">
      <w:pPr>
        <w:spacing w:line="276" w:lineRule="auto"/>
        <w:jc w:val="center"/>
        <w:rPr>
          <w:rFonts w:asciiTheme="majorBidi" w:hAnsiTheme="majorBidi" w:cstheme="majorBidi"/>
        </w:rPr>
      </w:pPr>
    </w:p>
    <w:p w14:paraId="0C1430AC" w14:textId="77777777" w:rsidR="0019600B" w:rsidRDefault="0019600B" w:rsidP="0019600B">
      <w:pPr>
        <w:spacing w:line="276" w:lineRule="auto"/>
        <w:jc w:val="center"/>
        <w:rPr>
          <w:rFonts w:asciiTheme="majorBidi" w:hAnsiTheme="majorBidi" w:cstheme="majorBidi"/>
        </w:rPr>
      </w:pPr>
    </w:p>
    <w:p w14:paraId="7D9BFD70" w14:textId="77777777" w:rsidR="0019600B" w:rsidRDefault="0019600B" w:rsidP="0019600B">
      <w:pPr>
        <w:spacing w:line="276" w:lineRule="auto"/>
        <w:jc w:val="center"/>
        <w:rPr>
          <w:rFonts w:asciiTheme="majorBidi" w:hAnsiTheme="majorBidi" w:cstheme="majorBidi"/>
        </w:rPr>
      </w:pPr>
    </w:p>
    <w:p w14:paraId="6456B26A" w14:textId="77777777" w:rsidR="0019600B" w:rsidRPr="002009ED" w:rsidRDefault="0019600B" w:rsidP="0019600B">
      <w:pPr>
        <w:spacing w:line="276" w:lineRule="auto"/>
        <w:jc w:val="center"/>
        <w:rPr>
          <w:rFonts w:asciiTheme="majorBidi" w:hAnsiTheme="majorBidi" w:cstheme="majorBidi"/>
        </w:rPr>
      </w:pPr>
      <w:r w:rsidRPr="002009ED">
        <w:rPr>
          <w:rFonts w:asciiTheme="majorBidi" w:hAnsiTheme="majorBidi" w:cstheme="majorBidi"/>
          <w:noProof/>
        </w:rPr>
        <w:lastRenderedPageBreak/>
        <w:drawing>
          <wp:inline distT="0" distB="0" distL="0" distR="0" wp14:anchorId="3916F3B9" wp14:editId="4090E13D">
            <wp:extent cx="5943600" cy="6701155"/>
            <wp:effectExtent l="0" t="0" r="0" b="4445"/>
            <wp:docPr id="138393103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6701155"/>
                    </a:xfrm>
                    <a:prstGeom prst="rect">
                      <a:avLst/>
                    </a:prstGeom>
                    <a:noFill/>
                    <a:ln>
                      <a:noFill/>
                    </a:ln>
                  </pic:spPr>
                </pic:pic>
              </a:graphicData>
            </a:graphic>
          </wp:inline>
        </w:drawing>
      </w:r>
    </w:p>
    <w:p w14:paraId="6D0768BE" w14:textId="3A6B09DC" w:rsidR="0019600B" w:rsidRDefault="0019600B" w:rsidP="0019600B">
      <w:pPr>
        <w:spacing w:line="276" w:lineRule="auto"/>
        <w:jc w:val="center"/>
        <w:rPr>
          <w:rFonts w:asciiTheme="majorBidi" w:hAnsiTheme="majorBidi" w:cstheme="majorBidi"/>
        </w:rPr>
      </w:pPr>
      <w:r w:rsidRPr="002009ED">
        <w:rPr>
          <w:rFonts w:asciiTheme="majorBidi" w:hAnsiTheme="majorBidi" w:cstheme="majorBidi"/>
        </w:rPr>
        <w:t xml:space="preserve">Figure </w:t>
      </w:r>
      <w:r>
        <w:rPr>
          <w:rFonts w:asciiTheme="majorBidi" w:hAnsiTheme="majorBidi" w:cstheme="majorBidi"/>
        </w:rPr>
        <w:t>9</w:t>
      </w:r>
      <w:r w:rsidRPr="002009ED">
        <w:rPr>
          <w:rFonts w:asciiTheme="majorBidi" w:hAnsiTheme="majorBidi" w:cstheme="majorBidi"/>
        </w:rPr>
        <w:t>. Laser Flash (LF) methodology employed for the quantification of soil λ</w:t>
      </w:r>
      <w:r>
        <w:rPr>
          <w:rFonts w:asciiTheme="majorBidi" w:hAnsiTheme="majorBidi" w:cstheme="majorBidi"/>
        </w:rPr>
        <w:t>,</w:t>
      </w:r>
      <w:r w:rsidRPr="002009ED">
        <w:rPr>
          <w:rFonts w:asciiTheme="majorBidi" w:hAnsiTheme="majorBidi" w:cstheme="majorBidi"/>
        </w:rPr>
        <w:t xml:space="preserve"> </w:t>
      </w:r>
      <w:r>
        <w:rPr>
          <w:rFonts w:asciiTheme="majorBidi" w:hAnsiTheme="majorBidi" w:cstheme="majorBidi"/>
        </w:rPr>
        <w:t>t</w:t>
      </w:r>
      <w:r w:rsidRPr="002009ED">
        <w:rPr>
          <w:rFonts w:asciiTheme="majorBidi" w:hAnsiTheme="majorBidi" w:cstheme="majorBidi"/>
        </w:rPr>
        <w:t>his illustration delineates the procedural aspects of measurement, the sensitivity to various soil characteristics, the benefits inherent to the method, and the requisite apparatus.</w:t>
      </w:r>
    </w:p>
    <w:p w14:paraId="504A31DD" w14:textId="77777777" w:rsidR="0019600B" w:rsidRDefault="0019600B" w:rsidP="0019600B">
      <w:pPr>
        <w:spacing w:line="276" w:lineRule="auto"/>
        <w:jc w:val="center"/>
        <w:rPr>
          <w:rFonts w:asciiTheme="majorBidi" w:hAnsiTheme="majorBidi" w:cstheme="majorBidi"/>
        </w:rPr>
      </w:pPr>
    </w:p>
    <w:p w14:paraId="4967DA67" w14:textId="77777777" w:rsidR="0019600B" w:rsidRDefault="0019600B" w:rsidP="0019600B">
      <w:pPr>
        <w:spacing w:line="276" w:lineRule="auto"/>
        <w:jc w:val="center"/>
        <w:rPr>
          <w:rFonts w:asciiTheme="majorBidi" w:hAnsiTheme="majorBidi" w:cstheme="majorBidi"/>
        </w:rPr>
      </w:pPr>
    </w:p>
    <w:p w14:paraId="30328992" w14:textId="77777777" w:rsidR="0019600B" w:rsidRPr="00613794" w:rsidRDefault="0019600B" w:rsidP="0019600B">
      <w:pPr>
        <w:spacing w:line="276" w:lineRule="auto"/>
        <w:jc w:val="center"/>
        <w:rPr>
          <w:rFonts w:asciiTheme="majorBidi" w:hAnsiTheme="majorBidi" w:cstheme="majorBidi"/>
        </w:rPr>
      </w:pPr>
      <w:r w:rsidRPr="00613794">
        <w:rPr>
          <w:rFonts w:asciiTheme="majorBidi" w:hAnsiTheme="majorBidi" w:cstheme="majorBidi"/>
          <w:noProof/>
        </w:rPr>
        <w:lastRenderedPageBreak/>
        <w:drawing>
          <wp:inline distT="0" distB="0" distL="0" distR="0" wp14:anchorId="111DC39E" wp14:editId="3DE651CD">
            <wp:extent cx="5943600" cy="6433820"/>
            <wp:effectExtent l="0" t="0" r="0" b="5080"/>
            <wp:docPr id="50184555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6433820"/>
                    </a:xfrm>
                    <a:prstGeom prst="rect">
                      <a:avLst/>
                    </a:prstGeom>
                    <a:noFill/>
                    <a:ln>
                      <a:noFill/>
                    </a:ln>
                  </pic:spPr>
                </pic:pic>
              </a:graphicData>
            </a:graphic>
          </wp:inline>
        </w:drawing>
      </w:r>
    </w:p>
    <w:p w14:paraId="1DD46BF3" w14:textId="002E470C" w:rsidR="0019600B" w:rsidRDefault="0019600B" w:rsidP="0019600B">
      <w:pPr>
        <w:spacing w:line="276" w:lineRule="auto"/>
        <w:jc w:val="center"/>
        <w:rPr>
          <w:rFonts w:asciiTheme="majorBidi" w:hAnsiTheme="majorBidi" w:cstheme="majorBidi"/>
        </w:rPr>
      </w:pPr>
      <w:r w:rsidRPr="00613794">
        <w:rPr>
          <w:rFonts w:asciiTheme="majorBidi" w:hAnsiTheme="majorBidi" w:cstheme="majorBidi"/>
        </w:rPr>
        <w:t xml:space="preserve">Figure </w:t>
      </w:r>
      <w:r>
        <w:rPr>
          <w:rFonts w:asciiTheme="majorBidi" w:hAnsiTheme="majorBidi" w:cstheme="majorBidi"/>
        </w:rPr>
        <w:t>10</w:t>
      </w:r>
      <w:r w:rsidRPr="00613794">
        <w:rPr>
          <w:rFonts w:asciiTheme="majorBidi" w:hAnsiTheme="majorBidi" w:cstheme="majorBidi"/>
        </w:rPr>
        <w:t>. Time-Domain Reflectometry (TDR) methodology employed for the quantification of soil λ. The illustration elucidates the measurement protocol, responsiveness to soil characteristics, benefits, and instrumentation utilized.</w:t>
      </w:r>
    </w:p>
    <w:p w14:paraId="793E0ECF" w14:textId="77777777" w:rsidR="0019600B" w:rsidRDefault="0019600B" w:rsidP="0019600B">
      <w:pPr>
        <w:spacing w:line="276" w:lineRule="auto"/>
        <w:jc w:val="center"/>
        <w:rPr>
          <w:rFonts w:asciiTheme="majorBidi" w:hAnsiTheme="majorBidi" w:cstheme="majorBidi"/>
        </w:rPr>
      </w:pPr>
    </w:p>
    <w:p w14:paraId="5CCB0A9E" w14:textId="77777777" w:rsidR="0019600B" w:rsidRDefault="0019600B" w:rsidP="0019600B">
      <w:pPr>
        <w:spacing w:line="276" w:lineRule="auto"/>
        <w:jc w:val="center"/>
        <w:rPr>
          <w:rFonts w:asciiTheme="majorBidi" w:hAnsiTheme="majorBidi" w:cstheme="majorBidi"/>
        </w:rPr>
      </w:pPr>
    </w:p>
    <w:p w14:paraId="74632D21" w14:textId="77777777" w:rsidR="0019600B" w:rsidRDefault="0019600B" w:rsidP="0019600B">
      <w:pPr>
        <w:spacing w:line="276" w:lineRule="auto"/>
        <w:jc w:val="center"/>
        <w:rPr>
          <w:rFonts w:asciiTheme="majorBidi" w:hAnsiTheme="majorBidi" w:cstheme="majorBidi"/>
        </w:rPr>
      </w:pPr>
    </w:p>
    <w:p w14:paraId="1BC7541C" w14:textId="77777777" w:rsidR="0019600B" w:rsidRPr="00613794" w:rsidRDefault="0019600B" w:rsidP="0019600B">
      <w:pPr>
        <w:spacing w:line="276" w:lineRule="auto"/>
        <w:jc w:val="center"/>
        <w:rPr>
          <w:rFonts w:asciiTheme="majorBidi" w:hAnsiTheme="majorBidi" w:cstheme="majorBidi"/>
        </w:rPr>
      </w:pPr>
      <w:r w:rsidRPr="00613794">
        <w:rPr>
          <w:rFonts w:asciiTheme="majorBidi" w:hAnsiTheme="majorBidi" w:cstheme="majorBidi"/>
          <w:noProof/>
        </w:rPr>
        <w:lastRenderedPageBreak/>
        <w:drawing>
          <wp:inline distT="0" distB="0" distL="0" distR="0" wp14:anchorId="47DCF14D" wp14:editId="0221E9EC">
            <wp:extent cx="5943600" cy="6295390"/>
            <wp:effectExtent l="0" t="0" r="0" b="0"/>
            <wp:docPr id="1289062089"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6295390"/>
                    </a:xfrm>
                    <a:prstGeom prst="rect">
                      <a:avLst/>
                    </a:prstGeom>
                    <a:noFill/>
                    <a:ln>
                      <a:noFill/>
                    </a:ln>
                  </pic:spPr>
                </pic:pic>
              </a:graphicData>
            </a:graphic>
          </wp:inline>
        </w:drawing>
      </w:r>
    </w:p>
    <w:p w14:paraId="48F2793C" w14:textId="5E53A22E" w:rsidR="0019600B" w:rsidRDefault="0019600B" w:rsidP="0019600B">
      <w:pPr>
        <w:spacing w:line="276" w:lineRule="auto"/>
        <w:jc w:val="center"/>
        <w:rPr>
          <w:rFonts w:asciiTheme="majorBidi" w:hAnsiTheme="majorBidi" w:cstheme="majorBidi"/>
        </w:rPr>
      </w:pPr>
      <w:r w:rsidRPr="00613794">
        <w:rPr>
          <w:rFonts w:asciiTheme="majorBidi" w:hAnsiTheme="majorBidi" w:cstheme="majorBidi"/>
        </w:rPr>
        <w:t xml:space="preserve">Figure </w:t>
      </w:r>
      <w:r>
        <w:rPr>
          <w:rFonts w:asciiTheme="majorBidi" w:hAnsiTheme="majorBidi" w:cstheme="majorBidi"/>
        </w:rPr>
        <w:t>11</w:t>
      </w:r>
      <w:r w:rsidRPr="00613794">
        <w:rPr>
          <w:rFonts w:asciiTheme="majorBidi" w:hAnsiTheme="majorBidi" w:cstheme="majorBidi"/>
        </w:rPr>
        <w:t>. Fiber Optic Sensors (FOS) methodology for assessing soil thermal conductivity λ. The diagram elucidates the measurement protocol, sensitivity to soil attributes, advantages, and necessary equipment. The illustration delineates the measurement procedure, sensitivity to soil characteristics, benefits, and requisite apparatus.</w:t>
      </w:r>
    </w:p>
    <w:p w14:paraId="1921BC14" w14:textId="77777777" w:rsidR="0019600B" w:rsidRDefault="0019600B" w:rsidP="0019600B">
      <w:pPr>
        <w:spacing w:line="276" w:lineRule="auto"/>
        <w:jc w:val="center"/>
        <w:rPr>
          <w:rFonts w:asciiTheme="majorBidi" w:hAnsiTheme="majorBidi" w:cstheme="majorBidi"/>
        </w:rPr>
      </w:pPr>
    </w:p>
    <w:p w14:paraId="3E391778" w14:textId="77777777" w:rsidR="0019600B" w:rsidRDefault="0019600B" w:rsidP="0019600B">
      <w:pPr>
        <w:spacing w:line="276" w:lineRule="auto"/>
        <w:jc w:val="center"/>
        <w:rPr>
          <w:rFonts w:asciiTheme="majorBidi" w:hAnsiTheme="majorBidi" w:cstheme="majorBidi"/>
        </w:rPr>
      </w:pPr>
    </w:p>
    <w:p w14:paraId="2F462605" w14:textId="77777777" w:rsidR="0019600B" w:rsidRPr="00613794" w:rsidRDefault="0019600B" w:rsidP="0019600B">
      <w:pPr>
        <w:spacing w:line="276" w:lineRule="auto"/>
        <w:jc w:val="center"/>
        <w:rPr>
          <w:rFonts w:asciiTheme="majorBidi" w:hAnsiTheme="majorBidi" w:cstheme="majorBidi"/>
        </w:rPr>
      </w:pPr>
      <w:r w:rsidRPr="00613794">
        <w:rPr>
          <w:rFonts w:asciiTheme="majorBidi" w:hAnsiTheme="majorBidi" w:cstheme="majorBidi"/>
          <w:noProof/>
        </w:rPr>
        <w:lastRenderedPageBreak/>
        <w:drawing>
          <wp:inline distT="0" distB="0" distL="0" distR="0" wp14:anchorId="6A17B921" wp14:editId="2B262240">
            <wp:extent cx="5943600" cy="6508115"/>
            <wp:effectExtent l="0" t="0" r="0" b="6985"/>
            <wp:docPr id="131023552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6508115"/>
                    </a:xfrm>
                    <a:prstGeom prst="rect">
                      <a:avLst/>
                    </a:prstGeom>
                    <a:noFill/>
                    <a:ln>
                      <a:noFill/>
                    </a:ln>
                  </pic:spPr>
                </pic:pic>
              </a:graphicData>
            </a:graphic>
          </wp:inline>
        </w:drawing>
      </w:r>
    </w:p>
    <w:p w14:paraId="4DE00F11" w14:textId="0FAB4202" w:rsidR="00995266" w:rsidRDefault="0019600B" w:rsidP="0019600B">
      <w:r w:rsidRPr="003B28A5">
        <w:rPr>
          <w:rFonts w:asciiTheme="majorBidi" w:hAnsiTheme="majorBidi" w:cstheme="majorBidi"/>
        </w:rPr>
        <w:t xml:space="preserve">Figure </w:t>
      </w:r>
      <w:r>
        <w:rPr>
          <w:rFonts w:asciiTheme="majorBidi" w:hAnsiTheme="majorBidi" w:cstheme="majorBidi"/>
        </w:rPr>
        <w:t>12</w:t>
      </w:r>
      <w:r w:rsidRPr="003B28A5">
        <w:rPr>
          <w:rFonts w:asciiTheme="majorBidi" w:hAnsiTheme="majorBidi" w:cstheme="majorBidi"/>
        </w:rPr>
        <w:t>. Wireless Sensor Networks (WSNs) of soil λ</w:t>
      </w:r>
      <w:r>
        <w:rPr>
          <w:rFonts w:asciiTheme="majorBidi" w:hAnsiTheme="majorBidi" w:cstheme="majorBidi"/>
        </w:rPr>
        <w:t>,</w:t>
      </w:r>
      <w:r w:rsidRPr="003B28A5">
        <w:rPr>
          <w:rFonts w:asciiTheme="majorBidi" w:hAnsiTheme="majorBidi" w:cstheme="majorBidi"/>
        </w:rPr>
        <w:t xml:space="preserve"> measurement technique, the sensitivity to soil attributes, the advantages, and the instruments involved. The illustration elucidates the measurement procedure, the responsiveness to soil characteristics, the benefits, and t</w:t>
      </w:r>
    </w:p>
    <w:sectPr w:rsidR="00995266" w:rsidSect="002052D3">
      <w:headerReference w:type="defaul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FC850" w14:textId="77777777" w:rsidR="007225E3" w:rsidRDefault="007225E3" w:rsidP="0019600B">
      <w:pPr>
        <w:spacing w:after="0" w:line="240" w:lineRule="auto"/>
      </w:pPr>
      <w:r>
        <w:separator/>
      </w:r>
    </w:p>
  </w:endnote>
  <w:endnote w:type="continuationSeparator" w:id="0">
    <w:p w14:paraId="7A086AA7" w14:textId="77777777" w:rsidR="007225E3" w:rsidRDefault="007225E3" w:rsidP="00196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768DD" w14:textId="77777777" w:rsidR="007225E3" w:rsidRDefault="007225E3" w:rsidP="0019600B">
      <w:pPr>
        <w:spacing w:after="0" w:line="240" w:lineRule="auto"/>
      </w:pPr>
      <w:r>
        <w:separator/>
      </w:r>
    </w:p>
  </w:footnote>
  <w:footnote w:type="continuationSeparator" w:id="0">
    <w:p w14:paraId="1D7D7E68" w14:textId="77777777" w:rsidR="007225E3" w:rsidRDefault="007225E3" w:rsidP="001960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C1555" w14:textId="0CCF5056" w:rsidR="001824EF" w:rsidRPr="001824EF" w:rsidRDefault="001824EF">
    <w:pPr>
      <w:pStyle w:val="Encabezado"/>
      <w:rPr>
        <w:rFonts w:asciiTheme="majorBidi" w:hAnsiTheme="majorBidi" w:cstheme="majorBidi"/>
        <w:b/>
        <w:bCs/>
        <w:sz w:val="24"/>
        <w:szCs w:val="24"/>
      </w:rPr>
    </w:pPr>
    <w:r w:rsidRPr="001824EF">
      <w:rPr>
        <w:rFonts w:asciiTheme="majorBidi" w:hAnsiTheme="majorBidi" w:cstheme="majorBidi"/>
        <w:b/>
        <w:bCs/>
        <w:sz w:val="24"/>
        <w:szCs w:val="24"/>
      </w:rPr>
      <w:t xml:space="preserve">Appendix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266"/>
    <w:rsid w:val="001824EF"/>
    <w:rsid w:val="0019600B"/>
    <w:rsid w:val="002052D3"/>
    <w:rsid w:val="002314C8"/>
    <w:rsid w:val="00347B13"/>
    <w:rsid w:val="004511DA"/>
    <w:rsid w:val="004C4BB3"/>
    <w:rsid w:val="007225E3"/>
    <w:rsid w:val="00995266"/>
    <w:rsid w:val="00B24577"/>
    <w:rsid w:val="00C24A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AA0B1"/>
  <w15:chartTrackingRefBased/>
  <w15:docId w15:val="{CCB97F41-0B33-4757-8FD6-EDC1A4699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00B"/>
    <w:pPr>
      <w:spacing w:line="259" w:lineRule="auto"/>
    </w:pPr>
    <w:rPr>
      <w:sz w:val="22"/>
      <w:szCs w:val="22"/>
    </w:rPr>
  </w:style>
  <w:style w:type="paragraph" w:styleId="Ttulo1">
    <w:name w:val="heading 1"/>
    <w:basedOn w:val="Normal"/>
    <w:next w:val="Normal"/>
    <w:link w:val="Ttulo1Car"/>
    <w:uiPriority w:val="9"/>
    <w:qFormat/>
    <w:rsid w:val="00995266"/>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95266"/>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95266"/>
    <w:pPr>
      <w:keepNext/>
      <w:keepLines/>
      <w:spacing w:before="160" w:after="80" w:line="278"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95266"/>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Ttulo5">
    <w:name w:val="heading 5"/>
    <w:basedOn w:val="Normal"/>
    <w:next w:val="Normal"/>
    <w:link w:val="Ttulo5Car"/>
    <w:uiPriority w:val="9"/>
    <w:semiHidden/>
    <w:unhideWhenUsed/>
    <w:qFormat/>
    <w:rsid w:val="00995266"/>
    <w:pPr>
      <w:keepNext/>
      <w:keepLines/>
      <w:spacing w:before="80" w:after="40" w:line="278" w:lineRule="auto"/>
      <w:outlineLvl w:val="4"/>
    </w:pPr>
    <w:rPr>
      <w:rFonts w:eastAsiaTheme="majorEastAsia" w:cstheme="majorBidi"/>
      <w:color w:val="2F5496" w:themeColor="accent1" w:themeShade="BF"/>
      <w:sz w:val="24"/>
      <w:szCs w:val="24"/>
    </w:rPr>
  </w:style>
  <w:style w:type="paragraph" w:styleId="Ttulo6">
    <w:name w:val="heading 6"/>
    <w:basedOn w:val="Normal"/>
    <w:next w:val="Normal"/>
    <w:link w:val="Ttulo6Car"/>
    <w:uiPriority w:val="9"/>
    <w:semiHidden/>
    <w:unhideWhenUsed/>
    <w:qFormat/>
    <w:rsid w:val="0099526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tulo7">
    <w:name w:val="heading 7"/>
    <w:basedOn w:val="Normal"/>
    <w:next w:val="Normal"/>
    <w:link w:val="Ttulo7Car"/>
    <w:uiPriority w:val="9"/>
    <w:semiHidden/>
    <w:unhideWhenUsed/>
    <w:qFormat/>
    <w:rsid w:val="00995266"/>
    <w:pPr>
      <w:keepNext/>
      <w:keepLines/>
      <w:spacing w:before="40" w:after="0" w:line="278" w:lineRule="auto"/>
      <w:outlineLvl w:val="6"/>
    </w:pPr>
    <w:rPr>
      <w:rFonts w:eastAsiaTheme="majorEastAsia" w:cstheme="majorBidi"/>
      <w:color w:val="595959" w:themeColor="text1" w:themeTint="A6"/>
      <w:sz w:val="24"/>
      <w:szCs w:val="24"/>
    </w:rPr>
  </w:style>
  <w:style w:type="paragraph" w:styleId="Ttulo8">
    <w:name w:val="heading 8"/>
    <w:basedOn w:val="Normal"/>
    <w:next w:val="Normal"/>
    <w:link w:val="Ttulo8Car"/>
    <w:uiPriority w:val="9"/>
    <w:semiHidden/>
    <w:unhideWhenUsed/>
    <w:qFormat/>
    <w:rsid w:val="00995266"/>
    <w:pPr>
      <w:keepNext/>
      <w:keepLines/>
      <w:spacing w:after="0" w:line="278" w:lineRule="auto"/>
      <w:outlineLvl w:val="7"/>
    </w:pPr>
    <w:rPr>
      <w:rFonts w:eastAsiaTheme="majorEastAsia" w:cstheme="majorBidi"/>
      <w:i/>
      <w:iCs/>
      <w:color w:val="272727" w:themeColor="text1" w:themeTint="D8"/>
      <w:sz w:val="24"/>
      <w:szCs w:val="24"/>
    </w:rPr>
  </w:style>
  <w:style w:type="paragraph" w:styleId="Ttulo9">
    <w:name w:val="heading 9"/>
    <w:basedOn w:val="Normal"/>
    <w:next w:val="Normal"/>
    <w:link w:val="Ttulo9Car"/>
    <w:uiPriority w:val="9"/>
    <w:semiHidden/>
    <w:unhideWhenUsed/>
    <w:qFormat/>
    <w:rsid w:val="00995266"/>
    <w:pPr>
      <w:keepNext/>
      <w:keepLines/>
      <w:spacing w:after="0" w:line="278" w:lineRule="auto"/>
      <w:outlineLvl w:val="8"/>
    </w:pPr>
    <w:rPr>
      <w:rFonts w:eastAsiaTheme="majorEastAsia" w:cstheme="majorBidi"/>
      <w:color w:val="272727" w:themeColor="text1" w:themeTint="D8"/>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526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9526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9526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9526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9526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952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952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952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95266"/>
    <w:rPr>
      <w:rFonts w:eastAsiaTheme="majorEastAsia" w:cstheme="majorBidi"/>
      <w:color w:val="272727" w:themeColor="text1" w:themeTint="D8"/>
    </w:rPr>
  </w:style>
  <w:style w:type="paragraph" w:styleId="Ttulo">
    <w:name w:val="Title"/>
    <w:basedOn w:val="Normal"/>
    <w:next w:val="Normal"/>
    <w:link w:val="TtuloCar"/>
    <w:uiPriority w:val="10"/>
    <w:qFormat/>
    <w:rsid w:val="009952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952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95266"/>
    <w:pPr>
      <w:numPr>
        <w:ilvl w:val="1"/>
      </w:numPr>
      <w:spacing w:line="278" w:lineRule="auto"/>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952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95266"/>
    <w:pPr>
      <w:spacing w:before="160" w:line="278" w:lineRule="auto"/>
      <w:jc w:val="center"/>
    </w:pPr>
    <w:rPr>
      <w:i/>
      <w:iCs/>
      <w:color w:val="404040" w:themeColor="text1" w:themeTint="BF"/>
      <w:sz w:val="24"/>
      <w:szCs w:val="24"/>
    </w:rPr>
  </w:style>
  <w:style w:type="character" w:customStyle="1" w:styleId="CitaCar">
    <w:name w:val="Cita Car"/>
    <w:basedOn w:val="Fuentedeprrafopredeter"/>
    <w:link w:val="Cita"/>
    <w:uiPriority w:val="29"/>
    <w:rsid w:val="00995266"/>
    <w:rPr>
      <w:i/>
      <w:iCs/>
      <w:color w:val="404040" w:themeColor="text1" w:themeTint="BF"/>
    </w:rPr>
  </w:style>
  <w:style w:type="paragraph" w:styleId="Prrafodelista">
    <w:name w:val="List Paragraph"/>
    <w:basedOn w:val="Normal"/>
    <w:uiPriority w:val="34"/>
    <w:qFormat/>
    <w:rsid w:val="00995266"/>
    <w:pPr>
      <w:spacing w:line="278" w:lineRule="auto"/>
      <w:ind w:left="720"/>
      <w:contextualSpacing/>
    </w:pPr>
    <w:rPr>
      <w:sz w:val="24"/>
      <w:szCs w:val="24"/>
    </w:rPr>
  </w:style>
  <w:style w:type="character" w:styleId="nfasisintenso">
    <w:name w:val="Intense Emphasis"/>
    <w:basedOn w:val="Fuentedeprrafopredeter"/>
    <w:uiPriority w:val="21"/>
    <w:qFormat/>
    <w:rsid w:val="00995266"/>
    <w:rPr>
      <w:i/>
      <w:iCs/>
      <w:color w:val="2F5496" w:themeColor="accent1" w:themeShade="BF"/>
    </w:rPr>
  </w:style>
  <w:style w:type="paragraph" w:styleId="Citadestacada">
    <w:name w:val="Intense Quote"/>
    <w:basedOn w:val="Normal"/>
    <w:next w:val="Normal"/>
    <w:link w:val="CitadestacadaCar"/>
    <w:uiPriority w:val="30"/>
    <w:qFormat/>
    <w:rsid w:val="0099526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CitadestacadaCar">
    <w:name w:val="Cita destacada Car"/>
    <w:basedOn w:val="Fuentedeprrafopredeter"/>
    <w:link w:val="Citadestacada"/>
    <w:uiPriority w:val="30"/>
    <w:rsid w:val="00995266"/>
    <w:rPr>
      <w:i/>
      <w:iCs/>
      <w:color w:val="2F5496" w:themeColor="accent1" w:themeShade="BF"/>
    </w:rPr>
  </w:style>
  <w:style w:type="character" w:styleId="Referenciaintensa">
    <w:name w:val="Intense Reference"/>
    <w:basedOn w:val="Fuentedeprrafopredeter"/>
    <w:uiPriority w:val="32"/>
    <w:qFormat/>
    <w:rsid w:val="00995266"/>
    <w:rPr>
      <w:b/>
      <w:bCs/>
      <w:smallCaps/>
      <w:color w:val="2F5496" w:themeColor="accent1" w:themeShade="BF"/>
      <w:spacing w:val="5"/>
    </w:rPr>
  </w:style>
  <w:style w:type="paragraph" w:styleId="Encabezado">
    <w:name w:val="header"/>
    <w:basedOn w:val="Normal"/>
    <w:link w:val="EncabezadoCar"/>
    <w:uiPriority w:val="99"/>
    <w:unhideWhenUsed/>
    <w:rsid w:val="0019600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19600B"/>
    <w:rPr>
      <w:sz w:val="22"/>
      <w:szCs w:val="22"/>
    </w:rPr>
  </w:style>
  <w:style w:type="paragraph" w:styleId="Piedepgina">
    <w:name w:val="footer"/>
    <w:basedOn w:val="Normal"/>
    <w:link w:val="PiedepginaCar"/>
    <w:uiPriority w:val="99"/>
    <w:unhideWhenUsed/>
    <w:rsid w:val="0019600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9600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437</Words>
  <Characters>2409</Characters>
  <Application>Microsoft Office Word</Application>
  <DocSecurity>0</DocSecurity>
  <Lines>20</Lines>
  <Paragraphs>5</Paragraphs>
  <ScaleCrop>false</ScaleCrop>
  <Company>SACC</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Gatea</dc:creator>
  <cp:keywords/>
  <dc:description/>
  <cp:lastModifiedBy>ANDRÉS CABALLERO CALVO</cp:lastModifiedBy>
  <cp:revision>6</cp:revision>
  <dcterms:created xsi:type="dcterms:W3CDTF">2025-02-14T19:43:00Z</dcterms:created>
  <dcterms:modified xsi:type="dcterms:W3CDTF">2025-12-31T12:06:00Z</dcterms:modified>
</cp:coreProperties>
</file>