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EC494" w14:textId="4BD45B80" w:rsidR="00B11F00" w:rsidRPr="004D6CBA" w:rsidRDefault="00B11F0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6743132" w14:textId="431BB500" w:rsidR="00B11F00" w:rsidRPr="004D6CBA" w:rsidRDefault="00B11F0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8FBA39C" w14:textId="092CFEBB" w:rsidR="00085383" w:rsidRPr="004D6CBA" w:rsidRDefault="00DE1062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4D6CBA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</w:p>
    <w:p w14:paraId="54493FE4" w14:textId="77777777" w:rsidR="00085383" w:rsidRPr="004D6CBA" w:rsidRDefault="00085383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ListTable1Light-Accent3"/>
        <w:tblW w:w="0" w:type="auto"/>
        <w:tblLook w:val="04A0" w:firstRow="1" w:lastRow="0" w:firstColumn="1" w:lastColumn="0" w:noHBand="0" w:noVBand="1"/>
      </w:tblPr>
      <w:tblGrid>
        <w:gridCol w:w="8080"/>
      </w:tblGrid>
      <w:tr w:rsidR="00B11F00" w:rsidRPr="004D6CBA" w14:paraId="1597DC3A" w14:textId="77777777" w:rsidTr="00521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</w:tcPr>
          <w:p w14:paraId="2326765F" w14:textId="21F2E43B" w:rsidR="00B11F00" w:rsidRPr="004D6CBA" w:rsidRDefault="00B11F00" w:rsidP="00521DB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</w:pPr>
            <w:r w:rsidRPr="004D6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 of Qualifying Red Flags</w:t>
            </w:r>
            <w:r w:rsidR="001822BB" w:rsidRPr="004D6CB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B11F00" w:rsidRPr="004D6CBA" w14:paraId="0A46F0FC" w14:textId="77777777" w:rsidTr="0052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</w:tcPr>
          <w:p w14:paraId="7DE85C02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Thunderclap headache</w:t>
            </w:r>
          </w:p>
          <w:p w14:paraId="561EA8BE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Papilloedema</w:t>
            </w:r>
          </w:p>
          <w:p w14:paraId="713C7024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Focal Neurological signs</w:t>
            </w:r>
          </w:p>
          <w:p w14:paraId="36A6FD3B" w14:textId="5527412C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Evidence of raised intracranial pressure </w:t>
            </w:r>
            <w:r w:rsidR="000931AA"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3F4D867E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Seizures</w:t>
            </w:r>
          </w:p>
          <w:p w14:paraId="1C2D633F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Fever</w:t>
            </w:r>
          </w:p>
          <w:p w14:paraId="144528B4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Meningism</w:t>
            </w:r>
          </w:p>
          <w:p w14:paraId="3C373970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Reduced alertness (Glasgow Coma Scale)</w:t>
            </w:r>
          </w:p>
          <w:p w14:paraId="2DA3526F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Red eye/visual loss</w:t>
            </w:r>
          </w:p>
          <w:p w14:paraId="6D9E3082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New headache &gt;50 years +/- raised erythrocyte sedimentation rate (ESR)</w:t>
            </w:r>
          </w:p>
          <w:p w14:paraId="68B7D04D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New Headache &gt;8 weeks or progressively symptomatic</w:t>
            </w:r>
          </w:p>
          <w:p w14:paraId="6EBF1B85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Pregnant &gt;20 weeks or early postpartum</w:t>
            </w:r>
          </w:p>
          <w:p w14:paraId="348FBFB1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Cognitive or behavioral changes</w:t>
            </w:r>
          </w:p>
          <w:p w14:paraId="09B9C53E" w14:textId="77777777" w:rsidR="00B11F00" w:rsidRPr="004D6CBA" w:rsidRDefault="00B11F00" w:rsidP="00521DB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Head trauma in preceding three months</w:t>
            </w:r>
          </w:p>
          <w:p w14:paraId="67027FD3" w14:textId="77777777" w:rsidR="001D3277" w:rsidRPr="004C52CD" w:rsidRDefault="00B11F00" w:rsidP="00DB26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6C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Malignant range (&gt;180/120mmHg) hypertension</w:t>
            </w:r>
          </w:p>
          <w:p w14:paraId="1547D9B4" w14:textId="77777777" w:rsidR="00DB26A1" w:rsidRPr="009271BF" w:rsidRDefault="00DB26A1" w:rsidP="00DB26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val="en-US"/>
              </w:rPr>
            </w:pPr>
            <w:r w:rsidRPr="009271BF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val="en-US"/>
              </w:rPr>
              <w:t>History of malignancy</w:t>
            </w:r>
          </w:p>
          <w:p w14:paraId="794FED13" w14:textId="007795F4" w:rsidR="00DB26A1" w:rsidRPr="00DB26A1" w:rsidRDefault="00DB26A1" w:rsidP="00DB26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271BF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val="en-US"/>
              </w:rPr>
              <w:t>History of immunosuppression e.g., immunosuppressive drugs, HIV</w:t>
            </w:r>
          </w:p>
        </w:tc>
      </w:tr>
    </w:tbl>
    <w:p w14:paraId="5E1D9E24" w14:textId="77777777" w:rsidR="001822BB" w:rsidRPr="004D6CBA" w:rsidRDefault="001822BB" w:rsidP="00B11F00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4D6CBA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1</w:t>
      </w:r>
      <w:r w:rsidR="000931AA" w:rsidRPr="004D6CB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Adapted from</w:t>
      </w:r>
      <w:r w:rsidRPr="004D6CBA">
        <w:rPr>
          <w:rFonts w:ascii="Times New Roman" w:hAnsi="Times New Roman" w:cs="Times New Roman"/>
          <w:i/>
          <w:iCs/>
          <w:sz w:val="20"/>
          <w:szCs w:val="20"/>
          <w:lang w:val="en-US"/>
        </w:rPr>
        <w:t>:</w:t>
      </w:r>
      <w:r w:rsidRPr="004D6CBA">
        <w:rPr>
          <w:rFonts w:ascii="Times New Roman" w:hAnsi="Times New Roman" w:cs="Times New Roman"/>
          <w:sz w:val="20"/>
          <w:szCs w:val="20"/>
        </w:rPr>
        <w:t xml:space="preserve"> </w:t>
      </w:r>
      <w:r w:rsidRPr="004D6CBA">
        <w:rPr>
          <w:rFonts w:ascii="Times New Roman" w:hAnsi="Times New Roman" w:cs="Times New Roman"/>
          <w:i/>
          <w:iCs/>
          <w:sz w:val="20"/>
          <w:szCs w:val="20"/>
          <w:lang w:val="en-US"/>
        </w:rPr>
        <w:t>Headaches in over 12s: diagnosis and management. London: National Institute for Health and Care Excellence (NICE); 2021 Dec 17</w:t>
      </w:r>
    </w:p>
    <w:p w14:paraId="5E97A96B" w14:textId="1038623E" w:rsidR="00B11F00" w:rsidRPr="004D6CBA" w:rsidRDefault="000931AA" w:rsidP="00B11F00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4D6CB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1822BB" w:rsidRPr="004D6CBA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2</w:t>
      </w:r>
      <w:r w:rsidR="00B11F00" w:rsidRPr="004D6CB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Including headache worsened by Valsalva or waking from sleep, vomiting, pulse synchronous tinnitus and postural visual loss.</w:t>
      </w:r>
      <w:r w:rsidR="00B11F00" w:rsidRPr="004D6CB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05F72F8" w14:textId="77777777" w:rsidR="000931AA" w:rsidRPr="004D6CBA" w:rsidRDefault="000931AA" w:rsidP="00B11F0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AA13A4E" w14:textId="77777777" w:rsidR="00B11F00" w:rsidRPr="004D6CBA" w:rsidRDefault="00B11F00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B11F00" w:rsidRPr="004D6CBA" w:rsidSect="00481B9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D7111"/>
    <w:multiLevelType w:val="hybridMultilevel"/>
    <w:tmpl w:val="E1340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619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F00"/>
    <w:rsid w:val="00085383"/>
    <w:rsid w:val="00091D44"/>
    <w:rsid w:val="000931AA"/>
    <w:rsid w:val="00165873"/>
    <w:rsid w:val="001822BB"/>
    <w:rsid w:val="001C713F"/>
    <w:rsid w:val="001D3277"/>
    <w:rsid w:val="001D5C79"/>
    <w:rsid w:val="002324DD"/>
    <w:rsid w:val="002C001F"/>
    <w:rsid w:val="003146E3"/>
    <w:rsid w:val="00357E11"/>
    <w:rsid w:val="0036525B"/>
    <w:rsid w:val="003749A5"/>
    <w:rsid w:val="003A132E"/>
    <w:rsid w:val="00411F2F"/>
    <w:rsid w:val="00481B9A"/>
    <w:rsid w:val="004D6CBA"/>
    <w:rsid w:val="00523E52"/>
    <w:rsid w:val="00527DEB"/>
    <w:rsid w:val="005E1797"/>
    <w:rsid w:val="005E7A1E"/>
    <w:rsid w:val="00607843"/>
    <w:rsid w:val="0064614A"/>
    <w:rsid w:val="006604EE"/>
    <w:rsid w:val="006F2261"/>
    <w:rsid w:val="00726E3A"/>
    <w:rsid w:val="0073038C"/>
    <w:rsid w:val="00785093"/>
    <w:rsid w:val="008730AD"/>
    <w:rsid w:val="008E4449"/>
    <w:rsid w:val="009271BF"/>
    <w:rsid w:val="00964997"/>
    <w:rsid w:val="009E5C66"/>
    <w:rsid w:val="00A94FD7"/>
    <w:rsid w:val="00B06538"/>
    <w:rsid w:val="00B11F00"/>
    <w:rsid w:val="00BB54F0"/>
    <w:rsid w:val="00BC3A58"/>
    <w:rsid w:val="00BD05FB"/>
    <w:rsid w:val="00C359DF"/>
    <w:rsid w:val="00C56869"/>
    <w:rsid w:val="00CA565A"/>
    <w:rsid w:val="00CB065A"/>
    <w:rsid w:val="00CD6665"/>
    <w:rsid w:val="00CD6C2A"/>
    <w:rsid w:val="00DB26A1"/>
    <w:rsid w:val="00DE1062"/>
    <w:rsid w:val="00EF5BD4"/>
    <w:rsid w:val="00F3474E"/>
    <w:rsid w:val="00F46F55"/>
    <w:rsid w:val="00FB45B9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44CBEE"/>
  <w15:chartTrackingRefBased/>
  <w15:docId w15:val="{8852038C-FD72-8B41-95E5-B60C2881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-Accent3">
    <w:name w:val="List Table 1 Light Accent 3"/>
    <w:basedOn w:val="TableNormal"/>
    <w:uiPriority w:val="46"/>
    <w:rsid w:val="00B11F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B11F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1F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1F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1F00"/>
    <w:rPr>
      <w:sz w:val="20"/>
      <w:szCs w:val="20"/>
    </w:rPr>
  </w:style>
  <w:style w:type="paragraph" w:styleId="Revision">
    <w:name w:val="Revision"/>
    <w:hidden/>
    <w:uiPriority w:val="99"/>
    <w:semiHidden/>
    <w:rsid w:val="00DB2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Darcy</dc:creator>
  <cp:keywords/>
  <dc:description/>
  <cp:lastModifiedBy>sarah.darcy@ucdconnect.ie</cp:lastModifiedBy>
  <cp:revision>2</cp:revision>
  <dcterms:created xsi:type="dcterms:W3CDTF">2023-06-06T10:37:00Z</dcterms:created>
  <dcterms:modified xsi:type="dcterms:W3CDTF">2023-06-06T10:37:00Z</dcterms:modified>
</cp:coreProperties>
</file>