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19A50" w14:textId="77777777" w:rsidR="003733F9" w:rsidRPr="00AE03D8" w:rsidRDefault="003733F9" w:rsidP="003733F9">
      <w:pPr>
        <w:pStyle w:val="Heading2"/>
        <w:spacing w:line="480" w:lineRule="auto"/>
        <w:rPr>
          <w:rFonts w:asciiTheme="majorBidi" w:hAnsiTheme="majorBidi"/>
          <w:szCs w:val="28"/>
        </w:rPr>
      </w:pPr>
      <w:r w:rsidRPr="00AE03D8">
        <w:rPr>
          <w:rFonts w:asciiTheme="majorBidi" w:hAnsiTheme="majorBidi"/>
          <w:szCs w:val="28"/>
        </w:rPr>
        <w:t>Search strategy for each database and its results:</w:t>
      </w:r>
    </w:p>
    <w:p w14:paraId="6AC9D184" w14:textId="77777777" w:rsidR="003733F9" w:rsidRPr="00AE03D8" w:rsidRDefault="003733F9" w:rsidP="003733F9">
      <w:pPr>
        <w:spacing w:line="480" w:lineRule="auto"/>
        <w:rPr>
          <w:rFonts w:asciiTheme="majorBidi" w:hAnsiTheme="majorBidi" w:cstheme="majorBidi"/>
          <w:b/>
          <w:bCs/>
          <w:sz w:val="20"/>
          <w:szCs w:val="20"/>
        </w:rPr>
      </w:pPr>
      <w:r w:rsidRPr="00AE03D8">
        <w:rPr>
          <w:rFonts w:asciiTheme="majorBidi" w:hAnsiTheme="majorBidi" w:cstheme="majorBidi"/>
          <w:b/>
          <w:bCs/>
          <w:sz w:val="20"/>
          <w:szCs w:val="20"/>
        </w:rPr>
        <w:t xml:space="preserve">Pubmed: </w:t>
      </w:r>
    </w:p>
    <w:p w14:paraId="422B78EF" w14:textId="77777777" w:rsidR="003733F9" w:rsidRPr="00AE03D8" w:rsidRDefault="003733F9" w:rsidP="003733F9">
      <w:pPr>
        <w:rPr>
          <w:rFonts w:asciiTheme="majorBidi" w:hAnsiTheme="majorBidi" w:cstheme="majorBidi"/>
          <w:sz w:val="24"/>
          <w:szCs w:val="24"/>
        </w:rPr>
      </w:pPr>
      <w:r w:rsidRPr="00AE03D8">
        <w:rPr>
          <w:rFonts w:asciiTheme="majorBidi" w:hAnsiTheme="majorBidi" w:cstheme="majorBidi"/>
          <w:sz w:val="20"/>
          <w:szCs w:val="20"/>
        </w:rPr>
        <w:t xml:space="preserve">Strategy: </w:t>
      </w:r>
      <w:r w:rsidRPr="00AE03D8">
        <w:rPr>
          <w:rFonts w:asciiTheme="majorBidi" w:hAnsiTheme="majorBidi" w:cstheme="majorBidi"/>
        </w:rPr>
        <w:t xml:space="preserve">(B 12, Vitamin OR Vitamin B12 OR B12, Vitamin OR Cyanocobalamin OR Cobalamins OR Cobalamin OR </w:t>
      </w:r>
      <w:proofErr w:type="spellStart"/>
      <w:r w:rsidRPr="00AE03D8">
        <w:rPr>
          <w:rFonts w:asciiTheme="majorBidi" w:hAnsiTheme="majorBidi" w:cstheme="majorBidi"/>
        </w:rPr>
        <w:t>Eritron</w:t>
      </w:r>
      <w:proofErr w:type="spellEnd"/>
      <w:r w:rsidRPr="00AE03D8">
        <w:rPr>
          <w:rFonts w:asciiTheme="majorBidi" w:hAnsiTheme="majorBidi" w:cstheme="majorBidi"/>
        </w:rPr>
        <w:t xml:space="preserve"> OR Vitamin-B12 OR Hydroxocobalamin OR </w:t>
      </w:r>
      <w:proofErr w:type="spellStart"/>
      <w:r w:rsidRPr="00AE03D8">
        <w:rPr>
          <w:rFonts w:asciiTheme="majorBidi" w:hAnsiTheme="majorBidi" w:cstheme="majorBidi"/>
        </w:rPr>
        <w:t>Deltavit</w:t>
      </w:r>
      <w:proofErr w:type="spellEnd"/>
      <w:r w:rsidRPr="00AE03D8">
        <w:rPr>
          <w:rFonts w:asciiTheme="majorBidi" w:hAnsiTheme="majorBidi" w:cstheme="majorBidi"/>
        </w:rPr>
        <w:t xml:space="preserve"> B12) AND (Sublingual OR tongue OR Oral OR Intravenous OR IV OR Inhalation OR Buccal OR Cutaneous OR Mucosal OR Parenteral OR Subcutaneous OR SC OR Intramuscular OR IM OR Intranasal) </w:t>
      </w:r>
    </w:p>
    <w:p w14:paraId="189066C0" w14:textId="370413A2" w:rsidR="003733F9" w:rsidRPr="00AE03D8" w:rsidRDefault="003733F9" w:rsidP="003733F9">
      <w:pPr>
        <w:spacing w:line="480" w:lineRule="auto"/>
        <w:rPr>
          <w:rFonts w:asciiTheme="majorBidi" w:hAnsiTheme="majorBidi" w:cstheme="majorBidi"/>
          <w:sz w:val="20"/>
          <w:szCs w:val="20"/>
        </w:rPr>
      </w:pPr>
      <w:r w:rsidRPr="00AE03D8">
        <w:rPr>
          <w:rFonts w:asciiTheme="majorBidi" w:hAnsiTheme="majorBidi" w:cstheme="majorBidi"/>
          <w:sz w:val="20"/>
          <w:szCs w:val="20"/>
        </w:rPr>
        <w:t xml:space="preserve">Results: </w:t>
      </w:r>
      <w:r w:rsidRPr="00AE03D8">
        <w:rPr>
          <w:rFonts w:asciiTheme="majorBidi" w:hAnsiTheme="majorBidi" w:cstheme="majorBidi"/>
          <w:b/>
          <w:bCs/>
          <w:sz w:val="20"/>
          <w:szCs w:val="20"/>
        </w:rPr>
        <w:t>6818</w:t>
      </w:r>
    </w:p>
    <w:p w14:paraId="76C2874C" w14:textId="77777777" w:rsidR="003733F9" w:rsidRPr="00AE03D8" w:rsidRDefault="003733F9" w:rsidP="003733F9">
      <w:pPr>
        <w:spacing w:line="480" w:lineRule="auto"/>
        <w:rPr>
          <w:rFonts w:asciiTheme="majorBidi" w:hAnsiTheme="majorBidi" w:cstheme="majorBidi"/>
          <w:b/>
          <w:bCs/>
          <w:sz w:val="20"/>
          <w:szCs w:val="20"/>
        </w:rPr>
      </w:pPr>
      <w:bookmarkStart w:id="0" w:name="_Hlk114111893"/>
      <w:r w:rsidRPr="00AE03D8">
        <w:rPr>
          <w:rFonts w:asciiTheme="majorBidi" w:hAnsiTheme="majorBidi" w:cstheme="majorBidi"/>
          <w:b/>
          <w:bCs/>
          <w:sz w:val="20"/>
          <w:szCs w:val="20"/>
        </w:rPr>
        <w:t>Web of Science</w:t>
      </w:r>
      <w:bookmarkEnd w:id="0"/>
      <w:r w:rsidRPr="00AE03D8">
        <w:rPr>
          <w:rFonts w:asciiTheme="majorBidi" w:hAnsiTheme="majorBidi" w:cstheme="majorBidi"/>
          <w:b/>
          <w:bCs/>
          <w:sz w:val="20"/>
          <w:szCs w:val="20"/>
        </w:rPr>
        <w:t xml:space="preserve">: </w:t>
      </w:r>
    </w:p>
    <w:p w14:paraId="1FCD6D9D" w14:textId="30DDEB1F" w:rsidR="003733F9" w:rsidRPr="00AE03D8" w:rsidRDefault="003733F9" w:rsidP="003733F9">
      <w:pPr>
        <w:shd w:val="clear" w:color="auto" w:fill="FFFFFF"/>
        <w:spacing w:before="100" w:beforeAutospacing="1" w:after="100" w:afterAutospacing="1" w:line="240" w:lineRule="auto"/>
        <w:rPr>
          <w:rFonts w:asciiTheme="majorBidi" w:eastAsia="Times New Roman" w:hAnsiTheme="majorBidi" w:cstheme="majorBidi"/>
          <w:color w:val="000000"/>
          <w:sz w:val="20"/>
          <w:szCs w:val="20"/>
        </w:rPr>
      </w:pPr>
      <w:r w:rsidRPr="00AE03D8">
        <w:rPr>
          <w:rFonts w:asciiTheme="majorBidi" w:hAnsiTheme="majorBidi" w:cstheme="majorBidi"/>
          <w:sz w:val="20"/>
          <w:szCs w:val="20"/>
        </w:rPr>
        <w:t xml:space="preserve">Strategy: </w:t>
      </w:r>
      <w:r w:rsidRPr="00AE03D8">
        <w:rPr>
          <w:rFonts w:asciiTheme="majorBidi" w:hAnsiTheme="majorBidi" w:cstheme="majorBidi"/>
        </w:rPr>
        <w:t xml:space="preserve">(B 12, Vitamin OR Vitamin B12 OR B12, Vitamin OR Cyanocobalamin OR Cobalamins OR Cobalamin OR exitron OR Vitamin-B12 OR Hydroxocobalamin OR </w:t>
      </w:r>
      <w:proofErr w:type="spellStart"/>
      <w:r w:rsidRPr="00AE03D8">
        <w:rPr>
          <w:rFonts w:asciiTheme="majorBidi" w:hAnsiTheme="majorBidi" w:cstheme="majorBidi"/>
        </w:rPr>
        <w:t>deltanil</w:t>
      </w:r>
      <w:proofErr w:type="spellEnd"/>
      <w:r w:rsidRPr="00AE03D8">
        <w:rPr>
          <w:rFonts w:asciiTheme="majorBidi" w:hAnsiTheme="majorBidi" w:cstheme="majorBidi"/>
        </w:rPr>
        <w:t xml:space="preserve"> B12) (All Fields) and (Sublingual OR tongue OR Oral OR Intravenous OR IV OR Inhalation OR Buccal OR Cutaneous OR Mucosal OR Parenteral OR Subcutaneous OR SC OR Intramuscular OR IM OR Intranasal) (All Fields)</w:t>
      </w:r>
    </w:p>
    <w:p w14:paraId="51BC5FCE" w14:textId="159F918A" w:rsidR="003733F9" w:rsidRPr="00AE03D8" w:rsidRDefault="003733F9" w:rsidP="003733F9">
      <w:pPr>
        <w:spacing w:line="480" w:lineRule="auto"/>
        <w:rPr>
          <w:rFonts w:asciiTheme="majorBidi" w:hAnsiTheme="majorBidi" w:cstheme="majorBidi"/>
          <w:sz w:val="20"/>
          <w:szCs w:val="20"/>
        </w:rPr>
      </w:pPr>
      <w:r w:rsidRPr="00AE03D8">
        <w:rPr>
          <w:rFonts w:asciiTheme="majorBidi" w:hAnsiTheme="majorBidi" w:cstheme="majorBidi"/>
          <w:sz w:val="20"/>
          <w:szCs w:val="20"/>
        </w:rPr>
        <w:t xml:space="preserve">Results: </w:t>
      </w:r>
      <w:r w:rsidRPr="00AE03D8">
        <w:rPr>
          <w:rFonts w:asciiTheme="majorBidi" w:hAnsiTheme="majorBidi" w:cstheme="majorBidi"/>
          <w:b/>
          <w:bCs/>
          <w:sz w:val="20"/>
          <w:szCs w:val="20"/>
        </w:rPr>
        <w:t>5279</w:t>
      </w:r>
    </w:p>
    <w:p w14:paraId="42B44C4F" w14:textId="77777777" w:rsidR="003733F9" w:rsidRPr="00AE03D8" w:rsidRDefault="003733F9" w:rsidP="003733F9">
      <w:pPr>
        <w:spacing w:line="480" w:lineRule="auto"/>
        <w:rPr>
          <w:rFonts w:asciiTheme="majorBidi" w:hAnsiTheme="majorBidi" w:cstheme="majorBidi"/>
          <w:b/>
          <w:bCs/>
          <w:sz w:val="20"/>
          <w:szCs w:val="20"/>
        </w:rPr>
      </w:pPr>
      <w:r w:rsidRPr="00AE03D8">
        <w:rPr>
          <w:rFonts w:asciiTheme="majorBidi" w:hAnsiTheme="majorBidi" w:cstheme="majorBidi"/>
          <w:b/>
          <w:bCs/>
          <w:sz w:val="20"/>
          <w:szCs w:val="20"/>
        </w:rPr>
        <w:t>Scopus:</w:t>
      </w:r>
    </w:p>
    <w:p w14:paraId="533860F4" w14:textId="77777777" w:rsidR="003733F9" w:rsidRPr="00AE03D8" w:rsidRDefault="003733F9" w:rsidP="003733F9">
      <w:pPr>
        <w:rPr>
          <w:rFonts w:asciiTheme="majorBidi" w:hAnsiTheme="majorBidi" w:cstheme="majorBidi"/>
        </w:rPr>
      </w:pPr>
      <w:r w:rsidRPr="00AE03D8">
        <w:rPr>
          <w:rFonts w:asciiTheme="majorBidi" w:hAnsiTheme="majorBidi" w:cstheme="majorBidi"/>
          <w:sz w:val="20"/>
          <w:szCs w:val="20"/>
        </w:rPr>
        <w:t xml:space="preserve">Strategy: </w:t>
      </w:r>
      <w:r w:rsidRPr="00AE03D8">
        <w:rPr>
          <w:rFonts w:asciiTheme="majorBidi" w:hAnsiTheme="majorBidi" w:cstheme="majorBidi"/>
        </w:rPr>
        <w:t>( TITLE-ABS-KEY ( ( "B 12, Vitamin"  OR  "Vitamin B12"  OR  "B12, Vitamin"  OR  "Cyanocobalamin"  OR  "Cobalamins"  OR  "Cobalamin"  OR  "</w:t>
      </w:r>
      <w:proofErr w:type="spellStart"/>
      <w:r w:rsidRPr="00AE03D8">
        <w:rPr>
          <w:rFonts w:asciiTheme="majorBidi" w:hAnsiTheme="majorBidi" w:cstheme="majorBidi"/>
        </w:rPr>
        <w:t>Eritron</w:t>
      </w:r>
      <w:proofErr w:type="spellEnd"/>
      <w:r w:rsidRPr="00AE03D8">
        <w:rPr>
          <w:rFonts w:asciiTheme="majorBidi" w:hAnsiTheme="majorBidi" w:cstheme="majorBidi"/>
        </w:rPr>
        <w:t>"  OR  "Vitamin-B12"  OR  "Hydroxocobalamin"  OR  "</w:t>
      </w:r>
      <w:proofErr w:type="spellStart"/>
      <w:r w:rsidRPr="00AE03D8">
        <w:rPr>
          <w:rFonts w:asciiTheme="majorBidi" w:hAnsiTheme="majorBidi" w:cstheme="majorBidi"/>
        </w:rPr>
        <w:t>Deltavit</w:t>
      </w:r>
      <w:proofErr w:type="spellEnd"/>
      <w:r w:rsidRPr="00AE03D8">
        <w:rPr>
          <w:rFonts w:asciiTheme="majorBidi" w:hAnsiTheme="majorBidi" w:cstheme="majorBidi"/>
        </w:rPr>
        <w:t>" ) )  AND  TITLE-ABS-KEY ( ( "Sublingual"  OR  "tongue"  OR  "Oral"  OR  "Intravenous"  OR  "IV"  OR  "Inhalation"  OR  "Buccal"  OR  "Cutaneous"  OR  "Mucosal"  OR  "Parenteral"  OR  "Subcutaneous"  OR  "SC"  OR  "Intramuscular"  OR  "IM"  OR  "Intranasal" ) ) )</w:t>
      </w:r>
    </w:p>
    <w:p w14:paraId="4D88F46F" w14:textId="40027C0B" w:rsidR="003733F9" w:rsidRPr="00AE03D8" w:rsidRDefault="003733F9" w:rsidP="003733F9">
      <w:pPr>
        <w:spacing w:line="480" w:lineRule="auto"/>
        <w:rPr>
          <w:rFonts w:asciiTheme="majorBidi" w:eastAsia="Times New Roman" w:hAnsiTheme="majorBidi" w:cstheme="majorBidi"/>
          <w:color w:val="000000"/>
          <w:sz w:val="20"/>
          <w:szCs w:val="20"/>
        </w:rPr>
      </w:pPr>
      <w:r w:rsidRPr="00AE03D8">
        <w:rPr>
          <w:rFonts w:asciiTheme="majorBidi" w:hAnsiTheme="majorBidi" w:cstheme="majorBidi"/>
          <w:sz w:val="20"/>
          <w:szCs w:val="20"/>
        </w:rPr>
        <w:t xml:space="preserve">Results: </w:t>
      </w:r>
      <w:r w:rsidRPr="00AE03D8">
        <w:rPr>
          <w:rFonts w:asciiTheme="majorBidi" w:hAnsiTheme="majorBidi" w:cstheme="majorBidi"/>
          <w:b/>
          <w:bCs/>
          <w:sz w:val="20"/>
          <w:szCs w:val="20"/>
        </w:rPr>
        <w:t>8553</w:t>
      </w:r>
    </w:p>
    <w:p w14:paraId="1A161AFF" w14:textId="09BEB730" w:rsidR="003733F9" w:rsidRPr="00AE03D8" w:rsidRDefault="003733F9" w:rsidP="003733F9">
      <w:pPr>
        <w:spacing w:line="480" w:lineRule="auto"/>
        <w:rPr>
          <w:rFonts w:asciiTheme="majorBidi" w:hAnsiTheme="majorBidi" w:cstheme="majorBidi"/>
          <w:b/>
          <w:bCs/>
          <w:sz w:val="20"/>
          <w:szCs w:val="20"/>
        </w:rPr>
      </w:pPr>
      <w:r w:rsidRPr="00AE03D8">
        <w:rPr>
          <w:rFonts w:asciiTheme="majorBidi" w:hAnsiTheme="majorBidi" w:cstheme="majorBidi"/>
          <w:b/>
          <w:bCs/>
          <w:sz w:val="20"/>
          <w:szCs w:val="20"/>
        </w:rPr>
        <w:t>Cochrane Library:</w:t>
      </w:r>
    </w:p>
    <w:p w14:paraId="5D1665DA" w14:textId="61E9A2DF" w:rsidR="003733F9" w:rsidRPr="00AE03D8" w:rsidRDefault="003733F9" w:rsidP="003733F9">
      <w:pPr>
        <w:rPr>
          <w:rFonts w:asciiTheme="majorBidi" w:hAnsiTheme="majorBidi" w:cstheme="majorBidi"/>
          <w:sz w:val="24"/>
          <w:szCs w:val="24"/>
        </w:rPr>
      </w:pPr>
      <w:r w:rsidRPr="00AE03D8">
        <w:rPr>
          <w:rFonts w:asciiTheme="majorBidi" w:hAnsiTheme="majorBidi" w:cstheme="majorBidi"/>
          <w:sz w:val="20"/>
          <w:szCs w:val="20"/>
        </w:rPr>
        <w:t xml:space="preserve">Strategy: </w:t>
      </w:r>
      <w:r w:rsidRPr="00AE03D8">
        <w:rPr>
          <w:rFonts w:asciiTheme="majorBidi" w:hAnsiTheme="majorBidi" w:cstheme="majorBidi"/>
        </w:rPr>
        <w:t xml:space="preserve">(B 12, Vitamin OR Vitamin B12 OR B12, Vitamin OR Cyanocobalamin OR Cobalamins OR Cobalamin OR </w:t>
      </w:r>
      <w:proofErr w:type="spellStart"/>
      <w:r w:rsidRPr="00AE03D8">
        <w:rPr>
          <w:rFonts w:asciiTheme="majorBidi" w:hAnsiTheme="majorBidi" w:cstheme="majorBidi"/>
        </w:rPr>
        <w:t>Eritron</w:t>
      </w:r>
      <w:proofErr w:type="spellEnd"/>
      <w:r w:rsidRPr="00AE03D8">
        <w:rPr>
          <w:rFonts w:asciiTheme="majorBidi" w:hAnsiTheme="majorBidi" w:cstheme="majorBidi"/>
        </w:rPr>
        <w:t xml:space="preserve"> OR Vitamin-B12 OR Hydroxocobalamin OR </w:t>
      </w:r>
      <w:proofErr w:type="spellStart"/>
      <w:r w:rsidRPr="00AE03D8">
        <w:rPr>
          <w:rFonts w:asciiTheme="majorBidi" w:hAnsiTheme="majorBidi" w:cstheme="majorBidi"/>
        </w:rPr>
        <w:t>Deltavit</w:t>
      </w:r>
      <w:proofErr w:type="spellEnd"/>
      <w:r w:rsidRPr="00AE03D8">
        <w:rPr>
          <w:rFonts w:asciiTheme="majorBidi" w:hAnsiTheme="majorBidi" w:cstheme="majorBidi"/>
        </w:rPr>
        <w:t xml:space="preserve"> B12) AND (Sublingual OR tongue OR Oral OR Intravenous OR IV OR Inhalation OR Buccal OR Cutaneous OR Mucosal OR Parenteral OR Subcutaneous OR SC OR Intramuscular OR IM OR Intranasal) </w:t>
      </w:r>
    </w:p>
    <w:p w14:paraId="5F63DF48" w14:textId="45DA5240" w:rsidR="004B5D1D" w:rsidRPr="00AE03D8" w:rsidRDefault="003733F9" w:rsidP="003733F9">
      <w:pPr>
        <w:spacing w:line="480" w:lineRule="auto"/>
        <w:rPr>
          <w:rFonts w:asciiTheme="majorBidi" w:hAnsiTheme="majorBidi" w:cstheme="majorBidi"/>
          <w:b/>
          <w:bCs/>
          <w:sz w:val="20"/>
          <w:szCs w:val="20"/>
        </w:rPr>
      </w:pPr>
      <w:r w:rsidRPr="00AE03D8">
        <w:rPr>
          <w:rFonts w:asciiTheme="majorBidi" w:hAnsiTheme="majorBidi" w:cstheme="majorBidi"/>
          <w:sz w:val="20"/>
          <w:szCs w:val="20"/>
        </w:rPr>
        <w:t xml:space="preserve">Results: </w:t>
      </w:r>
      <w:r w:rsidRPr="00AE03D8">
        <w:rPr>
          <w:rFonts w:asciiTheme="majorBidi" w:hAnsiTheme="majorBidi" w:cstheme="majorBidi"/>
          <w:b/>
          <w:bCs/>
          <w:sz w:val="20"/>
          <w:szCs w:val="20"/>
        </w:rPr>
        <w:t>1612</w:t>
      </w:r>
    </w:p>
    <w:p w14:paraId="5B1EC0E1" w14:textId="3A7E24B1" w:rsidR="003733F9" w:rsidRPr="00AE03D8" w:rsidRDefault="004B5D1D" w:rsidP="00F618BD">
      <w:pPr>
        <w:rPr>
          <w:rFonts w:asciiTheme="majorBidi" w:hAnsiTheme="majorBidi" w:cstheme="majorBidi"/>
          <w:b/>
          <w:bCs/>
          <w:sz w:val="20"/>
          <w:szCs w:val="20"/>
        </w:rPr>
      </w:pPr>
      <w:r w:rsidRPr="00AE03D8">
        <w:rPr>
          <w:rFonts w:asciiTheme="majorBidi" w:hAnsiTheme="majorBidi" w:cstheme="majorBidi"/>
          <w:b/>
          <w:bCs/>
          <w:sz w:val="20"/>
          <w:szCs w:val="20"/>
        </w:rPr>
        <w:br w:type="page"/>
      </w:r>
    </w:p>
    <w:p w14:paraId="0D1C4D5C" w14:textId="77777777" w:rsidR="00F618BD" w:rsidRPr="00AE03D8" w:rsidRDefault="00F618BD" w:rsidP="00F618BD">
      <w:pPr>
        <w:pStyle w:val="Heading2"/>
        <w:spacing w:line="480" w:lineRule="auto"/>
        <w:rPr>
          <w:rFonts w:asciiTheme="majorBidi" w:hAnsiTheme="majorBidi"/>
          <w:szCs w:val="28"/>
        </w:rPr>
      </w:pPr>
      <w:r w:rsidRPr="00AE03D8">
        <w:rPr>
          <w:rFonts w:asciiTheme="majorBidi" w:hAnsiTheme="majorBidi"/>
          <w:szCs w:val="28"/>
        </w:rPr>
        <w:lastRenderedPageBreak/>
        <w:t>Risk of bias assessment of the included studies:</w:t>
      </w:r>
    </w:p>
    <w:p w14:paraId="11D0706E" w14:textId="77777777" w:rsidR="00F618BD" w:rsidRPr="00AE03D8" w:rsidRDefault="00F618BD" w:rsidP="00F618BD">
      <w:pPr>
        <w:pStyle w:val="Caption"/>
        <w:keepNext/>
        <w:spacing w:line="480" w:lineRule="auto"/>
        <w:rPr>
          <w:rFonts w:asciiTheme="majorBidi" w:hAnsiTheme="majorBidi" w:cstheme="majorBidi"/>
          <w:color w:val="auto"/>
          <w:sz w:val="20"/>
          <w:szCs w:val="20"/>
        </w:rPr>
      </w:pPr>
      <w:r w:rsidRPr="00AE03D8">
        <w:rPr>
          <w:rFonts w:asciiTheme="majorBidi" w:hAnsiTheme="majorBidi" w:cstheme="majorBidi"/>
          <w:color w:val="auto"/>
          <w:sz w:val="20"/>
          <w:szCs w:val="20"/>
        </w:rPr>
        <w:t xml:space="preserve">Table </w:t>
      </w:r>
      <w:r w:rsidRPr="00AE03D8">
        <w:rPr>
          <w:rFonts w:asciiTheme="majorBidi" w:hAnsiTheme="majorBidi" w:cstheme="majorBidi"/>
          <w:color w:val="auto"/>
          <w:sz w:val="20"/>
          <w:szCs w:val="20"/>
        </w:rPr>
        <w:fldChar w:fldCharType="begin"/>
      </w:r>
      <w:r w:rsidRPr="00AE03D8">
        <w:rPr>
          <w:rFonts w:asciiTheme="majorBidi" w:hAnsiTheme="majorBidi" w:cstheme="majorBidi"/>
          <w:color w:val="auto"/>
          <w:sz w:val="20"/>
          <w:szCs w:val="20"/>
        </w:rPr>
        <w:instrText xml:space="preserve"> SEQ Table \* ARABIC </w:instrText>
      </w:r>
      <w:r w:rsidRPr="00AE03D8">
        <w:rPr>
          <w:rFonts w:asciiTheme="majorBidi" w:hAnsiTheme="majorBidi" w:cstheme="majorBidi"/>
          <w:color w:val="auto"/>
          <w:sz w:val="20"/>
          <w:szCs w:val="20"/>
        </w:rPr>
        <w:fldChar w:fldCharType="separate"/>
      </w:r>
      <w:r w:rsidRPr="00AE03D8">
        <w:rPr>
          <w:rFonts w:asciiTheme="majorBidi" w:hAnsiTheme="majorBidi" w:cstheme="majorBidi"/>
          <w:noProof/>
          <w:color w:val="auto"/>
          <w:sz w:val="20"/>
          <w:szCs w:val="20"/>
        </w:rPr>
        <w:t>1</w:t>
      </w:r>
      <w:r w:rsidRPr="00AE03D8">
        <w:rPr>
          <w:rFonts w:asciiTheme="majorBidi" w:hAnsiTheme="majorBidi" w:cstheme="majorBidi"/>
          <w:color w:val="auto"/>
          <w:sz w:val="20"/>
          <w:szCs w:val="20"/>
        </w:rPr>
        <w:fldChar w:fldCharType="end"/>
      </w:r>
      <w:r w:rsidRPr="00AE03D8">
        <w:rPr>
          <w:rFonts w:asciiTheme="majorBidi" w:hAnsiTheme="majorBidi" w:cstheme="majorBidi"/>
          <w:color w:val="auto"/>
          <w:sz w:val="20"/>
          <w:szCs w:val="20"/>
        </w:rPr>
        <w:t xml:space="preserve"> Risk of bias according to the ROBINS-I tool for the included studies</w:t>
      </w:r>
    </w:p>
    <w:tbl>
      <w:tblPr>
        <w:tblStyle w:val="TableGrid"/>
        <w:tblW w:w="10835" w:type="dxa"/>
        <w:tblInd w:w="-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5"/>
        <w:gridCol w:w="1217"/>
        <w:gridCol w:w="1119"/>
        <w:gridCol w:w="1390"/>
        <w:gridCol w:w="1390"/>
        <w:gridCol w:w="883"/>
        <w:gridCol w:w="1460"/>
        <w:gridCol w:w="1121"/>
        <w:gridCol w:w="1050"/>
      </w:tblGrid>
      <w:tr w:rsidR="00F618BD" w:rsidRPr="00AE03D8" w14:paraId="66D6AF88" w14:textId="77777777" w:rsidTr="00CD2FA4">
        <w:trPr>
          <w:trHeight w:val="453"/>
        </w:trPr>
        <w:tc>
          <w:tcPr>
            <w:tcW w:w="1205" w:type="dxa"/>
            <w:tcBorders>
              <w:top w:val="single" w:sz="12" w:space="0" w:color="auto"/>
              <w:bottom w:val="single" w:sz="4" w:space="0" w:color="auto"/>
            </w:tcBorders>
            <w:vAlign w:val="center"/>
          </w:tcPr>
          <w:p w14:paraId="0475F3AC" w14:textId="77777777" w:rsidR="00F618BD" w:rsidRPr="00AE03D8" w:rsidRDefault="00F618BD" w:rsidP="009976AA">
            <w:pPr>
              <w:spacing w:line="480" w:lineRule="auto"/>
              <w:jc w:val="center"/>
              <w:rPr>
                <w:rFonts w:asciiTheme="majorBidi" w:hAnsiTheme="majorBidi" w:cstheme="majorBidi"/>
                <w:sz w:val="20"/>
                <w:szCs w:val="20"/>
              </w:rPr>
            </w:pPr>
          </w:p>
        </w:tc>
        <w:tc>
          <w:tcPr>
            <w:tcW w:w="8580" w:type="dxa"/>
            <w:gridSpan w:val="7"/>
            <w:tcBorders>
              <w:top w:val="single" w:sz="12" w:space="0" w:color="auto"/>
              <w:bottom w:val="single" w:sz="4" w:space="0" w:color="auto"/>
            </w:tcBorders>
            <w:vAlign w:val="center"/>
          </w:tcPr>
          <w:p w14:paraId="3C11BA71"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Bias due to/in</w:t>
            </w:r>
          </w:p>
        </w:tc>
        <w:tc>
          <w:tcPr>
            <w:tcW w:w="1050" w:type="dxa"/>
            <w:tcBorders>
              <w:top w:val="single" w:sz="12" w:space="0" w:color="auto"/>
              <w:bottom w:val="single" w:sz="4" w:space="0" w:color="auto"/>
            </w:tcBorders>
            <w:vAlign w:val="center"/>
          </w:tcPr>
          <w:p w14:paraId="0F2A5A4B" w14:textId="77777777" w:rsidR="00F618BD" w:rsidRPr="00AE03D8" w:rsidRDefault="00F618BD" w:rsidP="009976AA">
            <w:pPr>
              <w:spacing w:line="480" w:lineRule="auto"/>
              <w:jc w:val="center"/>
              <w:rPr>
                <w:rFonts w:asciiTheme="majorBidi" w:hAnsiTheme="majorBidi" w:cstheme="majorBidi"/>
                <w:sz w:val="20"/>
                <w:szCs w:val="20"/>
              </w:rPr>
            </w:pPr>
          </w:p>
        </w:tc>
      </w:tr>
      <w:tr w:rsidR="00F618BD" w:rsidRPr="00AE03D8" w14:paraId="534617D7" w14:textId="77777777" w:rsidTr="00CD2FA4">
        <w:trPr>
          <w:trHeight w:val="453"/>
        </w:trPr>
        <w:tc>
          <w:tcPr>
            <w:tcW w:w="1205" w:type="dxa"/>
            <w:tcBorders>
              <w:top w:val="single" w:sz="4" w:space="0" w:color="auto"/>
              <w:bottom w:val="single" w:sz="4" w:space="0" w:color="auto"/>
            </w:tcBorders>
            <w:vAlign w:val="center"/>
          </w:tcPr>
          <w:p w14:paraId="5518EEC3" w14:textId="77777777" w:rsidR="00F618BD" w:rsidRPr="00AE03D8" w:rsidRDefault="00F618BD" w:rsidP="009976AA">
            <w:pPr>
              <w:spacing w:line="480" w:lineRule="auto"/>
              <w:jc w:val="center"/>
              <w:rPr>
                <w:rFonts w:asciiTheme="majorBidi" w:hAnsiTheme="majorBidi" w:cstheme="majorBidi"/>
                <w:sz w:val="20"/>
                <w:szCs w:val="20"/>
              </w:rPr>
            </w:pPr>
          </w:p>
        </w:tc>
        <w:tc>
          <w:tcPr>
            <w:tcW w:w="1217" w:type="dxa"/>
            <w:tcBorders>
              <w:top w:val="single" w:sz="4" w:space="0" w:color="auto"/>
              <w:bottom w:val="single" w:sz="4" w:space="0" w:color="auto"/>
            </w:tcBorders>
            <w:shd w:val="clear" w:color="auto" w:fill="D9D9D9" w:themeFill="background1" w:themeFillShade="D9"/>
            <w:vAlign w:val="center"/>
          </w:tcPr>
          <w:p w14:paraId="388CA06F"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Confounding</w:t>
            </w:r>
          </w:p>
        </w:tc>
        <w:tc>
          <w:tcPr>
            <w:tcW w:w="1119" w:type="dxa"/>
            <w:tcBorders>
              <w:top w:val="single" w:sz="4" w:space="0" w:color="auto"/>
              <w:bottom w:val="single" w:sz="4" w:space="0" w:color="auto"/>
            </w:tcBorders>
            <w:shd w:val="clear" w:color="auto" w:fill="D9D9D9" w:themeFill="background1" w:themeFillShade="D9"/>
            <w:vAlign w:val="center"/>
          </w:tcPr>
          <w:p w14:paraId="05F383E4"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Selection of participants into the study</w:t>
            </w:r>
          </w:p>
        </w:tc>
        <w:tc>
          <w:tcPr>
            <w:tcW w:w="1390" w:type="dxa"/>
            <w:tcBorders>
              <w:bottom w:val="single" w:sz="4" w:space="0" w:color="auto"/>
            </w:tcBorders>
            <w:shd w:val="clear" w:color="auto" w:fill="D9D9D9" w:themeFill="background1" w:themeFillShade="D9"/>
            <w:vAlign w:val="center"/>
          </w:tcPr>
          <w:p w14:paraId="6A1772D4"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Classification of interventions</w:t>
            </w:r>
          </w:p>
        </w:tc>
        <w:tc>
          <w:tcPr>
            <w:tcW w:w="1390" w:type="dxa"/>
            <w:tcBorders>
              <w:bottom w:val="single" w:sz="4" w:space="0" w:color="auto"/>
            </w:tcBorders>
            <w:shd w:val="clear" w:color="auto" w:fill="D9D9D9" w:themeFill="background1" w:themeFillShade="D9"/>
            <w:vAlign w:val="center"/>
          </w:tcPr>
          <w:p w14:paraId="209D2747"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Deviations from intended interventions</w:t>
            </w:r>
          </w:p>
        </w:tc>
        <w:tc>
          <w:tcPr>
            <w:tcW w:w="883" w:type="dxa"/>
            <w:tcBorders>
              <w:bottom w:val="single" w:sz="4" w:space="0" w:color="auto"/>
            </w:tcBorders>
            <w:shd w:val="clear" w:color="auto" w:fill="D9D9D9" w:themeFill="background1" w:themeFillShade="D9"/>
            <w:vAlign w:val="center"/>
          </w:tcPr>
          <w:p w14:paraId="47F896B9"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Missing data</w:t>
            </w:r>
          </w:p>
        </w:tc>
        <w:tc>
          <w:tcPr>
            <w:tcW w:w="1460" w:type="dxa"/>
            <w:tcBorders>
              <w:bottom w:val="single" w:sz="4" w:space="0" w:color="auto"/>
            </w:tcBorders>
            <w:shd w:val="clear" w:color="auto" w:fill="D9D9D9" w:themeFill="background1" w:themeFillShade="D9"/>
            <w:vAlign w:val="center"/>
          </w:tcPr>
          <w:p w14:paraId="26BB1F6F"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Measurement of outcomes</w:t>
            </w:r>
          </w:p>
        </w:tc>
        <w:tc>
          <w:tcPr>
            <w:tcW w:w="1121" w:type="dxa"/>
            <w:tcBorders>
              <w:bottom w:val="single" w:sz="4" w:space="0" w:color="auto"/>
            </w:tcBorders>
            <w:shd w:val="clear" w:color="auto" w:fill="D9D9D9" w:themeFill="background1" w:themeFillShade="D9"/>
            <w:vAlign w:val="center"/>
          </w:tcPr>
          <w:p w14:paraId="73B1B233"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Selection of the reported result</w:t>
            </w:r>
          </w:p>
        </w:tc>
        <w:tc>
          <w:tcPr>
            <w:tcW w:w="1050" w:type="dxa"/>
            <w:tcBorders>
              <w:top w:val="single" w:sz="4" w:space="0" w:color="auto"/>
              <w:bottom w:val="single" w:sz="4" w:space="0" w:color="auto"/>
            </w:tcBorders>
            <w:shd w:val="clear" w:color="auto" w:fill="D9D9D9" w:themeFill="background1" w:themeFillShade="D9"/>
            <w:vAlign w:val="center"/>
          </w:tcPr>
          <w:p w14:paraId="030E364F"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Overall bias</w:t>
            </w:r>
          </w:p>
        </w:tc>
      </w:tr>
      <w:tr w:rsidR="0088494C" w:rsidRPr="00AE03D8" w14:paraId="7307050A" w14:textId="77777777" w:rsidTr="00CD2FA4">
        <w:trPr>
          <w:trHeight w:val="212"/>
        </w:trPr>
        <w:tc>
          <w:tcPr>
            <w:tcW w:w="1205" w:type="dxa"/>
            <w:tcBorders>
              <w:top w:val="single" w:sz="4" w:space="0" w:color="auto"/>
            </w:tcBorders>
            <w:vAlign w:val="center"/>
          </w:tcPr>
          <w:p w14:paraId="430D7437" w14:textId="0869F773" w:rsidR="0088494C" w:rsidRPr="00AE03D8" w:rsidRDefault="0088494C" w:rsidP="0088494C">
            <w:pPr>
              <w:spacing w:line="480" w:lineRule="auto"/>
              <w:jc w:val="center"/>
              <w:rPr>
                <w:rFonts w:asciiTheme="majorBidi" w:hAnsiTheme="majorBidi" w:cstheme="majorBidi"/>
                <w:sz w:val="20"/>
                <w:szCs w:val="20"/>
              </w:rPr>
            </w:pPr>
            <w:r w:rsidRPr="00AE03D8">
              <w:rPr>
                <w:rFonts w:asciiTheme="majorBidi" w:eastAsia="Times New Roman" w:hAnsiTheme="majorBidi" w:cstheme="majorBidi"/>
                <w:b/>
                <w:bCs/>
                <w:color w:val="000000"/>
              </w:rPr>
              <w:t>Adachi 2000</w:t>
            </w:r>
          </w:p>
        </w:tc>
        <w:tc>
          <w:tcPr>
            <w:tcW w:w="1217" w:type="dxa"/>
            <w:tcBorders>
              <w:top w:val="single" w:sz="4" w:space="0" w:color="auto"/>
            </w:tcBorders>
            <w:vAlign w:val="center"/>
          </w:tcPr>
          <w:p w14:paraId="76303C0B" w14:textId="77B788CA" w:rsidR="0088494C" w:rsidRPr="00AE03D8" w:rsidRDefault="00CD2FA4"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119" w:type="dxa"/>
            <w:tcBorders>
              <w:top w:val="single" w:sz="4" w:space="0" w:color="auto"/>
            </w:tcBorders>
            <w:vAlign w:val="center"/>
          </w:tcPr>
          <w:p w14:paraId="337C5893" w14:textId="5A93CF8F" w:rsidR="0088494C" w:rsidRPr="00AE03D8" w:rsidRDefault="00CD2FA4"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390" w:type="dxa"/>
            <w:tcBorders>
              <w:top w:val="single" w:sz="4" w:space="0" w:color="auto"/>
            </w:tcBorders>
            <w:vAlign w:val="center"/>
          </w:tcPr>
          <w:p w14:paraId="445ECC81" w14:textId="1822A557" w:rsidR="0088494C" w:rsidRPr="00AE03D8" w:rsidRDefault="00CD2FA4"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390" w:type="dxa"/>
            <w:tcBorders>
              <w:top w:val="single" w:sz="4" w:space="0" w:color="auto"/>
            </w:tcBorders>
            <w:vAlign w:val="center"/>
          </w:tcPr>
          <w:p w14:paraId="03D8472F" w14:textId="1A9D5AC1" w:rsidR="0088494C" w:rsidRPr="00AE03D8" w:rsidRDefault="00CD2FA4"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No information</w:t>
            </w:r>
          </w:p>
        </w:tc>
        <w:tc>
          <w:tcPr>
            <w:tcW w:w="883" w:type="dxa"/>
            <w:tcBorders>
              <w:top w:val="single" w:sz="4" w:space="0" w:color="auto"/>
            </w:tcBorders>
            <w:vAlign w:val="center"/>
          </w:tcPr>
          <w:p w14:paraId="1B2F9325" w14:textId="6A9C963B" w:rsidR="0088494C" w:rsidRPr="00AE03D8" w:rsidRDefault="00CD2FA4"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60" w:type="dxa"/>
            <w:tcBorders>
              <w:top w:val="single" w:sz="4" w:space="0" w:color="auto"/>
            </w:tcBorders>
            <w:vAlign w:val="center"/>
          </w:tcPr>
          <w:p w14:paraId="0B2CA758" w14:textId="67BDB5CA" w:rsidR="0088494C" w:rsidRPr="00AE03D8" w:rsidRDefault="00CD2FA4"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121" w:type="dxa"/>
            <w:tcBorders>
              <w:top w:val="single" w:sz="4" w:space="0" w:color="auto"/>
            </w:tcBorders>
            <w:vAlign w:val="center"/>
          </w:tcPr>
          <w:p w14:paraId="4B1C9796" w14:textId="6BD7C2A3" w:rsidR="0088494C" w:rsidRPr="00AE03D8" w:rsidRDefault="00CD2FA4"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Moderate</w:t>
            </w:r>
          </w:p>
        </w:tc>
        <w:tc>
          <w:tcPr>
            <w:tcW w:w="1050" w:type="dxa"/>
            <w:tcBorders>
              <w:top w:val="single" w:sz="4" w:space="0" w:color="auto"/>
            </w:tcBorders>
            <w:vAlign w:val="center"/>
          </w:tcPr>
          <w:p w14:paraId="22F02D4F" w14:textId="662C1CF8" w:rsidR="0088494C" w:rsidRPr="00AE03D8" w:rsidRDefault="00CD2FA4"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Moderate</w:t>
            </w:r>
          </w:p>
        </w:tc>
      </w:tr>
      <w:tr w:rsidR="0088494C" w:rsidRPr="00AE03D8" w14:paraId="5444CE96" w14:textId="77777777" w:rsidTr="00CD2FA4">
        <w:trPr>
          <w:trHeight w:val="240"/>
        </w:trPr>
        <w:tc>
          <w:tcPr>
            <w:tcW w:w="1205" w:type="dxa"/>
            <w:tcBorders>
              <w:bottom w:val="single" w:sz="12" w:space="0" w:color="auto"/>
            </w:tcBorders>
            <w:vAlign w:val="center"/>
          </w:tcPr>
          <w:p w14:paraId="6F594C90" w14:textId="7B6355AA" w:rsidR="0088494C" w:rsidRPr="00AE03D8" w:rsidRDefault="0088494C" w:rsidP="0088494C">
            <w:pPr>
              <w:spacing w:line="480" w:lineRule="auto"/>
              <w:jc w:val="center"/>
              <w:rPr>
                <w:rFonts w:asciiTheme="majorBidi" w:hAnsiTheme="majorBidi" w:cstheme="majorBidi"/>
                <w:sz w:val="20"/>
                <w:szCs w:val="20"/>
              </w:rPr>
            </w:pPr>
            <w:r w:rsidRPr="00AE03D8">
              <w:rPr>
                <w:rFonts w:asciiTheme="majorBidi" w:eastAsia="Times New Roman" w:hAnsiTheme="majorBidi" w:cstheme="majorBidi"/>
                <w:b/>
                <w:bCs/>
                <w:color w:val="000000"/>
              </w:rPr>
              <w:t>Sezer 2018</w:t>
            </w:r>
          </w:p>
        </w:tc>
        <w:tc>
          <w:tcPr>
            <w:tcW w:w="1217" w:type="dxa"/>
            <w:tcBorders>
              <w:bottom w:val="single" w:sz="12" w:space="0" w:color="auto"/>
            </w:tcBorders>
            <w:shd w:val="clear" w:color="auto" w:fill="D9D9D9" w:themeFill="background1" w:themeFillShade="D9"/>
            <w:vAlign w:val="center"/>
          </w:tcPr>
          <w:p w14:paraId="4FDB1AEF" w14:textId="60B224DD" w:rsidR="0088494C" w:rsidRPr="00AE03D8" w:rsidRDefault="0088494C"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Serious</w:t>
            </w:r>
          </w:p>
        </w:tc>
        <w:tc>
          <w:tcPr>
            <w:tcW w:w="1119" w:type="dxa"/>
            <w:tcBorders>
              <w:bottom w:val="single" w:sz="12" w:space="0" w:color="auto"/>
            </w:tcBorders>
            <w:shd w:val="clear" w:color="auto" w:fill="D9D9D9" w:themeFill="background1" w:themeFillShade="D9"/>
            <w:vAlign w:val="center"/>
          </w:tcPr>
          <w:p w14:paraId="23A52EF3" w14:textId="5BE7A09C" w:rsidR="0088494C" w:rsidRPr="00AE03D8" w:rsidRDefault="0088494C"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Serious</w:t>
            </w:r>
          </w:p>
        </w:tc>
        <w:tc>
          <w:tcPr>
            <w:tcW w:w="1390" w:type="dxa"/>
            <w:tcBorders>
              <w:bottom w:val="single" w:sz="12" w:space="0" w:color="auto"/>
            </w:tcBorders>
            <w:shd w:val="clear" w:color="auto" w:fill="D9D9D9" w:themeFill="background1" w:themeFillShade="D9"/>
            <w:vAlign w:val="center"/>
          </w:tcPr>
          <w:p w14:paraId="1306D7E1" w14:textId="43EF1AD9" w:rsidR="0088494C" w:rsidRPr="00AE03D8" w:rsidRDefault="0088494C"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Moderate</w:t>
            </w:r>
          </w:p>
        </w:tc>
        <w:tc>
          <w:tcPr>
            <w:tcW w:w="1390" w:type="dxa"/>
            <w:tcBorders>
              <w:bottom w:val="single" w:sz="12" w:space="0" w:color="auto"/>
            </w:tcBorders>
            <w:shd w:val="clear" w:color="auto" w:fill="D9D9D9" w:themeFill="background1" w:themeFillShade="D9"/>
            <w:vAlign w:val="center"/>
          </w:tcPr>
          <w:p w14:paraId="08947DAD" w14:textId="28754420" w:rsidR="0088494C" w:rsidRPr="00AE03D8" w:rsidRDefault="0088494C"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Moderate</w:t>
            </w:r>
          </w:p>
        </w:tc>
        <w:tc>
          <w:tcPr>
            <w:tcW w:w="883" w:type="dxa"/>
            <w:tcBorders>
              <w:bottom w:val="single" w:sz="12" w:space="0" w:color="auto"/>
            </w:tcBorders>
            <w:shd w:val="clear" w:color="auto" w:fill="D9D9D9" w:themeFill="background1" w:themeFillShade="D9"/>
            <w:vAlign w:val="center"/>
          </w:tcPr>
          <w:p w14:paraId="43A60C65" w14:textId="4EE6894F" w:rsidR="0088494C" w:rsidRPr="00AE03D8" w:rsidRDefault="0088494C"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60" w:type="dxa"/>
            <w:tcBorders>
              <w:bottom w:val="single" w:sz="12" w:space="0" w:color="auto"/>
            </w:tcBorders>
            <w:shd w:val="clear" w:color="auto" w:fill="D9D9D9" w:themeFill="background1" w:themeFillShade="D9"/>
            <w:vAlign w:val="center"/>
          </w:tcPr>
          <w:p w14:paraId="54366185" w14:textId="77777777" w:rsidR="0088494C" w:rsidRPr="00AE03D8" w:rsidRDefault="0088494C"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121" w:type="dxa"/>
            <w:tcBorders>
              <w:bottom w:val="single" w:sz="12" w:space="0" w:color="auto"/>
            </w:tcBorders>
            <w:shd w:val="clear" w:color="auto" w:fill="D9D9D9" w:themeFill="background1" w:themeFillShade="D9"/>
            <w:vAlign w:val="center"/>
          </w:tcPr>
          <w:p w14:paraId="45481B8F" w14:textId="77777777" w:rsidR="0088494C" w:rsidRPr="00AE03D8" w:rsidRDefault="0088494C"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050" w:type="dxa"/>
            <w:tcBorders>
              <w:bottom w:val="single" w:sz="12" w:space="0" w:color="auto"/>
            </w:tcBorders>
            <w:shd w:val="clear" w:color="auto" w:fill="D9D9D9" w:themeFill="background1" w:themeFillShade="D9"/>
            <w:vAlign w:val="center"/>
          </w:tcPr>
          <w:p w14:paraId="7A561A88" w14:textId="21C067B7" w:rsidR="0088494C" w:rsidRPr="00AE03D8" w:rsidRDefault="0088494C" w:rsidP="0088494C">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Serious</w:t>
            </w:r>
          </w:p>
        </w:tc>
      </w:tr>
    </w:tbl>
    <w:p w14:paraId="244351E3" w14:textId="77777777" w:rsidR="00F618BD" w:rsidRPr="00AE03D8" w:rsidRDefault="00F618BD" w:rsidP="00F618BD">
      <w:pPr>
        <w:spacing w:line="480" w:lineRule="auto"/>
        <w:rPr>
          <w:rFonts w:asciiTheme="majorBidi" w:hAnsiTheme="majorBidi" w:cstheme="majorBidi"/>
          <w:sz w:val="20"/>
          <w:szCs w:val="20"/>
        </w:rPr>
      </w:pPr>
    </w:p>
    <w:p w14:paraId="45A9429D" w14:textId="77777777" w:rsidR="00F618BD" w:rsidRPr="00AE03D8" w:rsidRDefault="00F618BD" w:rsidP="00F618BD">
      <w:pPr>
        <w:pStyle w:val="Caption"/>
        <w:keepNext/>
        <w:spacing w:line="480" w:lineRule="auto"/>
        <w:ind w:left="720" w:firstLine="720"/>
        <w:rPr>
          <w:rFonts w:asciiTheme="majorBidi" w:hAnsiTheme="majorBidi" w:cstheme="majorBidi"/>
          <w:color w:val="auto"/>
          <w:sz w:val="20"/>
          <w:szCs w:val="20"/>
        </w:rPr>
      </w:pPr>
      <w:r w:rsidRPr="00AE03D8">
        <w:rPr>
          <w:rFonts w:asciiTheme="majorBidi" w:hAnsiTheme="majorBidi" w:cstheme="majorBidi"/>
          <w:color w:val="auto"/>
          <w:sz w:val="20"/>
          <w:szCs w:val="20"/>
        </w:rPr>
        <w:t xml:space="preserve">Table </w:t>
      </w:r>
      <w:r w:rsidRPr="00AE03D8">
        <w:rPr>
          <w:rFonts w:asciiTheme="majorBidi" w:hAnsiTheme="majorBidi" w:cstheme="majorBidi"/>
          <w:color w:val="auto"/>
          <w:sz w:val="20"/>
          <w:szCs w:val="20"/>
        </w:rPr>
        <w:fldChar w:fldCharType="begin"/>
      </w:r>
      <w:r w:rsidRPr="00AE03D8">
        <w:rPr>
          <w:rFonts w:asciiTheme="majorBidi" w:hAnsiTheme="majorBidi" w:cstheme="majorBidi"/>
          <w:color w:val="auto"/>
          <w:sz w:val="20"/>
          <w:szCs w:val="20"/>
        </w:rPr>
        <w:instrText xml:space="preserve"> SEQ Table \* ARABIC </w:instrText>
      </w:r>
      <w:r w:rsidRPr="00AE03D8">
        <w:rPr>
          <w:rFonts w:asciiTheme="majorBidi" w:hAnsiTheme="majorBidi" w:cstheme="majorBidi"/>
          <w:color w:val="auto"/>
          <w:sz w:val="20"/>
          <w:szCs w:val="20"/>
        </w:rPr>
        <w:fldChar w:fldCharType="separate"/>
      </w:r>
      <w:r w:rsidRPr="00AE03D8">
        <w:rPr>
          <w:rFonts w:asciiTheme="majorBidi" w:hAnsiTheme="majorBidi" w:cstheme="majorBidi"/>
          <w:noProof/>
          <w:color w:val="auto"/>
          <w:sz w:val="20"/>
          <w:szCs w:val="20"/>
        </w:rPr>
        <w:t>2</w:t>
      </w:r>
      <w:r w:rsidRPr="00AE03D8">
        <w:rPr>
          <w:rFonts w:asciiTheme="majorBidi" w:hAnsiTheme="majorBidi" w:cstheme="majorBidi"/>
          <w:color w:val="auto"/>
          <w:sz w:val="20"/>
          <w:szCs w:val="20"/>
        </w:rPr>
        <w:fldChar w:fldCharType="end"/>
      </w:r>
      <w:r w:rsidRPr="00AE03D8">
        <w:rPr>
          <w:rFonts w:asciiTheme="majorBidi" w:hAnsiTheme="majorBidi" w:cstheme="majorBidi"/>
          <w:color w:val="auto"/>
          <w:sz w:val="20"/>
          <w:szCs w:val="20"/>
        </w:rPr>
        <w:t xml:space="preserve"> Risk of bias according to the ROB 2 tool for the included studies</w:t>
      </w:r>
    </w:p>
    <w:tbl>
      <w:tblPr>
        <w:tblStyle w:val="TableGrid"/>
        <w:tblW w:w="108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1620"/>
        <w:gridCol w:w="1491"/>
        <w:gridCol w:w="1850"/>
        <w:gridCol w:w="1850"/>
        <w:gridCol w:w="1109"/>
        <w:gridCol w:w="1440"/>
      </w:tblGrid>
      <w:tr w:rsidR="00F618BD" w:rsidRPr="00AE03D8" w14:paraId="079FA3B7" w14:textId="77777777" w:rsidTr="000D7695">
        <w:trPr>
          <w:trHeight w:val="235"/>
          <w:jc w:val="center"/>
        </w:trPr>
        <w:tc>
          <w:tcPr>
            <w:tcW w:w="1530" w:type="dxa"/>
            <w:tcBorders>
              <w:top w:val="single" w:sz="12" w:space="0" w:color="auto"/>
              <w:bottom w:val="single" w:sz="4" w:space="0" w:color="auto"/>
            </w:tcBorders>
            <w:vAlign w:val="center"/>
          </w:tcPr>
          <w:p w14:paraId="096D5003" w14:textId="77777777" w:rsidR="00F618BD" w:rsidRPr="00AE03D8" w:rsidRDefault="00F618BD" w:rsidP="009976AA">
            <w:pPr>
              <w:spacing w:line="480" w:lineRule="auto"/>
              <w:jc w:val="center"/>
              <w:rPr>
                <w:rFonts w:asciiTheme="majorBidi" w:hAnsiTheme="majorBidi" w:cstheme="majorBidi"/>
                <w:sz w:val="20"/>
                <w:szCs w:val="20"/>
              </w:rPr>
            </w:pPr>
          </w:p>
        </w:tc>
        <w:tc>
          <w:tcPr>
            <w:tcW w:w="1620" w:type="dxa"/>
            <w:tcBorders>
              <w:top w:val="single" w:sz="12" w:space="0" w:color="auto"/>
              <w:bottom w:val="single" w:sz="4" w:space="0" w:color="auto"/>
            </w:tcBorders>
            <w:vAlign w:val="center"/>
          </w:tcPr>
          <w:p w14:paraId="41A347CD" w14:textId="77777777" w:rsidR="00F618BD" w:rsidRPr="00AE03D8" w:rsidRDefault="00F618BD" w:rsidP="009976AA">
            <w:pPr>
              <w:spacing w:line="480" w:lineRule="auto"/>
              <w:jc w:val="center"/>
              <w:rPr>
                <w:rFonts w:asciiTheme="majorBidi" w:hAnsiTheme="majorBidi" w:cstheme="majorBidi"/>
                <w:sz w:val="20"/>
                <w:szCs w:val="20"/>
              </w:rPr>
            </w:pPr>
          </w:p>
        </w:tc>
        <w:tc>
          <w:tcPr>
            <w:tcW w:w="1491" w:type="dxa"/>
            <w:tcBorders>
              <w:top w:val="single" w:sz="12" w:space="0" w:color="auto"/>
              <w:bottom w:val="single" w:sz="4" w:space="0" w:color="auto"/>
            </w:tcBorders>
            <w:vAlign w:val="center"/>
          </w:tcPr>
          <w:p w14:paraId="30064C9B" w14:textId="77777777" w:rsidR="00F618BD" w:rsidRPr="00AE03D8" w:rsidRDefault="00F618BD" w:rsidP="009976AA">
            <w:pPr>
              <w:spacing w:line="480" w:lineRule="auto"/>
              <w:jc w:val="center"/>
              <w:rPr>
                <w:rFonts w:asciiTheme="majorBidi" w:hAnsiTheme="majorBidi" w:cstheme="majorBidi"/>
                <w:sz w:val="20"/>
                <w:szCs w:val="20"/>
              </w:rPr>
            </w:pPr>
          </w:p>
        </w:tc>
        <w:tc>
          <w:tcPr>
            <w:tcW w:w="1850" w:type="dxa"/>
            <w:tcBorders>
              <w:top w:val="single" w:sz="12" w:space="0" w:color="auto"/>
              <w:bottom w:val="single" w:sz="4" w:space="0" w:color="auto"/>
            </w:tcBorders>
            <w:vAlign w:val="center"/>
          </w:tcPr>
          <w:p w14:paraId="7CB59492"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Bias due to/in</w:t>
            </w:r>
          </w:p>
        </w:tc>
        <w:tc>
          <w:tcPr>
            <w:tcW w:w="1850" w:type="dxa"/>
            <w:tcBorders>
              <w:top w:val="single" w:sz="12" w:space="0" w:color="auto"/>
              <w:bottom w:val="single" w:sz="4" w:space="0" w:color="auto"/>
            </w:tcBorders>
            <w:vAlign w:val="center"/>
          </w:tcPr>
          <w:p w14:paraId="5D11A311" w14:textId="77777777" w:rsidR="00F618BD" w:rsidRPr="00AE03D8" w:rsidRDefault="00F618BD" w:rsidP="009976AA">
            <w:pPr>
              <w:spacing w:line="480" w:lineRule="auto"/>
              <w:jc w:val="center"/>
              <w:rPr>
                <w:rFonts w:asciiTheme="majorBidi" w:hAnsiTheme="majorBidi" w:cstheme="majorBidi"/>
                <w:sz w:val="20"/>
                <w:szCs w:val="20"/>
              </w:rPr>
            </w:pPr>
          </w:p>
        </w:tc>
        <w:tc>
          <w:tcPr>
            <w:tcW w:w="1109" w:type="dxa"/>
            <w:tcBorders>
              <w:top w:val="single" w:sz="12" w:space="0" w:color="auto"/>
              <w:bottom w:val="single" w:sz="4" w:space="0" w:color="auto"/>
            </w:tcBorders>
            <w:vAlign w:val="center"/>
          </w:tcPr>
          <w:p w14:paraId="08A9B119" w14:textId="77777777" w:rsidR="00F618BD" w:rsidRPr="00AE03D8" w:rsidRDefault="00F618BD" w:rsidP="009976AA">
            <w:pPr>
              <w:spacing w:line="480" w:lineRule="auto"/>
              <w:jc w:val="center"/>
              <w:rPr>
                <w:rFonts w:asciiTheme="majorBidi" w:hAnsiTheme="majorBidi" w:cstheme="majorBidi"/>
                <w:sz w:val="20"/>
                <w:szCs w:val="20"/>
              </w:rPr>
            </w:pPr>
          </w:p>
        </w:tc>
        <w:tc>
          <w:tcPr>
            <w:tcW w:w="1440" w:type="dxa"/>
            <w:tcBorders>
              <w:top w:val="single" w:sz="12" w:space="0" w:color="auto"/>
              <w:bottom w:val="single" w:sz="4" w:space="0" w:color="auto"/>
            </w:tcBorders>
            <w:vAlign w:val="center"/>
          </w:tcPr>
          <w:p w14:paraId="70FBD177" w14:textId="77777777" w:rsidR="00F618BD" w:rsidRPr="00AE03D8" w:rsidRDefault="00F618BD" w:rsidP="009976AA">
            <w:pPr>
              <w:spacing w:line="480" w:lineRule="auto"/>
              <w:jc w:val="center"/>
              <w:rPr>
                <w:rFonts w:asciiTheme="majorBidi" w:hAnsiTheme="majorBidi" w:cstheme="majorBidi"/>
                <w:sz w:val="20"/>
                <w:szCs w:val="20"/>
              </w:rPr>
            </w:pPr>
          </w:p>
        </w:tc>
      </w:tr>
      <w:tr w:rsidR="00F618BD" w:rsidRPr="00AE03D8" w14:paraId="43B6C1F0" w14:textId="77777777" w:rsidTr="00910006">
        <w:trPr>
          <w:trHeight w:val="502"/>
          <w:jc w:val="center"/>
        </w:trPr>
        <w:tc>
          <w:tcPr>
            <w:tcW w:w="1530" w:type="dxa"/>
            <w:tcBorders>
              <w:top w:val="single" w:sz="4" w:space="0" w:color="auto"/>
              <w:bottom w:val="single" w:sz="4" w:space="0" w:color="auto"/>
            </w:tcBorders>
            <w:vAlign w:val="center"/>
          </w:tcPr>
          <w:p w14:paraId="12586319" w14:textId="77777777" w:rsidR="00F618BD" w:rsidRPr="00AE03D8" w:rsidRDefault="00F618BD" w:rsidP="009976AA">
            <w:pPr>
              <w:spacing w:line="480" w:lineRule="auto"/>
              <w:jc w:val="center"/>
              <w:rPr>
                <w:rFonts w:asciiTheme="majorBidi" w:hAnsiTheme="majorBidi" w:cstheme="majorBidi"/>
                <w:sz w:val="20"/>
                <w:szCs w:val="20"/>
              </w:rPr>
            </w:pPr>
          </w:p>
        </w:tc>
        <w:tc>
          <w:tcPr>
            <w:tcW w:w="1620" w:type="dxa"/>
            <w:tcBorders>
              <w:top w:val="single" w:sz="4" w:space="0" w:color="auto"/>
              <w:bottom w:val="single" w:sz="4" w:space="0" w:color="auto"/>
            </w:tcBorders>
            <w:shd w:val="clear" w:color="auto" w:fill="D9D9D9" w:themeFill="background1" w:themeFillShade="D9"/>
            <w:vAlign w:val="center"/>
          </w:tcPr>
          <w:p w14:paraId="63DE71B9"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Randomization process</w:t>
            </w:r>
          </w:p>
        </w:tc>
        <w:tc>
          <w:tcPr>
            <w:tcW w:w="1491" w:type="dxa"/>
            <w:tcBorders>
              <w:top w:val="single" w:sz="4" w:space="0" w:color="auto"/>
              <w:bottom w:val="single" w:sz="4" w:space="0" w:color="auto"/>
            </w:tcBorders>
            <w:shd w:val="clear" w:color="auto" w:fill="D9D9D9" w:themeFill="background1" w:themeFillShade="D9"/>
            <w:vAlign w:val="center"/>
          </w:tcPr>
          <w:p w14:paraId="67BDB686"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Deviations from intended interventions</w:t>
            </w:r>
          </w:p>
        </w:tc>
        <w:tc>
          <w:tcPr>
            <w:tcW w:w="1850" w:type="dxa"/>
            <w:tcBorders>
              <w:bottom w:val="single" w:sz="4" w:space="0" w:color="auto"/>
            </w:tcBorders>
            <w:shd w:val="clear" w:color="auto" w:fill="D9D9D9" w:themeFill="background1" w:themeFillShade="D9"/>
            <w:vAlign w:val="center"/>
          </w:tcPr>
          <w:p w14:paraId="7410173B"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Measurement of the outcome</w:t>
            </w:r>
          </w:p>
        </w:tc>
        <w:tc>
          <w:tcPr>
            <w:tcW w:w="1850" w:type="dxa"/>
            <w:tcBorders>
              <w:bottom w:val="single" w:sz="4" w:space="0" w:color="auto"/>
            </w:tcBorders>
            <w:shd w:val="clear" w:color="auto" w:fill="D9D9D9" w:themeFill="background1" w:themeFillShade="D9"/>
            <w:vAlign w:val="center"/>
          </w:tcPr>
          <w:p w14:paraId="2858297F"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Missing outcome data</w:t>
            </w:r>
          </w:p>
        </w:tc>
        <w:tc>
          <w:tcPr>
            <w:tcW w:w="1109" w:type="dxa"/>
            <w:tcBorders>
              <w:bottom w:val="single" w:sz="4" w:space="0" w:color="auto"/>
            </w:tcBorders>
            <w:shd w:val="clear" w:color="auto" w:fill="D9D9D9" w:themeFill="background1" w:themeFillShade="D9"/>
            <w:vAlign w:val="center"/>
          </w:tcPr>
          <w:p w14:paraId="593CB8BD"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Selection of the reported result</w:t>
            </w:r>
          </w:p>
        </w:tc>
        <w:tc>
          <w:tcPr>
            <w:tcW w:w="1440" w:type="dxa"/>
            <w:tcBorders>
              <w:top w:val="single" w:sz="4" w:space="0" w:color="auto"/>
              <w:bottom w:val="single" w:sz="4" w:space="0" w:color="auto"/>
            </w:tcBorders>
            <w:shd w:val="clear" w:color="auto" w:fill="D9D9D9" w:themeFill="background1" w:themeFillShade="D9"/>
            <w:vAlign w:val="center"/>
          </w:tcPr>
          <w:p w14:paraId="09880F11"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Overall bias</w:t>
            </w:r>
          </w:p>
        </w:tc>
      </w:tr>
      <w:tr w:rsidR="00F618BD" w:rsidRPr="00AE03D8" w14:paraId="16F1BC38" w14:textId="77777777" w:rsidTr="00910006">
        <w:trPr>
          <w:trHeight w:val="235"/>
          <w:jc w:val="center"/>
        </w:trPr>
        <w:tc>
          <w:tcPr>
            <w:tcW w:w="1530" w:type="dxa"/>
            <w:tcBorders>
              <w:top w:val="single" w:sz="4" w:space="0" w:color="auto"/>
            </w:tcBorders>
            <w:vAlign w:val="center"/>
          </w:tcPr>
          <w:p w14:paraId="3BA38200" w14:textId="52CE77C0" w:rsidR="00F618BD" w:rsidRPr="00AE03D8" w:rsidRDefault="00F618BD" w:rsidP="00F618BD">
            <w:pPr>
              <w:spacing w:line="480" w:lineRule="auto"/>
              <w:jc w:val="center"/>
              <w:rPr>
                <w:rFonts w:asciiTheme="majorBidi" w:hAnsiTheme="majorBidi" w:cstheme="majorBidi"/>
                <w:sz w:val="20"/>
                <w:szCs w:val="20"/>
              </w:rPr>
            </w:pPr>
            <w:r w:rsidRPr="00AE03D8">
              <w:rPr>
                <w:rFonts w:asciiTheme="majorBidi" w:eastAsia="Times New Roman" w:hAnsiTheme="majorBidi" w:cstheme="majorBidi"/>
                <w:b/>
                <w:bCs/>
                <w:color w:val="000000"/>
              </w:rPr>
              <w:t>Bolaman 2003</w:t>
            </w:r>
          </w:p>
        </w:tc>
        <w:tc>
          <w:tcPr>
            <w:tcW w:w="1620" w:type="dxa"/>
            <w:tcBorders>
              <w:top w:val="single" w:sz="4" w:space="0" w:color="auto"/>
            </w:tcBorders>
            <w:vAlign w:val="center"/>
          </w:tcPr>
          <w:p w14:paraId="0ABF1DA9" w14:textId="3389EFC1" w:rsidR="00F618BD" w:rsidRPr="00AE03D8" w:rsidRDefault="00F618BD"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Some concerns</w:t>
            </w:r>
          </w:p>
        </w:tc>
        <w:tc>
          <w:tcPr>
            <w:tcW w:w="1491" w:type="dxa"/>
            <w:tcBorders>
              <w:top w:val="single" w:sz="4" w:space="0" w:color="auto"/>
            </w:tcBorders>
            <w:vAlign w:val="center"/>
          </w:tcPr>
          <w:p w14:paraId="60E17FD5" w14:textId="77223818"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tcBorders>
              <w:top w:val="single" w:sz="4" w:space="0" w:color="auto"/>
            </w:tcBorders>
            <w:vAlign w:val="center"/>
          </w:tcPr>
          <w:p w14:paraId="45F20B5C" w14:textId="6DB3C5C8"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tcBorders>
              <w:top w:val="single" w:sz="4" w:space="0" w:color="auto"/>
            </w:tcBorders>
            <w:vAlign w:val="center"/>
          </w:tcPr>
          <w:p w14:paraId="71AAA15C" w14:textId="01F1BE27"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109" w:type="dxa"/>
            <w:tcBorders>
              <w:top w:val="single" w:sz="4" w:space="0" w:color="auto"/>
            </w:tcBorders>
            <w:vAlign w:val="center"/>
          </w:tcPr>
          <w:p w14:paraId="39FD3790" w14:textId="32189E62"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40" w:type="dxa"/>
            <w:tcBorders>
              <w:top w:val="single" w:sz="4" w:space="0" w:color="auto"/>
            </w:tcBorders>
            <w:vAlign w:val="center"/>
          </w:tcPr>
          <w:p w14:paraId="424973F1" w14:textId="0D625A63"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Some concerns</w:t>
            </w:r>
          </w:p>
        </w:tc>
      </w:tr>
      <w:tr w:rsidR="00F618BD" w:rsidRPr="00AE03D8" w14:paraId="11E85A7D" w14:textId="77777777" w:rsidTr="00910006">
        <w:trPr>
          <w:trHeight w:val="235"/>
          <w:jc w:val="center"/>
        </w:trPr>
        <w:tc>
          <w:tcPr>
            <w:tcW w:w="1530" w:type="dxa"/>
            <w:vAlign w:val="center"/>
          </w:tcPr>
          <w:p w14:paraId="240EF78B" w14:textId="7EC82075"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eastAsia="Times New Roman" w:hAnsiTheme="majorBidi" w:cstheme="majorBidi"/>
                <w:b/>
                <w:bCs/>
                <w:color w:val="000000"/>
              </w:rPr>
              <w:t>C</w:t>
            </w:r>
            <w:r w:rsidR="00F618BD" w:rsidRPr="00AE03D8">
              <w:rPr>
                <w:rFonts w:asciiTheme="majorBidi" w:eastAsia="Times New Roman" w:hAnsiTheme="majorBidi" w:cstheme="majorBidi"/>
                <w:b/>
                <w:bCs/>
                <w:color w:val="000000"/>
              </w:rPr>
              <w:t>astelli 2011</w:t>
            </w:r>
          </w:p>
        </w:tc>
        <w:tc>
          <w:tcPr>
            <w:tcW w:w="1620" w:type="dxa"/>
            <w:shd w:val="clear" w:color="auto" w:fill="D9D9D9" w:themeFill="background1" w:themeFillShade="D9"/>
            <w:vAlign w:val="center"/>
          </w:tcPr>
          <w:p w14:paraId="6D3B5481" w14:textId="188FE672" w:rsidR="00F618BD" w:rsidRPr="00AE03D8" w:rsidRDefault="00F618BD"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Some concerns</w:t>
            </w:r>
          </w:p>
        </w:tc>
        <w:tc>
          <w:tcPr>
            <w:tcW w:w="1491" w:type="dxa"/>
            <w:shd w:val="clear" w:color="auto" w:fill="D9D9D9" w:themeFill="background1" w:themeFillShade="D9"/>
            <w:vAlign w:val="center"/>
          </w:tcPr>
          <w:p w14:paraId="1825BDDF" w14:textId="7B650668"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shd w:val="clear" w:color="auto" w:fill="D9D9D9" w:themeFill="background1" w:themeFillShade="D9"/>
            <w:vAlign w:val="center"/>
          </w:tcPr>
          <w:p w14:paraId="7AF1C1CA" w14:textId="24B76931"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shd w:val="clear" w:color="auto" w:fill="D9D9D9" w:themeFill="background1" w:themeFillShade="D9"/>
            <w:vAlign w:val="center"/>
          </w:tcPr>
          <w:p w14:paraId="27A461EA" w14:textId="2B4B470E"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109" w:type="dxa"/>
            <w:shd w:val="clear" w:color="auto" w:fill="D9D9D9" w:themeFill="background1" w:themeFillShade="D9"/>
            <w:vAlign w:val="center"/>
          </w:tcPr>
          <w:p w14:paraId="684D077A" w14:textId="7580E2A1"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40" w:type="dxa"/>
            <w:shd w:val="clear" w:color="auto" w:fill="D9D9D9" w:themeFill="background1" w:themeFillShade="D9"/>
            <w:vAlign w:val="center"/>
          </w:tcPr>
          <w:p w14:paraId="6E24B95F" w14:textId="113246D5"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Some concerns</w:t>
            </w:r>
          </w:p>
        </w:tc>
      </w:tr>
      <w:tr w:rsidR="00F618BD" w:rsidRPr="00AE03D8" w14:paraId="47984391" w14:textId="77777777" w:rsidTr="00910006">
        <w:trPr>
          <w:trHeight w:val="235"/>
          <w:jc w:val="center"/>
        </w:trPr>
        <w:tc>
          <w:tcPr>
            <w:tcW w:w="1530" w:type="dxa"/>
            <w:vAlign w:val="center"/>
          </w:tcPr>
          <w:p w14:paraId="018F28D6" w14:textId="0F961FC7" w:rsidR="00F618BD" w:rsidRPr="00AE03D8" w:rsidRDefault="000D7695" w:rsidP="00F618BD">
            <w:pPr>
              <w:spacing w:line="480" w:lineRule="auto"/>
              <w:jc w:val="center"/>
              <w:rPr>
                <w:rFonts w:asciiTheme="majorBidi" w:hAnsiTheme="majorBidi" w:cstheme="majorBidi"/>
                <w:sz w:val="20"/>
                <w:szCs w:val="20"/>
              </w:rPr>
            </w:pPr>
            <w:r w:rsidRPr="00AE03D8">
              <w:rPr>
                <w:rFonts w:asciiTheme="majorBidi" w:eastAsia="Times New Roman" w:hAnsiTheme="majorBidi" w:cstheme="majorBidi"/>
                <w:b/>
                <w:bCs/>
                <w:color w:val="000000"/>
              </w:rPr>
              <w:t>Kuzminski 1998</w:t>
            </w:r>
          </w:p>
        </w:tc>
        <w:tc>
          <w:tcPr>
            <w:tcW w:w="1620" w:type="dxa"/>
            <w:vAlign w:val="center"/>
          </w:tcPr>
          <w:p w14:paraId="6C1E5263" w14:textId="0F15AED7" w:rsidR="00F618BD" w:rsidRPr="00AE03D8" w:rsidRDefault="00E2672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Some concerns</w:t>
            </w:r>
          </w:p>
        </w:tc>
        <w:tc>
          <w:tcPr>
            <w:tcW w:w="1491" w:type="dxa"/>
            <w:vAlign w:val="center"/>
          </w:tcPr>
          <w:p w14:paraId="624B8617" w14:textId="51371B97" w:rsidR="00F618BD" w:rsidRPr="00AE03D8" w:rsidRDefault="00E2672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vAlign w:val="center"/>
          </w:tcPr>
          <w:p w14:paraId="06641BEB" w14:textId="64F63B3C" w:rsidR="00F618BD" w:rsidRPr="00AE03D8" w:rsidRDefault="00E2672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vAlign w:val="center"/>
          </w:tcPr>
          <w:p w14:paraId="498FA7A4" w14:textId="28F257C3" w:rsidR="00F618BD" w:rsidRPr="00AE03D8" w:rsidRDefault="00A45793"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Some concerns</w:t>
            </w:r>
          </w:p>
        </w:tc>
        <w:tc>
          <w:tcPr>
            <w:tcW w:w="1109" w:type="dxa"/>
            <w:vAlign w:val="center"/>
          </w:tcPr>
          <w:p w14:paraId="271F0AEF" w14:textId="554CD2DB" w:rsidR="00F618BD" w:rsidRPr="00AE03D8" w:rsidRDefault="00E2672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40" w:type="dxa"/>
            <w:vAlign w:val="center"/>
          </w:tcPr>
          <w:p w14:paraId="6CF329D2" w14:textId="263FEFB5" w:rsidR="00F618BD" w:rsidRPr="00AE03D8" w:rsidRDefault="00A45793"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Some concerns</w:t>
            </w:r>
          </w:p>
        </w:tc>
      </w:tr>
      <w:tr w:rsidR="000D7695" w:rsidRPr="00AE03D8" w14:paraId="79327932" w14:textId="77777777" w:rsidTr="00910006">
        <w:trPr>
          <w:trHeight w:val="235"/>
          <w:jc w:val="center"/>
        </w:trPr>
        <w:tc>
          <w:tcPr>
            <w:tcW w:w="1530" w:type="dxa"/>
            <w:vAlign w:val="center"/>
          </w:tcPr>
          <w:p w14:paraId="5A672621" w14:textId="20605A58" w:rsidR="000D7695" w:rsidRPr="00AE03D8" w:rsidRDefault="000D7695" w:rsidP="00F618BD">
            <w:pPr>
              <w:spacing w:line="480" w:lineRule="auto"/>
              <w:jc w:val="center"/>
              <w:rPr>
                <w:rFonts w:asciiTheme="majorBidi" w:eastAsia="Times New Roman" w:hAnsiTheme="majorBidi" w:cstheme="majorBidi"/>
                <w:b/>
                <w:bCs/>
                <w:color w:val="000000"/>
              </w:rPr>
            </w:pPr>
            <w:r w:rsidRPr="00AE03D8">
              <w:rPr>
                <w:rFonts w:asciiTheme="majorBidi" w:eastAsia="Times New Roman" w:hAnsiTheme="majorBidi" w:cstheme="majorBidi"/>
                <w:b/>
                <w:bCs/>
                <w:color w:val="000000"/>
              </w:rPr>
              <w:t>Metaxas 2017</w:t>
            </w:r>
          </w:p>
        </w:tc>
        <w:tc>
          <w:tcPr>
            <w:tcW w:w="1620" w:type="dxa"/>
            <w:shd w:val="clear" w:color="auto" w:fill="D9D9D9" w:themeFill="background1" w:themeFillShade="D9"/>
            <w:vAlign w:val="center"/>
          </w:tcPr>
          <w:p w14:paraId="422EAECF" w14:textId="210C8771" w:rsidR="000D7695" w:rsidRPr="00AE03D8" w:rsidRDefault="00E2672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91" w:type="dxa"/>
            <w:shd w:val="clear" w:color="auto" w:fill="D9D9D9" w:themeFill="background1" w:themeFillShade="D9"/>
            <w:vAlign w:val="center"/>
          </w:tcPr>
          <w:p w14:paraId="13F5077B" w14:textId="78B4B4DE" w:rsidR="000D7695" w:rsidRPr="00AE03D8" w:rsidRDefault="00E2672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shd w:val="clear" w:color="auto" w:fill="D9D9D9" w:themeFill="background1" w:themeFillShade="D9"/>
            <w:vAlign w:val="center"/>
          </w:tcPr>
          <w:p w14:paraId="3A2CA9B7" w14:textId="478B990A" w:rsidR="000D7695" w:rsidRPr="00AE03D8" w:rsidRDefault="00E2672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shd w:val="clear" w:color="auto" w:fill="D9D9D9" w:themeFill="background1" w:themeFillShade="D9"/>
            <w:vAlign w:val="center"/>
          </w:tcPr>
          <w:p w14:paraId="5E779584" w14:textId="517B0027" w:rsidR="000D7695" w:rsidRPr="00AE03D8" w:rsidRDefault="00E2672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109" w:type="dxa"/>
            <w:shd w:val="clear" w:color="auto" w:fill="D9D9D9" w:themeFill="background1" w:themeFillShade="D9"/>
            <w:vAlign w:val="center"/>
          </w:tcPr>
          <w:p w14:paraId="2CAFC019" w14:textId="76C1CB1B" w:rsidR="000D7695" w:rsidRPr="00AE03D8" w:rsidRDefault="00E2672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40" w:type="dxa"/>
            <w:shd w:val="clear" w:color="auto" w:fill="D9D9D9" w:themeFill="background1" w:themeFillShade="D9"/>
            <w:vAlign w:val="center"/>
          </w:tcPr>
          <w:p w14:paraId="6D693C12" w14:textId="0399BD14" w:rsidR="000D7695" w:rsidRPr="00AE03D8" w:rsidRDefault="00E2672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r>
      <w:tr w:rsidR="00E2672B" w:rsidRPr="00AE03D8" w14:paraId="65AB675B" w14:textId="77777777" w:rsidTr="00910006">
        <w:trPr>
          <w:trHeight w:val="235"/>
          <w:jc w:val="center"/>
        </w:trPr>
        <w:tc>
          <w:tcPr>
            <w:tcW w:w="1530" w:type="dxa"/>
            <w:vAlign w:val="center"/>
          </w:tcPr>
          <w:p w14:paraId="2A87F8C6" w14:textId="1B2B8EC5" w:rsidR="00E2672B" w:rsidRPr="00AE03D8" w:rsidRDefault="00A45793" w:rsidP="00F618BD">
            <w:pPr>
              <w:spacing w:line="480" w:lineRule="auto"/>
              <w:jc w:val="center"/>
              <w:rPr>
                <w:rFonts w:asciiTheme="majorBidi" w:eastAsia="Times New Roman" w:hAnsiTheme="majorBidi" w:cstheme="majorBidi"/>
                <w:b/>
                <w:bCs/>
                <w:color w:val="000000"/>
              </w:rPr>
            </w:pPr>
            <w:r w:rsidRPr="00AE03D8">
              <w:rPr>
                <w:rFonts w:asciiTheme="majorBidi" w:eastAsia="Times New Roman" w:hAnsiTheme="majorBidi" w:cstheme="majorBidi"/>
                <w:b/>
                <w:bCs/>
                <w:color w:val="000000"/>
              </w:rPr>
              <w:lastRenderedPageBreak/>
              <w:t>Sanz-cuesta 2019</w:t>
            </w:r>
          </w:p>
        </w:tc>
        <w:tc>
          <w:tcPr>
            <w:tcW w:w="1620" w:type="dxa"/>
            <w:vAlign w:val="center"/>
          </w:tcPr>
          <w:p w14:paraId="3D5F91B5" w14:textId="6FE2A6F2" w:rsidR="00E2672B" w:rsidRPr="00AE03D8" w:rsidRDefault="0036090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91" w:type="dxa"/>
            <w:vAlign w:val="center"/>
          </w:tcPr>
          <w:p w14:paraId="16659510" w14:textId="652B7C89" w:rsidR="00E2672B" w:rsidRPr="00AE03D8" w:rsidRDefault="0036090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vAlign w:val="center"/>
          </w:tcPr>
          <w:p w14:paraId="52144527" w14:textId="50557FE4" w:rsidR="00E2672B" w:rsidRPr="00AE03D8" w:rsidRDefault="0036090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vAlign w:val="center"/>
          </w:tcPr>
          <w:p w14:paraId="6EADC7CD" w14:textId="7B182BC9" w:rsidR="00E2672B" w:rsidRPr="00AE03D8" w:rsidRDefault="0036090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109" w:type="dxa"/>
            <w:vAlign w:val="center"/>
          </w:tcPr>
          <w:p w14:paraId="1BD6ED20" w14:textId="6954B5AE" w:rsidR="00E2672B" w:rsidRPr="00AE03D8" w:rsidRDefault="0036090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40" w:type="dxa"/>
            <w:vAlign w:val="center"/>
          </w:tcPr>
          <w:p w14:paraId="1F539C99" w14:textId="71CAB132" w:rsidR="00E2672B" w:rsidRPr="00AE03D8" w:rsidRDefault="0036090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r>
      <w:tr w:rsidR="00E2672B" w:rsidRPr="00AE03D8" w14:paraId="7DEA6D6D" w14:textId="77777777" w:rsidTr="00910006">
        <w:trPr>
          <w:trHeight w:val="235"/>
          <w:jc w:val="center"/>
        </w:trPr>
        <w:tc>
          <w:tcPr>
            <w:tcW w:w="1530" w:type="dxa"/>
            <w:vAlign w:val="center"/>
          </w:tcPr>
          <w:p w14:paraId="6A60F5E5" w14:textId="2B494826" w:rsidR="00E2672B" w:rsidRPr="00AE03D8" w:rsidRDefault="00A45793" w:rsidP="00F618BD">
            <w:pPr>
              <w:spacing w:line="480" w:lineRule="auto"/>
              <w:jc w:val="center"/>
              <w:rPr>
                <w:rFonts w:asciiTheme="majorBidi" w:eastAsia="Times New Roman" w:hAnsiTheme="majorBidi" w:cstheme="majorBidi"/>
                <w:b/>
                <w:bCs/>
                <w:color w:val="000000"/>
              </w:rPr>
            </w:pPr>
            <w:r w:rsidRPr="00AE03D8">
              <w:rPr>
                <w:rFonts w:asciiTheme="majorBidi" w:eastAsia="Times New Roman" w:hAnsiTheme="majorBidi" w:cstheme="majorBidi"/>
                <w:b/>
                <w:bCs/>
                <w:color w:val="000000"/>
              </w:rPr>
              <w:t>Schijing 2018</w:t>
            </w:r>
          </w:p>
        </w:tc>
        <w:tc>
          <w:tcPr>
            <w:tcW w:w="1620" w:type="dxa"/>
            <w:shd w:val="clear" w:color="auto" w:fill="D9D9D9" w:themeFill="background1" w:themeFillShade="D9"/>
            <w:vAlign w:val="center"/>
          </w:tcPr>
          <w:p w14:paraId="24C637DF" w14:textId="0258F260" w:rsidR="00E2672B" w:rsidRPr="00AE03D8" w:rsidRDefault="0036090B"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Some concerns</w:t>
            </w:r>
          </w:p>
        </w:tc>
        <w:tc>
          <w:tcPr>
            <w:tcW w:w="1491" w:type="dxa"/>
            <w:shd w:val="clear" w:color="auto" w:fill="D9D9D9" w:themeFill="background1" w:themeFillShade="D9"/>
            <w:vAlign w:val="center"/>
          </w:tcPr>
          <w:p w14:paraId="635A2C25" w14:textId="099E1B11" w:rsidR="00E2672B" w:rsidRPr="00AE03D8" w:rsidRDefault="0047172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High</w:t>
            </w:r>
          </w:p>
        </w:tc>
        <w:tc>
          <w:tcPr>
            <w:tcW w:w="1850" w:type="dxa"/>
            <w:shd w:val="clear" w:color="auto" w:fill="D9D9D9" w:themeFill="background1" w:themeFillShade="D9"/>
            <w:vAlign w:val="center"/>
          </w:tcPr>
          <w:p w14:paraId="155C61E2" w14:textId="58093F58" w:rsidR="00E2672B" w:rsidRPr="00AE03D8" w:rsidRDefault="0047172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shd w:val="clear" w:color="auto" w:fill="D9D9D9" w:themeFill="background1" w:themeFillShade="D9"/>
            <w:vAlign w:val="center"/>
          </w:tcPr>
          <w:p w14:paraId="1423D7CC" w14:textId="75D00502" w:rsidR="00E2672B" w:rsidRPr="00AE03D8" w:rsidRDefault="0047172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109" w:type="dxa"/>
            <w:shd w:val="clear" w:color="auto" w:fill="D9D9D9" w:themeFill="background1" w:themeFillShade="D9"/>
            <w:vAlign w:val="center"/>
          </w:tcPr>
          <w:p w14:paraId="3E1A6588" w14:textId="485D0919" w:rsidR="00E2672B" w:rsidRPr="00AE03D8" w:rsidRDefault="0047172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40" w:type="dxa"/>
            <w:shd w:val="clear" w:color="auto" w:fill="D9D9D9" w:themeFill="background1" w:themeFillShade="D9"/>
            <w:vAlign w:val="center"/>
          </w:tcPr>
          <w:p w14:paraId="15B5E3A2" w14:textId="00C6EFA1" w:rsidR="00E2672B" w:rsidRPr="00AE03D8" w:rsidRDefault="0047172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High</w:t>
            </w:r>
          </w:p>
        </w:tc>
      </w:tr>
      <w:tr w:rsidR="00471722" w:rsidRPr="00AE03D8" w14:paraId="6C06AF00" w14:textId="77777777" w:rsidTr="00910006">
        <w:trPr>
          <w:trHeight w:val="235"/>
          <w:jc w:val="center"/>
        </w:trPr>
        <w:tc>
          <w:tcPr>
            <w:tcW w:w="1530" w:type="dxa"/>
            <w:vAlign w:val="center"/>
          </w:tcPr>
          <w:p w14:paraId="70DE0FA4" w14:textId="1CB9D460" w:rsidR="00471722" w:rsidRPr="00AE03D8" w:rsidRDefault="00471722" w:rsidP="00F618BD">
            <w:pPr>
              <w:spacing w:line="480" w:lineRule="auto"/>
              <w:jc w:val="center"/>
              <w:rPr>
                <w:rFonts w:asciiTheme="majorBidi" w:eastAsia="Times New Roman" w:hAnsiTheme="majorBidi" w:cstheme="majorBidi"/>
                <w:b/>
                <w:bCs/>
                <w:color w:val="000000"/>
              </w:rPr>
            </w:pPr>
            <w:r w:rsidRPr="00AE03D8">
              <w:rPr>
                <w:rFonts w:asciiTheme="majorBidi" w:eastAsia="Times New Roman" w:hAnsiTheme="majorBidi" w:cstheme="majorBidi"/>
                <w:b/>
                <w:bCs/>
                <w:color w:val="000000"/>
              </w:rPr>
              <w:t>Sharabi, 2003</w:t>
            </w:r>
          </w:p>
        </w:tc>
        <w:tc>
          <w:tcPr>
            <w:tcW w:w="1620" w:type="dxa"/>
            <w:vAlign w:val="center"/>
          </w:tcPr>
          <w:p w14:paraId="120AEFB5" w14:textId="532105CC" w:rsidR="00471722" w:rsidRPr="00AE03D8" w:rsidRDefault="00915D7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High</w:t>
            </w:r>
          </w:p>
        </w:tc>
        <w:tc>
          <w:tcPr>
            <w:tcW w:w="1491" w:type="dxa"/>
            <w:vAlign w:val="center"/>
          </w:tcPr>
          <w:p w14:paraId="489AA03C" w14:textId="21566735" w:rsidR="00471722" w:rsidRPr="00AE03D8" w:rsidRDefault="00915D7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vAlign w:val="center"/>
          </w:tcPr>
          <w:p w14:paraId="6F020173" w14:textId="0AC21368" w:rsidR="00471722" w:rsidRPr="00AE03D8" w:rsidRDefault="00915D7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vAlign w:val="center"/>
          </w:tcPr>
          <w:p w14:paraId="3AFE88F2" w14:textId="526F2445" w:rsidR="00471722" w:rsidRPr="00AE03D8" w:rsidRDefault="00915D7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109" w:type="dxa"/>
            <w:vAlign w:val="center"/>
          </w:tcPr>
          <w:p w14:paraId="51D8829B" w14:textId="0CCF3A58" w:rsidR="00471722" w:rsidRPr="00AE03D8" w:rsidRDefault="00915D7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40" w:type="dxa"/>
            <w:vAlign w:val="center"/>
          </w:tcPr>
          <w:p w14:paraId="7A175437" w14:textId="34E843EB" w:rsidR="00471722" w:rsidRPr="00AE03D8" w:rsidRDefault="00915D72" w:rsidP="00F618BD">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High</w:t>
            </w:r>
          </w:p>
        </w:tc>
      </w:tr>
      <w:tr w:rsidR="00915D72" w:rsidRPr="00AE03D8" w14:paraId="5B9AD585" w14:textId="77777777" w:rsidTr="00910006">
        <w:trPr>
          <w:trHeight w:val="235"/>
          <w:jc w:val="center"/>
        </w:trPr>
        <w:tc>
          <w:tcPr>
            <w:tcW w:w="1530" w:type="dxa"/>
            <w:tcBorders>
              <w:bottom w:val="single" w:sz="12" w:space="0" w:color="auto"/>
            </w:tcBorders>
            <w:vAlign w:val="center"/>
          </w:tcPr>
          <w:p w14:paraId="164EDD87" w14:textId="06852440" w:rsidR="00915D72" w:rsidRPr="00AE03D8" w:rsidRDefault="00915D72" w:rsidP="00915D72">
            <w:pPr>
              <w:spacing w:line="480" w:lineRule="auto"/>
              <w:jc w:val="center"/>
              <w:rPr>
                <w:rFonts w:asciiTheme="majorBidi" w:eastAsia="Times New Roman" w:hAnsiTheme="majorBidi" w:cstheme="majorBidi"/>
                <w:b/>
                <w:bCs/>
                <w:color w:val="000000"/>
              </w:rPr>
            </w:pPr>
            <w:r w:rsidRPr="00AE03D8">
              <w:rPr>
                <w:rFonts w:asciiTheme="majorBidi" w:eastAsia="Times New Roman" w:hAnsiTheme="majorBidi" w:cstheme="majorBidi"/>
                <w:b/>
                <w:bCs/>
                <w:color w:val="000000"/>
              </w:rPr>
              <w:t>Strong, 2016</w:t>
            </w:r>
          </w:p>
        </w:tc>
        <w:tc>
          <w:tcPr>
            <w:tcW w:w="1620" w:type="dxa"/>
            <w:tcBorders>
              <w:bottom w:val="single" w:sz="12" w:space="0" w:color="auto"/>
            </w:tcBorders>
            <w:shd w:val="clear" w:color="auto" w:fill="D9D9D9" w:themeFill="background1" w:themeFillShade="D9"/>
            <w:vAlign w:val="center"/>
          </w:tcPr>
          <w:p w14:paraId="6A9534BE" w14:textId="56157BDE" w:rsidR="00915D72" w:rsidRPr="00AE03D8" w:rsidRDefault="00915D72" w:rsidP="00915D72">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Some concerns</w:t>
            </w:r>
          </w:p>
        </w:tc>
        <w:tc>
          <w:tcPr>
            <w:tcW w:w="1491" w:type="dxa"/>
            <w:tcBorders>
              <w:bottom w:val="single" w:sz="12" w:space="0" w:color="auto"/>
            </w:tcBorders>
            <w:shd w:val="clear" w:color="auto" w:fill="D9D9D9" w:themeFill="background1" w:themeFillShade="D9"/>
            <w:vAlign w:val="center"/>
          </w:tcPr>
          <w:p w14:paraId="79155FC5" w14:textId="361B192F" w:rsidR="00915D72" w:rsidRPr="00AE03D8" w:rsidRDefault="00915D72" w:rsidP="00915D72">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tcBorders>
              <w:bottom w:val="single" w:sz="12" w:space="0" w:color="auto"/>
            </w:tcBorders>
            <w:shd w:val="clear" w:color="auto" w:fill="D9D9D9" w:themeFill="background1" w:themeFillShade="D9"/>
            <w:vAlign w:val="center"/>
          </w:tcPr>
          <w:p w14:paraId="44080758" w14:textId="48A1DF9D" w:rsidR="00915D72" w:rsidRPr="00AE03D8" w:rsidRDefault="00915D72" w:rsidP="00915D72">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850" w:type="dxa"/>
            <w:tcBorders>
              <w:bottom w:val="single" w:sz="12" w:space="0" w:color="auto"/>
            </w:tcBorders>
            <w:shd w:val="clear" w:color="auto" w:fill="D9D9D9" w:themeFill="background1" w:themeFillShade="D9"/>
            <w:vAlign w:val="center"/>
          </w:tcPr>
          <w:p w14:paraId="030EA1B3" w14:textId="050C6514" w:rsidR="00915D72" w:rsidRPr="00AE03D8" w:rsidRDefault="00915D72" w:rsidP="00915D72">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109" w:type="dxa"/>
            <w:tcBorders>
              <w:bottom w:val="single" w:sz="12" w:space="0" w:color="auto"/>
            </w:tcBorders>
            <w:shd w:val="clear" w:color="auto" w:fill="D9D9D9" w:themeFill="background1" w:themeFillShade="D9"/>
            <w:vAlign w:val="center"/>
          </w:tcPr>
          <w:p w14:paraId="635E04A0" w14:textId="478E57FA" w:rsidR="00915D72" w:rsidRPr="00AE03D8" w:rsidRDefault="00915D72" w:rsidP="00915D72">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Low</w:t>
            </w:r>
          </w:p>
        </w:tc>
        <w:tc>
          <w:tcPr>
            <w:tcW w:w="1440" w:type="dxa"/>
            <w:tcBorders>
              <w:bottom w:val="single" w:sz="12" w:space="0" w:color="auto"/>
            </w:tcBorders>
            <w:shd w:val="clear" w:color="auto" w:fill="D9D9D9" w:themeFill="background1" w:themeFillShade="D9"/>
            <w:vAlign w:val="center"/>
          </w:tcPr>
          <w:p w14:paraId="28E45B99" w14:textId="1507C217" w:rsidR="00915D72" w:rsidRPr="00AE03D8" w:rsidRDefault="00915D72" w:rsidP="00915D72">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Some concerns</w:t>
            </w:r>
          </w:p>
        </w:tc>
      </w:tr>
    </w:tbl>
    <w:p w14:paraId="636BA5A2" w14:textId="77777777" w:rsidR="00F618BD" w:rsidRPr="00AE03D8" w:rsidRDefault="00F618BD" w:rsidP="00F618BD">
      <w:pPr>
        <w:pStyle w:val="Caption"/>
        <w:keepNext/>
        <w:spacing w:line="480" w:lineRule="auto"/>
        <w:rPr>
          <w:rFonts w:asciiTheme="majorBidi" w:hAnsiTheme="majorBidi" w:cstheme="majorBidi"/>
          <w:color w:val="auto"/>
          <w:sz w:val="20"/>
          <w:szCs w:val="20"/>
        </w:rPr>
      </w:pPr>
    </w:p>
    <w:p w14:paraId="33BE31E9" w14:textId="113B7AC2" w:rsidR="00F618BD" w:rsidRPr="00AE03D8" w:rsidRDefault="00F618BD" w:rsidP="00F618BD">
      <w:pPr>
        <w:pStyle w:val="Caption"/>
        <w:keepNext/>
        <w:spacing w:line="480" w:lineRule="auto"/>
        <w:rPr>
          <w:rFonts w:asciiTheme="majorBidi" w:hAnsiTheme="majorBidi" w:cstheme="majorBidi"/>
          <w:color w:val="auto"/>
          <w:sz w:val="20"/>
          <w:szCs w:val="20"/>
        </w:rPr>
      </w:pPr>
      <w:r w:rsidRPr="00AE03D8">
        <w:rPr>
          <w:rFonts w:asciiTheme="majorBidi" w:hAnsiTheme="majorBidi" w:cstheme="majorBidi"/>
          <w:color w:val="auto"/>
          <w:sz w:val="20"/>
          <w:szCs w:val="20"/>
        </w:rPr>
        <w:t xml:space="preserve">Table </w:t>
      </w:r>
      <w:r w:rsidRPr="00AE03D8">
        <w:rPr>
          <w:rFonts w:asciiTheme="majorBidi" w:hAnsiTheme="majorBidi" w:cstheme="majorBidi"/>
          <w:color w:val="auto"/>
          <w:sz w:val="20"/>
          <w:szCs w:val="20"/>
        </w:rPr>
        <w:fldChar w:fldCharType="begin"/>
      </w:r>
      <w:r w:rsidRPr="00AE03D8">
        <w:rPr>
          <w:rFonts w:asciiTheme="majorBidi" w:hAnsiTheme="majorBidi" w:cstheme="majorBidi"/>
          <w:color w:val="auto"/>
          <w:sz w:val="20"/>
          <w:szCs w:val="20"/>
        </w:rPr>
        <w:instrText xml:space="preserve"> SEQ Table \* ARABIC </w:instrText>
      </w:r>
      <w:r w:rsidRPr="00AE03D8">
        <w:rPr>
          <w:rFonts w:asciiTheme="majorBidi" w:hAnsiTheme="majorBidi" w:cstheme="majorBidi"/>
          <w:color w:val="auto"/>
          <w:sz w:val="20"/>
          <w:szCs w:val="20"/>
        </w:rPr>
        <w:fldChar w:fldCharType="separate"/>
      </w:r>
      <w:r w:rsidRPr="00AE03D8">
        <w:rPr>
          <w:rFonts w:asciiTheme="majorBidi" w:hAnsiTheme="majorBidi" w:cstheme="majorBidi"/>
          <w:noProof/>
          <w:color w:val="auto"/>
          <w:sz w:val="20"/>
          <w:szCs w:val="20"/>
        </w:rPr>
        <w:t>3</w:t>
      </w:r>
      <w:r w:rsidRPr="00AE03D8">
        <w:rPr>
          <w:rFonts w:asciiTheme="majorBidi" w:hAnsiTheme="majorBidi" w:cstheme="majorBidi"/>
          <w:color w:val="auto"/>
          <w:sz w:val="20"/>
          <w:szCs w:val="20"/>
        </w:rPr>
        <w:fldChar w:fldCharType="end"/>
      </w:r>
      <w:r w:rsidRPr="00AE03D8">
        <w:rPr>
          <w:rFonts w:asciiTheme="majorBidi" w:hAnsiTheme="majorBidi" w:cstheme="majorBidi"/>
          <w:color w:val="auto"/>
          <w:sz w:val="20"/>
          <w:szCs w:val="20"/>
        </w:rPr>
        <w:t xml:space="preserve"> Risk of bias according to the NOS tool for the included </w:t>
      </w:r>
      <w:r w:rsidR="00D44F9B" w:rsidRPr="00AE03D8">
        <w:rPr>
          <w:rFonts w:asciiTheme="majorBidi" w:hAnsiTheme="majorBidi" w:cstheme="majorBidi"/>
          <w:color w:val="auto"/>
          <w:sz w:val="20"/>
          <w:szCs w:val="20"/>
        </w:rPr>
        <w:t>cohort</w:t>
      </w:r>
      <w:r w:rsidRPr="00AE03D8">
        <w:rPr>
          <w:rFonts w:asciiTheme="majorBidi" w:hAnsiTheme="majorBidi" w:cstheme="majorBidi"/>
          <w:color w:val="auto"/>
          <w:sz w:val="20"/>
          <w:szCs w:val="20"/>
        </w:rPr>
        <w:t xml:space="preserve"> studies</w:t>
      </w:r>
    </w:p>
    <w:tbl>
      <w:tblPr>
        <w:tblStyle w:val="TableGrid"/>
        <w:tblW w:w="117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0"/>
        <w:gridCol w:w="934"/>
        <w:gridCol w:w="1774"/>
        <w:gridCol w:w="935"/>
        <w:gridCol w:w="842"/>
        <w:gridCol w:w="1386"/>
        <w:gridCol w:w="1468"/>
        <w:gridCol w:w="1359"/>
        <w:gridCol w:w="967"/>
        <w:gridCol w:w="865"/>
      </w:tblGrid>
      <w:tr w:rsidR="00F618BD" w:rsidRPr="00AE03D8" w14:paraId="0A0562BB" w14:textId="77777777" w:rsidTr="00AC0E39">
        <w:trPr>
          <w:trHeight w:val="512"/>
          <w:jc w:val="center"/>
        </w:trPr>
        <w:tc>
          <w:tcPr>
            <w:tcW w:w="1170" w:type="dxa"/>
            <w:tcBorders>
              <w:top w:val="single" w:sz="12" w:space="0" w:color="auto"/>
            </w:tcBorders>
          </w:tcPr>
          <w:p w14:paraId="228D8D5D" w14:textId="77777777" w:rsidR="00F618BD" w:rsidRPr="00AE03D8" w:rsidRDefault="00F618BD" w:rsidP="009976AA">
            <w:pPr>
              <w:spacing w:line="480" w:lineRule="auto"/>
              <w:jc w:val="center"/>
              <w:rPr>
                <w:rFonts w:asciiTheme="majorBidi" w:hAnsiTheme="majorBidi" w:cstheme="majorBidi"/>
                <w:sz w:val="20"/>
                <w:szCs w:val="20"/>
              </w:rPr>
            </w:pPr>
          </w:p>
        </w:tc>
        <w:tc>
          <w:tcPr>
            <w:tcW w:w="934" w:type="dxa"/>
            <w:tcBorders>
              <w:top w:val="single" w:sz="12" w:space="0" w:color="auto"/>
              <w:bottom w:val="single" w:sz="4" w:space="0" w:color="auto"/>
            </w:tcBorders>
            <w:shd w:val="clear" w:color="auto" w:fill="D9D9D9" w:themeFill="background1" w:themeFillShade="D9"/>
            <w:vAlign w:val="center"/>
          </w:tcPr>
          <w:p w14:paraId="2B74FAD5"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Selection</w:t>
            </w:r>
          </w:p>
        </w:tc>
        <w:tc>
          <w:tcPr>
            <w:tcW w:w="1774" w:type="dxa"/>
            <w:tcBorders>
              <w:top w:val="single" w:sz="12" w:space="0" w:color="auto"/>
              <w:bottom w:val="single" w:sz="4" w:space="0" w:color="auto"/>
            </w:tcBorders>
            <w:shd w:val="clear" w:color="auto" w:fill="D9D9D9" w:themeFill="background1" w:themeFillShade="D9"/>
            <w:vAlign w:val="center"/>
          </w:tcPr>
          <w:p w14:paraId="41C7933F" w14:textId="77777777" w:rsidR="00F618BD" w:rsidRPr="00AE03D8" w:rsidRDefault="00F618BD" w:rsidP="009976AA">
            <w:pPr>
              <w:spacing w:line="480" w:lineRule="auto"/>
              <w:jc w:val="center"/>
              <w:rPr>
                <w:rFonts w:asciiTheme="majorBidi" w:hAnsiTheme="majorBidi" w:cstheme="majorBidi"/>
                <w:sz w:val="20"/>
                <w:szCs w:val="20"/>
              </w:rPr>
            </w:pPr>
          </w:p>
        </w:tc>
        <w:tc>
          <w:tcPr>
            <w:tcW w:w="935" w:type="dxa"/>
            <w:tcBorders>
              <w:top w:val="single" w:sz="12" w:space="0" w:color="auto"/>
              <w:bottom w:val="single" w:sz="4" w:space="0" w:color="auto"/>
            </w:tcBorders>
            <w:shd w:val="clear" w:color="auto" w:fill="D9D9D9" w:themeFill="background1" w:themeFillShade="D9"/>
            <w:vAlign w:val="center"/>
          </w:tcPr>
          <w:p w14:paraId="2068B7DF" w14:textId="77777777" w:rsidR="00F618BD" w:rsidRPr="00AE03D8" w:rsidRDefault="00F618BD" w:rsidP="009976AA">
            <w:pPr>
              <w:spacing w:line="480" w:lineRule="auto"/>
              <w:jc w:val="center"/>
              <w:rPr>
                <w:rFonts w:asciiTheme="majorBidi" w:hAnsiTheme="majorBidi" w:cstheme="majorBidi"/>
                <w:sz w:val="20"/>
                <w:szCs w:val="20"/>
              </w:rPr>
            </w:pPr>
          </w:p>
        </w:tc>
        <w:tc>
          <w:tcPr>
            <w:tcW w:w="842" w:type="dxa"/>
            <w:tcBorders>
              <w:top w:val="single" w:sz="12" w:space="0" w:color="auto"/>
              <w:bottom w:val="single" w:sz="4" w:space="0" w:color="auto"/>
            </w:tcBorders>
            <w:shd w:val="clear" w:color="auto" w:fill="D9D9D9" w:themeFill="background1" w:themeFillShade="D9"/>
            <w:vAlign w:val="center"/>
          </w:tcPr>
          <w:p w14:paraId="6C62B3A3" w14:textId="77777777" w:rsidR="00F618BD" w:rsidRPr="00AE03D8" w:rsidRDefault="00F618BD" w:rsidP="009976AA">
            <w:pPr>
              <w:spacing w:line="480" w:lineRule="auto"/>
              <w:jc w:val="center"/>
              <w:rPr>
                <w:rFonts w:asciiTheme="majorBidi" w:hAnsiTheme="majorBidi" w:cstheme="majorBidi"/>
                <w:sz w:val="20"/>
                <w:szCs w:val="20"/>
              </w:rPr>
            </w:pPr>
          </w:p>
        </w:tc>
        <w:tc>
          <w:tcPr>
            <w:tcW w:w="1386" w:type="dxa"/>
            <w:tcBorders>
              <w:top w:val="single" w:sz="12" w:space="0" w:color="auto"/>
            </w:tcBorders>
            <w:shd w:val="clear" w:color="auto" w:fill="D9D9D9" w:themeFill="background1" w:themeFillShade="D9"/>
            <w:vAlign w:val="center"/>
          </w:tcPr>
          <w:p w14:paraId="219254F3"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Comparability</w:t>
            </w:r>
          </w:p>
        </w:tc>
        <w:tc>
          <w:tcPr>
            <w:tcW w:w="1468" w:type="dxa"/>
            <w:tcBorders>
              <w:top w:val="single" w:sz="12" w:space="0" w:color="auto"/>
              <w:bottom w:val="single" w:sz="4" w:space="0" w:color="auto"/>
            </w:tcBorders>
            <w:shd w:val="clear" w:color="auto" w:fill="D9D9D9" w:themeFill="background1" w:themeFillShade="D9"/>
            <w:vAlign w:val="center"/>
          </w:tcPr>
          <w:p w14:paraId="05D1B4F0"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Exposure</w:t>
            </w:r>
          </w:p>
        </w:tc>
        <w:tc>
          <w:tcPr>
            <w:tcW w:w="1359" w:type="dxa"/>
            <w:tcBorders>
              <w:top w:val="single" w:sz="12" w:space="0" w:color="auto"/>
              <w:bottom w:val="single" w:sz="4" w:space="0" w:color="auto"/>
            </w:tcBorders>
            <w:shd w:val="clear" w:color="auto" w:fill="D9D9D9" w:themeFill="background1" w:themeFillShade="D9"/>
            <w:vAlign w:val="center"/>
          </w:tcPr>
          <w:p w14:paraId="591719AD" w14:textId="77777777" w:rsidR="00F618BD" w:rsidRPr="00AE03D8" w:rsidRDefault="00F618BD" w:rsidP="009976AA">
            <w:pPr>
              <w:spacing w:line="480" w:lineRule="auto"/>
              <w:jc w:val="center"/>
              <w:rPr>
                <w:rFonts w:asciiTheme="majorBidi" w:hAnsiTheme="majorBidi" w:cstheme="majorBidi"/>
                <w:sz w:val="20"/>
                <w:szCs w:val="20"/>
              </w:rPr>
            </w:pPr>
          </w:p>
        </w:tc>
        <w:tc>
          <w:tcPr>
            <w:tcW w:w="967" w:type="dxa"/>
            <w:tcBorders>
              <w:top w:val="single" w:sz="12" w:space="0" w:color="auto"/>
              <w:bottom w:val="single" w:sz="4" w:space="0" w:color="auto"/>
            </w:tcBorders>
            <w:shd w:val="clear" w:color="auto" w:fill="D9D9D9" w:themeFill="background1" w:themeFillShade="D9"/>
            <w:vAlign w:val="center"/>
          </w:tcPr>
          <w:p w14:paraId="6640EE6B" w14:textId="77777777" w:rsidR="00F618BD" w:rsidRPr="00AE03D8" w:rsidRDefault="00F618BD" w:rsidP="009976AA">
            <w:pPr>
              <w:spacing w:line="480" w:lineRule="auto"/>
              <w:jc w:val="center"/>
              <w:rPr>
                <w:rFonts w:asciiTheme="majorBidi" w:hAnsiTheme="majorBidi" w:cstheme="majorBidi"/>
                <w:sz w:val="20"/>
                <w:szCs w:val="20"/>
              </w:rPr>
            </w:pPr>
          </w:p>
        </w:tc>
        <w:tc>
          <w:tcPr>
            <w:tcW w:w="865" w:type="dxa"/>
            <w:tcBorders>
              <w:top w:val="single" w:sz="12" w:space="0" w:color="auto"/>
            </w:tcBorders>
            <w:shd w:val="clear" w:color="auto" w:fill="D9D9D9" w:themeFill="background1" w:themeFillShade="D9"/>
            <w:vAlign w:val="center"/>
          </w:tcPr>
          <w:p w14:paraId="64076047"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Overall score</w:t>
            </w:r>
          </w:p>
        </w:tc>
      </w:tr>
      <w:tr w:rsidR="00D44F9B" w:rsidRPr="00AE03D8" w14:paraId="6B3E018E" w14:textId="77777777" w:rsidTr="00AC0E39">
        <w:trPr>
          <w:trHeight w:val="1305"/>
          <w:jc w:val="center"/>
        </w:trPr>
        <w:tc>
          <w:tcPr>
            <w:tcW w:w="1170" w:type="dxa"/>
            <w:tcBorders>
              <w:bottom w:val="single" w:sz="4" w:space="0" w:color="auto"/>
            </w:tcBorders>
          </w:tcPr>
          <w:p w14:paraId="0BA958BC" w14:textId="77777777" w:rsidR="00D44F9B" w:rsidRPr="00AE03D8" w:rsidRDefault="00D44F9B" w:rsidP="00D44F9B">
            <w:pPr>
              <w:spacing w:line="480" w:lineRule="auto"/>
              <w:jc w:val="center"/>
              <w:rPr>
                <w:rFonts w:asciiTheme="majorBidi" w:hAnsiTheme="majorBidi" w:cstheme="majorBidi"/>
                <w:sz w:val="20"/>
                <w:szCs w:val="20"/>
              </w:rPr>
            </w:pPr>
          </w:p>
        </w:tc>
        <w:tc>
          <w:tcPr>
            <w:tcW w:w="934" w:type="dxa"/>
            <w:tcBorders>
              <w:top w:val="single" w:sz="4" w:space="0" w:color="auto"/>
              <w:bottom w:val="single" w:sz="4" w:space="0" w:color="auto"/>
            </w:tcBorders>
            <w:shd w:val="clear" w:color="auto" w:fill="D9D9D9" w:themeFill="background1" w:themeFillShade="D9"/>
            <w:vAlign w:val="center"/>
          </w:tcPr>
          <w:p w14:paraId="7ABDCBA2" w14:textId="15F3AC0D"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Representativeness of the exposed cohort</w:t>
            </w:r>
          </w:p>
        </w:tc>
        <w:tc>
          <w:tcPr>
            <w:tcW w:w="1774" w:type="dxa"/>
            <w:tcBorders>
              <w:top w:val="single" w:sz="4" w:space="0" w:color="auto"/>
              <w:bottom w:val="single" w:sz="4" w:space="0" w:color="auto"/>
            </w:tcBorders>
            <w:shd w:val="clear" w:color="auto" w:fill="D9D9D9" w:themeFill="background1" w:themeFillShade="D9"/>
            <w:vAlign w:val="center"/>
          </w:tcPr>
          <w:p w14:paraId="5E39ED8D" w14:textId="141C1BE6"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Selection of the non-exposed cohort</w:t>
            </w:r>
          </w:p>
        </w:tc>
        <w:tc>
          <w:tcPr>
            <w:tcW w:w="935" w:type="dxa"/>
            <w:tcBorders>
              <w:top w:val="single" w:sz="4" w:space="0" w:color="auto"/>
              <w:bottom w:val="single" w:sz="4" w:space="0" w:color="auto"/>
            </w:tcBorders>
            <w:shd w:val="clear" w:color="auto" w:fill="D9D9D9" w:themeFill="background1" w:themeFillShade="D9"/>
            <w:vAlign w:val="center"/>
          </w:tcPr>
          <w:p w14:paraId="6F5B230B" w14:textId="2B47EE6F"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Ascertainment of exposure</w:t>
            </w:r>
          </w:p>
        </w:tc>
        <w:tc>
          <w:tcPr>
            <w:tcW w:w="842" w:type="dxa"/>
            <w:tcBorders>
              <w:top w:val="single" w:sz="4" w:space="0" w:color="auto"/>
              <w:bottom w:val="single" w:sz="4" w:space="0" w:color="auto"/>
            </w:tcBorders>
            <w:shd w:val="clear" w:color="auto" w:fill="D9D9D9" w:themeFill="background1" w:themeFillShade="D9"/>
            <w:vAlign w:val="center"/>
          </w:tcPr>
          <w:p w14:paraId="165C619F" w14:textId="78E61A87"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Demonstration that the outcome of interest was not present at the start of the study</w:t>
            </w:r>
          </w:p>
        </w:tc>
        <w:tc>
          <w:tcPr>
            <w:tcW w:w="1386" w:type="dxa"/>
            <w:tcBorders>
              <w:bottom w:val="single" w:sz="4" w:space="0" w:color="auto"/>
            </w:tcBorders>
            <w:shd w:val="clear" w:color="auto" w:fill="D9D9D9" w:themeFill="background1" w:themeFillShade="D9"/>
            <w:vAlign w:val="center"/>
          </w:tcPr>
          <w:p w14:paraId="7119D7B7" w14:textId="2E94A77A"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 xml:space="preserve">Comparability of cohorts </w:t>
            </w:r>
            <w:proofErr w:type="gramStart"/>
            <w:r w:rsidRPr="00AE03D8">
              <w:rPr>
                <w:rFonts w:asciiTheme="majorBidi" w:hAnsiTheme="majorBidi" w:cstheme="majorBidi"/>
                <w:sz w:val="20"/>
                <w:szCs w:val="20"/>
              </w:rPr>
              <w:t>on the basis of</w:t>
            </w:r>
            <w:proofErr w:type="gramEnd"/>
            <w:r w:rsidRPr="00AE03D8">
              <w:rPr>
                <w:rFonts w:asciiTheme="majorBidi" w:hAnsiTheme="majorBidi" w:cstheme="majorBidi"/>
                <w:sz w:val="20"/>
                <w:szCs w:val="20"/>
              </w:rPr>
              <w:t xml:space="preserve"> the design or analysis</w:t>
            </w:r>
          </w:p>
        </w:tc>
        <w:tc>
          <w:tcPr>
            <w:tcW w:w="1468" w:type="dxa"/>
            <w:tcBorders>
              <w:top w:val="single" w:sz="4" w:space="0" w:color="auto"/>
              <w:bottom w:val="single" w:sz="4" w:space="0" w:color="auto"/>
            </w:tcBorders>
            <w:shd w:val="clear" w:color="auto" w:fill="D9D9D9" w:themeFill="background1" w:themeFillShade="D9"/>
            <w:vAlign w:val="center"/>
          </w:tcPr>
          <w:p w14:paraId="07758836" w14:textId="0005E8D8"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Assessment of outcome</w:t>
            </w:r>
          </w:p>
        </w:tc>
        <w:tc>
          <w:tcPr>
            <w:tcW w:w="1359" w:type="dxa"/>
            <w:tcBorders>
              <w:top w:val="single" w:sz="4" w:space="0" w:color="auto"/>
              <w:bottom w:val="single" w:sz="4" w:space="0" w:color="auto"/>
            </w:tcBorders>
            <w:shd w:val="clear" w:color="auto" w:fill="D9D9D9" w:themeFill="background1" w:themeFillShade="D9"/>
            <w:vAlign w:val="center"/>
          </w:tcPr>
          <w:p w14:paraId="42F7357E" w14:textId="26518FF3"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Was follow-up long enough for outcomes to occur</w:t>
            </w:r>
          </w:p>
        </w:tc>
        <w:tc>
          <w:tcPr>
            <w:tcW w:w="967" w:type="dxa"/>
            <w:tcBorders>
              <w:top w:val="single" w:sz="4" w:space="0" w:color="auto"/>
              <w:bottom w:val="single" w:sz="4" w:space="0" w:color="auto"/>
            </w:tcBorders>
            <w:shd w:val="clear" w:color="auto" w:fill="D9D9D9" w:themeFill="background1" w:themeFillShade="D9"/>
            <w:vAlign w:val="center"/>
          </w:tcPr>
          <w:p w14:paraId="20CBED41" w14:textId="45333F0B"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Adequacy of follow-up of cohorts</w:t>
            </w:r>
          </w:p>
        </w:tc>
        <w:tc>
          <w:tcPr>
            <w:tcW w:w="865" w:type="dxa"/>
            <w:tcBorders>
              <w:bottom w:val="single" w:sz="4" w:space="0" w:color="auto"/>
            </w:tcBorders>
            <w:shd w:val="clear" w:color="auto" w:fill="D9D9D9" w:themeFill="background1" w:themeFillShade="D9"/>
            <w:vAlign w:val="center"/>
          </w:tcPr>
          <w:p w14:paraId="4A599F38" w14:textId="77777777" w:rsidR="00D44F9B" w:rsidRPr="00AE03D8" w:rsidRDefault="00D44F9B" w:rsidP="00D44F9B">
            <w:pPr>
              <w:spacing w:line="480" w:lineRule="auto"/>
              <w:jc w:val="center"/>
              <w:rPr>
                <w:rFonts w:asciiTheme="majorBidi" w:hAnsiTheme="majorBidi" w:cstheme="majorBidi"/>
                <w:sz w:val="20"/>
                <w:szCs w:val="20"/>
              </w:rPr>
            </w:pPr>
          </w:p>
        </w:tc>
      </w:tr>
      <w:tr w:rsidR="00F618BD" w:rsidRPr="00AE03D8" w14:paraId="3A522F35" w14:textId="77777777" w:rsidTr="00AC0E39">
        <w:trPr>
          <w:trHeight w:val="524"/>
          <w:jc w:val="center"/>
        </w:trPr>
        <w:tc>
          <w:tcPr>
            <w:tcW w:w="1170" w:type="dxa"/>
            <w:tcBorders>
              <w:top w:val="single" w:sz="4" w:space="0" w:color="auto"/>
            </w:tcBorders>
          </w:tcPr>
          <w:p w14:paraId="44CE9919" w14:textId="24B50C30" w:rsidR="00F618BD" w:rsidRPr="00AE03D8" w:rsidRDefault="00CD2FA4" w:rsidP="009976AA">
            <w:pPr>
              <w:spacing w:line="480" w:lineRule="auto"/>
              <w:jc w:val="center"/>
              <w:rPr>
                <w:rFonts w:asciiTheme="majorBidi" w:hAnsiTheme="majorBidi" w:cstheme="majorBidi"/>
                <w:sz w:val="20"/>
                <w:szCs w:val="20"/>
              </w:rPr>
            </w:pPr>
            <w:r w:rsidRPr="00AE03D8">
              <w:rPr>
                <w:rFonts w:asciiTheme="majorBidi" w:eastAsia="Times New Roman" w:hAnsiTheme="majorBidi" w:cstheme="majorBidi"/>
                <w:b/>
                <w:bCs/>
                <w:color w:val="000000"/>
              </w:rPr>
              <w:t>Bensky, 2019</w:t>
            </w:r>
          </w:p>
        </w:tc>
        <w:tc>
          <w:tcPr>
            <w:tcW w:w="934" w:type="dxa"/>
            <w:tcBorders>
              <w:top w:val="single" w:sz="4" w:space="0" w:color="auto"/>
            </w:tcBorders>
            <w:vAlign w:val="center"/>
          </w:tcPr>
          <w:p w14:paraId="44D43F4E" w14:textId="035E29D8" w:rsidR="00F618BD" w:rsidRPr="00AE03D8" w:rsidRDefault="00F618BD" w:rsidP="009976AA">
            <w:pPr>
              <w:spacing w:line="480" w:lineRule="auto"/>
              <w:jc w:val="center"/>
              <w:rPr>
                <w:rFonts w:asciiTheme="majorBidi" w:hAnsiTheme="majorBidi" w:cstheme="majorBidi"/>
                <w:sz w:val="20"/>
                <w:szCs w:val="20"/>
              </w:rPr>
            </w:pPr>
          </w:p>
        </w:tc>
        <w:tc>
          <w:tcPr>
            <w:tcW w:w="1774" w:type="dxa"/>
            <w:tcBorders>
              <w:top w:val="single" w:sz="4" w:space="0" w:color="auto"/>
            </w:tcBorders>
            <w:vAlign w:val="center"/>
          </w:tcPr>
          <w:p w14:paraId="1D8D6A68" w14:textId="22AB3FC6" w:rsidR="00F618BD" w:rsidRPr="00AE03D8" w:rsidRDefault="00AC0E39"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935" w:type="dxa"/>
            <w:tcBorders>
              <w:top w:val="single" w:sz="4" w:space="0" w:color="auto"/>
            </w:tcBorders>
            <w:vAlign w:val="center"/>
          </w:tcPr>
          <w:p w14:paraId="5537CDCE"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842" w:type="dxa"/>
            <w:tcBorders>
              <w:top w:val="single" w:sz="4" w:space="0" w:color="auto"/>
            </w:tcBorders>
            <w:vAlign w:val="center"/>
          </w:tcPr>
          <w:p w14:paraId="58DF3040"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1386" w:type="dxa"/>
            <w:tcBorders>
              <w:top w:val="single" w:sz="4" w:space="0" w:color="auto"/>
            </w:tcBorders>
            <w:vAlign w:val="center"/>
          </w:tcPr>
          <w:p w14:paraId="054AEDFB"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1468" w:type="dxa"/>
            <w:tcBorders>
              <w:top w:val="single" w:sz="4" w:space="0" w:color="auto"/>
            </w:tcBorders>
            <w:vAlign w:val="center"/>
          </w:tcPr>
          <w:p w14:paraId="26986AC9"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1359" w:type="dxa"/>
            <w:tcBorders>
              <w:top w:val="single" w:sz="4" w:space="0" w:color="auto"/>
            </w:tcBorders>
            <w:vAlign w:val="center"/>
          </w:tcPr>
          <w:p w14:paraId="40456820"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967" w:type="dxa"/>
            <w:tcBorders>
              <w:top w:val="single" w:sz="4" w:space="0" w:color="auto"/>
            </w:tcBorders>
            <w:vAlign w:val="center"/>
          </w:tcPr>
          <w:p w14:paraId="41B87BED"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865" w:type="dxa"/>
            <w:tcBorders>
              <w:top w:val="single" w:sz="4" w:space="0" w:color="auto"/>
            </w:tcBorders>
            <w:vAlign w:val="center"/>
          </w:tcPr>
          <w:p w14:paraId="5D7706F1" w14:textId="4EB23973" w:rsidR="00F618BD" w:rsidRPr="00AE03D8" w:rsidRDefault="00AC0E39"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8 (Good)</w:t>
            </w:r>
          </w:p>
        </w:tc>
      </w:tr>
      <w:tr w:rsidR="00F618BD" w:rsidRPr="00AE03D8" w14:paraId="091FC604" w14:textId="77777777" w:rsidTr="00AC0E39">
        <w:trPr>
          <w:trHeight w:val="512"/>
          <w:jc w:val="center"/>
        </w:trPr>
        <w:tc>
          <w:tcPr>
            <w:tcW w:w="1170" w:type="dxa"/>
          </w:tcPr>
          <w:p w14:paraId="7DE9CE0E" w14:textId="31622980" w:rsidR="00F618BD" w:rsidRPr="00AE03D8" w:rsidRDefault="00CD2FA4" w:rsidP="009976AA">
            <w:pPr>
              <w:spacing w:line="480" w:lineRule="auto"/>
              <w:jc w:val="center"/>
              <w:rPr>
                <w:rFonts w:asciiTheme="majorBidi" w:hAnsiTheme="majorBidi" w:cstheme="majorBidi"/>
                <w:sz w:val="20"/>
                <w:szCs w:val="20"/>
              </w:rPr>
            </w:pPr>
            <w:r w:rsidRPr="00AE03D8">
              <w:rPr>
                <w:rFonts w:asciiTheme="majorBidi" w:eastAsia="Times New Roman" w:hAnsiTheme="majorBidi" w:cstheme="majorBidi"/>
                <w:b/>
                <w:bCs/>
                <w:color w:val="000000"/>
              </w:rPr>
              <w:t>Orhan Kiliç, 2021</w:t>
            </w:r>
          </w:p>
        </w:tc>
        <w:tc>
          <w:tcPr>
            <w:tcW w:w="934" w:type="dxa"/>
            <w:shd w:val="clear" w:color="auto" w:fill="D9D9D9" w:themeFill="background1" w:themeFillShade="D9"/>
            <w:vAlign w:val="center"/>
          </w:tcPr>
          <w:p w14:paraId="0D92EC12" w14:textId="0D715FA3" w:rsidR="00F618BD" w:rsidRPr="00AE03D8" w:rsidRDefault="00F618BD" w:rsidP="009976AA">
            <w:pPr>
              <w:spacing w:line="480" w:lineRule="auto"/>
              <w:jc w:val="center"/>
              <w:rPr>
                <w:rFonts w:asciiTheme="majorBidi" w:hAnsiTheme="majorBidi" w:cstheme="majorBidi"/>
                <w:sz w:val="20"/>
                <w:szCs w:val="20"/>
              </w:rPr>
            </w:pPr>
          </w:p>
        </w:tc>
        <w:tc>
          <w:tcPr>
            <w:tcW w:w="1774" w:type="dxa"/>
            <w:shd w:val="clear" w:color="auto" w:fill="D9D9D9" w:themeFill="background1" w:themeFillShade="D9"/>
            <w:vAlign w:val="center"/>
          </w:tcPr>
          <w:p w14:paraId="5877211D" w14:textId="77777777" w:rsidR="00F618BD" w:rsidRPr="00AE03D8" w:rsidRDefault="00F618BD" w:rsidP="009976AA">
            <w:pPr>
              <w:spacing w:line="480" w:lineRule="auto"/>
              <w:jc w:val="center"/>
              <w:rPr>
                <w:rFonts w:asciiTheme="majorBidi" w:hAnsiTheme="majorBidi" w:cstheme="majorBidi"/>
                <w:sz w:val="20"/>
                <w:szCs w:val="20"/>
              </w:rPr>
            </w:pPr>
          </w:p>
        </w:tc>
        <w:tc>
          <w:tcPr>
            <w:tcW w:w="935" w:type="dxa"/>
            <w:shd w:val="clear" w:color="auto" w:fill="D9D9D9" w:themeFill="background1" w:themeFillShade="D9"/>
            <w:vAlign w:val="center"/>
          </w:tcPr>
          <w:p w14:paraId="6D3E46AD"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842" w:type="dxa"/>
            <w:shd w:val="clear" w:color="auto" w:fill="D9D9D9" w:themeFill="background1" w:themeFillShade="D9"/>
            <w:vAlign w:val="center"/>
          </w:tcPr>
          <w:p w14:paraId="092A3F55"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1386" w:type="dxa"/>
            <w:shd w:val="clear" w:color="auto" w:fill="D9D9D9" w:themeFill="background1" w:themeFillShade="D9"/>
            <w:vAlign w:val="center"/>
          </w:tcPr>
          <w:p w14:paraId="34CC4352" w14:textId="56C63879"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1468" w:type="dxa"/>
            <w:shd w:val="clear" w:color="auto" w:fill="D9D9D9" w:themeFill="background1" w:themeFillShade="D9"/>
            <w:vAlign w:val="center"/>
          </w:tcPr>
          <w:p w14:paraId="1B3F7769" w14:textId="77777777" w:rsidR="00F618BD" w:rsidRPr="00AE03D8" w:rsidRDefault="00F618BD"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1359" w:type="dxa"/>
            <w:shd w:val="clear" w:color="auto" w:fill="D9D9D9" w:themeFill="background1" w:themeFillShade="D9"/>
            <w:vAlign w:val="center"/>
          </w:tcPr>
          <w:p w14:paraId="6CD4A9B8" w14:textId="516EB659" w:rsidR="00F618BD" w:rsidRPr="00AE03D8" w:rsidRDefault="00F618BD" w:rsidP="009976AA">
            <w:pPr>
              <w:spacing w:line="480" w:lineRule="auto"/>
              <w:jc w:val="center"/>
              <w:rPr>
                <w:rFonts w:asciiTheme="majorBidi" w:hAnsiTheme="majorBidi" w:cstheme="majorBidi"/>
                <w:sz w:val="20"/>
                <w:szCs w:val="20"/>
              </w:rPr>
            </w:pPr>
          </w:p>
        </w:tc>
        <w:tc>
          <w:tcPr>
            <w:tcW w:w="967" w:type="dxa"/>
            <w:shd w:val="clear" w:color="auto" w:fill="D9D9D9" w:themeFill="background1" w:themeFillShade="D9"/>
            <w:vAlign w:val="center"/>
          </w:tcPr>
          <w:p w14:paraId="357FE8FD" w14:textId="77777777" w:rsidR="00F618BD" w:rsidRPr="00AE03D8" w:rsidRDefault="00F618BD" w:rsidP="009976AA">
            <w:pPr>
              <w:spacing w:line="480" w:lineRule="auto"/>
              <w:jc w:val="center"/>
              <w:rPr>
                <w:rFonts w:asciiTheme="majorBidi" w:hAnsiTheme="majorBidi" w:cstheme="majorBidi"/>
                <w:sz w:val="20"/>
                <w:szCs w:val="20"/>
              </w:rPr>
            </w:pPr>
          </w:p>
        </w:tc>
        <w:tc>
          <w:tcPr>
            <w:tcW w:w="865" w:type="dxa"/>
            <w:shd w:val="clear" w:color="auto" w:fill="D9D9D9" w:themeFill="background1" w:themeFillShade="D9"/>
            <w:vAlign w:val="center"/>
          </w:tcPr>
          <w:p w14:paraId="0719F02E" w14:textId="3CC68CAF" w:rsidR="00F618BD" w:rsidRPr="00AE03D8" w:rsidRDefault="00AC0E39" w:rsidP="009976AA">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4 (Fair)</w:t>
            </w:r>
          </w:p>
        </w:tc>
      </w:tr>
      <w:tr w:rsidR="00D44F9B" w:rsidRPr="00AE03D8" w14:paraId="7CB1DC16" w14:textId="77777777" w:rsidTr="00D44F9B">
        <w:trPr>
          <w:trHeight w:val="524"/>
          <w:jc w:val="center"/>
        </w:trPr>
        <w:tc>
          <w:tcPr>
            <w:tcW w:w="1170" w:type="dxa"/>
            <w:tcBorders>
              <w:bottom w:val="single" w:sz="12" w:space="0" w:color="auto"/>
            </w:tcBorders>
          </w:tcPr>
          <w:p w14:paraId="22FC4EDD" w14:textId="30273FA4"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eastAsia="Times New Roman" w:hAnsiTheme="majorBidi" w:cstheme="majorBidi"/>
                <w:b/>
                <w:bCs/>
                <w:color w:val="000000"/>
              </w:rPr>
              <w:lastRenderedPageBreak/>
              <w:t>Tuğba-Kartal, 2020</w:t>
            </w:r>
          </w:p>
        </w:tc>
        <w:tc>
          <w:tcPr>
            <w:tcW w:w="934" w:type="dxa"/>
            <w:tcBorders>
              <w:bottom w:val="single" w:sz="12" w:space="0" w:color="auto"/>
            </w:tcBorders>
            <w:vAlign w:val="center"/>
          </w:tcPr>
          <w:p w14:paraId="446A2BBB" w14:textId="6F75C6B8" w:rsidR="00D44F9B" w:rsidRPr="00AE03D8" w:rsidRDefault="00D44F9B" w:rsidP="00D44F9B">
            <w:pPr>
              <w:spacing w:line="480" w:lineRule="auto"/>
              <w:jc w:val="center"/>
              <w:rPr>
                <w:rFonts w:asciiTheme="majorBidi" w:hAnsiTheme="majorBidi" w:cstheme="majorBidi"/>
                <w:sz w:val="20"/>
                <w:szCs w:val="20"/>
              </w:rPr>
            </w:pPr>
          </w:p>
        </w:tc>
        <w:tc>
          <w:tcPr>
            <w:tcW w:w="1774" w:type="dxa"/>
            <w:tcBorders>
              <w:bottom w:val="single" w:sz="12" w:space="0" w:color="auto"/>
            </w:tcBorders>
            <w:vAlign w:val="center"/>
          </w:tcPr>
          <w:p w14:paraId="381C8EA9" w14:textId="77777777"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935" w:type="dxa"/>
            <w:tcBorders>
              <w:bottom w:val="single" w:sz="12" w:space="0" w:color="auto"/>
            </w:tcBorders>
            <w:vAlign w:val="center"/>
          </w:tcPr>
          <w:p w14:paraId="3A99A82F" w14:textId="77777777"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842" w:type="dxa"/>
            <w:tcBorders>
              <w:bottom w:val="single" w:sz="12" w:space="0" w:color="auto"/>
            </w:tcBorders>
            <w:vAlign w:val="center"/>
          </w:tcPr>
          <w:p w14:paraId="33D5F528" w14:textId="77777777"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1386" w:type="dxa"/>
            <w:tcBorders>
              <w:bottom w:val="single" w:sz="12" w:space="0" w:color="auto"/>
            </w:tcBorders>
            <w:vAlign w:val="center"/>
          </w:tcPr>
          <w:p w14:paraId="322AD074" w14:textId="77777777"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1468" w:type="dxa"/>
            <w:tcBorders>
              <w:bottom w:val="single" w:sz="12" w:space="0" w:color="auto"/>
            </w:tcBorders>
            <w:vAlign w:val="center"/>
          </w:tcPr>
          <w:p w14:paraId="2F8BD293" w14:textId="77777777"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1359" w:type="dxa"/>
            <w:tcBorders>
              <w:bottom w:val="single" w:sz="12" w:space="0" w:color="auto"/>
            </w:tcBorders>
            <w:vAlign w:val="center"/>
          </w:tcPr>
          <w:p w14:paraId="221A227A" w14:textId="77777777"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967" w:type="dxa"/>
            <w:tcBorders>
              <w:bottom w:val="single" w:sz="12" w:space="0" w:color="auto"/>
            </w:tcBorders>
            <w:vAlign w:val="center"/>
          </w:tcPr>
          <w:p w14:paraId="5FA96A53" w14:textId="77777777"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w:t>
            </w:r>
          </w:p>
        </w:tc>
        <w:tc>
          <w:tcPr>
            <w:tcW w:w="865" w:type="dxa"/>
            <w:tcBorders>
              <w:bottom w:val="single" w:sz="12" w:space="0" w:color="auto"/>
            </w:tcBorders>
            <w:vAlign w:val="center"/>
          </w:tcPr>
          <w:p w14:paraId="0160E15A" w14:textId="08AC0CA7" w:rsidR="00D44F9B" w:rsidRPr="00AE03D8" w:rsidRDefault="00D44F9B" w:rsidP="00D44F9B">
            <w:pPr>
              <w:spacing w:line="480" w:lineRule="auto"/>
              <w:jc w:val="center"/>
              <w:rPr>
                <w:rFonts w:asciiTheme="majorBidi" w:hAnsiTheme="majorBidi" w:cstheme="majorBidi"/>
                <w:sz w:val="20"/>
                <w:szCs w:val="20"/>
              </w:rPr>
            </w:pPr>
            <w:r w:rsidRPr="00AE03D8">
              <w:rPr>
                <w:rFonts w:asciiTheme="majorBidi" w:hAnsiTheme="majorBidi" w:cstheme="majorBidi"/>
                <w:sz w:val="20"/>
                <w:szCs w:val="20"/>
              </w:rPr>
              <w:t>8 (Good)</w:t>
            </w:r>
          </w:p>
        </w:tc>
      </w:tr>
    </w:tbl>
    <w:p w14:paraId="0F1A0A75" w14:textId="750FD6A2" w:rsidR="00176DC2" w:rsidRPr="00AE03D8" w:rsidRDefault="00176DC2">
      <w:pPr>
        <w:rPr>
          <w:rFonts w:asciiTheme="majorBidi" w:hAnsiTheme="majorBidi" w:cstheme="majorBidi"/>
        </w:rPr>
      </w:pPr>
      <w:r w:rsidRPr="00AE03D8">
        <w:rPr>
          <w:rFonts w:asciiTheme="majorBidi" w:hAnsiTheme="majorBidi" w:cstheme="majorBidi"/>
        </w:rPr>
        <w:br w:type="page"/>
      </w:r>
    </w:p>
    <w:p w14:paraId="7BAA0487" w14:textId="613A5EE7" w:rsidR="00176DC2" w:rsidRPr="00AE03D8" w:rsidRDefault="00176DC2" w:rsidP="00176DC2">
      <w:pPr>
        <w:pStyle w:val="Heading2"/>
        <w:rPr>
          <w:rFonts w:asciiTheme="majorBidi" w:hAnsiTheme="majorBidi"/>
        </w:rPr>
      </w:pPr>
      <w:r w:rsidRPr="00AE03D8">
        <w:rPr>
          <w:rFonts w:asciiTheme="majorBidi" w:hAnsiTheme="majorBidi"/>
        </w:rPr>
        <w:lastRenderedPageBreak/>
        <w:t>Figures</w:t>
      </w:r>
      <w:r w:rsidR="00AE03D8">
        <w:rPr>
          <w:rFonts w:asciiTheme="majorBidi" w:hAnsiTheme="majorBidi"/>
        </w:rPr>
        <w:t>:</w:t>
      </w:r>
    </w:p>
    <w:p w14:paraId="1C2B9B75" w14:textId="1AA3CF80" w:rsidR="00176DC2" w:rsidRDefault="00176DC2" w:rsidP="00176DC2">
      <w:pPr>
        <w:rPr>
          <w:rFonts w:asciiTheme="majorBidi" w:hAnsiTheme="majorBidi" w:cstheme="majorBidi"/>
          <w:b/>
          <w:bCs/>
        </w:rPr>
      </w:pPr>
      <w:r w:rsidRPr="00AE03D8">
        <w:rPr>
          <w:rFonts w:asciiTheme="majorBidi" w:hAnsiTheme="majorBidi" w:cstheme="majorBidi"/>
          <w:b/>
          <w:bCs/>
        </w:rPr>
        <w:t xml:space="preserve">Figure S1: </w:t>
      </w:r>
    </w:p>
    <w:p w14:paraId="195C1CEC" w14:textId="7F6430CD" w:rsidR="0006555E" w:rsidRDefault="0006555E" w:rsidP="00176DC2">
      <w:pPr>
        <w:rPr>
          <w:rFonts w:asciiTheme="majorBidi" w:hAnsiTheme="majorBidi" w:cstheme="majorBidi"/>
          <w:b/>
          <w:bCs/>
        </w:rPr>
      </w:pPr>
      <w:r w:rsidRPr="004E4DAB">
        <w:rPr>
          <w:rFonts w:asciiTheme="majorBidi" w:hAnsiTheme="majorBidi" w:cstheme="majorBidi"/>
          <w:noProof/>
        </w:rPr>
        <w:drawing>
          <wp:inline distT="0" distB="0" distL="0" distR="0" wp14:anchorId="39102EA0" wp14:editId="3CD97DD4">
            <wp:extent cx="4431326" cy="7625443"/>
            <wp:effectExtent l="0" t="0" r="7620" b="0"/>
            <wp:docPr id="1" name="Picture 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39001" cy="7638649"/>
                    </a:xfrm>
                    <a:prstGeom prst="rect">
                      <a:avLst/>
                    </a:prstGeom>
                    <a:noFill/>
                    <a:ln>
                      <a:noFill/>
                    </a:ln>
                  </pic:spPr>
                </pic:pic>
              </a:graphicData>
            </a:graphic>
          </wp:inline>
        </w:drawing>
      </w:r>
    </w:p>
    <w:p w14:paraId="41B11532" w14:textId="79A3181F" w:rsidR="0006555E" w:rsidRPr="00AE03D8" w:rsidRDefault="0006555E" w:rsidP="00176DC2">
      <w:pPr>
        <w:rPr>
          <w:rFonts w:asciiTheme="majorBidi" w:hAnsiTheme="majorBidi" w:cstheme="majorBidi"/>
          <w:b/>
          <w:bCs/>
        </w:rPr>
      </w:pPr>
      <w:r w:rsidRPr="00AE03D8">
        <w:rPr>
          <w:rFonts w:asciiTheme="majorBidi" w:hAnsiTheme="majorBidi" w:cstheme="majorBidi"/>
          <w:b/>
          <w:bCs/>
        </w:rPr>
        <w:lastRenderedPageBreak/>
        <w:t>Figure S</w:t>
      </w:r>
      <w:r>
        <w:rPr>
          <w:rFonts w:asciiTheme="majorBidi" w:hAnsiTheme="majorBidi" w:cstheme="majorBidi"/>
          <w:b/>
          <w:bCs/>
        </w:rPr>
        <w:t>2:</w:t>
      </w:r>
    </w:p>
    <w:p w14:paraId="5816B4BF" w14:textId="1C565FAD" w:rsidR="00176DC2" w:rsidRPr="00AE03D8" w:rsidRDefault="00176DC2" w:rsidP="00176DC2">
      <w:pPr>
        <w:rPr>
          <w:rFonts w:asciiTheme="majorBidi" w:hAnsiTheme="majorBidi" w:cstheme="majorBidi"/>
        </w:rPr>
      </w:pPr>
      <w:r w:rsidRPr="00AE03D8">
        <w:rPr>
          <w:rFonts w:asciiTheme="majorBidi" w:hAnsiTheme="majorBidi" w:cstheme="majorBidi"/>
          <w:noProof/>
        </w:rPr>
        <w:drawing>
          <wp:inline distT="0" distB="0" distL="0" distR="0" wp14:anchorId="7E18F247" wp14:editId="750001EA">
            <wp:extent cx="5943600" cy="5204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204460"/>
                    </a:xfrm>
                    <a:prstGeom prst="rect">
                      <a:avLst/>
                    </a:prstGeom>
                    <a:noFill/>
                    <a:ln>
                      <a:noFill/>
                    </a:ln>
                  </pic:spPr>
                </pic:pic>
              </a:graphicData>
            </a:graphic>
          </wp:inline>
        </w:drawing>
      </w:r>
    </w:p>
    <w:p w14:paraId="351CE380" w14:textId="77777777" w:rsidR="00176DC2" w:rsidRPr="00AE03D8" w:rsidRDefault="00176DC2">
      <w:pPr>
        <w:rPr>
          <w:rFonts w:asciiTheme="majorBidi" w:hAnsiTheme="majorBidi" w:cstheme="majorBidi"/>
        </w:rPr>
      </w:pPr>
      <w:r w:rsidRPr="00AE03D8">
        <w:rPr>
          <w:rFonts w:asciiTheme="majorBidi" w:hAnsiTheme="majorBidi" w:cstheme="majorBidi"/>
        </w:rPr>
        <w:br w:type="page"/>
      </w:r>
    </w:p>
    <w:p w14:paraId="5C75ED69" w14:textId="32241973" w:rsidR="00176DC2" w:rsidRPr="00AE03D8" w:rsidRDefault="00176DC2" w:rsidP="00176DC2">
      <w:pPr>
        <w:rPr>
          <w:rFonts w:asciiTheme="majorBidi" w:hAnsiTheme="majorBidi" w:cstheme="majorBidi"/>
          <w:b/>
          <w:bCs/>
        </w:rPr>
      </w:pPr>
      <w:r w:rsidRPr="00AE03D8">
        <w:rPr>
          <w:rFonts w:asciiTheme="majorBidi" w:hAnsiTheme="majorBidi" w:cstheme="majorBidi"/>
          <w:b/>
          <w:bCs/>
        </w:rPr>
        <w:lastRenderedPageBreak/>
        <w:t>Figure S</w:t>
      </w:r>
      <w:r w:rsidR="00445157">
        <w:rPr>
          <w:rFonts w:asciiTheme="majorBidi" w:hAnsiTheme="majorBidi" w:cstheme="majorBidi"/>
          <w:b/>
          <w:bCs/>
        </w:rPr>
        <w:t>3</w:t>
      </w:r>
      <w:r w:rsidRPr="00AE03D8">
        <w:rPr>
          <w:rFonts w:asciiTheme="majorBidi" w:hAnsiTheme="majorBidi" w:cstheme="majorBidi"/>
          <w:b/>
          <w:bCs/>
        </w:rPr>
        <w:t xml:space="preserve">: </w:t>
      </w:r>
    </w:p>
    <w:p w14:paraId="1A070BBB" w14:textId="2CE857C3" w:rsidR="00176DC2" w:rsidRPr="00AE03D8" w:rsidRDefault="00176DC2" w:rsidP="00176DC2">
      <w:pPr>
        <w:rPr>
          <w:rFonts w:asciiTheme="majorBidi" w:hAnsiTheme="majorBidi" w:cstheme="majorBidi"/>
        </w:rPr>
      </w:pPr>
      <w:r w:rsidRPr="00AE03D8">
        <w:rPr>
          <w:rFonts w:asciiTheme="majorBidi" w:hAnsiTheme="majorBidi" w:cstheme="majorBidi"/>
          <w:noProof/>
        </w:rPr>
        <w:drawing>
          <wp:inline distT="0" distB="0" distL="0" distR="0" wp14:anchorId="6FFC8E46" wp14:editId="59F87D36">
            <wp:extent cx="5943600" cy="48691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869180"/>
                    </a:xfrm>
                    <a:prstGeom prst="rect">
                      <a:avLst/>
                    </a:prstGeom>
                    <a:noFill/>
                    <a:ln>
                      <a:noFill/>
                    </a:ln>
                  </pic:spPr>
                </pic:pic>
              </a:graphicData>
            </a:graphic>
          </wp:inline>
        </w:drawing>
      </w:r>
    </w:p>
    <w:p w14:paraId="5A0A6949" w14:textId="3321B175" w:rsidR="00176DC2" w:rsidRPr="00AE03D8" w:rsidRDefault="00176DC2" w:rsidP="00176DC2">
      <w:pPr>
        <w:rPr>
          <w:rFonts w:asciiTheme="majorBidi" w:hAnsiTheme="majorBidi" w:cstheme="majorBidi"/>
        </w:rPr>
      </w:pPr>
    </w:p>
    <w:p w14:paraId="4121A02E" w14:textId="77777777" w:rsidR="00176DC2" w:rsidRPr="00AE03D8" w:rsidRDefault="00176DC2">
      <w:pPr>
        <w:rPr>
          <w:rFonts w:asciiTheme="majorBidi" w:hAnsiTheme="majorBidi" w:cstheme="majorBidi"/>
        </w:rPr>
      </w:pPr>
      <w:r w:rsidRPr="00AE03D8">
        <w:rPr>
          <w:rFonts w:asciiTheme="majorBidi" w:hAnsiTheme="majorBidi" w:cstheme="majorBidi"/>
        </w:rPr>
        <w:br w:type="page"/>
      </w:r>
    </w:p>
    <w:p w14:paraId="080BD74F" w14:textId="77777777" w:rsidR="00445157" w:rsidRDefault="00176DC2" w:rsidP="00176DC2">
      <w:pPr>
        <w:rPr>
          <w:rFonts w:asciiTheme="majorBidi" w:hAnsiTheme="majorBidi" w:cstheme="majorBidi"/>
          <w:b/>
          <w:bCs/>
        </w:rPr>
      </w:pPr>
      <w:r w:rsidRPr="00AE03D8">
        <w:rPr>
          <w:rFonts w:asciiTheme="majorBidi" w:hAnsiTheme="majorBidi" w:cstheme="majorBidi"/>
          <w:b/>
          <w:bCs/>
        </w:rPr>
        <w:lastRenderedPageBreak/>
        <w:t>Figure S</w:t>
      </w:r>
      <w:r w:rsidR="00445157">
        <w:rPr>
          <w:rFonts w:asciiTheme="majorBidi" w:hAnsiTheme="majorBidi" w:cstheme="majorBidi"/>
          <w:b/>
          <w:bCs/>
        </w:rPr>
        <w:t>4</w:t>
      </w:r>
      <w:r w:rsidRPr="00AE03D8">
        <w:rPr>
          <w:rFonts w:asciiTheme="majorBidi" w:hAnsiTheme="majorBidi" w:cstheme="majorBidi"/>
          <w:b/>
          <w:bCs/>
        </w:rPr>
        <w:t>:</w:t>
      </w:r>
    </w:p>
    <w:p w14:paraId="0FC39F86" w14:textId="77777777" w:rsidR="00445157" w:rsidRDefault="00445157">
      <w:pPr>
        <w:rPr>
          <w:rFonts w:asciiTheme="majorBidi" w:hAnsiTheme="majorBidi" w:cstheme="majorBidi"/>
          <w:b/>
          <w:bCs/>
        </w:rPr>
      </w:pPr>
      <w:r w:rsidRPr="004E4DAB">
        <w:rPr>
          <w:rFonts w:asciiTheme="majorBidi" w:hAnsiTheme="majorBidi" w:cstheme="majorBidi"/>
          <w:b/>
          <w:bCs/>
          <w:iCs/>
          <w:noProof/>
        </w:rPr>
        <w:drawing>
          <wp:inline distT="0" distB="0" distL="0" distR="0" wp14:anchorId="12FDACEA" wp14:editId="68F86F9D">
            <wp:extent cx="5111391" cy="7909349"/>
            <wp:effectExtent l="0" t="0" r="0" b="0"/>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4958" cy="7930342"/>
                    </a:xfrm>
                    <a:prstGeom prst="rect">
                      <a:avLst/>
                    </a:prstGeom>
                    <a:noFill/>
                    <a:ln>
                      <a:noFill/>
                    </a:ln>
                  </pic:spPr>
                </pic:pic>
              </a:graphicData>
            </a:graphic>
          </wp:inline>
        </w:drawing>
      </w:r>
    </w:p>
    <w:p w14:paraId="67C51769" w14:textId="5A60C334" w:rsidR="00445157" w:rsidRDefault="00445157" w:rsidP="00445157">
      <w:pPr>
        <w:rPr>
          <w:rFonts w:asciiTheme="majorBidi" w:hAnsiTheme="majorBidi" w:cstheme="majorBidi"/>
          <w:b/>
          <w:bCs/>
        </w:rPr>
      </w:pPr>
      <w:r w:rsidRPr="00AE03D8">
        <w:rPr>
          <w:rFonts w:asciiTheme="majorBidi" w:hAnsiTheme="majorBidi" w:cstheme="majorBidi"/>
          <w:b/>
          <w:bCs/>
        </w:rPr>
        <w:lastRenderedPageBreak/>
        <w:t>Figure S</w:t>
      </w:r>
      <w:r>
        <w:rPr>
          <w:rFonts w:asciiTheme="majorBidi" w:hAnsiTheme="majorBidi" w:cstheme="majorBidi"/>
          <w:b/>
          <w:bCs/>
        </w:rPr>
        <w:t>5</w:t>
      </w:r>
      <w:r w:rsidRPr="00AE03D8">
        <w:rPr>
          <w:rFonts w:asciiTheme="majorBidi" w:hAnsiTheme="majorBidi" w:cstheme="majorBidi"/>
          <w:b/>
          <w:bCs/>
        </w:rPr>
        <w:t>:</w:t>
      </w:r>
    </w:p>
    <w:p w14:paraId="0D475AA1" w14:textId="440C9AEA" w:rsidR="00445157" w:rsidRDefault="00445157" w:rsidP="00445157">
      <w:pPr>
        <w:rPr>
          <w:rFonts w:asciiTheme="majorBidi" w:hAnsiTheme="majorBidi" w:cstheme="majorBidi"/>
          <w:b/>
          <w:bCs/>
        </w:rPr>
      </w:pPr>
      <w:r w:rsidRPr="004E4DAB">
        <w:rPr>
          <w:rFonts w:asciiTheme="majorBidi" w:hAnsiTheme="majorBidi" w:cstheme="majorBidi"/>
          <w:b/>
          <w:bCs/>
          <w:iCs/>
          <w:noProof/>
        </w:rPr>
        <w:drawing>
          <wp:inline distT="0" distB="0" distL="0" distR="0" wp14:anchorId="7688628E" wp14:editId="3AF499C3">
            <wp:extent cx="4666548" cy="7775351"/>
            <wp:effectExtent l="0" t="0" r="127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97107" cy="7826268"/>
                    </a:xfrm>
                    <a:prstGeom prst="rect">
                      <a:avLst/>
                    </a:prstGeom>
                    <a:noFill/>
                    <a:ln>
                      <a:noFill/>
                    </a:ln>
                  </pic:spPr>
                </pic:pic>
              </a:graphicData>
            </a:graphic>
          </wp:inline>
        </w:drawing>
      </w:r>
    </w:p>
    <w:p w14:paraId="0A8EA321" w14:textId="329FC9F7" w:rsidR="00176DC2" w:rsidRPr="00AE03D8" w:rsidRDefault="00176DC2" w:rsidP="00445157">
      <w:pPr>
        <w:rPr>
          <w:rFonts w:asciiTheme="majorBidi" w:hAnsiTheme="majorBidi" w:cstheme="majorBidi"/>
          <w:b/>
          <w:bCs/>
        </w:rPr>
      </w:pPr>
      <w:r w:rsidRPr="00AE03D8">
        <w:rPr>
          <w:rFonts w:asciiTheme="majorBidi" w:hAnsiTheme="majorBidi" w:cstheme="majorBidi"/>
          <w:b/>
          <w:bCs/>
        </w:rPr>
        <w:lastRenderedPageBreak/>
        <w:t xml:space="preserve"> </w:t>
      </w:r>
      <w:r w:rsidR="00445157" w:rsidRPr="00AE03D8">
        <w:rPr>
          <w:rFonts w:asciiTheme="majorBidi" w:hAnsiTheme="majorBidi" w:cstheme="majorBidi"/>
          <w:b/>
          <w:bCs/>
        </w:rPr>
        <w:t>Figure S</w:t>
      </w:r>
      <w:r w:rsidR="00445157">
        <w:rPr>
          <w:rFonts w:asciiTheme="majorBidi" w:hAnsiTheme="majorBidi" w:cstheme="majorBidi"/>
          <w:b/>
          <w:bCs/>
        </w:rPr>
        <w:t>6</w:t>
      </w:r>
      <w:r w:rsidR="00445157" w:rsidRPr="00AE03D8">
        <w:rPr>
          <w:rFonts w:asciiTheme="majorBidi" w:hAnsiTheme="majorBidi" w:cstheme="majorBidi"/>
          <w:b/>
          <w:bCs/>
        </w:rPr>
        <w:t xml:space="preserve">: </w:t>
      </w:r>
    </w:p>
    <w:p w14:paraId="4D6C2193" w14:textId="77777777" w:rsidR="00176DC2" w:rsidRPr="00AE03D8" w:rsidRDefault="00176DC2" w:rsidP="00176DC2">
      <w:pPr>
        <w:rPr>
          <w:rFonts w:asciiTheme="majorBidi" w:hAnsiTheme="majorBidi" w:cstheme="majorBidi"/>
        </w:rPr>
      </w:pPr>
      <w:r w:rsidRPr="00AE03D8">
        <w:rPr>
          <w:rFonts w:asciiTheme="majorBidi" w:hAnsiTheme="majorBidi" w:cstheme="majorBidi"/>
          <w:noProof/>
        </w:rPr>
        <w:drawing>
          <wp:inline distT="0" distB="0" distL="0" distR="0" wp14:anchorId="43E0E81C" wp14:editId="7A286C59">
            <wp:extent cx="5935980" cy="370332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5980" cy="3703320"/>
                    </a:xfrm>
                    <a:prstGeom prst="rect">
                      <a:avLst/>
                    </a:prstGeom>
                    <a:noFill/>
                    <a:ln>
                      <a:noFill/>
                    </a:ln>
                  </pic:spPr>
                </pic:pic>
              </a:graphicData>
            </a:graphic>
          </wp:inline>
        </w:drawing>
      </w:r>
    </w:p>
    <w:p w14:paraId="3082A437" w14:textId="2B9220BE" w:rsidR="00176DC2" w:rsidRPr="00AE03D8" w:rsidRDefault="00176DC2" w:rsidP="00176DC2">
      <w:pPr>
        <w:rPr>
          <w:rFonts w:asciiTheme="majorBidi" w:hAnsiTheme="majorBidi" w:cstheme="majorBidi"/>
          <w:b/>
          <w:bCs/>
        </w:rPr>
      </w:pPr>
      <w:r w:rsidRPr="00AE03D8">
        <w:rPr>
          <w:rFonts w:asciiTheme="majorBidi" w:hAnsiTheme="majorBidi" w:cstheme="majorBidi"/>
          <w:b/>
          <w:bCs/>
        </w:rPr>
        <w:t>Figure S</w:t>
      </w:r>
      <w:r w:rsidR="00445157">
        <w:rPr>
          <w:rFonts w:asciiTheme="majorBidi" w:hAnsiTheme="majorBidi" w:cstheme="majorBidi"/>
          <w:b/>
          <w:bCs/>
        </w:rPr>
        <w:t>7</w:t>
      </w:r>
      <w:r w:rsidRPr="00AE03D8">
        <w:rPr>
          <w:rFonts w:asciiTheme="majorBidi" w:hAnsiTheme="majorBidi" w:cstheme="majorBidi"/>
          <w:b/>
          <w:bCs/>
        </w:rPr>
        <w:t xml:space="preserve">: </w:t>
      </w:r>
    </w:p>
    <w:p w14:paraId="5FC43534" w14:textId="2295AEB1" w:rsidR="00176DC2" w:rsidRPr="00AE03D8" w:rsidRDefault="00176DC2">
      <w:pPr>
        <w:rPr>
          <w:rFonts w:asciiTheme="majorBidi" w:hAnsiTheme="majorBidi" w:cstheme="majorBidi"/>
        </w:rPr>
      </w:pPr>
      <w:r w:rsidRPr="00AE03D8">
        <w:rPr>
          <w:rFonts w:asciiTheme="majorBidi" w:hAnsiTheme="majorBidi" w:cstheme="majorBidi"/>
          <w:noProof/>
        </w:rPr>
        <w:drawing>
          <wp:inline distT="0" distB="0" distL="0" distR="0" wp14:anchorId="6CDAD127" wp14:editId="5AEBC948">
            <wp:extent cx="5935980" cy="3825240"/>
            <wp:effectExtent l="0" t="0" r="762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5980" cy="3825240"/>
                    </a:xfrm>
                    <a:prstGeom prst="rect">
                      <a:avLst/>
                    </a:prstGeom>
                    <a:noFill/>
                    <a:ln>
                      <a:noFill/>
                    </a:ln>
                  </pic:spPr>
                </pic:pic>
              </a:graphicData>
            </a:graphic>
          </wp:inline>
        </w:drawing>
      </w:r>
      <w:r w:rsidRPr="00AE03D8">
        <w:rPr>
          <w:rFonts w:asciiTheme="majorBidi" w:hAnsiTheme="majorBidi" w:cstheme="majorBidi"/>
        </w:rPr>
        <w:br w:type="page"/>
      </w:r>
    </w:p>
    <w:p w14:paraId="7F74103C" w14:textId="012FC285" w:rsidR="00176DC2" w:rsidRPr="00AE03D8" w:rsidRDefault="00176DC2" w:rsidP="00176DC2">
      <w:pPr>
        <w:rPr>
          <w:rFonts w:asciiTheme="majorBidi" w:hAnsiTheme="majorBidi" w:cstheme="majorBidi"/>
          <w:b/>
          <w:bCs/>
        </w:rPr>
      </w:pPr>
      <w:r w:rsidRPr="00AE03D8">
        <w:rPr>
          <w:rFonts w:asciiTheme="majorBidi" w:hAnsiTheme="majorBidi" w:cstheme="majorBidi"/>
          <w:b/>
          <w:bCs/>
        </w:rPr>
        <w:lastRenderedPageBreak/>
        <w:t>Figure S</w:t>
      </w:r>
      <w:r w:rsidR="00445157">
        <w:rPr>
          <w:rFonts w:asciiTheme="majorBidi" w:hAnsiTheme="majorBidi" w:cstheme="majorBidi"/>
          <w:b/>
          <w:bCs/>
        </w:rPr>
        <w:t>8</w:t>
      </w:r>
      <w:r w:rsidRPr="00AE03D8">
        <w:rPr>
          <w:rFonts w:asciiTheme="majorBidi" w:hAnsiTheme="majorBidi" w:cstheme="majorBidi"/>
          <w:b/>
          <w:bCs/>
        </w:rPr>
        <w:t xml:space="preserve">: </w:t>
      </w:r>
    </w:p>
    <w:p w14:paraId="77B89689" w14:textId="5B72CB35" w:rsidR="00176DC2" w:rsidRPr="00AE03D8" w:rsidRDefault="00176DC2" w:rsidP="00176DC2">
      <w:pPr>
        <w:rPr>
          <w:rFonts w:asciiTheme="majorBidi" w:hAnsiTheme="majorBidi" w:cstheme="majorBidi"/>
        </w:rPr>
      </w:pPr>
      <w:r w:rsidRPr="00AE03D8">
        <w:rPr>
          <w:rFonts w:asciiTheme="majorBidi" w:hAnsiTheme="majorBidi" w:cstheme="majorBidi"/>
          <w:noProof/>
        </w:rPr>
        <w:drawing>
          <wp:inline distT="0" distB="0" distL="0" distR="0" wp14:anchorId="12A1CFEE" wp14:editId="5F18F4C3">
            <wp:extent cx="5935980" cy="464820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5980" cy="4648200"/>
                    </a:xfrm>
                    <a:prstGeom prst="rect">
                      <a:avLst/>
                    </a:prstGeom>
                    <a:noFill/>
                    <a:ln>
                      <a:noFill/>
                    </a:ln>
                  </pic:spPr>
                </pic:pic>
              </a:graphicData>
            </a:graphic>
          </wp:inline>
        </w:drawing>
      </w:r>
    </w:p>
    <w:p w14:paraId="0CF3C789" w14:textId="77777777" w:rsidR="00176DC2" w:rsidRPr="00AE03D8" w:rsidRDefault="00176DC2" w:rsidP="00176DC2">
      <w:pPr>
        <w:rPr>
          <w:rFonts w:asciiTheme="majorBidi" w:hAnsiTheme="majorBidi" w:cstheme="majorBidi"/>
        </w:rPr>
      </w:pPr>
    </w:p>
    <w:p w14:paraId="44384029" w14:textId="77777777" w:rsidR="00176DC2" w:rsidRPr="00AE03D8" w:rsidRDefault="00176DC2">
      <w:pPr>
        <w:rPr>
          <w:rFonts w:asciiTheme="majorBidi" w:hAnsiTheme="majorBidi" w:cstheme="majorBidi"/>
        </w:rPr>
      </w:pPr>
      <w:r w:rsidRPr="00AE03D8">
        <w:rPr>
          <w:rFonts w:asciiTheme="majorBidi" w:hAnsiTheme="majorBidi" w:cstheme="majorBidi"/>
        </w:rPr>
        <w:br w:type="page"/>
      </w:r>
    </w:p>
    <w:p w14:paraId="5430AD1D" w14:textId="39EA8BD9" w:rsidR="00176DC2" w:rsidRPr="00AE03D8" w:rsidRDefault="00176DC2" w:rsidP="00176DC2">
      <w:pPr>
        <w:rPr>
          <w:rFonts w:asciiTheme="majorBidi" w:hAnsiTheme="majorBidi" w:cstheme="majorBidi"/>
          <w:b/>
          <w:bCs/>
        </w:rPr>
      </w:pPr>
      <w:r w:rsidRPr="00AE03D8">
        <w:rPr>
          <w:rFonts w:asciiTheme="majorBidi" w:hAnsiTheme="majorBidi" w:cstheme="majorBidi"/>
          <w:b/>
          <w:bCs/>
        </w:rPr>
        <w:lastRenderedPageBreak/>
        <w:t>Figure S</w:t>
      </w:r>
      <w:r w:rsidR="00445157">
        <w:rPr>
          <w:rFonts w:asciiTheme="majorBidi" w:hAnsiTheme="majorBidi" w:cstheme="majorBidi"/>
          <w:b/>
          <w:bCs/>
        </w:rPr>
        <w:t>9</w:t>
      </w:r>
      <w:r w:rsidRPr="00AE03D8">
        <w:rPr>
          <w:rFonts w:asciiTheme="majorBidi" w:hAnsiTheme="majorBidi" w:cstheme="majorBidi"/>
          <w:b/>
          <w:bCs/>
        </w:rPr>
        <w:t xml:space="preserve">: </w:t>
      </w:r>
    </w:p>
    <w:p w14:paraId="4E1A9A17" w14:textId="1BCE3284" w:rsidR="00176DC2" w:rsidRPr="00AE03D8" w:rsidRDefault="00176DC2" w:rsidP="00176DC2">
      <w:pPr>
        <w:rPr>
          <w:rFonts w:asciiTheme="majorBidi" w:hAnsiTheme="majorBidi" w:cstheme="majorBidi"/>
        </w:rPr>
      </w:pPr>
      <w:r w:rsidRPr="00AE03D8">
        <w:rPr>
          <w:rFonts w:asciiTheme="majorBidi" w:hAnsiTheme="majorBidi" w:cstheme="majorBidi"/>
          <w:noProof/>
        </w:rPr>
        <w:drawing>
          <wp:inline distT="0" distB="0" distL="0" distR="0" wp14:anchorId="1B12C96F" wp14:editId="1469852B">
            <wp:extent cx="5935980" cy="350520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5980" cy="3505200"/>
                    </a:xfrm>
                    <a:prstGeom prst="rect">
                      <a:avLst/>
                    </a:prstGeom>
                    <a:noFill/>
                    <a:ln>
                      <a:noFill/>
                    </a:ln>
                  </pic:spPr>
                </pic:pic>
              </a:graphicData>
            </a:graphic>
          </wp:inline>
        </w:drawing>
      </w:r>
    </w:p>
    <w:p w14:paraId="1A6C76E9" w14:textId="77777777" w:rsidR="00176DC2" w:rsidRPr="00AE03D8" w:rsidRDefault="00176DC2" w:rsidP="00176DC2">
      <w:pPr>
        <w:rPr>
          <w:rFonts w:asciiTheme="majorBidi" w:hAnsiTheme="majorBidi" w:cstheme="majorBidi"/>
        </w:rPr>
      </w:pPr>
    </w:p>
    <w:p w14:paraId="72656FAC" w14:textId="77777777" w:rsidR="00EF09CA" w:rsidRPr="00AE03D8" w:rsidRDefault="00EF09CA" w:rsidP="00EF09CA">
      <w:pPr>
        <w:spacing w:line="360" w:lineRule="auto"/>
        <w:rPr>
          <w:rFonts w:asciiTheme="majorBidi" w:hAnsiTheme="majorBidi" w:cstheme="majorBidi"/>
          <w:b/>
          <w:bCs/>
          <w:sz w:val="24"/>
          <w:szCs w:val="24"/>
        </w:rPr>
      </w:pPr>
      <w:bookmarkStart w:id="1" w:name="_Hlk114113665"/>
    </w:p>
    <w:tbl>
      <w:tblPr>
        <w:tblStyle w:val="ListTable1Light-Accent3"/>
        <w:tblW w:w="6857" w:type="dxa"/>
        <w:tblInd w:w="0" w:type="dxa"/>
        <w:tblLook w:val="04A0" w:firstRow="1" w:lastRow="0" w:firstColumn="1" w:lastColumn="0" w:noHBand="0" w:noVBand="1"/>
      </w:tblPr>
      <w:tblGrid>
        <w:gridCol w:w="1572"/>
        <w:gridCol w:w="1199"/>
        <w:gridCol w:w="1697"/>
        <w:gridCol w:w="1320"/>
        <w:gridCol w:w="1069"/>
      </w:tblGrid>
      <w:tr w:rsidR="00EF09CA" w:rsidRPr="00AE03D8" w14:paraId="50C68ECA" w14:textId="77777777" w:rsidTr="00EF09CA">
        <w:trPr>
          <w:cnfStyle w:val="100000000000" w:firstRow="1" w:lastRow="0" w:firstColumn="0" w:lastColumn="0" w:oddVBand="0" w:evenVBand="0" w:oddHBand="0"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572" w:type="dxa"/>
            <w:vMerge w:val="restart"/>
            <w:tcBorders>
              <w:top w:val="single" w:sz="12" w:space="0" w:color="auto"/>
            </w:tcBorders>
            <w:noWrap/>
            <w:hideMark/>
          </w:tcPr>
          <w:p w14:paraId="387A114C" w14:textId="77777777" w:rsidR="00EF09CA" w:rsidRPr="00AE03D8" w:rsidRDefault="00EF09CA" w:rsidP="003D256F">
            <w:pPr>
              <w:spacing w:line="360" w:lineRule="auto"/>
              <w:jc w:val="center"/>
              <w:rPr>
                <w:rFonts w:asciiTheme="majorBidi" w:eastAsia="Times New Roman" w:hAnsiTheme="majorBidi" w:cstheme="majorBidi"/>
                <w:b w:val="0"/>
                <w:bCs w:val="0"/>
                <w:color w:val="FFFFFF"/>
                <w:sz w:val="24"/>
                <w:szCs w:val="24"/>
              </w:rPr>
            </w:pPr>
            <w:r w:rsidRPr="00AE03D8">
              <w:rPr>
                <w:rFonts w:asciiTheme="majorBidi" w:eastAsia="Times New Roman" w:hAnsiTheme="majorBidi" w:cstheme="majorBidi"/>
                <w:color w:val="000000"/>
                <w:sz w:val="24"/>
                <w:szCs w:val="24"/>
              </w:rPr>
              <w:t>Treatment by outcome</w:t>
            </w:r>
          </w:p>
        </w:tc>
        <w:tc>
          <w:tcPr>
            <w:tcW w:w="1199" w:type="dxa"/>
            <w:tcBorders>
              <w:top w:val="single" w:sz="12" w:space="0" w:color="auto"/>
              <w:left w:val="nil"/>
              <w:right w:val="nil"/>
            </w:tcBorders>
            <w:noWrap/>
            <w:hideMark/>
          </w:tcPr>
          <w:p w14:paraId="3DF6552B" w14:textId="77777777" w:rsidR="00EF09CA" w:rsidRPr="00AE03D8" w:rsidRDefault="00EF09CA" w:rsidP="003D256F">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AE03D8">
              <w:rPr>
                <w:rFonts w:asciiTheme="majorBidi" w:eastAsia="Times New Roman" w:hAnsiTheme="majorBidi" w:cstheme="majorBidi"/>
                <w:sz w:val="24"/>
                <w:szCs w:val="24"/>
              </w:rPr>
              <w:t>MCV</w:t>
            </w:r>
          </w:p>
        </w:tc>
        <w:tc>
          <w:tcPr>
            <w:tcW w:w="1697" w:type="dxa"/>
            <w:tcBorders>
              <w:top w:val="single" w:sz="12" w:space="0" w:color="auto"/>
              <w:left w:val="nil"/>
              <w:right w:val="nil"/>
            </w:tcBorders>
            <w:noWrap/>
            <w:hideMark/>
          </w:tcPr>
          <w:p w14:paraId="2E2E342E" w14:textId="77777777" w:rsidR="00EF09CA" w:rsidRPr="00AE03D8" w:rsidRDefault="00EF09CA" w:rsidP="003D256F">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AE03D8">
              <w:rPr>
                <w:rFonts w:asciiTheme="majorBidi" w:eastAsia="Times New Roman" w:hAnsiTheme="majorBidi" w:cstheme="majorBidi"/>
                <w:sz w:val="24"/>
                <w:szCs w:val="24"/>
              </w:rPr>
              <w:t>Homocysteine</w:t>
            </w:r>
          </w:p>
        </w:tc>
        <w:tc>
          <w:tcPr>
            <w:tcW w:w="1320" w:type="dxa"/>
            <w:tcBorders>
              <w:top w:val="single" w:sz="12" w:space="0" w:color="auto"/>
              <w:left w:val="nil"/>
              <w:right w:val="nil"/>
            </w:tcBorders>
            <w:noWrap/>
            <w:hideMark/>
          </w:tcPr>
          <w:p w14:paraId="3D948F38" w14:textId="77777777" w:rsidR="00EF09CA" w:rsidRPr="00AE03D8" w:rsidRDefault="00EF09CA" w:rsidP="003D256F">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AE03D8">
              <w:rPr>
                <w:rFonts w:asciiTheme="majorBidi" w:eastAsia="Times New Roman" w:hAnsiTheme="majorBidi" w:cstheme="majorBidi"/>
                <w:sz w:val="24"/>
                <w:szCs w:val="24"/>
              </w:rPr>
              <w:t>Platelets</w:t>
            </w:r>
          </w:p>
        </w:tc>
        <w:tc>
          <w:tcPr>
            <w:tcW w:w="1069" w:type="dxa"/>
            <w:tcBorders>
              <w:top w:val="single" w:sz="12" w:space="0" w:color="auto"/>
              <w:left w:val="nil"/>
              <w:right w:val="nil"/>
            </w:tcBorders>
            <w:hideMark/>
          </w:tcPr>
          <w:p w14:paraId="07472E44" w14:textId="77777777" w:rsidR="00EF09CA" w:rsidRPr="00AE03D8" w:rsidRDefault="00EF09CA" w:rsidP="003D256F">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AE03D8">
              <w:rPr>
                <w:rFonts w:asciiTheme="majorBidi" w:eastAsia="Times New Roman" w:hAnsiTheme="majorBidi" w:cstheme="majorBidi"/>
                <w:sz w:val="24"/>
                <w:szCs w:val="24"/>
              </w:rPr>
              <w:t>WBCs</w:t>
            </w:r>
          </w:p>
        </w:tc>
      </w:tr>
      <w:tr w:rsidR="00EF09CA" w:rsidRPr="00AE03D8" w14:paraId="1D5DAF77" w14:textId="77777777" w:rsidTr="00EF09CA">
        <w:trPr>
          <w:cnfStyle w:val="000000100000" w:firstRow="0" w:lastRow="0" w:firstColumn="0" w:lastColumn="0" w:oddVBand="0" w:evenVBand="0" w:oddHBand="1"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vAlign w:val="center"/>
            <w:hideMark/>
          </w:tcPr>
          <w:p w14:paraId="6C60BC0A" w14:textId="77777777" w:rsidR="00EF09CA" w:rsidRPr="00AE03D8" w:rsidRDefault="00EF09CA" w:rsidP="003D256F">
            <w:pPr>
              <w:rPr>
                <w:rFonts w:asciiTheme="majorBidi" w:eastAsia="Times New Roman" w:hAnsiTheme="majorBidi" w:cstheme="majorBidi"/>
                <w:color w:val="FFFFFF"/>
                <w:sz w:val="24"/>
                <w:szCs w:val="24"/>
              </w:rPr>
            </w:pPr>
          </w:p>
        </w:tc>
        <w:tc>
          <w:tcPr>
            <w:tcW w:w="1199" w:type="dxa"/>
            <w:tcBorders>
              <w:bottom w:val="single" w:sz="4" w:space="0" w:color="auto"/>
            </w:tcBorders>
            <w:noWrap/>
            <w:hideMark/>
          </w:tcPr>
          <w:p w14:paraId="561AB19C" w14:textId="77777777" w:rsidR="00EF09CA" w:rsidRPr="00AE03D8" w:rsidRDefault="00EF09CA" w:rsidP="003D256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24"/>
                <w:szCs w:val="24"/>
              </w:rPr>
            </w:pPr>
            <w:r w:rsidRPr="00AE03D8">
              <w:rPr>
                <w:rFonts w:asciiTheme="majorBidi" w:eastAsia="Times New Roman" w:hAnsiTheme="majorBidi" w:cstheme="majorBidi"/>
                <w:b/>
                <w:bCs/>
                <w:color w:val="000000"/>
                <w:sz w:val="24"/>
                <w:szCs w:val="24"/>
              </w:rPr>
              <w:t>SUCRA</w:t>
            </w:r>
          </w:p>
        </w:tc>
        <w:tc>
          <w:tcPr>
            <w:tcW w:w="1697" w:type="dxa"/>
            <w:tcBorders>
              <w:bottom w:val="single" w:sz="4" w:space="0" w:color="auto"/>
            </w:tcBorders>
            <w:noWrap/>
            <w:hideMark/>
          </w:tcPr>
          <w:p w14:paraId="591C8FC0" w14:textId="77777777" w:rsidR="00EF09CA" w:rsidRPr="00AE03D8" w:rsidRDefault="00EF09CA" w:rsidP="003D256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24"/>
                <w:szCs w:val="24"/>
              </w:rPr>
            </w:pPr>
            <w:r w:rsidRPr="00AE03D8">
              <w:rPr>
                <w:rFonts w:asciiTheme="majorBidi" w:eastAsia="Times New Roman" w:hAnsiTheme="majorBidi" w:cstheme="majorBidi"/>
                <w:b/>
                <w:bCs/>
                <w:color w:val="000000"/>
                <w:sz w:val="24"/>
                <w:szCs w:val="24"/>
              </w:rPr>
              <w:t>SUCRA</w:t>
            </w:r>
          </w:p>
        </w:tc>
        <w:tc>
          <w:tcPr>
            <w:tcW w:w="1320" w:type="dxa"/>
            <w:tcBorders>
              <w:bottom w:val="single" w:sz="4" w:space="0" w:color="auto"/>
            </w:tcBorders>
            <w:noWrap/>
            <w:hideMark/>
          </w:tcPr>
          <w:p w14:paraId="37C3B009" w14:textId="77777777" w:rsidR="00EF09CA" w:rsidRPr="00AE03D8" w:rsidRDefault="00EF09CA" w:rsidP="003D256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24"/>
                <w:szCs w:val="24"/>
              </w:rPr>
            </w:pPr>
            <w:r w:rsidRPr="00AE03D8">
              <w:rPr>
                <w:rFonts w:asciiTheme="majorBidi" w:eastAsia="Times New Roman" w:hAnsiTheme="majorBidi" w:cstheme="majorBidi"/>
                <w:b/>
                <w:bCs/>
                <w:color w:val="000000"/>
                <w:sz w:val="24"/>
                <w:szCs w:val="24"/>
              </w:rPr>
              <w:t>SUCRA</w:t>
            </w:r>
          </w:p>
        </w:tc>
        <w:tc>
          <w:tcPr>
            <w:tcW w:w="1069" w:type="dxa"/>
            <w:tcBorders>
              <w:bottom w:val="single" w:sz="4" w:space="0" w:color="auto"/>
            </w:tcBorders>
            <w:hideMark/>
          </w:tcPr>
          <w:p w14:paraId="694529B3" w14:textId="77777777" w:rsidR="00EF09CA" w:rsidRPr="00AE03D8" w:rsidRDefault="00EF09CA" w:rsidP="003D256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24"/>
                <w:szCs w:val="24"/>
              </w:rPr>
            </w:pPr>
            <w:r w:rsidRPr="00AE03D8">
              <w:rPr>
                <w:rFonts w:asciiTheme="majorBidi" w:eastAsia="Times New Roman" w:hAnsiTheme="majorBidi" w:cstheme="majorBidi"/>
                <w:b/>
                <w:bCs/>
                <w:color w:val="000000"/>
                <w:sz w:val="24"/>
                <w:szCs w:val="24"/>
              </w:rPr>
              <w:t>SUCRA</w:t>
            </w:r>
          </w:p>
        </w:tc>
      </w:tr>
      <w:tr w:rsidR="00EF09CA" w:rsidRPr="00AE03D8" w14:paraId="29D52403" w14:textId="77777777" w:rsidTr="00EF09CA">
        <w:trPr>
          <w:trHeight w:val="701"/>
        </w:trPr>
        <w:tc>
          <w:tcPr>
            <w:cnfStyle w:val="001000000000" w:firstRow="0" w:lastRow="0" w:firstColumn="1" w:lastColumn="0" w:oddVBand="0" w:evenVBand="0" w:oddHBand="0" w:evenHBand="0" w:firstRowFirstColumn="0" w:firstRowLastColumn="0" w:lastRowFirstColumn="0" w:lastRowLastColumn="0"/>
            <w:tcW w:w="1572" w:type="dxa"/>
            <w:tcBorders>
              <w:top w:val="single" w:sz="4" w:space="0" w:color="auto"/>
            </w:tcBorders>
            <w:noWrap/>
            <w:hideMark/>
          </w:tcPr>
          <w:p w14:paraId="2E21303D" w14:textId="77777777" w:rsidR="00EF09CA" w:rsidRPr="00AE03D8" w:rsidRDefault="00EF09CA" w:rsidP="003D256F">
            <w:pPr>
              <w:spacing w:line="360" w:lineRule="auto"/>
              <w:jc w:val="center"/>
              <w:rPr>
                <w:rFonts w:asciiTheme="majorBidi" w:eastAsia="Times New Roman" w:hAnsiTheme="majorBidi" w:cstheme="majorBidi"/>
                <w:b w:val="0"/>
                <w:bCs w:val="0"/>
                <w:color w:val="000000"/>
                <w:sz w:val="24"/>
                <w:szCs w:val="24"/>
              </w:rPr>
            </w:pPr>
            <w:r w:rsidRPr="00AE03D8">
              <w:rPr>
                <w:rFonts w:asciiTheme="majorBidi" w:eastAsia="Times New Roman" w:hAnsiTheme="majorBidi" w:cstheme="majorBidi"/>
                <w:b w:val="0"/>
                <w:bCs w:val="0"/>
                <w:color w:val="000000"/>
                <w:sz w:val="24"/>
                <w:szCs w:val="24"/>
              </w:rPr>
              <w:t>oral</w:t>
            </w:r>
          </w:p>
        </w:tc>
        <w:tc>
          <w:tcPr>
            <w:tcW w:w="1199" w:type="dxa"/>
            <w:tcBorders>
              <w:top w:val="single" w:sz="4" w:space="0" w:color="auto"/>
            </w:tcBorders>
            <w:noWrap/>
            <w:hideMark/>
          </w:tcPr>
          <w:p w14:paraId="4A445CFD" w14:textId="77777777" w:rsidR="00EF09CA" w:rsidRPr="00AE03D8" w:rsidRDefault="00EF09CA" w:rsidP="003D256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57.7</w:t>
            </w:r>
          </w:p>
        </w:tc>
        <w:tc>
          <w:tcPr>
            <w:tcW w:w="1697" w:type="dxa"/>
            <w:tcBorders>
              <w:top w:val="single" w:sz="4" w:space="0" w:color="auto"/>
            </w:tcBorders>
            <w:noWrap/>
            <w:hideMark/>
          </w:tcPr>
          <w:p w14:paraId="3BB04508" w14:textId="77777777" w:rsidR="00EF09CA" w:rsidRPr="00AE03D8" w:rsidRDefault="00EF09CA" w:rsidP="003D256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82.7</w:t>
            </w:r>
          </w:p>
        </w:tc>
        <w:tc>
          <w:tcPr>
            <w:tcW w:w="1320" w:type="dxa"/>
            <w:tcBorders>
              <w:top w:val="single" w:sz="4" w:space="0" w:color="auto"/>
            </w:tcBorders>
            <w:noWrap/>
            <w:hideMark/>
          </w:tcPr>
          <w:p w14:paraId="745505B1" w14:textId="77777777" w:rsidR="00EF09CA" w:rsidRPr="00AE03D8" w:rsidRDefault="00EF09CA" w:rsidP="003D256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36.6</w:t>
            </w:r>
          </w:p>
        </w:tc>
        <w:tc>
          <w:tcPr>
            <w:tcW w:w="1069" w:type="dxa"/>
            <w:tcBorders>
              <w:top w:val="single" w:sz="4" w:space="0" w:color="auto"/>
            </w:tcBorders>
            <w:hideMark/>
          </w:tcPr>
          <w:p w14:paraId="7CC84392" w14:textId="77777777" w:rsidR="00EF09CA" w:rsidRPr="00AE03D8" w:rsidRDefault="00EF09CA" w:rsidP="003D256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60.5</w:t>
            </w:r>
          </w:p>
        </w:tc>
      </w:tr>
      <w:tr w:rsidR="00EF09CA" w:rsidRPr="00AE03D8" w14:paraId="065AC945" w14:textId="77777777" w:rsidTr="003D256F">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1572" w:type="dxa"/>
            <w:noWrap/>
            <w:hideMark/>
          </w:tcPr>
          <w:p w14:paraId="70D3572F" w14:textId="77777777" w:rsidR="00EF09CA" w:rsidRPr="00AE03D8" w:rsidRDefault="00EF09CA" w:rsidP="003D256F">
            <w:pPr>
              <w:spacing w:line="360" w:lineRule="auto"/>
              <w:jc w:val="center"/>
              <w:rPr>
                <w:rFonts w:asciiTheme="majorBidi" w:eastAsia="Times New Roman" w:hAnsiTheme="majorBidi" w:cstheme="majorBidi"/>
                <w:b w:val="0"/>
                <w:bCs w:val="0"/>
                <w:color w:val="000000"/>
                <w:sz w:val="24"/>
                <w:szCs w:val="24"/>
              </w:rPr>
            </w:pPr>
            <w:r w:rsidRPr="00AE03D8">
              <w:rPr>
                <w:rFonts w:asciiTheme="majorBidi" w:eastAsia="Times New Roman" w:hAnsiTheme="majorBidi" w:cstheme="majorBidi"/>
                <w:b w:val="0"/>
                <w:bCs w:val="0"/>
                <w:color w:val="000000"/>
                <w:sz w:val="24"/>
                <w:szCs w:val="24"/>
              </w:rPr>
              <w:t>IM</w:t>
            </w:r>
          </w:p>
        </w:tc>
        <w:tc>
          <w:tcPr>
            <w:tcW w:w="1199" w:type="dxa"/>
            <w:noWrap/>
            <w:hideMark/>
          </w:tcPr>
          <w:p w14:paraId="76C4ACF1" w14:textId="77777777" w:rsidR="00EF09CA" w:rsidRPr="00AE03D8" w:rsidRDefault="00EF09CA" w:rsidP="003D256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27.7</w:t>
            </w:r>
          </w:p>
        </w:tc>
        <w:tc>
          <w:tcPr>
            <w:tcW w:w="1697" w:type="dxa"/>
            <w:noWrap/>
            <w:hideMark/>
          </w:tcPr>
          <w:p w14:paraId="722B97F4" w14:textId="77777777" w:rsidR="00EF09CA" w:rsidRPr="00AE03D8" w:rsidRDefault="00EF09CA" w:rsidP="003D256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32.5</w:t>
            </w:r>
          </w:p>
        </w:tc>
        <w:tc>
          <w:tcPr>
            <w:tcW w:w="1320" w:type="dxa"/>
            <w:noWrap/>
            <w:hideMark/>
          </w:tcPr>
          <w:p w14:paraId="0D7155F8" w14:textId="77777777" w:rsidR="00EF09CA" w:rsidRPr="00AE03D8" w:rsidRDefault="00EF09CA" w:rsidP="003D256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50</w:t>
            </w:r>
          </w:p>
        </w:tc>
        <w:tc>
          <w:tcPr>
            <w:tcW w:w="1069" w:type="dxa"/>
            <w:hideMark/>
          </w:tcPr>
          <w:p w14:paraId="4FFBB4FA" w14:textId="77777777" w:rsidR="00EF09CA" w:rsidRPr="00AE03D8" w:rsidRDefault="00EF09CA" w:rsidP="003D256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63.5</w:t>
            </w:r>
          </w:p>
        </w:tc>
      </w:tr>
      <w:tr w:rsidR="00EF09CA" w:rsidRPr="00AE03D8" w14:paraId="3C8F673A" w14:textId="77777777" w:rsidTr="00EF09CA">
        <w:trPr>
          <w:trHeight w:val="678"/>
        </w:trPr>
        <w:tc>
          <w:tcPr>
            <w:cnfStyle w:val="001000000000" w:firstRow="0" w:lastRow="0" w:firstColumn="1" w:lastColumn="0" w:oddVBand="0" w:evenVBand="0" w:oddHBand="0" w:evenHBand="0" w:firstRowFirstColumn="0" w:firstRowLastColumn="0" w:lastRowFirstColumn="0" w:lastRowLastColumn="0"/>
            <w:tcW w:w="1572" w:type="dxa"/>
            <w:tcBorders>
              <w:bottom w:val="single" w:sz="12" w:space="0" w:color="auto"/>
            </w:tcBorders>
            <w:noWrap/>
            <w:hideMark/>
          </w:tcPr>
          <w:p w14:paraId="63E80580" w14:textId="77777777" w:rsidR="00EF09CA" w:rsidRPr="00AE03D8" w:rsidRDefault="00EF09CA" w:rsidP="003D256F">
            <w:pPr>
              <w:spacing w:line="360" w:lineRule="auto"/>
              <w:jc w:val="center"/>
              <w:rPr>
                <w:rFonts w:asciiTheme="majorBidi" w:eastAsia="Times New Roman" w:hAnsiTheme="majorBidi" w:cstheme="majorBidi"/>
                <w:b w:val="0"/>
                <w:bCs w:val="0"/>
                <w:color w:val="000000"/>
                <w:sz w:val="24"/>
                <w:szCs w:val="24"/>
              </w:rPr>
            </w:pPr>
            <w:r w:rsidRPr="00AE03D8">
              <w:rPr>
                <w:rFonts w:asciiTheme="majorBidi" w:eastAsia="Times New Roman" w:hAnsiTheme="majorBidi" w:cstheme="majorBidi"/>
                <w:b w:val="0"/>
                <w:bCs w:val="0"/>
                <w:color w:val="000000"/>
                <w:sz w:val="24"/>
                <w:szCs w:val="24"/>
              </w:rPr>
              <w:t>SL</w:t>
            </w:r>
          </w:p>
        </w:tc>
        <w:tc>
          <w:tcPr>
            <w:tcW w:w="1199" w:type="dxa"/>
            <w:tcBorders>
              <w:bottom w:val="single" w:sz="12" w:space="0" w:color="auto"/>
            </w:tcBorders>
            <w:noWrap/>
            <w:hideMark/>
          </w:tcPr>
          <w:p w14:paraId="5727EA7F" w14:textId="77777777" w:rsidR="00EF09CA" w:rsidRPr="00AE03D8" w:rsidRDefault="00EF09CA" w:rsidP="003D256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64.5</w:t>
            </w:r>
          </w:p>
        </w:tc>
        <w:tc>
          <w:tcPr>
            <w:tcW w:w="1697" w:type="dxa"/>
            <w:tcBorders>
              <w:bottom w:val="single" w:sz="12" w:space="0" w:color="auto"/>
            </w:tcBorders>
            <w:noWrap/>
            <w:hideMark/>
          </w:tcPr>
          <w:p w14:paraId="315BF2AA" w14:textId="77777777" w:rsidR="00EF09CA" w:rsidRPr="00AE03D8" w:rsidRDefault="00EF09CA" w:rsidP="003D256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34.8</w:t>
            </w:r>
          </w:p>
        </w:tc>
        <w:tc>
          <w:tcPr>
            <w:tcW w:w="1320" w:type="dxa"/>
            <w:tcBorders>
              <w:bottom w:val="single" w:sz="12" w:space="0" w:color="auto"/>
            </w:tcBorders>
            <w:noWrap/>
            <w:hideMark/>
          </w:tcPr>
          <w:p w14:paraId="2F792625" w14:textId="77777777" w:rsidR="00EF09CA" w:rsidRPr="00AE03D8" w:rsidRDefault="00EF09CA" w:rsidP="003D256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63.4</w:t>
            </w:r>
          </w:p>
        </w:tc>
        <w:tc>
          <w:tcPr>
            <w:tcW w:w="1069" w:type="dxa"/>
            <w:tcBorders>
              <w:bottom w:val="single" w:sz="12" w:space="0" w:color="auto"/>
            </w:tcBorders>
            <w:hideMark/>
          </w:tcPr>
          <w:p w14:paraId="55B930BB" w14:textId="77777777" w:rsidR="00EF09CA" w:rsidRPr="00AE03D8" w:rsidRDefault="00EF09CA" w:rsidP="003D256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AE03D8">
              <w:rPr>
                <w:rFonts w:asciiTheme="majorBidi" w:hAnsiTheme="majorBidi" w:cstheme="majorBidi"/>
                <w:color w:val="000000"/>
                <w:sz w:val="24"/>
                <w:szCs w:val="24"/>
              </w:rPr>
              <w:t>26</w:t>
            </w:r>
          </w:p>
        </w:tc>
      </w:tr>
    </w:tbl>
    <w:p w14:paraId="6477E81F" w14:textId="77777777" w:rsidR="00EF09CA" w:rsidRPr="00AE03D8" w:rsidRDefault="00EF09CA" w:rsidP="00EF09CA">
      <w:pPr>
        <w:spacing w:line="360" w:lineRule="auto"/>
        <w:rPr>
          <w:rFonts w:asciiTheme="majorBidi" w:hAnsiTheme="majorBidi" w:cstheme="majorBidi"/>
          <w:b/>
          <w:bCs/>
          <w:sz w:val="24"/>
          <w:szCs w:val="24"/>
        </w:rPr>
      </w:pPr>
    </w:p>
    <w:p w14:paraId="6710D51C" w14:textId="1125631B" w:rsidR="00AE03D8" w:rsidRPr="00AE03D8" w:rsidRDefault="00EF09CA" w:rsidP="00EF09CA">
      <w:pPr>
        <w:spacing w:line="360" w:lineRule="auto"/>
        <w:rPr>
          <w:rFonts w:asciiTheme="majorBidi" w:hAnsiTheme="majorBidi" w:cstheme="majorBidi"/>
          <w:b/>
          <w:bCs/>
          <w:sz w:val="24"/>
          <w:szCs w:val="24"/>
        </w:rPr>
      </w:pPr>
      <w:r w:rsidRPr="00AE03D8">
        <w:rPr>
          <w:rFonts w:asciiTheme="majorBidi" w:hAnsiTheme="majorBidi" w:cstheme="majorBidi"/>
          <w:b/>
          <w:bCs/>
          <w:sz w:val="24"/>
          <w:szCs w:val="24"/>
        </w:rPr>
        <w:t>Table 5: SUCRA of secondary outcomes.</w:t>
      </w:r>
    </w:p>
    <w:p w14:paraId="6257AC3E" w14:textId="77777777" w:rsidR="00AE03D8" w:rsidRPr="00AE03D8" w:rsidRDefault="00AE03D8">
      <w:pPr>
        <w:rPr>
          <w:rFonts w:asciiTheme="majorBidi" w:hAnsiTheme="majorBidi" w:cstheme="majorBidi"/>
          <w:b/>
          <w:bCs/>
          <w:sz w:val="24"/>
          <w:szCs w:val="24"/>
        </w:rPr>
      </w:pPr>
      <w:r w:rsidRPr="00AE03D8">
        <w:rPr>
          <w:rFonts w:asciiTheme="majorBidi" w:hAnsiTheme="majorBidi" w:cstheme="majorBidi"/>
          <w:b/>
          <w:bCs/>
          <w:sz w:val="24"/>
          <w:szCs w:val="24"/>
        </w:rPr>
        <w:br w:type="page"/>
      </w:r>
    </w:p>
    <w:p w14:paraId="01B6C3DB" w14:textId="6C40DC55" w:rsidR="00AE03D8" w:rsidRPr="00AE03D8" w:rsidRDefault="00AE03D8" w:rsidP="00AE03D8">
      <w:pPr>
        <w:pStyle w:val="Heading2"/>
        <w:rPr>
          <w:rFonts w:asciiTheme="majorBidi" w:hAnsiTheme="majorBidi"/>
          <w:szCs w:val="28"/>
          <w:lang w:bidi="ar-EG"/>
        </w:rPr>
      </w:pPr>
      <w:r w:rsidRPr="00AE03D8">
        <w:rPr>
          <w:rFonts w:asciiTheme="majorBidi" w:hAnsiTheme="majorBidi"/>
          <w:szCs w:val="28"/>
        </w:rPr>
        <w:lastRenderedPageBreak/>
        <w:t xml:space="preserve">Summary of </w:t>
      </w:r>
      <w:r w:rsidRPr="00AE03D8">
        <w:rPr>
          <w:rFonts w:asciiTheme="majorBidi" w:hAnsiTheme="majorBidi"/>
          <w:szCs w:val="28"/>
          <w:lang w:bidi="ar-EG"/>
        </w:rPr>
        <w:t>advantages and disadvantages of each route of administration of vitamin B12</w:t>
      </w:r>
    </w:p>
    <w:p w14:paraId="7E295514" w14:textId="77777777" w:rsidR="00AE03D8" w:rsidRPr="004B1C9E" w:rsidRDefault="00AE03D8" w:rsidP="00AE03D8">
      <w:pPr>
        <w:rPr>
          <w:rFonts w:asciiTheme="majorBidi" w:hAnsiTheme="majorBidi" w:cstheme="majorBidi"/>
          <w:b/>
          <w:bCs/>
          <w:i/>
          <w:iCs/>
          <w:sz w:val="24"/>
          <w:szCs w:val="24"/>
          <w:lang w:bidi="ar-EG"/>
        </w:rPr>
      </w:pPr>
      <w:r w:rsidRPr="004B1C9E">
        <w:rPr>
          <w:rFonts w:asciiTheme="majorBidi" w:hAnsiTheme="majorBidi" w:cstheme="majorBidi"/>
          <w:b/>
          <w:bCs/>
          <w:i/>
          <w:iCs/>
          <w:sz w:val="24"/>
          <w:szCs w:val="24"/>
          <w:lang w:bidi="ar-EG"/>
        </w:rPr>
        <w:t>4.3.1 sublingual route of administration</w:t>
      </w:r>
    </w:p>
    <w:p w14:paraId="12B1E365" w14:textId="77777777" w:rsidR="00AE03D8" w:rsidRPr="004B1C9E" w:rsidRDefault="00AE03D8" w:rsidP="00AE03D8">
      <w:pPr>
        <w:rPr>
          <w:rFonts w:asciiTheme="majorBidi" w:hAnsiTheme="majorBidi" w:cstheme="majorBidi"/>
          <w:b/>
          <w:bCs/>
        </w:rPr>
      </w:pPr>
      <w:r w:rsidRPr="004B1C9E">
        <w:rPr>
          <w:rFonts w:asciiTheme="majorBidi" w:hAnsiTheme="majorBidi" w:cstheme="majorBidi"/>
          <w:b/>
          <w:bCs/>
        </w:rPr>
        <w:t xml:space="preserve">Advantages </w:t>
      </w:r>
    </w:p>
    <w:p w14:paraId="4D6D485F" w14:textId="20FAA182" w:rsidR="00AE03D8" w:rsidRPr="00AE03D8" w:rsidRDefault="00AE03D8" w:rsidP="00AE03D8">
      <w:pPr>
        <w:pStyle w:val="Default"/>
        <w:spacing w:line="360" w:lineRule="auto"/>
        <w:rPr>
          <w:rFonts w:asciiTheme="majorBidi" w:hAnsiTheme="majorBidi" w:cstheme="majorBidi"/>
          <w:b/>
          <w:bCs/>
          <w:sz w:val="22"/>
          <w:szCs w:val="22"/>
        </w:rPr>
      </w:pPr>
      <w:r w:rsidRPr="00AE03D8">
        <w:rPr>
          <w:rFonts w:asciiTheme="majorBidi" w:hAnsiTheme="majorBidi" w:cstheme="majorBidi"/>
          <w:sz w:val="22"/>
          <w:szCs w:val="22"/>
        </w:rPr>
        <w:t xml:space="preserve">It is non-invasive with rapid systemic impact because it allows the drug to be absorbed directly via the mouth's mucosal membrane beneath the tongue and its action begins quickly. Also, rapid absorption occurs due to the enormous vascularization behind the tongue. Bioavailability has improved with fewer side effects. So, </w:t>
      </w:r>
      <w:proofErr w:type="gramStart"/>
      <w:r w:rsidRPr="00AE03D8">
        <w:rPr>
          <w:rFonts w:asciiTheme="majorBidi" w:hAnsiTheme="majorBidi" w:cstheme="majorBidi"/>
          <w:sz w:val="22"/>
          <w:szCs w:val="22"/>
        </w:rPr>
        <w:t>Acceptable</w:t>
      </w:r>
      <w:proofErr w:type="gramEnd"/>
      <w:r w:rsidRPr="00AE03D8">
        <w:rPr>
          <w:rFonts w:asciiTheme="majorBidi" w:hAnsiTheme="majorBidi" w:cstheme="majorBidi"/>
          <w:sz w:val="22"/>
          <w:szCs w:val="22"/>
        </w:rPr>
        <w:t xml:space="preserve"> and effective for patients with nausea, vomiting, schizophrenia, and migraines. Bypassing the GI tract and the hepatic portal system and avoiding hepatic first-pass metabolism increases medication bioavailability. The sublingual region is far more accessible and permeable than the buccal region. Because the pH in the mouth is close to neutral, the medication will be more stable. Easy to administrate the drug. Patient compliance has improved, and there is no pain during administration.</w:t>
      </w:r>
      <w:sdt>
        <w:sdtPr>
          <w:rPr>
            <w:rFonts w:asciiTheme="majorBidi" w:hAnsiTheme="majorBidi" w:cstheme="majorBidi"/>
            <w:sz w:val="22"/>
            <w:szCs w:val="22"/>
          </w:rPr>
          <w:tag w:val="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"/>
          <w:id w:val="474412856"/>
          <w:placeholder>
            <w:docPart w:val="533FAE69F4094805A9020673B16A59EE"/>
          </w:placeholder>
        </w:sdtPr>
        <w:sdtContent>
          <w:r w:rsidRPr="00AE03D8">
            <w:rPr>
              <w:rFonts w:asciiTheme="majorBidi" w:eastAsia="Times New Roman" w:hAnsiTheme="majorBidi" w:cstheme="majorBidi"/>
              <w:sz w:val="22"/>
              <w:szCs w:val="22"/>
            </w:rPr>
            <w:t>[1–4]</w:t>
          </w:r>
        </w:sdtContent>
      </w:sdt>
      <w:r w:rsidRPr="00AE03D8">
        <w:rPr>
          <w:rFonts w:asciiTheme="majorBidi" w:hAnsiTheme="majorBidi" w:cstheme="majorBidi"/>
          <w:sz w:val="22"/>
          <w:szCs w:val="22"/>
        </w:rPr>
        <w:t xml:space="preserve"> The SL route of drug delivery utilizes the permeability of the mucosal membrane located on the ventral side of the tongue. Upon SL administration, the drug reaches directly into the bloodstream through the ventral surface of the tongue and floor of the mouth. The primary mechanism for the absorption of the drug into oral mucosa is via passive diffusion into the pilonidal membrane.</w:t>
      </w:r>
      <w:sdt>
        <w:sdtPr>
          <w:rPr>
            <w:rFonts w:asciiTheme="majorBidi" w:hAnsiTheme="majorBidi" w:cstheme="majorBidi"/>
            <w:sz w:val="22"/>
            <w:szCs w:val="22"/>
          </w:rPr>
          <w:tag w:val="MENDELEY_CITATION_v3_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"/>
          <w:id w:val="1108074682"/>
          <w:placeholder>
            <w:docPart w:val="627257C5901341C1939CD592E3C923BC"/>
          </w:placeholder>
        </w:sdtPr>
        <w:sdtContent>
          <w:r w:rsidRPr="00AE03D8">
            <w:rPr>
              <w:rFonts w:asciiTheme="majorBidi" w:hAnsiTheme="majorBidi" w:cstheme="majorBidi"/>
              <w:sz w:val="22"/>
              <w:szCs w:val="22"/>
            </w:rPr>
            <w:t>[3,4]</w:t>
          </w:r>
        </w:sdtContent>
      </w:sdt>
      <w:r w:rsidRPr="00AE03D8">
        <w:rPr>
          <w:rFonts w:asciiTheme="majorBidi" w:hAnsiTheme="majorBidi" w:cstheme="majorBidi"/>
          <w:sz w:val="22"/>
          <w:szCs w:val="22"/>
        </w:rPr>
        <w:t xml:space="preserve"> The sublingual membrane is a preventative barrier for permeating many compounds into the systemic circulation. However, as discussed later, this pathway provides several advantages compared to other delivery routes.</w:t>
      </w:r>
      <w:sdt>
        <w:sdtPr>
          <w:rPr>
            <w:rFonts w:asciiTheme="majorBidi" w:hAnsiTheme="majorBidi" w:cstheme="majorBidi"/>
            <w:sz w:val="22"/>
            <w:szCs w:val="22"/>
          </w:rPr>
          <w:tag w:val="MENDELEY_CITATION_v3_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"/>
          <w:id w:val="-1130933927"/>
          <w:placeholder>
            <w:docPart w:val="627257C5901341C1939CD592E3C923BC"/>
          </w:placeholder>
        </w:sdtPr>
        <w:sdtContent>
          <w:r w:rsidRPr="00AE03D8">
            <w:rPr>
              <w:rFonts w:asciiTheme="majorBidi" w:hAnsiTheme="majorBidi" w:cstheme="majorBidi"/>
              <w:sz w:val="22"/>
              <w:szCs w:val="22"/>
            </w:rPr>
            <w:t>[4]</w:t>
          </w:r>
        </w:sdtContent>
      </w:sdt>
    </w:p>
    <w:p w14:paraId="747E4491" w14:textId="77777777" w:rsidR="00AE03D8" w:rsidRPr="00AE03D8" w:rsidRDefault="00AE03D8" w:rsidP="00AE03D8">
      <w:pPr>
        <w:spacing w:line="360" w:lineRule="auto"/>
        <w:rPr>
          <w:rFonts w:asciiTheme="majorBidi" w:hAnsiTheme="majorBidi" w:cstheme="majorBidi"/>
          <w:b/>
          <w:bCs/>
        </w:rPr>
      </w:pPr>
      <w:r w:rsidRPr="00AE03D8">
        <w:rPr>
          <w:rFonts w:asciiTheme="majorBidi" w:hAnsiTheme="majorBidi" w:cstheme="majorBidi"/>
          <w:b/>
          <w:bCs/>
        </w:rPr>
        <w:t xml:space="preserve">Disadvantages </w:t>
      </w:r>
    </w:p>
    <w:p w14:paraId="2B1969A2" w14:textId="0DAD1284" w:rsidR="00AE03D8" w:rsidRPr="00AE03D8" w:rsidRDefault="00AE03D8" w:rsidP="00AE03D8">
      <w:pPr>
        <w:spacing w:line="360" w:lineRule="auto"/>
        <w:rPr>
          <w:rFonts w:asciiTheme="majorBidi" w:hAnsiTheme="majorBidi" w:cstheme="majorBidi"/>
          <w:b/>
          <w:bCs/>
        </w:rPr>
      </w:pPr>
      <w:r w:rsidRPr="00AE03D8">
        <w:rPr>
          <w:rFonts w:asciiTheme="majorBidi" w:hAnsiTheme="majorBidi" w:cstheme="majorBidi"/>
        </w:rPr>
        <w:t>Unsuitable for patients who are reluctant to cooperate or unconscious or comatose. Bitter medications should not be used. Compliance may be poor in some patients. It is not allowed to eat, drink and smoke during drug administration. It is not permitted to administer a highly ionic medication. Because it is uncomfortable to hold the dosage in one's mouth, any amount ingested must be considered an oral dose and exposed to first-pass metabolism.</w:t>
      </w:r>
      <w:sdt>
        <w:sdtPr>
          <w:rPr>
            <w:rFonts w:asciiTheme="majorBidi" w:hAnsiTheme="majorBidi" w:cstheme="majorBidi"/>
            <w:color w:val="000000"/>
          </w:rPr>
          <w:tag w:val="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"/>
          <w:id w:val="-513691827"/>
          <w:placeholder>
            <w:docPart w:val="533FAE69F4094805A9020673B16A59EE"/>
          </w:placeholder>
        </w:sdtPr>
        <w:sdtContent>
          <w:r w:rsidRPr="00AE03D8">
            <w:rPr>
              <w:rFonts w:asciiTheme="majorBidi" w:eastAsia="Times New Roman" w:hAnsiTheme="majorBidi" w:cstheme="majorBidi"/>
              <w:color w:val="000000"/>
            </w:rPr>
            <w:t>[1–4]</w:t>
          </w:r>
        </w:sdtContent>
      </w:sdt>
    </w:p>
    <w:p w14:paraId="08F6488B" w14:textId="77777777" w:rsidR="00AE03D8" w:rsidRPr="00AE03D8" w:rsidRDefault="00AE03D8" w:rsidP="00AE03D8">
      <w:pPr>
        <w:spacing w:line="360" w:lineRule="auto"/>
        <w:rPr>
          <w:rFonts w:asciiTheme="majorBidi" w:hAnsiTheme="majorBidi" w:cstheme="majorBidi"/>
          <w:b/>
          <w:bCs/>
          <w:i/>
          <w:iCs/>
        </w:rPr>
      </w:pPr>
      <w:r w:rsidRPr="00AE03D8">
        <w:rPr>
          <w:rFonts w:asciiTheme="majorBidi" w:hAnsiTheme="majorBidi" w:cstheme="majorBidi"/>
          <w:b/>
          <w:bCs/>
          <w:i/>
          <w:iCs/>
        </w:rPr>
        <w:t>4.3.2 intramuscular route of administration</w:t>
      </w:r>
    </w:p>
    <w:p w14:paraId="6B49A40E" w14:textId="77777777" w:rsidR="00AE03D8" w:rsidRPr="00AE03D8" w:rsidRDefault="00AE03D8" w:rsidP="00AE03D8">
      <w:pPr>
        <w:spacing w:line="360" w:lineRule="auto"/>
        <w:rPr>
          <w:rFonts w:asciiTheme="majorBidi" w:hAnsiTheme="majorBidi" w:cstheme="majorBidi"/>
          <w:b/>
          <w:bCs/>
        </w:rPr>
      </w:pPr>
      <w:r w:rsidRPr="00AE03D8">
        <w:rPr>
          <w:rFonts w:asciiTheme="majorBidi" w:hAnsiTheme="majorBidi" w:cstheme="majorBidi"/>
          <w:b/>
          <w:bCs/>
        </w:rPr>
        <w:t>Advantages</w:t>
      </w:r>
    </w:p>
    <w:p w14:paraId="0327A9B2" w14:textId="47C46D6B" w:rsidR="00AE03D8" w:rsidRPr="00AE03D8" w:rsidRDefault="00AE03D8" w:rsidP="00AE03D8">
      <w:pPr>
        <w:spacing w:line="360" w:lineRule="auto"/>
        <w:rPr>
          <w:rFonts w:asciiTheme="majorBidi" w:hAnsiTheme="majorBidi" w:cstheme="majorBidi"/>
          <w:lang w:bidi="ar-EG"/>
        </w:rPr>
      </w:pPr>
      <w:r w:rsidRPr="00AE03D8">
        <w:rPr>
          <w:rFonts w:asciiTheme="majorBidi" w:hAnsiTheme="majorBidi" w:cstheme="majorBidi"/>
        </w:rPr>
        <w:t xml:space="preserve">This route is appropriate for administering mild irritants, depot injections, soluble agents, suspensions, and aqueous or oleaginous. IM administration has rapid and uniform drug absorption, particularly in aquatic solutions. In comparison to the oral and subcutaneous methods, this route has a rapid onset of action. Due to the high vascularization of muscles, the medication may be absorbed </w:t>
      </w:r>
      <w:proofErr w:type="spellStart"/>
      <w:r w:rsidRPr="00AE03D8">
        <w:rPr>
          <w:rFonts w:asciiTheme="majorBidi" w:hAnsiTheme="majorBidi" w:cstheme="majorBidi"/>
        </w:rPr>
        <w:t>homologously</w:t>
      </w:r>
      <w:proofErr w:type="spellEnd"/>
      <w:r w:rsidRPr="00AE03D8">
        <w:rPr>
          <w:rFonts w:asciiTheme="majorBidi" w:hAnsiTheme="majorBidi" w:cstheme="majorBidi"/>
        </w:rPr>
        <w:t xml:space="preserve"> or through the lymphatic system. </w:t>
      </w:r>
      <w:r w:rsidRPr="00AE03D8">
        <w:rPr>
          <w:rFonts w:asciiTheme="majorBidi" w:hAnsiTheme="majorBidi" w:cstheme="majorBidi"/>
          <w:lang w:bidi="ar-EG"/>
        </w:rPr>
        <w:t xml:space="preserve">Depot injections enable a more gradual, sustained, and extended action. </w:t>
      </w:r>
      <w:r w:rsidRPr="00AE03D8">
        <w:rPr>
          <w:rFonts w:asciiTheme="majorBidi" w:hAnsiTheme="majorBidi" w:cstheme="majorBidi"/>
          <w:lang w:bidi="ar-EG"/>
        </w:rPr>
        <w:lastRenderedPageBreak/>
        <w:t>Highly effective in a variety of emergency situations. Through intramuscular injection, the first-pass metabolism is bypassed.</w:t>
      </w:r>
      <w:r w:rsidRPr="00AE03D8">
        <w:rPr>
          <w:rFonts w:asciiTheme="majorBidi" w:hAnsiTheme="majorBidi" w:cstheme="majorBidi"/>
          <w:color w:val="000000"/>
          <w:lang w:bidi="ar-EG"/>
        </w:rPr>
        <w:t xml:space="preserve"> </w:t>
      </w:r>
      <w:sdt>
        <w:sdtPr>
          <w:rPr>
            <w:rFonts w:asciiTheme="majorBidi" w:hAnsiTheme="majorBidi" w:cstheme="majorBidi"/>
            <w:color w:val="000000"/>
            <w:lang w:bidi="ar-EG"/>
          </w:rPr>
          <w:tag w:val="MENDELEY_CITATION_v3_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"/>
          <w:id w:val="-1903903312"/>
          <w:placeholder>
            <w:docPart w:val="382735CCE6D6415F9372CBA47E85E583"/>
          </w:placeholder>
        </w:sdtPr>
        <w:sdtContent>
          <w:r w:rsidRPr="00AE03D8">
            <w:rPr>
              <w:rFonts w:asciiTheme="majorBidi" w:eastAsia="Times New Roman" w:hAnsiTheme="majorBidi" w:cstheme="majorBidi"/>
              <w:color w:val="000000"/>
            </w:rPr>
            <w:t>[5–8]</w:t>
          </w:r>
        </w:sdtContent>
      </w:sdt>
    </w:p>
    <w:p w14:paraId="23A5C7D7" w14:textId="02F92A39" w:rsidR="00AE03D8" w:rsidRPr="00AE03D8" w:rsidRDefault="00AE03D8" w:rsidP="00AE03D8">
      <w:pPr>
        <w:spacing w:line="360" w:lineRule="auto"/>
        <w:rPr>
          <w:rFonts w:asciiTheme="majorBidi" w:hAnsiTheme="majorBidi" w:cstheme="majorBidi"/>
          <w:lang w:bidi="ar-EG"/>
        </w:rPr>
      </w:pPr>
      <w:r w:rsidRPr="00AE03D8">
        <w:rPr>
          <w:rFonts w:asciiTheme="majorBidi" w:hAnsiTheme="majorBidi" w:cstheme="majorBidi"/>
          <w:lang w:bidi="ar-EG"/>
        </w:rPr>
        <w:t>Additionally, it overcomes gastrointestinal variables that may affect medication absorption. It has equal efficacy and potency to intravenous drug delivery systems while causing less pain. In comparison to the subcutaneous approach, a greater volume of medication can be delivered.</w:t>
      </w:r>
      <w:sdt>
        <w:sdtPr>
          <w:rPr>
            <w:rFonts w:asciiTheme="majorBidi" w:hAnsiTheme="majorBidi" w:cstheme="majorBidi"/>
            <w:color w:val="000000"/>
            <w:lang w:bidi="ar-EG"/>
          </w:rPr>
          <w:tag w:val="MENDELEY_CITATION_v3_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"/>
          <w:id w:val="1135529627"/>
          <w:placeholder>
            <w:docPart w:val="533FAE69F4094805A9020673B16A59EE"/>
          </w:placeholder>
        </w:sdtPr>
        <w:sdtContent>
          <w:r w:rsidRPr="00AE03D8">
            <w:rPr>
              <w:rFonts w:asciiTheme="majorBidi" w:eastAsia="Times New Roman" w:hAnsiTheme="majorBidi" w:cstheme="majorBidi"/>
              <w:color w:val="000000"/>
            </w:rPr>
            <w:t>[5–8]</w:t>
          </w:r>
        </w:sdtContent>
      </w:sdt>
    </w:p>
    <w:p w14:paraId="29F04319" w14:textId="77777777" w:rsidR="00AE03D8" w:rsidRPr="00AE03D8" w:rsidRDefault="00AE03D8" w:rsidP="00AE03D8">
      <w:pPr>
        <w:spacing w:line="360" w:lineRule="auto"/>
        <w:rPr>
          <w:rFonts w:asciiTheme="majorBidi" w:hAnsiTheme="majorBidi" w:cstheme="majorBidi"/>
          <w:b/>
          <w:bCs/>
        </w:rPr>
      </w:pPr>
      <w:r w:rsidRPr="00AE03D8">
        <w:rPr>
          <w:rFonts w:asciiTheme="majorBidi" w:hAnsiTheme="majorBidi" w:cstheme="majorBidi"/>
          <w:b/>
          <w:bCs/>
        </w:rPr>
        <w:t>Disadvantages</w:t>
      </w:r>
    </w:p>
    <w:p w14:paraId="014AE536" w14:textId="172E997B" w:rsidR="00AE03D8" w:rsidRPr="00AE03D8" w:rsidRDefault="00AE03D8" w:rsidP="00AE03D8">
      <w:pPr>
        <w:spacing w:line="360" w:lineRule="auto"/>
        <w:rPr>
          <w:rFonts w:asciiTheme="majorBidi" w:hAnsiTheme="majorBidi" w:cstheme="majorBidi"/>
          <w:lang w:bidi="ar-EG"/>
        </w:rPr>
      </w:pPr>
      <w:r w:rsidRPr="00AE03D8">
        <w:rPr>
          <w:rFonts w:asciiTheme="majorBidi" w:hAnsiTheme="majorBidi" w:cstheme="majorBidi"/>
          <w:lang w:bidi="ar-EG"/>
        </w:rPr>
        <w:t xml:space="preserve">A skilled and qualified individual is necessary to administer the medication via the intramuscular route. Injecting intramuscularly at the correct location may be challenging in kids or people requiring physical restraint. Self-administration of the medication is challenging. It is necessary to maintain aseptic conditions. Intramuscular injections are uncomfortable and painful and may result in an abscess at the injection site. The possibility exists that the drug preparation will deposit improperly in nerves, fats, blood vessels, between muscle </w:t>
      </w:r>
      <w:proofErr w:type="spellStart"/>
      <w:r w:rsidRPr="00AE03D8">
        <w:rPr>
          <w:rFonts w:asciiTheme="majorBidi" w:hAnsiTheme="majorBidi" w:cstheme="majorBidi"/>
          <w:lang w:bidi="ar-EG"/>
        </w:rPr>
        <w:t>fibres</w:t>
      </w:r>
      <w:proofErr w:type="spellEnd"/>
      <w:r w:rsidRPr="00AE03D8">
        <w:rPr>
          <w:rFonts w:asciiTheme="majorBidi" w:hAnsiTheme="majorBidi" w:cstheme="majorBidi"/>
          <w:lang w:bidi="ar-EG"/>
        </w:rPr>
        <w:t xml:space="preserve">, or in sheaths between muscle bundles. </w:t>
      </w:r>
      <w:sdt>
        <w:sdtPr>
          <w:rPr>
            <w:rFonts w:asciiTheme="majorBidi" w:hAnsiTheme="majorBidi" w:cstheme="majorBidi"/>
            <w:color w:val="000000"/>
            <w:lang w:bidi="ar-EG"/>
          </w:rPr>
          <w:tag w:val="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"/>
          <w:id w:val="1283997832"/>
          <w:placeholder>
            <w:docPart w:val="39D5379DCEEF430FB5059CA09B05EEDA"/>
          </w:placeholder>
        </w:sdtPr>
        <w:sdtContent>
          <w:r w:rsidRPr="00AE03D8">
            <w:rPr>
              <w:rFonts w:asciiTheme="majorBidi" w:eastAsia="Times New Roman" w:hAnsiTheme="majorBidi" w:cstheme="majorBidi"/>
              <w:color w:val="000000"/>
            </w:rPr>
            <w:t>[5–10]</w:t>
          </w:r>
        </w:sdtContent>
      </w:sdt>
    </w:p>
    <w:p w14:paraId="3147F4E7" w14:textId="751A3164" w:rsidR="00AE03D8" w:rsidRPr="00AE03D8" w:rsidRDefault="00AE03D8" w:rsidP="00AE03D8">
      <w:pPr>
        <w:spacing w:line="360" w:lineRule="auto"/>
        <w:rPr>
          <w:rFonts w:asciiTheme="majorBidi" w:hAnsiTheme="majorBidi" w:cstheme="majorBidi"/>
          <w:color w:val="000000"/>
          <w:lang w:bidi="ar-EG"/>
        </w:rPr>
      </w:pPr>
      <w:r w:rsidRPr="00AE03D8">
        <w:rPr>
          <w:rFonts w:asciiTheme="majorBidi" w:hAnsiTheme="majorBidi" w:cstheme="majorBidi"/>
          <w:lang w:bidi="ar-EG"/>
        </w:rPr>
        <w:t xml:space="preserve">There may be nerve damage, resulting in paresis of the muscle supplied by the nerve. Injections performed incorrectly or superficially deposit the solution in the fascia or subcutaneous tissue, causing a later and unpredictable onset. The bulk and vascularity of the muscle determine the drug's absorption. It has prolonged adverse consequences </w:t>
      </w:r>
      <w:proofErr w:type="gramStart"/>
      <w:r w:rsidRPr="00AE03D8">
        <w:rPr>
          <w:rFonts w:asciiTheme="majorBidi" w:hAnsiTheme="majorBidi" w:cstheme="majorBidi"/>
          <w:lang w:bidi="ar-EG"/>
        </w:rPr>
        <w:t>as a result of</w:t>
      </w:r>
      <w:proofErr w:type="gramEnd"/>
      <w:r w:rsidRPr="00AE03D8">
        <w:rPr>
          <w:rFonts w:asciiTheme="majorBidi" w:hAnsiTheme="majorBidi" w:cstheme="majorBidi"/>
          <w:lang w:bidi="ar-EG"/>
        </w:rPr>
        <w:t xml:space="preserve"> delayed medication release from the muscle compartment. Precautions should be taken to ensure that the solution is prepared in an adequate amount for the size of the injected muscle, as an increased volume may result in pain, discomfort, tissue injury, and limiting absorption. The drug's onset and duration of effect are not adjustable. Suspensions and greasy medications are not permitted to be administered, and if administered, they may be very painful. It may cause anxiety in the patient, particularly youngsters and kids. Patients must be restrained for a short period, especially if they are children. In the situation of anaphylaxis or neurovascular injury, an intravenous (IV) line must be successfully introduced. Unlike intravenous administration, large volumes cannot be delivered.</w:t>
      </w:r>
      <w:sdt>
        <w:sdtPr>
          <w:rPr>
            <w:rFonts w:asciiTheme="majorBidi" w:hAnsiTheme="majorBidi" w:cstheme="majorBidi"/>
            <w:color w:val="000000"/>
            <w:lang w:bidi="ar-EG"/>
          </w:rPr>
          <w:tag w:val="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"/>
          <w:id w:val="-1422639404"/>
          <w:placeholder>
            <w:docPart w:val="533FAE69F4094805A9020673B16A59EE"/>
          </w:placeholder>
        </w:sdtPr>
        <w:sdtContent>
          <w:r w:rsidRPr="00AE03D8">
            <w:rPr>
              <w:rFonts w:asciiTheme="majorBidi" w:eastAsia="Times New Roman" w:hAnsiTheme="majorBidi" w:cstheme="majorBidi"/>
              <w:color w:val="000000"/>
            </w:rPr>
            <w:t>[5–10]</w:t>
          </w:r>
        </w:sdtContent>
      </w:sdt>
    </w:p>
    <w:p w14:paraId="308B02CF" w14:textId="77777777" w:rsidR="00AE03D8" w:rsidRPr="00AE03D8" w:rsidRDefault="00AE03D8" w:rsidP="00AE03D8">
      <w:pPr>
        <w:spacing w:line="360" w:lineRule="auto"/>
        <w:rPr>
          <w:rFonts w:asciiTheme="majorBidi" w:hAnsiTheme="majorBidi" w:cstheme="majorBidi"/>
          <w:b/>
          <w:bCs/>
          <w:i/>
          <w:iCs/>
        </w:rPr>
      </w:pPr>
      <w:r w:rsidRPr="00AE03D8">
        <w:rPr>
          <w:rFonts w:asciiTheme="majorBidi" w:hAnsiTheme="majorBidi" w:cstheme="majorBidi"/>
          <w:b/>
          <w:bCs/>
          <w:i/>
          <w:iCs/>
        </w:rPr>
        <w:t>4.3.3 oral route of administration</w:t>
      </w:r>
    </w:p>
    <w:p w14:paraId="5FF789B7" w14:textId="77777777" w:rsidR="00AE03D8" w:rsidRPr="00AE03D8" w:rsidRDefault="00AE03D8" w:rsidP="00AE03D8">
      <w:pPr>
        <w:spacing w:line="360" w:lineRule="auto"/>
        <w:rPr>
          <w:rFonts w:asciiTheme="majorBidi" w:hAnsiTheme="majorBidi" w:cstheme="majorBidi"/>
          <w:b/>
          <w:bCs/>
        </w:rPr>
      </w:pPr>
      <w:r w:rsidRPr="00AE03D8">
        <w:rPr>
          <w:rFonts w:asciiTheme="majorBidi" w:hAnsiTheme="majorBidi" w:cstheme="majorBidi"/>
          <w:b/>
          <w:bCs/>
        </w:rPr>
        <w:t>Advantages</w:t>
      </w:r>
    </w:p>
    <w:p w14:paraId="366B10C1" w14:textId="6CF597B7" w:rsidR="00AE03D8" w:rsidRPr="00AE03D8" w:rsidRDefault="00AE03D8" w:rsidP="00AE03D8">
      <w:pPr>
        <w:pStyle w:val="NormalWeb"/>
        <w:shd w:val="clear" w:color="auto" w:fill="FFFFFF"/>
        <w:spacing w:line="360" w:lineRule="auto"/>
        <w:rPr>
          <w:rFonts w:asciiTheme="majorBidi" w:hAnsiTheme="majorBidi" w:cstheme="majorBidi"/>
          <w:b/>
          <w:bCs/>
          <w:sz w:val="22"/>
          <w:szCs w:val="22"/>
        </w:rPr>
      </w:pPr>
      <w:r w:rsidRPr="00AE03D8">
        <w:rPr>
          <w:rFonts w:asciiTheme="majorBidi" w:hAnsiTheme="majorBidi" w:cstheme="majorBidi"/>
          <w:color w:val="333333"/>
          <w:sz w:val="22"/>
          <w:szCs w:val="22"/>
        </w:rPr>
        <w:t xml:space="preserve">It is the easiest, most convenient, and safe route of administering medication. It is suitable for repeated and prolonged usage. Certain drugs with short half-lives are taken orally as sustained-release capsules absorbed over many hours. The duration of activity may extend into the period following therapy. It is painless, self-administered, and requires little training. Oral administration is less undesirable than parenteral administration. Prescribed drugs are widely available. It is cost-efficient since it does not </w:t>
      </w:r>
      <w:r w:rsidRPr="00AE03D8">
        <w:rPr>
          <w:rFonts w:asciiTheme="majorBidi" w:hAnsiTheme="majorBidi" w:cstheme="majorBidi"/>
          <w:color w:val="333333"/>
          <w:sz w:val="22"/>
          <w:szCs w:val="22"/>
        </w:rPr>
        <w:lastRenderedPageBreak/>
        <w:t>impose additional costs on the patient. There is no requirement for sterile precautions. It does not require specific skills or materials (syringes, needles) to operate. If the medication is solid, such as a pill or capsule, the patient needs just one or two glasses of water, which is easily available. If the medication is in liquid form, all that is required is a measurement instrument, which is typically present with the medication. The risk of an immediate drug reaction is quite low. In general, adverse drug effects are milder.</w:t>
      </w:r>
      <w:sdt>
        <w:sdtPr>
          <w:rPr>
            <w:rFonts w:asciiTheme="majorBidi" w:hAnsiTheme="majorBidi" w:cstheme="majorBidi"/>
            <w:color w:val="000000"/>
            <w:sz w:val="22"/>
            <w:szCs w:val="22"/>
          </w:rPr>
          <w:tag w:val="MENDELEY_CITATION_v3_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"/>
          <w:id w:val="712321067"/>
          <w:placeholder>
            <w:docPart w:val="533FAE69F4094805A9020673B16A59EE"/>
          </w:placeholder>
        </w:sdtPr>
        <w:sdtContent>
          <w:r w:rsidRPr="00AE03D8">
            <w:rPr>
              <w:rFonts w:asciiTheme="majorBidi" w:hAnsiTheme="majorBidi" w:cstheme="majorBidi"/>
              <w:color w:val="000000"/>
              <w:sz w:val="22"/>
              <w:szCs w:val="22"/>
            </w:rPr>
            <w:t>[5,11,12]</w:t>
          </w:r>
        </w:sdtContent>
      </w:sdt>
    </w:p>
    <w:p w14:paraId="446E810C" w14:textId="77777777" w:rsidR="00AE03D8" w:rsidRPr="00AE03D8" w:rsidRDefault="00AE03D8" w:rsidP="00AE03D8">
      <w:pPr>
        <w:spacing w:line="360" w:lineRule="auto"/>
        <w:rPr>
          <w:rFonts w:asciiTheme="majorBidi" w:hAnsiTheme="majorBidi" w:cstheme="majorBidi"/>
          <w:b/>
          <w:bCs/>
        </w:rPr>
      </w:pPr>
      <w:r w:rsidRPr="00AE03D8">
        <w:rPr>
          <w:rFonts w:asciiTheme="majorBidi" w:hAnsiTheme="majorBidi" w:cstheme="majorBidi"/>
          <w:b/>
          <w:bCs/>
        </w:rPr>
        <w:t>Disadvantages</w:t>
      </w:r>
    </w:p>
    <w:p w14:paraId="5E598765" w14:textId="7CF81CEF" w:rsidR="00AE03D8" w:rsidRPr="00AE03D8" w:rsidRDefault="00AE03D8" w:rsidP="00AE03D8">
      <w:pPr>
        <w:pStyle w:val="NormalWeb"/>
        <w:shd w:val="clear" w:color="auto" w:fill="FFFFFF"/>
        <w:spacing w:line="360" w:lineRule="auto"/>
        <w:rPr>
          <w:rFonts w:asciiTheme="majorBidi" w:hAnsiTheme="majorBidi" w:cstheme="majorBidi"/>
          <w:color w:val="000000"/>
          <w:sz w:val="22"/>
          <w:szCs w:val="22"/>
        </w:rPr>
      </w:pPr>
      <w:r w:rsidRPr="00AE03D8">
        <w:rPr>
          <w:rFonts w:asciiTheme="majorBidi" w:hAnsiTheme="majorBidi" w:cstheme="majorBidi"/>
          <w:color w:val="333333"/>
          <w:sz w:val="22"/>
          <w:szCs w:val="22"/>
        </w:rPr>
        <w:t xml:space="preserve">It is not ideal for emergencies due to the comparatively slow onset of action of orally taken medications. It is only appropriate for conscious individuals and those who can swallow. It demands the participation or collaboration of the patient, particularly outpatients. It is not recommended for the following drugs: those that are unpleasant and very irritating, those that are destroyed by stomach acid and digestive juices, those that undergo significant first-pass metabolism, patients who have severe vomiting or </w:t>
      </w:r>
      <w:proofErr w:type="spellStart"/>
      <w:r w:rsidRPr="00AE03D8">
        <w:rPr>
          <w:rFonts w:asciiTheme="majorBidi" w:hAnsiTheme="majorBidi" w:cstheme="majorBidi"/>
          <w:color w:val="333333"/>
          <w:sz w:val="22"/>
          <w:szCs w:val="22"/>
        </w:rPr>
        <w:t>diarrhoea</w:t>
      </w:r>
      <w:proofErr w:type="spellEnd"/>
      <w:r w:rsidRPr="00AE03D8">
        <w:rPr>
          <w:rFonts w:asciiTheme="majorBidi" w:hAnsiTheme="majorBidi" w:cstheme="majorBidi"/>
          <w:color w:val="333333"/>
          <w:sz w:val="22"/>
          <w:szCs w:val="22"/>
        </w:rPr>
        <w:t xml:space="preserve">, and noncompliant patients. The first-pass impact is significant when administering drugs orally. It is a term that refers to the process of drug metabolism in which the concentration of the medication is dramatically reduced before it enters the systemic circulation, most frequently attributed to liver metabolism. Most dosages are empirical. No possibility of titration to a clinical endpoint. Varying absorption results in an unexpected reaction. Ineffective in highly apprehensive patients. Action duration may be prolonged into the posttreatment phase. Drug solubility changes can occur </w:t>
      </w:r>
      <w:proofErr w:type="gramStart"/>
      <w:r w:rsidRPr="00AE03D8">
        <w:rPr>
          <w:rFonts w:asciiTheme="majorBidi" w:hAnsiTheme="majorBidi" w:cstheme="majorBidi"/>
          <w:color w:val="333333"/>
          <w:sz w:val="22"/>
          <w:szCs w:val="22"/>
        </w:rPr>
        <w:t>as a result of</w:t>
      </w:r>
      <w:proofErr w:type="gramEnd"/>
      <w:r w:rsidRPr="00AE03D8">
        <w:rPr>
          <w:rFonts w:asciiTheme="majorBidi" w:hAnsiTheme="majorBidi" w:cstheme="majorBidi"/>
          <w:color w:val="333333"/>
          <w:sz w:val="22"/>
          <w:szCs w:val="22"/>
        </w:rPr>
        <w:t xml:space="preserve"> interactions with other substances found in the gastrointestinal system.</w:t>
      </w:r>
      <w:sdt>
        <w:sdtPr>
          <w:rPr>
            <w:rFonts w:asciiTheme="majorBidi" w:hAnsiTheme="majorBidi" w:cstheme="majorBidi"/>
            <w:color w:val="000000"/>
            <w:sz w:val="22"/>
            <w:szCs w:val="22"/>
          </w:rPr>
          <w:tag w:val="MENDELEY_CITATION_v3_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"/>
          <w:id w:val="1857076925"/>
          <w:placeholder>
            <w:docPart w:val="533FAE69F4094805A9020673B16A59EE"/>
          </w:placeholder>
        </w:sdtPr>
        <w:sdtContent>
          <w:r w:rsidRPr="00AE03D8">
            <w:rPr>
              <w:rFonts w:asciiTheme="majorBidi" w:hAnsiTheme="majorBidi" w:cstheme="majorBidi"/>
              <w:color w:val="000000"/>
              <w:sz w:val="22"/>
              <w:szCs w:val="22"/>
            </w:rPr>
            <w:t>[5,11,12]</w:t>
          </w:r>
        </w:sdtContent>
      </w:sdt>
    </w:p>
    <w:p w14:paraId="557AFDC6" w14:textId="20A2898E" w:rsidR="00AE03D8" w:rsidRPr="00AE03D8" w:rsidRDefault="00AE03D8" w:rsidP="00AE03D8">
      <w:pPr>
        <w:pStyle w:val="NormalWeb"/>
        <w:shd w:val="clear" w:color="auto" w:fill="FFFFFF"/>
        <w:spacing w:line="360" w:lineRule="auto"/>
        <w:rPr>
          <w:rFonts w:asciiTheme="majorBidi" w:hAnsiTheme="majorBidi" w:cstheme="majorBidi"/>
          <w:b/>
          <w:bCs/>
          <w:color w:val="000000"/>
        </w:rPr>
      </w:pPr>
      <w:r w:rsidRPr="00AE03D8">
        <w:rPr>
          <w:rFonts w:asciiTheme="majorBidi" w:hAnsiTheme="majorBidi" w:cstheme="majorBidi"/>
          <w:b/>
          <w:bCs/>
          <w:color w:val="000000"/>
        </w:rPr>
        <w:t>References</w:t>
      </w:r>
    </w:p>
    <w:sdt>
      <w:sdtPr>
        <w:rPr>
          <w:rFonts w:asciiTheme="majorBidi" w:eastAsia="Times New Roman" w:hAnsiTheme="majorBidi" w:cstheme="majorBidi"/>
          <w:color w:val="000000"/>
        </w:rPr>
        <w:tag w:val="MENDELEY_BIBLIOGRAPHY"/>
        <w:id w:val="1782226627"/>
        <w:placeholder>
          <w:docPart w:val="DefaultPlaceholder_-1854013440"/>
        </w:placeholder>
      </w:sdtPr>
      <w:sdtContent>
        <w:p w14:paraId="3B75604B" w14:textId="77777777" w:rsidR="00AE03D8" w:rsidRDefault="00AE03D8">
          <w:pPr>
            <w:autoSpaceDE w:val="0"/>
            <w:autoSpaceDN w:val="0"/>
            <w:ind w:hanging="640"/>
            <w:divId w:val="1232741457"/>
            <w:rPr>
              <w:rFonts w:eastAsia="Times New Roman"/>
              <w:sz w:val="24"/>
              <w:szCs w:val="24"/>
            </w:rPr>
          </w:pPr>
          <w:r>
            <w:rPr>
              <w:rFonts w:eastAsia="Times New Roman"/>
            </w:rPr>
            <w:t>[1]</w:t>
          </w:r>
          <w:r>
            <w:rPr>
              <w:rFonts w:eastAsia="Times New Roman"/>
            </w:rPr>
            <w:tab/>
            <w:t xml:space="preserve">Patel P, Makwana S, </w:t>
          </w:r>
          <w:proofErr w:type="spellStart"/>
          <w:r>
            <w:rPr>
              <w:rFonts w:eastAsia="Times New Roman"/>
            </w:rPr>
            <w:t>Jobanputra</w:t>
          </w:r>
          <w:proofErr w:type="spellEnd"/>
          <w:r>
            <w:rPr>
              <w:rFonts w:eastAsia="Times New Roman"/>
            </w:rPr>
            <w:t xml:space="preserve"> U, </w:t>
          </w:r>
          <w:proofErr w:type="spellStart"/>
          <w:r>
            <w:rPr>
              <w:rFonts w:eastAsia="Times New Roman"/>
            </w:rPr>
            <w:t>Ravat</w:t>
          </w:r>
          <w:proofErr w:type="spellEnd"/>
          <w:r>
            <w:rPr>
              <w:rFonts w:eastAsia="Times New Roman"/>
            </w:rPr>
            <w:t xml:space="preserve"> M, Ajmera A, Patel M. Sublingual route for the systemic delivery of ondansetron. International Journal of Drug Development and Research 2011;3.</w:t>
          </w:r>
        </w:p>
        <w:p w14:paraId="20FC040D" w14:textId="77777777" w:rsidR="00AE03D8" w:rsidRDefault="00AE03D8">
          <w:pPr>
            <w:autoSpaceDE w:val="0"/>
            <w:autoSpaceDN w:val="0"/>
            <w:ind w:hanging="640"/>
            <w:divId w:val="1045134311"/>
            <w:rPr>
              <w:rFonts w:eastAsia="Times New Roman"/>
            </w:rPr>
          </w:pPr>
          <w:r>
            <w:rPr>
              <w:rFonts w:eastAsia="Times New Roman"/>
            </w:rPr>
            <w:t>[2]</w:t>
          </w:r>
          <w:r>
            <w:rPr>
              <w:rFonts w:eastAsia="Times New Roman"/>
            </w:rPr>
            <w:tab/>
            <w:t xml:space="preserve">Narang N, Sharma J. Sublingual mucosa as a route for systemic drug delivery. Int J Pharm </w:t>
          </w:r>
          <w:proofErr w:type="spellStart"/>
          <w:r>
            <w:rPr>
              <w:rFonts w:eastAsia="Times New Roman"/>
            </w:rPr>
            <w:t>Pharm</w:t>
          </w:r>
          <w:proofErr w:type="spellEnd"/>
          <w:r>
            <w:rPr>
              <w:rFonts w:eastAsia="Times New Roman"/>
            </w:rPr>
            <w:t xml:space="preserve"> Sci </w:t>
          </w:r>
          <w:proofErr w:type="gramStart"/>
          <w:r>
            <w:rPr>
              <w:rFonts w:eastAsia="Times New Roman"/>
            </w:rPr>
            <w:t>2011;</w:t>
          </w:r>
          <w:proofErr w:type="gramEnd"/>
          <w:r>
            <w:rPr>
              <w:rFonts w:eastAsia="Times New Roman"/>
            </w:rPr>
            <w:t>3.</w:t>
          </w:r>
        </w:p>
        <w:p w14:paraId="7F34224A" w14:textId="77777777" w:rsidR="00AE03D8" w:rsidRDefault="00AE03D8">
          <w:pPr>
            <w:autoSpaceDE w:val="0"/>
            <w:autoSpaceDN w:val="0"/>
            <w:ind w:hanging="640"/>
            <w:divId w:val="1743408536"/>
            <w:rPr>
              <w:rFonts w:eastAsia="Times New Roman"/>
            </w:rPr>
          </w:pPr>
          <w:r>
            <w:rPr>
              <w:rFonts w:eastAsia="Times New Roman"/>
            </w:rPr>
            <w:t>[3]</w:t>
          </w:r>
          <w:r>
            <w:rPr>
              <w:rFonts w:eastAsia="Times New Roman"/>
            </w:rPr>
            <w:tab/>
            <w:t xml:space="preserve">Singh M, </w:t>
          </w:r>
          <w:proofErr w:type="spellStart"/>
          <w:r>
            <w:rPr>
              <w:rFonts w:eastAsia="Times New Roman"/>
            </w:rPr>
            <w:t>Chitranshi</w:t>
          </w:r>
          <w:proofErr w:type="spellEnd"/>
          <w:r>
            <w:rPr>
              <w:rFonts w:eastAsia="Times New Roman"/>
            </w:rPr>
            <w:t xml:space="preserve"> N, Singh AP, Arora V, Siddiqi AW. An overview on fast disintegrating sublingual tablets. International Journal of Drug Delivery 2012;4.</w:t>
          </w:r>
        </w:p>
        <w:p w14:paraId="0E145A3C" w14:textId="77777777" w:rsidR="00AE03D8" w:rsidRDefault="00AE03D8">
          <w:pPr>
            <w:autoSpaceDE w:val="0"/>
            <w:autoSpaceDN w:val="0"/>
            <w:ind w:hanging="640"/>
            <w:divId w:val="1900246431"/>
            <w:rPr>
              <w:rFonts w:eastAsia="Times New Roman"/>
            </w:rPr>
          </w:pPr>
          <w:r>
            <w:rPr>
              <w:rFonts w:eastAsia="Times New Roman"/>
            </w:rPr>
            <w:t>[4]</w:t>
          </w:r>
          <w:r>
            <w:rPr>
              <w:rFonts w:eastAsia="Times New Roman"/>
            </w:rPr>
            <w:tab/>
            <w:t xml:space="preserve">Pawar PP, </w:t>
          </w:r>
          <w:proofErr w:type="spellStart"/>
          <w:r>
            <w:rPr>
              <w:rFonts w:eastAsia="Times New Roman"/>
            </w:rPr>
            <w:t>Ghorpade</w:t>
          </w:r>
          <w:proofErr w:type="spellEnd"/>
          <w:r>
            <w:rPr>
              <w:rFonts w:eastAsia="Times New Roman"/>
            </w:rPr>
            <w:t xml:space="preserve"> HS, </w:t>
          </w:r>
          <w:proofErr w:type="spellStart"/>
          <w:r>
            <w:rPr>
              <w:rFonts w:eastAsia="Times New Roman"/>
            </w:rPr>
            <w:t>Kokane</w:t>
          </w:r>
          <w:proofErr w:type="spellEnd"/>
          <w:r>
            <w:rPr>
              <w:rFonts w:eastAsia="Times New Roman"/>
            </w:rPr>
            <w:t xml:space="preserve"> BA. Sublingual route for systemic drug delivery. Journal of Drug Delivery and Therapeutics 2018;8. https://doi.org/10.22270/jddt.v8i6-s.2097.</w:t>
          </w:r>
        </w:p>
        <w:p w14:paraId="3DD67242" w14:textId="77777777" w:rsidR="00AE03D8" w:rsidRDefault="00AE03D8">
          <w:pPr>
            <w:autoSpaceDE w:val="0"/>
            <w:autoSpaceDN w:val="0"/>
            <w:ind w:hanging="640"/>
            <w:divId w:val="120618025"/>
            <w:rPr>
              <w:rFonts w:eastAsia="Times New Roman"/>
            </w:rPr>
          </w:pPr>
          <w:r>
            <w:rPr>
              <w:rFonts w:eastAsia="Times New Roman"/>
            </w:rPr>
            <w:t>[5]</w:t>
          </w:r>
          <w:r>
            <w:rPr>
              <w:rFonts w:eastAsia="Times New Roman"/>
            </w:rPr>
            <w:tab/>
            <w:t>Raj GM, Raveendran R. Introduction to basics of pharmacology and toxicology: Volume 1: General and molecular pharmacology: Principles of drug action. 2019. https://doi.org/10.1007/978-981-32-9779-1.</w:t>
          </w:r>
        </w:p>
        <w:p w14:paraId="66EA2C3C" w14:textId="77777777" w:rsidR="00AE03D8" w:rsidRDefault="00AE03D8">
          <w:pPr>
            <w:autoSpaceDE w:val="0"/>
            <w:autoSpaceDN w:val="0"/>
            <w:ind w:hanging="640"/>
            <w:divId w:val="1664894555"/>
            <w:rPr>
              <w:rFonts w:eastAsia="Times New Roman"/>
            </w:rPr>
          </w:pPr>
          <w:r>
            <w:rPr>
              <w:rFonts w:eastAsia="Times New Roman"/>
            </w:rPr>
            <w:lastRenderedPageBreak/>
            <w:t>[6]</w:t>
          </w:r>
          <w:r>
            <w:rPr>
              <w:rFonts w:eastAsia="Times New Roman"/>
            </w:rPr>
            <w:tab/>
          </w:r>
          <w:proofErr w:type="spellStart"/>
          <w:r>
            <w:rPr>
              <w:rFonts w:eastAsia="Times New Roman"/>
            </w:rPr>
            <w:t>Kwatra</w:t>
          </w:r>
          <w:proofErr w:type="spellEnd"/>
          <w:r>
            <w:rPr>
              <w:rFonts w:eastAsia="Times New Roman"/>
            </w:rPr>
            <w:t xml:space="preserve"> S, Taneja G, Nasa N. Alternative Routes of Drug Administration- Transdermal, Pulmonary &amp; Parenteral. Indo Global Journal of Pharmaceutical Sciences 2012;2.</w:t>
          </w:r>
        </w:p>
        <w:p w14:paraId="40AFE6F8" w14:textId="77777777" w:rsidR="00AE03D8" w:rsidRDefault="00AE03D8">
          <w:pPr>
            <w:autoSpaceDE w:val="0"/>
            <w:autoSpaceDN w:val="0"/>
            <w:ind w:hanging="640"/>
            <w:divId w:val="676931860"/>
            <w:rPr>
              <w:rFonts w:eastAsia="Times New Roman"/>
            </w:rPr>
          </w:pPr>
          <w:r>
            <w:rPr>
              <w:rFonts w:eastAsia="Times New Roman"/>
            </w:rPr>
            <w:t>[7]</w:t>
          </w:r>
          <w:r>
            <w:rPr>
              <w:rFonts w:eastAsia="Times New Roman"/>
            </w:rPr>
            <w:tab/>
          </w:r>
          <w:proofErr w:type="spellStart"/>
          <w:r>
            <w:rPr>
              <w:rFonts w:eastAsia="Times New Roman"/>
            </w:rPr>
            <w:t>Saxen</w:t>
          </w:r>
          <w:proofErr w:type="spellEnd"/>
          <w:r>
            <w:rPr>
              <w:rFonts w:eastAsia="Times New Roman"/>
            </w:rPr>
            <w:t xml:space="preserve"> MA. Pharmacologic Management of Patient Behavior. McDonald and Avery’s Dentistry for the Child and Adolescent: Tenth Edition, 2016. https://doi.org/10.1016/B978-0-323-28745-6.00017-X.</w:t>
          </w:r>
        </w:p>
        <w:p w14:paraId="373C8485" w14:textId="77777777" w:rsidR="00AE03D8" w:rsidRDefault="00AE03D8">
          <w:pPr>
            <w:autoSpaceDE w:val="0"/>
            <w:autoSpaceDN w:val="0"/>
            <w:ind w:hanging="640"/>
            <w:divId w:val="133644207"/>
            <w:rPr>
              <w:rFonts w:eastAsia="Times New Roman"/>
            </w:rPr>
          </w:pPr>
          <w:r>
            <w:rPr>
              <w:rFonts w:eastAsia="Times New Roman"/>
            </w:rPr>
            <w:t>[8]</w:t>
          </w:r>
          <w:r>
            <w:rPr>
              <w:rFonts w:eastAsia="Times New Roman"/>
            </w:rPr>
            <w:tab/>
          </w:r>
          <w:proofErr w:type="spellStart"/>
          <w:r>
            <w:rPr>
              <w:rFonts w:eastAsia="Times New Roman"/>
            </w:rPr>
            <w:t>Polania</w:t>
          </w:r>
          <w:proofErr w:type="spellEnd"/>
          <w:r>
            <w:rPr>
              <w:rFonts w:eastAsia="Times New Roman"/>
            </w:rPr>
            <w:t xml:space="preserve"> Gutierrez JJ, </w:t>
          </w:r>
          <w:proofErr w:type="spellStart"/>
          <w:r>
            <w:rPr>
              <w:rFonts w:eastAsia="Times New Roman"/>
            </w:rPr>
            <w:t>Munakomi</w:t>
          </w:r>
          <w:proofErr w:type="spellEnd"/>
          <w:r>
            <w:rPr>
              <w:rFonts w:eastAsia="Times New Roman"/>
            </w:rPr>
            <w:t xml:space="preserve"> S. Intramuscular Injection. </w:t>
          </w:r>
          <w:proofErr w:type="spellStart"/>
          <w:r>
            <w:rPr>
              <w:rFonts w:eastAsia="Times New Roman"/>
            </w:rPr>
            <w:t>StatPearls</w:t>
          </w:r>
          <w:proofErr w:type="spellEnd"/>
          <w:r>
            <w:rPr>
              <w:rFonts w:eastAsia="Times New Roman"/>
            </w:rPr>
            <w:t xml:space="preserve">, Treasure Island (FL): </w:t>
          </w:r>
          <w:proofErr w:type="spellStart"/>
          <w:r>
            <w:rPr>
              <w:rFonts w:eastAsia="Times New Roman"/>
            </w:rPr>
            <w:t>StatPearls</w:t>
          </w:r>
          <w:proofErr w:type="spellEnd"/>
          <w:r>
            <w:rPr>
              <w:rFonts w:eastAsia="Times New Roman"/>
            </w:rPr>
            <w:t xml:space="preserve"> Publishing Copyright © 2022, </w:t>
          </w:r>
          <w:proofErr w:type="spellStart"/>
          <w:r>
            <w:rPr>
              <w:rFonts w:eastAsia="Times New Roman"/>
            </w:rPr>
            <w:t>StatPearls</w:t>
          </w:r>
          <w:proofErr w:type="spellEnd"/>
          <w:r>
            <w:rPr>
              <w:rFonts w:eastAsia="Times New Roman"/>
            </w:rPr>
            <w:t xml:space="preserve"> Publishing LLC.; 2022.</w:t>
          </w:r>
        </w:p>
        <w:p w14:paraId="27B4C6A6" w14:textId="77777777" w:rsidR="00AE03D8" w:rsidRDefault="00AE03D8">
          <w:pPr>
            <w:autoSpaceDE w:val="0"/>
            <w:autoSpaceDN w:val="0"/>
            <w:ind w:hanging="640"/>
            <w:divId w:val="707223041"/>
            <w:rPr>
              <w:rFonts w:eastAsia="Times New Roman"/>
            </w:rPr>
          </w:pPr>
          <w:r>
            <w:rPr>
              <w:rFonts w:eastAsia="Times New Roman"/>
            </w:rPr>
            <w:t>[9]</w:t>
          </w:r>
          <w:r>
            <w:rPr>
              <w:rFonts w:eastAsia="Times New Roman"/>
            </w:rPr>
            <w:tab/>
            <w:t xml:space="preserve">Sisson H. Aspirating during the intramuscular injection procedure: A systematic literature review. J Clin </w:t>
          </w:r>
          <w:proofErr w:type="spellStart"/>
          <w:r>
            <w:rPr>
              <w:rFonts w:eastAsia="Times New Roman"/>
            </w:rPr>
            <w:t>Nurs</w:t>
          </w:r>
          <w:proofErr w:type="spellEnd"/>
          <w:r>
            <w:rPr>
              <w:rFonts w:eastAsia="Times New Roman"/>
            </w:rPr>
            <w:t xml:space="preserve"> 2015;24. https://doi.org/10.1111/jocn.12824.</w:t>
          </w:r>
        </w:p>
        <w:p w14:paraId="5D358A19" w14:textId="77777777" w:rsidR="00AE03D8" w:rsidRDefault="00AE03D8">
          <w:pPr>
            <w:autoSpaceDE w:val="0"/>
            <w:autoSpaceDN w:val="0"/>
            <w:ind w:hanging="640"/>
            <w:divId w:val="1645350251"/>
            <w:rPr>
              <w:rFonts w:eastAsia="Times New Roman"/>
            </w:rPr>
          </w:pPr>
          <w:r>
            <w:rPr>
              <w:rFonts w:eastAsia="Times New Roman"/>
            </w:rPr>
            <w:t>[10]</w:t>
          </w:r>
          <w:r>
            <w:rPr>
              <w:rFonts w:eastAsia="Times New Roman"/>
            </w:rPr>
            <w:tab/>
            <w:t xml:space="preserve">Una Hopkins, RN, FNP-BC D, Claudia Y. Arias, RN O, Hopkins U, Arias CY, Una Hopkins, RN, FNP-BC D, Claudia Y. Arias, RN O, et al. Large-volume IM injections: A review of best practices. Oncol Nurse </w:t>
          </w:r>
          <w:proofErr w:type="spellStart"/>
          <w:r>
            <w:rPr>
              <w:rFonts w:eastAsia="Times New Roman"/>
            </w:rPr>
            <w:t>Advis</w:t>
          </w:r>
          <w:proofErr w:type="spellEnd"/>
          <w:r>
            <w:rPr>
              <w:rFonts w:eastAsia="Times New Roman"/>
            </w:rPr>
            <w:t xml:space="preserve"> </w:t>
          </w:r>
          <w:proofErr w:type="gramStart"/>
          <w:r>
            <w:rPr>
              <w:rFonts w:eastAsia="Times New Roman"/>
            </w:rPr>
            <w:t>2013;IM</w:t>
          </w:r>
          <w:proofErr w:type="gramEnd"/>
          <w:r>
            <w:rPr>
              <w:rFonts w:eastAsia="Times New Roman"/>
            </w:rPr>
            <w:t>.</w:t>
          </w:r>
        </w:p>
        <w:p w14:paraId="69FFB8F8" w14:textId="77777777" w:rsidR="00AE03D8" w:rsidRDefault="00AE03D8">
          <w:pPr>
            <w:autoSpaceDE w:val="0"/>
            <w:autoSpaceDN w:val="0"/>
            <w:ind w:hanging="640"/>
            <w:divId w:val="1525169668"/>
            <w:rPr>
              <w:rFonts w:eastAsia="Times New Roman"/>
            </w:rPr>
          </w:pPr>
          <w:r>
            <w:rPr>
              <w:rFonts w:eastAsia="Times New Roman"/>
            </w:rPr>
            <w:t>[11]</w:t>
          </w:r>
          <w:r>
            <w:rPr>
              <w:rFonts w:eastAsia="Times New Roman"/>
            </w:rPr>
            <w:tab/>
          </w:r>
          <w:proofErr w:type="spellStart"/>
          <w:r>
            <w:rPr>
              <w:rFonts w:eastAsia="Times New Roman"/>
            </w:rPr>
            <w:t>Talevi</w:t>
          </w:r>
          <w:proofErr w:type="spellEnd"/>
          <w:r>
            <w:rPr>
              <w:rFonts w:eastAsia="Times New Roman"/>
            </w:rPr>
            <w:t xml:space="preserve"> A, Quiroga PAM. ADME Processes in Pharmaceutical Sciences (Dosage, Design, and Pharmacotherapy Success). Routes of Drug Administration Chapter 6 2018.</w:t>
          </w:r>
        </w:p>
        <w:p w14:paraId="126804C6" w14:textId="77777777" w:rsidR="00AE03D8" w:rsidRDefault="00AE03D8">
          <w:pPr>
            <w:autoSpaceDE w:val="0"/>
            <w:autoSpaceDN w:val="0"/>
            <w:ind w:hanging="640"/>
            <w:divId w:val="879245901"/>
            <w:rPr>
              <w:rFonts w:eastAsia="Times New Roman"/>
            </w:rPr>
          </w:pPr>
          <w:r>
            <w:rPr>
              <w:rFonts w:eastAsia="Times New Roman"/>
            </w:rPr>
            <w:t>[12]</w:t>
          </w:r>
          <w:r>
            <w:rPr>
              <w:rFonts w:eastAsia="Times New Roman"/>
            </w:rPr>
            <w:tab/>
          </w:r>
          <w:proofErr w:type="spellStart"/>
          <w:r>
            <w:rPr>
              <w:rFonts w:eastAsia="Times New Roman"/>
            </w:rPr>
            <w:t>Giovannitti</w:t>
          </w:r>
          <w:proofErr w:type="spellEnd"/>
          <w:r>
            <w:rPr>
              <w:rFonts w:eastAsia="Times New Roman"/>
            </w:rPr>
            <w:t xml:space="preserve"> JA, Trapp LD. Adult sedation: Oral, rectal, IM, IV. </w:t>
          </w:r>
          <w:proofErr w:type="spellStart"/>
          <w:r>
            <w:rPr>
              <w:rFonts w:eastAsia="Times New Roman"/>
            </w:rPr>
            <w:t>Anesth</w:t>
          </w:r>
          <w:proofErr w:type="spellEnd"/>
          <w:r>
            <w:rPr>
              <w:rFonts w:eastAsia="Times New Roman"/>
            </w:rPr>
            <w:t xml:space="preserve"> Prog 1991;38.</w:t>
          </w:r>
        </w:p>
        <w:p w14:paraId="76733148" w14:textId="3B8BCB04" w:rsidR="00AE03D8" w:rsidRPr="00AE03D8" w:rsidRDefault="00AE03D8" w:rsidP="00AE03D8">
          <w:pPr>
            <w:rPr>
              <w:rFonts w:asciiTheme="majorBidi" w:eastAsia="Times New Roman" w:hAnsiTheme="majorBidi" w:cstheme="majorBidi"/>
              <w:color w:val="000000"/>
            </w:rPr>
          </w:pPr>
          <w:r>
            <w:rPr>
              <w:rFonts w:eastAsia="Times New Roman"/>
            </w:rPr>
            <w:t> </w:t>
          </w:r>
        </w:p>
      </w:sdtContent>
    </w:sdt>
    <w:p w14:paraId="0F51A8EF" w14:textId="77777777" w:rsidR="00AE03D8" w:rsidRPr="00AE03D8" w:rsidRDefault="00AE03D8" w:rsidP="00AE03D8">
      <w:pPr>
        <w:rPr>
          <w:rFonts w:asciiTheme="majorBidi" w:hAnsiTheme="majorBidi" w:cstheme="majorBidi"/>
          <w:lang w:bidi="ar-EG"/>
        </w:rPr>
      </w:pPr>
    </w:p>
    <w:p w14:paraId="7E9ABBD9" w14:textId="77777777" w:rsidR="00EF09CA" w:rsidRPr="00AE03D8" w:rsidRDefault="00EF09CA" w:rsidP="00EF09CA">
      <w:pPr>
        <w:spacing w:line="360" w:lineRule="auto"/>
        <w:rPr>
          <w:rFonts w:asciiTheme="majorBidi" w:hAnsiTheme="majorBidi" w:cstheme="majorBidi"/>
          <w:b/>
          <w:bCs/>
          <w:sz w:val="24"/>
          <w:szCs w:val="24"/>
        </w:rPr>
      </w:pPr>
    </w:p>
    <w:bookmarkEnd w:id="1"/>
    <w:p w14:paraId="656A2107" w14:textId="33BE05BE" w:rsidR="00F44A6D" w:rsidRPr="00AE03D8" w:rsidRDefault="00F44A6D" w:rsidP="00176DC2">
      <w:pPr>
        <w:rPr>
          <w:rFonts w:asciiTheme="majorBidi" w:hAnsiTheme="majorBidi" w:cstheme="majorBidi"/>
          <w:b/>
          <w:bCs/>
          <w:sz w:val="20"/>
          <w:szCs w:val="20"/>
        </w:rPr>
      </w:pPr>
    </w:p>
    <w:sectPr w:rsidR="00F44A6D" w:rsidRPr="00AE0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A61DA"/>
    <w:multiLevelType w:val="hybridMultilevel"/>
    <w:tmpl w:val="8186686A"/>
    <w:lvl w:ilvl="0" w:tplc="DBCA8A6C">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1452C6"/>
    <w:multiLevelType w:val="hybridMultilevel"/>
    <w:tmpl w:val="E8B62BDA"/>
    <w:lvl w:ilvl="0" w:tplc="184098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8283095">
    <w:abstractNumId w:val="0"/>
  </w:num>
  <w:num w:numId="2" w16cid:durableId="530999773">
    <w:abstractNumId w:val="1"/>
  </w:num>
  <w:num w:numId="3" w16cid:durableId="1763646664">
    <w:abstractNumId w:val="0"/>
    <w:lvlOverride w:ilvl="0">
      <w:startOverride w:val="1"/>
    </w:lvlOverride>
  </w:num>
  <w:num w:numId="4" w16cid:durableId="8583529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A0sjAxMjA3N7WwtDRT0lEKTi0uzszPAykwrAUA8ZFSACwAAAA="/>
  </w:docVars>
  <w:rsids>
    <w:rsidRoot w:val="007977BC"/>
    <w:rsid w:val="0006555E"/>
    <w:rsid w:val="000D7695"/>
    <w:rsid w:val="00176DC2"/>
    <w:rsid w:val="0036090B"/>
    <w:rsid w:val="003733F9"/>
    <w:rsid w:val="00445157"/>
    <w:rsid w:val="00471722"/>
    <w:rsid w:val="004B5D1D"/>
    <w:rsid w:val="005F33DC"/>
    <w:rsid w:val="007977BC"/>
    <w:rsid w:val="0088494C"/>
    <w:rsid w:val="00910006"/>
    <w:rsid w:val="00915D72"/>
    <w:rsid w:val="00A45793"/>
    <w:rsid w:val="00AC0E39"/>
    <w:rsid w:val="00AE03D8"/>
    <w:rsid w:val="00BE3FCB"/>
    <w:rsid w:val="00CD2FA4"/>
    <w:rsid w:val="00D44F9B"/>
    <w:rsid w:val="00E2672B"/>
    <w:rsid w:val="00EF09CA"/>
    <w:rsid w:val="00F44A6D"/>
    <w:rsid w:val="00F618BD"/>
    <w:rsid w:val="00FF1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472C8"/>
  <w15:chartTrackingRefBased/>
  <w15:docId w15:val="{14464B73-ED73-447D-941D-68AEF939D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3F9"/>
  </w:style>
  <w:style w:type="paragraph" w:styleId="Heading1">
    <w:name w:val="heading 1"/>
    <w:basedOn w:val="Normal"/>
    <w:next w:val="Normal"/>
    <w:link w:val="Heading1Char"/>
    <w:uiPriority w:val="9"/>
    <w:qFormat/>
    <w:rsid w:val="00AE03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733F9"/>
    <w:pPr>
      <w:keepNext/>
      <w:keepLines/>
      <w:numPr>
        <w:numId w:val="1"/>
      </w:numPr>
      <w:spacing w:before="160" w:after="120"/>
      <w:outlineLvl w:val="1"/>
    </w:pPr>
    <w:rPr>
      <w:rFonts w:asciiTheme="majorHAnsi" w:eastAsiaTheme="majorEastAsia" w:hAnsiTheme="majorHAnsi"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33F9"/>
    <w:rPr>
      <w:rFonts w:asciiTheme="majorHAnsi" w:eastAsiaTheme="majorEastAsia" w:hAnsiTheme="majorHAnsi" w:cstheme="majorBidi"/>
      <w:b/>
      <w:sz w:val="28"/>
      <w:szCs w:val="26"/>
    </w:rPr>
  </w:style>
  <w:style w:type="table" w:styleId="ListTable1Light-Accent3">
    <w:name w:val="List Table 1 Light Accent 3"/>
    <w:basedOn w:val="TableNormal"/>
    <w:uiPriority w:val="46"/>
    <w:rsid w:val="00EF09CA"/>
    <w:pPr>
      <w:spacing w:after="0" w:line="240" w:lineRule="auto"/>
    </w:pPr>
    <w:tblPr>
      <w:tblStyleRowBandSize w:val="1"/>
      <w:tblStyleColBandSize w:val="1"/>
      <w:tblInd w:w="0" w:type="nil"/>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F618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618BD"/>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E03D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AE03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AE03D8"/>
    <w:pPr>
      <w:autoSpaceDE w:val="0"/>
      <w:autoSpaceDN w:val="0"/>
      <w:adjustRightInd w:val="0"/>
      <w:spacing w:after="0" w:line="240" w:lineRule="auto"/>
    </w:pPr>
    <w:rPr>
      <w:rFonts w:ascii="Cambria" w:hAnsi="Cambria" w:cs="Cambria"/>
      <w:color w:val="000000"/>
      <w:sz w:val="24"/>
      <w:szCs w:val="24"/>
    </w:rPr>
  </w:style>
  <w:style w:type="character" w:styleId="PlaceholderText">
    <w:name w:val="Placeholder Text"/>
    <w:basedOn w:val="DefaultParagraphFont"/>
    <w:uiPriority w:val="99"/>
    <w:semiHidden/>
    <w:rsid w:val="00AE03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09988">
      <w:bodyDiv w:val="1"/>
      <w:marLeft w:val="0"/>
      <w:marRight w:val="0"/>
      <w:marTop w:val="0"/>
      <w:marBottom w:val="0"/>
      <w:divBdr>
        <w:top w:val="none" w:sz="0" w:space="0" w:color="auto"/>
        <w:left w:val="none" w:sz="0" w:space="0" w:color="auto"/>
        <w:bottom w:val="none" w:sz="0" w:space="0" w:color="auto"/>
        <w:right w:val="none" w:sz="0" w:space="0" w:color="auto"/>
      </w:divBdr>
    </w:div>
    <w:div w:id="97339288">
      <w:bodyDiv w:val="1"/>
      <w:marLeft w:val="0"/>
      <w:marRight w:val="0"/>
      <w:marTop w:val="0"/>
      <w:marBottom w:val="0"/>
      <w:divBdr>
        <w:top w:val="none" w:sz="0" w:space="0" w:color="auto"/>
        <w:left w:val="none" w:sz="0" w:space="0" w:color="auto"/>
        <w:bottom w:val="none" w:sz="0" w:space="0" w:color="auto"/>
        <w:right w:val="none" w:sz="0" w:space="0" w:color="auto"/>
      </w:divBdr>
    </w:div>
    <w:div w:id="376587410">
      <w:bodyDiv w:val="1"/>
      <w:marLeft w:val="0"/>
      <w:marRight w:val="0"/>
      <w:marTop w:val="0"/>
      <w:marBottom w:val="0"/>
      <w:divBdr>
        <w:top w:val="none" w:sz="0" w:space="0" w:color="auto"/>
        <w:left w:val="none" w:sz="0" w:space="0" w:color="auto"/>
        <w:bottom w:val="none" w:sz="0" w:space="0" w:color="auto"/>
        <w:right w:val="none" w:sz="0" w:space="0" w:color="auto"/>
      </w:divBdr>
    </w:div>
    <w:div w:id="387537806">
      <w:bodyDiv w:val="1"/>
      <w:marLeft w:val="0"/>
      <w:marRight w:val="0"/>
      <w:marTop w:val="0"/>
      <w:marBottom w:val="0"/>
      <w:divBdr>
        <w:top w:val="none" w:sz="0" w:space="0" w:color="auto"/>
        <w:left w:val="none" w:sz="0" w:space="0" w:color="auto"/>
        <w:bottom w:val="none" w:sz="0" w:space="0" w:color="auto"/>
        <w:right w:val="none" w:sz="0" w:space="0" w:color="auto"/>
      </w:divBdr>
    </w:div>
    <w:div w:id="503473334">
      <w:bodyDiv w:val="1"/>
      <w:marLeft w:val="0"/>
      <w:marRight w:val="0"/>
      <w:marTop w:val="0"/>
      <w:marBottom w:val="0"/>
      <w:divBdr>
        <w:top w:val="none" w:sz="0" w:space="0" w:color="auto"/>
        <w:left w:val="none" w:sz="0" w:space="0" w:color="auto"/>
        <w:bottom w:val="none" w:sz="0" w:space="0" w:color="auto"/>
        <w:right w:val="none" w:sz="0" w:space="0" w:color="auto"/>
      </w:divBdr>
    </w:div>
    <w:div w:id="558133239">
      <w:bodyDiv w:val="1"/>
      <w:marLeft w:val="0"/>
      <w:marRight w:val="0"/>
      <w:marTop w:val="0"/>
      <w:marBottom w:val="0"/>
      <w:divBdr>
        <w:top w:val="none" w:sz="0" w:space="0" w:color="auto"/>
        <w:left w:val="none" w:sz="0" w:space="0" w:color="auto"/>
        <w:bottom w:val="none" w:sz="0" w:space="0" w:color="auto"/>
        <w:right w:val="none" w:sz="0" w:space="0" w:color="auto"/>
      </w:divBdr>
    </w:div>
    <w:div w:id="645743270">
      <w:bodyDiv w:val="1"/>
      <w:marLeft w:val="0"/>
      <w:marRight w:val="0"/>
      <w:marTop w:val="0"/>
      <w:marBottom w:val="0"/>
      <w:divBdr>
        <w:top w:val="none" w:sz="0" w:space="0" w:color="auto"/>
        <w:left w:val="none" w:sz="0" w:space="0" w:color="auto"/>
        <w:bottom w:val="none" w:sz="0" w:space="0" w:color="auto"/>
        <w:right w:val="none" w:sz="0" w:space="0" w:color="auto"/>
      </w:divBdr>
    </w:div>
    <w:div w:id="653340771">
      <w:bodyDiv w:val="1"/>
      <w:marLeft w:val="0"/>
      <w:marRight w:val="0"/>
      <w:marTop w:val="0"/>
      <w:marBottom w:val="0"/>
      <w:divBdr>
        <w:top w:val="none" w:sz="0" w:space="0" w:color="auto"/>
        <w:left w:val="none" w:sz="0" w:space="0" w:color="auto"/>
        <w:bottom w:val="none" w:sz="0" w:space="0" w:color="auto"/>
        <w:right w:val="none" w:sz="0" w:space="0" w:color="auto"/>
      </w:divBdr>
      <w:divsChild>
        <w:div w:id="1232741457">
          <w:marLeft w:val="640"/>
          <w:marRight w:val="0"/>
          <w:marTop w:val="0"/>
          <w:marBottom w:val="0"/>
          <w:divBdr>
            <w:top w:val="none" w:sz="0" w:space="0" w:color="auto"/>
            <w:left w:val="none" w:sz="0" w:space="0" w:color="auto"/>
            <w:bottom w:val="none" w:sz="0" w:space="0" w:color="auto"/>
            <w:right w:val="none" w:sz="0" w:space="0" w:color="auto"/>
          </w:divBdr>
        </w:div>
        <w:div w:id="1045134311">
          <w:marLeft w:val="640"/>
          <w:marRight w:val="0"/>
          <w:marTop w:val="0"/>
          <w:marBottom w:val="0"/>
          <w:divBdr>
            <w:top w:val="none" w:sz="0" w:space="0" w:color="auto"/>
            <w:left w:val="none" w:sz="0" w:space="0" w:color="auto"/>
            <w:bottom w:val="none" w:sz="0" w:space="0" w:color="auto"/>
            <w:right w:val="none" w:sz="0" w:space="0" w:color="auto"/>
          </w:divBdr>
        </w:div>
        <w:div w:id="1743408536">
          <w:marLeft w:val="640"/>
          <w:marRight w:val="0"/>
          <w:marTop w:val="0"/>
          <w:marBottom w:val="0"/>
          <w:divBdr>
            <w:top w:val="none" w:sz="0" w:space="0" w:color="auto"/>
            <w:left w:val="none" w:sz="0" w:space="0" w:color="auto"/>
            <w:bottom w:val="none" w:sz="0" w:space="0" w:color="auto"/>
            <w:right w:val="none" w:sz="0" w:space="0" w:color="auto"/>
          </w:divBdr>
        </w:div>
        <w:div w:id="1900246431">
          <w:marLeft w:val="640"/>
          <w:marRight w:val="0"/>
          <w:marTop w:val="0"/>
          <w:marBottom w:val="0"/>
          <w:divBdr>
            <w:top w:val="none" w:sz="0" w:space="0" w:color="auto"/>
            <w:left w:val="none" w:sz="0" w:space="0" w:color="auto"/>
            <w:bottom w:val="none" w:sz="0" w:space="0" w:color="auto"/>
            <w:right w:val="none" w:sz="0" w:space="0" w:color="auto"/>
          </w:divBdr>
        </w:div>
        <w:div w:id="120618025">
          <w:marLeft w:val="640"/>
          <w:marRight w:val="0"/>
          <w:marTop w:val="0"/>
          <w:marBottom w:val="0"/>
          <w:divBdr>
            <w:top w:val="none" w:sz="0" w:space="0" w:color="auto"/>
            <w:left w:val="none" w:sz="0" w:space="0" w:color="auto"/>
            <w:bottom w:val="none" w:sz="0" w:space="0" w:color="auto"/>
            <w:right w:val="none" w:sz="0" w:space="0" w:color="auto"/>
          </w:divBdr>
        </w:div>
        <w:div w:id="1664894555">
          <w:marLeft w:val="640"/>
          <w:marRight w:val="0"/>
          <w:marTop w:val="0"/>
          <w:marBottom w:val="0"/>
          <w:divBdr>
            <w:top w:val="none" w:sz="0" w:space="0" w:color="auto"/>
            <w:left w:val="none" w:sz="0" w:space="0" w:color="auto"/>
            <w:bottom w:val="none" w:sz="0" w:space="0" w:color="auto"/>
            <w:right w:val="none" w:sz="0" w:space="0" w:color="auto"/>
          </w:divBdr>
        </w:div>
        <w:div w:id="676931860">
          <w:marLeft w:val="640"/>
          <w:marRight w:val="0"/>
          <w:marTop w:val="0"/>
          <w:marBottom w:val="0"/>
          <w:divBdr>
            <w:top w:val="none" w:sz="0" w:space="0" w:color="auto"/>
            <w:left w:val="none" w:sz="0" w:space="0" w:color="auto"/>
            <w:bottom w:val="none" w:sz="0" w:space="0" w:color="auto"/>
            <w:right w:val="none" w:sz="0" w:space="0" w:color="auto"/>
          </w:divBdr>
        </w:div>
        <w:div w:id="133644207">
          <w:marLeft w:val="640"/>
          <w:marRight w:val="0"/>
          <w:marTop w:val="0"/>
          <w:marBottom w:val="0"/>
          <w:divBdr>
            <w:top w:val="none" w:sz="0" w:space="0" w:color="auto"/>
            <w:left w:val="none" w:sz="0" w:space="0" w:color="auto"/>
            <w:bottom w:val="none" w:sz="0" w:space="0" w:color="auto"/>
            <w:right w:val="none" w:sz="0" w:space="0" w:color="auto"/>
          </w:divBdr>
        </w:div>
        <w:div w:id="707223041">
          <w:marLeft w:val="640"/>
          <w:marRight w:val="0"/>
          <w:marTop w:val="0"/>
          <w:marBottom w:val="0"/>
          <w:divBdr>
            <w:top w:val="none" w:sz="0" w:space="0" w:color="auto"/>
            <w:left w:val="none" w:sz="0" w:space="0" w:color="auto"/>
            <w:bottom w:val="none" w:sz="0" w:space="0" w:color="auto"/>
            <w:right w:val="none" w:sz="0" w:space="0" w:color="auto"/>
          </w:divBdr>
        </w:div>
        <w:div w:id="1645350251">
          <w:marLeft w:val="640"/>
          <w:marRight w:val="0"/>
          <w:marTop w:val="0"/>
          <w:marBottom w:val="0"/>
          <w:divBdr>
            <w:top w:val="none" w:sz="0" w:space="0" w:color="auto"/>
            <w:left w:val="none" w:sz="0" w:space="0" w:color="auto"/>
            <w:bottom w:val="none" w:sz="0" w:space="0" w:color="auto"/>
            <w:right w:val="none" w:sz="0" w:space="0" w:color="auto"/>
          </w:divBdr>
        </w:div>
        <w:div w:id="1525169668">
          <w:marLeft w:val="640"/>
          <w:marRight w:val="0"/>
          <w:marTop w:val="0"/>
          <w:marBottom w:val="0"/>
          <w:divBdr>
            <w:top w:val="none" w:sz="0" w:space="0" w:color="auto"/>
            <w:left w:val="none" w:sz="0" w:space="0" w:color="auto"/>
            <w:bottom w:val="none" w:sz="0" w:space="0" w:color="auto"/>
            <w:right w:val="none" w:sz="0" w:space="0" w:color="auto"/>
          </w:divBdr>
        </w:div>
        <w:div w:id="879245901">
          <w:marLeft w:val="640"/>
          <w:marRight w:val="0"/>
          <w:marTop w:val="0"/>
          <w:marBottom w:val="0"/>
          <w:divBdr>
            <w:top w:val="none" w:sz="0" w:space="0" w:color="auto"/>
            <w:left w:val="none" w:sz="0" w:space="0" w:color="auto"/>
            <w:bottom w:val="none" w:sz="0" w:space="0" w:color="auto"/>
            <w:right w:val="none" w:sz="0" w:space="0" w:color="auto"/>
          </w:divBdr>
        </w:div>
      </w:divsChild>
    </w:div>
    <w:div w:id="659624782">
      <w:bodyDiv w:val="1"/>
      <w:marLeft w:val="0"/>
      <w:marRight w:val="0"/>
      <w:marTop w:val="0"/>
      <w:marBottom w:val="0"/>
      <w:divBdr>
        <w:top w:val="none" w:sz="0" w:space="0" w:color="auto"/>
        <w:left w:val="none" w:sz="0" w:space="0" w:color="auto"/>
        <w:bottom w:val="none" w:sz="0" w:space="0" w:color="auto"/>
        <w:right w:val="none" w:sz="0" w:space="0" w:color="auto"/>
      </w:divBdr>
    </w:div>
    <w:div w:id="937446241">
      <w:bodyDiv w:val="1"/>
      <w:marLeft w:val="0"/>
      <w:marRight w:val="0"/>
      <w:marTop w:val="0"/>
      <w:marBottom w:val="0"/>
      <w:divBdr>
        <w:top w:val="none" w:sz="0" w:space="0" w:color="auto"/>
        <w:left w:val="none" w:sz="0" w:space="0" w:color="auto"/>
        <w:bottom w:val="none" w:sz="0" w:space="0" w:color="auto"/>
        <w:right w:val="none" w:sz="0" w:space="0" w:color="auto"/>
      </w:divBdr>
    </w:div>
    <w:div w:id="1026103367">
      <w:bodyDiv w:val="1"/>
      <w:marLeft w:val="0"/>
      <w:marRight w:val="0"/>
      <w:marTop w:val="0"/>
      <w:marBottom w:val="0"/>
      <w:divBdr>
        <w:top w:val="none" w:sz="0" w:space="0" w:color="auto"/>
        <w:left w:val="none" w:sz="0" w:space="0" w:color="auto"/>
        <w:bottom w:val="none" w:sz="0" w:space="0" w:color="auto"/>
        <w:right w:val="none" w:sz="0" w:space="0" w:color="auto"/>
      </w:divBdr>
    </w:div>
    <w:div w:id="1173295876">
      <w:bodyDiv w:val="1"/>
      <w:marLeft w:val="0"/>
      <w:marRight w:val="0"/>
      <w:marTop w:val="0"/>
      <w:marBottom w:val="0"/>
      <w:divBdr>
        <w:top w:val="none" w:sz="0" w:space="0" w:color="auto"/>
        <w:left w:val="none" w:sz="0" w:space="0" w:color="auto"/>
        <w:bottom w:val="none" w:sz="0" w:space="0" w:color="auto"/>
        <w:right w:val="none" w:sz="0" w:space="0" w:color="auto"/>
      </w:divBdr>
    </w:div>
    <w:div w:id="1201161334">
      <w:bodyDiv w:val="1"/>
      <w:marLeft w:val="0"/>
      <w:marRight w:val="0"/>
      <w:marTop w:val="0"/>
      <w:marBottom w:val="0"/>
      <w:divBdr>
        <w:top w:val="none" w:sz="0" w:space="0" w:color="auto"/>
        <w:left w:val="none" w:sz="0" w:space="0" w:color="auto"/>
        <w:bottom w:val="none" w:sz="0" w:space="0" w:color="auto"/>
        <w:right w:val="none" w:sz="0" w:space="0" w:color="auto"/>
      </w:divBdr>
    </w:div>
    <w:div w:id="1219391340">
      <w:bodyDiv w:val="1"/>
      <w:marLeft w:val="0"/>
      <w:marRight w:val="0"/>
      <w:marTop w:val="0"/>
      <w:marBottom w:val="0"/>
      <w:divBdr>
        <w:top w:val="none" w:sz="0" w:space="0" w:color="auto"/>
        <w:left w:val="none" w:sz="0" w:space="0" w:color="auto"/>
        <w:bottom w:val="none" w:sz="0" w:space="0" w:color="auto"/>
        <w:right w:val="none" w:sz="0" w:space="0" w:color="auto"/>
      </w:divBdr>
    </w:div>
    <w:div w:id="1332833103">
      <w:bodyDiv w:val="1"/>
      <w:marLeft w:val="0"/>
      <w:marRight w:val="0"/>
      <w:marTop w:val="0"/>
      <w:marBottom w:val="0"/>
      <w:divBdr>
        <w:top w:val="none" w:sz="0" w:space="0" w:color="auto"/>
        <w:left w:val="none" w:sz="0" w:space="0" w:color="auto"/>
        <w:bottom w:val="none" w:sz="0" w:space="0" w:color="auto"/>
        <w:right w:val="none" w:sz="0" w:space="0" w:color="auto"/>
      </w:divBdr>
    </w:div>
    <w:div w:id="1341591140">
      <w:bodyDiv w:val="1"/>
      <w:marLeft w:val="0"/>
      <w:marRight w:val="0"/>
      <w:marTop w:val="0"/>
      <w:marBottom w:val="0"/>
      <w:divBdr>
        <w:top w:val="none" w:sz="0" w:space="0" w:color="auto"/>
        <w:left w:val="none" w:sz="0" w:space="0" w:color="auto"/>
        <w:bottom w:val="none" w:sz="0" w:space="0" w:color="auto"/>
        <w:right w:val="none" w:sz="0" w:space="0" w:color="auto"/>
      </w:divBdr>
    </w:div>
    <w:div w:id="1345790977">
      <w:bodyDiv w:val="1"/>
      <w:marLeft w:val="0"/>
      <w:marRight w:val="0"/>
      <w:marTop w:val="0"/>
      <w:marBottom w:val="0"/>
      <w:divBdr>
        <w:top w:val="none" w:sz="0" w:space="0" w:color="auto"/>
        <w:left w:val="none" w:sz="0" w:space="0" w:color="auto"/>
        <w:bottom w:val="none" w:sz="0" w:space="0" w:color="auto"/>
        <w:right w:val="none" w:sz="0" w:space="0" w:color="auto"/>
      </w:divBdr>
    </w:div>
    <w:div w:id="1369061343">
      <w:bodyDiv w:val="1"/>
      <w:marLeft w:val="0"/>
      <w:marRight w:val="0"/>
      <w:marTop w:val="0"/>
      <w:marBottom w:val="0"/>
      <w:divBdr>
        <w:top w:val="none" w:sz="0" w:space="0" w:color="auto"/>
        <w:left w:val="none" w:sz="0" w:space="0" w:color="auto"/>
        <w:bottom w:val="none" w:sz="0" w:space="0" w:color="auto"/>
        <w:right w:val="none" w:sz="0" w:space="0" w:color="auto"/>
      </w:divBdr>
    </w:div>
    <w:div w:id="1520657048">
      <w:bodyDiv w:val="1"/>
      <w:marLeft w:val="0"/>
      <w:marRight w:val="0"/>
      <w:marTop w:val="0"/>
      <w:marBottom w:val="0"/>
      <w:divBdr>
        <w:top w:val="none" w:sz="0" w:space="0" w:color="auto"/>
        <w:left w:val="none" w:sz="0" w:space="0" w:color="auto"/>
        <w:bottom w:val="none" w:sz="0" w:space="0" w:color="auto"/>
        <w:right w:val="none" w:sz="0" w:space="0" w:color="auto"/>
      </w:divBdr>
    </w:div>
    <w:div w:id="1632638051">
      <w:bodyDiv w:val="1"/>
      <w:marLeft w:val="0"/>
      <w:marRight w:val="0"/>
      <w:marTop w:val="0"/>
      <w:marBottom w:val="0"/>
      <w:divBdr>
        <w:top w:val="none" w:sz="0" w:space="0" w:color="auto"/>
        <w:left w:val="none" w:sz="0" w:space="0" w:color="auto"/>
        <w:bottom w:val="none" w:sz="0" w:space="0" w:color="auto"/>
        <w:right w:val="none" w:sz="0" w:space="0" w:color="auto"/>
      </w:divBdr>
    </w:div>
    <w:div w:id="1699431051">
      <w:bodyDiv w:val="1"/>
      <w:marLeft w:val="0"/>
      <w:marRight w:val="0"/>
      <w:marTop w:val="0"/>
      <w:marBottom w:val="0"/>
      <w:divBdr>
        <w:top w:val="none" w:sz="0" w:space="0" w:color="auto"/>
        <w:left w:val="none" w:sz="0" w:space="0" w:color="auto"/>
        <w:bottom w:val="none" w:sz="0" w:space="0" w:color="auto"/>
        <w:right w:val="none" w:sz="0" w:space="0" w:color="auto"/>
      </w:divBdr>
    </w:div>
    <w:div w:id="1718045347">
      <w:bodyDiv w:val="1"/>
      <w:marLeft w:val="0"/>
      <w:marRight w:val="0"/>
      <w:marTop w:val="0"/>
      <w:marBottom w:val="0"/>
      <w:divBdr>
        <w:top w:val="none" w:sz="0" w:space="0" w:color="auto"/>
        <w:left w:val="none" w:sz="0" w:space="0" w:color="auto"/>
        <w:bottom w:val="none" w:sz="0" w:space="0" w:color="auto"/>
        <w:right w:val="none" w:sz="0" w:space="0" w:color="auto"/>
      </w:divBdr>
    </w:div>
    <w:div w:id="1767312784">
      <w:bodyDiv w:val="1"/>
      <w:marLeft w:val="0"/>
      <w:marRight w:val="0"/>
      <w:marTop w:val="0"/>
      <w:marBottom w:val="0"/>
      <w:divBdr>
        <w:top w:val="none" w:sz="0" w:space="0" w:color="auto"/>
        <w:left w:val="none" w:sz="0" w:space="0" w:color="auto"/>
        <w:bottom w:val="none" w:sz="0" w:space="0" w:color="auto"/>
        <w:right w:val="none" w:sz="0" w:space="0" w:color="auto"/>
      </w:divBdr>
    </w:div>
    <w:div w:id="1802840902">
      <w:bodyDiv w:val="1"/>
      <w:marLeft w:val="0"/>
      <w:marRight w:val="0"/>
      <w:marTop w:val="0"/>
      <w:marBottom w:val="0"/>
      <w:divBdr>
        <w:top w:val="none" w:sz="0" w:space="0" w:color="auto"/>
        <w:left w:val="none" w:sz="0" w:space="0" w:color="auto"/>
        <w:bottom w:val="none" w:sz="0" w:space="0" w:color="auto"/>
        <w:right w:val="none" w:sz="0" w:space="0" w:color="auto"/>
      </w:divBdr>
    </w:div>
    <w:div w:id="1814179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3FAE69F4094805A9020673B16A59EE"/>
        <w:category>
          <w:name w:val="General"/>
          <w:gallery w:val="placeholder"/>
        </w:category>
        <w:types>
          <w:type w:val="bbPlcHdr"/>
        </w:types>
        <w:behaviors>
          <w:behavior w:val="content"/>
        </w:behaviors>
        <w:guid w:val="{A754D114-B581-4CE8-8A9B-9A7F8B25485C}"/>
      </w:docPartPr>
      <w:docPartBody>
        <w:p w:rsidR="00B52B9C" w:rsidRDefault="00EA4EC7" w:rsidP="00EA4EC7">
          <w:pPr>
            <w:pStyle w:val="533FAE69F4094805A9020673B16A59EE"/>
          </w:pPr>
          <w:r>
            <w:rPr>
              <w:rStyle w:val="PlaceholderText"/>
            </w:rPr>
            <w:t>Click or tap here to enter text.</w:t>
          </w:r>
        </w:p>
      </w:docPartBody>
    </w:docPart>
    <w:docPart>
      <w:docPartPr>
        <w:name w:val="627257C5901341C1939CD592E3C923BC"/>
        <w:category>
          <w:name w:val="General"/>
          <w:gallery w:val="placeholder"/>
        </w:category>
        <w:types>
          <w:type w:val="bbPlcHdr"/>
        </w:types>
        <w:behaviors>
          <w:behavior w:val="content"/>
        </w:behaviors>
        <w:guid w:val="{7A4F0A63-BD3A-46D6-8ABB-A70E92C78A56}"/>
      </w:docPartPr>
      <w:docPartBody>
        <w:p w:rsidR="00B52B9C" w:rsidRDefault="00EA4EC7" w:rsidP="00EA4EC7">
          <w:pPr>
            <w:pStyle w:val="627257C5901341C1939CD592E3C923BC"/>
          </w:pPr>
          <w:r w:rsidRPr="000C1FA4">
            <w:rPr>
              <w:rStyle w:val="PlaceholderText"/>
            </w:rPr>
            <w:t>Click or tap here to enter text.</w:t>
          </w:r>
        </w:p>
      </w:docPartBody>
    </w:docPart>
    <w:docPart>
      <w:docPartPr>
        <w:name w:val="382735CCE6D6415F9372CBA47E85E583"/>
        <w:category>
          <w:name w:val="General"/>
          <w:gallery w:val="placeholder"/>
        </w:category>
        <w:types>
          <w:type w:val="bbPlcHdr"/>
        </w:types>
        <w:behaviors>
          <w:behavior w:val="content"/>
        </w:behaviors>
        <w:guid w:val="{2A238EF5-F37A-45DE-A891-636EB02DFD0B}"/>
      </w:docPartPr>
      <w:docPartBody>
        <w:p w:rsidR="00B52B9C" w:rsidRDefault="00EA4EC7" w:rsidP="00EA4EC7">
          <w:pPr>
            <w:pStyle w:val="382735CCE6D6415F9372CBA47E85E583"/>
          </w:pPr>
          <w:r>
            <w:rPr>
              <w:rStyle w:val="PlaceholderText"/>
            </w:rPr>
            <w:t>Click or tap here to enter text.</w:t>
          </w:r>
        </w:p>
      </w:docPartBody>
    </w:docPart>
    <w:docPart>
      <w:docPartPr>
        <w:name w:val="39D5379DCEEF430FB5059CA09B05EEDA"/>
        <w:category>
          <w:name w:val="General"/>
          <w:gallery w:val="placeholder"/>
        </w:category>
        <w:types>
          <w:type w:val="bbPlcHdr"/>
        </w:types>
        <w:behaviors>
          <w:behavior w:val="content"/>
        </w:behaviors>
        <w:guid w:val="{D3904725-4334-4153-91C8-1ABD6FE50A48}"/>
      </w:docPartPr>
      <w:docPartBody>
        <w:p w:rsidR="00B52B9C" w:rsidRDefault="00EA4EC7" w:rsidP="00EA4EC7">
          <w:pPr>
            <w:pStyle w:val="39D5379DCEEF430FB5059CA09B05EEDA"/>
          </w:pPr>
          <w:r>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70A2ED8-8D47-4E42-A1D8-D03815735CC1}"/>
      </w:docPartPr>
      <w:docPartBody>
        <w:p w:rsidR="00B52B9C" w:rsidRDefault="00EA4EC7">
          <w:r w:rsidRPr="00A72C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EC7"/>
    <w:rsid w:val="00B52134"/>
    <w:rsid w:val="00B52B9C"/>
    <w:rsid w:val="00D33D8C"/>
    <w:rsid w:val="00EA4E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4EC7"/>
    <w:rPr>
      <w:color w:val="808080"/>
    </w:rPr>
  </w:style>
  <w:style w:type="paragraph" w:customStyle="1" w:styleId="533FAE69F4094805A9020673B16A59EE">
    <w:name w:val="533FAE69F4094805A9020673B16A59EE"/>
    <w:rsid w:val="00EA4EC7"/>
  </w:style>
  <w:style w:type="paragraph" w:customStyle="1" w:styleId="627257C5901341C1939CD592E3C923BC">
    <w:name w:val="627257C5901341C1939CD592E3C923BC"/>
    <w:rsid w:val="00EA4EC7"/>
  </w:style>
  <w:style w:type="paragraph" w:customStyle="1" w:styleId="382735CCE6D6415F9372CBA47E85E583">
    <w:name w:val="382735CCE6D6415F9372CBA47E85E583"/>
    <w:rsid w:val="00EA4EC7"/>
  </w:style>
  <w:style w:type="paragraph" w:customStyle="1" w:styleId="39D5379DCEEF430FB5059CA09B05EEDA">
    <w:name w:val="39D5379DCEEF430FB5059CA09B05EEDA"/>
    <w:rsid w:val="00EA4E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2E778F1-CCE4-4CE2-9D78-BFCA4375EF64}">
  <we:reference id="wa104382081" version="1.46.0.0" store="en-US" storeType="OMEX"/>
  <we:alternateReferences>
    <we:reference id="WA104382081" version="1.46.0.0" store="" storeType="OMEX"/>
  </we:alternateReferences>
  <we:properties>
    <we:property name="MENDELEY_CITATIONS" value="[{&quot;citationID&quot;:&quot;MENDELEY_CITATION_cb741a2a-0ed4-47a7-b873-7a6f842952a4&quot;,&quot;properties&quot;:{&quot;noteIndex&quot;:0},&quot;isEdited&quot;:false,&quot;manualOverride&quot;:{&quot;isManuallyOverridden&quot;:false,&quot;citeprocText&quot;:&quot;[1–4]&quot;,&quot;manualOverrideText&quot;:&quot;&quot;},&quot;citationTag&quot;:&quot;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&quot;,&quot;citationItems&quot;:[{&quot;id&quot;:&quot;7c7743c5-19d3-3a3d-8357-ab9f02d86dbb&quot;,&quot;itemData&quot;:{&quot;type&quot;:&quot;article&quot;,&quot;id&quot;:&quot;7c7743c5-19d3-3a3d-8357-ab9f02d86dbb&quot;,&quot;title&quot;:&quot;Sublingual route for the systemic delivery of ondansetron&quot;,&quot;author&quot;:[{&quot;family&quot;:&quot;Patel&quot;,&quot;given&quot;:&quot;Priyank&quot;,&quot;parse-names&quot;:false,&quot;dropping-particle&quot;:&quot;&quot;,&quot;non-dropping-particle&quot;:&quot;&quot;},{&quot;family&quot;:&quot;Makwana&quot;,&quot;given&quot;:&quot;Sandip&quot;,&quot;parse-names&quot;:false,&quot;dropping-particle&quot;:&quot;&quot;,&quot;non-dropping-particle&quot;:&quot;&quot;},{&quot;family&quot;:&quot;Jobanputra&quot;,&quot;given&quot;:&quot;Urvish&quot;,&quot;parse-names&quot;:false,&quot;dropping-particle&quot;:&quot;&quot;,&quot;non-dropping-particle&quot;:&quot;&quot;},{&quot;family&quot;:&quot;Ravat&quot;,&quot;given&quot;:&quot;Mihir&quot;,&quot;parse-names&quot;:false,&quot;dropping-particle&quot;:&quot;&quot;,&quot;non-dropping-particle&quot;:&quot;&quot;},{&quot;family&quot;:&quot;Ajmera&quot;,&quot;given&quot;:&quot;Ankit&quot;,&quot;parse-names&quot;:false,&quot;dropping-particle&quot;:&quot;&quot;,&quot;non-dropping-particle&quot;:&quot;&quot;},{&quot;family&quot;:&quot;Patel&quot;,&quot;given&quot;:&quot;Mandev&quot;,&quot;parse-names&quot;:false,&quot;dropping-particle&quot;:&quot;&quot;,&quot;non-dropping-particle&quot;:&quot;&quot;}],&quot;container-title&quot;:&quot;International Journal of Drug Development and Research&quot;,&quot;ISSN&quot;:&quot;09759344&quot;,&quot;issued&quot;:{&quot;date-parts&quot;:[[2011]]},&quot;abstract&quot;:&quot;Drug delivery via sublingual mucous membrane is considered to be a promising alternative to the oral route. This route is useful when rapid onset of action is desired as in the case of antiemetics such as ondansetron. In terms of permeability, the sublingual area of the oral cavity is more permeable than cheek and palatal areas of mouth. The drug absorbed via sublingual blood vessels bypasses the hepatic first-pass metabolic processes giving acceptable bioavailability with low doses and hence decreases the side effects. Sublingual drug delivery system is convenient for paediatric, geriatric, and psychiatric patients with dysphagia. This review highlights the different sublingual dosage forms, advantages, factors affecting sublingual absorption, pharmacology of ondasetron, methods of preparation and various in vitro and in vivo evaluation parameters of sublingual tablet of ondansetron. © 2010 IJDDR.&quot;,&quot;issue&quot;:&quot;4&quot;,&quot;volume&quot;:&quot;3&quot;,&quot;container-title-short&quot;:&quot;&quot;},&quot;isTemporary&quot;:false},{&quot;id&quot;:&quot;22bf3243-8a0d-3421-a8e8-3153b6c3ddc4&quot;,&quot;itemData&quot;:{&quot;type&quot;:&quot;article&quot;,&quot;id&quot;:&quot;22bf3243-8a0d-3421-a8e8-3153b6c3ddc4&quot;,&quot;title&quot;:&quot;Sublingual mucosa as a route for systemic drug delivery&quot;,&quot;author&quot;:[{&quot;family&quot;:&quot;Narang&quot;,&quot;given&quot;:&quot;Neha&quot;,&quot;parse-names&quot;:false,&quot;dropping-particle&quot;:&quot;&quot;,&quot;non-dropping-particle&quot;:&quot;&quot;},{&quot;family&quot;:&quot;Sharma&quot;,&quot;given&quot;:&quot;Jyoti&quot;,&quot;parse-names&quot;:false,&quot;dropping-particle&quot;:&quot;&quot;,&quot;non-dropping-particle&quot;:&quot;&quot;}],&quot;container-title&quot;:&quot;International Journal of Pharmacy and Pharmaceutical Sciences&quot;,&quot;ISSN&quot;:&quot;09751491&quot;,&quot;issued&quot;:{&quot;date-parts&quot;:[[2011]]},&quot;abstract&quot;:&quot;Drug delivery via the oral mucous membrane is considered to be a promising alternative to the oral route. Sublingual route is a useful when rapid onset of action is desired with better patient compliance than orally ingested tablets. In terms of permeability, the sublingual area of the oral cavity (i.e. the floor of the mouth) is more permeable than the buccal (cheek) area, which in turn is more permeable than the palatal (roof of the mouth) area. The portion of drug absorbed through the sublingual blood vessels bypasses the hepatic first-pass metabolic processes giving acceptable bioavailability. Various techniques can be used to formulate sublingual tablets. New sublingual technologies address many pharmaceutical and patient needs, ranging from enhanced life-cycle management to convenient dosing for paediatric, geriatric, and psychiatric patients with dysphagia. This review highlights the different sublingual dosage forms, factors affecting the sublingual absorption, advantages, various in vitro and in vivo evaluation parameters and commercially available sublingual dosage forms.&quot;,&quot;issue&quot;:&quot;SUPPL. 2&quot;,&quot;volume&quot;:&quot;3&quot;,&quot;container-title-short&quot;:&quot;Int J Pharm Pharm Sci&quot;},&quot;isTemporary&quot;:false},{&quot;id&quot;:&quot;29842812-0b1b-3c1b-9fcf-df0503276ffb&quot;,&quot;itemData&quot;:{&quot;type&quot;:&quot;article&quot;,&quot;id&quot;:&quot;29842812-0b1b-3c1b-9fcf-df0503276ffb&quot;,&quot;title&quot;:&quot;An overview on fast disintegrating sublingual tablets&quot;,&quot;author&quot;:[{&quot;family&quot;:&quot;Singh&quot;,&quot;given&quot;:&quot;Manisha&quot;,&quot;parse-names&quot;:false,&quot;dropping-particle&quot;:&quot;&quot;,&quot;non-dropping-particle&quot;:&quot;&quot;},{&quot;family&quot;:&quot;Chitranshi&quot;,&quot;given&quot;:&quot;Nitin&quot;,&quot;parse-names&quot;:false,&quot;dropping-particle&quot;:&quot;&quot;,&quot;non-dropping-particle&quot;:&quot;&quot;},{&quot;family&quot;:&quot;Singh&quot;,&quot;given&quot;:&quot;Ajay Pal&quot;,&quot;parse-names&quot;:false,&quot;dropping-particle&quot;:&quot;&quot;,&quot;non-dropping-particle&quot;:&quot;&quot;},{&quot;family&quot;:&quot;Arora&quot;,&quot;given&quot;:&quot;Vandana&quot;,&quot;parse-names&quot;:false,&quot;dropping-particle&quot;:&quot;&quot;,&quot;non-dropping-particle&quot;:&quot;&quot;},{&quot;family&quot;:&quot;Siddiqi&quot;,&quot;given&quot;:&quot;Abdul Wadood&quot;,&quot;parse-names&quot;:false,&quot;dropping-particle&quot;:&quot;&quot;,&quot;non-dropping-particle&quot;:&quot;&quot;}],&quot;container-title&quot;:&quot;International Journal of Drug Delivery&quot;,&quot;ISSN&quot;:&quot;09750215&quot;,&quot;issued&quot;:{&quot;date-parts&quot;:[[2012]]},&quot;abstract&quot;:&quot;The demand of fast disintegrating tablets has been growing during the last decade, due to the characteristics of fast disintegrating sublingual tablets for the potential emergency treatment. In terms of permeability, the sublingual area of the oral cavity (i.e, the floor of the mouth) is more permeable than the buccal (cheek) area, which in turn is more permeable than the palatal (roof) of the mouth. Drug delivery through the oral mucous membrane is considered to be a promising alternative to the oral route. Fast disintegrating sublingual tablets may lead to significant improvements over current treatment options for specific patient group, for instance pediatric and geriatric patients. This review highlights the mechanism of sublingual absorption, factors affecting sublingual absorption, formulation techniques, types of sublingual tablets, advantages, evaluation parameters and commercially available sublingual dosage forms.&quot;,&quot;issue&quot;:&quot;4&quot;,&quot;volume&quot;:&quot;4&quot;,&quot;container-title-short&quot;:&quot;&quot;},&quot;isTemporary&quot;:false},{&quot;id&quot;:&quot;e2a3f61e-3695-33e6-82d5-301585899fb4&quot;,&quot;itemData&quot;:{&quot;type&quot;:&quot;article-journal&quot;,&quot;id&quot;:&quot;e2a3f61e-3695-33e6-82d5-301585899fb4&quot;,&quot;title&quot;:&quot;Sublingual route for systemic drug delivery&quot;,&quot;author&quot;:[{&quot;family&quot;:&quot;Pawar&quot;,&quot;given&quot;:&quot;Poonam P&quot;,&quot;parse-names&quot;:false,&quot;dropping-particle&quot;:&quot;&quot;,&quot;non-dropping-particle&quot;:&quot;&quot;},{&quot;family&quot;:&quot;Ghorpade&quot;,&quot;given&quot;:&quot;Hemant S&quot;,&quot;parse-names&quot;:false,&quot;dropping-particle&quot;:&quot;&quot;,&quot;non-dropping-particle&quot;:&quot;&quot;},{&quot;family&quot;:&quot;Kokane&quot;,&quot;given&quot;:&quot;Bhavana A.&quot;,&quot;parse-names&quot;:false,&quot;dropping-particle&quot;:&quot;&quot;,&quot;non-dropping-particle&quot;:&quot;&quot;}],&quot;container-title&quot;:&quot;Journal of Drug Delivery and Therapeutics&quot;,&quot;DOI&quot;:&quot;10.22270/jddt.v8i6-s.2097&quot;,&quot;issued&quot;:{&quot;date-parts&quot;:[[2018]]},&quot;abstract&quot;:&quot;Drug delivery via the oral mucous membrane is considered to be a promising alternative to the oral route. Sublingual route is a rapid onset of action and better patient compliance than orally ingested tablets. Sublingual literally meaning is “under the tongue”, administrating substance via mouth in such a way that the substance is rapidly absorbed via blood vessels under tongue. The portion of drug absorbed through the sublingual blood vessels bypasses the hepatic first‐pass metabolic processes giving acceptable bioavailability.  Sublingual technology is convenient for dosing in geriatric, pediatric and psychiatric patients with dysphagia. Sublingual drug delivery shows fast therapeutic action than orally ingested drugs with fewer side effects. This review highlights advantages, disadvantages, different sublingual Gland, sublingual formulation such as tablets, films drops, sprays etc, evaluation parameters.\r Keywords: Sublingual delivery, dysphagia, sublingual gland, improved bioavailability, evaluations.&quot;,&quot;issue&quot;:&quot;6-s&quot;,&quot;volume&quot;:&quot;8&quot;,&quot;container-title-short&quot;:&quot;&quot;},&quot;isTemporary&quot;:false}]},{&quot;citationID&quot;:&quot;MENDELEY_CITATION_89471d11-d59c-41a8-aa25-68ca2881a2b4&quot;,&quot;properties&quot;:{&quot;noteIndex&quot;:0},&quot;isEdited&quot;:false,&quot;manualOverride&quot;:{&quot;isManuallyOverridden&quot;:false,&quot;citeprocText&quot;:&quot;[3,4]&quot;,&quot;manualOverrideText&quot;:&quot;&quot;},&quot;citationTag&quot;:&quot;MENDELEY_CITATION_v3_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&quot;,&quot;citationItems&quot;:[{&quot;id&quot;:&quot;29842812-0b1b-3c1b-9fcf-df0503276ffb&quot;,&quot;itemData&quot;:{&quot;type&quot;:&quot;article&quot;,&quot;id&quot;:&quot;29842812-0b1b-3c1b-9fcf-df0503276ffb&quot;,&quot;title&quot;:&quot;An overview on fast disintegrating sublingual tablets&quot;,&quot;author&quot;:[{&quot;family&quot;:&quot;Singh&quot;,&quot;given&quot;:&quot;Manisha&quot;,&quot;parse-names&quot;:false,&quot;dropping-particle&quot;:&quot;&quot;,&quot;non-dropping-particle&quot;:&quot;&quot;},{&quot;family&quot;:&quot;Chitranshi&quot;,&quot;given&quot;:&quot;Nitin&quot;,&quot;parse-names&quot;:false,&quot;dropping-particle&quot;:&quot;&quot;,&quot;non-dropping-particle&quot;:&quot;&quot;},{&quot;family&quot;:&quot;Singh&quot;,&quot;given&quot;:&quot;Ajay Pal&quot;,&quot;parse-names&quot;:false,&quot;dropping-particle&quot;:&quot;&quot;,&quot;non-dropping-particle&quot;:&quot;&quot;},{&quot;family&quot;:&quot;Arora&quot;,&quot;given&quot;:&quot;Vandana&quot;,&quot;parse-names&quot;:false,&quot;dropping-particle&quot;:&quot;&quot;,&quot;non-dropping-particle&quot;:&quot;&quot;},{&quot;family&quot;:&quot;Siddiqi&quot;,&quot;given&quot;:&quot;Abdul Wadood&quot;,&quot;parse-names&quot;:false,&quot;dropping-particle&quot;:&quot;&quot;,&quot;non-dropping-particle&quot;:&quot;&quot;}],&quot;container-title&quot;:&quot;International Journal of Drug Delivery&quot;,&quot;ISSN&quot;:&quot;09750215&quot;,&quot;issued&quot;:{&quot;date-parts&quot;:[[2012]]},&quot;abstract&quot;:&quot;The demand of fast disintegrating tablets has been growing during the last decade, due to the characteristics of fast disintegrating sublingual tablets for the potential emergency treatment. In terms of permeability, the sublingual area of the oral cavity (i.e, the floor of the mouth) is more permeable than the buccal (cheek) area, which in turn is more permeable than the palatal (roof) of the mouth. Drug delivery through the oral mucous membrane is considered to be a promising alternative to the oral route. Fast disintegrating sublingual tablets may lead to significant improvements over current treatment options for specific patient group, for instance pediatric and geriatric patients. This review highlights the mechanism of sublingual absorption, factors affecting sublingual absorption, formulation techniques, types of sublingual tablets, advantages, evaluation parameters and commercially available sublingual dosage forms.&quot;,&quot;issue&quot;:&quot;4&quot;,&quot;volume&quot;:&quot;4&quot;,&quot;container-title-short&quot;:&quot;&quot;},&quot;isTemporary&quot;:false},{&quot;id&quot;:&quot;e2a3f61e-3695-33e6-82d5-301585899fb4&quot;,&quot;itemData&quot;:{&quot;type&quot;:&quot;article-journal&quot;,&quot;id&quot;:&quot;e2a3f61e-3695-33e6-82d5-301585899fb4&quot;,&quot;title&quot;:&quot;Sublingual route for systemic drug delivery&quot;,&quot;author&quot;:[{&quot;family&quot;:&quot;Pawar&quot;,&quot;given&quot;:&quot;Poonam P&quot;,&quot;parse-names&quot;:false,&quot;dropping-particle&quot;:&quot;&quot;,&quot;non-dropping-particle&quot;:&quot;&quot;},{&quot;family&quot;:&quot;Ghorpade&quot;,&quot;given&quot;:&quot;Hemant S&quot;,&quot;parse-names&quot;:false,&quot;dropping-particle&quot;:&quot;&quot;,&quot;non-dropping-particle&quot;:&quot;&quot;},{&quot;family&quot;:&quot;Kokane&quot;,&quot;given&quot;:&quot;Bhavana A.&quot;,&quot;parse-names&quot;:false,&quot;dropping-particle&quot;:&quot;&quot;,&quot;non-dropping-particle&quot;:&quot;&quot;}],&quot;container-title&quot;:&quot;Journal of Drug Delivery and Therapeutics&quot;,&quot;DOI&quot;:&quot;10.22270/jddt.v8i6-s.2097&quot;,&quot;issued&quot;:{&quot;date-parts&quot;:[[2018]]},&quot;abstract&quot;:&quot;Drug delivery via the oral mucous membrane is considered to be a promising alternative to the oral route. Sublingual route is a rapid onset of action and better patient compliance than orally ingested tablets. Sublingual literally meaning is “under the tongue”, administrating substance via mouth in such a way that the substance is rapidly absorbed via blood vessels under tongue. The portion of drug absorbed through the sublingual blood vessels bypasses the hepatic first‐pass metabolic processes giving acceptable bioavailability.  Sublingual technology is convenient for dosing in geriatric, pediatric and psychiatric patients with dysphagia. Sublingual drug delivery shows fast therapeutic action than orally ingested drugs with fewer side effects. This review highlights advantages, disadvantages, different sublingual Gland, sublingual formulation such as tablets, films drops, sprays etc, evaluation parameters.\r Keywords: Sublingual delivery, dysphagia, sublingual gland, improved bioavailability, evaluations.&quot;,&quot;issue&quot;:&quot;6-s&quot;,&quot;volume&quot;:&quot;8&quot;,&quot;container-title-short&quot;:&quot;&quot;},&quot;isTemporary&quot;:false}]},{&quot;citationID&quot;:&quot;MENDELEY_CITATION_fd5bf38d-343d-498e-ace4-f5bf2f7a09d0&quot;,&quot;properties&quot;:{&quot;noteIndex&quot;:0},&quot;isEdited&quot;:false,&quot;manualOverride&quot;:{&quot;isManuallyOverridden&quot;:false,&quot;citeprocText&quot;:&quot;[4]&quot;,&quot;manualOverrideText&quot;:&quot;&quot;},&quot;citationTag&quot;:&quot;MENDELEY_CITATION_v3_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&quot;,&quot;citationItems&quot;:[{&quot;id&quot;:&quot;e2a3f61e-3695-33e6-82d5-301585899fb4&quot;,&quot;itemData&quot;:{&quot;type&quot;:&quot;article-journal&quot;,&quot;id&quot;:&quot;e2a3f61e-3695-33e6-82d5-301585899fb4&quot;,&quot;title&quot;:&quot;Sublingual route for systemic drug delivery&quot;,&quot;author&quot;:[{&quot;family&quot;:&quot;Pawar&quot;,&quot;given&quot;:&quot;Poonam P&quot;,&quot;parse-names&quot;:false,&quot;dropping-particle&quot;:&quot;&quot;,&quot;non-dropping-particle&quot;:&quot;&quot;},{&quot;family&quot;:&quot;Ghorpade&quot;,&quot;given&quot;:&quot;Hemant S&quot;,&quot;parse-names&quot;:false,&quot;dropping-particle&quot;:&quot;&quot;,&quot;non-dropping-particle&quot;:&quot;&quot;},{&quot;family&quot;:&quot;Kokane&quot;,&quot;given&quot;:&quot;Bhavana A.&quot;,&quot;parse-names&quot;:false,&quot;dropping-particle&quot;:&quot;&quot;,&quot;non-dropping-particle&quot;:&quot;&quot;}],&quot;container-title&quot;:&quot;Journal of Drug Delivery and Therapeutics&quot;,&quot;DOI&quot;:&quot;10.22270/jddt.v8i6-s.2097&quot;,&quot;issued&quot;:{&quot;date-parts&quot;:[[2018]]},&quot;abstract&quot;:&quot;Drug delivery via the oral mucous membrane is considered to be a promising alternative to the oral route. Sublingual route is a rapid onset of action and better patient compliance than orally ingested tablets. Sublingual literally meaning is “under the tongue”, administrating substance via mouth in such a way that the substance is rapidly absorbed via blood vessels under tongue. The portion of drug absorbed through the sublingual blood vessels bypasses the hepatic first‐pass metabolic processes giving acceptable bioavailability.  Sublingual technology is convenient for dosing in geriatric, pediatric and psychiatric patients with dysphagia. Sublingual drug delivery shows fast therapeutic action than orally ingested drugs with fewer side effects. This review highlights advantages, disadvantages, different sublingual Gland, sublingual formulation such as tablets, films drops, sprays etc, evaluation parameters.\r Keywords: Sublingual delivery, dysphagia, sublingual gland, improved bioavailability, evaluations.&quot;,&quot;issue&quot;:&quot;6-s&quot;,&quot;volume&quot;:&quot;8&quot;,&quot;container-title-short&quot;:&quot;&quot;},&quot;isTemporary&quot;:false}]},{&quot;citationID&quot;:&quot;MENDELEY_CITATION_a9f730b3-d6cb-4060-b371-7feffb0bf9f2&quot;,&quot;properties&quot;:{&quot;noteIndex&quot;:0},&quot;isEdited&quot;:false,&quot;manualOverride&quot;:{&quot;isManuallyOverridden&quot;:false,&quot;citeprocText&quot;:&quot;[1–4]&quot;,&quot;manualOverrideText&quot;:&quot;&quot;},&quot;citationTag&quot;:&quot;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&quot;,&quot;citationItems&quot;:[{&quot;id&quot;:&quot;7c7743c5-19d3-3a3d-8357-ab9f02d86dbb&quot;,&quot;itemData&quot;:{&quot;type&quot;:&quot;article&quot;,&quot;id&quot;:&quot;7c7743c5-19d3-3a3d-8357-ab9f02d86dbb&quot;,&quot;title&quot;:&quot;Sublingual route for the systemic delivery of ondansetron&quot;,&quot;author&quot;:[{&quot;family&quot;:&quot;Patel&quot;,&quot;given&quot;:&quot;Priyank&quot;,&quot;parse-names&quot;:false,&quot;dropping-particle&quot;:&quot;&quot;,&quot;non-dropping-particle&quot;:&quot;&quot;},{&quot;family&quot;:&quot;Makwana&quot;,&quot;given&quot;:&quot;Sandip&quot;,&quot;parse-names&quot;:false,&quot;dropping-particle&quot;:&quot;&quot;,&quot;non-dropping-particle&quot;:&quot;&quot;},{&quot;family&quot;:&quot;Jobanputra&quot;,&quot;given&quot;:&quot;Urvish&quot;,&quot;parse-names&quot;:false,&quot;dropping-particle&quot;:&quot;&quot;,&quot;non-dropping-particle&quot;:&quot;&quot;},{&quot;family&quot;:&quot;Ravat&quot;,&quot;given&quot;:&quot;Mihir&quot;,&quot;parse-names&quot;:false,&quot;dropping-particle&quot;:&quot;&quot;,&quot;non-dropping-particle&quot;:&quot;&quot;},{&quot;family&quot;:&quot;Ajmera&quot;,&quot;given&quot;:&quot;Ankit&quot;,&quot;parse-names&quot;:false,&quot;dropping-particle&quot;:&quot;&quot;,&quot;non-dropping-particle&quot;:&quot;&quot;},{&quot;family&quot;:&quot;Patel&quot;,&quot;given&quot;:&quot;Mandev&quot;,&quot;parse-names&quot;:false,&quot;dropping-particle&quot;:&quot;&quot;,&quot;non-dropping-particle&quot;:&quot;&quot;}],&quot;container-title&quot;:&quot;International Journal of Drug Development and Research&quot;,&quot;ISSN&quot;:&quot;09759344&quot;,&quot;issued&quot;:{&quot;date-parts&quot;:[[2011]]},&quot;abstract&quot;:&quot;Drug delivery via sublingual mucous membrane is considered to be a promising alternative to the oral route. This route is useful when rapid onset of action is desired as in the case of antiemetics such as ondansetron. In terms of permeability, the sublingual area of the oral cavity is more permeable than cheek and palatal areas of mouth. The drug absorbed via sublingual blood vessels bypasses the hepatic first-pass metabolic processes giving acceptable bioavailability with low doses and hence decreases the side effects. Sublingual drug delivery system is convenient for paediatric, geriatric, and psychiatric patients with dysphagia. This review highlights the different sublingual dosage forms, advantages, factors affecting sublingual absorption, pharmacology of ondasetron, methods of preparation and various in vitro and in vivo evaluation parameters of sublingual tablet of ondansetron. © 2010 IJDDR.&quot;,&quot;issue&quot;:&quot;4&quot;,&quot;volume&quot;:&quot;3&quot;,&quot;container-title-short&quot;:&quot;&quot;},&quot;isTemporary&quot;:false},{&quot;id&quot;:&quot;22bf3243-8a0d-3421-a8e8-3153b6c3ddc4&quot;,&quot;itemData&quot;:{&quot;type&quot;:&quot;article&quot;,&quot;id&quot;:&quot;22bf3243-8a0d-3421-a8e8-3153b6c3ddc4&quot;,&quot;title&quot;:&quot;Sublingual mucosa as a route for systemic drug delivery&quot;,&quot;author&quot;:[{&quot;family&quot;:&quot;Narang&quot;,&quot;given&quot;:&quot;Neha&quot;,&quot;parse-names&quot;:false,&quot;dropping-particle&quot;:&quot;&quot;,&quot;non-dropping-particle&quot;:&quot;&quot;},{&quot;family&quot;:&quot;Sharma&quot;,&quot;given&quot;:&quot;Jyoti&quot;,&quot;parse-names&quot;:false,&quot;dropping-particle&quot;:&quot;&quot;,&quot;non-dropping-particle&quot;:&quot;&quot;}],&quot;container-title&quot;:&quot;International Journal of Pharmacy and Pharmaceutical Sciences&quot;,&quot;ISSN&quot;:&quot;09751491&quot;,&quot;issued&quot;:{&quot;date-parts&quot;:[[2011]]},&quot;abstract&quot;:&quot;Drug delivery via the oral mucous membrane is considered to be a promising alternative to the oral route. Sublingual route is a useful when rapid onset of action is desired with better patient compliance than orally ingested tablets. In terms of permeability, the sublingual area of the oral cavity (i.e. the floor of the mouth) is more permeable than the buccal (cheek) area, which in turn is more permeable than the palatal (roof of the mouth) area. The portion of drug absorbed through the sublingual blood vessels bypasses the hepatic first-pass metabolic processes giving acceptable bioavailability. Various techniques can be used to formulate sublingual tablets. New sublingual technologies address many pharmaceutical and patient needs, ranging from enhanced life-cycle management to convenient dosing for paediatric, geriatric, and psychiatric patients with dysphagia. This review highlights the different sublingual dosage forms, factors affecting the sublingual absorption, advantages, various in vitro and in vivo evaluation parameters and commercially available sublingual dosage forms.&quot;,&quot;issue&quot;:&quot;SUPPL. 2&quot;,&quot;volume&quot;:&quot;3&quot;,&quot;container-title-short&quot;:&quot;Int J Pharm Pharm Sci&quot;},&quot;isTemporary&quot;:false},{&quot;id&quot;:&quot;29842812-0b1b-3c1b-9fcf-df0503276ffb&quot;,&quot;itemData&quot;:{&quot;type&quot;:&quot;article&quot;,&quot;id&quot;:&quot;29842812-0b1b-3c1b-9fcf-df0503276ffb&quot;,&quot;title&quot;:&quot;An overview on fast disintegrating sublingual tablets&quot;,&quot;author&quot;:[{&quot;family&quot;:&quot;Singh&quot;,&quot;given&quot;:&quot;Manisha&quot;,&quot;parse-names&quot;:false,&quot;dropping-particle&quot;:&quot;&quot;,&quot;non-dropping-particle&quot;:&quot;&quot;},{&quot;family&quot;:&quot;Chitranshi&quot;,&quot;given&quot;:&quot;Nitin&quot;,&quot;parse-names&quot;:false,&quot;dropping-particle&quot;:&quot;&quot;,&quot;non-dropping-particle&quot;:&quot;&quot;},{&quot;family&quot;:&quot;Singh&quot;,&quot;given&quot;:&quot;Ajay Pal&quot;,&quot;parse-names&quot;:false,&quot;dropping-particle&quot;:&quot;&quot;,&quot;non-dropping-particle&quot;:&quot;&quot;},{&quot;family&quot;:&quot;Arora&quot;,&quot;given&quot;:&quot;Vandana&quot;,&quot;parse-names&quot;:false,&quot;dropping-particle&quot;:&quot;&quot;,&quot;non-dropping-particle&quot;:&quot;&quot;},{&quot;family&quot;:&quot;Siddiqi&quot;,&quot;given&quot;:&quot;Abdul Wadood&quot;,&quot;parse-names&quot;:false,&quot;dropping-particle&quot;:&quot;&quot;,&quot;non-dropping-particle&quot;:&quot;&quot;}],&quot;container-title&quot;:&quot;International Journal of Drug Delivery&quot;,&quot;ISSN&quot;:&quot;09750215&quot;,&quot;issued&quot;:{&quot;date-parts&quot;:[[2012]]},&quot;abstract&quot;:&quot;The demand of fast disintegrating tablets has been growing during the last decade, due to the characteristics of fast disintegrating sublingual tablets for the potential emergency treatment. In terms of permeability, the sublingual area of the oral cavity (i.e, the floor of the mouth) is more permeable than the buccal (cheek) area, which in turn is more permeable than the palatal (roof) of the mouth. Drug delivery through the oral mucous membrane is considered to be a promising alternative to the oral route. Fast disintegrating sublingual tablets may lead to significant improvements over current treatment options for specific patient group, for instance pediatric and geriatric patients. This review highlights the mechanism of sublingual absorption, factors affecting sublingual absorption, formulation techniques, types of sublingual tablets, advantages, evaluation parameters and commercially available sublingual dosage forms.&quot;,&quot;issue&quot;:&quot;4&quot;,&quot;volume&quot;:&quot;4&quot;,&quot;container-title-short&quot;:&quot;&quot;},&quot;isTemporary&quot;:false},{&quot;id&quot;:&quot;e2a3f61e-3695-33e6-82d5-301585899fb4&quot;,&quot;itemData&quot;:{&quot;type&quot;:&quot;article-journal&quot;,&quot;id&quot;:&quot;e2a3f61e-3695-33e6-82d5-301585899fb4&quot;,&quot;title&quot;:&quot;Sublingual route for systemic drug delivery&quot;,&quot;author&quot;:[{&quot;family&quot;:&quot;Pawar&quot;,&quot;given&quot;:&quot;Poonam P&quot;,&quot;parse-names&quot;:false,&quot;dropping-particle&quot;:&quot;&quot;,&quot;non-dropping-particle&quot;:&quot;&quot;},{&quot;family&quot;:&quot;Ghorpade&quot;,&quot;given&quot;:&quot;Hemant S&quot;,&quot;parse-names&quot;:false,&quot;dropping-particle&quot;:&quot;&quot;,&quot;non-dropping-particle&quot;:&quot;&quot;},{&quot;family&quot;:&quot;Kokane&quot;,&quot;given&quot;:&quot;Bhavana A.&quot;,&quot;parse-names&quot;:false,&quot;dropping-particle&quot;:&quot;&quot;,&quot;non-dropping-particle&quot;:&quot;&quot;}],&quot;container-title&quot;:&quot;Journal of Drug Delivery and Therapeutics&quot;,&quot;DOI&quot;:&quot;10.22270/jddt.v8i6-s.2097&quot;,&quot;issued&quot;:{&quot;date-parts&quot;:[[2018]]},&quot;abstract&quot;:&quot;Drug delivery via the oral mucous membrane is considered to be a promising alternative to the oral route. Sublingual route is a rapid onset of action and better patient compliance than orally ingested tablets. Sublingual literally meaning is “under the tongue”, administrating substance via mouth in such a way that the substance is rapidly absorbed via blood vessels under tongue. The portion of drug absorbed through the sublingual blood vessels bypasses the hepatic first‐pass metabolic processes giving acceptable bioavailability.  Sublingual technology is convenient for dosing in geriatric, pediatric and psychiatric patients with dysphagia. Sublingual drug delivery shows fast therapeutic action than orally ingested drugs with fewer side effects. This review highlights advantages, disadvantages, different sublingual Gland, sublingual formulation such as tablets, films drops, sprays etc, evaluation parameters.\r Keywords: Sublingual delivery, dysphagia, sublingual gland, improved bioavailability, evaluations.&quot;,&quot;issue&quot;:&quot;6-s&quot;,&quot;volume&quot;:&quot;8&quot;,&quot;container-title-short&quot;:&quot;&quot;},&quot;isTemporary&quot;:false}]},{&quot;citationID&quot;:&quot;MENDELEY_CITATION_8aa027f1-1ecb-4930-a4f1-3448bc750734&quot;,&quot;properties&quot;:{&quot;noteIndex&quot;:0},&quot;isEdited&quot;:false,&quot;manualOverride&quot;:{&quot;isManuallyOverridden&quot;:false,&quot;citeprocText&quot;:&quot;[5–8]&quot;,&quot;manualOverrideText&quot;:&quot;&quot;},&quot;citationTag&quot;:&quot;MENDELEY_CITATION_v3_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&quot;,&quot;citationItems&quot;:[{&quot;id&quot;:&quot;e42c84fe-dbcd-35a0-a89e-8a08e1c04df8&quot;,&quot;itemData&quot;:{&quot;type&quot;:&quot;book&quot;,&quot;id&quot;:&quot;e42c84fe-dbcd-35a0-a89e-8a08e1c04df8&quot;,&quot;title&quot;:&quot;Introduction to basics of pharmacology and toxicology: Volume 1: General and molecular pharmacology: Principles of drug action&quot;,&quot;author&quot;:[{&quot;family&quot;:&quot;Raj&quot;,&quot;given&quot;:&quot;Gerard Marshall&quot;,&quot;parse-names&quot;:false,&quot;dropping-particle&quot;:&quot;&quot;,&quot;non-dropping-particle&quot;:&quot;&quot;},{&quot;family&quot;:&quot;Raveendran&quot;,&quot;given&quot;:&quot;Ramasamy&quot;,&quot;parse-names&quot;:false,&quot;dropping-particle&quot;:&quot;&quot;,&quot;non-dropping-particle&quot;:&quot;&quot;}],&quot;container-title&quot;:&quot;Introduction to Basics of Pharmacology and Toxicology: Volume 1: General and Molecular Pharmacology: Principles of Drug Action&quot;,&quot;DOI&quot;:&quot;10.1007/978-981-32-9779-1&quot;,&quot;issued&quot;:{&quot;date-parts&quot;:[[2019]]},&quot;abstract&quot;:&quot;This book illustrates, in a comprehensive manner, the most crucial principles involved in pharmacology and allied sciences. The title begins by discussing the historical aspects of drug discovery, with up to date knowledge on Nobel Laureates in pharmacology and their significant discoveries. It then examines the general pharmacological principles - pharmacokinetics and pharmacodynamics, with in-depth information on drug transporters and interactions. In the remaining chapters, the book covers a definitive collection of topics containing essential information on the basic principles of pharmacology and how they are employed for the treatment of diseases. Readers will learn about special topics in pharmacology that are hard to find elsewhere, including issues related to environmental toxicology and the latest information on drug poisoning and treatment, analytical toxicology, toxicovigilance, and the use of molecular biology techniques in pharmacology. The book offers a valuable resource for researchers in the fields of pharmacology and toxicology, as well as students pursuing a degree in or with an interest in pharmacology.&quot;,&quot;container-title-short&quot;:&quot;&quot;},&quot;isTemporary&quot;:false},{&quot;id&quot;:&quot;f703fef5-445d-3305-927a-dc60b3910381&quot;,&quot;itemData&quot;:{&quot;type&quot;:&quot;article-journal&quot;,&quot;id&quot;:&quot;f703fef5-445d-3305-927a-dc60b3910381&quot;,&quot;title&quot;:&quot;Alternative Routes of Drug Administration- Transdermal, Pulmonary &amp; Parenteral&quot;,&quot;author&quot;:[{&quot;family&quot;:&quot;Kwatra&quot;,&quot;given&quot;:&quot;Shubhika&quot;,&quot;parse-names&quot;:false,&quot;dropping-particle&quot;:&quot;&quot;,&quot;non-dropping-particle&quot;:&quot;&quot;},{&quot;family&quot;:&quot;Taneja&quot;,&quot;given&quot;:&quot;Guncha&quot;,&quot;parse-names&quot;:false,&quot;dropping-particle&quot;:&quot;&quot;,&quot;non-dropping-particle&quot;:&quot;&quot;},{&quot;family&quot;:&quot;Nasa&quot;,&quot;given&quot;:&quot;Nimisha&quot;,&quot;parse-names&quot;:false,&quot;dropping-particle&quot;:&quot;&quot;,&quot;non-dropping-particle&quot;:&quot;&quot;}],&quot;container-title&quot;:&quot;Indo Global Journal of Pharmaceutical Sciences&quot;,&quot;issued&quot;:{&quot;date-parts&quot;:[[2012]]},&quot;abstract&quot;:&quot;Oral Route is considered to be the most common route of drug delivery to obtain a systemic effect. However, with the recent developments in the field of drug delivery, it has been found that delivery through alternative routes is sometimes more beneficial. This article deals with the salient features, advantages and disadvantages of some of the alternative routes of drug administration- Transdermal, Pulmonary and Parenteral routes. Though the mechanisms of action of drugs delivered by these routes are different, they offer a common advantage- increased Therapeutic Index with simultaneously decreased side effects. The latest innovations in drug formulations delivered through these routes have also been discussed.&quot;,&quot;issue&quot;:&quot;4&quot;,&quot;volume&quot;:&quot;2&quot;,&quot;container-title-short&quot;:&quot;&quot;},&quot;isTemporary&quot;:false},{&quot;id&quot;:&quot;bbeac9f5-4167-3128-84ea-856827d731e9&quot;,&quot;itemData&quot;:{&quot;type&quot;:&quot;chapter&quot;,&quot;id&quot;:&quot;bbeac9f5-4167-3128-84ea-856827d731e9&quot;,&quot;title&quot;:&quot;Pharmacologic Management of Patient Behavior&quot;,&quot;author&quot;:[{&quot;family&quot;:&quot;Saxen&quot;,&quot;given&quot;:&quot;Mark A.&quot;,&quot;parse-names&quot;:false,&quot;dropping-particle&quot;:&quot;&quot;,&quot;non-dropping-particle&quot;:&quot;&quot;}],&quot;container-title&quot;:&quot;McDonald and Avery's Dentistry for the Child and Adolescent: Tenth Edition&quot;,&quot;DOI&quot;:&quot;10.1016/B978-0-323-28745-6.00017-X&quot;,&quot;issued&quot;:{&quot;date-parts&quot;:[[2016]]},&quot;container-title-short&quot;:&quot;&quot;},&quot;isTemporary&quot;:false},{&quot;id&quot;:&quot;5bae24e9-3911-33b4-a84e-82f874e29eaf&quot;,&quot;itemData&quot;:{&quot;type&quot;:&quot;chapter&quot;,&quot;id&quot;:&quot;5bae24e9-3911-33b4-a84e-82f874e29eaf&quot;,&quot;title&quot;:&quot;Intramuscular Injection&quot;,&quot;author&quot;:[{&quot;family&quot;:&quot;Polania Gutierrez&quot;,&quot;given&quot;:&quot;J J&quot;,&quot;parse-names&quot;:false,&quot;dropping-particle&quot;:&quot;&quot;,&quot;non-dropping-particle&quot;:&quot;&quot;},{&quot;family&quot;:&quot;Munakomi&quot;,&quot;given&quot;:&quot;S&quot;,&quot;parse-names&quot;:false,&quot;dropping-particle&quot;:&quot;&quot;,&quot;non-dropping-particle&quot;:&quot;&quot;}],&quot;container-title&quot;:&quot;StatPearls&quot;,&quot;PMID&quot;:&quot;32310581&quot;,&quot;issued&quot;:{&quot;date-parts&quot;:[[2022]]},&quot;publisher-place&quot;:&quot;Treasure Island (FL)&quot;,&quot;language&quot;:&quot;eng&quot;,&quot;abstract&quot;:&quot;Intramuscular injection is the method of installing medications into the depth of the bulk of specifically selected muscles. The basis of this process is that the bulky muscles have good vascularity, and therefore the injected drug quickly reaches the systemic circulation and thereafter into the specific region of action, bypassing the first-pass metabolism. It is one of the most common medical procedures to be performed on an annual basis. However, there is still a lack of uniform guidelines and an algorithm in giving IM among health professionals worldwide.  Drugs may be given intramuscularly both for prophylactic as well as curative purposes, and the most common medications include: Antibiotics- penicillin G benzathine penicillin, streptomycin. Biologicals- immunoglobins, vaccines, and toxoids. Hormonal agents- testosterone, medroxyprogesterone. Any drugs that are nonirritant and soluble may be given IM during an emergency scenario.&quot;,&quot;publisher&quot;:&quot;StatPearls Publishing\rCopyright © 2022, StatPearls Publishing LLC.&quot;,&quot;container-title-short&quot;:&quot;&quot;},&quot;isTemporary&quot;:false}]},{&quot;citationID&quot;:&quot;MENDELEY_CITATION_791ba3f3-7899-46d4-be02-dcc4cfc04e9d&quot;,&quot;properties&quot;:{&quot;noteIndex&quot;:0},&quot;isEdited&quot;:false,&quot;manualOverride&quot;:{&quot;isManuallyOverridden&quot;:false,&quot;citeprocText&quot;:&quot;[5–8]&quot;,&quot;manualOverrideText&quot;:&quot;&quot;},&quot;citationTag&quot;:&quot;MENDELEY_CITATION_v3_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&quot;,&quot;citationItems&quot;:[{&quot;id&quot;:&quot;e42c84fe-dbcd-35a0-a89e-8a08e1c04df8&quot;,&quot;itemData&quot;:{&quot;type&quot;:&quot;book&quot;,&quot;id&quot;:&quot;e42c84fe-dbcd-35a0-a89e-8a08e1c04df8&quot;,&quot;title&quot;:&quot;Introduction to basics of pharmacology and toxicology: Volume 1: General and molecular pharmacology: Principles of drug action&quot;,&quot;author&quot;:[{&quot;family&quot;:&quot;Raj&quot;,&quot;given&quot;:&quot;Gerard Marshall&quot;,&quot;parse-names&quot;:false,&quot;dropping-particle&quot;:&quot;&quot;,&quot;non-dropping-particle&quot;:&quot;&quot;},{&quot;family&quot;:&quot;Raveendran&quot;,&quot;given&quot;:&quot;Ramasamy&quot;,&quot;parse-names&quot;:false,&quot;dropping-particle&quot;:&quot;&quot;,&quot;non-dropping-particle&quot;:&quot;&quot;}],&quot;container-title&quot;:&quot;Introduction to Basics of Pharmacology and Toxicology: Volume 1: General and Molecular Pharmacology: Principles of Drug Action&quot;,&quot;DOI&quot;:&quot;10.1007/978-981-32-9779-1&quot;,&quot;issued&quot;:{&quot;date-parts&quot;:[[2019]]},&quot;abstract&quot;:&quot;This book illustrates, in a comprehensive manner, the most crucial principles involved in pharmacology and allied sciences. The title begins by discussing the historical aspects of drug discovery, with up to date knowledge on Nobel Laureates in pharmacology and their significant discoveries. It then examines the general pharmacological principles - pharmacokinetics and pharmacodynamics, with in-depth information on drug transporters and interactions. In the remaining chapters, the book covers a definitive collection of topics containing essential information on the basic principles of pharmacology and how they are employed for the treatment of diseases. Readers will learn about special topics in pharmacology that are hard to find elsewhere, including issues related to environmental toxicology and the latest information on drug poisoning and treatment, analytical toxicology, toxicovigilance, and the use of molecular biology techniques in pharmacology. The book offers a valuable resource for researchers in the fields of pharmacology and toxicology, as well as students pursuing a degree in or with an interest in pharmacology.&quot;,&quot;container-title-short&quot;:&quot;&quot;},&quot;isTemporary&quot;:false},{&quot;id&quot;:&quot;f703fef5-445d-3305-927a-dc60b3910381&quot;,&quot;itemData&quot;:{&quot;type&quot;:&quot;article-journal&quot;,&quot;id&quot;:&quot;f703fef5-445d-3305-927a-dc60b3910381&quot;,&quot;title&quot;:&quot;Alternative Routes of Drug Administration- Transdermal, Pulmonary &amp; Parenteral&quot;,&quot;author&quot;:[{&quot;family&quot;:&quot;Kwatra&quot;,&quot;given&quot;:&quot;Shubhika&quot;,&quot;parse-names&quot;:false,&quot;dropping-particle&quot;:&quot;&quot;,&quot;non-dropping-particle&quot;:&quot;&quot;},{&quot;family&quot;:&quot;Taneja&quot;,&quot;given&quot;:&quot;Guncha&quot;,&quot;parse-names&quot;:false,&quot;dropping-particle&quot;:&quot;&quot;,&quot;non-dropping-particle&quot;:&quot;&quot;},{&quot;family&quot;:&quot;Nasa&quot;,&quot;given&quot;:&quot;Nimisha&quot;,&quot;parse-names&quot;:false,&quot;dropping-particle&quot;:&quot;&quot;,&quot;non-dropping-particle&quot;:&quot;&quot;}],&quot;container-title&quot;:&quot;Indo Global Journal of Pharmaceutical Sciences&quot;,&quot;issued&quot;:{&quot;date-parts&quot;:[[2012]]},&quot;abstract&quot;:&quot;Oral Route is considered to be the most common route of drug delivery to obtain a systemic effect. However, with the recent developments in the field of drug delivery, it has been found that delivery through alternative routes is sometimes more beneficial. This article deals with the salient features, advantages and disadvantages of some of the alternative routes of drug administration- Transdermal, Pulmonary and Parenteral routes. Though the mechanisms of action of drugs delivered by these routes are different, they offer a common advantage- increased Therapeutic Index with simultaneously decreased side effects. The latest innovations in drug formulations delivered through these routes have also been discussed.&quot;,&quot;issue&quot;:&quot;4&quot;,&quot;volume&quot;:&quot;2&quot;,&quot;container-title-short&quot;:&quot;&quot;},&quot;isTemporary&quot;:false},{&quot;id&quot;:&quot;bbeac9f5-4167-3128-84ea-856827d731e9&quot;,&quot;itemData&quot;:{&quot;type&quot;:&quot;chapter&quot;,&quot;id&quot;:&quot;bbeac9f5-4167-3128-84ea-856827d731e9&quot;,&quot;title&quot;:&quot;Pharmacologic Management of Patient Behavior&quot;,&quot;author&quot;:[{&quot;family&quot;:&quot;Saxen&quot;,&quot;given&quot;:&quot;Mark A.&quot;,&quot;parse-names&quot;:false,&quot;dropping-particle&quot;:&quot;&quot;,&quot;non-dropping-particle&quot;:&quot;&quot;}],&quot;container-title&quot;:&quot;McDonald and Avery's Dentistry for the Child and Adolescent: Tenth Edition&quot;,&quot;DOI&quot;:&quot;10.1016/B978-0-323-28745-6.00017-X&quot;,&quot;issued&quot;:{&quot;date-parts&quot;:[[2016]]},&quot;container-title-short&quot;:&quot;&quot;},&quot;isTemporary&quot;:false},{&quot;id&quot;:&quot;5bae24e9-3911-33b4-a84e-82f874e29eaf&quot;,&quot;itemData&quot;:{&quot;type&quot;:&quot;chapter&quot;,&quot;id&quot;:&quot;5bae24e9-3911-33b4-a84e-82f874e29eaf&quot;,&quot;title&quot;:&quot;Intramuscular Injection&quot;,&quot;author&quot;:[{&quot;family&quot;:&quot;Polania Gutierrez&quot;,&quot;given&quot;:&quot;J J&quot;,&quot;parse-names&quot;:false,&quot;dropping-particle&quot;:&quot;&quot;,&quot;non-dropping-particle&quot;:&quot;&quot;},{&quot;family&quot;:&quot;Munakomi&quot;,&quot;given&quot;:&quot;S&quot;,&quot;parse-names&quot;:false,&quot;dropping-particle&quot;:&quot;&quot;,&quot;non-dropping-particle&quot;:&quot;&quot;}],&quot;container-title&quot;:&quot;StatPearls&quot;,&quot;PMID&quot;:&quot;32310581&quot;,&quot;issued&quot;:{&quot;date-parts&quot;:[[2022]]},&quot;publisher-place&quot;:&quot;Treasure Island (FL)&quot;,&quot;language&quot;:&quot;eng&quot;,&quot;abstract&quot;:&quot;Intramuscular injection is the method of installing medications into the depth of the bulk of specifically selected muscles. The basis of this process is that the bulky muscles have good vascularity, and therefore the injected drug quickly reaches the systemic circulation and thereafter into the specific region of action, bypassing the first-pass metabolism. It is one of the most common medical procedures to be performed on an annual basis. However, there is still a lack of uniform guidelines and an algorithm in giving IM among health professionals worldwide.  Drugs may be given intramuscularly both for prophylactic as well as curative purposes, and the most common medications include: Antibiotics- penicillin G benzathine penicillin, streptomycin. Biologicals- immunoglobins, vaccines, and toxoids. Hormonal agents- testosterone, medroxyprogesterone. Any drugs that are nonirritant and soluble may be given IM during an emergency scenario.&quot;,&quot;publisher&quot;:&quot;StatPearls Publishing\rCopyright © 2022, StatPearls Publishing LLC.&quot;,&quot;container-title-short&quot;:&quot;&quot;},&quot;isTemporary&quot;:false}]},{&quot;citationID&quot;:&quot;MENDELEY_CITATION_8c2abb41-cafb-4063-b110-14e2ff2a76dc&quot;,&quot;properties&quot;:{&quot;noteIndex&quot;:0},&quot;isEdited&quot;:false,&quot;manualOverride&quot;:{&quot;isManuallyOverridden&quot;:false,&quot;citeprocText&quot;:&quot;[5–10]&quot;,&quot;manualOverrideText&quot;:&quot;&quot;},&quot;citationTag&quot;:&quot;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&quot;,&quot;citationItems&quot;:[{&quot;id&quot;:&quot;5bae24e9-3911-33b4-a84e-82f874e29eaf&quot;,&quot;itemData&quot;:{&quot;type&quot;:&quot;chapter&quot;,&quot;id&quot;:&quot;5bae24e9-3911-33b4-a84e-82f874e29eaf&quot;,&quot;title&quot;:&quot;Intramuscular Injection&quot;,&quot;author&quot;:[{&quot;family&quot;:&quot;Polania Gutierrez&quot;,&quot;given&quot;:&quot;J J&quot;,&quot;parse-names&quot;:false,&quot;dropping-particle&quot;:&quot;&quot;,&quot;non-dropping-particle&quot;:&quot;&quot;},{&quot;family&quot;:&quot;Munakomi&quot;,&quot;given&quot;:&quot;S&quot;,&quot;parse-names&quot;:false,&quot;dropping-particle&quot;:&quot;&quot;,&quot;non-dropping-particle&quot;:&quot;&quot;}],&quot;container-title&quot;:&quot;StatPearls&quot;,&quot;PMID&quot;:&quot;32310581&quot;,&quot;issued&quot;:{&quot;date-parts&quot;:[[2022]]},&quot;publisher-place&quot;:&quot;Treasure Island (FL)&quot;,&quot;language&quot;:&quot;eng&quot;,&quot;abstract&quot;:&quot;Intramuscular injection is the method of installing medications into the depth of the bulk of specifically selected muscles. The basis of this process is that the bulky muscles have good vascularity, and therefore the injected drug quickly reaches the systemic circulation and thereafter into the specific region of action, bypassing the first-pass metabolism. It is one of the most common medical procedures to be performed on an annual basis. However, there is still a lack of uniform guidelines and an algorithm in giving IM among health professionals worldwide.  Drugs may be given intramuscularly both for prophylactic as well as curative purposes, and the most common medications include: Antibiotics- penicillin G benzathine penicillin, streptomycin. Biologicals- immunoglobins, vaccines, and toxoids. Hormonal agents- testosterone, medroxyprogesterone. Any drugs that are nonirritant and soluble may be given IM during an emergency scenario.&quot;,&quot;publisher&quot;:&quot;StatPearls Publishing\rCopyright © 2022, StatPearls Publishing LLC.&quot;,&quot;container-title-short&quot;:&quot;&quot;},&quot;isTemporary&quot;:false},{&quot;id&quot;:&quot;e42c84fe-dbcd-35a0-a89e-8a08e1c04df8&quot;,&quot;itemData&quot;:{&quot;type&quot;:&quot;book&quot;,&quot;id&quot;:&quot;e42c84fe-dbcd-35a0-a89e-8a08e1c04df8&quot;,&quot;title&quot;:&quot;Introduction to basics of pharmacology and toxicology: Volume 1: General and molecular pharmacology: Principles of drug action&quot;,&quot;author&quot;:[{&quot;family&quot;:&quot;Raj&quot;,&quot;given&quot;:&quot;Gerard Marshall&quot;,&quot;parse-names&quot;:false,&quot;dropping-particle&quot;:&quot;&quot;,&quot;non-dropping-particle&quot;:&quot;&quot;},{&quot;family&quot;:&quot;Raveendran&quot;,&quot;given&quot;:&quot;Ramasamy&quot;,&quot;parse-names&quot;:false,&quot;dropping-particle&quot;:&quot;&quot;,&quot;non-dropping-particle&quot;:&quot;&quot;}],&quot;container-title&quot;:&quot;Introduction to Basics of Pharmacology and Toxicology: Volume 1: General and Molecular Pharmacology: Principles of Drug Action&quot;,&quot;DOI&quot;:&quot;10.1007/978-981-32-9779-1&quot;,&quot;issued&quot;:{&quot;date-parts&quot;:[[2019]]},&quot;abstract&quot;:&quot;This book illustrates, in a comprehensive manner, the most crucial principles involved in pharmacology and allied sciences. The title begins by discussing the historical aspects of drug discovery, with up to date knowledge on Nobel Laureates in pharmacology and their significant discoveries. It then examines the general pharmacological principles - pharmacokinetics and pharmacodynamics, with in-depth information on drug transporters and interactions. In the remaining chapters, the book covers a definitive collection of topics containing essential information on the basic principles of pharmacology and how they are employed for the treatment of diseases. Readers will learn about special topics in pharmacology that are hard to find elsewhere, including issues related to environmental toxicology and the latest information on drug poisoning and treatment, analytical toxicology, toxicovigilance, and the use of molecular biology techniques in pharmacology. The book offers a valuable resource for researchers in the fields of pharmacology and toxicology, as well as students pursuing a degree in or with an interest in pharmacology.&quot;,&quot;container-title-short&quot;:&quot;&quot;},&quot;isTemporary&quot;:false},{&quot;id&quot;:&quot;f703fef5-445d-3305-927a-dc60b3910381&quot;,&quot;itemData&quot;:{&quot;type&quot;:&quot;article-journal&quot;,&quot;id&quot;:&quot;f703fef5-445d-3305-927a-dc60b3910381&quot;,&quot;title&quot;:&quot;Alternative Routes of Drug Administration- Transdermal, Pulmonary &amp; Parenteral&quot;,&quot;author&quot;:[{&quot;family&quot;:&quot;Kwatra&quot;,&quot;given&quot;:&quot;Shubhika&quot;,&quot;parse-names&quot;:false,&quot;dropping-particle&quot;:&quot;&quot;,&quot;non-dropping-particle&quot;:&quot;&quot;},{&quot;family&quot;:&quot;Taneja&quot;,&quot;given&quot;:&quot;Guncha&quot;,&quot;parse-names&quot;:false,&quot;dropping-particle&quot;:&quot;&quot;,&quot;non-dropping-particle&quot;:&quot;&quot;},{&quot;family&quot;:&quot;Nasa&quot;,&quot;given&quot;:&quot;Nimisha&quot;,&quot;parse-names&quot;:false,&quot;dropping-particle&quot;:&quot;&quot;,&quot;non-dropping-particle&quot;:&quot;&quot;}],&quot;container-title&quot;:&quot;Indo Global Journal of Pharmaceutical Sciences&quot;,&quot;issued&quot;:{&quot;date-parts&quot;:[[2012]]},&quot;abstract&quot;:&quot;Oral Route is considered to be the most common route of drug delivery to obtain a systemic effect. However, with the recent developments in the field of drug delivery, it has been found that delivery through alternative routes is sometimes more beneficial. This article deals with the salient features, advantages and disadvantages of some of the alternative routes of drug administration- Transdermal, Pulmonary and Parenteral routes. Though the mechanisms of action of drugs delivered by these routes are different, they offer a common advantage- increased Therapeutic Index with simultaneously decreased side effects. The latest innovations in drug formulations delivered through these routes have also been discussed.&quot;,&quot;issue&quot;:&quot;4&quot;,&quot;volume&quot;:&quot;2&quot;,&quot;container-title-short&quot;:&quot;&quot;},&quot;isTemporary&quot;:false},{&quot;id&quot;:&quot;bbeac9f5-4167-3128-84ea-856827d731e9&quot;,&quot;itemData&quot;:{&quot;type&quot;:&quot;chapter&quot;,&quot;id&quot;:&quot;bbeac9f5-4167-3128-84ea-856827d731e9&quot;,&quot;title&quot;:&quot;Pharmacologic Management of Patient Behavior&quot;,&quot;author&quot;:[{&quot;family&quot;:&quot;Saxen&quot;,&quot;given&quot;:&quot;Mark A.&quot;,&quot;parse-names&quot;:false,&quot;dropping-particle&quot;:&quot;&quot;,&quot;non-dropping-particle&quot;:&quot;&quot;}],&quot;container-title&quot;:&quot;McDonald and Avery's Dentistry for the Child and Adolescent: Tenth Edition&quot;,&quot;DOI&quot;:&quot;10.1016/B978-0-323-28745-6.00017-X&quot;,&quot;issued&quot;:{&quot;date-parts&quot;:[[2016]]},&quot;container-title-short&quot;:&quot;&quot;},&quot;isTemporary&quot;:false},{&quot;id&quot;:&quot;a432d22a-1ec2-329b-9456-229ae2897e66&quot;,&quot;itemData&quot;:{&quot;type&quot;:&quot;article&quot;,&quot;id&quot;:&quot;a432d22a-1ec2-329b-9456-229ae2897e66&quot;,&quot;title&quot;:&quot;Aspirating during the intramuscular injection procedure: A systematic literature review&quot;,&quot;author&quot;:[{&quot;family&quot;:&quot;Sisson&quot;,&quot;given&quot;:&quot;Helen&quot;,&quot;parse-names&quot;:false,&quot;dropping-particle&quot;:&quot;&quot;,&quot;non-dropping-particle&quot;:&quot;&quot;}],&quot;container-title&quot;:&quot;Journal of Clinical Nursing&quot;,&quot;DOI&quot;:&quot;10.1111/jocn.12824&quot;,&quot;ISSN&quot;:&quot;13652702&quot;,&quot;issued&quot;:{&quot;date-parts&quot;:[[2015]]},&quot;abstract&quot;:&quot;Aims and objectives: To review the available evidence on aspirating when administering intramuscular injections and suggest recommendations for practice. Background: The process of aspiration has been ingrained in the intramuscular injection procedure, and whilst many policies no longer recommend this practice, it often continues to be taught and practiced. The result is a variation in this procedure not always consistent with an evidence-based approach. Design: A systematic literature review. Methods: A systematic approach to searching the literature was undertaken using identified academic databases from inception to May 2014. Citation searching identified additional data sources. Six studies met the search criteria. Results: The majority of health professionals do not aspirate for the recommended 5-10 seconds. Administering an injection faster without aspiration is less painful than injecting slowly and aspirating. The main influences on the decision of whether or not to aspirate are based on what health professionals are taught and fear of injecting into a blood vessel. Conclusions: In the paediatric vaccination setting, the practice of aspirating during the administration of an intramuscular injection is unnecessary and there is no clinical reason to suggest that these principles may not be applied when using the deltoid, ventrogluteal and vastus lateralis sites in other settings. Owing to its proximity to the gluteal artery, aspiration when using the dorsogluteal site is recommended. Nurses must be supported in all settings, by clear guidance which rejects traditional practice and facilitates evidence-based practice. Relevance to clinical practice: Educators need to ensure that their knowledge is up to date so that what they teach is based on evidence. This may be facilitated via regular educational updates. Further research and subsequent guidance are needed to support evidence-based practice in intramuscular injection techniques in all nursing settings.&quot;,&quot;issue&quot;:&quot;17-18&quot;,&quot;volume&quot;:&quot;24&quot;,&quot;container-title-short&quot;:&quot;J Clin Nurs&quot;},&quot;isTemporary&quot;:false},{&quot;id&quot;:&quot;80d951c3-8bce-3c12-8d11-53a774b55d24&quot;,&quot;itemData&quot;:{&quot;type&quot;:&quot;article-journal&quot;,&quot;id&quot;:&quot;80d951c3-8bce-3c12-8d11-53a774b55d24&quot;,&quot;title&quot;:&quot;Large-volume IM injections: A review of best practices&quot;,&quot;author&quot;:[{&quot;family&quot;:&quot;Una Hopkins, RN, FNP-BC&quot;,&quot;given&quot;:&quot;DNP;&quot;,&quot;parse-names&quot;:false,&quot;dropping-particle&quot;:&quot;&quot;,&quot;non-dropping-particle&quot;:&quot;&quot;},{&quot;family&quot;:&quot;Claudia Y. Arias, RN&quot;,&quot;given&quot;:&quot;OCN&quot;,&quot;parse-names&quot;:false,&quot;dropping-particle&quot;:&quot;&quot;,&quot;non-dropping-particle&quot;:&quot;&quot;},{&quot;family&quot;:&quot;Hopkins&quot;,&quot;given&quot;:&quot;Una&quot;,&quot;parse-names&quot;:false,&quot;dropping-particle&quot;:&quot;&quot;,&quot;non-dropping-particle&quot;:&quot;&quot;},{&quot;family&quot;:&quot;Arias&quot;,&quot;given&quot;:&quot;Claudia Y.&quot;,&quot;parse-names&quot;:false,&quot;dropping-particle&quot;:&quot;&quot;,&quot;non-dropping-particle&quot;:&quot;&quot;},{&quot;family&quot;:&quot;Una Hopkins, RN, FNP-BC&quot;,&quot;given&quot;:&quot;DNP;&quot;,&quot;parse-names&quot;:false,&quot;dropping-particle&quot;:&quot;&quot;,&quot;non-dropping-particle&quot;:&quot;&quot;},{&quot;family&quot;:&quot;Claudia Y. Arias, RN&quot;,&quot;given&quot;:&quot;OCN&quot;,&quot;parse-names&quot;:false,&quot;dropping-particle&quot;:&quot;&quot;,&quot;non-dropping-particle&quot;:&quot;&quot;},{&quot;family&quot;:&quot;Hopkins&quot;,&quot;given&quot;:&quot;Una&quot;,&quot;parse-names&quot;:false,&quot;dropping-particle&quot;:&quot;&quot;,&quot;non-dropping-particle&quot;:&quot;&quot;},{&quot;family&quot;:&quot;Arias&quot;,&quot;given&quot;:&quot;Claudia Y.&quot;,&quot;parse-names&quot;:false,&quot;dropping-particle&quot;:&quot;&quot;,&quot;non-dropping-particle&quot;:&quot;&quot;}],&quot;container-title&quot;:&quot;Oncology Nurse Advisor&quot;,&quot;ISSN&quot;:&quot;2154-350X&quot;,&quot;issued&quot;:{&quot;date-parts&quot;:[[2013]]},&quot;abstract&quot;:&quot;32 oncology nurse advisor • january/february 2013 • www.OncologyNurseAdvisor.com © michele graham UNA HOpkiNs, RN, FNp-BC, DNp; ClAUDiA Y. ARiAs, RN, OCN I ntramuscular (IM) injection is one of many routes for administering medications, includ-ing antibiotics, vaccines, hormonal therapies, and corticosteroids. 1,2 Even when alternate routes of administration are available, IM injections may be preferred when a patient cannot tolerate oral medication or when adherence is a concern. 2 IM injections also may be beneficial for absorp-tion compared with other routes of administra-tion (ie, faster than subcutaneous injection and slower than intravenous administration). In addition, some medications contain components that can irritate subcutaneous tissue but not muscle tissue, which also can tolerate larger fluid volumes with minimal discomfort. 3,4 Large-volume injections (3 mL or greater), however, are not frequently administered; and many clinicians may not be familiar with their appropriate use, possible side effects, and potential efficacy. Medications administered via large-volume IM injections include ceftazidime (Fortaz, Tazicef, generics), cefuroxime (Ceftin, Zinacef, generics), ertapenem (Invanz), penicillin G ben-zathine (Bicillin L-A, Permapen), and fulvestrant (Faslodex). 5-9 This article discusses the practical issues related to administration of large-volume IM injections, in the setting of administering fulvestrant for the treatment of breast cancer, with a focus on best practices for efficacy and safety. IM injections are administered in five potential sites: deltoid (commonly used for adult vac-cinations), dorsogluteal, ventrogluteal, rectus Large-volume IM injections: A review of best practices&quot;,&quot;issue&quot;:&quot;february&quot;,&quot;volume&quot;:&quot;IM&quot;,&quot;container-title-short&quot;:&quot;Oncol Nurse Advis&quot;},&quot;isTemporary&quot;:false}]},{&quot;citationID&quot;:&quot;MENDELEY_CITATION_5ff3b6c9-1e7c-4896-9e19-2c8e2a4a1657&quot;,&quot;properties&quot;:{&quot;noteIndex&quot;:0},&quot;isEdited&quot;:false,&quot;manualOverride&quot;:{&quot;isManuallyOverridden&quot;:false,&quot;citeprocText&quot;:&quot;[5–10]&quot;,&quot;manualOverrideText&quot;:&quot;&quot;},&quot;citationTag&quot;:&quot;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&quot;,&quot;citationItems&quot;:[{&quot;id&quot;:&quot;5bae24e9-3911-33b4-a84e-82f874e29eaf&quot;,&quot;itemData&quot;:{&quot;type&quot;:&quot;chapter&quot;,&quot;id&quot;:&quot;5bae24e9-3911-33b4-a84e-82f874e29eaf&quot;,&quot;title&quot;:&quot;Intramuscular Injection&quot;,&quot;author&quot;:[{&quot;family&quot;:&quot;Polania Gutierrez&quot;,&quot;given&quot;:&quot;J J&quot;,&quot;parse-names&quot;:false,&quot;dropping-particle&quot;:&quot;&quot;,&quot;non-dropping-particle&quot;:&quot;&quot;},{&quot;family&quot;:&quot;Munakomi&quot;,&quot;given&quot;:&quot;S&quot;,&quot;parse-names&quot;:false,&quot;dropping-particle&quot;:&quot;&quot;,&quot;non-dropping-particle&quot;:&quot;&quot;}],&quot;container-title&quot;:&quot;StatPearls&quot;,&quot;PMID&quot;:&quot;32310581&quot;,&quot;issued&quot;:{&quot;date-parts&quot;:[[2022]]},&quot;publisher-place&quot;:&quot;Treasure Island (FL)&quot;,&quot;language&quot;:&quot;eng&quot;,&quot;abstract&quot;:&quot;Intramuscular injection is the method of installing medications into the depth of the bulk of specifically selected muscles. The basis of this process is that the bulky muscles have good vascularity, and therefore the injected drug quickly reaches the systemic circulation and thereafter into the specific region of action, bypassing the first-pass metabolism. It is one of the most common medical procedures to be performed on an annual basis. However, there is still a lack of uniform guidelines and an algorithm in giving IM among health professionals worldwide.  Drugs may be given intramuscularly both for prophylactic as well as curative purposes, and the most common medications include: Antibiotics- penicillin G benzathine penicillin, streptomycin. Biologicals- immunoglobins, vaccines, and toxoids. Hormonal agents- testosterone, medroxyprogesterone. Any drugs that are nonirritant and soluble may be given IM during an emergency scenario.&quot;,&quot;publisher&quot;:&quot;StatPearls Publishing\rCopyright © 2022, StatPearls Publishing LLC.&quot;,&quot;container-title-short&quot;:&quot;&quot;},&quot;isTemporary&quot;:false},{&quot;id&quot;:&quot;e42c84fe-dbcd-35a0-a89e-8a08e1c04df8&quot;,&quot;itemData&quot;:{&quot;type&quot;:&quot;book&quot;,&quot;id&quot;:&quot;e42c84fe-dbcd-35a0-a89e-8a08e1c04df8&quot;,&quot;title&quot;:&quot;Introduction to basics of pharmacology and toxicology: Volume 1: General and molecular pharmacology: Principles of drug action&quot;,&quot;author&quot;:[{&quot;family&quot;:&quot;Raj&quot;,&quot;given&quot;:&quot;Gerard Marshall&quot;,&quot;parse-names&quot;:false,&quot;dropping-particle&quot;:&quot;&quot;,&quot;non-dropping-particle&quot;:&quot;&quot;},{&quot;family&quot;:&quot;Raveendran&quot;,&quot;given&quot;:&quot;Ramasamy&quot;,&quot;parse-names&quot;:false,&quot;dropping-particle&quot;:&quot;&quot;,&quot;non-dropping-particle&quot;:&quot;&quot;}],&quot;container-title&quot;:&quot;Introduction to Basics of Pharmacology and Toxicology: Volume 1: General and Molecular Pharmacology: Principles of Drug Action&quot;,&quot;DOI&quot;:&quot;10.1007/978-981-32-9779-1&quot;,&quot;issued&quot;:{&quot;date-parts&quot;:[[2019]]},&quot;abstract&quot;:&quot;This book illustrates, in a comprehensive manner, the most crucial principles involved in pharmacology and allied sciences. The title begins by discussing the historical aspects of drug discovery, with up to date knowledge on Nobel Laureates in pharmacology and their significant discoveries. It then examines the general pharmacological principles - pharmacokinetics and pharmacodynamics, with in-depth information on drug transporters and interactions. In the remaining chapters, the book covers a definitive collection of topics containing essential information on the basic principles of pharmacology and how they are employed for the treatment of diseases. Readers will learn about special topics in pharmacology that are hard to find elsewhere, including issues related to environmental toxicology and the latest information on drug poisoning and treatment, analytical toxicology, toxicovigilance, and the use of molecular biology techniques in pharmacology. The book offers a valuable resource for researchers in the fields of pharmacology and toxicology, as well as students pursuing a degree in or with an interest in pharmacology.&quot;,&quot;container-title-short&quot;:&quot;&quot;},&quot;isTemporary&quot;:false},{&quot;id&quot;:&quot;f703fef5-445d-3305-927a-dc60b3910381&quot;,&quot;itemData&quot;:{&quot;type&quot;:&quot;article-journal&quot;,&quot;id&quot;:&quot;f703fef5-445d-3305-927a-dc60b3910381&quot;,&quot;title&quot;:&quot;Alternative Routes of Drug Administration- Transdermal, Pulmonary &amp; Parenteral&quot;,&quot;author&quot;:[{&quot;family&quot;:&quot;Kwatra&quot;,&quot;given&quot;:&quot;Shubhika&quot;,&quot;parse-names&quot;:false,&quot;dropping-particle&quot;:&quot;&quot;,&quot;non-dropping-particle&quot;:&quot;&quot;},{&quot;family&quot;:&quot;Taneja&quot;,&quot;given&quot;:&quot;Guncha&quot;,&quot;parse-names&quot;:false,&quot;dropping-particle&quot;:&quot;&quot;,&quot;non-dropping-particle&quot;:&quot;&quot;},{&quot;family&quot;:&quot;Nasa&quot;,&quot;given&quot;:&quot;Nimisha&quot;,&quot;parse-names&quot;:false,&quot;dropping-particle&quot;:&quot;&quot;,&quot;non-dropping-particle&quot;:&quot;&quot;}],&quot;container-title&quot;:&quot;Indo Global Journal of Pharmaceutical Sciences&quot;,&quot;issued&quot;:{&quot;date-parts&quot;:[[2012]]},&quot;abstract&quot;:&quot;Oral Route is considered to be the most common route of drug delivery to obtain a systemic effect. However, with the recent developments in the field of drug delivery, it has been found that delivery through alternative routes is sometimes more beneficial. This article deals with the salient features, advantages and disadvantages of some of the alternative routes of drug administration- Transdermal, Pulmonary and Parenteral routes. Though the mechanisms of action of drugs delivered by these routes are different, they offer a common advantage- increased Therapeutic Index with simultaneously decreased side effects. The latest innovations in drug formulations delivered through these routes have also been discussed.&quot;,&quot;issue&quot;:&quot;4&quot;,&quot;volume&quot;:&quot;2&quot;,&quot;container-title-short&quot;:&quot;&quot;},&quot;isTemporary&quot;:false},{&quot;id&quot;:&quot;bbeac9f5-4167-3128-84ea-856827d731e9&quot;,&quot;itemData&quot;:{&quot;type&quot;:&quot;chapter&quot;,&quot;id&quot;:&quot;bbeac9f5-4167-3128-84ea-856827d731e9&quot;,&quot;title&quot;:&quot;Pharmacologic Management of Patient Behavior&quot;,&quot;author&quot;:[{&quot;family&quot;:&quot;Saxen&quot;,&quot;given&quot;:&quot;Mark A.&quot;,&quot;parse-names&quot;:false,&quot;dropping-particle&quot;:&quot;&quot;,&quot;non-dropping-particle&quot;:&quot;&quot;}],&quot;container-title&quot;:&quot;McDonald and Avery's Dentistry for the Child and Adolescent: Tenth Edition&quot;,&quot;DOI&quot;:&quot;10.1016/B978-0-323-28745-6.00017-X&quot;,&quot;issued&quot;:{&quot;date-parts&quot;:[[2016]]},&quot;container-title-short&quot;:&quot;&quot;},&quot;isTemporary&quot;:false},{&quot;id&quot;:&quot;a432d22a-1ec2-329b-9456-229ae2897e66&quot;,&quot;itemData&quot;:{&quot;type&quot;:&quot;article&quot;,&quot;id&quot;:&quot;a432d22a-1ec2-329b-9456-229ae2897e66&quot;,&quot;title&quot;:&quot;Aspirating during the intramuscular injection procedure: A systematic literature review&quot;,&quot;author&quot;:[{&quot;family&quot;:&quot;Sisson&quot;,&quot;given&quot;:&quot;Helen&quot;,&quot;parse-names&quot;:false,&quot;dropping-particle&quot;:&quot;&quot;,&quot;non-dropping-particle&quot;:&quot;&quot;}],&quot;container-title&quot;:&quot;Journal of Clinical Nursing&quot;,&quot;DOI&quot;:&quot;10.1111/jocn.12824&quot;,&quot;ISSN&quot;:&quot;13652702&quot;,&quot;issued&quot;:{&quot;date-parts&quot;:[[2015]]},&quot;abstract&quot;:&quot;Aims and objectives: To review the available evidence on aspirating when administering intramuscular injections and suggest recommendations for practice. Background: The process of aspiration has been ingrained in the intramuscular injection procedure, and whilst many policies no longer recommend this practice, it often continues to be taught and practiced. The result is a variation in this procedure not always consistent with an evidence-based approach. Design: A systematic literature review. Methods: A systematic approach to searching the literature was undertaken using identified academic databases from inception to May 2014. Citation searching identified additional data sources. Six studies met the search criteria. Results: The majority of health professionals do not aspirate for the recommended 5-10 seconds. Administering an injection faster without aspiration is less painful than injecting slowly and aspirating. The main influences on the decision of whether or not to aspirate are based on what health professionals are taught and fear of injecting into a blood vessel. Conclusions: In the paediatric vaccination setting, the practice of aspirating during the administration of an intramuscular injection is unnecessary and there is no clinical reason to suggest that these principles may not be applied when using the deltoid, ventrogluteal and vastus lateralis sites in other settings. Owing to its proximity to the gluteal artery, aspiration when using the dorsogluteal site is recommended. Nurses must be supported in all settings, by clear guidance which rejects traditional practice and facilitates evidence-based practice. Relevance to clinical practice: Educators need to ensure that their knowledge is up to date so that what they teach is based on evidence. This may be facilitated via regular educational updates. Further research and subsequent guidance are needed to support evidence-based practice in intramuscular injection techniques in all nursing settings.&quot;,&quot;issue&quot;:&quot;17-18&quot;,&quot;volume&quot;:&quot;24&quot;,&quot;container-title-short&quot;:&quot;J Clin Nurs&quot;},&quot;isTemporary&quot;:false},{&quot;id&quot;:&quot;80d951c3-8bce-3c12-8d11-53a774b55d24&quot;,&quot;itemData&quot;:{&quot;type&quot;:&quot;article-journal&quot;,&quot;id&quot;:&quot;80d951c3-8bce-3c12-8d11-53a774b55d24&quot;,&quot;title&quot;:&quot;Large-volume IM injections: A review of best practices&quot;,&quot;author&quot;:[{&quot;family&quot;:&quot;Una Hopkins, RN, FNP-BC&quot;,&quot;given&quot;:&quot;DNP;&quot;,&quot;parse-names&quot;:false,&quot;dropping-particle&quot;:&quot;&quot;,&quot;non-dropping-particle&quot;:&quot;&quot;},{&quot;family&quot;:&quot;Claudia Y. Arias, RN&quot;,&quot;given&quot;:&quot;OCN&quot;,&quot;parse-names&quot;:false,&quot;dropping-particle&quot;:&quot;&quot;,&quot;non-dropping-particle&quot;:&quot;&quot;},{&quot;family&quot;:&quot;Hopkins&quot;,&quot;given&quot;:&quot;Una&quot;,&quot;parse-names&quot;:false,&quot;dropping-particle&quot;:&quot;&quot;,&quot;non-dropping-particle&quot;:&quot;&quot;},{&quot;family&quot;:&quot;Arias&quot;,&quot;given&quot;:&quot;Claudia Y.&quot;,&quot;parse-names&quot;:false,&quot;dropping-particle&quot;:&quot;&quot;,&quot;non-dropping-particle&quot;:&quot;&quot;},{&quot;family&quot;:&quot;Una Hopkins, RN, FNP-BC&quot;,&quot;given&quot;:&quot;DNP;&quot;,&quot;parse-names&quot;:false,&quot;dropping-particle&quot;:&quot;&quot;,&quot;non-dropping-particle&quot;:&quot;&quot;},{&quot;family&quot;:&quot;Claudia Y. Arias, RN&quot;,&quot;given&quot;:&quot;OCN&quot;,&quot;parse-names&quot;:false,&quot;dropping-particle&quot;:&quot;&quot;,&quot;non-dropping-particle&quot;:&quot;&quot;},{&quot;family&quot;:&quot;Hopkins&quot;,&quot;given&quot;:&quot;Una&quot;,&quot;parse-names&quot;:false,&quot;dropping-particle&quot;:&quot;&quot;,&quot;non-dropping-particle&quot;:&quot;&quot;},{&quot;family&quot;:&quot;Arias&quot;,&quot;given&quot;:&quot;Claudia Y.&quot;,&quot;parse-names&quot;:false,&quot;dropping-particle&quot;:&quot;&quot;,&quot;non-dropping-particle&quot;:&quot;&quot;}],&quot;container-title&quot;:&quot;Oncology Nurse Advisor&quot;,&quot;ISSN&quot;:&quot;2154-350X&quot;,&quot;issued&quot;:{&quot;date-parts&quot;:[[2013]]},&quot;abstract&quot;:&quot;32 oncology nurse advisor • january/february 2013 • www.OncologyNurseAdvisor.com © michele graham UNA HOpkiNs, RN, FNp-BC, DNp; ClAUDiA Y. ARiAs, RN, OCN I ntramuscular (IM) injection is one of many routes for administering medications, includ-ing antibiotics, vaccines, hormonal therapies, and corticosteroids. 1,2 Even when alternate routes of administration are available, IM injections may be preferred when a patient cannot tolerate oral medication or when adherence is a concern. 2 IM injections also may be beneficial for absorp-tion compared with other routes of administra-tion (ie, faster than subcutaneous injection and slower than intravenous administration). In addition, some medications contain components that can irritate subcutaneous tissue but not muscle tissue, which also can tolerate larger fluid volumes with minimal discomfort. 3,4 Large-volume injections (3 mL or greater), however, are not frequently administered; and many clinicians may not be familiar with their appropriate use, possible side effects, and potential efficacy. Medications administered via large-volume IM injections include ceftazidime (Fortaz, Tazicef, generics), cefuroxime (Ceftin, Zinacef, generics), ertapenem (Invanz), penicillin G ben-zathine (Bicillin L-A, Permapen), and fulvestrant (Faslodex). 5-9 This article discusses the practical issues related to administration of large-volume IM injections, in the setting of administering fulvestrant for the treatment of breast cancer, with a focus on best practices for efficacy and safety. IM injections are administered in five potential sites: deltoid (commonly used for adult vac-cinations), dorsogluteal, ventrogluteal, rectus Large-volume IM injections: A review of best practices&quot;,&quot;issue&quot;:&quot;february&quot;,&quot;volume&quot;:&quot;IM&quot;,&quot;container-title-short&quot;:&quot;Oncol Nurse Advis&quot;},&quot;isTemporary&quot;:false}]},{&quot;citationID&quot;:&quot;MENDELEY_CITATION_d665e455-2642-4d28-b9d1-ae55cd2e04ce&quot;,&quot;properties&quot;:{&quot;noteIndex&quot;:0},&quot;isEdited&quot;:false,&quot;manualOverride&quot;:{&quot;isManuallyOverridden&quot;:false,&quot;citeprocText&quot;:&quot;[5,11,12]&quot;,&quot;manualOverrideText&quot;:&quot;&quot;},&quot;citationTag&quot;:&quot;MENDELEY_CITATION_v3_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&quot;,&quot;citationItems&quot;:[{&quot;id&quot;:&quot;c474544c-d02a-3daa-aec2-4412edfe4bd2&quot;,&quot;itemData&quot;:{&quot;type&quot;:&quot;article-journal&quot;,&quot;id&quot;:&quot;c474544c-d02a-3daa-aec2-4412edfe4bd2&quot;,&quot;title&quot;:&quot;ADME Processes in Pharmaceutical Sciences (Dosage, Design, and Pharmacotherapy Success)&quot;,&quot;author&quot;:[{&quot;family&quot;:&quot;Talevi&quot;,&quot;given&quot;:&quot;Alan&quot;,&quot;parse-names&quot;:false,&quot;dropping-particle&quot;:&quot;&quot;,&quot;non-dropping-particle&quot;:&quot;&quot;},{&quot;family&quot;:&quot;Quiroga&quot;,&quot;given&quot;:&quot;Pablo A. M.&quot;,&quot;parse-names&quot;:false,&quot;dropping-particle&quot;:&quot;&quot;,&quot;non-dropping-particle&quot;:&quot;&quot;}],&quot;container-title&quot;:&quot;Routes of Drug Administration Chapter 6&quot;,&quot;issued&quot;:{&quot;date-parts&quot;:[[2018]]},&quot;abstract&quot;:&quot;Historical review of routes of drug administration: Baggellardus, a contemporary of Columbus, observed Indians applying fumigation to the mouth or anus of apparently dead persons and brought the technique to Europe. In the aftermath, during the seventeenth and eighteenth century, scientific societies all over Europe recommended warmth, artificial respiration, rectal fumigation with tobacco smoke, friction, and bleeding for resuscitation purposes. Insufflation of air, tobacco smoke, or vaporized aromatic plants either by mouth, the nostrils, or the rectum was common, stimulants were administered by nasogastric or rectal tubes, and topical application with “spirits of wine, hartshorn, or, which is perhaps the most powerful, the spirits of sal ammoniac” were used. Eventually, tobacco insufflation was abandoned when Brodie in 1811 published his observations that even a dog was easily killed by injection of smoke into the rectum. History of intravenous techniques: Bronze syringes had been known since antiquity, when Heron of Alexandria had recommended his pus extractor for injection of fluids. Blood circulation was discovered in 1616 by William Harvey, and in 1656 the British astronomer Sir Percival Christopher Wren (1632 to 1723) first demonstrated intravenous therapy by injecting wine and beer into a dog. He noted that “the opium&amp;did within a short time stupefy, though not kill the dog”. Three other physicians, acting independently of Wren, described intravenous (iv) therapy: Johann Sigismund Elsholtz (1623 to 1688), who infused water into the brachial artery of a drowned woman in 1661, the surgeon Carlo Fracassati (ar. 1630 to 1672), and lastly Johann David Major (1634 to 1693), a medical doctor.&quot;,&quot;container-title-short&quot;:&quot;&quot;},&quot;isTemporary&quot;:false},{&quot;id&quot;:&quot;674fe6ce-b04a-391f-8de8-a05ec45eb1a5&quot;,&quot;itemData&quot;:{&quot;type&quot;:&quot;article-journal&quot;,&quot;id&quot;:&quot;674fe6ce-b04a-391f-8de8-a05ec45eb1a5&quot;,&quot;title&quot;:&quot;Adult sedation: Oral, rectal, IM, IV&quot;,&quot;author&quot;:[{&quot;family&quot;:&quot;Giovannitti&quot;,&quot;given&quot;:&quot;Joseph A.&quot;,&quot;parse-names&quot;:false,&quot;dropping-particle&quot;:&quot;&quot;,&quot;non-dropping-particle&quot;:&quot;&quot;},{&quot;family&quot;:&quot;Trapp&quot;,&quot;given&quot;:&quot;Larry D.&quot;,&quot;parse-names&quot;:false,&quot;dropping-particle&quot;:&quot;&quot;,&quot;non-dropping-particle&quot;:&quot;&quot;}],&quot;container-title&quot;:&quot;Anesthesia Progress&quot;,&quot;ISSN&quot;:&quot;00033006&quot;,&quot;issued&quot;:{&quot;date-parts&quot;:[[1991]]},&quot;issue&quot;:&quot;4-5&quot;,&quot;volume&quot;:&quot;38&quot;,&quot;container-title-short&quot;:&quot;Anesth Prog&quot;},&quot;isTemporary&quot;:false},{&quot;id&quot;:&quot;e42c84fe-dbcd-35a0-a89e-8a08e1c04df8&quot;,&quot;itemData&quot;:{&quot;type&quot;:&quot;book&quot;,&quot;id&quot;:&quot;e42c84fe-dbcd-35a0-a89e-8a08e1c04df8&quot;,&quot;title&quot;:&quot;Introduction to basics of pharmacology and toxicology: Volume 1: General and molecular pharmacology: Principles of drug action&quot;,&quot;author&quot;:[{&quot;family&quot;:&quot;Raj&quot;,&quot;given&quot;:&quot;Gerard Marshall&quot;,&quot;parse-names&quot;:false,&quot;dropping-particle&quot;:&quot;&quot;,&quot;non-dropping-particle&quot;:&quot;&quot;},{&quot;family&quot;:&quot;Raveendran&quot;,&quot;given&quot;:&quot;Ramasamy&quot;,&quot;parse-names&quot;:false,&quot;dropping-particle&quot;:&quot;&quot;,&quot;non-dropping-particle&quot;:&quot;&quot;}],&quot;container-title&quot;:&quot;Introduction to Basics of Pharmacology and Toxicology: Volume 1: General and Molecular Pharmacology: Principles of Drug Action&quot;,&quot;DOI&quot;:&quot;10.1007/978-981-32-9779-1&quot;,&quot;issued&quot;:{&quot;date-parts&quot;:[[2019]]},&quot;abstract&quot;:&quot;This book illustrates, in a comprehensive manner, the most crucial principles involved in pharmacology and allied sciences. The title begins by discussing the historical aspects of drug discovery, with up to date knowledge on Nobel Laureates in pharmacology and their significant discoveries. It then examines the general pharmacological principles - pharmacokinetics and pharmacodynamics, with in-depth information on drug transporters and interactions. In the remaining chapters, the book covers a definitive collection of topics containing essential information on the basic principles of pharmacology and how they are employed for the treatment of diseases. Readers will learn about special topics in pharmacology that are hard to find elsewhere, including issues related to environmental toxicology and the latest information on drug poisoning and treatment, analytical toxicology, toxicovigilance, and the use of molecular biology techniques in pharmacology. The book offers a valuable resource for researchers in the fields of pharmacology and toxicology, as well as students pursuing a degree in or with an interest in pharmacology.&quot;,&quot;container-title-short&quot;:&quot;&quot;},&quot;isTemporary&quot;:false}]},{&quot;citationID&quot;:&quot;MENDELEY_CITATION_75daace9-e5fd-4481-be2f-0bfda6d24ca0&quot;,&quot;properties&quot;:{&quot;noteIndex&quot;:0},&quot;isEdited&quot;:false,&quot;manualOverride&quot;:{&quot;isManuallyOverridden&quot;:false,&quot;citeprocText&quot;:&quot;[5,11,12]&quot;,&quot;manualOverrideText&quot;:&quot;&quot;},&quot;citationTag&quot;:&quot;MENDELEY_CITATION_v3_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&quot;,&quot;citationItems&quot;:[{&quot;id&quot;:&quot;674fe6ce-b04a-391f-8de8-a05ec45eb1a5&quot;,&quot;itemData&quot;:{&quot;type&quot;:&quot;article-journal&quot;,&quot;id&quot;:&quot;674fe6ce-b04a-391f-8de8-a05ec45eb1a5&quot;,&quot;title&quot;:&quot;Adult sedation: Oral, rectal, IM, IV&quot;,&quot;author&quot;:[{&quot;family&quot;:&quot;Giovannitti&quot;,&quot;given&quot;:&quot;Joseph A.&quot;,&quot;parse-names&quot;:false,&quot;dropping-particle&quot;:&quot;&quot;,&quot;non-dropping-particle&quot;:&quot;&quot;},{&quot;family&quot;:&quot;Trapp&quot;,&quot;given&quot;:&quot;Larry D.&quot;,&quot;parse-names&quot;:false,&quot;dropping-particle&quot;:&quot;&quot;,&quot;non-dropping-particle&quot;:&quot;&quot;}],&quot;container-title&quot;:&quot;Anesthesia Progress&quot;,&quot;ISSN&quot;:&quot;00033006&quot;,&quot;issued&quot;:{&quot;date-parts&quot;:[[1991]]},&quot;issue&quot;:&quot;4-5&quot;,&quot;volume&quot;:&quot;38&quot;,&quot;container-title-short&quot;:&quot;Anesth Prog&quot;},&quot;isTemporary&quot;:false},{&quot;id&quot;:&quot;c474544c-d02a-3daa-aec2-4412edfe4bd2&quot;,&quot;itemData&quot;:{&quot;type&quot;:&quot;article-journal&quot;,&quot;id&quot;:&quot;c474544c-d02a-3daa-aec2-4412edfe4bd2&quot;,&quot;title&quot;:&quot;ADME Processes in Pharmaceutical Sciences (Dosage, Design, and Pharmacotherapy Success)&quot;,&quot;author&quot;:[{&quot;family&quot;:&quot;Talevi&quot;,&quot;given&quot;:&quot;Alan&quot;,&quot;parse-names&quot;:false,&quot;dropping-particle&quot;:&quot;&quot;,&quot;non-dropping-particle&quot;:&quot;&quot;},{&quot;family&quot;:&quot;Quiroga&quot;,&quot;given&quot;:&quot;Pablo A. M.&quot;,&quot;parse-names&quot;:false,&quot;dropping-particle&quot;:&quot;&quot;,&quot;non-dropping-particle&quot;:&quot;&quot;}],&quot;container-title&quot;:&quot;Routes of Drug Administration Chapter 6&quot;,&quot;issued&quot;:{&quot;date-parts&quot;:[[2018]]},&quot;abstract&quot;:&quot;Historical review of routes of drug administration: Baggellardus, a contemporary of Columbus, observed Indians applying fumigation to the mouth or anus of apparently dead persons and brought the technique to Europe. In the aftermath, during the seventeenth and eighteenth century, scientific societies all over Europe recommended warmth, artificial respiration, rectal fumigation with tobacco smoke, friction, and bleeding for resuscitation purposes. Insufflation of air, tobacco smoke, or vaporized aromatic plants either by mouth, the nostrils, or the rectum was common, stimulants were administered by nasogastric or rectal tubes, and topical application with “spirits of wine, hartshorn, or, which is perhaps the most powerful, the spirits of sal ammoniac” were used. Eventually, tobacco insufflation was abandoned when Brodie in 1811 published his observations that even a dog was easily killed by injection of smoke into the rectum. History of intravenous techniques: Bronze syringes had been known since antiquity, when Heron of Alexandria had recommended his pus extractor for injection of fluids. Blood circulation was discovered in 1616 by William Harvey, and in 1656 the British astronomer Sir Percival Christopher Wren (1632 to 1723) first demonstrated intravenous therapy by injecting wine and beer into a dog. He noted that “the opium&amp;did within a short time stupefy, though not kill the dog”. Three other physicians, acting independently of Wren, described intravenous (iv) therapy: Johann Sigismund Elsholtz (1623 to 1688), who infused water into the brachial artery of a drowned woman in 1661, the surgeon Carlo Fracassati (ar. 1630 to 1672), and lastly Johann David Major (1634 to 1693), a medical doctor.&quot;,&quot;container-title-short&quot;:&quot;&quot;},&quot;isTemporary&quot;:false},{&quot;id&quot;:&quot;e42c84fe-dbcd-35a0-a89e-8a08e1c04df8&quot;,&quot;itemData&quot;:{&quot;type&quot;:&quot;book&quot;,&quot;id&quot;:&quot;e42c84fe-dbcd-35a0-a89e-8a08e1c04df8&quot;,&quot;title&quot;:&quot;Introduction to basics of pharmacology and toxicology: Volume 1: General and molecular pharmacology: Principles of drug action&quot;,&quot;author&quot;:[{&quot;family&quot;:&quot;Raj&quot;,&quot;given&quot;:&quot;Gerard Marshall&quot;,&quot;parse-names&quot;:false,&quot;dropping-particle&quot;:&quot;&quot;,&quot;non-dropping-particle&quot;:&quot;&quot;},{&quot;family&quot;:&quot;Raveendran&quot;,&quot;given&quot;:&quot;Ramasamy&quot;,&quot;parse-names&quot;:false,&quot;dropping-particle&quot;:&quot;&quot;,&quot;non-dropping-particle&quot;:&quot;&quot;}],&quot;container-title&quot;:&quot;Introduction to Basics of Pharmacology and Toxicology: Volume 1: General and Molecular Pharmacology: Principles of Drug Action&quot;,&quot;DOI&quot;:&quot;10.1007/978-981-32-9779-1&quot;,&quot;issued&quot;:{&quot;date-parts&quot;:[[2019]]},&quot;abstract&quot;:&quot;This book illustrates, in a comprehensive manner, the most crucial principles involved in pharmacology and allied sciences. The title begins by discussing the historical aspects of drug discovery, with up to date knowledge on Nobel Laureates in pharmacology and their significant discoveries. It then examines the general pharmacological principles - pharmacokinetics and pharmacodynamics, with in-depth information on drug transporters and interactions. In the remaining chapters, the book covers a definitive collection of topics containing essential information on the basic principles of pharmacology and how they are employed for the treatment of diseases. Readers will learn about special topics in pharmacology that are hard to find elsewhere, including issues related to environmental toxicology and the latest information on drug poisoning and treatment, analytical toxicology, toxicovigilance, and the use of molecular biology techniques in pharmacology. The book offers a valuable resource for researchers in the fields of pharmacology and toxicology, as well as students pursuing a degree in or with an interest in pharmacology.&quot;,&quot;container-title-short&quot;:&quot;&quot;},&quot;isTemporary&quot;:false}]}]"/>
    <we:property name="MENDELEY_CITATIONS_LOCALE_CODE" value="&quot;en-US&quot;"/>
    <we:property name="MENDELEY_CITATIONS_STYLE" value="{&quot;id&quot;:&quot;https://www.zotero.org/styles/elsevier-vancouver&quot;,&quot;title&quot;:&quot;Elsevier - Vancouver&quot;,&quot;format&quot;:&quot;numeric&quot;,&quot;defaultLocale&quot;:&quot;en-U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3E0DB-1A2B-4AF0-A8C8-7AA2D2D09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16</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ahmed abdelwahab elsayed</dc:creator>
  <cp:keywords/>
  <dc:description/>
  <cp:lastModifiedBy>omar ahmed abdelwahab elsayed</cp:lastModifiedBy>
  <cp:revision>7</cp:revision>
  <dcterms:created xsi:type="dcterms:W3CDTF">2022-07-12T02:39:00Z</dcterms:created>
  <dcterms:modified xsi:type="dcterms:W3CDTF">2022-10-28T09:15:00Z</dcterms:modified>
</cp:coreProperties>
</file>