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5589" w14:textId="77777777" w:rsidR="00BE174C" w:rsidRPr="009023AA" w:rsidRDefault="00BE174C" w:rsidP="00BE174C">
      <w:pPr>
        <w:rPr>
          <w:rFonts w:cs="Calibri"/>
          <w:b/>
          <w:bCs/>
          <w:sz w:val="20"/>
          <w:szCs w:val="20"/>
        </w:rPr>
      </w:pPr>
      <w:r w:rsidRPr="009023AA">
        <w:rPr>
          <w:rFonts w:cs="Calibri"/>
          <w:b/>
          <w:bCs/>
          <w:sz w:val="20"/>
          <w:szCs w:val="20"/>
        </w:rPr>
        <w:t>Supplementary appendix 1: Search Strategy</w:t>
      </w:r>
    </w:p>
    <w:p w14:paraId="33C5520B" w14:textId="77777777" w:rsidR="00BE174C" w:rsidRPr="009023AA" w:rsidRDefault="00BE174C" w:rsidP="00BE174C">
      <w:pPr>
        <w:rPr>
          <w:rFonts w:cs="Calibri"/>
          <w:sz w:val="20"/>
          <w:szCs w:val="20"/>
        </w:rPr>
      </w:pPr>
    </w:p>
    <w:p w14:paraId="33E951B4" w14:textId="77777777" w:rsidR="00BE174C" w:rsidRDefault="00BE174C" w:rsidP="00BE174C">
      <w:pPr>
        <w:rPr>
          <w:rFonts w:cs="Calibri"/>
          <w:sz w:val="20"/>
          <w:szCs w:val="20"/>
        </w:rPr>
      </w:pPr>
      <w:r w:rsidRPr="009023AA">
        <w:rPr>
          <w:rFonts w:cs="Calibri"/>
          <w:sz w:val="20"/>
          <w:szCs w:val="20"/>
        </w:rPr>
        <w:t>The following databases were searched as part of the systematic review in August 2022: Medline (OVID</w:t>
      </w:r>
      <w:proofErr w:type="gramStart"/>
      <w:r w:rsidRPr="009023AA">
        <w:rPr>
          <w:rFonts w:cs="Calibri"/>
          <w:sz w:val="20"/>
          <w:szCs w:val="20"/>
        </w:rPr>
        <w:t>),Embase</w:t>
      </w:r>
      <w:proofErr w:type="gramEnd"/>
      <w:r w:rsidRPr="009023AA">
        <w:rPr>
          <w:rFonts w:cs="Calibri"/>
          <w:sz w:val="20"/>
          <w:szCs w:val="20"/>
        </w:rPr>
        <w:t>, PubMed and Web of Science. The following search terms were used: “Pelvic Congestion syndrome*”, “Chronic pelvic pain*”, “pelvic*”, “congestion*”, “emboli*”, “</w:t>
      </w:r>
      <w:proofErr w:type="spellStart"/>
      <w:r w:rsidRPr="009023AA">
        <w:rPr>
          <w:rFonts w:cs="Calibri"/>
          <w:sz w:val="20"/>
          <w:szCs w:val="20"/>
        </w:rPr>
        <w:t>embolisation</w:t>
      </w:r>
      <w:proofErr w:type="spellEnd"/>
      <w:r w:rsidRPr="009023AA">
        <w:rPr>
          <w:rFonts w:cs="Calibri"/>
          <w:sz w:val="20"/>
          <w:szCs w:val="20"/>
        </w:rPr>
        <w:t xml:space="preserve">*” and “embolization*”. The symbol “*” was used to allow variations on a word stem to be included in the search results. Furthermore, the following </w:t>
      </w:r>
      <w:proofErr w:type="spellStart"/>
      <w:r w:rsidRPr="009023AA">
        <w:rPr>
          <w:rFonts w:cs="Calibri"/>
          <w:sz w:val="20"/>
          <w:szCs w:val="20"/>
        </w:rPr>
        <w:t>MeSH</w:t>
      </w:r>
      <w:proofErr w:type="spellEnd"/>
      <w:r w:rsidRPr="009023AA">
        <w:rPr>
          <w:rFonts w:cs="Calibri"/>
          <w:sz w:val="20"/>
          <w:szCs w:val="20"/>
        </w:rPr>
        <w:t xml:space="preserve"> (medical subject headings) were used: (</w:t>
      </w:r>
      <w:proofErr w:type="gramStart"/>
      <w:r w:rsidRPr="009023AA">
        <w:rPr>
          <w:rFonts w:cs="Calibri"/>
          <w:sz w:val="20"/>
          <w:szCs w:val="20"/>
        </w:rPr>
        <w:t>emboli[</w:t>
      </w:r>
      <w:proofErr w:type="spellStart"/>
      <w:proofErr w:type="gramEnd"/>
      <w:r w:rsidRPr="009023AA">
        <w:rPr>
          <w:rFonts w:cs="Calibri"/>
          <w:sz w:val="20"/>
          <w:szCs w:val="20"/>
        </w:rPr>
        <w:t>MeSH</w:t>
      </w:r>
      <w:proofErr w:type="spellEnd"/>
      <w:r w:rsidRPr="009023AA">
        <w:rPr>
          <w:rFonts w:cs="Calibri"/>
          <w:sz w:val="20"/>
          <w:szCs w:val="20"/>
        </w:rPr>
        <w:t>] OR Pelvic Congestion syndrome[</w:t>
      </w:r>
      <w:proofErr w:type="spellStart"/>
      <w:r w:rsidRPr="009023AA">
        <w:rPr>
          <w:rFonts w:cs="Calibri"/>
          <w:sz w:val="20"/>
          <w:szCs w:val="20"/>
        </w:rPr>
        <w:t>MeSH</w:t>
      </w:r>
      <w:proofErr w:type="spellEnd"/>
      <w:r w:rsidRPr="009023AA">
        <w:rPr>
          <w:rFonts w:cs="Calibri"/>
          <w:sz w:val="20"/>
          <w:szCs w:val="20"/>
        </w:rPr>
        <w:t>]) AND (Emboli[</w:t>
      </w:r>
      <w:proofErr w:type="spellStart"/>
      <w:r w:rsidRPr="009023AA">
        <w:rPr>
          <w:rFonts w:cs="Calibri"/>
          <w:sz w:val="20"/>
          <w:szCs w:val="20"/>
        </w:rPr>
        <w:t>MeSH</w:t>
      </w:r>
      <w:proofErr w:type="spellEnd"/>
      <w:r w:rsidRPr="009023AA">
        <w:rPr>
          <w:rFonts w:cs="Calibri"/>
          <w:sz w:val="20"/>
          <w:szCs w:val="20"/>
        </w:rPr>
        <w:t>] OR Chronic pelvic pain [</w:t>
      </w:r>
      <w:proofErr w:type="spellStart"/>
      <w:r w:rsidRPr="009023AA">
        <w:rPr>
          <w:rFonts w:cs="Calibri"/>
          <w:sz w:val="20"/>
          <w:szCs w:val="20"/>
        </w:rPr>
        <w:t>MeSH</w:t>
      </w:r>
      <w:proofErr w:type="spellEnd"/>
      <w:r w:rsidRPr="009023AA">
        <w:rPr>
          <w:rFonts w:cs="Calibri"/>
          <w:sz w:val="20"/>
          <w:szCs w:val="20"/>
        </w:rPr>
        <w:t xml:space="preserve">]).The last date of search was 21 </w:t>
      </w:r>
      <w:proofErr w:type="spellStart"/>
      <w:r w:rsidRPr="009023AA">
        <w:rPr>
          <w:rFonts w:cs="Calibri"/>
          <w:sz w:val="20"/>
          <w:szCs w:val="20"/>
        </w:rPr>
        <w:t>st</w:t>
      </w:r>
      <w:proofErr w:type="spellEnd"/>
      <w:r w:rsidRPr="009023AA">
        <w:rPr>
          <w:rFonts w:cs="Calibri"/>
          <w:sz w:val="20"/>
          <w:szCs w:val="20"/>
        </w:rPr>
        <w:t xml:space="preserve"> August 2022. The grey literature was also searched to further identify ongoing works of literature. Additional articles were identified through searching the reference lists of relevant articles.</w:t>
      </w:r>
    </w:p>
    <w:p w14:paraId="040500A8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71B639E3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485D3BF2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71E09079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530DF26B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4C370627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2949EE5D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7D94C485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0420D7BD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76BCDDBC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220401C4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246FB02F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40318840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34243D3D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6A9CB846" w14:textId="77777777" w:rsidR="00BE174C" w:rsidRDefault="00BE174C" w:rsidP="00E05A74">
      <w:pPr>
        <w:rPr>
          <w:rFonts w:asciiTheme="minorHAnsi" w:hAnsiTheme="minorHAnsi"/>
          <w:b/>
          <w:bCs/>
          <w:sz w:val="16"/>
          <w:szCs w:val="16"/>
        </w:rPr>
      </w:pPr>
    </w:p>
    <w:p w14:paraId="607E4B35" w14:textId="6D4E298B" w:rsidR="00E05A74" w:rsidRPr="00E57B33" w:rsidRDefault="00E05A74" w:rsidP="00E05A74">
      <w:pPr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16"/>
          <w:szCs w:val="16"/>
        </w:rPr>
        <w:lastRenderedPageBreak/>
        <w:t xml:space="preserve">Supplementary appendix </w:t>
      </w:r>
      <w:r>
        <w:rPr>
          <w:rFonts w:asciiTheme="minorHAnsi" w:hAnsiTheme="minorHAnsi"/>
          <w:b/>
          <w:bCs/>
          <w:sz w:val="20"/>
          <w:szCs w:val="20"/>
        </w:rPr>
        <w:t>2</w:t>
      </w:r>
      <w:r w:rsidRPr="00E57B33">
        <w:rPr>
          <w:rFonts w:asciiTheme="minorHAnsi" w:hAnsiTheme="minorHAnsi"/>
          <w:b/>
          <w:bCs/>
          <w:sz w:val="20"/>
          <w:szCs w:val="20"/>
        </w:rPr>
        <w:t>: Risk of bias assessment (Cochrane collaboration risk of bias tool for RCTs)</w:t>
      </w:r>
    </w:p>
    <w:p w14:paraId="681811A9" w14:textId="77777777" w:rsidR="00E05A74" w:rsidRDefault="00E05A74" w:rsidP="00E05A74">
      <w:pPr>
        <w:rPr>
          <w:b/>
          <w:bCs/>
          <w:i/>
          <w:iCs/>
        </w:rPr>
      </w:pPr>
    </w:p>
    <w:p w14:paraId="7E6A5F53" w14:textId="77777777" w:rsidR="00E05A74" w:rsidRDefault="00E05A74" w:rsidP="00E05A74">
      <w:pPr>
        <w:rPr>
          <w:b/>
          <w:bCs/>
          <w:i/>
          <w:iCs/>
        </w:rPr>
      </w:pPr>
    </w:p>
    <w:p w14:paraId="51D7F8AC" w14:textId="77777777" w:rsidR="00E05A74" w:rsidRDefault="00E05A74" w:rsidP="00E05A74">
      <w:pPr>
        <w:rPr>
          <w:b/>
          <w:bCs/>
          <w:i/>
          <w:iCs/>
        </w:rPr>
      </w:pPr>
    </w:p>
    <w:p w14:paraId="656BD2B2" w14:textId="77777777" w:rsidR="00E05A74" w:rsidRDefault="00E05A74" w:rsidP="00E05A74">
      <w:pPr>
        <w:rPr>
          <w:b/>
          <w:bCs/>
          <w:i/>
          <w:iCs/>
        </w:rPr>
      </w:pPr>
    </w:p>
    <w:p w14:paraId="747EEC4C" w14:textId="40826A8A" w:rsidR="00E05A74" w:rsidRDefault="00E05A74" w:rsidP="00E05A74">
      <w:pPr>
        <w:rPr>
          <w:b/>
          <w:bCs/>
          <w:i/>
          <w:iCs/>
        </w:rPr>
      </w:pPr>
    </w:p>
    <w:p w14:paraId="663DF6CA" w14:textId="7231883C" w:rsidR="00BE174C" w:rsidRDefault="00BE174C" w:rsidP="00E05A74">
      <w:pPr>
        <w:rPr>
          <w:b/>
          <w:bCs/>
          <w:i/>
          <w:iCs/>
        </w:rPr>
      </w:pPr>
    </w:p>
    <w:p w14:paraId="7144525E" w14:textId="6518C1A1" w:rsidR="00BE174C" w:rsidRDefault="00BE174C" w:rsidP="00E05A74">
      <w:pPr>
        <w:rPr>
          <w:b/>
          <w:bCs/>
          <w:i/>
          <w:iCs/>
        </w:rPr>
      </w:pPr>
    </w:p>
    <w:p w14:paraId="01C92378" w14:textId="1C626E3D" w:rsidR="00BE174C" w:rsidRDefault="00BE174C" w:rsidP="00E05A74">
      <w:pPr>
        <w:rPr>
          <w:b/>
          <w:bCs/>
          <w:i/>
          <w:iCs/>
        </w:rPr>
      </w:pPr>
    </w:p>
    <w:p w14:paraId="072BE41F" w14:textId="39DB2818" w:rsidR="00BE174C" w:rsidRDefault="00BE174C" w:rsidP="00E05A74">
      <w:pPr>
        <w:rPr>
          <w:b/>
          <w:bCs/>
          <w:i/>
          <w:iCs/>
        </w:rPr>
      </w:pPr>
    </w:p>
    <w:p w14:paraId="279DE85A" w14:textId="77777777" w:rsidR="00BE174C" w:rsidRDefault="00BE174C" w:rsidP="00E05A74">
      <w:pPr>
        <w:rPr>
          <w:b/>
          <w:bCs/>
          <w:i/>
          <w:iCs/>
        </w:rPr>
      </w:pPr>
    </w:p>
    <w:p w14:paraId="443C268E" w14:textId="77777777" w:rsidR="00E05A74" w:rsidRDefault="00E05A74" w:rsidP="00E05A74">
      <w:pPr>
        <w:rPr>
          <w:b/>
          <w:bCs/>
          <w:i/>
          <w:iCs/>
        </w:rPr>
      </w:pPr>
    </w:p>
    <w:p w14:paraId="529FF4AB" w14:textId="77777777" w:rsidR="00E05A74" w:rsidRDefault="00E05A74" w:rsidP="00E05A74">
      <w:pPr>
        <w:rPr>
          <w:rFonts w:ascii="Verdana" w:hAnsi="Verdana"/>
          <w:b/>
          <w:i/>
        </w:rPr>
      </w:pPr>
    </w:p>
    <w:tbl>
      <w:tblPr>
        <w:tblStyle w:val="TableGrid"/>
        <w:tblpPr w:leftFromText="180" w:rightFromText="180" w:vertAnchor="page" w:horzAnchor="margin" w:tblpY="1861"/>
        <w:tblW w:w="13891" w:type="dxa"/>
        <w:tblLook w:val="04A0" w:firstRow="1" w:lastRow="0" w:firstColumn="1" w:lastColumn="0" w:noHBand="0" w:noVBand="1"/>
      </w:tblPr>
      <w:tblGrid>
        <w:gridCol w:w="992"/>
        <w:gridCol w:w="2126"/>
        <w:gridCol w:w="1843"/>
        <w:gridCol w:w="1701"/>
        <w:gridCol w:w="1985"/>
        <w:gridCol w:w="2268"/>
        <w:gridCol w:w="1559"/>
        <w:gridCol w:w="1417"/>
      </w:tblGrid>
      <w:tr w:rsidR="00E05A74" w:rsidRPr="00E57B33" w14:paraId="1CC67164" w14:textId="77777777" w:rsidTr="00402C70">
        <w:tc>
          <w:tcPr>
            <w:tcW w:w="992" w:type="dxa"/>
          </w:tcPr>
          <w:p w14:paraId="5D7A3137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Author</w:t>
            </w:r>
          </w:p>
        </w:tc>
        <w:tc>
          <w:tcPr>
            <w:tcW w:w="2126" w:type="dxa"/>
          </w:tcPr>
          <w:p w14:paraId="33BEF6CE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Random sequence generation (SB)</w:t>
            </w:r>
          </w:p>
        </w:tc>
        <w:tc>
          <w:tcPr>
            <w:tcW w:w="1843" w:type="dxa"/>
          </w:tcPr>
          <w:p w14:paraId="400EFEEC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Allocation concealment (SB)</w:t>
            </w:r>
          </w:p>
        </w:tc>
        <w:tc>
          <w:tcPr>
            <w:tcW w:w="1701" w:type="dxa"/>
          </w:tcPr>
          <w:p w14:paraId="1A568585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Blinding of participants and</w:t>
            </w:r>
          </w:p>
          <w:p w14:paraId="044CF45F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personnel (PB)</w:t>
            </w:r>
          </w:p>
        </w:tc>
        <w:tc>
          <w:tcPr>
            <w:tcW w:w="1985" w:type="dxa"/>
          </w:tcPr>
          <w:p w14:paraId="174784B4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Blinding of outcome</w:t>
            </w:r>
          </w:p>
          <w:p w14:paraId="2DBABCF7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assessment (DB)</w:t>
            </w:r>
          </w:p>
        </w:tc>
        <w:tc>
          <w:tcPr>
            <w:tcW w:w="2268" w:type="dxa"/>
          </w:tcPr>
          <w:p w14:paraId="6FF025D2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Incomplete outcome data (AB)</w:t>
            </w:r>
          </w:p>
        </w:tc>
        <w:tc>
          <w:tcPr>
            <w:tcW w:w="1559" w:type="dxa"/>
          </w:tcPr>
          <w:p w14:paraId="6AE7DE2D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Selective reporting (RB)</w:t>
            </w:r>
          </w:p>
        </w:tc>
        <w:tc>
          <w:tcPr>
            <w:tcW w:w="1417" w:type="dxa"/>
          </w:tcPr>
          <w:p w14:paraId="5C434BF9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 w:rsidRPr="00E57B33">
              <w:rPr>
                <w:rFonts w:asciiTheme="minorHAnsi" w:hAnsiTheme="minorHAnsi"/>
                <w:b/>
                <w:bCs/>
                <w:sz w:val="15"/>
                <w:szCs w:val="15"/>
              </w:rPr>
              <w:t>Other bias</w:t>
            </w:r>
          </w:p>
        </w:tc>
      </w:tr>
      <w:tr w:rsidR="00E05A74" w:rsidRPr="00E57B33" w14:paraId="15832235" w14:textId="77777777" w:rsidTr="00402C70">
        <w:tc>
          <w:tcPr>
            <w:tcW w:w="992" w:type="dxa"/>
          </w:tcPr>
          <w:p w14:paraId="03F8CC51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>
              <w:rPr>
                <w:rFonts w:asciiTheme="minorHAnsi" w:hAnsiTheme="minorHAnsi"/>
                <w:b/>
                <w:bCs/>
                <w:sz w:val="15"/>
                <w:szCs w:val="15"/>
              </w:rPr>
              <w:t>Chung</w:t>
            </w:r>
          </w:p>
        </w:tc>
        <w:tc>
          <w:tcPr>
            <w:tcW w:w="2126" w:type="dxa"/>
          </w:tcPr>
          <w:p w14:paraId="7AC301BC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1843" w:type="dxa"/>
          </w:tcPr>
          <w:p w14:paraId="26267FFC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  <w:tc>
          <w:tcPr>
            <w:tcW w:w="1701" w:type="dxa"/>
          </w:tcPr>
          <w:p w14:paraId="2E08B599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1985" w:type="dxa"/>
          </w:tcPr>
          <w:p w14:paraId="1F2B7A43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2268" w:type="dxa"/>
          </w:tcPr>
          <w:p w14:paraId="61FE2159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  <w:tc>
          <w:tcPr>
            <w:tcW w:w="1559" w:type="dxa"/>
          </w:tcPr>
          <w:p w14:paraId="6D523855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  <w:tc>
          <w:tcPr>
            <w:tcW w:w="1417" w:type="dxa"/>
          </w:tcPr>
          <w:p w14:paraId="06480F64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</w:tr>
      <w:tr w:rsidR="00E05A74" w:rsidRPr="00E57B33" w14:paraId="6AED16D3" w14:textId="77777777" w:rsidTr="00402C70">
        <w:trPr>
          <w:trHeight w:val="97"/>
        </w:trPr>
        <w:tc>
          <w:tcPr>
            <w:tcW w:w="992" w:type="dxa"/>
          </w:tcPr>
          <w:p w14:paraId="62C40B8A" w14:textId="77777777" w:rsidR="00E05A74" w:rsidRPr="00E57B33" w:rsidRDefault="00E05A74" w:rsidP="00402C70">
            <w:pPr>
              <w:rPr>
                <w:rFonts w:asciiTheme="minorHAnsi" w:hAnsiTheme="minorHAnsi"/>
                <w:b/>
                <w:bCs/>
                <w:sz w:val="15"/>
                <w:szCs w:val="15"/>
              </w:rPr>
            </w:pPr>
            <w:r>
              <w:rPr>
                <w:rFonts w:cs="Calibri"/>
                <w:b/>
                <w:sz w:val="14"/>
                <w:szCs w:val="14"/>
              </w:rPr>
              <w:t>Guirola</w:t>
            </w:r>
          </w:p>
        </w:tc>
        <w:tc>
          <w:tcPr>
            <w:tcW w:w="2126" w:type="dxa"/>
          </w:tcPr>
          <w:p w14:paraId="15FBA77E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1843" w:type="dxa"/>
          </w:tcPr>
          <w:p w14:paraId="72555800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1701" w:type="dxa"/>
          </w:tcPr>
          <w:p w14:paraId="4F1DDFED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1985" w:type="dxa"/>
          </w:tcPr>
          <w:p w14:paraId="48245E8A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unclear</w:t>
            </w:r>
          </w:p>
        </w:tc>
        <w:tc>
          <w:tcPr>
            <w:tcW w:w="2268" w:type="dxa"/>
          </w:tcPr>
          <w:p w14:paraId="364BAD00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  <w:tc>
          <w:tcPr>
            <w:tcW w:w="1559" w:type="dxa"/>
          </w:tcPr>
          <w:p w14:paraId="10389CD0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  <w:tc>
          <w:tcPr>
            <w:tcW w:w="1417" w:type="dxa"/>
          </w:tcPr>
          <w:p w14:paraId="66E499CC" w14:textId="77777777" w:rsidR="00E05A74" w:rsidRPr="00E57B33" w:rsidRDefault="00E05A74" w:rsidP="00402C70">
            <w:pPr>
              <w:rPr>
                <w:rFonts w:asciiTheme="minorHAnsi" w:hAnsiTheme="minorHAnsi"/>
                <w:sz w:val="15"/>
                <w:szCs w:val="15"/>
              </w:rPr>
            </w:pPr>
            <w:r w:rsidRPr="00E57B33">
              <w:rPr>
                <w:rFonts w:asciiTheme="minorHAnsi" w:hAnsiTheme="minorHAnsi"/>
                <w:sz w:val="15"/>
                <w:szCs w:val="15"/>
              </w:rPr>
              <w:t>+</w:t>
            </w:r>
          </w:p>
        </w:tc>
      </w:tr>
    </w:tbl>
    <w:p w14:paraId="5E2B1738" w14:textId="77777777" w:rsidR="00BE174C" w:rsidRDefault="00BE174C" w:rsidP="00BE174C">
      <w:pPr>
        <w:rPr>
          <w:rFonts w:ascii="Verdana" w:hAnsi="Verdana"/>
          <w:b/>
          <w:i/>
        </w:rPr>
      </w:pPr>
    </w:p>
    <w:p w14:paraId="36269896" w14:textId="77777777" w:rsidR="00BE174C" w:rsidRPr="00741AD2" w:rsidRDefault="00BE174C" w:rsidP="00BE174C">
      <w:pPr>
        <w:rPr>
          <w:rFonts w:asciiTheme="minorHAnsi" w:hAnsiTheme="minorHAnsi"/>
          <w:b/>
          <w:bCs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lastRenderedPageBreak/>
        <w:t>Supplementary appendix 3</w:t>
      </w:r>
      <w:r w:rsidRPr="00741AD2">
        <w:rPr>
          <w:rFonts w:asciiTheme="minorHAnsi" w:hAnsiTheme="minorHAnsi"/>
          <w:b/>
          <w:bCs/>
          <w:sz w:val="16"/>
          <w:szCs w:val="16"/>
        </w:rPr>
        <w:t>: risk of bias assessment (Newcastle-Ottawa scale)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3"/>
        <w:gridCol w:w="2139"/>
        <w:gridCol w:w="1409"/>
        <w:gridCol w:w="1027"/>
        <w:gridCol w:w="1669"/>
        <w:gridCol w:w="2824"/>
        <w:gridCol w:w="1410"/>
        <w:gridCol w:w="899"/>
        <w:gridCol w:w="1178"/>
        <w:gridCol w:w="580"/>
      </w:tblGrid>
      <w:tr w:rsidR="00BE174C" w:rsidRPr="00741AD2" w14:paraId="41442909" w14:textId="77777777" w:rsidTr="00A51353">
        <w:tc>
          <w:tcPr>
            <w:tcW w:w="290" w:type="pct"/>
          </w:tcPr>
          <w:p w14:paraId="01B872C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sz w:val="12"/>
                <w:szCs w:val="12"/>
              </w:rPr>
              <w:t>Author</w:t>
            </w:r>
          </w:p>
        </w:tc>
        <w:tc>
          <w:tcPr>
            <w:tcW w:w="2242" w:type="pct"/>
            <w:gridSpan w:val="4"/>
          </w:tcPr>
          <w:p w14:paraId="1C1836A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Selection</w:t>
            </w:r>
          </w:p>
        </w:tc>
        <w:tc>
          <w:tcPr>
            <w:tcW w:w="1013" w:type="pct"/>
          </w:tcPr>
          <w:p w14:paraId="67F56FE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Comparability</w:t>
            </w:r>
          </w:p>
        </w:tc>
        <w:tc>
          <w:tcPr>
            <w:tcW w:w="1252" w:type="pct"/>
            <w:gridSpan w:val="3"/>
          </w:tcPr>
          <w:p w14:paraId="4DD2A31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Outcome</w:t>
            </w:r>
          </w:p>
        </w:tc>
        <w:tc>
          <w:tcPr>
            <w:tcW w:w="203" w:type="pct"/>
          </w:tcPr>
          <w:p w14:paraId="24C8AA9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Quality</w:t>
            </w:r>
          </w:p>
        </w:tc>
      </w:tr>
      <w:tr w:rsidR="00BE174C" w:rsidRPr="00741AD2" w14:paraId="7A87FC4F" w14:textId="77777777" w:rsidTr="00A51353">
        <w:tc>
          <w:tcPr>
            <w:tcW w:w="290" w:type="pct"/>
          </w:tcPr>
          <w:p w14:paraId="6EE70620" w14:textId="77777777" w:rsidR="00BE174C" w:rsidRPr="00741AD2" w:rsidRDefault="00BE174C" w:rsidP="00A51353">
            <w:pPr>
              <w:rPr>
                <w:sz w:val="12"/>
                <w:szCs w:val="12"/>
              </w:rPr>
            </w:pPr>
          </w:p>
        </w:tc>
        <w:tc>
          <w:tcPr>
            <w:tcW w:w="768" w:type="pct"/>
          </w:tcPr>
          <w:p w14:paraId="2FE2DAE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Representativeness of the exposed cohort</w:t>
            </w:r>
          </w:p>
        </w:tc>
        <w:tc>
          <w:tcPr>
            <w:tcW w:w="506" w:type="pct"/>
          </w:tcPr>
          <w:p w14:paraId="2CF3E14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Sample size (&lt;25 = no star)</w:t>
            </w:r>
          </w:p>
        </w:tc>
        <w:tc>
          <w:tcPr>
            <w:tcW w:w="369" w:type="pct"/>
          </w:tcPr>
          <w:p w14:paraId="2315233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Non-respondents</w:t>
            </w:r>
          </w:p>
        </w:tc>
        <w:tc>
          <w:tcPr>
            <w:tcW w:w="599" w:type="pct"/>
          </w:tcPr>
          <w:p w14:paraId="7CF52CC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Ascertainment of the exposure</w:t>
            </w:r>
          </w:p>
        </w:tc>
        <w:tc>
          <w:tcPr>
            <w:tcW w:w="1013" w:type="pct"/>
          </w:tcPr>
          <w:p w14:paraId="64C3BDC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The subjects in different outcome groups are comparable</w:t>
            </w:r>
          </w:p>
        </w:tc>
        <w:tc>
          <w:tcPr>
            <w:tcW w:w="506" w:type="pct"/>
          </w:tcPr>
          <w:p w14:paraId="4454ACA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Assessment of outcome</w:t>
            </w:r>
          </w:p>
        </w:tc>
        <w:tc>
          <w:tcPr>
            <w:tcW w:w="323" w:type="pct"/>
          </w:tcPr>
          <w:p w14:paraId="7F7033F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Statistical test</w:t>
            </w:r>
          </w:p>
        </w:tc>
        <w:tc>
          <w:tcPr>
            <w:tcW w:w="423" w:type="pct"/>
          </w:tcPr>
          <w:p w14:paraId="0E869EDE" w14:textId="77777777" w:rsidR="00BE174C" w:rsidRPr="00741AD2" w:rsidRDefault="00BE174C" w:rsidP="00A51353">
            <w:pPr>
              <w:rPr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b/>
                <w:bCs/>
                <w:color w:val="000000" w:themeColor="text1"/>
                <w:sz w:val="12"/>
                <w:szCs w:val="12"/>
              </w:rPr>
              <w:t>Period (&lt;4weeks)</w:t>
            </w:r>
          </w:p>
        </w:tc>
        <w:tc>
          <w:tcPr>
            <w:tcW w:w="203" w:type="pct"/>
          </w:tcPr>
          <w:p w14:paraId="5D89622B" w14:textId="77777777" w:rsidR="00BE174C" w:rsidRPr="00741AD2" w:rsidRDefault="00BE174C" w:rsidP="00A51353">
            <w:pPr>
              <w:rPr>
                <w:sz w:val="12"/>
                <w:szCs w:val="12"/>
              </w:rPr>
            </w:pPr>
          </w:p>
        </w:tc>
      </w:tr>
      <w:tr w:rsidR="00BE174C" w:rsidRPr="00741AD2" w14:paraId="23125E15" w14:textId="77777777" w:rsidTr="00A51353">
        <w:tc>
          <w:tcPr>
            <w:tcW w:w="290" w:type="pct"/>
          </w:tcPr>
          <w:p w14:paraId="4DE76A1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Laborda</w:t>
            </w:r>
            <w:proofErr w:type="spellEnd"/>
            <w:r w:rsidRPr="00320CBF">
              <w:rPr>
                <w:rFonts w:cs="Calibri"/>
                <w:b/>
                <w:sz w:val="14"/>
                <w:szCs w:val="14"/>
              </w:rPr>
              <w:t xml:space="preserve"> et al</w:t>
            </w:r>
          </w:p>
        </w:tc>
        <w:tc>
          <w:tcPr>
            <w:tcW w:w="768" w:type="pct"/>
          </w:tcPr>
          <w:p w14:paraId="41DDFD4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7C49549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24401F7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4B0411F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7632F71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1C3F1C6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3C327C6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77DB707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203" w:type="pct"/>
          </w:tcPr>
          <w:p w14:paraId="387607B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4</w:t>
            </w:r>
          </w:p>
        </w:tc>
      </w:tr>
      <w:tr w:rsidR="00BE174C" w:rsidRPr="00741AD2" w14:paraId="1588003F" w14:textId="77777777" w:rsidTr="00A51353">
        <w:tc>
          <w:tcPr>
            <w:tcW w:w="290" w:type="pct"/>
          </w:tcPr>
          <w:p w14:paraId="12B00F5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t>Lorenzo et al</w:t>
            </w:r>
          </w:p>
        </w:tc>
        <w:tc>
          <w:tcPr>
            <w:tcW w:w="768" w:type="pct"/>
          </w:tcPr>
          <w:p w14:paraId="074A446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472F8A59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05DB4B2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48DDFFD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07ABABB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5FE6C36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32E303E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4A1AC68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003F400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6</w:t>
            </w:r>
          </w:p>
        </w:tc>
      </w:tr>
      <w:tr w:rsidR="00BE174C" w:rsidRPr="00741AD2" w14:paraId="11A1B0EF" w14:textId="77777777" w:rsidTr="00A51353">
        <w:tc>
          <w:tcPr>
            <w:tcW w:w="290" w:type="pct"/>
          </w:tcPr>
          <w:p w14:paraId="1D7E311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t>Nasser</w:t>
            </w:r>
          </w:p>
        </w:tc>
        <w:tc>
          <w:tcPr>
            <w:tcW w:w="768" w:type="pct"/>
          </w:tcPr>
          <w:p w14:paraId="0D2E8DD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4E044387" w14:textId="77777777" w:rsidR="00BE174C" w:rsidRPr="00741AD2" w:rsidRDefault="00BE174C" w:rsidP="00A51353">
            <w:pPr>
              <w:rPr>
                <w:rFonts w:ascii="Goudy" w:hAnsi="Goudy"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149F646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41DB1BB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0DC2BE4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030992B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214F2F4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423" w:type="pct"/>
          </w:tcPr>
          <w:p w14:paraId="75D6AA9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475B38D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4</w:t>
            </w:r>
          </w:p>
        </w:tc>
      </w:tr>
      <w:tr w:rsidR="00BE174C" w:rsidRPr="00741AD2" w14:paraId="7FA04E66" w14:textId="77777777" w:rsidTr="00A51353">
        <w:trPr>
          <w:trHeight w:val="286"/>
        </w:trPr>
        <w:tc>
          <w:tcPr>
            <w:tcW w:w="290" w:type="pct"/>
          </w:tcPr>
          <w:p w14:paraId="030D863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Pyra</w:t>
            </w:r>
            <w:proofErr w:type="spellEnd"/>
            <w:r w:rsidRPr="00320CBF">
              <w:rPr>
                <w:rFonts w:cs="Calibri"/>
                <w:b/>
                <w:sz w:val="14"/>
                <w:szCs w:val="14"/>
              </w:rPr>
              <w:t xml:space="preserve"> et al</w:t>
            </w:r>
          </w:p>
        </w:tc>
        <w:tc>
          <w:tcPr>
            <w:tcW w:w="768" w:type="pct"/>
          </w:tcPr>
          <w:p w14:paraId="38E280B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64719233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7402A09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23D6C60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01789F7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0B8966C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31399B8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423" w:type="pct"/>
          </w:tcPr>
          <w:p w14:paraId="0A10028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203" w:type="pct"/>
          </w:tcPr>
          <w:p w14:paraId="233D3ED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2</w:t>
            </w:r>
          </w:p>
        </w:tc>
      </w:tr>
      <w:tr w:rsidR="00BE174C" w:rsidRPr="00741AD2" w14:paraId="0B1E6D4D" w14:textId="77777777" w:rsidTr="00A51353">
        <w:trPr>
          <w:trHeight w:val="197"/>
        </w:trPr>
        <w:tc>
          <w:tcPr>
            <w:tcW w:w="290" w:type="pct"/>
          </w:tcPr>
          <w:p w14:paraId="43EC9F8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Scultetus</w:t>
            </w:r>
            <w:proofErr w:type="spellEnd"/>
          </w:p>
        </w:tc>
        <w:tc>
          <w:tcPr>
            <w:tcW w:w="768" w:type="pct"/>
          </w:tcPr>
          <w:p w14:paraId="67B0884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7A6A141D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52929F6F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5DFB4BC0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0C95EA3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6E46A47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2720E97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34AA1BF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7D002F2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22979A3C" w14:textId="77777777" w:rsidTr="00A51353">
        <w:trPr>
          <w:trHeight w:val="151"/>
        </w:trPr>
        <w:tc>
          <w:tcPr>
            <w:tcW w:w="290" w:type="pct"/>
          </w:tcPr>
          <w:p w14:paraId="2953CD0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t>Marcelin</w:t>
            </w:r>
          </w:p>
        </w:tc>
        <w:tc>
          <w:tcPr>
            <w:tcW w:w="768" w:type="pct"/>
          </w:tcPr>
          <w:p w14:paraId="0EEC9BB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261FB5F2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2993CA4D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25C4A71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044B034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4CC8D60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4FC7258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25F7903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2564AEE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554AD7E9" w14:textId="77777777" w:rsidTr="00A51353">
        <w:tc>
          <w:tcPr>
            <w:tcW w:w="290" w:type="pct"/>
          </w:tcPr>
          <w:p w14:paraId="2D04A4F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Maleux</w:t>
            </w:r>
            <w:proofErr w:type="spellEnd"/>
          </w:p>
        </w:tc>
        <w:tc>
          <w:tcPr>
            <w:tcW w:w="768" w:type="pct"/>
          </w:tcPr>
          <w:p w14:paraId="263AA32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3290F052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7D6050A1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73021E5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335287C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0030DD7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6DAC690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0A46331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203" w:type="pct"/>
          </w:tcPr>
          <w:p w14:paraId="42230A3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2989F40C" w14:textId="77777777" w:rsidTr="00A51353">
        <w:tc>
          <w:tcPr>
            <w:tcW w:w="290" w:type="pct"/>
          </w:tcPr>
          <w:p w14:paraId="3349E4E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Hocquelet</w:t>
            </w:r>
            <w:proofErr w:type="spellEnd"/>
          </w:p>
        </w:tc>
        <w:tc>
          <w:tcPr>
            <w:tcW w:w="768" w:type="pct"/>
          </w:tcPr>
          <w:p w14:paraId="34DE606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5225595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7DE2079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634B398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57E9BC2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3CE3865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7FA5D2E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1799E30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203" w:type="pct"/>
          </w:tcPr>
          <w:p w14:paraId="05A86DD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3</w:t>
            </w:r>
          </w:p>
        </w:tc>
      </w:tr>
      <w:tr w:rsidR="00BE174C" w:rsidRPr="00741AD2" w14:paraId="6F6DCED1" w14:textId="77777777" w:rsidTr="00A51353">
        <w:tc>
          <w:tcPr>
            <w:tcW w:w="290" w:type="pct"/>
          </w:tcPr>
          <w:p w14:paraId="2C64334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Senechal</w:t>
            </w:r>
            <w:proofErr w:type="spellEnd"/>
          </w:p>
        </w:tc>
        <w:tc>
          <w:tcPr>
            <w:tcW w:w="768" w:type="pct"/>
          </w:tcPr>
          <w:p w14:paraId="1B0FBFC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463CE360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28EBA88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73ADF86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742020D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0F9907F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7CD34E3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516BA83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2A21D82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10DAA4BE" w14:textId="77777777" w:rsidTr="00A51353">
        <w:tc>
          <w:tcPr>
            <w:tcW w:w="290" w:type="pct"/>
          </w:tcPr>
          <w:p w14:paraId="62A41DC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Siqueiral</w:t>
            </w:r>
            <w:proofErr w:type="spellEnd"/>
          </w:p>
        </w:tc>
        <w:tc>
          <w:tcPr>
            <w:tcW w:w="768" w:type="pct"/>
          </w:tcPr>
          <w:p w14:paraId="4D179D9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1E0536BF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4911FA2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51B68FE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63BC1DD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42D1710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77EB2FE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1498A60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3F25312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7</w:t>
            </w:r>
          </w:p>
        </w:tc>
      </w:tr>
      <w:tr w:rsidR="00BE174C" w:rsidRPr="00741AD2" w14:paraId="67E2A76F" w14:textId="77777777" w:rsidTr="00A51353">
        <w:tc>
          <w:tcPr>
            <w:tcW w:w="290" w:type="pct"/>
          </w:tcPr>
          <w:p w14:paraId="2EEEDA2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Tinelli</w:t>
            </w:r>
            <w:proofErr w:type="spellEnd"/>
          </w:p>
        </w:tc>
        <w:tc>
          <w:tcPr>
            <w:tcW w:w="768" w:type="pct"/>
          </w:tcPr>
          <w:p w14:paraId="1C32D3F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64F9A7F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69" w:type="pct"/>
          </w:tcPr>
          <w:p w14:paraId="58AE237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2B92AF6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355F8D8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2DC4899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67DE7B9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5D38D3C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203" w:type="pct"/>
          </w:tcPr>
          <w:p w14:paraId="68217DC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2</w:t>
            </w:r>
          </w:p>
        </w:tc>
      </w:tr>
      <w:tr w:rsidR="00BE174C" w:rsidRPr="00741AD2" w14:paraId="6F7624BB" w14:textId="77777777" w:rsidTr="00A51353">
        <w:tc>
          <w:tcPr>
            <w:tcW w:w="290" w:type="pct"/>
          </w:tcPr>
          <w:p w14:paraId="7D3E485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Tropeano</w:t>
            </w:r>
            <w:proofErr w:type="spellEnd"/>
          </w:p>
        </w:tc>
        <w:tc>
          <w:tcPr>
            <w:tcW w:w="768" w:type="pct"/>
          </w:tcPr>
          <w:p w14:paraId="596AAEA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6CBA8C7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69" w:type="pct"/>
          </w:tcPr>
          <w:p w14:paraId="4BAC791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32AF485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097726A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3B12572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49A5D9B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423" w:type="pct"/>
          </w:tcPr>
          <w:p w14:paraId="7A9D3E6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7D70E7B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4</w:t>
            </w:r>
          </w:p>
        </w:tc>
      </w:tr>
      <w:tr w:rsidR="00BE174C" w:rsidRPr="00741AD2" w14:paraId="4ECFB262" w14:textId="77777777" w:rsidTr="00A51353">
        <w:tc>
          <w:tcPr>
            <w:tcW w:w="290" w:type="pct"/>
          </w:tcPr>
          <w:p w14:paraId="226BFE4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t>Van der Vleuten</w:t>
            </w:r>
          </w:p>
        </w:tc>
        <w:tc>
          <w:tcPr>
            <w:tcW w:w="768" w:type="pct"/>
          </w:tcPr>
          <w:p w14:paraId="2406329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1CCEE9E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48EFF4B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99" w:type="pct"/>
          </w:tcPr>
          <w:p w14:paraId="388D153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1773799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440C0F1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1DAC980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423" w:type="pct"/>
          </w:tcPr>
          <w:p w14:paraId="01517C9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2E24A4B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46036DA6" w14:textId="77777777" w:rsidTr="00A51353">
        <w:tc>
          <w:tcPr>
            <w:tcW w:w="290" w:type="pct"/>
          </w:tcPr>
          <w:p w14:paraId="10FB3DE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Venbrux</w:t>
            </w:r>
            <w:proofErr w:type="spellEnd"/>
          </w:p>
        </w:tc>
        <w:tc>
          <w:tcPr>
            <w:tcW w:w="768" w:type="pct"/>
          </w:tcPr>
          <w:p w14:paraId="118245B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4DB9814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60A16E0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2C07490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2E8971C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69DDB54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79805F8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4CDD85C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203" w:type="pct"/>
          </w:tcPr>
          <w:p w14:paraId="6960EA2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4</w:t>
            </w:r>
          </w:p>
        </w:tc>
      </w:tr>
      <w:tr w:rsidR="00BE174C" w:rsidRPr="00741AD2" w14:paraId="7DCFD8B9" w14:textId="77777777" w:rsidTr="00A51353">
        <w:tc>
          <w:tcPr>
            <w:tcW w:w="290" w:type="pct"/>
          </w:tcPr>
          <w:p w14:paraId="0C925BD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Asciutto</w:t>
            </w:r>
            <w:proofErr w:type="spellEnd"/>
          </w:p>
        </w:tc>
        <w:tc>
          <w:tcPr>
            <w:tcW w:w="768" w:type="pct"/>
          </w:tcPr>
          <w:p w14:paraId="65D9F51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759D213D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28111AD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333FA9B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2C5E6B6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3D4B48C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0C33C58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392D673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1DDE8CE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6</w:t>
            </w:r>
          </w:p>
        </w:tc>
      </w:tr>
      <w:tr w:rsidR="00BE174C" w:rsidRPr="00741AD2" w14:paraId="71968B53" w14:textId="77777777" w:rsidTr="00A51353">
        <w:tc>
          <w:tcPr>
            <w:tcW w:w="290" w:type="pct"/>
          </w:tcPr>
          <w:p w14:paraId="29BA1F8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Capasso</w:t>
            </w:r>
            <w:proofErr w:type="spellEnd"/>
          </w:p>
        </w:tc>
        <w:tc>
          <w:tcPr>
            <w:tcW w:w="768" w:type="pct"/>
          </w:tcPr>
          <w:p w14:paraId="645759B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061A0173" w14:textId="77777777" w:rsidR="00BE174C" w:rsidRPr="00741AD2" w:rsidRDefault="00BE174C" w:rsidP="00A51353">
            <w:pPr>
              <w:rPr>
                <w:rFonts w:ascii="Goudy" w:hAnsi="Goudy"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2EB65A3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24AED33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61EA589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7654C69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2D53316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423" w:type="pct"/>
          </w:tcPr>
          <w:p w14:paraId="6B9AE5D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3070C73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4</w:t>
            </w:r>
          </w:p>
        </w:tc>
      </w:tr>
      <w:tr w:rsidR="00BE174C" w:rsidRPr="00741AD2" w14:paraId="11139E31" w14:textId="77777777" w:rsidTr="00A51353">
        <w:tc>
          <w:tcPr>
            <w:tcW w:w="290" w:type="pct"/>
          </w:tcPr>
          <w:p w14:paraId="376BD7E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 w:rsidRPr="00320CBF">
              <w:rPr>
                <w:rFonts w:cs="Calibri"/>
                <w:b/>
                <w:sz w:val="14"/>
                <w:szCs w:val="14"/>
              </w:rPr>
              <w:t>Cordts</w:t>
            </w:r>
            <w:proofErr w:type="spellEnd"/>
          </w:p>
        </w:tc>
        <w:tc>
          <w:tcPr>
            <w:tcW w:w="768" w:type="pct"/>
          </w:tcPr>
          <w:p w14:paraId="3F46905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111CF24A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1E87C4B2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5991A2E6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4323414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3A8BED9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2526F840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630E77C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3D1606E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25E6B0E5" w14:textId="77777777" w:rsidTr="00A51353">
        <w:tc>
          <w:tcPr>
            <w:tcW w:w="290" w:type="pct"/>
          </w:tcPr>
          <w:p w14:paraId="38A8823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lastRenderedPageBreak/>
              <w:t>De Gregorio</w:t>
            </w:r>
          </w:p>
        </w:tc>
        <w:tc>
          <w:tcPr>
            <w:tcW w:w="768" w:type="pct"/>
          </w:tcPr>
          <w:p w14:paraId="3398253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6ED963E8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24DAB7D0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75CA7C3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740BC85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03113F0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47AB6A1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16112AC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2BA2F6E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32363C1C" w14:textId="77777777" w:rsidTr="00A51353">
        <w:tc>
          <w:tcPr>
            <w:tcW w:w="290" w:type="pct"/>
          </w:tcPr>
          <w:p w14:paraId="1E1D04C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320CBF">
              <w:rPr>
                <w:rFonts w:cs="Calibri"/>
                <w:b/>
                <w:sz w:val="14"/>
                <w:szCs w:val="14"/>
              </w:rPr>
              <w:t>Gandini</w:t>
            </w:r>
          </w:p>
        </w:tc>
        <w:tc>
          <w:tcPr>
            <w:tcW w:w="768" w:type="pct"/>
          </w:tcPr>
          <w:p w14:paraId="5A4D19F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5AEAD4A0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7DEBF688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605DBBA3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06F43C5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62BBFDE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610812A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0DC18AE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203" w:type="pct"/>
          </w:tcPr>
          <w:p w14:paraId="54FABD1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003DCD07" w14:textId="77777777" w:rsidTr="00A51353">
        <w:tc>
          <w:tcPr>
            <w:tcW w:w="290" w:type="pct"/>
          </w:tcPr>
          <w:p w14:paraId="65ACBC9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proofErr w:type="spellStart"/>
            <w:r>
              <w:rPr>
                <w:rFonts w:cs="Calibri"/>
                <w:b/>
                <w:sz w:val="14"/>
                <w:szCs w:val="14"/>
              </w:rPr>
              <w:t>Gavrilov</w:t>
            </w:r>
            <w:proofErr w:type="spellEnd"/>
          </w:p>
        </w:tc>
        <w:tc>
          <w:tcPr>
            <w:tcW w:w="768" w:type="pct"/>
          </w:tcPr>
          <w:p w14:paraId="2ECBAC1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5695FA3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52AE217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7D45F51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7FD87C05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2F1AD802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33DD98D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573E7C2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203" w:type="pct"/>
          </w:tcPr>
          <w:p w14:paraId="132EAA0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3</w:t>
            </w:r>
          </w:p>
        </w:tc>
      </w:tr>
      <w:tr w:rsidR="00BE174C" w:rsidRPr="00741AD2" w14:paraId="0DB48D0C" w14:textId="77777777" w:rsidTr="00A51353">
        <w:tc>
          <w:tcPr>
            <w:tcW w:w="290" w:type="pct"/>
          </w:tcPr>
          <w:p w14:paraId="5DEF2A08" w14:textId="77777777" w:rsidR="00BE174C" w:rsidRPr="00741AD2" w:rsidRDefault="00BE174C" w:rsidP="00A51353">
            <w:pPr>
              <w:rPr>
                <w:rFonts w:cs="Calibri"/>
                <w:b/>
                <w:i/>
                <w:sz w:val="12"/>
                <w:szCs w:val="12"/>
              </w:rPr>
            </w:pPr>
            <w:proofErr w:type="spellStart"/>
            <w:r>
              <w:rPr>
                <w:rFonts w:cs="Calibri"/>
                <w:b/>
                <w:sz w:val="14"/>
                <w:szCs w:val="14"/>
              </w:rPr>
              <w:t>Hocquelet</w:t>
            </w:r>
            <w:proofErr w:type="spellEnd"/>
          </w:p>
        </w:tc>
        <w:tc>
          <w:tcPr>
            <w:tcW w:w="768" w:type="pct"/>
          </w:tcPr>
          <w:p w14:paraId="3B2C605B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3079570E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3A0D7F51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32DA07FD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71714C46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228811B1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591B7B4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0E564E88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200F802A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6814C41E" w14:textId="77777777" w:rsidTr="00A51353">
        <w:tc>
          <w:tcPr>
            <w:tcW w:w="290" w:type="pct"/>
          </w:tcPr>
          <w:p w14:paraId="6293CB44" w14:textId="77777777" w:rsidR="00BE174C" w:rsidRPr="00741AD2" w:rsidRDefault="00BE174C" w:rsidP="00A51353">
            <w:pPr>
              <w:rPr>
                <w:rFonts w:cs="Calibri"/>
                <w:b/>
                <w:i/>
                <w:sz w:val="12"/>
                <w:szCs w:val="12"/>
              </w:rPr>
            </w:pPr>
            <w:r>
              <w:rPr>
                <w:rFonts w:cs="Calibri"/>
                <w:b/>
                <w:sz w:val="14"/>
                <w:szCs w:val="14"/>
              </w:rPr>
              <w:t>Gong</w:t>
            </w:r>
          </w:p>
        </w:tc>
        <w:tc>
          <w:tcPr>
            <w:tcW w:w="768" w:type="pct"/>
          </w:tcPr>
          <w:p w14:paraId="5AE9DB9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589A6C00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</w:t>
            </w:r>
          </w:p>
        </w:tc>
        <w:tc>
          <w:tcPr>
            <w:tcW w:w="369" w:type="pct"/>
          </w:tcPr>
          <w:p w14:paraId="372E19A9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99" w:type="pct"/>
          </w:tcPr>
          <w:p w14:paraId="7E9B442E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1013" w:type="pct"/>
          </w:tcPr>
          <w:p w14:paraId="2593861C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278C9B24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23" w:type="pct"/>
          </w:tcPr>
          <w:p w14:paraId="58288C0B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26916547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32E7221F" w14:textId="77777777" w:rsidR="00BE174C" w:rsidRPr="00741AD2" w:rsidRDefault="00BE174C" w:rsidP="00A51353">
            <w:pPr>
              <w:rPr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6</w:t>
            </w:r>
          </w:p>
        </w:tc>
      </w:tr>
      <w:tr w:rsidR="00BE174C" w:rsidRPr="00741AD2" w14:paraId="08F1F9BE" w14:textId="77777777" w:rsidTr="00A51353">
        <w:tc>
          <w:tcPr>
            <w:tcW w:w="290" w:type="pct"/>
          </w:tcPr>
          <w:p w14:paraId="7FB4B053" w14:textId="77777777" w:rsidR="00BE174C" w:rsidRPr="00741AD2" w:rsidRDefault="00BE174C" w:rsidP="00A51353">
            <w:pPr>
              <w:rPr>
                <w:rFonts w:cs="Calibri"/>
                <w:b/>
                <w:iCs/>
                <w:sz w:val="12"/>
                <w:szCs w:val="12"/>
              </w:rPr>
            </w:pPr>
            <w:r>
              <w:rPr>
                <w:rFonts w:cs="Calibri"/>
                <w:b/>
                <w:sz w:val="14"/>
                <w:szCs w:val="14"/>
              </w:rPr>
              <w:t>Jambon</w:t>
            </w:r>
          </w:p>
        </w:tc>
        <w:tc>
          <w:tcPr>
            <w:tcW w:w="768" w:type="pct"/>
          </w:tcPr>
          <w:p w14:paraId="51DD62E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35281069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5D0A537A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70314629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1013" w:type="pct"/>
          </w:tcPr>
          <w:p w14:paraId="2D5D80BE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506" w:type="pct"/>
          </w:tcPr>
          <w:p w14:paraId="7720B796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/</w:t>
            </w:r>
          </w:p>
        </w:tc>
        <w:tc>
          <w:tcPr>
            <w:tcW w:w="323" w:type="pct"/>
          </w:tcPr>
          <w:p w14:paraId="3D2FE908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720BB55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4638B7DA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  <w:tr w:rsidR="00BE174C" w:rsidRPr="00741AD2" w14:paraId="116B6BB6" w14:textId="77777777" w:rsidTr="00A51353">
        <w:tc>
          <w:tcPr>
            <w:tcW w:w="290" w:type="pct"/>
          </w:tcPr>
          <w:p w14:paraId="4606B5CE" w14:textId="77777777" w:rsidR="00BE174C" w:rsidRPr="00741AD2" w:rsidRDefault="00BE174C" w:rsidP="00A51353">
            <w:pPr>
              <w:rPr>
                <w:rFonts w:cs="Calibri"/>
                <w:b/>
                <w:iCs/>
                <w:sz w:val="12"/>
                <w:szCs w:val="12"/>
              </w:rPr>
            </w:pPr>
            <w:r>
              <w:rPr>
                <w:rFonts w:cs="Calibri"/>
                <w:b/>
                <w:sz w:val="14"/>
                <w:szCs w:val="14"/>
              </w:rPr>
              <w:t>Kim</w:t>
            </w:r>
          </w:p>
        </w:tc>
        <w:tc>
          <w:tcPr>
            <w:tcW w:w="768" w:type="pct"/>
          </w:tcPr>
          <w:p w14:paraId="0A797A21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06" w:type="pct"/>
          </w:tcPr>
          <w:p w14:paraId="714EF2BE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369" w:type="pct"/>
          </w:tcPr>
          <w:p w14:paraId="7CC34A0C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599" w:type="pct"/>
          </w:tcPr>
          <w:p w14:paraId="6AFCA545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1013" w:type="pct"/>
          </w:tcPr>
          <w:p w14:paraId="795D2C18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506" w:type="pct"/>
          </w:tcPr>
          <w:p w14:paraId="06718172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 xml:space="preserve">/ </w:t>
            </w:r>
          </w:p>
        </w:tc>
        <w:tc>
          <w:tcPr>
            <w:tcW w:w="323" w:type="pct"/>
          </w:tcPr>
          <w:p w14:paraId="4B7F951B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423" w:type="pct"/>
          </w:tcPr>
          <w:p w14:paraId="78880A77" w14:textId="77777777" w:rsidR="00BE174C" w:rsidRPr="00741AD2" w:rsidRDefault="00BE174C" w:rsidP="00A51353">
            <w:pPr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</w:pPr>
            <w:r w:rsidRPr="00741AD2">
              <w:rPr>
                <w:rFonts w:ascii="Wingdings" w:hAnsi="Wingdings"/>
                <w:b/>
                <w:bCs/>
                <w:color w:val="000000" w:themeColor="text1"/>
                <w:sz w:val="12"/>
                <w:szCs w:val="12"/>
              </w:rPr>
              <w:t></w:t>
            </w:r>
          </w:p>
        </w:tc>
        <w:tc>
          <w:tcPr>
            <w:tcW w:w="203" w:type="pct"/>
          </w:tcPr>
          <w:p w14:paraId="16067962" w14:textId="77777777" w:rsidR="00BE174C" w:rsidRPr="00741AD2" w:rsidRDefault="00BE174C" w:rsidP="00A51353">
            <w:pPr>
              <w:rPr>
                <w:color w:val="000000" w:themeColor="text1"/>
                <w:sz w:val="12"/>
                <w:szCs w:val="12"/>
              </w:rPr>
            </w:pPr>
            <w:r w:rsidRPr="00741AD2">
              <w:rPr>
                <w:color w:val="000000" w:themeColor="text1"/>
                <w:sz w:val="12"/>
                <w:szCs w:val="12"/>
              </w:rPr>
              <w:t>5</w:t>
            </w:r>
          </w:p>
        </w:tc>
      </w:tr>
    </w:tbl>
    <w:p w14:paraId="610FE70D" w14:textId="77777777" w:rsidR="00BE174C" w:rsidRPr="008869E0" w:rsidRDefault="00BE174C" w:rsidP="00BE174C">
      <w:pPr>
        <w:rPr>
          <w:rFonts w:ascii="Verdana" w:hAnsi="Verdana"/>
          <w:b/>
          <w:i/>
        </w:rPr>
      </w:pPr>
    </w:p>
    <w:p w14:paraId="3A1FD7EE" w14:textId="77777777" w:rsidR="00BE174C" w:rsidRDefault="00BE174C" w:rsidP="00BE174C"/>
    <w:p w14:paraId="72ABA91D" w14:textId="77777777" w:rsidR="00BE174C" w:rsidRDefault="00BE174C" w:rsidP="00BE174C"/>
    <w:p w14:paraId="3E83ADB4" w14:textId="77777777" w:rsidR="00BE174C" w:rsidRDefault="00BE174C" w:rsidP="00BE174C"/>
    <w:p w14:paraId="5CABA915" w14:textId="77777777" w:rsidR="00BE174C" w:rsidRDefault="00BE174C" w:rsidP="00BE174C"/>
    <w:p w14:paraId="24919630" w14:textId="73E65C7F" w:rsidR="00AD228B" w:rsidRDefault="00AD228B"/>
    <w:p w14:paraId="677757CA" w14:textId="686FD0B3" w:rsidR="00BE174C" w:rsidRPr="00BE174C" w:rsidRDefault="00BE174C" w:rsidP="00BE174C"/>
    <w:p w14:paraId="24A64795" w14:textId="1A14EFD4" w:rsidR="00BE174C" w:rsidRDefault="00BE174C" w:rsidP="00BE174C"/>
    <w:p w14:paraId="3041638B" w14:textId="5794A8EE" w:rsidR="00BE174C" w:rsidRPr="00BE174C" w:rsidRDefault="00BE174C" w:rsidP="00BE174C">
      <w:pPr>
        <w:tabs>
          <w:tab w:val="left" w:pos="2404"/>
        </w:tabs>
      </w:pPr>
      <w:r>
        <w:tab/>
      </w:r>
    </w:p>
    <w:sectPr w:rsidR="00BE174C" w:rsidRPr="00BE174C" w:rsidSect="00E05A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u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74"/>
    <w:rsid w:val="00005619"/>
    <w:rsid w:val="00057515"/>
    <w:rsid w:val="00057EA2"/>
    <w:rsid w:val="0006634D"/>
    <w:rsid w:val="000E72DE"/>
    <w:rsid w:val="001168F5"/>
    <w:rsid w:val="00144329"/>
    <w:rsid w:val="00147D5D"/>
    <w:rsid w:val="00154AAC"/>
    <w:rsid w:val="00157FB4"/>
    <w:rsid w:val="001F6F53"/>
    <w:rsid w:val="00220760"/>
    <w:rsid w:val="002224A8"/>
    <w:rsid w:val="00235FBC"/>
    <w:rsid w:val="0028172F"/>
    <w:rsid w:val="00296B87"/>
    <w:rsid w:val="002C4793"/>
    <w:rsid w:val="002C4DCF"/>
    <w:rsid w:val="002E53A7"/>
    <w:rsid w:val="003057BB"/>
    <w:rsid w:val="00310913"/>
    <w:rsid w:val="00332D5C"/>
    <w:rsid w:val="0039052F"/>
    <w:rsid w:val="003D6D0C"/>
    <w:rsid w:val="003E17FB"/>
    <w:rsid w:val="004D1EE6"/>
    <w:rsid w:val="004E0EBA"/>
    <w:rsid w:val="005168BF"/>
    <w:rsid w:val="00534929"/>
    <w:rsid w:val="00562D2A"/>
    <w:rsid w:val="005A35DF"/>
    <w:rsid w:val="005B47CB"/>
    <w:rsid w:val="005E3755"/>
    <w:rsid w:val="00640F9D"/>
    <w:rsid w:val="006442D6"/>
    <w:rsid w:val="00646582"/>
    <w:rsid w:val="0065628F"/>
    <w:rsid w:val="0068094D"/>
    <w:rsid w:val="006C07BB"/>
    <w:rsid w:val="006C72F2"/>
    <w:rsid w:val="00702C2C"/>
    <w:rsid w:val="00712ABD"/>
    <w:rsid w:val="00726890"/>
    <w:rsid w:val="007269C9"/>
    <w:rsid w:val="00733DBB"/>
    <w:rsid w:val="007963AC"/>
    <w:rsid w:val="007D3126"/>
    <w:rsid w:val="007F071A"/>
    <w:rsid w:val="008C3574"/>
    <w:rsid w:val="00986023"/>
    <w:rsid w:val="009C3043"/>
    <w:rsid w:val="00A16E77"/>
    <w:rsid w:val="00A274F1"/>
    <w:rsid w:val="00A636BA"/>
    <w:rsid w:val="00AD0771"/>
    <w:rsid w:val="00AD228B"/>
    <w:rsid w:val="00AF45A6"/>
    <w:rsid w:val="00B07E4F"/>
    <w:rsid w:val="00B1260E"/>
    <w:rsid w:val="00B14EDC"/>
    <w:rsid w:val="00B16AB3"/>
    <w:rsid w:val="00B37A78"/>
    <w:rsid w:val="00B42CC3"/>
    <w:rsid w:val="00BE174C"/>
    <w:rsid w:val="00BE7854"/>
    <w:rsid w:val="00C03F78"/>
    <w:rsid w:val="00C6023E"/>
    <w:rsid w:val="00C8278A"/>
    <w:rsid w:val="00CD65B8"/>
    <w:rsid w:val="00CF51E6"/>
    <w:rsid w:val="00D8205B"/>
    <w:rsid w:val="00D82158"/>
    <w:rsid w:val="00D90750"/>
    <w:rsid w:val="00DB3951"/>
    <w:rsid w:val="00DC5BF6"/>
    <w:rsid w:val="00DD3C7D"/>
    <w:rsid w:val="00DD4ED9"/>
    <w:rsid w:val="00E00541"/>
    <w:rsid w:val="00E05A74"/>
    <w:rsid w:val="00F36B97"/>
    <w:rsid w:val="00F723C2"/>
    <w:rsid w:val="00FC5501"/>
    <w:rsid w:val="00FE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79FB78"/>
  <w15:chartTrackingRefBased/>
  <w15:docId w15:val="{27E9B368-A025-3643-9C5B-08E68ABA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A74"/>
    <w:pPr>
      <w:autoSpaceDN w:val="0"/>
      <w:spacing w:after="200" w:line="276" w:lineRule="auto"/>
      <w:textAlignment w:val="baseline"/>
    </w:pPr>
    <w:rPr>
      <w:rFonts w:ascii="Calibri" w:eastAsia="Calibri" w:hAnsi="Calibri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A74"/>
    <w:rPr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Hanna</dc:creator>
  <cp:keywords/>
  <dc:description/>
  <cp:lastModifiedBy>Hugo Temperley</cp:lastModifiedBy>
  <cp:revision>2</cp:revision>
  <dcterms:created xsi:type="dcterms:W3CDTF">2023-10-31T21:36:00Z</dcterms:created>
  <dcterms:modified xsi:type="dcterms:W3CDTF">2023-10-31T21:36:00Z</dcterms:modified>
</cp:coreProperties>
</file>