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87B" w:rsidRPr="00FC7AE4" w:rsidRDefault="0083587B" w:rsidP="0083587B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Supplementary Material </w:t>
      </w:r>
    </w:p>
    <w:p w:rsidR="0083587B" w:rsidRPr="00691C7B" w:rsidRDefault="0083587B" w:rsidP="0083587B">
      <w:pPr>
        <w:pStyle w:val="Caption"/>
        <w:rPr>
          <w:rFonts w:cstheme="minorHAnsi"/>
          <w:i w:val="0"/>
          <w:iCs w:val="0"/>
          <w:color w:val="auto"/>
          <w:sz w:val="22"/>
          <w:szCs w:val="22"/>
          <w:u w:val="single"/>
        </w:rPr>
      </w:pPr>
      <w:r w:rsidRPr="00691C7B">
        <w:rPr>
          <w:rFonts w:cstheme="minorHAnsi"/>
          <w:i w:val="0"/>
          <w:iCs w:val="0"/>
          <w:color w:val="auto"/>
          <w:sz w:val="22"/>
          <w:szCs w:val="22"/>
          <w:u w:val="single"/>
        </w:rPr>
        <w:t>Table 1: VTE risk assessment and prophylaxis strategies used in VTE (+) group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95"/>
        <w:gridCol w:w="774"/>
        <w:gridCol w:w="773"/>
      </w:tblGrid>
      <w:tr w:rsidR="0083587B" w:rsidRPr="00310CC1" w:rsidTr="007B1EFE">
        <w:trPr>
          <w:trHeight w:val="314"/>
        </w:trPr>
        <w:tc>
          <w:tcPr>
            <w:tcW w:w="5000" w:type="pct"/>
            <w:gridSpan w:val="3"/>
          </w:tcPr>
          <w:p w:rsidR="0083587B" w:rsidRPr="003F3146" w:rsidRDefault="0083587B" w:rsidP="007B1EFE">
            <w:pPr>
              <w:spacing w:line="360" w:lineRule="auto"/>
              <w:jc w:val="center"/>
              <w:rPr>
                <w:rFonts w:cstheme="minorHAnsi"/>
                <w:u w:val="single"/>
              </w:rPr>
            </w:pPr>
            <w:bookmarkStart w:id="0" w:name="_Hlk138320631"/>
            <w:r w:rsidRPr="003F3146">
              <w:rPr>
                <w:rFonts w:cstheme="minorHAnsi"/>
                <w:u w:val="single"/>
              </w:rPr>
              <w:t>VTE (+) group (n = 7</w:t>
            </w:r>
            <w:r>
              <w:rPr>
                <w:rFonts w:cstheme="minorHAnsi"/>
                <w:u w:val="single"/>
              </w:rPr>
              <w:t>3</w:t>
            </w:r>
            <w:r w:rsidRPr="003F3146">
              <w:rPr>
                <w:rFonts w:cstheme="minorHAnsi"/>
                <w:u w:val="single"/>
              </w:rPr>
              <w:t>)</w:t>
            </w:r>
          </w:p>
        </w:tc>
      </w:tr>
      <w:tr w:rsidR="0083587B" w:rsidRPr="00310CC1" w:rsidTr="007B1EFE">
        <w:trPr>
          <w:trHeight w:val="307"/>
        </w:trPr>
        <w:tc>
          <w:tcPr>
            <w:tcW w:w="4163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419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</w:p>
        </w:tc>
        <w:tc>
          <w:tcPr>
            <w:tcW w:w="418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%</w:t>
            </w:r>
          </w:p>
        </w:tc>
      </w:tr>
      <w:tr w:rsidR="0083587B" w:rsidRPr="00310CC1" w:rsidTr="007B1EFE">
        <w:trPr>
          <w:trHeight w:val="314"/>
        </w:trPr>
        <w:tc>
          <w:tcPr>
            <w:tcW w:w="4163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Evidence of completed risk assessment on admission</w:t>
            </w:r>
          </w:p>
        </w:tc>
        <w:tc>
          <w:tcPr>
            <w:tcW w:w="419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41</w:t>
            </w:r>
          </w:p>
        </w:tc>
        <w:tc>
          <w:tcPr>
            <w:tcW w:w="418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55</w:t>
            </w:r>
          </w:p>
        </w:tc>
      </w:tr>
      <w:tr w:rsidR="0083587B" w:rsidRPr="00310CC1" w:rsidTr="007B1EFE">
        <w:trPr>
          <w:trHeight w:val="314"/>
        </w:trPr>
        <w:tc>
          <w:tcPr>
            <w:tcW w:w="4163" w:type="pct"/>
          </w:tcPr>
          <w:p w:rsidR="0083587B" w:rsidRPr="00756A62" w:rsidRDefault="0083587B" w:rsidP="007B1EFE">
            <w:pPr>
              <w:spacing w:line="360" w:lineRule="auto"/>
              <w:rPr>
                <w:rFonts w:cstheme="minorHAnsi"/>
                <w:u w:val="single"/>
              </w:rPr>
            </w:pPr>
            <w:r w:rsidRPr="00756A62">
              <w:rPr>
                <w:rFonts w:cstheme="minorHAnsi"/>
                <w:u w:val="single"/>
              </w:rPr>
              <w:t>Mechanical prophylaxis used</w:t>
            </w:r>
          </w:p>
        </w:tc>
        <w:tc>
          <w:tcPr>
            <w:tcW w:w="419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418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</w:p>
        </w:tc>
      </w:tr>
      <w:tr w:rsidR="0083587B" w:rsidRPr="00310CC1" w:rsidTr="007B1EFE">
        <w:trPr>
          <w:trHeight w:val="307"/>
        </w:trPr>
        <w:tc>
          <w:tcPr>
            <w:tcW w:w="4163" w:type="pct"/>
          </w:tcPr>
          <w:p w:rsidR="0083587B" w:rsidRPr="00310CC1" w:rsidRDefault="0083587B" w:rsidP="0083587B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Thromboembolic deterrent stockings (</w:t>
            </w:r>
            <w:r w:rsidRPr="00310CC1">
              <w:rPr>
                <w:rFonts w:cstheme="minorHAnsi"/>
              </w:rPr>
              <w:t>TEDS</w:t>
            </w:r>
            <w:r>
              <w:rPr>
                <w:rFonts w:cstheme="minorHAnsi"/>
              </w:rPr>
              <w:t>)</w:t>
            </w:r>
          </w:p>
        </w:tc>
        <w:tc>
          <w:tcPr>
            <w:tcW w:w="419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 xml:space="preserve">20 </w:t>
            </w:r>
          </w:p>
        </w:tc>
        <w:tc>
          <w:tcPr>
            <w:tcW w:w="418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27</w:t>
            </w:r>
          </w:p>
        </w:tc>
      </w:tr>
      <w:tr w:rsidR="0083587B" w:rsidRPr="00310CC1" w:rsidTr="007B1EFE">
        <w:trPr>
          <w:trHeight w:val="314"/>
        </w:trPr>
        <w:tc>
          <w:tcPr>
            <w:tcW w:w="4163" w:type="pct"/>
          </w:tcPr>
          <w:p w:rsidR="0083587B" w:rsidRPr="00310CC1" w:rsidRDefault="0083587B" w:rsidP="0083587B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Intermittent pneumatic compression (</w:t>
            </w:r>
            <w:r w:rsidRPr="00310CC1">
              <w:rPr>
                <w:rFonts w:cstheme="minorHAnsi"/>
              </w:rPr>
              <w:t>IPC</w:t>
            </w:r>
            <w:r>
              <w:rPr>
                <w:rFonts w:cstheme="minorHAnsi"/>
              </w:rPr>
              <w:t>)</w:t>
            </w:r>
          </w:p>
        </w:tc>
        <w:tc>
          <w:tcPr>
            <w:tcW w:w="419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2</w:t>
            </w:r>
          </w:p>
        </w:tc>
        <w:tc>
          <w:tcPr>
            <w:tcW w:w="418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3</w:t>
            </w:r>
          </w:p>
        </w:tc>
      </w:tr>
      <w:tr w:rsidR="0083587B" w:rsidRPr="00310CC1" w:rsidTr="007B1EFE">
        <w:trPr>
          <w:trHeight w:val="307"/>
        </w:trPr>
        <w:tc>
          <w:tcPr>
            <w:tcW w:w="4163" w:type="pct"/>
          </w:tcPr>
          <w:p w:rsidR="0083587B" w:rsidRPr="00756A62" w:rsidRDefault="0083587B" w:rsidP="007B1EFE">
            <w:pPr>
              <w:spacing w:line="360" w:lineRule="auto"/>
              <w:rPr>
                <w:rFonts w:cstheme="minorHAnsi"/>
                <w:u w:val="single"/>
              </w:rPr>
            </w:pPr>
            <w:r w:rsidRPr="00756A62">
              <w:rPr>
                <w:rFonts w:cstheme="minorHAnsi"/>
                <w:u w:val="single"/>
              </w:rPr>
              <w:t>Chemical prophylaxis used</w:t>
            </w:r>
          </w:p>
        </w:tc>
        <w:tc>
          <w:tcPr>
            <w:tcW w:w="419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418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</w:p>
        </w:tc>
      </w:tr>
      <w:tr w:rsidR="0083587B" w:rsidRPr="00310CC1" w:rsidTr="007B1EFE">
        <w:trPr>
          <w:trHeight w:val="307"/>
        </w:trPr>
        <w:tc>
          <w:tcPr>
            <w:tcW w:w="4163" w:type="pct"/>
          </w:tcPr>
          <w:p w:rsidR="0083587B" w:rsidRPr="00310CC1" w:rsidRDefault="0083587B" w:rsidP="0083587B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Enoxaparin</w:t>
            </w:r>
          </w:p>
        </w:tc>
        <w:tc>
          <w:tcPr>
            <w:tcW w:w="419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15</w:t>
            </w:r>
          </w:p>
        </w:tc>
        <w:tc>
          <w:tcPr>
            <w:tcW w:w="418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20</w:t>
            </w:r>
          </w:p>
        </w:tc>
      </w:tr>
      <w:tr w:rsidR="0083587B" w:rsidRPr="00310CC1" w:rsidTr="007B1EFE">
        <w:trPr>
          <w:trHeight w:val="314"/>
        </w:trPr>
        <w:tc>
          <w:tcPr>
            <w:tcW w:w="4163" w:type="pct"/>
          </w:tcPr>
          <w:p w:rsidR="0083587B" w:rsidRPr="00310CC1" w:rsidRDefault="0083587B" w:rsidP="0083587B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cstheme="minorHAnsi"/>
              </w:rPr>
            </w:pPr>
            <w:proofErr w:type="spellStart"/>
            <w:r w:rsidRPr="00310CC1">
              <w:rPr>
                <w:rFonts w:cstheme="minorHAnsi"/>
              </w:rPr>
              <w:t>Clexane</w:t>
            </w:r>
            <w:proofErr w:type="spellEnd"/>
          </w:p>
        </w:tc>
        <w:tc>
          <w:tcPr>
            <w:tcW w:w="419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6</w:t>
            </w:r>
          </w:p>
        </w:tc>
        <w:tc>
          <w:tcPr>
            <w:tcW w:w="418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8</w:t>
            </w:r>
          </w:p>
        </w:tc>
      </w:tr>
      <w:tr w:rsidR="0083587B" w:rsidRPr="00310CC1" w:rsidTr="007B1EFE">
        <w:trPr>
          <w:trHeight w:val="307"/>
        </w:trPr>
        <w:tc>
          <w:tcPr>
            <w:tcW w:w="4163" w:type="pct"/>
          </w:tcPr>
          <w:p w:rsidR="0083587B" w:rsidRPr="00310CC1" w:rsidRDefault="0083587B" w:rsidP="0083587B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D</w:t>
            </w:r>
            <w:r>
              <w:rPr>
                <w:rFonts w:cstheme="minorHAnsi"/>
              </w:rPr>
              <w:t>irect oral anticoagulant (DOAC)</w:t>
            </w:r>
          </w:p>
        </w:tc>
        <w:tc>
          <w:tcPr>
            <w:tcW w:w="419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5</w:t>
            </w:r>
          </w:p>
        </w:tc>
        <w:tc>
          <w:tcPr>
            <w:tcW w:w="418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7</w:t>
            </w:r>
          </w:p>
        </w:tc>
      </w:tr>
      <w:tr w:rsidR="0083587B" w:rsidRPr="00310CC1" w:rsidTr="007B1EFE">
        <w:trPr>
          <w:trHeight w:val="314"/>
        </w:trPr>
        <w:tc>
          <w:tcPr>
            <w:tcW w:w="4163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Inferior vena cava filter (</w:t>
            </w:r>
            <w:r w:rsidRPr="00310CC1">
              <w:rPr>
                <w:rFonts w:cstheme="minorHAnsi"/>
              </w:rPr>
              <w:t>IVCF</w:t>
            </w:r>
            <w:r>
              <w:rPr>
                <w:rFonts w:cstheme="minorHAnsi"/>
              </w:rPr>
              <w:t>)</w:t>
            </w:r>
            <w:r w:rsidRPr="00310CC1">
              <w:rPr>
                <w:rFonts w:cstheme="minorHAnsi"/>
              </w:rPr>
              <w:t xml:space="preserve"> inserted </w:t>
            </w:r>
          </w:p>
        </w:tc>
        <w:tc>
          <w:tcPr>
            <w:tcW w:w="419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418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8</w:t>
            </w:r>
          </w:p>
        </w:tc>
      </w:tr>
      <w:tr w:rsidR="0083587B" w:rsidRPr="00310CC1" w:rsidTr="007B1EFE">
        <w:trPr>
          <w:trHeight w:val="307"/>
        </w:trPr>
        <w:tc>
          <w:tcPr>
            <w:tcW w:w="4163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 xml:space="preserve">No prophylaxis used </w:t>
            </w:r>
          </w:p>
        </w:tc>
        <w:tc>
          <w:tcPr>
            <w:tcW w:w="419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3</w:t>
            </w:r>
          </w:p>
        </w:tc>
        <w:tc>
          <w:tcPr>
            <w:tcW w:w="418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4</w:t>
            </w:r>
          </w:p>
        </w:tc>
      </w:tr>
      <w:tr w:rsidR="0083587B" w:rsidRPr="00310CC1" w:rsidTr="007B1EFE">
        <w:trPr>
          <w:trHeight w:val="403"/>
        </w:trPr>
        <w:tc>
          <w:tcPr>
            <w:tcW w:w="5000" w:type="pct"/>
            <w:gridSpan w:val="3"/>
          </w:tcPr>
          <w:p w:rsidR="0083587B" w:rsidRPr="00756A62" w:rsidRDefault="0083587B" w:rsidP="007B1EFE">
            <w:pPr>
              <w:spacing w:line="360" w:lineRule="auto"/>
              <w:rPr>
                <w:rFonts w:cstheme="minorHAnsi"/>
                <w:u w:val="single"/>
              </w:rPr>
            </w:pPr>
            <w:r w:rsidRPr="00756A62">
              <w:rPr>
                <w:rFonts w:cstheme="minorHAnsi"/>
                <w:u w:val="single"/>
              </w:rPr>
              <w:t xml:space="preserve">Documented contraindication for cases with no chemical prophylaxis: </w:t>
            </w:r>
          </w:p>
        </w:tc>
      </w:tr>
      <w:tr w:rsidR="0083587B" w:rsidRPr="00310CC1" w:rsidTr="007B1EFE">
        <w:trPr>
          <w:trHeight w:val="314"/>
        </w:trPr>
        <w:tc>
          <w:tcPr>
            <w:tcW w:w="4163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bookmarkStart w:id="1" w:name="_Hlk138338280"/>
            <w:r w:rsidRPr="00310CC1">
              <w:rPr>
                <w:rFonts w:cstheme="minorHAnsi"/>
              </w:rPr>
              <w:t>Active bleeding</w:t>
            </w:r>
          </w:p>
        </w:tc>
        <w:tc>
          <w:tcPr>
            <w:tcW w:w="419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2</w:t>
            </w:r>
          </w:p>
        </w:tc>
        <w:tc>
          <w:tcPr>
            <w:tcW w:w="418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3</w:t>
            </w:r>
          </w:p>
        </w:tc>
      </w:tr>
      <w:tr w:rsidR="0083587B" w:rsidRPr="00310CC1" w:rsidTr="007B1EFE">
        <w:trPr>
          <w:trHeight w:val="307"/>
        </w:trPr>
        <w:tc>
          <w:tcPr>
            <w:tcW w:w="4163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 xml:space="preserve">High risk </w:t>
            </w:r>
            <w:r>
              <w:rPr>
                <w:rFonts w:cstheme="minorHAnsi"/>
              </w:rPr>
              <w:t>i</w:t>
            </w:r>
            <w:r w:rsidRPr="00310CC1">
              <w:rPr>
                <w:rFonts w:cstheme="minorHAnsi"/>
              </w:rPr>
              <w:t xml:space="preserve">ntracranial haemorrhage </w:t>
            </w:r>
          </w:p>
        </w:tc>
        <w:tc>
          <w:tcPr>
            <w:tcW w:w="419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2</w:t>
            </w:r>
          </w:p>
        </w:tc>
        <w:tc>
          <w:tcPr>
            <w:tcW w:w="418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3</w:t>
            </w:r>
          </w:p>
        </w:tc>
      </w:tr>
      <w:tr w:rsidR="0083587B" w:rsidRPr="00310CC1" w:rsidTr="007B1EFE">
        <w:trPr>
          <w:trHeight w:val="314"/>
        </w:trPr>
        <w:tc>
          <w:tcPr>
            <w:tcW w:w="4163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 xml:space="preserve">Dropping </w:t>
            </w:r>
            <w:r>
              <w:rPr>
                <w:rFonts w:cstheme="minorHAnsi"/>
              </w:rPr>
              <w:t>haemoglobin (</w:t>
            </w:r>
            <w:proofErr w:type="spellStart"/>
            <w:r w:rsidRPr="00310CC1">
              <w:rPr>
                <w:rFonts w:cstheme="minorHAnsi"/>
              </w:rPr>
              <w:t>Hb</w:t>
            </w:r>
            <w:proofErr w:type="spellEnd"/>
            <w:r>
              <w:rPr>
                <w:rFonts w:cstheme="minorHAnsi"/>
              </w:rPr>
              <w:t>)</w:t>
            </w:r>
            <w:r w:rsidRPr="00310CC1">
              <w:rPr>
                <w:rFonts w:cstheme="minorHAnsi"/>
              </w:rPr>
              <w:t xml:space="preserve"> levels</w:t>
            </w:r>
          </w:p>
        </w:tc>
        <w:tc>
          <w:tcPr>
            <w:tcW w:w="419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2</w:t>
            </w:r>
          </w:p>
        </w:tc>
        <w:tc>
          <w:tcPr>
            <w:tcW w:w="418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3</w:t>
            </w:r>
          </w:p>
        </w:tc>
      </w:tr>
      <w:tr w:rsidR="0083587B" w:rsidRPr="00310CC1" w:rsidTr="007B1EFE">
        <w:trPr>
          <w:trHeight w:val="307"/>
        </w:trPr>
        <w:tc>
          <w:tcPr>
            <w:tcW w:w="4163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 xml:space="preserve">Blood transfusion requirements </w:t>
            </w:r>
          </w:p>
        </w:tc>
        <w:tc>
          <w:tcPr>
            <w:tcW w:w="419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1</w:t>
            </w:r>
          </w:p>
        </w:tc>
        <w:tc>
          <w:tcPr>
            <w:tcW w:w="418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1.5</w:t>
            </w:r>
          </w:p>
        </w:tc>
      </w:tr>
      <w:tr w:rsidR="0083587B" w:rsidRPr="00310CC1" w:rsidTr="007B1EFE">
        <w:trPr>
          <w:trHeight w:val="314"/>
        </w:trPr>
        <w:tc>
          <w:tcPr>
            <w:tcW w:w="4163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 xml:space="preserve">Intra-operative </w:t>
            </w:r>
            <w:r>
              <w:rPr>
                <w:rFonts w:cstheme="minorHAnsi"/>
              </w:rPr>
              <w:t>cerebrovascular accident (</w:t>
            </w:r>
            <w:r w:rsidRPr="00310CC1">
              <w:rPr>
                <w:rFonts w:cstheme="minorHAnsi"/>
              </w:rPr>
              <w:t>CVA</w:t>
            </w:r>
            <w:r>
              <w:rPr>
                <w:rFonts w:cstheme="minorHAnsi"/>
              </w:rPr>
              <w:t>)</w:t>
            </w:r>
          </w:p>
        </w:tc>
        <w:tc>
          <w:tcPr>
            <w:tcW w:w="419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1</w:t>
            </w:r>
          </w:p>
        </w:tc>
        <w:tc>
          <w:tcPr>
            <w:tcW w:w="418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1.5</w:t>
            </w:r>
          </w:p>
        </w:tc>
      </w:tr>
      <w:tr w:rsidR="0083587B" w:rsidRPr="00310CC1" w:rsidTr="007B1EFE">
        <w:trPr>
          <w:trHeight w:val="307"/>
        </w:trPr>
        <w:tc>
          <w:tcPr>
            <w:tcW w:w="4163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Spontaneous thrombocytopenia</w:t>
            </w:r>
          </w:p>
        </w:tc>
        <w:tc>
          <w:tcPr>
            <w:tcW w:w="419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1</w:t>
            </w:r>
          </w:p>
        </w:tc>
        <w:tc>
          <w:tcPr>
            <w:tcW w:w="418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1.5</w:t>
            </w:r>
          </w:p>
        </w:tc>
      </w:tr>
      <w:tr w:rsidR="0083587B" w:rsidRPr="00310CC1" w:rsidTr="007B1EFE">
        <w:trPr>
          <w:trHeight w:val="314"/>
        </w:trPr>
        <w:tc>
          <w:tcPr>
            <w:tcW w:w="4163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 xml:space="preserve">Active cancer for palliation </w:t>
            </w:r>
          </w:p>
        </w:tc>
        <w:tc>
          <w:tcPr>
            <w:tcW w:w="419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1</w:t>
            </w:r>
          </w:p>
        </w:tc>
        <w:tc>
          <w:tcPr>
            <w:tcW w:w="418" w:type="pct"/>
          </w:tcPr>
          <w:p w:rsidR="0083587B" w:rsidRPr="00310CC1" w:rsidRDefault="0083587B" w:rsidP="007B1EFE">
            <w:pPr>
              <w:spacing w:line="360" w:lineRule="auto"/>
              <w:rPr>
                <w:rFonts w:cstheme="minorHAnsi"/>
              </w:rPr>
            </w:pPr>
            <w:r w:rsidRPr="00310CC1">
              <w:rPr>
                <w:rFonts w:cstheme="minorHAnsi"/>
              </w:rPr>
              <w:t>1.5</w:t>
            </w:r>
          </w:p>
        </w:tc>
      </w:tr>
      <w:bookmarkEnd w:id="0"/>
      <w:bookmarkEnd w:id="1"/>
    </w:tbl>
    <w:p w:rsidR="0083587B" w:rsidRDefault="0083587B" w:rsidP="0083587B">
      <w:pPr>
        <w:rPr>
          <w:b/>
          <w:bCs/>
          <w:u w:val="single"/>
        </w:rPr>
      </w:pPr>
    </w:p>
    <w:p w:rsidR="0083587B" w:rsidRDefault="0083587B" w:rsidP="0083587B">
      <w:pPr>
        <w:rPr>
          <w:i/>
          <w:iCs/>
          <w:u w:val="single"/>
        </w:rPr>
      </w:pPr>
      <w:r>
        <w:rPr>
          <w:u w:val="single"/>
        </w:rPr>
        <w:br w:type="page"/>
      </w:r>
    </w:p>
    <w:p w:rsidR="0083587B" w:rsidRPr="00691C7B" w:rsidRDefault="0083587B" w:rsidP="0083587B">
      <w:pPr>
        <w:pStyle w:val="Caption"/>
        <w:rPr>
          <w:i w:val="0"/>
          <w:iCs w:val="0"/>
          <w:color w:val="auto"/>
          <w:sz w:val="22"/>
          <w:szCs w:val="22"/>
          <w:u w:val="single"/>
        </w:rPr>
      </w:pPr>
      <w:r w:rsidRPr="00691C7B">
        <w:rPr>
          <w:i w:val="0"/>
          <w:iCs w:val="0"/>
          <w:color w:val="auto"/>
          <w:sz w:val="22"/>
          <w:szCs w:val="22"/>
          <w:u w:val="single"/>
        </w:rPr>
        <w:lastRenderedPageBreak/>
        <w:t xml:space="preserve">Table 2: Associated Fit Criteria for 3 and </w:t>
      </w:r>
      <w:r w:rsidRPr="00691C7B">
        <w:rPr>
          <w:rFonts w:cstheme="minorHAnsi"/>
          <w:i w:val="0"/>
          <w:iCs w:val="0"/>
          <w:color w:val="auto"/>
          <w:sz w:val="22"/>
          <w:szCs w:val="22"/>
          <w:u w:val="single"/>
        </w:rPr>
        <w:t>4 class solutio</w:t>
      </w:r>
      <w:r>
        <w:rPr>
          <w:rFonts w:cstheme="minorHAnsi"/>
          <w:i w:val="0"/>
          <w:iCs w:val="0"/>
          <w:color w:val="auto"/>
          <w:sz w:val="22"/>
          <w:szCs w:val="22"/>
          <w:u w:val="single"/>
        </w:rPr>
        <w:t>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1"/>
        <w:gridCol w:w="1756"/>
        <w:gridCol w:w="1911"/>
        <w:gridCol w:w="1833"/>
        <w:gridCol w:w="1911"/>
      </w:tblGrid>
      <w:tr w:rsidR="0083587B" w:rsidTr="007B1EFE">
        <w:tc>
          <w:tcPr>
            <w:tcW w:w="2405" w:type="dxa"/>
          </w:tcPr>
          <w:p w:rsidR="0083587B" w:rsidRDefault="0083587B" w:rsidP="007B1EFE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83587B" w:rsidRDefault="0083587B" w:rsidP="007B1EFE">
            <w:pPr>
              <w:jc w:val="center"/>
            </w:pPr>
            <w:r>
              <w:t>3</w:t>
            </w:r>
          </w:p>
        </w:tc>
        <w:tc>
          <w:tcPr>
            <w:tcW w:w="2552" w:type="dxa"/>
          </w:tcPr>
          <w:p w:rsidR="0083587B" w:rsidRDefault="0083587B" w:rsidP="007B1EFE">
            <w:pPr>
              <w:jc w:val="center"/>
            </w:pPr>
            <w:r>
              <w:t>4</w:t>
            </w:r>
          </w:p>
        </w:tc>
        <w:tc>
          <w:tcPr>
            <w:tcW w:w="2409" w:type="dxa"/>
          </w:tcPr>
          <w:p w:rsidR="0083587B" w:rsidRDefault="0083587B" w:rsidP="007B1EFE">
            <w:pPr>
              <w:jc w:val="center"/>
            </w:pPr>
            <w:r>
              <w:t>5</w:t>
            </w:r>
          </w:p>
        </w:tc>
        <w:tc>
          <w:tcPr>
            <w:tcW w:w="2552" w:type="dxa"/>
          </w:tcPr>
          <w:p w:rsidR="0083587B" w:rsidRDefault="0083587B" w:rsidP="007B1EFE">
            <w:pPr>
              <w:jc w:val="center"/>
            </w:pPr>
            <w:r>
              <w:t>6</w:t>
            </w:r>
          </w:p>
        </w:tc>
      </w:tr>
      <w:tr w:rsidR="0083587B" w:rsidTr="007B1EFE">
        <w:tc>
          <w:tcPr>
            <w:tcW w:w="2405" w:type="dxa"/>
          </w:tcPr>
          <w:p w:rsidR="0083587B" w:rsidRPr="00422C9A" w:rsidRDefault="0083587B" w:rsidP="007B1EFE">
            <w:r w:rsidRPr="00422C9A">
              <w:t>Log-likelihood:   251.45</w:t>
            </w:r>
          </w:p>
          <w:p w:rsidR="0083587B" w:rsidRPr="00422C9A" w:rsidRDefault="0083587B" w:rsidP="007B1EFE">
            <w:r w:rsidRPr="00422C9A">
              <w:t>AIC:      140.53</w:t>
            </w:r>
          </w:p>
          <w:p w:rsidR="0083587B" w:rsidRPr="00422C9A" w:rsidRDefault="0083587B" w:rsidP="007B1EFE">
            <w:r w:rsidRPr="00422C9A">
              <w:t>BIC:      175.09</w:t>
            </w:r>
          </w:p>
          <w:p w:rsidR="0083587B" w:rsidRPr="00422C9A" w:rsidRDefault="0083587B" w:rsidP="007B1EFE">
            <w:r w:rsidRPr="00422C9A">
              <w:t>CAIC:    190.09</w:t>
            </w:r>
          </w:p>
          <w:p w:rsidR="0083587B" w:rsidRPr="00422C9A" w:rsidRDefault="0083587B" w:rsidP="007B1EFE">
            <w:r w:rsidRPr="00422C9A">
              <w:t>Adjusted BIC:</w:t>
            </w:r>
            <w:r>
              <w:t xml:space="preserve"> </w:t>
            </w:r>
            <w:r w:rsidRPr="00422C9A">
              <w:t>127.82</w:t>
            </w:r>
          </w:p>
          <w:p w:rsidR="0083587B" w:rsidRDefault="0083587B" w:rsidP="007B1EFE">
            <w:r w:rsidRPr="00422C9A">
              <w:t>Entropy:    0.92</w:t>
            </w:r>
          </w:p>
        </w:tc>
        <w:tc>
          <w:tcPr>
            <w:tcW w:w="2268" w:type="dxa"/>
          </w:tcPr>
          <w:p w:rsidR="0083587B" w:rsidRPr="00610F3E" w:rsidRDefault="0083587B" w:rsidP="007B1EFE">
            <w:r>
              <w:t xml:space="preserve">Log-likelihood:  </w:t>
            </w:r>
            <w:r w:rsidRPr="00610F3E">
              <w:t>227.21</w:t>
            </w:r>
          </w:p>
          <w:p w:rsidR="0083587B" w:rsidRPr="00610F3E" w:rsidRDefault="0083587B" w:rsidP="007B1EFE">
            <w:r>
              <w:t xml:space="preserve">AIC:     </w:t>
            </w:r>
            <w:r w:rsidRPr="00610F3E">
              <w:t>108.05</w:t>
            </w:r>
          </w:p>
          <w:p w:rsidR="0083587B" w:rsidRPr="00610F3E" w:rsidRDefault="0083587B" w:rsidP="007B1EFE">
            <w:r>
              <w:t xml:space="preserve">BIC:     </w:t>
            </w:r>
            <w:r w:rsidRPr="004B3A32">
              <w:rPr>
                <w:b/>
                <w:color w:val="00B050"/>
              </w:rPr>
              <w:t>161.04</w:t>
            </w:r>
          </w:p>
          <w:p w:rsidR="0083587B" w:rsidRPr="00610F3E" w:rsidRDefault="0083587B" w:rsidP="007B1EFE">
            <w:r>
              <w:t xml:space="preserve">CAIC:  </w:t>
            </w:r>
            <w:r w:rsidRPr="004B3A32">
              <w:rPr>
                <w:b/>
                <w:color w:val="00B050"/>
              </w:rPr>
              <w:t>184.04</w:t>
            </w:r>
          </w:p>
          <w:p w:rsidR="0083587B" w:rsidRPr="00610F3E" w:rsidRDefault="0083587B" w:rsidP="007B1EFE">
            <w:r>
              <w:t xml:space="preserve">Adjusted BIC:  </w:t>
            </w:r>
            <w:r w:rsidRPr="00610F3E">
              <w:t>88.56</w:t>
            </w:r>
          </w:p>
          <w:p w:rsidR="0083587B" w:rsidRDefault="0083587B" w:rsidP="007B1EFE">
            <w:r>
              <w:t xml:space="preserve">Entropy:    </w:t>
            </w:r>
            <w:r w:rsidRPr="00610F3E">
              <w:t xml:space="preserve"> 0.95</w:t>
            </w:r>
          </w:p>
        </w:tc>
        <w:tc>
          <w:tcPr>
            <w:tcW w:w="2552" w:type="dxa"/>
          </w:tcPr>
          <w:p w:rsidR="0083587B" w:rsidRPr="004B3A32" w:rsidRDefault="0083587B" w:rsidP="007B1EFE">
            <w:r>
              <w:t xml:space="preserve">Log-likelihood: </w:t>
            </w:r>
            <w:r w:rsidRPr="004B3A32">
              <w:t xml:space="preserve"> -216.21</w:t>
            </w:r>
          </w:p>
          <w:p w:rsidR="0083587B" w:rsidRPr="004B3A32" w:rsidRDefault="0083587B" w:rsidP="007B1EFE">
            <w:r>
              <w:t xml:space="preserve">AIC:    </w:t>
            </w:r>
            <w:r w:rsidRPr="004B3A32">
              <w:t xml:space="preserve"> </w:t>
            </w:r>
            <w:r w:rsidRPr="004B3A32">
              <w:rPr>
                <w:b/>
                <w:color w:val="00B050"/>
              </w:rPr>
              <w:t>102.04</w:t>
            </w:r>
          </w:p>
          <w:p w:rsidR="0083587B" w:rsidRPr="004B3A32" w:rsidRDefault="0083587B" w:rsidP="007B1EFE">
            <w:r>
              <w:t xml:space="preserve">BIC:    </w:t>
            </w:r>
            <w:r w:rsidRPr="00405EF2">
              <w:rPr>
                <w:color w:val="00B0F0"/>
              </w:rPr>
              <w:t>173.46</w:t>
            </w:r>
          </w:p>
          <w:p w:rsidR="0083587B" w:rsidRPr="004B3A32" w:rsidRDefault="0083587B" w:rsidP="007B1EFE">
            <w:r>
              <w:t xml:space="preserve">CAIC:   </w:t>
            </w:r>
            <w:r w:rsidRPr="004B3A32">
              <w:t>204.46</w:t>
            </w:r>
          </w:p>
          <w:p w:rsidR="0083587B" w:rsidRPr="004B3A32" w:rsidRDefault="0083587B" w:rsidP="007B1EFE">
            <w:r>
              <w:t xml:space="preserve">Adjusted BIC:   </w:t>
            </w:r>
            <w:r w:rsidRPr="006D60D7">
              <w:rPr>
                <w:b/>
                <w:color w:val="00B050"/>
              </w:rPr>
              <w:t>75.77</w:t>
            </w:r>
          </w:p>
          <w:p w:rsidR="0083587B" w:rsidRDefault="0083587B" w:rsidP="007B1EFE">
            <w:r>
              <w:t xml:space="preserve">Entropy:  </w:t>
            </w:r>
            <w:r w:rsidRPr="004B3A32">
              <w:t xml:space="preserve"> 0.96</w:t>
            </w:r>
          </w:p>
        </w:tc>
        <w:tc>
          <w:tcPr>
            <w:tcW w:w="2409" w:type="dxa"/>
          </w:tcPr>
          <w:p w:rsidR="0083587B" w:rsidRPr="00A06BA0" w:rsidRDefault="0083587B" w:rsidP="007B1EFE">
            <w:r>
              <w:t>Log-likelihood:  -</w:t>
            </w:r>
            <w:r w:rsidRPr="00A06BA0">
              <w:t>212.29</w:t>
            </w:r>
          </w:p>
          <w:p w:rsidR="0083587B" w:rsidRPr="00A06BA0" w:rsidRDefault="0083587B" w:rsidP="007B1EFE">
            <w:r>
              <w:t xml:space="preserve">AIC:   </w:t>
            </w:r>
            <w:r w:rsidRPr="00A06BA0">
              <w:t>110.21</w:t>
            </w:r>
          </w:p>
          <w:p w:rsidR="0083587B" w:rsidRPr="00A06BA0" w:rsidRDefault="0083587B" w:rsidP="007B1EFE">
            <w:r>
              <w:t xml:space="preserve">BIC:   </w:t>
            </w:r>
            <w:r w:rsidRPr="00A06BA0">
              <w:t>200.07</w:t>
            </w:r>
          </w:p>
          <w:p w:rsidR="0083587B" w:rsidRPr="00A06BA0" w:rsidRDefault="0083587B" w:rsidP="007B1EFE">
            <w:r>
              <w:t xml:space="preserve">CAIC:  </w:t>
            </w:r>
            <w:r w:rsidRPr="00A06BA0">
              <w:t xml:space="preserve"> 239.07</w:t>
            </w:r>
          </w:p>
          <w:p w:rsidR="0083587B" w:rsidRPr="00A06BA0" w:rsidRDefault="0083587B" w:rsidP="007B1EFE">
            <w:r>
              <w:t xml:space="preserve">Adjusted BIC:  </w:t>
            </w:r>
            <w:r w:rsidRPr="00A06BA0">
              <w:t xml:space="preserve"> 77.16</w:t>
            </w:r>
          </w:p>
          <w:p w:rsidR="0083587B" w:rsidRDefault="0083587B" w:rsidP="007B1EFE">
            <w:r>
              <w:t xml:space="preserve">Entropy:  </w:t>
            </w:r>
            <w:r w:rsidRPr="00A06BA0">
              <w:t>0.96</w:t>
            </w:r>
          </w:p>
        </w:tc>
        <w:tc>
          <w:tcPr>
            <w:tcW w:w="2552" w:type="dxa"/>
          </w:tcPr>
          <w:p w:rsidR="0083587B" w:rsidRPr="00E633DC" w:rsidRDefault="0083587B" w:rsidP="007B1EFE">
            <w:r>
              <w:t xml:space="preserve">Log-likelihood:  </w:t>
            </w:r>
            <w:r w:rsidRPr="00E633DC">
              <w:t>-208.80</w:t>
            </w:r>
          </w:p>
          <w:p w:rsidR="0083587B" w:rsidRPr="00E633DC" w:rsidRDefault="0083587B" w:rsidP="007B1EFE">
            <w:r>
              <w:t xml:space="preserve">AIC:  </w:t>
            </w:r>
            <w:r w:rsidRPr="00E633DC">
              <w:t>119.22</w:t>
            </w:r>
          </w:p>
          <w:p w:rsidR="0083587B" w:rsidRPr="00E633DC" w:rsidRDefault="0083587B" w:rsidP="007B1EFE">
            <w:r>
              <w:t xml:space="preserve">BIC:   </w:t>
            </w:r>
            <w:r w:rsidRPr="00E633DC">
              <w:t>227.51</w:t>
            </w:r>
          </w:p>
          <w:p w:rsidR="0083587B" w:rsidRPr="00E633DC" w:rsidRDefault="0083587B" w:rsidP="007B1EFE">
            <w:r>
              <w:t xml:space="preserve">CAIC:   </w:t>
            </w:r>
            <w:r w:rsidRPr="00E633DC">
              <w:t>274.51</w:t>
            </w:r>
          </w:p>
          <w:p w:rsidR="0083587B" w:rsidRPr="00E633DC" w:rsidRDefault="0083587B" w:rsidP="007B1EFE">
            <w:r>
              <w:t>Adjusted BIC:</w:t>
            </w:r>
            <w:r w:rsidRPr="00E633DC">
              <w:t>79.40</w:t>
            </w:r>
          </w:p>
          <w:p w:rsidR="0083587B" w:rsidRDefault="0083587B" w:rsidP="007B1EFE">
            <w:r w:rsidRPr="00E633DC">
              <w:t>Entropy:                0.96</w:t>
            </w:r>
          </w:p>
        </w:tc>
      </w:tr>
    </w:tbl>
    <w:p w:rsidR="0083587B" w:rsidRDefault="0083587B" w:rsidP="0083587B"/>
    <w:p w:rsidR="0083587B" w:rsidRDefault="0083587B" w:rsidP="0083587B"/>
    <w:p w:rsidR="0083587B" w:rsidRDefault="0083587B" w:rsidP="0083587B">
      <w:pPr>
        <w:autoSpaceDE w:val="0"/>
        <w:autoSpaceDN w:val="0"/>
        <w:adjustRightInd w:val="0"/>
        <w:spacing w:after="0" w:line="240" w:lineRule="auto"/>
      </w:pPr>
    </w:p>
    <w:p w:rsidR="0083587B" w:rsidRDefault="0083587B" w:rsidP="0083587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Class:                     </w:t>
      </w:r>
      <w:r w:rsidRPr="00274F26">
        <w:rPr>
          <w:rFonts w:ascii="Courier New" w:hAnsi="Courier New" w:cs="Courier New"/>
          <w:b/>
          <w:color w:val="0070C0"/>
          <w:sz w:val="16"/>
          <w:szCs w:val="16"/>
        </w:rPr>
        <w:t>1</w:t>
      </w:r>
      <w:r>
        <w:rPr>
          <w:rFonts w:ascii="Courier New" w:hAnsi="Courier New" w:cs="Courier New"/>
          <w:sz w:val="16"/>
          <w:szCs w:val="16"/>
        </w:rPr>
        <w:t xml:space="preserve">          </w:t>
      </w:r>
      <w:r w:rsidRPr="00F2667B">
        <w:rPr>
          <w:rFonts w:ascii="Courier New" w:hAnsi="Courier New" w:cs="Courier New"/>
          <w:b/>
          <w:color w:val="00B050"/>
          <w:sz w:val="16"/>
          <w:szCs w:val="16"/>
        </w:rPr>
        <w:t>2</w:t>
      </w:r>
      <w:r>
        <w:rPr>
          <w:rFonts w:ascii="Courier New" w:hAnsi="Courier New" w:cs="Courier New"/>
          <w:sz w:val="16"/>
          <w:szCs w:val="16"/>
        </w:rPr>
        <w:t xml:space="preserve">          </w:t>
      </w:r>
      <w:r w:rsidRPr="00F2667B">
        <w:rPr>
          <w:rFonts w:ascii="Courier New" w:hAnsi="Courier New" w:cs="Courier New"/>
          <w:b/>
          <w:color w:val="FF0000"/>
          <w:sz w:val="16"/>
          <w:szCs w:val="16"/>
        </w:rPr>
        <w:t>3</w:t>
      </w:r>
      <w:r>
        <w:rPr>
          <w:rFonts w:ascii="Courier New" w:hAnsi="Courier New" w:cs="Courier New"/>
          <w:sz w:val="16"/>
          <w:szCs w:val="16"/>
        </w:rPr>
        <w:t xml:space="preserve">          </w:t>
      </w:r>
      <w:r w:rsidRPr="00753125">
        <w:rPr>
          <w:rFonts w:ascii="Courier New" w:hAnsi="Courier New" w:cs="Courier New"/>
          <w:b/>
          <w:color w:val="7030A0"/>
          <w:sz w:val="16"/>
          <w:szCs w:val="16"/>
        </w:rPr>
        <w:t>4</w:t>
      </w:r>
    </w:p>
    <w:p w:rsidR="0083587B" w:rsidRDefault="0083587B" w:rsidP="0083587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</w:t>
      </w:r>
      <w:r w:rsidRPr="00274F26">
        <w:rPr>
          <w:rFonts w:ascii="Courier New" w:hAnsi="Courier New" w:cs="Courier New"/>
          <w:b/>
          <w:color w:val="0070C0"/>
          <w:sz w:val="16"/>
          <w:szCs w:val="16"/>
        </w:rPr>
        <w:t xml:space="preserve">0.1442     </w:t>
      </w:r>
      <w:r w:rsidRPr="00F2667B">
        <w:rPr>
          <w:rFonts w:ascii="Courier New" w:hAnsi="Courier New" w:cs="Courier New"/>
          <w:b/>
          <w:color w:val="00B050"/>
          <w:sz w:val="16"/>
          <w:szCs w:val="16"/>
        </w:rPr>
        <w:t>0.5043</w:t>
      </w:r>
      <w:r w:rsidRPr="00F2667B">
        <w:rPr>
          <w:rFonts w:ascii="Courier New" w:hAnsi="Courier New" w:cs="Courier New"/>
          <w:color w:val="00B050"/>
          <w:sz w:val="16"/>
          <w:szCs w:val="16"/>
        </w:rPr>
        <w:t xml:space="preserve">     </w:t>
      </w:r>
      <w:r w:rsidRPr="00F2667B">
        <w:rPr>
          <w:rFonts w:ascii="Courier New" w:hAnsi="Courier New" w:cs="Courier New"/>
          <w:b/>
          <w:color w:val="FF0000"/>
          <w:sz w:val="16"/>
          <w:szCs w:val="16"/>
        </w:rPr>
        <w:t>0.1226</w:t>
      </w:r>
      <w:r w:rsidRPr="00F2667B">
        <w:rPr>
          <w:rFonts w:ascii="Courier New" w:hAnsi="Courier New" w:cs="Courier New"/>
          <w:color w:val="FF0000"/>
          <w:sz w:val="16"/>
          <w:szCs w:val="16"/>
        </w:rPr>
        <w:t xml:space="preserve">     </w:t>
      </w:r>
      <w:r w:rsidRPr="00753125">
        <w:rPr>
          <w:rFonts w:ascii="Courier New" w:hAnsi="Courier New" w:cs="Courier New"/>
          <w:b/>
          <w:color w:val="7030A0"/>
          <w:sz w:val="16"/>
          <w:szCs w:val="16"/>
        </w:rPr>
        <w:t>0.2289</w:t>
      </w:r>
    </w:p>
    <w:p w:rsidR="0083587B" w:rsidRDefault="0083587B" w:rsidP="0083587B">
      <w:pPr>
        <w:rPr>
          <w:b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(0.0575)   (0.0700)   (0.0391)   (0.0491)</w:t>
      </w:r>
    </w:p>
    <w:p w:rsidR="0083587B" w:rsidRDefault="0083587B" w:rsidP="0083587B">
      <w:r>
        <w:rPr>
          <w:rFonts w:ascii="Albany AMT" w:hAnsi="Albany AMT" w:cs="Albany AMT"/>
          <w:noProof/>
          <w:color w:val="000000"/>
          <w:sz w:val="20"/>
          <w:szCs w:val="20"/>
          <w:lang w:val="en-US"/>
        </w:rPr>
        <w:drawing>
          <wp:inline distT="0" distB="0" distL="0" distR="0" wp14:anchorId="397FFEE4" wp14:editId="7E624F29">
            <wp:extent cx="3518452" cy="2638840"/>
            <wp:effectExtent l="0" t="0" r="6350" b="9525"/>
            <wp:docPr id="2" name="Picture 2" descr="Plot of ESTLC1 by VARI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ot of ESTLC1 by VARIAB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673" cy="266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87B" w:rsidRPr="003C6083" w:rsidRDefault="0083587B" w:rsidP="0083587B">
      <w:pPr>
        <w:rPr>
          <w:u w:val="single"/>
        </w:rPr>
      </w:pPr>
      <w:r w:rsidRPr="003C6083">
        <w:rPr>
          <w:u w:val="single"/>
        </w:rPr>
        <w:t>Figure 1: Item probability plot - K= 4 solution</w:t>
      </w:r>
    </w:p>
    <w:p w:rsidR="0083587B" w:rsidRDefault="0083587B" w:rsidP="0083587B">
      <w:r>
        <w:t>In the interest of transparency, the k=3 solution, which was also a good fit to the data (CAIC and BIC), is presented below. Notice that in the transition from 3 to 4 solutions, class 2 (k=3 solution) was separated into two classes (1 &amp; 3 in the k=4 solution), both yielding clinically relevant and well-discriminated sub-groups. This change had the potential to enhance interpretability was further supported by the fit criteria (AIC and Adjusted BIC).</w:t>
      </w:r>
    </w:p>
    <w:p w:rsidR="0083587B" w:rsidRPr="00F506E8" w:rsidRDefault="0083587B" w:rsidP="0083587B">
      <w:r>
        <w:br w:type="page"/>
      </w:r>
    </w:p>
    <w:p w:rsidR="0083587B" w:rsidRDefault="0083587B" w:rsidP="0083587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>Class:                     1          2          3</w:t>
      </w:r>
    </w:p>
    <w:p w:rsidR="0083587B" w:rsidRDefault="0083587B" w:rsidP="0083587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0.4972     0.2739     0.2289</w:t>
      </w:r>
    </w:p>
    <w:p w:rsidR="0083587B" w:rsidRPr="00753125" w:rsidRDefault="0083587B" w:rsidP="0083587B">
      <w:r>
        <w:rPr>
          <w:rFonts w:ascii="Courier New" w:hAnsi="Courier New" w:cs="Courier New"/>
          <w:sz w:val="16"/>
          <w:szCs w:val="16"/>
        </w:rPr>
        <w:t xml:space="preserve">                     (0.0649)   (0.0591)   (0.0492)</w:t>
      </w:r>
    </w:p>
    <w:p w:rsidR="0083587B" w:rsidRDefault="0083587B" w:rsidP="0083587B">
      <w:pPr>
        <w:rPr>
          <w:b/>
        </w:rPr>
      </w:pPr>
      <w:r>
        <w:rPr>
          <w:rFonts w:ascii="Albany AMT" w:hAnsi="Albany AMT" w:cs="Albany AMT"/>
          <w:noProof/>
          <w:color w:val="000000"/>
          <w:sz w:val="20"/>
          <w:szCs w:val="20"/>
          <w:lang w:val="en-US"/>
        </w:rPr>
        <w:drawing>
          <wp:inline distT="0" distB="0" distL="0" distR="0" wp14:anchorId="20D1183E" wp14:editId="109BC01E">
            <wp:extent cx="3747052" cy="2810289"/>
            <wp:effectExtent l="0" t="0" r="6350" b="9525"/>
            <wp:docPr id="5" name="Picture 5" descr="Plot of ESTLC1 by VARI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ot of ESTLC1 by VARIAB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217" cy="282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87B" w:rsidRPr="003F3146" w:rsidRDefault="0083587B" w:rsidP="0083587B">
      <w:pPr>
        <w:rPr>
          <w:b/>
        </w:rPr>
      </w:pPr>
      <w:r w:rsidRPr="003C6083">
        <w:rPr>
          <w:rFonts w:ascii="Albany AMT" w:hAnsi="Albany AMT" w:cs="Albany AMT"/>
          <w:noProof/>
          <w:color w:val="000000"/>
          <w:sz w:val="20"/>
          <w:szCs w:val="20"/>
          <w:u w:val="single"/>
          <w:lang w:eastAsia="en-IE"/>
        </w:rPr>
        <w:t>Figure 2: Item probability plot - K= 3 solution</w:t>
      </w:r>
    </w:p>
    <w:p w:rsidR="00C6599D" w:rsidRDefault="00C6599D">
      <w:bookmarkStart w:id="2" w:name="_GoBack"/>
      <w:bookmarkEnd w:id="2"/>
    </w:p>
    <w:sectPr w:rsidR="00C6599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 AMT">
    <w:altName w:val="Arial"/>
    <w:charset w:val="00"/>
    <w:family w:val="swiss"/>
    <w:pitch w:val="variable"/>
    <w:sig w:usb0="00002A87" w:usb1="C0000000" w:usb2="00000008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88446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1839" w:rsidRDefault="008358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41839" w:rsidRDefault="0083587B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62F8D"/>
    <w:multiLevelType w:val="hybridMultilevel"/>
    <w:tmpl w:val="ED8EE52C"/>
    <w:lvl w:ilvl="0" w:tplc="1BC81C6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4C7073"/>
    <w:multiLevelType w:val="hybridMultilevel"/>
    <w:tmpl w:val="741E0AEC"/>
    <w:lvl w:ilvl="0" w:tplc="1BC81C6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7B"/>
    <w:rsid w:val="00002B30"/>
    <w:rsid w:val="000117B3"/>
    <w:rsid w:val="00013075"/>
    <w:rsid w:val="00013167"/>
    <w:rsid w:val="00020D3F"/>
    <w:rsid w:val="00033276"/>
    <w:rsid w:val="00037A13"/>
    <w:rsid w:val="00063619"/>
    <w:rsid w:val="000667BF"/>
    <w:rsid w:val="00080299"/>
    <w:rsid w:val="000819CE"/>
    <w:rsid w:val="00090ACF"/>
    <w:rsid w:val="00097B94"/>
    <w:rsid w:val="000B3A59"/>
    <w:rsid w:val="000B7B09"/>
    <w:rsid w:val="000D19C8"/>
    <w:rsid w:val="000D215B"/>
    <w:rsid w:val="000E0027"/>
    <w:rsid w:val="000E74EC"/>
    <w:rsid w:val="000F0EA9"/>
    <w:rsid w:val="000F3392"/>
    <w:rsid w:val="00112B08"/>
    <w:rsid w:val="00114633"/>
    <w:rsid w:val="00114876"/>
    <w:rsid w:val="001247B7"/>
    <w:rsid w:val="00132C44"/>
    <w:rsid w:val="001345CD"/>
    <w:rsid w:val="00137C2A"/>
    <w:rsid w:val="001463B2"/>
    <w:rsid w:val="001554AA"/>
    <w:rsid w:val="001648AF"/>
    <w:rsid w:val="00170028"/>
    <w:rsid w:val="0017321D"/>
    <w:rsid w:val="00176946"/>
    <w:rsid w:val="00177A34"/>
    <w:rsid w:val="00183789"/>
    <w:rsid w:val="001872FD"/>
    <w:rsid w:val="001915B6"/>
    <w:rsid w:val="00196ECC"/>
    <w:rsid w:val="001B23C5"/>
    <w:rsid w:val="001B78A4"/>
    <w:rsid w:val="001C3CFE"/>
    <w:rsid w:val="001C57FF"/>
    <w:rsid w:val="001C5996"/>
    <w:rsid w:val="001F3D81"/>
    <w:rsid w:val="001F4AC6"/>
    <w:rsid w:val="002042A8"/>
    <w:rsid w:val="00207034"/>
    <w:rsid w:val="00215604"/>
    <w:rsid w:val="002260D5"/>
    <w:rsid w:val="00236BAD"/>
    <w:rsid w:val="00240609"/>
    <w:rsid w:val="00255D1B"/>
    <w:rsid w:val="002627F9"/>
    <w:rsid w:val="00280D34"/>
    <w:rsid w:val="0029787D"/>
    <w:rsid w:val="002A411F"/>
    <w:rsid w:val="002B087B"/>
    <w:rsid w:val="002B3B07"/>
    <w:rsid w:val="002B4DAB"/>
    <w:rsid w:val="002C0D45"/>
    <w:rsid w:val="002C7A98"/>
    <w:rsid w:val="002E1A6C"/>
    <w:rsid w:val="002E7205"/>
    <w:rsid w:val="002E7372"/>
    <w:rsid w:val="002F3A1B"/>
    <w:rsid w:val="00305175"/>
    <w:rsid w:val="00312A7E"/>
    <w:rsid w:val="00320D11"/>
    <w:rsid w:val="00334275"/>
    <w:rsid w:val="00342FF2"/>
    <w:rsid w:val="003454E8"/>
    <w:rsid w:val="00345D42"/>
    <w:rsid w:val="00356195"/>
    <w:rsid w:val="00362BE8"/>
    <w:rsid w:val="00372D11"/>
    <w:rsid w:val="0037342C"/>
    <w:rsid w:val="00382119"/>
    <w:rsid w:val="00382A4F"/>
    <w:rsid w:val="0039570D"/>
    <w:rsid w:val="003B376C"/>
    <w:rsid w:val="003C23A9"/>
    <w:rsid w:val="003C3B86"/>
    <w:rsid w:val="003C6CFD"/>
    <w:rsid w:val="003E78B3"/>
    <w:rsid w:val="003F0A92"/>
    <w:rsid w:val="003F1B37"/>
    <w:rsid w:val="00400562"/>
    <w:rsid w:val="0040620B"/>
    <w:rsid w:val="00423565"/>
    <w:rsid w:val="00437B42"/>
    <w:rsid w:val="00453450"/>
    <w:rsid w:val="00454ABA"/>
    <w:rsid w:val="00457786"/>
    <w:rsid w:val="00461B26"/>
    <w:rsid w:val="00464B08"/>
    <w:rsid w:val="00467A9C"/>
    <w:rsid w:val="004734C8"/>
    <w:rsid w:val="00476FDE"/>
    <w:rsid w:val="004812A5"/>
    <w:rsid w:val="004926CC"/>
    <w:rsid w:val="004A7A30"/>
    <w:rsid w:val="004C36E9"/>
    <w:rsid w:val="004C5EF1"/>
    <w:rsid w:val="004F70BE"/>
    <w:rsid w:val="005136A4"/>
    <w:rsid w:val="00514647"/>
    <w:rsid w:val="0052634C"/>
    <w:rsid w:val="0053011C"/>
    <w:rsid w:val="00556AA4"/>
    <w:rsid w:val="00565965"/>
    <w:rsid w:val="005722CA"/>
    <w:rsid w:val="00572B5D"/>
    <w:rsid w:val="0058479A"/>
    <w:rsid w:val="00584D19"/>
    <w:rsid w:val="00590476"/>
    <w:rsid w:val="005933DD"/>
    <w:rsid w:val="0059380D"/>
    <w:rsid w:val="005961B3"/>
    <w:rsid w:val="005C0D52"/>
    <w:rsid w:val="005C364E"/>
    <w:rsid w:val="005C4F1E"/>
    <w:rsid w:val="005C54FB"/>
    <w:rsid w:val="005C6CE4"/>
    <w:rsid w:val="005C7A71"/>
    <w:rsid w:val="005D081F"/>
    <w:rsid w:val="005E3C6A"/>
    <w:rsid w:val="005E3DA8"/>
    <w:rsid w:val="005F6D25"/>
    <w:rsid w:val="00602EA0"/>
    <w:rsid w:val="00624423"/>
    <w:rsid w:val="006244EB"/>
    <w:rsid w:val="006377EC"/>
    <w:rsid w:val="00642752"/>
    <w:rsid w:val="006500F7"/>
    <w:rsid w:val="00652B6B"/>
    <w:rsid w:val="00660E8F"/>
    <w:rsid w:val="00662741"/>
    <w:rsid w:val="00675BD6"/>
    <w:rsid w:val="006853B3"/>
    <w:rsid w:val="00685996"/>
    <w:rsid w:val="00686D79"/>
    <w:rsid w:val="006873B1"/>
    <w:rsid w:val="006935A2"/>
    <w:rsid w:val="006A1882"/>
    <w:rsid w:val="006A64F5"/>
    <w:rsid w:val="006B4850"/>
    <w:rsid w:val="006C0C25"/>
    <w:rsid w:val="006D33DD"/>
    <w:rsid w:val="006D4112"/>
    <w:rsid w:val="006D62E8"/>
    <w:rsid w:val="006D6432"/>
    <w:rsid w:val="006D751F"/>
    <w:rsid w:val="006E246C"/>
    <w:rsid w:val="006E3226"/>
    <w:rsid w:val="006E5C39"/>
    <w:rsid w:val="006E6C07"/>
    <w:rsid w:val="006E7FBC"/>
    <w:rsid w:val="006F3E2F"/>
    <w:rsid w:val="006F546A"/>
    <w:rsid w:val="007030C0"/>
    <w:rsid w:val="007316D1"/>
    <w:rsid w:val="00742F5F"/>
    <w:rsid w:val="00755E6C"/>
    <w:rsid w:val="007613EA"/>
    <w:rsid w:val="0076658A"/>
    <w:rsid w:val="00771ADE"/>
    <w:rsid w:val="00781BD6"/>
    <w:rsid w:val="0078213A"/>
    <w:rsid w:val="00783A99"/>
    <w:rsid w:val="00797A81"/>
    <w:rsid w:val="007A7170"/>
    <w:rsid w:val="007B1A1E"/>
    <w:rsid w:val="007D18B4"/>
    <w:rsid w:val="007D24A5"/>
    <w:rsid w:val="007D5F15"/>
    <w:rsid w:val="007E7303"/>
    <w:rsid w:val="00803FCE"/>
    <w:rsid w:val="00811E08"/>
    <w:rsid w:val="008123CF"/>
    <w:rsid w:val="00817F9C"/>
    <w:rsid w:val="0082449A"/>
    <w:rsid w:val="0083101B"/>
    <w:rsid w:val="0083587B"/>
    <w:rsid w:val="00837286"/>
    <w:rsid w:val="00846C84"/>
    <w:rsid w:val="00865802"/>
    <w:rsid w:val="00871DF7"/>
    <w:rsid w:val="00873A56"/>
    <w:rsid w:val="008778DC"/>
    <w:rsid w:val="008808BD"/>
    <w:rsid w:val="00885435"/>
    <w:rsid w:val="008A4170"/>
    <w:rsid w:val="008B57E9"/>
    <w:rsid w:val="008B6082"/>
    <w:rsid w:val="008B633E"/>
    <w:rsid w:val="008B7A76"/>
    <w:rsid w:val="008C1534"/>
    <w:rsid w:val="008C1A65"/>
    <w:rsid w:val="008D0D4C"/>
    <w:rsid w:val="008D30C5"/>
    <w:rsid w:val="008D50B2"/>
    <w:rsid w:val="008E1316"/>
    <w:rsid w:val="008E1667"/>
    <w:rsid w:val="008E1962"/>
    <w:rsid w:val="008E3766"/>
    <w:rsid w:val="008F7BA2"/>
    <w:rsid w:val="00903F3B"/>
    <w:rsid w:val="009078FB"/>
    <w:rsid w:val="00910C3E"/>
    <w:rsid w:val="00912DAE"/>
    <w:rsid w:val="00924184"/>
    <w:rsid w:val="0092496C"/>
    <w:rsid w:val="009272B7"/>
    <w:rsid w:val="009353BB"/>
    <w:rsid w:val="009374A8"/>
    <w:rsid w:val="00937E70"/>
    <w:rsid w:val="009423B5"/>
    <w:rsid w:val="0095467D"/>
    <w:rsid w:val="00957C74"/>
    <w:rsid w:val="00957CDF"/>
    <w:rsid w:val="00963D6E"/>
    <w:rsid w:val="00971C1A"/>
    <w:rsid w:val="00977523"/>
    <w:rsid w:val="009930D9"/>
    <w:rsid w:val="009A1665"/>
    <w:rsid w:val="009A440C"/>
    <w:rsid w:val="009A53A0"/>
    <w:rsid w:val="009A61A8"/>
    <w:rsid w:val="009B10F1"/>
    <w:rsid w:val="009B18B0"/>
    <w:rsid w:val="009B46D2"/>
    <w:rsid w:val="009B7863"/>
    <w:rsid w:val="009C0F61"/>
    <w:rsid w:val="009C121A"/>
    <w:rsid w:val="009C1A8C"/>
    <w:rsid w:val="009C767F"/>
    <w:rsid w:val="009D291D"/>
    <w:rsid w:val="009D46D2"/>
    <w:rsid w:val="009D481B"/>
    <w:rsid w:val="009E00C5"/>
    <w:rsid w:val="009E2D5B"/>
    <w:rsid w:val="00A05843"/>
    <w:rsid w:val="00A2330C"/>
    <w:rsid w:val="00A33B1A"/>
    <w:rsid w:val="00A367F7"/>
    <w:rsid w:val="00A53005"/>
    <w:rsid w:val="00A55DA8"/>
    <w:rsid w:val="00A57E64"/>
    <w:rsid w:val="00A61885"/>
    <w:rsid w:val="00A626BF"/>
    <w:rsid w:val="00A63AC5"/>
    <w:rsid w:val="00A6489F"/>
    <w:rsid w:val="00A70BA7"/>
    <w:rsid w:val="00A82B9A"/>
    <w:rsid w:val="00A83F68"/>
    <w:rsid w:val="00A85391"/>
    <w:rsid w:val="00A86205"/>
    <w:rsid w:val="00AA07A1"/>
    <w:rsid w:val="00AB63BE"/>
    <w:rsid w:val="00AC3A6E"/>
    <w:rsid w:val="00AC4313"/>
    <w:rsid w:val="00AC45BA"/>
    <w:rsid w:val="00AD098B"/>
    <w:rsid w:val="00AD7FB7"/>
    <w:rsid w:val="00AE3928"/>
    <w:rsid w:val="00AE5C10"/>
    <w:rsid w:val="00AE7F31"/>
    <w:rsid w:val="00AF424D"/>
    <w:rsid w:val="00B01D37"/>
    <w:rsid w:val="00B10B35"/>
    <w:rsid w:val="00B1326E"/>
    <w:rsid w:val="00B2011A"/>
    <w:rsid w:val="00B4230A"/>
    <w:rsid w:val="00B523A7"/>
    <w:rsid w:val="00B5385C"/>
    <w:rsid w:val="00B56AFA"/>
    <w:rsid w:val="00B60FC5"/>
    <w:rsid w:val="00B74888"/>
    <w:rsid w:val="00B74A0B"/>
    <w:rsid w:val="00B94D06"/>
    <w:rsid w:val="00BB7AB9"/>
    <w:rsid w:val="00BC704C"/>
    <w:rsid w:val="00BD363A"/>
    <w:rsid w:val="00BE2EFC"/>
    <w:rsid w:val="00BE5D70"/>
    <w:rsid w:val="00BE6063"/>
    <w:rsid w:val="00C01695"/>
    <w:rsid w:val="00C12E2E"/>
    <w:rsid w:val="00C15472"/>
    <w:rsid w:val="00C24486"/>
    <w:rsid w:val="00C545F8"/>
    <w:rsid w:val="00C64424"/>
    <w:rsid w:val="00C6599D"/>
    <w:rsid w:val="00C67666"/>
    <w:rsid w:val="00C70DFD"/>
    <w:rsid w:val="00C753B4"/>
    <w:rsid w:val="00C76F6F"/>
    <w:rsid w:val="00C77B1F"/>
    <w:rsid w:val="00C85892"/>
    <w:rsid w:val="00CA6CFF"/>
    <w:rsid w:val="00CB250B"/>
    <w:rsid w:val="00CC6F4B"/>
    <w:rsid w:val="00CD27AA"/>
    <w:rsid w:val="00CE2F15"/>
    <w:rsid w:val="00CE4056"/>
    <w:rsid w:val="00CE5A37"/>
    <w:rsid w:val="00CF1AE3"/>
    <w:rsid w:val="00CF3047"/>
    <w:rsid w:val="00D0379C"/>
    <w:rsid w:val="00D1263C"/>
    <w:rsid w:val="00D20A75"/>
    <w:rsid w:val="00D33B2A"/>
    <w:rsid w:val="00D41E31"/>
    <w:rsid w:val="00D45CFF"/>
    <w:rsid w:val="00D540EA"/>
    <w:rsid w:val="00D55C63"/>
    <w:rsid w:val="00D570B7"/>
    <w:rsid w:val="00D63F63"/>
    <w:rsid w:val="00D827BE"/>
    <w:rsid w:val="00D82E72"/>
    <w:rsid w:val="00D8311B"/>
    <w:rsid w:val="00D970CA"/>
    <w:rsid w:val="00DB0DB4"/>
    <w:rsid w:val="00DB2934"/>
    <w:rsid w:val="00DB71FF"/>
    <w:rsid w:val="00DC4755"/>
    <w:rsid w:val="00DC5209"/>
    <w:rsid w:val="00DC6FD6"/>
    <w:rsid w:val="00DD71FF"/>
    <w:rsid w:val="00DE0B00"/>
    <w:rsid w:val="00DE650E"/>
    <w:rsid w:val="00DF4EEB"/>
    <w:rsid w:val="00E05FD8"/>
    <w:rsid w:val="00E1436C"/>
    <w:rsid w:val="00E21028"/>
    <w:rsid w:val="00E24867"/>
    <w:rsid w:val="00E24BFD"/>
    <w:rsid w:val="00E27DAF"/>
    <w:rsid w:val="00E520FD"/>
    <w:rsid w:val="00E554FB"/>
    <w:rsid w:val="00E60667"/>
    <w:rsid w:val="00E61EC8"/>
    <w:rsid w:val="00E62B88"/>
    <w:rsid w:val="00E63041"/>
    <w:rsid w:val="00E65D5C"/>
    <w:rsid w:val="00E72E50"/>
    <w:rsid w:val="00E738D8"/>
    <w:rsid w:val="00E8206B"/>
    <w:rsid w:val="00E82C57"/>
    <w:rsid w:val="00E87EF1"/>
    <w:rsid w:val="00E95D02"/>
    <w:rsid w:val="00EC1D5C"/>
    <w:rsid w:val="00ED6FF5"/>
    <w:rsid w:val="00EE38B0"/>
    <w:rsid w:val="00EE7E10"/>
    <w:rsid w:val="00EF2260"/>
    <w:rsid w:val="00F010B0"/>
    <w:rsid w:val="00F12448"/>
    <w:rsid w:val="00F3045C"/>
    <w:rsid w:val="00F32B65"/>
    <w:rsid w:val="00F33A09"/>
    <w:rsid w:val="00F3493F"/>
    <w:rsid w:val="00F378EC"/>
    <w:rsid w:val="00F37E77"/>
    <w:rsid w:val="00F41BC4"/>
    <w:rsid w:val="00F43594"/>
    <w:rsid w:val="00F476DA"/>
    <w:rsid w:val="00F623F2"/>
    <w:rsid w:val="00F82786"/>
    <w:rsid w:val="00F84C6C"/>
    <w:rsid w:val="00F906E3"/>
    <w:rsid w:val="00FE28D1"/>
    <w:rsid w:val="00FE6DFC"/>
    <w:rsid w:val="00FF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87B"/>
    <w:pPr>
      <w:spacing w:after="160" w:line="259" w:lineRule="auto"/>
    </w:pPr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587B"/>
    <w:pPr>
      <w:ind w:left="720"/>
      <w:contextualSpacing/>
    </w:pPr>
  </w:style>
  <w:style w:type="table" w:styleId="TableGrid">
    <w:name w:val="Table Grid"/>
    <w:basedOn w:val="TableNormal"/>
    <w:uiPriority w:val="39"/>
    <w:rsid w:val="0083587B"/>
    <w:pPr>
      <w:spacing w:after="0" w:line="240" w:lineRule="auto"/>
    </w:pPr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3587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358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87B"/>
    <w:rPr>
      <w:kern w:val="2"/>
      <w:lang w:val="en-GB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7B"/>
    <w:rPr>
      <w:rFonts w:ascii="Tahoma" w:hAnsi="Tahoma" w:cs="Tahoma"/>
      <w:kern w:val="2"/>
      <w:sz w:val="16"/>
      <w:szCs w:val="16"/>
      <w:lang w:val="en-GB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87B"/>
    <w:pPr>
      <w:spacing w:after="160" w:line="259" w:lineRule="auto"/>
    </w:pPr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587B"/>
    <w:pPr>
      <w:ind w:left="720"/>
      <w:contextualSpacing/>
    </w:pPr>
  </w:style>
  <w:style w:type="table" w:styleId="TableGrid">
    <w:name w:val="Table Grid"/>
    <w:basedOn w:val="TableNormal"/>
    <w:uiPriority w:val="39"/>
    <w:rsid w:val="0083587B"/>
    <w:pPr>
      <w:spacing w:after="0" w:line="240" w:lineRule="auto"/>
    </w:pPr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3587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358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87B"/>
    <w:rPr>
      <w:kern w:val="2"/>
      <w:lang w:val="en-GB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7B"/>
    <w:rPr>
      <w:rFonts w:ascii="Tahoma" w:hAnsi="Tahoma" w:cs="Tahoma"/>
      <w:kern w:val="2"/>
      <w:sz w:val="16"/>
      <w:szCs w:val="16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 Rose Balasabas Vallaso</dc:creator>
  <cp:lastModifiedBy>Mell Rose Balasabas Vallaso</cp:lastModifiedBy>
  <cp:revision>1</cp:revision>
  <dcterms:created xsi:type="dcterms:W3CDTF">2025-01-06T04:45:00Z</dcterms:created>
  <dcterms:modified xsi:type="dcterms:W3CDTF">2025-01-06T04:45:00Z</dcterms:modified>
</cp:coreProperties>
</file>