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drawings/drawing8.xml" ContentType="application/vnd.openxmlformats-officedocument.drawingml.chartshapes+xml"/>
  <Default Extension="emf" ContentType="image/x-emf"/>
  <Override PartName="/word/drawings/drawing6.xml" ContentType="application/vnd.openxmlformats-officedocument.drawingml.chartshapes+xml"/>
  <Override PartName="/word/drawings/drawing7.xml" ContentType="application/vnd.openxmlformats-officedocument.drawingml.chartshap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26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SUPPLEMENT</w:t>
      </w:r>
      <w:r>
        <w:rPr>
          <w:rFonts w:ascii="Cambria" w:hAnsi="Cambria"/>
          <w:sz w:val="24"/>
          <w:szCs w:val="24"/>
        </w:rPr>
        <w:t>ARY INFORMATION FOR:</w:t>
      </w:r>
    </w:p>
    <w:p w:rsidR="00540326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Associations between daily mortality in London and combined oxidant capacity, ozone and nitrogen dioxide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Williams M.L.</w:t>
      </w:r>
      <w:r w:rsidRPr="0022543C">
        <w:rPr>
          <w:rFonts w:ascii="Cambria" w:hAnsi="Cambria"/>
          <w:sz w:val="24"/>
          <w:szCs w:val="24"/>
          <w:vertAlign w:val="superscript"/>
        </w:rPr>
        <w:t>1</w:t>
      </w:r>
      <w:r w:rsidRPr="0022543C">
        <w:rPr>
          <w:rFonts w:ascii="Cambria" w:hAnsi="Cambria"/>
          <w:sz w:val="24"/>
          <w:szCs w:val="24"/>
        </w:rPr>
        <w:t>, Atkinson R.W.</w:t>
      </w:r>
      <w:r w:rsidRPr="0022543C">
        <w:rPr>
          <w:rFonts w:ascii="Cambria" w:hAnsi="Cambria"/>
          <w:sz w:val="24"/>
          <w:szCs w:val="24"/>
          <w:vertAlign w:val="superscript"/>
        </w:rPr>
        <w:t>2</w:t>
      </w:r>
      <w:r w:rsidRPr="0022543C">
        <w:rPr>
          <w:rFonts w:ascii="Cambria" w:hAnsi="Cambria"/>
          <w:sz w:val="24"/>
          <w:szCs w:val="24"/>
        </w:rPr>
        <w:t>, Anderson H.R.</w:t>
      </w:r>
      <w:r w:rsidRPr="0022543C">
        <w:rPr>
          <w:rFonts w:ascii="Cambria" w:hAnsi="Cambria"/>
          <w:sz w:val="24"/>
          <w:szCs w:val="24"/>
          <w:vertAlign w:val="superscript"/>
        </w:rPr>
        <w:t>1</w:t>
      </w:r>
      <w:proofErr w:type="gramStart"/>
      <w:r w:rsidRPr="0022543C">
        <w:rPr>
          <w:rFonts w:ascii="Cambria" w:hAnsi="Cambria"/>
          <w:sz w:val="24"/>
          <w:szCs w:val="24"/>
          <w:vertAlign w:val="superscript"/>
        </w:rPr>
        <w:t>,2</w:t>
      </w:r>
      <w:proofErr w:type="gramEnd"/>
      <w:r w:rsidRPr="0022543C">
        <w:rPr>
          <w:rFonts w:ascii="Cambria" w:hAnsi="Cambria"/>
          <w:sz w:val="24"/>
          <w:szCs w:val="24"/>
        </w:rPr>
        <w:t>, Kelly F.J.</w:t>
      </w:r>
      <w:r w:rsidRPr="0022543C">
        <w:rPr>
          <w:rFonts w:ascii="Cambria" w:hAnsi="Cambria"/>
          <w:sz w:val="24"/>
          <w:szCs w:val="24"/>
          <w:vertAlign w:val="superscript"/>
        </w:rPr>
        <w:t>1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1 – MRC-PHE Centre for Environment and Health, Kings College London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2 – Division of Population Health Sciences and Education and MRC-PHE Centre for Environment and Health, St George’s, University of London, London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Address for correspondence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Professor Martin Williams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 xml:space="preserve">MRC-PHE Centre for Environment and Health, 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Kings College London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Room 4.129 Franklin Wilkins Building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150 Stamford Street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London SE1 9NH</w:t>
      </w:r>
    </w:p>
    <w:p w:rsidR="00540326" w:rsidRDefault="00540326" w:rsidP="00540326">
      <w:pPr>
        <w:spacing w:after="0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UK</w:t>
      </w:r>
    </w:p>
    <w:p w:rsidR="00540326" w:rsidRDefault="00540326" w:rsidP="00540326">
      <w:pPr>
        <w:spacing w:after="0"/>
        <w:rPr>
          <w:rFonts w:ascii="Cambria" w:hAnsi="Cambria"/>
          <w:sz w:val="24"/>
          <w:szCs w:val="24"/>
        </w:rPr>
      </w:pPr>
    </w:p>
    <w:p w:rsidR="00540326" w:rsidRDefault="00540326" w:rsidP="0054032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Email: </w:t>
      </w:r>
      <w:hyperlink r:id="rId8" w:history="1">
        <w:r w:rsidRPr="0096754A">
          <w:rPr>
            <w:rStyle w:val="Hyperlink"/>
            <w:rFonts w:ascii="Cambria" w:hAnsi="Cambria"/>
            <w:sz w:val="24"/>
            <w:szCs w:val="24"/>
          </w:rPr>
          <w:t>martin.williams@kcl.ac.uk</w:t>
        </w:r>
      </w:hyperlink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Tel.: +44 7765 203 627 or +44 207 848 3844</w:t>
      </w:r>
    </w:p>
    <w:p w:rsidR="00540326" w:rsidRPr="0022543C" w:rsidRDefault="00540326" w:rsidP="00540326">
      <w:pPr>
        <w:spacing w:after="0"/>
        <w:rPr>
          <w:rFonts w:ascii="Cambria" w:hAnsi="Cambria"/>
          <w:sz w:val="24"/>
          <w:szCs w:val="24"/>
        </w:rPr>
      </w:pPr>
    </w:p>
    <w:p w:rsidR="00540326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Keywords: Time series, mortality, oxidants</w:t>
      </w:r>
      <w:r>
        <w:rPr>
          <w:rFonts w:ascii="Cambria" w:hAnsi="Cambria"/>
          <w:sz w:val="24"/>
          <w:szCs w:val="24"/>
        </w:rPr>
        <w:t>, ozone, nitrogen dioxide</w:t>
      </w:r>
    </w:p>
    <w:p w:rsidR="00540326" w:rsidRDefault="00540326" w:rsidP="0054032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lastRenderedPageBreak/>
        <w:t>Table S1</w:t>
      </w:r>
      <w:r w:rsidRPr="0022543C">
        <w:rPr>
          <w:rFonts w:ascii="Cambria" w:hAnsi="Cambria"/>
          <w:noProof/>
          <w:sz w:val="24"/>
          <w:szCs w:val="24"/>
        </w:rPr>
        <w:t xml:space="preserve"> Summary</w:t>
      </w:r>
      <w:r>
        <w:rPr>
          <w:rFonts w:ascii="Cambria" w:hAnsi="Cambria"/>
          <w:noProof/>
          <w:sz w:val="24"/>
          <w:szCs w:val="24"/>
        </w:rPr>
        <w:t xml:space="preserve"> </w:t>
      </w:r>
      <w:r w:rsidRPr="0022543C">
        <w:rPr>
          <w:rFonts w:ascii="Cambria" w:hAnsi="Cambria"/>
          <w:noProof/>
          <w:sz w:val="24"/>
          <w:szCs w:val="24"/>
        </w:rPr>
        <w:t xml:space="preserve">statistics for daily </w:t>
      </w:r>
      <w:r>
        <w:rPr>
          <w:rFonts w:ascii="Cambria" w:hAnsi="Cambria"/>
          <w:noProof/>
          <w:sz w:val="24"/>
          <w:szCs w:val="24"/>
        </w:rPr>
        <w:t xml:space="preserve">maximum 1-hr and mean 24-hr </w:t>
      </w:r>
      <w:r w:rsidRPr="0022543C">
        <w:rPr>
          <w:rFonts w:ascii="Cambria" w:hAnsi="Cambria"/>
          <w:noProof/>
          <w:sz w:val="24"/>
          <w:szCs w:val="24"/>
        </w:rPr>
        <w:t>co</w:t>
      </w:r>
      <w:r>
        <w:rPr>
          <w:rFonts w:ascii="Cambria" w:hAnsi="Cambria"/>
          <w:noProof/>
          <w:sz w:val="24"/>
          <w:szCs w:val="24"/>
        </w:rPr>
        <w:t xml:space="preserve">ncentrations of </w:t>
      </w:r>
      <w:r w:rsidRPr="0022543C">
        <w:rPr>
          <w:rFonts w:ascii="Cambria" w:hAnsi="Cambria"/>
          <w:noProof/>
          <w:sz w:val="24"/>
          <w:szCs w:val="24"/>
        </w:rPr>
        <w:t>o</w:t>
      </w:r>
      <w:r>
        <w:rPr>
          <w:rFonts w:ascii="Cambria" w:hAnsi="Cambria"/>
          <w:noProof/>
          <w:sz w:val="24"/>
          <w:szCs w:val="24"/>
        </w:rPr>
        <w:t>zone (</w:t>
      </w:r>
      <w:r w:rsidRPr="00124257">
        <w:rPr>
          <w:rFonts w:ascii="Cambria" w:hAnsi="Cambria"/>
          <w:noProof/>
          <w:sz w:val="24"/>
          <w:szCs w:val="24"/>
        </w:rPr>
        <w:t>O</w:t>
      </w:r>
      <w:r w:rsidRPr="00124257">
        <w:rPr>
          <w:rFonts w:ascii="Cambria" w:hAnsi="Cambria"/>
          <w:noProof/>
          <w:sz w:val="24"/>
          <w:szCs w:val="24"/>
          <w:vertAlign w:val="subscript"/>
        </w:rPr>
        <w:t>3</w:t>
      </w:r>
      <w:r>
        <w:rPr>
          <w:rFonts w:ascii="Cambria" w:hAnsi="Cambria"/>
          <w:noProof/>
          <w:sz w:val="24"/>
          <w:szCs w:val="24"/>
        </w:rPr>
        <w:t>), nitrogen dioxide (</w:t>
      </w:r>
      <w:r w:rsidRPr="00124257">
        <w:rPr>
          <w:rFonts w:ascii="Cambria" w:hAnsi="Cambria"/>
          <w:noProof/>
          <w:sz w:val="24"/>
          <w:szCs w:val="24"/>
        </w:rPr>
        <w:t>NO</w:t>
      </w:r>
      <w:r w:rsidRPr="00124257">
        <w:rPr>
          <w:rFonts w:ascii="Cambria" w:hAnsi="Cambria"/>
          <w:noProof/>
          <w:sz w:val="24"/>
          <w:szCs w:val="24"/>
          <w:vertAlign w:val="subscript"/>
        </w:rPr>
        <w:t>2</w:t>
      </w:r>
      <w:r>
        <w:rPr>
          <w:rFonts w:ascii="Cambria" w:hAnsi="Cambria"/>
          <w:noProof/>
          <w:sz w:val="24"/>
          <w:szCs w:val="24"/>
        </w:rPr>
        <w:t>) and combined</w:t>
      </w:r>
      <w:r w:rsidRPr="0022543C">
        <w:rPr>
          <w:rFonts w:ascii="Cambria" w:hAnsi="Cambria"/>
          <w:noProof/>
          <w:sz w:val="24"/>
          <w:szCs w:val="24"/>
        </w:rPr>
        <w:t xml:space="preserve"> oxidant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124257">
        <w:rPr>
          <w:rFonts w:ascii="Cambria" w:hAnsi="Cambria"/>
          <w:noProof/>
          <w:sz w:val="24"/>
          <w:szCs w:val="24"/>
        </w:rPr>
        <w:t>O</w:t>
      </w:r>
      <w:r w:rsidRPr="00124257">
        <w:rPr>
          <w:rFonts w:ascii="Cambria" w:hAnsi="Cambria"/>
          <w:noProof/>
          <w:sz w:val="24"/>
          <w:szCs w:val="24"/>
          <w:vertAlign w:val="subscript"/>
        </w:rPr>
        <w:t>x</w:t>
      </w:r>
      <w:r>
        <w:rPr>
          <w:rFonts w:ascii="Cambria" w:hAnsi="Cambria"/>
          <w:noProof/>
          <w:sz w:val="24"/>
          <w:szCs w:val="24"/>
        </w:rPr>
        <w:t>) by season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tbl>
      <w:tblPr>
        <w:tblW w:w="8320" w:type="dxa"/>
        <w:tblInd w:w="93" w:type="dxa"/>
        <w:tblLook w:val="04A0"/>
      </w:tblPr>
      <w:tblGrid>
        <w:gridCol w:w="1555"/>
        <w:gridCol w:w="1005"/>
        <w:gridCol w:w="960"/>
        <w:gridCol w:w="960"/>
        <w:gridCol w:w="960"/>
        <w:gridCol w:w="960"/>
        <w:gridCol w:w="960"/>
        <w:gridCol w:w="960"/>
      </w:tblGrid>
      <w:tr w:rsidR="00540326" w:rsidRPr="009E4E71" w:rsidTr="00086658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>Season/</w:t>
            </w:r>
          </w:p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>Measure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 xml:space="preserve">Metric </w:t>
            </w:r>
          </w:p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>(ppb)</w:t>
            </w:r>
          </w:p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>Min</w:t>
            </w:r>
            <w:r w:rsidRPr="009E4E71">
              <w:rPr>
                <w:rFonts w:ascii="Cambria" w:eastAsia="Times New Roman" w:hAnsi="Cambria" w:cs="Times New Roman"/>
                <w:color w:val="000000"/>
                <w:vertAlign w:val="superscript"/>
              </w:rPr>
              <w:t>1</w:t>
            </w:r>
          </w:p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>Q1</w:t>
            </w:r>
            <w:r w:rsidRPr="009E4E71">
              <w:rPr>
                <w:rFonts w:ascii="Cambria" w:eastAsia="Times New Roman" w:hAnsi="Cambria" w:cs="Times New Roman"/>
                <w:color w:val="000000"/>
                <w:vertAlign w:val="superscript"/>
              </w:rPr>
              <w:t>2</w:t>
            </w:r>
          </w:p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>Med</w:t>
            </w:r>
            <w:r w:rsidRPr="009E4E71">
              <w:rPr>
                <w:rFonts w:ascii="Cambria" w:eastAsia="Times New Roman" w:hAnsi="Cambria" w:cs="Times New Roman"/>
                <w:color w:val="000000"/>
                <w:vertAlign w:val="superscript"/>
              </w:rPr>
              <w:t>3</w:t>
            </w:r>
          </w:p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>Q3</w:t>
            </w:r>
            <w:r w:rsidRPr="009E4E71">
              <w:rPr>
                <w:rFonts w:ascii="Cambria" w:eastAsia="Times New Roman" w:hAnsi="Cambria" w:cs="Times New Roman"/>
                <w:color w:val="000000"/>
                <w:vertAlign w:val="superscript"/>
              </w:rPr>
              <w:t>4</w:t>
            </w:r>
          </w:p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>Max</w:t>
            </w:r>
            <w:r w:rsidRPr="009E4E71">
              <w:rPr>
                <w:rFonts w:ascii="Cambria" w:eastAsia="Times New Roman" w:hAnsi="Cambria" w:cs="Times New Roman"/>
                <w:color w:val="000000"/>
                <w:vertAlign w:val="superscript"/>
              </w:rPr>
              <w:t>5</w:t>
            </w:r>
          </w:p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9E4E71">
              <w:rPr>
                <w:rFonts w:ascii="Cambria" w:eastAsia="Times New Roman" w:hAnsi="Cambria" w:cs="Times New Roman"/>
                <w:color w:val="000000"/>
              </w:rPr>
              <w:t>IQR</w:t>
            </w:r>
            <w:r w:rsidRPr="009E4E71">
              <w:rPr>
                <w:rFonts w:ascii="Cambria" w:eastAsia="Times New Roman" w:hAnsi="Cambria" w:cs="Times New Roman"/>
                <w:color w:val="000000"/>
                <w:vertAlign w:val="superscript"/>
              </w:rPr>
              <w:t>6</w:t>
            </w:r>
          </w:p>
          <w:p w:rsidR="00540326" w:rsidRPr="009E4E71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bCs/>
                <w:color w:val="000000"/>
              </w:rPr>
              <w:t>Dec-Feb</w:t>
            </w:r>
          </w:p>
        </w:tc>
        <w:tc>
          <w:tcPr>
            <w:tcW w:w="10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14.7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12.3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6.9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12.5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9.8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5.3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Mar-May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68.2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9.5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13.1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48.7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94.7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8.0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10.4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47.4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8.6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67.6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5.9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bCs/>
                <w:color w:val="000000"/>
              </w:rPr>
              <w:t>Jun-Aug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103.9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12.4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66.2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11.6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48.7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123.5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14.5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8.0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6.8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17.4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9.1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bCs/>
                <w:color w:val="000000"/>
              </w:rPr>
              <w:t>Sep-Nov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10.4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29.6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81.3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11.2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49.1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94.5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7.7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9.1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17.8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8.4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right w:val="nil"/>
            </w:tcBorders>
            <w:vAlign w:val="center"/>
          </w:tcPr>
          <w:p w:rsidR="00540326" w:rsidRPr="00293A88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93A88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293A88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  <w:r w:rsidRPr="00293A8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23.6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33.2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35.9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38.6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71.1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293A88" w:rsidRDefault="00540326" w:rsidP="00086658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293A88">
              <w:rPr>
                <w:rFonts w:ascii="Calibri" w:hAnsi="Calibri"/>
                <w:color w:val="000000"/>
              </w:rPr>
              <w:t>5.4</w:t>
            </w:r>
          </w:p>
        </w:tc>
      </w:tr>
      <w:tr w:rsidR="00540326" w:rsidRPr="009E4E71" w:rsidTr="00086658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9E4E71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</w:tbl>
    <w:p w:rsidR="00540326" w:rsidRPr="008E1436" w:rsidRDefault="00540326" w:rsidP="00540326">
      <w:pPr>
        <w:rPr>
          <w:rFonts w:ascii="Cambria" w:hAnsi="Cambria"/>
          <w:noProof/>
          <w:sz w:val="16"/>
          <w:szCs w:val="16"/>
        </w:rPr>
      </w:pPr>
      <w:r w:rsidRPr="008E1436">
        <w:rPr>
          <w:rFonts w:ascii="Cambria" w:hAnsi="Cambria"/>
          <w:noProof/>
          <w:sz w:val="16"/>
          <w:szCs w:val="16"/>
        </w:rPr>
        <w:t>Notes: 1- Minimum; 2 – 25</w:t>
      </w:r>
      <w:r w:rsidRPr="008E1436">
        <w:rPr>
          <w:rFonts w:ascii="Cambria" w:hAnsi="Cambria"/>
          <w:noProof/>
          <w:sz w:val="16"/>
          <w:szCs w:val="16"/>
          <w:vertAlign w:val="superscript"/>
        </w:rPr>
        <w:t>th</w:t>
      </w:r>
      <w:r w:rsidRPr="008E1436">
        <w:rPr>
          <w:rFonts w:ascii="Cambria" w:hAnsi="Cambria"/>
          <w:noProof/>
          <w:sz w:val="16"/>
          <w:szCs w:val="16"/>
        </w:rPr>
        <w:t xml:space="preserve"> percentile; 3 – Median; 4 – 75</w:t>
      </w:r>
      <w:r w:rsidRPr="008E1436">
        <w:rPr>
          <w:rFonts w:ascii="Cambria" w:hAnsi="Cambria"/>
          <w:noProof/>
          <w:sz w:val="16"/>
          <w:szCs w:val="16"/>
          <w:vertAlign w:val="superscript"/>
        </w:rPr>
        <w:t>th</w:t>
      </w:r>
      <w:r w:rsidRPr="008E1436">
        <w:rPr>
          <w:rFonts w:ascii="Cambria" w:hAnsi="Cambria"/>
          <w:noProof/>
          <w:sz w:val="16"/>
          <w:szCs w:val="16"/>
        </w:rPr>
        <w:t xml:space="preserve"> percentile; 5 – Maximum</w:t>
      </w:r>
      <w:r>
        <w:rPr>
          <w:rFonts w:ascii="Cambria" w:hAnsi="Cambria"/>
          <w:noProof/>
          <w:sz w:val="16"/>
          <w:szCs w:val="16"/>
        </w:rPr>
        <w:t>; 6 – Iterquartile range</w:t>
      </w:r>
    </w:p>
    <w:p w:rsidR="00540326" w:rsidRDefault="00540326" w:rsidP="00540326">
      <w:pPr>
        <w:rPr>
          <w:rFonts w:ascii="Cambria" w:hAnsi="Cambria"/>
          <w:noProof/>
          <w:sz w:val="24"/>
          <w:szCs w:val="24"/>
        </w:rPr>
        <w:sectPr w:rsidR="00540326" w:rsidSect="0090460D">
          <w:footerReference w:type="default" r:id="rId9"/>
          <w:pgSz w:w="11906" w:h="16838"/>
          <w:pgMar w:top="1440" w:right="1440" w:bottom="1440" w:left="1440" w:header="708" w:footer="708" w:gutter="0"/>
          <w:lnNumType w:countBy="1"/>
          <w:cols w:space="708"/>
          <w:docGrid w:linePitch="360"/>
        </w:sectPr>
      </w:pPr>
      <w:r w:rsidRPr="0022543C">
        <w:rPr>
          <w:rFonts w:ascii="Cambria" w:hAnsi="Cambria"/>
          <w:noProof/>
          <w:sz w:val="24"/>
          <w:szCs w:val="24"/>
        </w:rPr>
        <w:br w:type="page"/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noProof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>Table S</w:t>
      </w:r>
      <w:r>
        <w:rPr>
          <w:rFonts w:ascii="Cambria" w:hAnsi="Cambria"/>
          <w:sz w:val="24"/>
          <w:szCs w:val="24"/>
        </w:rPr>
        <w:t>2</w:t>
      </w:r>
      <w:r w:rsidRPr="0022543C">
        <w:rPr>
          <w:rFonts w:ascii="Cambria" w:hAnsi="Cambria"/>
          <w:sz w:val="24"/>
          <w:szCs w:val="24"/>
        </w:rPr>
        <w:t xml:space="preserve"> </w:t>
      </w:r>
      <w:r w:rsidRPr="0022543C">
        <w:rPr>
          <w:rFonts w:ascii="Cambria" w:hAnsi="Cambria"/>
          <w:noProof/>
          <w:sz w:val="24"/>
          <w:szCs w:val="24"/>
        </w:rPr>
        <w:t xml:space="preserve">Spearman rank correlations coefficients between daily maximum 1-hr and </w:t>
      </w:r>
      <w:r>
        <w:rPr>
          <w:rFonts w:ascii="Cambria" w:hAnsi="Cambria"/>
          <w:noProof/>
          <w:sz w:val="24"/>
          <w:szCs w:val="24"/>
        </w:rPr>
        <w:t xml:space="preserve">mean </w:t>
      </w:r>
      <w:r w:rsidRPr="0022543C">
        <w:rPr>
          <w:rFonts w:ascii="Cambria" w:hAnsi="Cambria"/>
          <w:noProof/>
          <w:sz w:val="24"/>
          <w:szCs w:val="24"/>
        </w:rPr>
        <w:t>24-hr concentrations of ozone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3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>, nitrogen dioxide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NO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2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 xml:space="preserve"> and</w:t>
      </w:r>
      <w:r>
        <w:rPr>
          <w:rFonts w:ascii="Cambria" w:hAnsi="Cambria"/>
          <w:noProof/>
          <w:sz w:val="24"/>
          <w:szCs w:val="24"/>
        </w:rPr>
        <w:t xml:space="preserve"> combined</w:t>
      </w:r>
      <w:r w:rsidRPr="0022543C">
        <w:rPr>
          <w:rFonts w:ascii="Cambria" w:hAnsi="Cambria"/>
          <w:noProof/>
          <w:sz w:val="24"/>
          <w:szCs w:val="24"/>
        </w:rPr>
        <w:t xml:space="preserve"> oxidant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x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 xml:space="preserve"> for months December to February</w:t>
      </w:r>
    </w:p>
    <w:p w:rsidR="00540326" w:rsidRPr="0022543C" w:rsidRDefault="00540326" w:rsidP="00540326">
      <w:pPr>
        <w:rPr>
          <w:rFonts w:ascii="Cambria" w:hAnsi="Cambria"/>
          <w:noProof/>
          <w:sz w:val="24"/>
          <w:szCs w:val="24"/>
        </w:rPr>
      </w:pPr>
    </w:p>
    <w:tbl>
      <w:tblPr>
        <w:tblW w:w="7601" w:type="dxa"/>
        <w:tblInd w:w="93" w:type="dxa"/>
        <w:tblLook w:val="04A0"/>
      </w:tblPr>
      <w:tblGrid>
        <w:gridCol w:w="1653"/>
        <w:gridCol w:w="960"/>
        <w:gridCol w:w="1148"/>
        <w:gridCol w:w="960"/>
        <w:gridCol w:w="960"/>
        <w:gridCol w:w="960"/>
        <w:gridCol w:w="960"/>
      </w:tblGrid>
      <w:tr w:rsidR="00540326" w:rsidRPr="00891666" w:rsidTr="00086658">
        <w:trPr>
          <w:trHeight w:val="300"/>
        </w:trPr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Pollutant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0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0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891666">
              <w:rPr>
                <w:rFonts w:ascii="Cambria" w:eastAsia="Times New Roman" w:hAnsi="Cambria" w:cs="Times New Roman"/>
                <w:color w:val="000000"/>
              </w:rPr>
              <w:t xml:space="preserve">  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-0.50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-0.12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0.91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-0.73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-0.84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0.28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</w:tbl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 w:line="240" w:lineRule="auto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sz w:val="24"/>
          <w:szCs w:val="24"/>
        </w:rPr>
        <w:t>Table S3</w:t>
      </w:r>
      <w:r w:rsidRPr="0022543C">
        <w:rPr>
          <w:rFonts w:ascii="Cambria" w:hAnsi="Cambria"/>
          <w:sz w:val="24"/>
          <w:szCs w:val="24"/>
        </w:rPr>
        <w:t xml:space="preserve"> </w:t>
      </w:r>
      <w:r w:rsidRPr="0022543C">
        <w:rPr>
          <w:rFonts w:ascii="Cambria" w:hAnsi="Cambria"/>
          <w:noProof/>
          <w:sz w:val="24"/>
          <w:szCs w:val="24"/>
        </w:rPr>
        <w:t xml:space="preserve">Spearman rank correlations coefficients between daily maximum 1-hr and </w:t>
      </w:r>
      <w:r>
        <w:rPr>
          <w:rFonts w:ascii="Cambria" w:hAnsi="Cambria"/>
          <w:noProof/>
          <w:sz w:val="24"/>
          <w:szCs w:val="24"/>
        </w:rPr>
        <w:t xml:space="preserve">mean </w:t>
      </w:r>
      <w:r w:rsidRPr="0022543C">
        <w:rPr>
          <w:rFonts w:ascii="Cambria" w:hAnsi="Cambria"/>
          <w:noProof/>
          <w:sz w:val="24"/>
          <w:szCs w:val="24"/>
        </w:rPr>
        <w:t>24-hr concentrations of o</w:t>
      </w:r>
      <w:r>
        <w:rPr>
          <w:rFonts w:ascii="Cambria" w:hAnsi="Cambria"/>
          <w:noProof/>
          <w:sz w:val="24"/>
          <w:szCs w:val="24"/>
        </w:rPr>
        <w:t>zone (</w:t>
      </w:r>
      <w:r w:rsidRPr="00F566C6">
        <w:rPr>
          <w:rFonts w:ascii="Cambria" w:hAnsi="Cambria"/>
          <w:noProof/>
          <w:sz w:val="24"/>
          <w:szCs w:val="24"/>
        </w:rPr>
        <w:t>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3</w:t>
      </w:r>
      <w:r>
        <w:rPr>
          <w:rFonts w:ascii="Cambria" w:hAnsi="Cambria"/>
          <w:noProof/>
          <w:sz w:val="24"/>
          <w:szCs w:val="24"/>
        </w:rPr>
        <w:t>), nitrogen dioxide (</w:t>
      </w:r>
      <w:r w:rsidRPr="00F566C6">
        <w:rPr>
          <w:rFonts w:ascii="Cambria" w:hAnsi="Cambria"/>
          <w:noProof/>
          <w:sz w:val="24"/>
          <w:szCs w:val="24"/>
        </w:rPr>
        <w:t>NO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2</w:t>
      </w:r>
      <w:r>
        <w:rPr>
          <w:rFonts w:ascii="Cambria" w:hAnsi="Cambria"/>
          <w:noProof/>
          <w:sz w:val="24"/>
          <w:szCs w:val="24"/>
        </w:rPr>
        <w:t>) and combined</w:t>
      </w:r>
      <w:r w:rsidRPr="0022543C">
        <w:rPr>
          <w:rFonts w:ascii="Cambria" w:hAnsi="Cambria"/>
          <w:noProof/>
          <w:sz w:val="24"/>
          <w:szCs w:val="24"/>
        </w:rPr>
        <w:t xml:space="preserve"> oxidant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x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 xml:space="preserve"> for months March to May</w:t>
      </w:r>
    </w:p>
    <w:p w:rsidR="00540326" w:rsidRPr="0022543C" w:rsidRDefault="00540326" w:rsidP="00540326">
      <w:pPr>
        <w:rPr>
          <w:rFonts w:ascii="Cambria" w:hAnsi="Cambria"/>
          <w:noProof/>
          <w:sz w:val="24"/>
          <w:szCs w:val="24"/>
        </w:rPr>
      </w:pPr>
    </w:p>
    <w:tbl>
      <w:tblPr>
        <w:tblW w:w="7601" w:type="dxa"/>
        <w:tblInd w:w="93" w:type="dxa"/>
        <w:tblLook w:val="04A0"/>
      </w:tblPr>
      <w:tblGrid>
        <w:gridCol w:w="1653"/>
        <w:gridCol w:w="960"/>
        <w:gridCol w:w="1148"/>
        <w:gridCol w:w="960"/>
        <w:gridCol w:w="960"/>
        <w:gridCol w:w="960"/>
        <w:gridCol w:w="960"/>
      </w:tblGrid>
      <w:tr w:rsidR="00540326" w:rsidRPr="00891666" w:rsidTr="00086658">
        <w:trPr>
          <w:trHeight w:val="300"/>
        </w:trPr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Pollutant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891666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0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0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1.00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-0.11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0.60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0.77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-0.58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-0.26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-0.71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0.66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  <w:r w:rsidRPr="00891666">
              <w:rPr>
                <w:rFonts w:ascii="Cambria" w:hAnsi="Cambria"/>
              </w:rPr>
              <w:t>1.00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</w:rPr>
            </w:pPr>
          </w:p>
        </w:tc>
      </w:tr>
    </w:tbl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br w:type="page"/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noProof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 xml:space="preserve">Table S3 </w:t>
      </w:r>
      <w:r w:rsidRPr="0022543C">
        <w:rPr>
          <w:rFonts w:ascii="Cambria" w:hAnsi="Cambria"/>
          <w:noProof/>
          <w:sz w:val="24"/>
          <w:szCs w:val="24"/>
        </w:rPr>
        <w:t xml:space="preserve">Spearman rank correlations coefficients between daily maximum 1-hr and </w:t>
      </w:r>
      <w:r>
        <w:rPr>
          <w:rFonts w:ascii="Cambria" w:hAnsi="Cambria"/>
          <w:noProof/>
          <w:sz w:val="24"/>
          <w:szCs w:val="24"/>
        </w:rPr>
        <w:t xml:space="preserve">mean </w:t>
      </w:r>
      <w:r w:rsidRPr="0022543C">
        <w:rPr>
          <w:rFonts w:ascii="Cambria" w:hAnsi="Cambria"/>
          <w:noProof/>
          <w:sz w:val="24"/>
          <w:szCs w:val="24"/>
        </w:rPr>
        <w:t>24-hr concentrations of ozone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3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>, nitrogen dioxide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NO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2</w:t>
      </w:r>
      <w:r>
        <w:rPr>
          <w:rFonts w:ascii="Cambria" w:hAnsi="Cambria"/>
          <w:noProof/>
          <w:sz w:val="24"/>
          <w:szCs w:val="24"/>
        </w:rPr>
        <w:t>) and combined</w:t>
      </w:r>
      <w:r w:rsidRPr="0022543C">
        <w:rPr>
          <w:rFonts w:ascii="Cambria" w:hAnsi="Cambria"/>
          <w:noProof/>
          <w:sz w:val="24"/>
          <w:szCs w:val="24"/>
        </w:rPr>
        <w:t xml:space="preserve"> oxidant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3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 xml:space="preserve"> for months June to August </w:t>
      </w:r>
    </w:p>
    <w:p w:rsidR="00540326" w:rsidRPr="0022543C" w:rsidRDefault="00540326" w:rsidP="00540326">
      <w:pPr>
        <w:rPr>
          <w:rFonts w:ascii="Cambria" w:hAnsi="Cambria"/>
          <w:noProof/>
          <w:sz w:val="24"/>
          <w:szCs w:val="24"/>
        </w:rPr>
      </w:pPr>
    </w:p>
    <w:tbl>
      <w:tblPr>
        <w:tblW w:w="7601" w:type="dxa"/>
        <w:tblInd w:w="93" w:type="dxa"/>
        <w:tblLook w:val="04A0"/>
      </w:tblPr>
      <w:tblGrid>
        <w:gridCol w:w="1653"/>
        <w:gridCol w:w="960"/>
        <w:gridCol w:w="1148"/>
        <w:gridCol w:w="960"/>
        <w:gridCol w:w="960"/>
        <w:gridCol w:w="960"/>
        <w:gridCol w:w="960"/>
      </w:tblGrid>
      <w:tr w:rsidR="00540326" w:rsidRPr="00891666" w:rsidTr="00086658">
        <w:trPr>
          <w:trHeight w:val="300"/>
        </w:trPr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Pollutant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0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0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891666">
              <w:rPr>
                <w:rFonts w:ascii="Cambria" w:eastAsia="Times New Roman" w:hAnsi="Cambria" w:cs="Times New Roman"/>
                <w:color w:val="000000"/>
              </w:rPr>
              <w:t xml:space="preserve">  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0.51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0.93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0.85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0.45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0.90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</w:tbl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spacing w:after="0" w:line="240" w:lineRule="auto"/>
        <w:rPr>
          <w:rFonts w:ascii="Cambria" w:hAnsi="Cambria"/>
          <w:noProof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 xml:space="preserve">Table S4 </w:t>
      </w:r>
      <w:r w:rsidRPr="0022543C">
        <w:rPr>
          <w:rFonts w:ascii="Cambria" w:hAnsi="Cambria"/>
          <w:noProof/>
          <w:sz w:val="24"/>
          <w:szCs w:val="24"/>
        </w:rPr>
        <w:t xml:space="preserve">Spearman rank correlations coefficients between daily maximum 1-hr and </w:t>
      </w:r>
      <w:r>
        <w:rPr>
          <w:rFonts w:ascii="Cambria" w:hAnsi="Cambria"/>
          <w:noProof/>
          <w:sz w:val="24"/>
          <w:szCs w:val="24"/>
        </w:rPr>
        <w:t xml:space="preserve">mean </w:t>
      </w:r>
      <w:r w:rsidRPr="0022543C">
        <w:rPr>
          <w:rFonts w:ascii="Cambria" w:hAnsi="Cambria"/>
          <w:noProof/>
          <w:sz w:val="24"/>
          <w:szCs w:val="24"/>
        </w:rPr>
        <w:t>24-hr concentrations of ozone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3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>, nitrogen dioxide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NO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2</w:t>
      </w:r>
      <w:r>
        <w:rPr>
          <w:rFonts w:ascii="Cambria" w:hAnsi="Cambria"/>
          <w:noProof/>
          <w:sz w:val="24"/>
          <w:szCs w:val="24"/>
        </w:rPr>
        <w:t>) and combined</w:t>
      </w:r>
      <w:r w:rsidRPr="0022543C">
        <w:rPr>
          <w:rFonts w:ascii="Cambria" w:hAnsi="Cambria"/>
          <w:noProof/>
          <w:sz w:val="24"/>
          <w:szCs w:val="24"/>
        </w:rPr>
        <w:t xml:space="preserve"> oxidant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F566C6">
        <w:rPr>
          <w:rFonts w:ascii="Cambria" w:hAnsi="Cambria"/>
          <w:noProof/>
          <w:sz w:val="24"/>
          <w:szCs w:val="24"/>
        </w:rPr>
        <w:t>O</w:t>
      </w:r>
      <w:r w:rsidRPr="00F566C6">
        <w:rPr>
          <w:rFonts w:ascii="Cambria" w:hAnsi="Cambria"/>
          <w:noProof/>
          <w:sz w:val="24"/>
          <w:szCs w:val="24"/>
          <w:vertAlign w:val="subscript"/>
        </w:rPr>
        <w:t>x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 xml:space="preserve"> for months September to November</w:t>
      </w:r>
    </w:p>
    <w:p w:rsidR="00540326" w:rsidRPr="0022543C" w:rsidRDefault="00540326" w:rsidP="00540326">
      <w:pPr>
        <w:rPr>
          <w:rFonts w:ascii="Cambria" w:hAnsi="Cambria"/>
          <w:noProof/>
          <w:sz w:val="24"/>
          <w:szCs w:val="24"/>
        </w:rPr>
      </w:pPr>
    </w:p>
    <w:tbl>
      <w:tblPr>
        <w:tblW w:w="7601" w:type="dxa"/>
        <w:tblInd w:w="93" w:type="dxa"/>
        <w:tblLook w:val="04A0"/>
      </w:tblPr>
      <w:tblGrid>
        <w:gridCol w:w="1653"/>
        <w:gridCol w:w="960"/>
        <w:gridCol w:w="1148"/>
        <w:gridCol w:w="960"/>
        <w:gridCol w:w="960"/>
        <w:gridCol w:w="960"/>
        <w:gridCol w:w="960"/>
      </w:tblGrid>
      <w:tr w:rsidR="00540326" w:rsidRPr="00891666" w:rsidTr="00086658">
        <w:trPr>
          <w:trHeight w:val="300"/>
        </w:trPr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Pollutant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0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06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1-hr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  <w:r w:rsidRPr="00891666">
              <w:rPr>
                <w:rFonts w:ascii="Cambria" w:eastAsia="Times New Roman" w:hAnsi="Cambria" w:cs="Times New Roman"/>
                <w:color w:val="000000"/>
              </w:rPr>
              <w:t xml:space="preserve">  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-0.13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0.43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24-hr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0.85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NO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-0.33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-0.62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891666">
              <w:rPr>
                <w:rFonts w:ascii="Cambria" w:eastAsia="Times New Roman" w:hAnsi="Cambria" w:cs="Times New Roman"/>
                <w:color w:val="000000"/>
              </w:rPr>
              <w:t>O</w:t>
            </w:r>
            <w:r w:rsidRPr="00891666">
              <w:rPr>
                <w:rFonts w:ascii="Cambria" w:eastAsia="Times New Roman" w:hAnsi="Cambria" w:cs="Times New Roman"/>
                <w:color w:val="000000"/>
                <w:vertAlign w:val="subscript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0.57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91666">
              <w:rPr>
                <w:rFonts w:ascii="Cambria" w:hAnsi="Cambria"/>
                <w:color w:val="000000"/>
              </w:rPr>
              <w:t>1.00</w:t>
            </w:r>
          </w:p>
        </w:tc>
      </w:tr>
      <w:tr w:rsidR="00540326" w:rsidRPr="00891666" w:rsidTr="00086658">
        <w:trPr>
          <w:trHeight w:val="300"/>
        </w:trPr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40326" w:rsidRPr="0089166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</w:tbl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Default="00540326" w:rsidP="00540326">
      <w:pPr>
        <w:rPr>
          <w:rFonts w:ascii="Cambria" w:hAnsi="Cambria"/>
          <w:noProof/>
          <w:sz w:val="24"/>
          <w:szCs w:val="24"/>
        </w:rPr>
        <w:sectPr w:rsidR="00540326" w:rsidSect="00086658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40326" w:rsidRPr="001A5F6C" w:rsidRDefault="00540326" w:rsidP="00540326">
      <w:pPr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lastRenderedPageBreak/>
        <w:t>Table S6</w:t>
      </w:r>
      <w:r w:rsidRPr="0022543C">
        <w:rPr>
          <w:rFonts w:ascii="Cambria" w:hAnsi="Cambria"/>
          <w:noProof/>
          <w:sz w:val="24"/>
          <w:szCs w:val="24"/>
        </w:rPr>
        <w:t xml:space="preserve"> </w:t>
      </w:r>
      <w:r>
        <w:rPr>
          <w:rFonts w:ascii="Cambria" w:hAnsi="Cambria"/>
          <w:noProof/>
          <w:sz w:val="24"/>
          <w:szCs w:val="24"/>
        </w:rPr>
        <w:t xml:space="preserve">Regression coefficients  and standard errors from Poisson regression models for all-year and seasonal, single pollutant models </w:t>
      </w:r>
      <w:r w:rsidRPr="0022543C">
        <w:rPr>
          <w:rFonts w:ascii="Cambria" w:hAnsi="Cambria"/>
          <w:noProof/>
          <w:sz w:val="24"/>
          <w:szCs w:val="24"/>
        </w:rPr>
        <w:t>for ozone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84697E">
        <w:rPr>
          <w:rFonts w:ascii="Cambria" w:hAnsi="Cambria"/>
          <w:noProof/>
          <w:sz w:val="24"/>
          <w:szCs w:val="24"/>
        </w:rPr>
        <w:t>O</w:t>
      </w:r>
      <w:r w:rsidRPr="0084697E">
        <w:rPr>
          <w:rFonts w:ascii="Cambria" w:hAnsi="Cambria"/>
          <w:noProof/>
          <w:sz w:val="24"/>
          <w:szCs w:val="24"/>
          <w:vertAlign w:val="subscript"/>
        </w:rPr>
        <w:t>3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>, nitrogen dioxide</w:t>
      </w:r>
      <w:r>
        <w:rPr>
          <w:rFonts w:ascii="Cambria" w:hAnsi="Cambria"/>
          <w:noProof/>
          <w:sz w:val="24"/>
          <w:szCs w:val="24"/>
        </w:rPr>
        <w:t xml:space="preserve"> (</w:t>
      </w:r>
      <w:r w:rsidRPr="0084697E">
        <w:rPr>
          <w:rFonts w:ascii="Cambria" w:hAnsi="Cambria"/>
          <w:noProof/>
          <w:sz w:val="24"/>
          <w:szCs w:val="24"/>
        </w:rPr>
        <w:t>NO</w:t>
      </w:r>
      <w:r w:rsidRPr="0084697E">
        <w:rPr>
          <w:rFonts w:ascii="Cambria" w:hAnsi="Cambria"/>
          <w:noProof/>
          <w:sz w:val="24"/>
          <w:szCs w:val="24"/>
          <w:vertAlign w:val="subscript"/>
        </w:rPr>
        <w:t>2</w:t>
      </w:r>
      <w:r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 xml:space="preserve"> and </w:t>
      </w:r>
      <w:r>
        <w:rPr>
          <w:rFonts w:ascii="Cambria" w:hAnsi="Cambria"/>
          <w:noProof/>
          <w:sz w:val="24"/>
          <w:szCs w:val="24"/>
        </w:rPr>
        <w:t>combined</w:t>
      </w:r>
      <w:r w:rsidRPr="0022543C">
        <w:rPr>
          <w:rFonts w:ascii="Cambria" w:hAnsi="Cambria"/>
          <w:noProof/>
          <w:sz w:val="24"/>
          <w:szCs w:val="24"/>
        </w:rPr>
        <w:t xml:space="preserve"> oxidant</w:t>
      </w:r>
      <w:r>
        <w:rPr>
          <w:rFonts w:ascii="Cambria" w:hAnsi="Cambria"/>
          <w:noProof/>
          <w:sz w:val="24"/>
          <w:szCs w:val="24"/>
        </w:rPr>
        <w:t xml:space="preserve"> (O</w:t>
      </w:r>
      <w:r w:rsidRPr="0084697E">
        <w:rPr>
          <w:rFonts w:ascii="Cambria" w:hAnsi="Cambria"/>
          <w:noProof/>
          <w:sz w:val="24"/>
          <w:szCs w:val="24"/>
          <w:vertAlign w:val="subscript"/>
        </w:rPr>
        <w:t>x</w:t>
      </w:r>
      <w:r>
        <w:rPr>
          <w:rFonts w:ascii="Cambria" w:hAnsi="Cambria"/>
          <w:noProof/>
          <w:sz w:val="24"/>
          <w:szCs w:val="24"/>
        </w:rPr>
        <w:t xml:space="preserve">) and for two-pollutant models for </w:t>
      </w:r>
      <w:r w:rsidRPr="0033232C">
        <w:rPr>
          <w:rFonts w:ascii="Cambria" w:hAnsi="Cambria"/>
          <w:noProof/>
          <w:sz w:val="24"/>
          <w:szCs w:val="24"/>
        </w:rPr>
        <w:t>O</w:t>
      </w:r>
      <w:r w:rsidRPr="0033232C">
        <w:rPr>
          <w:rFonts w:ascii="Cambria" w:hAnsi="Cambria"/>
          <w:noProof/>
          <w:sz w:val="24"/>
          <w:szCs w:val="24"/>
          <w:vertAlign w:val="subscript"/>
        </w:rPr>
        <w:t>3</w:t>
      </w:r>
      <w:r>
        <w:rPr>
          <w:rFonts w:ascii="Cambria" w:hAnsi="Cambria"/>
          <w:noProof/>
          <w:sz w:val="24"/>
          <w:szCs w:val="24"/>
        </w:rPr>
        <w:t xml:space="preserve"> and </w:t>
      </w:r>
      <w:r w:rsidRPr="0033232C">
        <w:rPr>
          <w:rFonts w:ascii="Cambria" w:hAnsi="Cambria"/>
          <w:noProof/>
          <w:sz w:val="24"/>
          <w:szCs w:val="24"/>
        </w:rPr>
        <w:t>NO</w:t>
      </w:r>
      <w:r w:rsidRPr="0033232C">
        <w:rPr>
          <w:rFonts w:ascii="Cambria" w:hAnsi="Cambria"/>
          <w:noProof/>
          <w:sz w:val="24"/>
          <w:szCs w:val="24"/>
          <w:vertAlign w:val="subscript"/>
        </w:rPr>
        <w:t>2</w:t>
      </w:r>
      <w:r>
        <w:rPr>
          <w:rFonts w:ascii="Cambria" w:hAnsi="Cambria"/>
          <w:noProof/>
          <w:sz w:val="24"/>
          <w:szCs w:val="24"/>
        </w:rPr>
        <w:t xml:space="preserve"> for maximum 1-hr and mean 24-hr pollutant concentrations lagged 1 day for daily mortality in London</w:t>
      </w:r>
    </w:p>
    <w:tbl>
      <w:tblPr>
        <w:tblW w:w="11026" w:type="dxa"/>
        <w:tblInd w:w="93" w:type="dxa"/>
        <w:tblLook w:val="04A0"/>
      </w:tblPr>
      <w:tblGrid>
        <w:gridCol w:w="1230"/>
        <w:gridCol w:w="1003"/>
        <w:gridCol w:w="1057"/>
        <w:gridCol w:w="273"/>
        <w:gridCol w:w="876"/>
        <w:gridCol w:w="809"/>
        <w:gridCol w:w="289"/>
        <w:gridCol w:w="809"/>
        <w:gridCol w:w="809"/>
        <w:gridCol w:w="265"/>
        <w:gridCol w:w="876"/>
        <w:gridCol w:w="809"/>
        <w:gridCol w:w="236"/>
        <w:gridCol w:w="876"/>
        <w:gridCol w:w="809"/>
      </w:tblGrid>
      <w:tr w:rsidR="00540326" w:rsidRPr="00F566C6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F566C6">
              <w:rPr>
                <w:rFonts w:ascii="Cambria" w:hAnsi="Cambria" w:cs="Courier New"/>
                <w:color w:val="000000"/>
              </w:rPr>
              <w:t>Metric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All-Year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Dec-Feb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Mar-May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Jun-Aug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Sept-Nov</w:t>
            </w:r>
          </w:p>
        </w:tc>
      </w:tr>
      <w:tr w:rsidR="00540326" w:rsidRPr="00F566C6" w:rsidTr="00086658">
        <w:trPr>
          <w:trHeight w:val="300"/>
        </w:trPr>
        <w:tc>
          <w:tcPr>
            <w:tcW w:w="123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b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se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2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b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se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2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b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se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2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b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se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b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F566C6">
              <w:rPr>
                <w:rFonts w:ascii="Cambria" w:hAnsi="Cambria"/>
                <w:color w:val="000000"/>
              </w:rPr>
              <w:t>se</w:t>
            </w:r>
            <w:r w:rsidRPr="00F566C6">
              <w:rPr>
                <w:rFonts w:ascii="Cambria" w:hAnsi="Cambria"/>
                <w:color w:val="000000"/>
                <w:vertAlign w:val="superscript"/>
              </w:rPr>
              <w:t>2</w:t>
            </w:r>
          </w:p>
        </w:tc>
      </w:tr>
      <w:tr w:rsidR="00540326" w:rsidRPr="00F566C6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1-hr</w:t>
            </w:r>
          </w:p>
        </w:tc>
        <w:tc>
          <w:tcPr>
            <w:tcW w:w="1003" w:type="dxa"/>
            <w:tcBorders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2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Single-pollutant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3</w:t>
            </w:r>
            <w:r w:rsidRPr="008A7E5B">
              <w:rPr>
                <w:rFonts w:ascii="Cambria" w:hAnsi="Cambria" w:cs="Courier New"/>
                <w:color w:val="000000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0.676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0.275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-0.357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0.389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1.389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0.368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1.116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0.365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0.759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0.383</w:t>
            </w: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NO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2</w:t>
            </w:r>
            <w:r w:rsidRPr="008A7E5B">
              <w:rPr>
                <w:rFonts w:ascii="Cambria" w:hAnsi="Cambria" w:cs="Courier New"/>
                <w:color w:val="000000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0.244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0.238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-0.296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0.301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1.055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0.316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0.151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0.007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0.315</w:t>
            </w: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x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0.269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-0.292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0.327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0.964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0.316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0.645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0.225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0.314</w:t>
            </w: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2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Two-pollutant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3</w:t>
            </w:r>
            <w:r w:rsidRPr="008A7E5B">
              <w:rPr>
                <w:rFonts w:ascii="Cambria" w:hAnsi="Cambria" w:cs="Courier New"/>
                <w:color w:val="000000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0.729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0.277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-0.065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0.410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0.843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0.421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1.621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0.481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0.750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0.433</w:t>
            </w: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NO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2</w:t>
            </w:r>
            <w:r w:rsidRPr="008A7E5B">
              <w:rPr>
                <w:rFonts w:ascii="Cambria" w:hAnsi="Cambria" w:cs="Courier New"/>
                <w:color w:val="000000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0.240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0.314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0.989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0.367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-0.630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0.522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0.058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0.348</w:t>
            </w: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24-hr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2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Single pollutant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Courier New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3</w:t>
            </w:r>
            <w:r w:rsidRPr="008A7E5B">
              <w:rPr>
                <w:rFonts w:ascii="Cambria" w:hAnsi="Cambria" w:cs="Courier New"/>
                <w:color w:val="000000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0.871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0.339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-0.604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0.525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1.490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0.468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1.950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0.561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1.145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0.568</w:t>
            </w: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NO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2</w:t>
            </w:r>
            <w:r w:rsidRPr="008A7E5B">
              <w:rPr>
                <w:rFonts w:ascii="Cambria" w:hAnsi="Cambria" w:cs="Courier New"/>
                <w:color w:val="000000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0.002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0.358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-0.701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0.440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1.400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0.493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-0.253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0.619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-0.403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0.483</w:t>
            </w: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x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1.296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0.432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0.503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1.908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0.480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1.537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0.487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0.972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0.485</w:t>
            </w: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2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Two-pollutant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3</w:t>
            </w:r>
            <w:r w:rsidRPr="008A7E5B">
              <w:rPr>
                <w:rFonts w:ascii="Cambria" w:hAnsi="Cambria" w:cs="Courier New"/>
                <w:color w:val="000000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1.541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0.450</w:t>
            </w:r>
          </w:p>
        </w:tc>
        <w:tc>
          <w:tcPr>
            <w:tcW w:w="273" w:type="dxa"/>
            <w:tcBorders>
              <w:top w:val="nil"/>
              <w:left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0.379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0.635</w:t>
            </w:r>
          </w:p>
        </w:tc>
        <w:tc>
          <w:tcPr>
            <w:tcW w:w="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1.786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0.551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3.171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0.690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1.570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0.643</w:t>
            </w:r>
          </w:p>
        </w:tc>
      </w:tr>
      <w:tr w:rsidR="00540326" w:rsidRPr="008A7E5B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  <w:r w:rsidRPr="008A7E5B">
              <w:rPr>
                <w:rFonts w:ascii="Cambria" w:hAnsi="Cambria" w:cs="Courier New"/>
                <w:color w:val="000000"/>
              </w:rPr>
              <w:t>NO</w:t>
            </w:r>
            <w:r w:rsidRPr="008A7E5B">
              <w:rPr>
                <w:rFonts w:ascii="Cambria" w:hAnsi="Cambria" w:cs="Courier New"/>
                <w:color w:val="000000"/>
                <w:vertAlign w:val="subscript"/>
              </w:rPr>
              <w:t>2</w:t>
            </w:r>
            <w:r w:rsidRPr="008A7E5B">
              <w:rPr>
                <w:rFonts w:ascii="Cambria" w:hAnsi="Cambria" w:cs="Courier New"/>
                <w:color w:val="000000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1.072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0.475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0.433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0.559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2.434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0.608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-0.256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0.753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0.599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326" w:rsidRPr="008A7E5B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  <w:r w:rsidRPr="008A7E5B">
              <w:rPr>
                <w:rFonts w:ascii="Cambria" w:hAnsi="Cambria"/>
                <w:color w:val="000000"/>
              </w:rPr>
              <w:t>0.560</w:t>
            </w:r>
          </w:p>
        </w:tc>
      </w:tr>
      <w:tr w:rsidR="00540326" w:rsidRPr="00F566C6" w:rsidTr="00086658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hAnsi="Cambria" w:cs="Courier New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0326" w:rsidRPr="00F566C6" w:rsidRDefault="00540326" w:rsidP="000866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326" w:rsidRPr="00F566C6" w:rsidRDefault="00540326" w:rsidP="0008665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</w:p>
        </w:tc>
      </w:tr>
    </w:tbl>
    <w:p w:rsidR="00540326" w:rsidRDefault="00540326" w:rsidP="00540326">
      <w:pPr>
        <w:rPr>
          <w:rFonts w:ascii="Cambria" w:hAnsi="Cambria"/>
          <w:noProof/>
          <w:sz w:val="16"/>
          <w:szCs w:val="16"/>
        </w:rPr>
        <w:sectPr w:rsidR="00540326" w:rsidSect="0008665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Cambria" w:hAnsi="Cambria"/>
          <w:noProof/>
          <w:sz w:val="16"/>
          <w:szCs w:val="16"/>
        </w:rPr>
        <w:t>Note: Re</w:t>
      </w:r>
      <w:r w:rsidRPr="00B96567">
        <w:rPr>
          <w:rFonts w:ascii="Cambria" w:hAnsi="Cambria"/>
          <w:noProof/>
          <w:sz w:val="16"/>
          <w:szCs w:val="16"/>
        </w:rPr>
        <w:t>gression coefficient</w:t>
      </w:r>
      <w:r>
        <w:rPr>
          <w:rFonts w:ascii="Cambria" w:hAnsi="Cambria"/>
          <w:noProof/>
          <w:sz w:val="16"/>
          <w:szCs w:val="16"/>
        </w:rPr>
        <w:t xml:space="preserve"> (1)</w:t>
      </w:r>
      <w:r w:rsidRPr="00B96567">
        <w:rPr>
          <w:rFonts w:ascii="Cambria" w:hAnsi="Cambria"/>
          <w:noProof/>
          <w:sz w:val="16"/>
          <w:szCs w:val="16"/>
        </w:rPr>
        <w:t xml:space="preserve"> and standard error</w:t>
      </w:r>
      <w:r>
        <w:rPr>
          <w:rFonts w:ascii="Cambria" w:hAnsi="Cambria"/>
          <w:noProof/>
          <w:sz w:val="16"/>
          <w:szCs w:val="16"/>
        </w:rPr>
        <w:t xml:space="preserve"> (2)</w:t>
      </w:r>
      <w:r w:rsidRPr="00B96567">
        <w:rPr>
          <w:rFonts w:ascii="Cambria" w:hAnsi="Cambria"/>
          <w:noProof/>
          <w:sz w:val="16"/>
          <w:szCs w:val="16"/>
        </w:rPr>
        <w:t xml:space="preserve"> x1000</w:t>
      </w:r>
      <w:r>
        <w:rPr>
          <w:rFonts w:ascii="Cambria" w:hAnsi="Cambria"/>
          <w:noProof/>
          <w:sz w:val="16"/>
          <w:szCs w:val="16"/>
        </w:rPr>
        <w:t xml:space="preserve"> per ppb</w:t>
      </w:r>
    </w:p>
    <w:p w:rsidR="00540326" w:rsidRPr="00B96567" w:rsidRDefault="00540326" w:rsidP="00540326">
      <w:pPr>
        <w:rPr>
          <w:rFonts w:ascii="Cambria" w:hAnsi="Cambria"/>
          <w:noProof/>
          <w:sz w:val="16"/>
          <w:szCs w:val="16"/>
        </w:rPr>
      </w:pPr>
      <w:r w:rsidRPr="0022543C">
        <w:rPr>
          <w:rFonts w:ascii="Cambria" w:hAnsi="Cambria"/>
          <w:noProof/>
          <w:sz w:val="24"/>
          <w:szCs w:val="24"/>
        </w:rPr>
        <w:lastRenderedPageBreak/>
        <w:t xml:space="preserve">Figure S1 </w:t>
      </w:r>
      <w:r>
        <w:rPr>
          <w:rFonts w:ascii="Cambria" w:hAnsi="Cambria"/>
          <w:noProof/>
          <w:sz w:val="24"/>
          <w:szCs w:val="24"/>
        </w:rPr>
        <w:t>Hour</w:t>
      </w:r>
      <w:r w:rsidRPr="0022543C">
        <w:rPr>
          <w:rFonts w:ascii="Cambria" w:hAnsi="Cambria"/>
          <w:noProof/>
          <w:sz w:val="24"/>
          <w:szCs w:val="24"/>
        </w:rPr>
        <w:t xml:space="preserve">ly </w:t>
      </w:r>
      <w:r>
        <w:rPr>
          <w:rFonts w:ascii="Cambria" w:hAnsi="Cambria"/>
          <w:noProof/>
          <w:sz w:val="24"/>
          <w:szCs w:val="24"/>
        </w:rPr>
        <w:t xml:space="preserve">average </w:t>
      </w:r>
      <w:r w:rsidRPr="0022543C">
        <w:rPr>
          <w:rFonts w:ascii="Cambria" w:hAnsi="Cambria"/>
          <w:noProof/>
          <w:sz w:val="24"/>
          <w:szCs w:val="24"/>
        </w:rPr>
        <w:t>concentrations</w:t>
      </w:r>
      <w:r w:rsidR="00067910">
        <w:rPr>
          <w:rFonts w:ascii="Cambria" w:hAnsi="Cambria"/>
          <w:noProof/>
          <w:sz w:val="24"/>
          <w:szCs w:val="24"/>
        </w:rPr>
        <w:t xml:space="preserve"> (µg/m</w:t>
      </w:r>
      <w:r w:rsidR="00067910" w:rsidRPr="00067910">
        <w:rPr>
          <w:rFonts w:ascii="Cambria" w:hAnsi="Cambria"/>
          <w:noProof/>
          <w:sz w:val="24"/>
          <w:szCs w:val="24"/>
          <w:vertAlign w:val="superscript"/>
        </w:rPr>
        <w:t>3</w:t>
      </w:r>
      <w:r w:rsidR="00067910">
        <w:rPr>
          <w:rFonts w:ascii="Cambria" w:hAnsi="Cambria"/>
          <w:noProof/>
          <w:sz w:val="24"/>
          <w:szCs w:val="24"/>
        </w:rPr>
        <w:t>)</w:t>
      </w:r>
      <w:r w:rsidRPr="0022543C">
        <w:rPr>
          <w:rFonts w:ascii="Cambria" w:hAnsi="Cambria"/>
          <w:noProof/>
          <w:sz w:val="24"/>
          <w:szCs w:val="24"/>
        </w:rPr>
        <w:t xml:space="preserve"> of oz</w:t>
      </w:r>
      <w:r>
        <w:rPr>
          <w:rFonts w:ascii="Cambria" w:hAnsi="Cambria"/>
          <w:noProof/>
          <w:sz w:val="24"/>
          <w:szCs w:val="24"/>
        </w:rPr>
        <w:t>one (</w:t>
      </w:r>
      <w:r w:rsidRPr="00583B81">
        <w:rPr>
          <w:rFonts w:ascii="Cambria" w:hAnsi="Cambria"/>
          <w:noProof/>
          <w:sz w:val="24"/>
          <w:szCs w:val="24"/>
        </w:rPr>
        <w:t>O</w:t>
      </w:r>
      <w:r w:rsidRPr="00583B81">
        <w:rPr>
          <w:rFonts w:ascii="Cambria" w:hAnsi="Cambria"/>
          <w:noProof/>
          <w:sz w:val="24"/>
          <w:szCs w:val="24"/>
          <w:vertAlign w:val="subscript"/>
        </w:rPr>
        <w:t>3</w:t>
      </w:r>
      <w:r>
        <w:rPr>
          <w:rFonts w:ascii="Cambria" w:hAnsi="Cambria"/>
          <w:noProof/>
          <w:sz w:val="24"/>
          <w:szCs w:val="24"/>
        </w:rPr>
        <w:t>), nitrogen dioxide (</w:t>
      </w:r>
      <w:r w:rsidRPr="00583B81">
        <w:rPr>
          <w:rFonts w:ascii="Cambria" w:hAnsi="Cambria"/>
          <w:noProof/>
          <w:sz w:val="24"/>
          <w:szCs w:val="24"/>
        </w:rPr>
        <w:t>NO</w:t>
      </w:r>
      <w:r w:rsidRPr="00583B81">
        <w:rPr>
          <w:rFonts w:ascii="Cambria" w:hAnsi="Cambria"/>
          <w:noProof/>
          <w:sz w:val="24"/>
          <w:szCs w:val="24"/>
          <w:vertAlign w:val="subscript"/>
        </w:rPr>
        <w:t>2</w:t>
      </w:r>
      <w:r>
        <w:rPr>
          <w:rFonts w:ascii="Cambria" w:hAnsi="Cambria"/>
          <w:noProof/>
          <w:sz w:val="24"/>
          <w:szCs w:val="24"/>
        </w:rPr>
        <w:t xml:space="preserve">) and combined </w:t>
      </w:r>
      <w:r w:rsidRPr="0022543C">
        <w:rPr>
          <w:rFonts w:ascii="Cambria" w:hAnsi="Cambria"/>
          <w:noProof/>
          <w:sz w:val="24"/>
          <w:szCs w:val="24"/>
        </w:rPr>
        <w:t xml:space="preserve">oxidant </w:t>
      </w:r>
      <w:r>
        <w:rPr>
          <w:rFonts w:ascii="Cambria" w:hAnsi="Cambria"/>
          <w:noProof/>
          <w:sz w:val="24"/>
          <w:szCs w:val="24"/>
        </w:rPr>
        <w:t>(Ox)</w:t>
      </w:r>
      <w:r w:rsidRPr="0022543C">
        <w:rPr>
          <w:rFonts w:ascii="Cambria" w:hAnsi="Cambria"/>
          <w:noProof/>
          <w:sz w:val="24"/>
          <w:szCs w:val="24"/>
        </w:rPr>
        <w:t>and ozone/oxidant ratio during the heatwave in London, August 1</w:t>
      </w:r>
      <w:r w:rsidRPr="0022543C">
        <w:rPr>
          <w:rFonts w:ascii="Cambria" w:hAnsi="Cambria"/>
          <w:noProof/>
          <w:sz w:val="24"/>
          <w:szCs w:val="24"/>
          <w:vertAlign w:val="superscript"/>
        </w:rPr>
        <w:t>st</w:t>
      </w:r>
      <w:r w:rsidRPr="0022543C">
        <w:rPr>
          <w:rFonts w:ascii="Cambria" w:hAnsi="Cambria"/>
          <w:noProof/>
          <w:sz w:val="24"/>
          <w:szCs w:val="24"/>
        </w:rPr>
        <w:t>-13</w:t>
      </w:r>
      <w:r w:rsidRPr="0022543C">
        <w:rPr>
          <w:rFonts w:ascii="Cambria" w:hAnsi="Cambria"/>
          <w:noProof/>
          <w:sz w:val="24"/>
          <w:szCs w:val="24"/>
          <w:vertAlign w:val="superscript"/>
        </w:rPr>
        <w:t>th</w:t>
      </w:r>
      <w:r w:rsidRPr="0022543C">
        <w:rPr>
          <w:rFonts w:ascii="Cambria" w:hAnsi="Cambria"/>
          <w:noProof/>
          <w:sz w:val="24"/>
          <w:szCs w:val="24"/>
        </w:rPr>
        <w:t xml:space="preserve"> 2003.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noProof/>
          <w:sz w:val="24"/>
          <w:szCs w:val="24"/>
          <w:lang w:val="en-US" w:eastAsia="en-US"/>
        </w:rPr>
        <w:drawing>
          <wp:inline distT="0" distB="0" distL="0" distR="0">
            <wp:extent cx="5731510" cy="2831201"/>
            <wp:effectExtent l="0" t="0" r="2540" b="7620"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3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br w:type="page"/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>Figure S2 Scatter plot</w:t>
      </w:r>
      <w:r>
        <w:rPr>
          <w:rFonts w:ascii="Cambria" w:hAnsi="Cambria"/>
          <w:sz w:val="24"/>
          <w:szCs w:val="24"/>
        </w:rPr>
        <w:t>s</w:t>
      </w:r>
      <w:r w:rsidRPr="0022543C">
        <w:rPr>
          <w:rFonts w:ascii="Cambria" w:hAnsi="Cambria"/>
          <w:sz w:val="24"/>
          <w:szCs w:val="24"/>
        </w:rPr>
        <w:t xml:space="preserve"> of daily maximum 1-hr and </w:t>
      </w:r>
      <w:r>
        <w:rPr>
          <w:rFonts w:ascii="Cambria" w:hAnsi="Cambria"/>
          <w:sz w:val="24"/>
          <w:szCs w:val="24"/>
        </w:rPr>
        <w:t xml:space="preserve">mean </w:t>
      </w:r>
      <w:r w:rsidRPr="0022543C">
        <w:rPr>
          <w:rFonts w:ascii="Cambria" w:hAnsi="Cambria"/>
          <w:sz w:val="24"/>
          <w:szCs w:val="24"/>
        </w:rPr>
        <w:t xml:space="preserve">24-hr </w:t>
      </w:r>
      <w:r>
        <w:rPr>
          <w:rFonts w:ascii="Cambria" w:hAnsi="Cambria"/>
          <w:sz w:val="24"/>
          <w:szCs w:val="24"/>
        </w:rPr>
        <w:t xml:space="preserve">concentrations of </w:t>
      </w:r>
      <w:r w:rsidRPr="0022543C">
        <w:rPr>
          <w:rFonts w:ascii="Cambria" w:hAnsi="Cambria"/>
          <w:sz w:val="24"/>
          <w:szCs w:val="24"/>
        </w:rPr>
        <w:t>nitrogen dioxide and ozone in London between 1</w:t>
      </w:r>
      <w:r w:rsidRPr="0022543C">
        <w:rPr>
          <w:rFonts w:ascii="Cambria" w:hAnsi="Cambria"/>
          <w:sz w:val="24"/>
          <w:szCs w:val="24"/>
          <w:vertAlign w:val="superscript"/>
        </w:rPr>
        <w:t>st</w:t>
      </w:r>
      <w:r w:rsidRPr="0022543C">
        <w:rPr>
          <w:rFonts w:ascii="Cambria" w:hAnsi="Cambria"/>
          <w:sz w:val="24"/>
          <w:szCs w:val="24"/>
        </w:rPr>
        <w:t xml:space="preserve"> January 2000 and 31</w:t>
      </w:r>
      <w:r w:rsidRPr="0022543C">
        <w:rPr>
          <w:rFonts w:ascii="Cambria" w:hAnsi="Cambria"/>
          <w:sz w:val="24"/>
          <w:szCs w:val="24"/>
          <w:vertAlign w:val="superscript"/>
        </w:rPr>
        <w:t>st</w:t>
      </w:r>
      <w:r w:rsidRPr="0022543C">
        <w:rPr>
          <w:rFonts w:ascii="Cambria" w:hAnsi="Cambria"/>
          <w:sz w:val="24"/>
          <w:szCs w:val="24"/>
        </w:rPr>
        <w:t xml:space="preserve"> December 2005</w:t>
      </w:r>
      <w:r>
        <w:rPr>
          <w:rFonts w:ascii="Cambria" w:hAnsi="Cambria"/>
          <w:sz w:val="24"/>
          <w:szCs w:val="24"/>
        </w:rPr>
        <w:t xml:space="preserve"> for</w:t>
      </w:r>
      <w:r w:rsidRPr="0022543C">
        <w:rPr>
          <w:rFonts w:ascii="Cambria" w:hAnsi="Cambria"/>
          <w:sz w:val="24"/>
          <w:szCs w:val="24"/>
        </w:rPr>
        <w:t xml:space="preserve"> months December to February</w:t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1-hr</w:t>
      </w:r>
    </w:p>
    <w:p w:rsidR="00540326" w:rsidRPr="0022543C" w:rsidRDefault="00540326" w:rsidP="00540326">
      <w:pPr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US" w:eastAsia="en-US"/>
        </w:rPr>
        <w:drawing>
          <wp:inline distT="0" distB="0" distL="0" distR="0">
            <wp:extent cx="5731510" cy="2731488"/>
            <wp:effectExtent l="0" t="0" r="0" b="0"/>
            <wp:docPr id="3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326" w:rsidRPr="0022543C" w:rsidRDefault="00540326" w:rsidP="00540326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24-hr</w:t>
      </w:r>
    </w:p>
    <w:p w:rsidR="00540326" w:rsidRPr="0022543C" w:rsidRDefault="00540326" w:rsidP="00540326">
      <w:pPr>
        <w:ind w:left="284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US" w:eastAsia="en-US"/>
        </w:rPr>
        <w:drawing>
          <wp:inline distT="0" distB="0" distL="0" distR="0">
            <wp:extent cx="5731510" cy="2731488"/>
            <wp:effectExtent l="0" t="0" r="0" b="0"/>
            <wp:docPr id="3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br w:type="page"/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>Figure S3 Scatter plot</w:t>
      </w:r>
      <w:r>
        <w:rPr>
          <w:rFonts w:ascii="Cambria" w:hAnsi="Cambria"/>
          <w:sz w:val="24"/>
          <w:szCs w:val="24"/>
        </w:rPr>
        <w:t>s</w:t>
      </w:r>
      <w:r w:rsidRPr="0022543C">
        <w:rPr>
          <w:rFonts w:ascii="Cambria" w:hAnsi="Cambria"/>
          <w:sz w:val="24"/>
          <w:szCs w:val="24"/>
        </w:rPr>
        <w:t xml:space="preserve"> of daily maximum 1-hr and </w:t>
      </w:r>
      <w:r>
        <w:rPr>
          <w:rFonts w:ascii="Cambria" w:hAnsi="Cambria"/>
          <w:sz w:val="24"/>
          <w:szCs w:val="24"/>
        </w:rPr>
        <w:t xml:space="preserve">mean </w:t>
      </w:r>
      <w:r w:rsidRPr="0022543C">
        <w:rPr>
          <w:rFonts w:ascii="Cambria" w:hAnsi="Cambria"/>
          <w:sz w:val="24"/>
          <w:szCs w:val="24"/>
        </w:rPr>
        <w:t xml:space="preserve">24-hr </w:t>
      </w:r>
      <w:r>
        <w:rPr>
          <w:rFonts w:ascii="Cambria" w:hAnsi="Cambria"/>
          <w:sz w:val="24"/>
          <w:szCs w:val="24"/>
        </w:rPr>
        <w:t xml:space="preserve">concentrations of </w:t>
      </w:r>
      <w:r w:rsidRPr="0022543C">
        <w:rPr>
          <w:rFonts w:ascii="Cambria" w:hAnsi="Cambria"/>
          <w:sz w:val="24"/>
          <w:szCs w:val="24"/>
        </w:rPr>
        <w:t>nitrogen dioxide and ozone</w:t>
      </w:r>
      <w:r>
        <w:rPr>
          <w:rFonts w:ascii="Cambria" w:hAnsi="Cambria"/>
          <w:sz w:val="24"/>
          <w:szCs w:val="24"/>
        </w:rPr>
        <w:t xml:space="preserve"> </w:t>
      </w:r>
      <w:r w:rsidRPr="0022543C">
        <w:rPr>
          <w:rFonts w:ascii="Cambria" w:hAnsi="Cambria"/>
          <w:sz w:val="24"/>
          <w:szCs w:val="24"/>
        </w:rPr>
        <w:t>in London between 1</w:t>
      </w:r>
      <w:r w:rsidRPr="0022543C">
        <w:rPr>
          <w:rFonts w:ascii="Cambria" w:hAnsi="Cambria"/>
          <w:sz w:val="24"/>
          <w:szCs w:val="24"/>
          <w:vertAlign w:val="superscript"/>
        </w:rPr>
        <w:t>st</w:t>
      </w:r>
      <w:r w:rsidRPr="0022543C">
        <w:rPr>
          <w:rFonts w:ascii="Cambria" w:hAnsi="Cambria"/>
          <w:sz w:val="24"/>
          <w:szCs w:val="24"/>
        </w:rPr>
        <w:t xml:space="preserve"> January 2000 and 31</w:t>
      </w:r>
      <w:r w:rsidRPr="0022543C">
        <w:rPr>
          <w:rFonts w:ascii="Cambria" w:hAnsi="Cambria"/>
          <w:sz w:val="24"/>
          <w:szCs w:val="24"/>
          <w:vertAlign w:val="superscript"/>
        </w:rPr>
        <w:t>st</w:t>
      </w:r>
      <w:r w:rsidRPr="0022543C">
        <w:rPr>
          <w:rFonts w:ascii="Cambria" w:hAnsi="Cambria"/>
          <w:sz w:val="24"/>
          <w:szCs w:val="24"/>
        </w:rPr>
        <w:t xml:space="preserve"> December 2005</w:t>
      </w:r>
      <w:r>
        <w:rPr>
          <w:rFonts w:ascii="Cambria" w:hAnsi="Cambria"/>
          <w:sz w:val="24"/>
          <w:szCs w:val="24"/>
        </w:rPr>
        <w:t xml:space="preserve"> for</w:t>
      </w:r>
      <w:r w:rsidRPr="0022543C">
        <w:rPr>
          <w:rFonts w:ascii="Cambria" w:hAnsi="Cambria"/>
          <w:sz w:val="24"/>
          <w:szCs w:val="24"/>
        </w:rPr>
        <w:t xml:space="preserve"> months March to May</w:t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1-hr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US" w:eastAsia="en-US"/>
        </w:rPr>
        <w:drawing>
          <wp:inline distT="0" distB="0" distL="0" distR="0">
            <wp:extent cx="5731510" cy="2731488"/>
            <wp:effectExtent l="0" t="0" r="0" b="0"/>
            <wp:docPr id="3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326" w:rsidRPr="0022543C" w:rsidRDefault="00540326" w:rsidP="00540326">
      <w:pPr>
        <w:pStyle w:val="ListParagraph"/>
        <w:numPr>
          <w:ilvl w:val="0"/>
          <w:numId w:val="4"/>
        </w:num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24-hr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US" w:eastAsia="en-US"/>
        </w:rPr>
        <w:drawing>
          <wp:inline distT="0" distB="0" distL="0" distR="0">
            <wp:extent cx="5731510" cy="2731488"/>
            <wp:effectExtent l="0" t="0" r="0" b="0"/>
            <wp:docPr id="3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br w:type="page"/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 xml:space="preserve">Figure S4 Scatter plot of daily maximum 1-hr and </w:t>
      </w:r>
      <w:r>
        <w:rPr>
          <w:rFonts w:ascii="Cambria" w:hAnsi="Cambria"/>
          <w:sz w:val="24"/>
          <w:szCs w:val="24"/>
        </w:rPr>
        <w:t xml:space="preserve">mean </w:t>
      </w:r>
      <w:r w:rsidRPr="0022543C">
        <w:rPr>
          <w:rFonts w:ascii="Cambria" w:hAnsi="Cambria"/>
          <w:sz w:val="24"/>
          <w:szCs w:val="24"/>
        </w:rPr>
        <w:t>24-hr</w:t>
      </w:r>
      <w:r>
        <w:rPr>
          <w:rFonts w:ascii="Cambria" w:hAnsi="Cambria"/>
          <w:sz w:val="24"/>
          <w:szCs w:val="24"/>
        </w:rPr>
        <w:t xml:space="preserve"> concentrations of</w:t>
      </w:r>
      <w:r w:rsidRPr="0022543C">
        <w:rPr>
          <w:rFonts w:ascii="Cambria" w:hAnsi="Cambria"/>
          <w:sz w:val="24"/>
          <w:szCs w:val="24"/>
        </w:rPr>
        <w:t xml:space="preserve"> nitrogen dioxide and ozone in London between 1</w:t>
      </w:r>
      <w:r w:rsidRPr="0022543C">
        <w:rPr>
          <w:rFonts w:ascii="Cambria" w:hAnsi="Cambria"/>
          <w:sz w:val="24"/>
          <w:szCs w:val="24"/>
          <w:vertAlign w:val="superscript"/>
        </w:rPr>
        <w:t>st</w:t>
      </w:r>
      <w:r w:rsidRPr="0022543C">
        <w:rPr>
          <w:rFonts w:ascii="Cambria" w:hAnsi="Cambria"/>
          <w:sz w:val="24"/>
          <w:szCs w:val="24"/>
        </w:rPr>
        <w:t xml:space="preserve"> January 2000 and 31</w:t>
      </w:r>
      <w:r w:rsidRPr="0022543C">
        <w:rPr>
          <w:rFonts w:ascii="Cambria" w:hAnsi="Cambria"/>
          <w:sz w:val="24"/>
          <w:szCs w:val="24"/>
          <w:vertAlign w:val="superscript"/>
        </w:rPr>
        <w:t>st</w:t>
      </w:r>
      <w:r w:rsidRPr="0022543C">
        <w:rPr>
          <w:rFonts w:ascii="Cambria" w:hAnsi="Cambria"/>
          <w:sz w:val="24"/>
          <w:szCs w:val="24"/>
        </w:rPr>
        <w:t xml:space="preserve"> December 2005</w:t>
      </w:r>
      <w:r>
        <w:rPr>
          <w:rFonts w:ascii="Cambria" w:hAnsi="Cambria"/>
          <w:sz w:val="24"/>
          <w:szCs w:val="24"/>
        </w:rPr>
        <w:t xml:space="preserve"> for</w:t>
      </w:r>
      <w:r w:rsidRPr="0022543C">
        <w:rPr>
          <w:rFonts w:ascii="Cambria" w:hAnsi="Cambria"/>
          <w:sz w:val="24"/>
          <w:szCs w:val="24"/>
        </w:rPr>
        <w:t xml:space="preserve"> months June to August</w:t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1-hr</w:t>
      </w:r>
    </w:p>
    <w:p w:rsidR="00540326" w:rsidRPr="0022543C" w:rsidRDefault="00540326" w:rsidP="00540326">
      <w:pPr>
        <w:ind w:left="284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US" w:eastAsia="en-US"/>
        </w:rPr>
        <w:drawing>
          <wp:inline distT="0" distB="0" distL="0" distR="0">
            <wp:extent cx="5731510" cy="2731488"/>
            <wp:effectExtent l="0" t="0" r="0" b="0"/>
            <wp:docPr id="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326" w:rsidRPr="0022543C" w:rsidRDefault="00540326" w:rsidP="00540326">
      <w:pPr>
        <w:pStyle w:val="ListParagraph"/>
        <w:numPr>
          <w:ilvl w:val="0"/>
          <w:numId w:val="5"/>
        </w:num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24-hr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US" w:eastAsia="en-US"/>
        </w:rPr>
        <w:drawing>
          <wp:inline distT="0" distB="0" distL="0" distR="0">
            <wp:extent cx="5731510" cy="2731488"/>
            <wp:effectExtent l="0" t="0" r="0" b="0"/>
            <wp:docPr id="4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br w:type="page"/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 xml:space="preserve">Figure S5 Scatter plot of daily maximum 1-hr and </w:t>
      </w:r>
      <w:r>
        <w:rPr>
          <w:rFonts w:ascii="Cambria" w:hAnsi="Cambria"/>
          <w:sz w:val="24"/>
          <w:szCs w:val="24"/>
        </w:rPr>
        <w:t xml:space="preserve">mean </w:t>
      </w:r>
      <w:r w:rsidRPr="0022543C">
        <w:rPr>
          <w:rFonts w:ascii="Cambria" w:hAnsi="Cambria"/>
          <w:sz w:val="24"/>
          <w:szCs w:val="24"/>
        </w:rPr>
        <w:t xml:space="preserve">24-hr </w:t>
      </w:r>
      <w:r>
        <w:rPr>
          <w:rFonts w:ascii="Cambria" w:hAnsi="Cambria"/>
          <w:sz w:val="24"/>
          <w:szCs w:val="24"/>
        </w:rPr>
        <w:t xml:space="preserve">concentrations of </w:t>
      </w:r>
      <w:r w:rsidRPr="0022543C">
        <w:rPr>
          <w:rFonts w:ascii="Cambria" w:hAnsi="Cambria"/>
          <w:sz w:val="24"/>
          <w:szCs w:val="24"/>
        </w:rPr>
        <w:t>nitrogen dioxide and ozone in London between 1</w:t>
      </w:r>
      <w:r w:rsidRPr="0022543C">
        <w:rPr>
          <w:rFonts w:ascii="Cambria" w:hAnsi="Cambria"/>
          <w:sz w:val="24"/>
          <w:szCs w:val="24"/>
          <w:vertAlign w:val="superscript"/>
        </w:rPr>
        <w:t>st</w:t>
      </w:r>
      <w:r w:rsidRPr="0022543C">
        <w:rPr>
          <w:rFonts w:ascii="Cambria" w:hAnsi="Cambria"/>
          <w:sz w:val="24"/>
          <w:szCs w:val="24"/>
        </w:rPr>
        <w:t xml:space="preserve"> January 2000 and 31</w:t>
      </w:r>
      <w:r w:rsidRPr="0022543C">
        <w:rPr>
          <w:rFonts w:ascii="Cambria" w:hAnsi="Cambria"/>
          <w:sz w:val="24"/>
          <w:szCs w:val="24"/>
          <w:vertAlign w:val="superscript"/>
        </w:rPr>
        <w:t>st</w:t>
      </w:r>
      <w:r>
        <w:rPr>
          <w:rFonts w:ascii="Cambria" w:hAnsi="Cambria"/>
          <w:sz w:val="24"/>
          <w:szCs w:val="24"/>
        </w:rPr>
        <w:t xml:space="preserve"> December 2005 for</w:t>
      </w:r>
      <w:r w:rsidRPr="0022543C">
        <w:rPr>
          <w:rFonts w:ascii="Cambria" w:hAnsi="Cambria"/>
          <w:sz w:val="24"/>
          <w:szCs w:val="24"/>
        </w:rPr>
        <w:t xml:space="preserve"> months September to November</w:t>
      </w:r>
    </w:p>
    <w:p w:rsidR="00540326" w:rsidRPr="0022543C" w:rsidRDefault="00540326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pStyle w:val="ListParagraph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</w:t>
      </w:r>
      <w:r w:rsidRPr="0022543C">
        <w:rPr>
          <w:rFonts w:ascii="Cambria" w:hAnsi="Cambria"/>
          <w:sz w:val="24"/>
          <w:szCs w:val="24"/>
        </w:rPr>
        <w:t>-hr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US" w:eastAsia="en-US"/>
        </w:rPr>
        <w:drawing>
          <wp:inline distT="0" distB="0" distL="0" distR="0">
            <wp:extent cx="5731510" cy="2731488"/>
            <wp:effectExtent l="0" t="0" r="0" b="0"/>
            <wp:docPr id="4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326" w:rsidRPr="0022543C" w:rsidRDefault="00540326" w:rsidP="00540326">
      <w:pPr>
        <w:pStyle w:val="ListParagraph"/>
        <w:numPr>
          <w:ilvl w:val="0"/>
          <w:numId w:val="6"/>
        </w:numPr>
        <w:spacing w:after="0" w:line="240" w:lineRule="auto"/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24-hr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US" w:eastAsia="en-US"/>
        </w:rPr>
        <w:drawing>
          <wp:inline distT="0" distB="0" distL="0" distR="0">
            <wp:extent cx="5731510" cy="2731488"/>
            <wp:effectExtent l="0" t="0" r="0" b="0"/>
            <wp:docPr id="4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br w:type="page"/>
      </w:r>
    </w:p>
    <w:p w:rsidR="00540326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>Figure S6 Percentage change</w:t>
      </w:r>
      <w:r>
        <w:rPr>
          <w:rFonts w:ascii="Cambria" w:hAnsi="Cambria"/>
          <w:sz w:val="24"/>
          <w:szCs w:val="24"/>
        </w:rPr>
        <w:t>s</w:t>
      </w:r>
      <w:r w:rsidRPr="0022543C">
        <w:rPr>
          <w:rFonts w:ascii="Cambria" w:hAnsi="Cambria"/>
          <w:sz w:val="24"/>
          <w:szCs w:val="24"/>
        </w:rPr>
        <w:t xml:space="preserve"> (95% confidence intervals) </w:t>
      </w:r>
      <w:r>
        <w:rPr>
          <w:rFonts w:ascii="Cambria" w:hAnsi="Cambria"/>
          <w:sz w:val="24"/>
          <w:szCs w:val="24"/>
        </w:rPr>
        <w:t xml:space="preserve">in </w:t>
      </w:r>
      <w:r w:rsidRPr="0022543C">
        <w:rPr>
          <w:rFonts w:ascii="Cambria" w:hAnsi="Cambria"/>
          <w:sz w:val="24"/>
          <w:szCs w:val="24"/>
        </w:rPr>
        <w:t>mortality associated with</w:t>
      </w:r>
      <w:r>
        <w:rPr>
          <w:rFonts w:ascii="Cambria" w:hAnsi="Cambria"/>
          <w:sz w:val="24"/>
          <w:szCs w:val="24"/>
        </w:rPr>
        <w:t xml:space="preserve"> lag 1 day measures of maximum 1-hr and mean 24-hr concentrations of</w:t>
      </w:r>
      <w:r w:rsidRPr="0022543C">
        <w:rPr>
          <w:rFonts w:ascii="Cambria" w:hAnsi="Cambria"/>
          <w:sz w:val="24"/>
          <w:szCs w:val="24"/>
        </w:rPr>
        <w:t xml:space="preserve"> ozone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O</w:t>
      </w:r>
      <w:r w:rsidRPr="00D079AA">
        <w:rPr>
          <w:rFonts w:ascii="Cambria" w:hAnsi="Cambria"/>
          <w:sz w:val="24"/>
          <w:szCs w:val="24"/>
          <w:vertAlign w:val="subscript"/>
        </w:rPr>
        <w:t>3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>, nitrogen dioxide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NO</w:t>
      </w:r>
      <w:r w:rsidRPr="00D079AA">
        <w:rPr>
          <w:rFonts w:ascii="Cambria" w:hAnsi="Cambria"/>
          <w:sz w:val="24"/>
          <w:szCs w:val="24"/>
          <w:vertAlign w:val="subscript"/>
        </w:rPr>
        <w:t>2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 xml:space="preserve"> and</w:t>
      </w:r>
      <w:r>
        <w:rPr>
          <w:rFonts w:ascii="Cambria" w:hAnsi="Cambria"/>
          <w:sz w:val="24"/>
          <w:szCs w:val="24"/>
        </w:rPr>
        <w:t xml:space="preserve"> combined</w:t>
      </w:r>
      <w:r w:rsidRPr="0022543C">
        <w:rPr>
          <w:rFonts w:ascii="Cambria" w:hAnsi="Cambria"/>
          <w:sz w:val="24"/>
          <w:szCs w:val="24"/>
        </w:rPr>
        <w:t xml:space="preserve"> oxidant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O</w:t>
      </w:r>
      <w:r w:rsidRPr="00D079AA">
        <w:rPr>
          <w:rFonts w:ascii="Cambria" w:hAnsi="Cambria"/>
          <w:sz w:val="24"/>
          <w:szCs w:val="24"/>
          <w:vertAlign w:val="subscript"/>
        </w:rPr>
        <w:t>x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 xml:space="preserve"> in single pollutant models and ozone and</w:t>
      </w:r>
      <w:r>
        <w:rPr>
          <w:rFonts w:ascii="Cambria" w:hAnsi="Cambria"/>
          <w:sz w:val="24"/>
          <w:szCs w:val="24"/>
        </w:rPr>
        <w:t xml:space="preserve"> nitrogen dioxide in two-</w:t>
      </w:r>
      <w:r w:rsidRPr="0022543C">
        <w:rPr>
          <w:rFonts w:ascii="Cambria" w:hAnsi="Cambria"/>
          <w:sz w:val="24"/>
          <w:szCs w:val="24"/>
        </w:rPr>
        <w:t>pollutant models</w:t>
      </w:r>
      <w:r>
        <w:rPr>
          <w:rFonts w:ascii="Cambria" w:hAnsi="Cambria"/>
          <w:sz w:val="24"/>
          <w:szCs w:val="24"/>
        </w:rPr>
        <w:t xml:space="preserve"> during </w:t>
      </w:r>
      <w:r w:rsidRPr="0022543C">
        <w:rPr>
          <w:rFonts w:ascii="Cambria" w:hAnsi="Cambria"/>
          <w:sz w:val="24"/>
          <w:szCs w:val="24"/>
        </w:rPr>
        <w:t>December to February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 xml:space="preserve"> </w:t>
      </w:r>
    </w:p>
    <w:p w:rsidR="00540326" w:rsidRPr="0022543C" w:rsidRDefault="00540326" w:rsidP="00540326">
      <w:pPr>
        <w:pStyle w:val="ListParagraph"/>
        <w:numPr>
          <w:ilvl w:val="0"/>
          <w:numId w:val="10"/>
        </w:num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 xml:space="preserve">Per 10 </w:t>
      </w:r>
      <w:r>
        <w:rPr>
          <w:rFonts w:ascii="Cambria" w:hAnsi="Cambria"/>
          <w:sz w:val="24"/>
          <w:szCs w:val="24"/>
        </w:rPr>
        <w:t>ppb</w:t>
      </w:r>
      <w:r w:rsidRPr="0022543C">
        <w:rPr>
          <w:rFonts w:ascii="Cambria" w:hAnsi="Cambria"/>
          <w:sz w:val="24"/>
          <w:szCs w:val="24"/>
        </w:rPr>
        <w:t xml:space="preserve">  </w:t>
      </w:r>
    </w:p>
    <w:p w:rsidR="00540326" w:rsidRPr="0022543C" w:rsidRDefault="00540326" w:rsidP="00540326">
      <w:pPr>
        <w:pStyle w:val="ListParagraph"/>
        <w:ind w:left="284"/>
        <w:rPr>
          <w:rFonts w:ascii="Cambria" w:hAnsi="Cambria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>
            <wp:extent cx="4572000" cy="2743200"/>
            <wp:effectExtent l="0" t="0" r="0" b="0"/>
            <wp:docPr id="4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40326" w:rsidRPr="0022543C" w:rsidRDefault="00540326" w:rsidP="00540326">
      <w:pPr>
        <w:pStyle w:val="ListParagraph"/>
        <w:rPr>
          <w:rFonts w:ascii="Cambria" w:hAnsi="Cambria"/>
          <w:sz w:val="24"/>
          <w:szCs w:val="24"/>
        </w:rPr>
      </w:pPr>
    </w:p>
    <w:p w:rsidR="00540326" w:rsidRPr="00833CFA" w:rsidRDefault="00540326" w:rsidP="00540326">
      <w:pPr>
        <w:pStyle w:val="ListParagraph"/>
        <w:numPr>
          <w:ilvl w:val="0"/>
          <w:numId w:val="10"/>
        </w:num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Per interquartile range</w:t>
      </w:r>
    </w:p>
    <w:p w:rsidR="00540326" w:rsidRPr="0022543C" w:rsidRDefault="00540326" w:rsidP="00540326">
      <w:pPr>
        <w:ind w:left="284"/>
        <w:rPr>
          <w:rFonts w:ascii="Cambria" w:hAnsi="Cambria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>
            <wp:extent cx="4572000" cy="2743200"/>
            <wp:effectExtent l="0" t="0" r="0" b="0"/>
            <wp:docPr id="4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br w:type="page"/>
      </w:r>
    </w:p>
    <w:p w:rsidR="00540326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>Figure S7 Percentage change</w:t>
      </w:r>
      <w:r>
        <w:rPr>
          <w:rFonts w:ascii="Cambria" w:hAnsi="Cambria"/>
          <w:sz w:val="24"/>
          <w:szCs w:val="24"/>
        </w:rPr>
        <w:t>s</w:t>
      </w:r>
      <w:r w:rsidRPr="0022543C">
        <w:rPr>
          <w:rFonts w:ascii="Cambria" w:hAnsi="Cambria"/>
          <w:sz w:val="24"/>
          <w:szCs w:val="24"/>
        </w:rPr>
        <w:t xml:space="preserve"> (95% confidence intervals) </w:t>
      </w:r>
      <w:r>
        <w:rPr>
          <w:rFonts w:ascii="Cambria" w:hAnsi="Cambria"/>
          <w:sz w:val="24"/>
          <w:szCs w:val="24"/>
        </w:rPr>
        <w:t xml:space="preserve">in </w:t>
      </w:r>
      <w:r w:rsidRPr="0022543C">
        <w:rPr>
          <w:rFonts w:ascii="Cambria" w:hAnsi="Cambria"/>
          <w:sz w:val="24"/>
          <w:szCs w:val="24"/>
        </w:rPr>
        <w:t>mortality associated with</w:t>
      </w:r>
      <w:r>
        <w:rPr>
          <w:rFonts w:ascii="Cambria" w:hAnsi="Cambria"/>
          <w:sz w:val="24"/>
          <w:szCs w:val="24"/>
        </w:rPr>
        <w:t xml:space="preserve"> lag 1 day measures of maximum 1-hr and mean 24-hr concentrations of</w:t>
      </w:r>
      <w:r w:rsidRPr="0022543C">
        <w:rPr>
          <w:rFonts w:ascii="Cambria" w:hAnsi="Cambria"/>
          <w:sz w:val="24"/>
          <w:szCs w:val="24"/>
        </w:rPr>
        <w:t xml:space="preserve"> ozone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O</w:t>
      </w:r>
      <w:r w:rsidRPr="00D079AA">
        <w:rPr>
          <w:rFonts w:ascii="Cambria" w:hAnsi="Cambria"/>
          <w:sz w:val="24"/>
          <w:szCs w:val="24"/>
          <w:vertAlign w:val="subscript"/>
        </w:rPr>
        <w:t>3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>, nitrogen dioxide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NO</w:t>
      </w:r>
      <w:r w:rsidRPr="00D079AA">
        <w:rPr>
          <w:rFonts w:ascii="Cambria" w:hAnsi="Cambria"/>
          <w:sz w:val="24"/>
          <w:szCs w:val="24"/>
          <w:vertAlign w:val="subscript"/>
        </w:rPr>
        <w:t>2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 xml:space="preserve"> and</w:t>
      </w:r>
      <w:r>
        <w:rPr>
          <w:rFonts w:ascii="Cambria" w:hAnsi="Cambria"/>
          <w:sz w:val="24"/>
          <w:szCs w:val="24"/>
        </w:rPr>
        <w:t xml:space="preserve"> combined</w:t>
      </w:r>
      <w:r w:rsidRPr="0022543C">
        <w:rPr>
          <w:rFonts w:ascii="Cambria" w:hAnsi="Cambria"/>
          <w:sz w:val="24"/>
          <w:szCs w:val="24"/>
        </w:rPr>
        <w:t xml:space="preserve"> oxidant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O</w:t>
      </w:r>
      <w:r w:rsidRPr="00D079AA">
        <w:rPr>
          <w:rFonts w:ascii="Cambria" w:hAnsi="Cambria"/>
          <w:sz w:val="24"/>
          <w:szCs w:val="24"/>
          <w:vertAlign w:val="subscript"/>
        </w:rPr>
        <w:t>x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 xml:space="preserve"> in single pollutant models and ozone and</w:t>
      </w:r>
      <w:r>
        <w:rPr>
          <w:rFonts w:ascii="Cambria" w:hAnsi="Cambria"/>
          <w:sz w:val="24"/>
          <w:szCs w:val="24"/>
        </w:rPr>
        <w:t xml:space="preserve"> nitrogen dioxide in two-</w:t>
      </w:r>
      <w:r w:rsidRPr="0022543C">
        <w:rPr>
          <w:rFonts w:ascii="Cambria" w:hAnsi="Cambria"/>
          <w:sz w:val="24"/>
          <w:szCs w:val="24"/>
        </w:rPr>
        <w:t>pollutant models</w:t>
      </w:r>
      <w:r>
        <w:rPr>
          <w:rFonts w:ascii="Cambria" w:hAnsi="Cambria"/>
          <w:sz w:val="24"/>
          <w:szCs w:val="24"/>
        </w:rPr>
        <w:t xml:space="preserve"> during </w:t>
      </w:r>
      <w:r w:rsidRPr="0022543C">
        <w:rPr>
          <w:rFonts w:ascii="Cambria" w:hAnsi="Cambria"/>
          <w:sz w:val="24"/>
          <w:szCs w:val="24"/>
        </w:rPr>
        <w:t xml:space="preserve">March to May 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pStyle w:val="ListParagraph"/>
        <w:numPr>
          <w:ilvl w:val="0"/>
          <w:numId w:val="1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 10 ppb</w:t>
      </w:r>
      <w:r w:rsidRPr="0022543C">
        <w:rPr>
          <w:rFonts w:ascii="Cambria" w:hAnsi="Cambria"/>
          <w:sz w:val="24"/>
          <w:szCs w:val="24"/>
        </w:rPr>
        <w:t xml:space="preserve"> </w:t>
      </w:r>
    </w:p>
    <w:p w:rsidR="00540326" w:rsidRPr="0022543C" w:rsidRDefault="00540326" w:rsidP="00540326">
      <w:pPr>
        <w:pStyle w:val="ListParagraph"/>
        <w:ind w:left="284"/>
        <w:rPr>
          <w:rFonts w:ascii="Cambria" w:hAnsi="Cambria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>
            <wp:extent cx="4572000" cy="2743200"/>
            <wp:effectExtent l="0" t="0" r="0" b="0"/>
            <wp:docPr id="45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40326" w:rsidRPr="0022543C" w:rsidRDefault="00540326" w:rsidP="00540326">
      <w:pPr>
        <w:pStyle w:val="ListParagraph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pStyle w:val="ListParagraph"/>
        <w:numPr>
          <w:ilvl w:val="0"/>
          <w:numId w:val="11"/>
        </w:num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Per interquartile range</w:t>
      </w:r>
    </w:p>
    <w:p w:rsidR="00540326" w:rsidRPr="0022543C" w:rsidRDefault="00540326" w:rsidP="00540326">
      <w:pPr>
        <w:ind w:left="284"/>
        <w:rPr>
          <w:rFonts w:ascii="Cambria" w:hAnsi="Cambria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>
            <wp:extent cx="4572000" cy="2743200"/>
            <wp:effectExtent l="0" t="0" r="0" b="0"/>
            <wp:docPr id="4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br w:type="page"/>
      </w:r>
    </w:p>
    <w:p w:rsidR="00540326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>Figure S8 Percentage change</w:t>
      </w:r>
      <w:r>
        <w:rPr>
          <w:rFonts w:ascii="Cambria" w:hAnsi="Cambria"/>
          <w:sz w:val="24"/>
          <w:szCs w:val="24"/>
        </w:rPr>
        <w:t>s</w:t>
      </w:r>
      <w:r w:rsidRPr="0022543C">
        <w:rPr>
          <w:rFonts w:ascii="Cambria" w:hAnsi="Cambria"/>
          <w:sz w:val="24"/>
          <w:szCs w:val="24"/>
        </w:rPr>
        <w:t xml:space="preserve"> (95% confidence intervals) </w:t>
      </w:r>
      <w:r>
        <w:rPr>
          <w:rFonts w:ascii="Cambria" w:hAnsi="Cambria"/>
          <w:sz w:val="24"/>
          <w:szCs w:val="24"/>
        </w:rPr>
        <w:t xml:space="preserve">in </w:t>
      </w:r>
      <w:r w:rsidRPr="0022543C">
        <w:rPr>
          <w:rFonts w:ascii="Cambria" w:hAnsi="Cambria"/>
          <w:sz w:val="24"/>
          <w:szCs w:val="24"/>
        </w:rPr>
        <w:t>mortality associated with</w:t>
      </w:r>
      <w:r>
        <w:rPr>
          <w:rFonts w:ascii="Cambria" w:hAnsi="Cambria"/>
          <w:sz w:val="24"/>
          <w:szCs w:val="24"/>
        </w:rPr>
        <w:t xml:space="preserve"> lag 1 day measures of maximum 1-hr and mean 24-hr concentrations of</w:t>
      </w:r>
      <w:r w:rsidRPr="0022543C">
        <w:rPr>
          <w:rFonts w:ascii="Cambria" w:hAnsi="Cambria"/>
          <w:sz w:val="24"/>
          <w:szCs w:val="24"/>
        </w:rPr>
        <w:t xml:space="preserve"> ozone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O</w:t>
      </w:r>
      <w:r w:rsidRPr="00D079AA">
        <w:rPr>
          <w:rFonts w:ascii="Cambria" w:hAnsi="Cambria"/>
          <w:sz w:val="24"/>
          <w:szCs w:val="24"/>
          <w:vertAlign w:val="subscript"/>
        </w:rPr>
        <w:t>3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>, nitrogen dioxide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NO</w:t>
      </w:r>
      <w:r w:rsidRPr="00D079AA">
        <w:rPr>
          <w:rFonts w:ascii="Cambria" w:hAnsi="Cambria"/>
          <w:sz w:val="24"/>
          <w:szCs w:val="24"/>
          <w:vertAlign w:val="subscript"/>
        </w:rPr>
        <w:t>2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 xml:space="preserve"> and</w:t>
      </w:r>
      <w:r>
        <w:rPr>
          <w:rFonts w:ascii="Cambria" w:hAnsi="Cambria"/>
          <w:sz w:val="24"/>
          <w:szCs w:val="24"/>
        </w:rPr>
        <w:t xml:space="preserve"> combined</w:t>
      </w:r>
      <w:r w:rsidRPr="0022543C">
        <w:rPr>
          <w:rFonts w:ascii="Cambria" w:hAnsi="Cambria"/>
          <w:sz w:val="24"/>
          <w:szCs w:val="24"/>
        </w:rPr>
        <w:t xml:space="preserve"> oxidant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O</w:t>
      </w:r>
      <w:r w:rsidRPr="00D079AA">
        <w:rPr>
          <w:rFonts w:ascii="Cambria" w:hAnsi="Cambria"/>
          <w:sz w:val="24"/>
          <w:szCs w:val="24"/>
          <w:vertAlign w:val="subscript"/>
        </w:rPr>
        <w:t>x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 xml:space="preserve"> in single pollutant models and ozone and</w:t>
      </w:r>
      <w:r>
        <w:rPr>
          <w:rFonts w:ascii="Cambria" w:hAnsi="Cambria"/>
          <w:sz w:val="24"/>
          <w:szCs w:val="24"/>
        </w:rPr>
        <w:t xml:space="preserve"> nitrogen dioxide in two-</w:t>
      </w:r>
      <w:r w:rsidRPr="0022543C">
        <w:rPr>
          <w:rFonts w:ascii="Cambria" w:hAnsi="Cambria"/>
          <w:sz w:val="24"/>
          <w:szCs w:val="24"/>
        </w:rPr>
        <w:t>pollutant models</w:t>
      </w:r>
      <w:r>
        <w:rPr>
          <w:rFonts w:ascii="Cambria" w:hAnsi="Cambria"/>
          <w:sz w:val="24"/>
          <w:szCs w:val="24"/>
        </w:rPr>
        <w:t xml:space="preserve"> </w:t>
      </w:r>
      <w:r w:rsidRPr="0022543C">
        <w:rPr>
          <w:rFonts w:ascii="Cambria" w:hAnsi="Cambria"/>
          <w:sz w:val="24"/>
          <w:szCs w:val="24"/>
        </w:rPr>
        <w:t xml:space="preserve">during June to August 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pStyle w:val="ListParagraph"/>
        <w:numPr>
          <w:ilvl w:val="0"/>
          <w:numId w:val="1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 10 ppb</w:t>
      </w:r>
    </w:p>
    <w:p w:rsidR="00540326" w:rsidRPr="0022543C" w:rsidRDefault="00540326" w:rsidP="00540326">
      <w:pPr>
        <w:pStyle w:val="ListParagraph"/>
        <w:ind w:left="284"/>
        <w:rPr>
          <w:rFonts w:ascii="Cambria" w:hAnsi="Cambria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>
            <wp:extent cx="4572000" cy="2743200"/>
            <wp:effectExtent l="0" t="0" r="0" b="0"/>
            <wp:docPr id="47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40326" w:rsidRPr="0022543C" w:rsidRDefault="00540326" w:rsidP="00540326">
      <w:pPr>
        <w:pStyle w:val="ListParagraph"/>
        <w:rPr>
          <w:rFonts w:ascii="Cambria" w:hAnsi="Cambria"/>
          <w:sz w:val="24"/>
          <w:szCs w:val="24"/>
        </w:rPr>
      </w:pPr>
    </w:p>
    <w:p w:rsidR="00540326" w:rsidRPr="00AA6E0A" w:rsidRDefault="00540326" w:rsidP="00540326">
      <w:pPr>
        <w:pStyle w:val="ListParagraph"/>
        <w:numPr>
          <w:ilvl w:val="0"/>
          <w:numId w:val="12"/>
        </w:numPr>
        <w:ind w:left="709"/>
        <w:rPr>
          <w:rFonts w:ascii="Cambria" w:hAnsi="Cambria"/>
          <w:sz w:val="24"/>
          <w:szCs w:val="24"/>
        </w:rPr>
      </w:pPr>
      <w:r w:rsidRPr="00AA6E0A">
        <w:rPr>
          <w:rFonts w:ascii="Cambria" w:hAnsi="Cambria"/>
          <w:sz w:val="24"/>
          <w:szCs w:val="24"/>
        </w:rPr>
        <w:t>Per interquartile range</w:t>
      </w:r>
    </w:p>
    <w:p w:rsidR="00540326" w:rsidRPr="0022543C" w:rsidRDefault="00540326" w:rsidP="00540326">
      <w:pPr>
        <w:ind w:left="284"/>
        <w:rPr>
          <w:rFonts w:ascii="Cambria" w:hAnsi="Cambria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>
            <wp:extent cx="4572000" cy="2743200"/>
            <wp:effectExtent l="0" t="0" r="0" b="0"/>
            <wp:docPr id="48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br w:type="page"/>
      </w:r>
    </w:p>
    <w:p w:rsidR="00540326" w:rsidRDefault="00540326" w:rsidP="00540326">
      <w:p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lastRenderedPageBreak/>
        <w:t>Figure S9 Percentage change</w:t>
      </w:r>
      <w:r>
        <w:rPr>
          <w:rFonts w:ascii="Cambria" w:hAnsi="Cambria"/>
          <w:sz w:val="24"/>
          <w:szCs w:val="24"/>
        </w:rPr>
        <w:t>s</w:t>
      </w:r>
      <w:r w:rsidRPr="0022543C">
        <w:rPr>
          <w:rFonts w:ascii="Cambria" w:hAnsi="Cambria"/>
          <w:sz w:val="24"/>
          <w:szCs w:val="24"/>
        </w:rPr>
        <w:t xml:space="preserve"> (95% confidence intervals) </w:t>
      </w:r>
      <w:r>
        <w:rPr>
          <w:rFonts w:ascii="Cambria" w:hAnsi="Cambria"/>
          <w:sz w:val="24"/>
          <w:szCs w:val="24"/>
        </w:rPr>
        <w:t xml:space="preserve">in </w:t>
      </w:r>
      <w:r w:rsidRPr="0022543C">
        <w:rPr>
          <w:rFonts w:ascii="Cambria" w:hAnsi="Cambria"/>
          <w:sz w:val="24"/>
          <w:szCs w:val="24"/>
        </w:rPr>
        <w:t>mortality associated with</w:t>
      </w:r>
      <w:r>
        <w:rPr>
          <w:rFonts w:ascii="Cambria" w:hAnsi="Cambria"/>
          <w:sz w:val="24"/>
          <w:szCs w:val="24"/>
        </w:rPr>
        <w:t xml:space="preserve"> lag 1 day measures of maximum 1-hr and mean 24-hr concentrations of</w:t>
      </w:r>
      <w:r w:rsidRPr="0022543C">
        <w:rPr>
          <w:rFonts w:ascii="Cambria" w:hAnsi="Cambria"/>
          <w:sz w:val="24"/>
          <w:szCs w:val="24"/>
        </w:rPr>
        <w:t xml:space="preserve"> ozone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O</w:t>
      </w:r>
      <w:r w:rsidRPr="00D079AA">
        <w:rPr>
          <w:rFonts w:ascii="Cambria" w:hAnsi="Cambria"/>
          <w:sz w:val="24"/>
          <w:szCs w:val="24"/>
          <w:vertAlign w:val="subscript"/>
        </w:rPr>
        <w:t>3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>, nitrogen dioxide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NO</w:t>
      </w:r>
      <w:r w:rsidRPr="00D079AA">
        <w:rPr>
          <w:rFonts w:ascii="Cambria" w:hAnsi="Cambria"/>
          <w:sz w:val="24"/>
          <w:szCs w:val="24"/>
          <w:vertAlign w:val="subscript"/>
        </w:rPr>
        <w:t>2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 xml:space="preserve"> and</w:t>
      </w:r>
      <w:r>
        <w:rPr>
          <w:rFonts w:ascii="Cambria" w:hAnsi="Cambria"/>
          <w:sz w:val="24"/>
          <w:szCs w:val="24"/>
        </w:rPr>
        <w:t xml:space="preserve"> combined</w:t>
      </w:r>
      <w:r w:rsidRPr="0022543C">
        <w:rPr>
          <w:rFonts w:ascii="Cambria" w:hAnsi="Cambria"/>
          <w:sz w:val="24"/>
          <w:szCs w:val="24"/>
        </w:rPr>
        <w:t xml:space="preserve"> oxidant</w:t>
      </w:r>
      <w:r>
        <w:rPr>
          <w:rFonts w:ascii="Cambria" w:hAnsi="Cambria"/>
          <w:sz w:val="24"/>
          <w:szCs w:val="24"/>
        </w:rPr>
        <w:t xml:space="preserve"> (</w:t>
      </w:r>
      <w:r w:rsidRPr="00D079AA">
        <w:rPr>
          <w:rFonts w:ascii="Cambria" w:hAnsi="Cambria"/>
          <w:sz w:val="24"/>
          <w:szCs w:val="24"/>
        </w:rPr>
        <w:t>O</w:t>
      </w:r>
      <w:r w:rsidRPr="00D079AA">
        <w:rPr>
          <w:rFonts w:ascii="Cambria" w:hAnsi="Cambria"/>
          <w:sz w:val="24"/>
          <w:szCs w:val="24"/>
          <w:vertAlign w:val="subscript"/>
        </w:rPr>
        <w:t>x</w:t>
      </w:r>
      <w:r>
        <w:rPr>
          <w:rFonts w:ascii="Cambria" w:hAnsi="Cambria"/>
          <w:sz w:val="24"/>
          <w:szCs w:val="24"/>
        </w:rPr>
        <w:t>)</w:t>
      </w:r>
      <w:r w:rsidRPr="0022543C">
        <w:rPr>
          <w:rFonts w:ascii="Cambria" w:hAnsi="Cambria"/>
          <w:sz w:val="24"/>
          <w:szCs w:val="24"/>
        </w:rPr>
        <w:t xml:space="preserve"> in single pollutant models and ozone and</w:t>
      </w:r>
      <w:r>
        <w:rPr>
          <w:rFonts w:ascii="Cambria" w:hAnsi="Cambria"/>
          <w:sz w:val="24"/>
          <w:szCs w:val="24"/>
        </w:rPr>
        <w:t xml:space="preserve"> nitrogen dioxide in two-</w:t>
      </w:r>
      <w:r w:rsidRPr="0022543C">
        <w:rPr>
          <w:rFonts w:ascii="Cambria" w:hAnsi="Cambria"/>
          <w:sz w:val="24"/>
          <w:szCs w:val="24"/>
        </w:rPr>
        <w:t>pollutant models</w:t>
      </w:r>
      <w:r>
        <w:rPr>
          <w:rFonts w:ascii="Cambria" w:hAnsi="Cambria"/>
          <w:sz w:val="24"/>
          <w:szCs w:val="24"/>
        </w:rPr>
        <w:t xml:space="preserve"> </w:t>
      </w:r>
      <w:r w:rsidRPr="0022543C">
        <w:rPr>
          <w:rFonts w:ascii="Cambria" w:hAnsi="Cambria"/>
          <w:sz w:val="24"/>
          <w:szCs w:val="24"/>
        </w:rPr>
        <w:t xml:space="preserve">during September to November </w:t>
      </w:r>
    </w:p>
    <w:p w:rsidR="00540326" w:rsidRPr="0022543C" w:rsidRDefault="00540326" w:rsidP="00540326">
      <w:pPr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pStyle w:val="ListParagraph"/>
        <w:numPr>
          <w:ilvl w:val="0"/>
          <w:numId w:val="1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 10 ppb</w:t>
      </w:r>
      <w:r w:rsidRPr="0022543C">
        <w:rPr>
          <w:rFonts w:ascii="Cambria" w:hAnsi="Cambria"/>
          <w:sz w:val="24"/>
          <w:szCs w:val="24"/>
        </w:rPr>
        <w:t xml:space="preserve"> </w:t>
      </w:r>
    </w:p>
    <w:p w:rsidR="00540326" w:rsidRPr="0022543C" w:rsidRDefault="00540326" w:rsidP="00540326">
      <w:pPr>
        <w:pStyle w:val="ListParagraph"/>
        <w:ind w:left="284"/>
        <w:rPr>
          <w:rFonts w:ascii="Cambria" w:hAnsi="Cambria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>
            <wp:extent cx="4572000" cy="2743200"/>
            <wp:effectExtent l="0" t="0" r="0" b="0"/>
            <wp:docPr id="49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40326" w:rsidRPr="0022543C" w:rsidRDefault="00540326" w:rsidP="00540326">
      <w:pPr>
        <w:pStyle w:val="ListParagraph"/>
        <w:rPr>
          <w:rFonts w:ascii="Cambria" w:hAnsi="Cambria"/>
          <w:sz w:val="24"/>
          <w:szCs w:val="24"/>
        </w:rPr>
      </w:pPr>
    </w:p>
    <w:p w:rsidR="00540326" w:rsidRPr="0022543C" w:rsidRDefault="00540326" w:rsidP="00540326">
      <w:pPr>
        <w:pStyle w:val="ListParagraph"/>
        <w:numPr>
          <w:ilvl w:val="0"/>
          <w:numId w:val="13"/>
        </w:numPr>
        <w:rPr>
          <w:rFonts w:ascii="Cambria" w:hAnsi="Cambria"/>
          <w:sz w:val="24"/>
          <w:szCs w:val="24"/>
        </w:rPr>
      </w:pPr>
      <w:r w:rsidRPr="0022543C">
        <w:rPr>
          <w:rFonts w:ascii="Cambria" w:hAnsi="Cambria"/>
          <w:sz w:val="24"/>
          <w:szCs w:val="24"/>
        </w:rPr>
        <w:t>Per interquartile range</w:t>
      </w:r>
    </w:p>
    <w:p w:rsidR="00540326" w:rsidRPr="0022543C" w:rsidRDefault="00540326" w:rsidP="00540326">
      <w:pPr>
        <w:ind w:left="284"/>
        <w:rPr>
          <w:rFonts w:ascii="Cambria" w:hAnsi="Cambria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>
            <wp:extent cx="4572000" cy="2743200"/>
            <wp:effectExtent l="0" t="0" r="0" b="0"/>
            <wp:docPr id="50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F6521B" w:rsidRPr="0022543C" w:rsidRDefault="00F6521B" w:rsidP="00540326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F6521B" w:rsidRPr="0022543C" w:rsidSect="00B96567"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5DB" w:rsidRDefault="008245DB" w:rsidP="00874315">
      <w:pPr>
        <w:spacing w:after="0" w:line="240" w:lineRule="auto"/>
      </w:pPr>
      <w:r>
        <w:separator/>
      </w:r>
    </w:p>
  </w:endnote>
  <w:endnote w:type="continuationSeparator" w:id="0">
    <w:p w:rsidR="008245DB" w:rsidRDefault="008245DB" w:rsidP="00874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79575"/>
      <w:docPartObj>
        <w:docPartGallery w:val="Page Numbers (Bottom of Page)"/>
        <w:docPartUnique/>
      </w:docPartObj>
    </w:sdtPr>
    <w:sdtContent>
      <w:p w:rsidR="00606A9E" w:rsidRDefault="00920791">
        <w:pPr>
          <w:pStyle w:val="Footer"/>
          <w:jc w:val="center"/>
        </w:pPr>
        <w:r>
          <w:fldChar w:fldCharType="begin"/>
        </w:r>
        <w:r w:rsidR="00606A9E">
          <w:instrText xml:space="preserve"> PAGE   \* MERGEFORMAT </w:instrText>
        </w:r>
        <w:r>
          <w:fldChar w:fldCharType="separate"/>
        </w:r>
        <w:r w:rsidR="00DF42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6A9E" w:rsidRDefault="00606A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7241"/>
      <w:docPartObj>
        <w:docPartGallery w:val="Page Numbers (Bottom of Page)"/>
        <w:docPartUnique/>
      </w:docPartObj>
    </w:sdtPr>
    <w:sdtContent>
      <w:p w:rsidR="00606A9E" w:rsidRDefault="00920791">
        <w:pPr>
          <w:pStyle w:val="Footer"/>
          <w:jc w:val="center"/>
        </w:pPr>
        <w:r>
          <w:fldChar w:fldCharType="begin"/>
        </w:r>
        <w:r w:rsidR="00606A9E">
          <w:instrText xml:space="preserve"> PAGE   \* MERGEFORMAT </w:instrText>
        </w:r>
        <w:r>
          <w:fldChar w:fldCharType="separate"/>
        </w:r>
        <w:r w:rsidR="00DF42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06A9E" w:rsidRDefault="00606A9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93867"/>
      <w:docPartObj>
        <w:docPartGallery w:val="Page Numbers (Bottom of Page)"/>
        <w:docPartUnique/>
      </w:docPartObj>
    </w:sdtPr>
    <w:sdtContent>
      <w:p w:rsidR="00606A9E" w:rsidRDefault="00920791">
        <w:pPr>
          <w:pStyle w:val="Footer"/>
          <w:jc w:val="center"/>
        </w:pPr>
        <w:r>
          <w:fldChar w:fldCharType="begin"/>
        </w:r>
        <w:r w:rsidR="00606A9E">
          <w:instrText xml:space="preserve"> PAGE   \* MERGEFORMAT </w:instrText>
        </w:r>
        <w:r>
          <w:fldChar w:fldCharType="separate"/>
        </w:r>
        <w:r w:rsidR="00DF42F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06A9E" w:rsidRDefault="00606A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5DB" w:rsidRDefault="008245DB" w:rsidP="00874315">
      <w:pPr>
        <w:spacing w:after="0" w:line="240" w:lineRule="auto"/>
      </w:pPr>
      <w:r>
        <w:separator/>
      </w:r>
    </w:p>
  </w:footnote>
  <w:footnote w:type="continuationSeparator" w:id="0">
    <w:p w:rsidR="008245DB" w:rsidRDefault="008245DB" w:rsidP="00874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EC8"/>
    <w:multiLevelType w:val="hybridMultilevel"/>
    <w:tmpl w:val="35E2B0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C7E85"/>
    <w:multiLevelType w:val="hybridMultilevel"/>
    <w:tmpl w:val="4BE2A4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662B7"/>
    <w:multiLevelType w:val="hybridMultilevel"/>
    <w:tmpl w:val="52C019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A2C3B"/>
    <w:multiLevelType w:val="hybridMultilevel"/>
    <w:tmpl w:val="35E2B0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858E3"/>
    <w:multiLevelType w:val="hybridMultilevel"/>
    <w:tmpl w:val="009CB0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F1C7D"/>
    <w:multiLevelType w:val="hybridMultilevel"/>
    <w:tmpl w:val="BF7EEC0E"/>
    <w:lvl w:ilvl="0" w:tplc="7024776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4340F91"/>
    <w:multiLevelType w:val="hybridMultilevel"/>
    <w:tmpl w:val="35E2B0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30FED"/>
    <w:multiLevelType w:val="hybridMultilevel"/>
    <w:tmpl w:val="52C019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E5D4C"/>
    <w:multiLevelType w:val="hybridMultilevel"/>
    <w:tmpl w:val="35E2B0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55E0C"/>
    <w:multiLevelType w:val="hybridMultilevel"/>
    <w:tmpl w:val="52C019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105AB1"/>
    <w:multiLevelType w:val="hybridMultilevel"/>
    <w:tmpl w:val="52C019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1137C"/>
    <w:multiLevelType w:val="hybridMultilevel"/>
    <w:tmpl w:val="35E2B0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BF58F2"/>
    <w:multiLevelType w:val="hybridMultilevel"/>
    <w:tmpl w:val="52C019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E0313"/>
    <w:multiLevelType w:val="hybridMultilevel"/>
    <w:tmpl w:val="28AEFB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0"/>
  </w:num>
  <w:num w:numId="5">
    <w:abstractNumId w:val="11"/>
  </w:num>
  <w:num w:numId="6">
    <w:abstractNumId w:val="3"/>
  </w:num>
  <w:num w:numId="7">
    <w:abstractNumId w:val="4"/>
  </w:num>
  <w:num w:numId="8">
    <w:abstractNumId w:val="10"/>
  </w:num>
  <w:num w:numId="9">
    <w:abstractNumId w:val="8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16BB6"/>
    <w:rsid w:val="0000201E"/>
    <w:rsid w:val="000067CE"/>
    <w:rsid w:val="00007508"/>
    <w:rsid w:val="0001647D"/>
    <w:rsid w:val="0002024C"/>
    <w:rsid w:val="00020771"/>
    <w:rsid w:val="000222A1"/>
    <w:rsid w:val="0002410B"/>
    <w:rsid w:val="00026F47"/>
    <w:rsid w:val="000325E8"/>
    <w:rsid w:val="00040CFF"/>
    <w:rsid w:val="00047D97"/>
    <w:rsid w:val="00054423"/>
    <w:rsid w:val="00066543"/>
    <w:rsid w:val="00067910"/>
    <w:rsid w:val="00070630"/>
    <w:rsid w:val="00082676"/>
    <w:rsid w:val="00086658"/>
    <w:rsid w:val="0009082E"/>
    <w:rsid w:val="00092830"/>
    <w:rsid w:val="00096FBA"/>
    <w:rsid w:val="000A0968"/>
    <w:rsid w:val="000A34E9"/>
    <w:rsid w:val="000A5BF6"/>
    <w:rsid w:val="000B1720"/>
    <w:rsid w:val="000B326D"/>
    <w:rsid w:val="000B45B4"/>
    <w:rsid w:val="000B4AFE"/>
    <w:rsid w:val="000B6634"/>
    <w:rsid w:val="000D1CBB"/>
    <w:rsid w:val="000D7BE8"/>
    <w:rsid w:val="000E3023"/>
    <w:rsid w:val="000E4B8D"/>
    <w:rsid w:val="000F4ADF"/>
    <w:rsid w:val="000F75F3"/>
    <w:rsid w:val="0010063C"/>
    <w:rsid w:val="00100FD6"/>
    <w:rsid w:val="00103C3F"/>
    <w:rsid w:val="00105DAD"/>
    <w:rsid w:val="0011503D"/>
    <w:rsid w:val="00120679"/>
    <w:rsid w:val="00124212"/>
    <w:rsid w:val="00124257"/>
    <w:rsid w:val="00125A54"/>
    <w:rsid w:val="00126420"/>
    <w:rsid w:val="001329FA"/>
    <w:rsid w:val="001333AA"/>
    <w:rsid w:val="00133A75"/>
    <w:rsid w:val="00137D86"/>
    <w:rsid w:val="00141365"/>
    <w:rsid w:val="00151517"/>
    <w:rsid w:val="00154A84"/>
    <w:rsid w:val="00154EE6"/>
    <w:rsid w:val="00156D98"/>
    <w:rsid w:val="00157D43"/>
    <w:rsid w:val="001612D8"/>
    <w:rsid w:val="001630AA"/>
    <w:rsid w:val="0016707B"/>
    <w:rsid w:val="0017094E"/>
    <w:rsid w:val="0017784E"/>
    <w:rsid w:val="00182C4D"/>
    <w:rsid w:val="00183751"/>
    <w:rsid w:val="00184EB5"/>
    <w:rsid w:val="00186525"/>
    <w:rsid w:val="00193D31"/>
    <w:rsid w:val="001A0575"/>
    <w:rsid w:val="001A33F0"/>
    <w:rsid w:val="001A5F6C"/>
    <w:rsid w:val="001B58C3"/>
    <w:rsid w:val="001B7DDF"/>
    <w:rsid w:val="001C0194"/>
    <w:rsid w:val="001C504F"/>
    <w:rsid w:val="001D1829"/>
    <w:rsid w:val="001D1F60"/>
    <w:rsid w:val="001D2183"/>
    <w:rsid w:val="001D6CEF"/>
    <w:rsid w:val="001E02D2"/>
    <w:rsid w:val="001E1C19"/>
    <w:rsid w:val="001E6A3D"/>
    <w:rsid w:val="001F536D"/>
    <w:rsid w:val="002068B4"/>
    <w:rsid w:val="002136D6"/>
    <w:rsid w:val="00214706"/>
    <w:rsid w:val="00217366"/>
    <w:rsid w:val="00222605"/>
    <w:rsid w:val="0022543C"/>
    <w:rsid w:val="00233C11"/>
    <w:rsid w:val="00233DBB"/>
    <w:rsid w:val="00236C35"/>
    <w:rsid w:val="00240E5A"/>
    <w:rsid w:val="00243EF2"/>
    <w:rsid w:val="0024723E"/>
    <w:rsid w:val="00251880"/>
    <w:rsid w:val="00257F51"/>
    <w:rsid w:val="0026099F"/>
    <w:rsid w:val="002636B7"/>
    <w:rsid w:val="002642B6"/>
    <w:rsid w:val="00267EF8"/>
    <w:rsid w:val="00270A9C"/>
    <w:rsid w:val="00270CFD"/>
    <w:rsid w:val="00272818"/>
    <w:rsid w:val="002740D2"/>
    <w:rsid w:val="0027653A"/>
    <w:rsid w:val="00276BF7"/>
    <w:rsid w:val="002825A5"/>
    <w:rsid w:val="002826A2"/>
    <w:rsid w:val="00291161"/>
    <w:rsid w:val="00291566"/>
    <w:rsid w:val="00293A88"/>
    <w:rsid w:val="002A3DE1"/>
    <w:rsid w:val="002A4834"/>
    <w:rsid w:val="002A6532"/>
    <w:rsid w:val="002A75BC"/>
    <w:rsid w:val="002B2E3A"/>
    <w:rsid w:val="002B3EB4"/>
    <w:rsid w:val="002C0248"/>
    <w:rsid w:val="002C4D7E"/>
    <w:rsid w:val="002C537B"/>
    <w:rsid w:val="002E05A7"/>
    <w:rsid w:val="002E2751"/>
    <w:rsid w:val="002E6068"/>
    <w:rsid w:val="002E7D5B"/>
    <w:rsid w:val="002F14B8"/>
    <w:rsid w:val="002F3290"/>
    <w:rsid w:val="002F3362"/>
    <w:rsid w:val="002F34C2"/>
    <w:rsid w:val="002F5B03"/>
    <w:rsid w:val="00302C47"/>
    <w:rsid w:val="00304B1B"/>
    <w:rsid w:val="00307434"/>
    <w:rsid w:val="00307721"/>
    <w:rsid w:val="00330364"/>
    <w:rsid w:val="0033232C"/>
    <w:rsid w:val="00336D94"/>
    <w:rsid w:val="00343C01"/>
    <w:rsid w:val="00350F34"/>
    <w:rsid w:val="00351198"/>
    <w:rsid w:val="00354306"/>
    <w:rsid w:val="00356660"/>
    <w:rsid w:val="00361C39"/>
    <w:rsid w:val="00364DF5"/>
    <w:rsid w:val="00364E01"/>
    <w:rsid w:val="00377EDC"/>
    <w:rsid w:val="00385E17"/>
    <w:rsid w:val="00386EED"/>
    <w:rsid w:val="003870CE"/>
    <w:rsid w:val="003876BB"/>
    <w:rsid w:val="00390F41"/>
    <w:rsid w:val="003935D6"/>
    <w:rsid w:val="00393B08"/>
    <w:rsid w:val="003A2A9B"/>
    <w:rsid w:val="003A4B4D"/>
    <w:rsid w:val="003A7CA6"/>
    <w:rsid w:val="003B7B3B"/>
    <w:rsid w:val="003D29C7"/>
    <w:rsid w:val="003D3C1E"/>
    <w:rsid w:val="003D554E"/>
    <w:rsid w:val="003D5B6E"/>
    <w:rsid w:val="003E5867"/>
    <w:rsid w:val="003F3568"/>
    <w:rsid w:val="003F65EA"/>
    <w:rsid w:val="004016C1"/>
    <w:rsid w:val="00401D85"/>
    <w:rsid w:val="0040375C"/>
    <w:rsid w:val="0041358D"/>
    <w:rsid w:val="00416BB6"/>
    <w:rsid w:val="00434A58"/>
    <w:rsid w:val="00435F9E"/>
    <w:rsid w:val="0043678A"/>
    <w:rsid w:val="00444974"/>
    <w:rsid w:val="004454A1"/>
    <w:rsid w:val="00445D73"/>
    <w:rsid w:val="00446A04"/>
    <w:rsid w:val="00452C1B"/>
    <w:rsid w:val="004548A6"/>
    <w:rsid w:val="00461C73"/>
    <w:rsid w:val="00462EA2"/>
    <w:rsid w:val="00465349"/>
    <w:rsid w:val="00475468"/>
    <w:rsid w:val="00481AA3"/>
    <w:rsid w:val="0048251B"/>
    <w:rsid w:val="00483DB0"/>
    <w:rsid w:val="00491D67"/>
    <w:rsid w:val="004971C8"/>
    <w:rsid w:val="004A071D"/>
    <w:rsid w:val="004A10F6"/>
    <w:rsid w:val="004A1DA5"/>
    <w:rsid w:val="004B6CED"/>
    <w:rsid w:val="004C1DFA"/>
    <w:rsid w:val="004C54B3"/>
    <w:rsid w:val="004C5672"/>
    <w:rsid w:val="004C723E"/>
    <w:rsid w:val="004E0E7F"/>
    <w:rsid w:val="004E1648"/>
    <w:rsid w:val="004E284E"/>
    <w:rsid w:val="004E50D5"/>
    <w:rsid w:val="004E5C55"/>
    <w:rsid w:val="004E622C"/>
    <w:rsid w:val="004E652C"/>
    <w:rsid w:val="004F0655"/>
    <w:rsid w:val="004F1B05"/>
    <w:rsid w:val="004F2EEA"/>
    <w:rsid w:val="004F7424"/>
    <w:rsid w:val="005105F8"/>
    <w:rsid w:val="005118CB"/>
    <w:rsid w:val="00511F0C"/>
    <w:rsid w:val="00514607"/>
    <w:rsid w:val="00514DA0"/>
    <w:rsid w:val="00516111"/>
    <w:rsid w:val="005172D5"/>
    <w:rsid w:val="0052519D"/>
    <w:rsid w:val="00525FBC"/>
    <w:rsid w:val="00526EC1"/>
    <w:rsid w:val="00527492"/>
    <w:rsid w:val="0053162F"/>
    <w:rsid w:val="005368BF"/>
    <w:rsid w:val="00540326"/>
    <w:rsid w:val="0055043E"/>
    <w:rsid w:val="005537AC"/>
    <w:rsid w:val="00572731"/>
    <w:rsid w:val="00572A1F"/>
    <w:rsid w:val="0058170F"/>
    <w:rsid w:val="00583B81"/>
    <w:rsid w:val="00587193"/>
    <w:rsid w:val="0059554D"/>
    <w:rsid w:val="00595C1F"/>
    <w:rsid w:val="00597891"/>
    <w:rsid w:val="005A0B6D"/>
    <w:rsid w:val="005A35F1"/>
    <w:rsid w:val="005B6E96"/>
    <w:rsid w:val="005C0CDA"/>
    <w:rsid w:val="005C1816"/>
    <w:rsid w:val="005C1F47"/>
    <w:rsid w:val="005C561B"/>
    <w:rsid w:val="005C63BB"/>
    <w:rsid w:val="005C73F8"/>
    <w:rsid w:val="005D6FAC"/>
    <w:rsid w:val="005E4D72"/>
    <w:rsid w:val="005E71A2"/>
    <w:rsid w:val="005F16D7"/>
    <w:rsid w:val="006025D8"/>
    <w:rsid w:val="006066CF"/>
    <w:rsid w:val="00606A9E"/>
    <w:rsid w:val="00614A29"/>
    <w:rsid w:val="006164CC"/>
    <w:rsid w:val="006210F9"/>
    <w:rsid w:val="00627C81"/>
    <w:rsid w:val="00630D10"/>
    <w:rsid w:val="00633F36"/>
    <w:rsid w:val="0063769D"/>
    <w:rsid w:val="0064198D"/>
    <w:rsid w:val="00642C4E"/>
    <w:rsid w:val="00643C00"/>
    <w:rsid w:val="0065479C"/>
    <w:rsid w:val="00666061"/>
    <w:rsid w:val="00667E9B"/>
    <w:rsid w:val="0067063B"/>
    <w:rsid w:val="006727A1"/>
    <w:rsid w:val="00674A3B"/>
    <w:rsid w:val="00686AA5"/>
    <w:rsid w:val="00691D09"/>
    <w:rsid w:val="00694C53"/>
    <w:rsid w:val="006A0D65"/>
    <w:rsid w:val="006B0D3D"/>
    <w:rsid w:val="006B35CB"/>
    <w:rsid w:val="006C0AA0"/>
    <w:rsid w:val="006C0F4E"/>
    <w:rsid w:val="006C7CB6"/>
    <w:rsid w:val="006D075C"/>
    <w:rsid w:val="006D2CB3"/>
    <w:rsid w:val="006D7F52"/>
    <w:rsid w:val="006E3E38"/>
    <w:rsid w:val="006E41B8"/>
    <w:rsid w:val="006E6385"/>
    <w:rsid w:val="006E6EF4"/>
    <w:rsid w:val="006F6D2F"/>
    <w:rsid w:val="007002C0"/>
    <w:rsid w:val="00704752"/>
    <w:rsid w:val="00705B06"/>
    <w:rsid w:val="00706E12"/>
    <w:rsid w:val="00710CB8"/>
    <w:rsid w:val="007117F7"/>
    <w:rsid w:val="00714A1A"/>
    <w:rsid w:val="00715C43"/>
    <w:rsid w:val="00721E26"/>
    <w:rsid w:val="0072404B"/>
    <w:rsid w:val="00725A99"/>
    <w:rsid w:val="0072603F"/>
    <w:rsid w:val="00726573"/>
    <w:rsid w:val="007325C8"/>
    <w:rsid w:val="00733879"/>
    <w:rsid w:val="00733902"/>
    <w:rsid w:val="00740CB8"/>
    <w:rsid w:val="00747069"/>
    <w:rsid w:val="00757113"/>
    <w:rsid w:val="00763A52"/>
    <w:rsid w:val="00765C24"/>
    <w:rsid w:val="00771773"/>
    <w:rsid w:val="00775548"/>
    <w:rsid w:val="00777B6B"/>
    <w:rsid w:val="00783BF7"/>
    <w:rsid w:val="00787A36"/>
    <w:rsid w:val="00791789"/>
    <w:rsid w:val="00791C1F"/>
    <w:rsid w:val="00793AB0"/>
    <w:rsid w:val="00795098"/>
    <w:rsid w:val="007A17AD"/>
    <w:rsid w:val="007A2EA2"/>
    <w:rsid w:val="007A529C"/>
    <w:rsid w:val="007A6ED7"/>
    <w:rsid w:val="007B0E50"/>
    <w:rsid w:val="007B2811"/>
    <w:rsid w:val="007B429D"/>
    <w:rsid w:val="007C1A9E"/>
    <w:rsid w:val="007C4D8F"/>
    <w:rsid w:val="007D19A1"/>
    <w:rsid w:val="007D1E78"/>
    <w:rsid w:val="007D4B69"/>
    <w:rsid w:val="007E2B0F"/>
    <w:rsid w:val="007E525B"/>
    <w:rsid w:val="007E751E"/>
    <w:rsid w:val="007F3F7B"/>
    <w:rsid w:val="007F5071"/>
    <w:rsid w:val="007F6C52"/>
    <w:rsid w:val="007F781C"/>
    <w:rsid w:val="008076A4"/>
    <w:rsid w:val="00811E11"/>
    <w:rsid w:val="00811F43"/>
    <w:rsid w:val="008166A9"/>
    <w:rsid w:val="00816E9A"/>
    <w:rsid w:val="0082063B"/>
    <w:rsid w:val="008245DB"/>
    <w:rsid w:val="00833CFA"/>
    <w:rsid w:val="00837B1D"/>
    <w:rsid w:val="0084132E"/>
    <w:rsid w:val="0084697E"/>
    <w:rsid w:val="00850AAA"/>
    <w:rsid w:val="008510EE"/>
    <w:rsid w:val="00870B4A"/>
    <w:rsid w:val="00870FA9"/>
    <w:rsid w:val="008732BF"/>
    <w:rsid w:val="00874315"/>
    <w:rsid w:val="00880672"/>
    <w:rsid w:val="00883FB6"/>
    <w:rsid w:val="00892824"/>
    <w:rsid w:val="008A6349"/>
    <w:rsid w:val="008A7E5B"/>
    <w:rsid w:val="008B09D2"/>
    <w:rsid w:val="008B107B"/>
    <w:rsid w:val="008C1F1B"/>
    <w:rsid w:val="008C66EF"/>
    <w:rsid w:val="008C700F"/>
    <w:rsid w:val="008C7FB3"/>
    <w:rsid w:val="008D03E1"/>
    <w:rsid w:val="008D06A4"/>
    <w:rsid w:val="008D3D19"/>
    <w:rsid w:val="008E1436"/>
    <w:rsid w:val="008E3314"/>
    <w:rsid w:val="008E7EF1"/>
    <w:rsid w:val="008E7FA2"/>
    <w:rsid w:val="008F144D"/>
    <w:rsid w:val="008F2EEA"/>
    <w:rsid w:val="008F4A46"/>
    <w:rsid w:val="009019E2"/>
    <w:rsid w:val="0090460D"/>
    <w:rsid w:val="00906026"/>
    <w:rsid w:val="00906AB2"/>
    <w:rsid w:val="0092078A"/>
    <w:rsid w:val="00920791"/>
    <w:rsid w:val="009215CC"/>
    <w:rsid w:val="00921789"/>
    <w:rsid w:val="00922756"/>
    <w:rsid w:val="00924286"/>
    <w:rsid w:val="009243E6"/>
    <w:rsid w:val="00924B04"/>
    <w:rsid w:val="009250CD"/>
    <w:rsid w:val="009321CF"/>
    <w:rsid w:val="00933519"/>
    <w:rsid w:val="0093638C"/>
    <w:rsid w:val="00940638"/>
    <w:rsid w:val="00945DC2"/>
    <w:rsid w:val="00946DC0"/>
    <w:rsid w:val="00952188"/>
    <w:rsid w:val="00953552"/>
    <w:rsid w:val="00954539"/>
    <w:rsid w:val="009570DA"/>
    <w:rsid w:val="00964A07"/>
    <w:rsid w:val="00966F1F"/>
    <w:rsid w:val="00966FF8"/>
    <w:rsid w:val="00975F7D"/>
    <w:rsid w:val="00993C53"/>
    <w:rsid w:val="00993C9F"/>
    <w:rsid w:val="00994275"/>
    <w:rsid w:val="00994D88"/>
    <w:rsid w:val="009A4E8E"/>
    <w:rsid w:val="009B1FE1"/>
    <w:rsid w:val="009B2C31"/>
    <w:rsid w:val="009B63F7"/>
    <w:rsid w:val="009D1A9C"/>
    <w:rsid w:val="009D563F"/>
    <w:rsid w:val="009E0993"/>
    <w:rsid w:val="009E4D04"/>
    <w:rsid w:val="009E4E71"/>
    <w:rsid w:val="009E5E5B"/>
    <w:rsid w:val="009E6BE6"/>
    <w:rsid w:val="009E7F65"/>
    <w:rsid w:val="009F32B2"/>
    <w:rsid w:val="00A0172E"/>
    <w:rsid w:val="00A02D07"/>
    <w:rsid w:val="00A04296"/>
    <w:rsid w:val="00A1156B"/>
    <w:rsid w:val="00A143AA"/>
    <w:rsid w:val="00A14CFB"/>
    <w:rsid w:val="00A16DCD"/>
    <w:rsid w:val="00A31DCB"/>
    <w:rsid w:val="00A35834"/>
    <w:rsid w:val="00A35D86"/>
    <w:rsid w:val="00A46D1A"/>
    <w:rsid w:val="00A4774D"/>
    <w:rsid w:val="00A54E6C"/>
    <w:rsid w:val="00A57DFF"/>
    <w:rsid w:val="00A62341"/>
    <w:rsid w:val="00A74209"/>
    <w:rsid w:val="00A7766D"/>
    <w:rsid w:val="00A81515"/>
    <w:rsid w:val="00A81866"/>
    <w:rsid w:val="00A856DE"/>
    <w:rsid w:val="00A90552"/>
    <w:rsid w:val="00AA1BF1"/>
    <w:rsid w:val="00AA6C74"/>
    <w:rsid w:val="00AA6E0A"/>
    <w:rsid w:val="00AA74B1"/>
    <w:rsid w:val="00AA7CA5"/>
    <w:rsid w:val="00AB0C4D"/>
    <w:rsid w:val="00AB12D6"/>
    <w:rsid w:val="00AB4E6A"/>
    <w:rsid w:val="00AB6CC5"/>
    <w:rsid w:val="00AC00B7"/>
    <w:rsid w:val="00AC2DA0"/>
    <w:rsid w:val="00AC526A"/>
    <w:rsid w:val="00AC6399"/>
    <w:rsid w:val="00AD22C1"/>
    <w:rsid w:val="00AF251B"/>
    <w:rsid w:val="00AF4431"/>
    <w:rsid w:val="00B03303"/>
    <w:rsid w:val="00B0491C"/>
    <w:rsid w:val="00B04F25"/>
    <w:rsid w:val="00B05D8B"/>
    <w:rsid w:val="00B1268E"/>
    <w:rsid w:val="00B13F7F"/>
    <w:rsid w:val="00B143FC"/>
    <w:rsid w:val="00B25D3A"/>
    <w:rsid w:val="00B26560"/>
    <w:rsid w:val="00B31076"/>
    <w:rsid w:val="00B32AFA"/>
    <w:rsid w:val="00B3336E"/>
    <w:rsid w:val="00B3444B"/>
    <w:rsid w:val="00B36046"/>
    <w:rsid w:val="00B37C5D"/>
    <w:rsid w:val="00B423DD"/>
    <w:rsid w:val="00B4406C"/>
    <w:rsid w:val="00B45347"/>
    <w:rsid w:val="00B45682"/>
    <w:rsid w:val="00B500EF"/>
    <w:rsid w:val="00B66FD1"/>
    <w:rsid w:val="00B72F57"/>
    <w:rsid w:val="00B758CF"/>
    <w:rsid w:val="00B82083"/>
    <w:rsid w:val="00B83C6D"/>
    <w:rsid w:val="00B8766D"/>
    <w:rsid w:val="00B87F68"/>
    <w:rsid w:val="00B92B6F"/>
    <w:rsid w:val="00B9309E"/>
    <w:rsid w:val="00B94ABD"/>
    <w:rsid w:val="00B95A3A"/>
    <w:rsid w:val="00B96567"/>
    <w:rsid w:val="00BA6432"/>
    <w:rsid w:val="00BA7C77"/>
    <w:rsid w:val="00BB3208"/>
    <w:rsid w:val="00BB4A4D"/>
    <w:rsid w:val="00BC1BD6"/>
    <w:rsid w:val="00BC4923"/>
    <w:rsid w:val="00BD546E"/>
    <w:rsid w:val="00BD6326"/>
    <w:rsid w:val="00BD64DF"/>
    <w:rsid w:val="00BE28F0"/>
    <w:rsid w:val="00BE4DCD"/>
    <w:rsid w:val="00BE5B80"/>
    <w:rsid w:val="00BF1786"/>
    <w:rsid w:val="00BF2801"/>
    <w:rsid w:val="00BF692A"/>
    <w:rsid w:val="00BF6A1E"/>
    <w:rsid w:val="00C02998"/>
    <w:rsid w:val="00C02ABA"/>
    <w:rsid w:val="00C0548B"/>
    <w:rsid w:val="00C1477F"/>
    <w:rsid w:val="00C22D56"/>
    <w:rsid w:val="00C242A0"/>
    <w:rsid w:val="00C258E2"/>
    <w:rsid w:val="00C279EB"/>
    <w:rsid w:val="00C30C7A"/>
    <w:rsid w:val="00C320AF"/>
    <w:rsid w:val="00C36ADB"/>
    <w:rsid w:val="00C43E9F"/>
    <w:rsid w:val="00C50887"/>
    <w:rsid w:val="00C518E0"/>
    <w:rsid w:val="00C63CD6"/>
    <w:rsid w:val="00C650E1"/>
    <w:rsid w:val="00C65EA4"/>
    <w:rsid w:val="00C6674C"/>
    <w:rsid w:val="00C70E4C"/>
    <w:rsid w:val="00C75243"/>
    <w:rsid w:val="00C771E2"/>
    <w:rsid w:val="00C86808"/>
    <w:rsid w:val="00C900F2"/>
    <w:rsid w:val="00C92475"/>
    <w:rsid w:val="00CA2F00"/>
    <w:rsid w:val="00CA33C2"/>
    <w:rsid w:val="00CB7A59"/>
    <w:rsid w:val="00CC1536"/>
    <w:rsid w:val="00CC238D"/>
    <w:rsid w:val="00CC51A2"/>
    <w:rsid w:val="00CC5601"/>
    <w:rsid w:val="00CD0AF3"/>
    <w:rsid w:val="00CD2394"/>
    <w:rsid w:val="00CD66F8"/>
    <w:rsid w:val="00CD7C9E"/>
    <w:rsid w:val="00CE0A07"/>
    <w:rsid w:val="00CE2682"/>
    <w:rsid w:val="00CE7C20"/>
    <w:rsid w:val="00CF19B3"/>
    <w:rsid w:val="00CF3CC0"/>
    <w:rsid w:val="00CF537A"/>
    <w:rsid w:val="00CF62D3"/>
    <w:rsid w:val="00CF786E"/>
    <w:rsid w:val="00D03E0C"/>
    <w:rsid w:val="00D06A22"/>
    <w:rsid w:val="00D079AA"/>
    <w:rsid w:val="00D12B71"/>
    <w:rsid w:val="00D1329A"/>
    <w:rsid w:val="00D169F1"/>
    <w:rsid w:val="00D218DE"/>
    <w:rsid w:val="00D2284C"/>
    <w:rsid w:val="00D274DF"/>
    <w:rsid w:val="00D34BBB"/>
    <w:rsid w:val="00D410D7"/>
    <w:rsid w:val="00D4544A"/>
    <w:rsid w:val="00D4679E"/>
    <w:rsid w:val="00D5257C"/>
    <w:rsid w:val="00D53B2E"/>
    <w:rsid w:val="00D740B7"/>
    <w:rsid w:val="00D74B2C"/>
    <w:rsid w:val="00D765E5"/>
    <w:rsid w:val="00D8336E"/>
    <w:rsid w:val="00D86C90"/>
    <w:rsid w:val="00D900F9"/>
    <w:rsid w:val="00DA09D8"/>
    <w:rsid w:val="00DA5250"/>
    <w:rsid w:val="00DA7BD5"/>
    <w:rsid w:val="00DC32B2"/>
    <w:rsid w:val="00DC3DD8"/>
    <w:rsid w:val="00DC5150"/>
    <w:rsid w:val="00DC5EB2"/>
    <w:rsid w:val="00DD0B0D"/>
    <w:rsid w:val="00DD1CB4"/>
    <w:rsid w:val="00DD366A"/>
    <w:rsid w:val="00DE174A"/>
    <w:rsid w:val="00DE2435"/>
    <w:rsid w:val="00DE48BF"/>
    <w:rsid w:val="00DE60AC"/>
    <w:rsid w:val="00DF0388"/>
    <w:rsid w:val="00DF11BF"/>
    <w:rsid w:val="00DF31BE"/>
    <w:rsid w:val="00DF42F8"/>
    <w:rsid w:val="00DF4990"/>
    <w:rsid w:val="00DF68FF"/>
    <w:rsid w:val="00DF6F0A"/>
    <w:rsid w:val="00E00E03"/>
    <w:rsid w:val="00E01DD8"/>
    <w:rsid w:val="00E12830"/>
    <w:rsid w:val="00E132EE"/>
    <w:rsid w:val="00E2018B"/>
    <w:rsid w:val="00E2571B"/>
    <w:rsid w:val="00E2716A"/>
    <w:rsid w:val="00E340B0"/>
    <w:rsid w:val="00E351D1"/>
    <w:rsid w:val="00E3636C"/>
    <w:rsid w:val="00E43409"/>
    <w:rsid w:val="00E44FCC"/>
    <w:rsid w:val="00E57D36"/>
    <w:rsid w:val="00E613AC"/>
    <w:rsid w:val="00E61B92"/>
    <w:rsid w:val="00E7094E"/>
    <w:rsid w:val="00E73635"/>
    <w:rsid w:val="00E738B0"/>
    <w:rsid w:val="00E87A93"/>
    <w:rsid w:val="00E87B0D"/>
    <w:rsid w:val="00E9203A"/>
    <w:rsid w:val="00E926FA"/>
    <w:rsid w:val="00E96E31"/>
    <w:rsid w:val="00EA2F31"/>
    <w:rsid w:val="00EB32D6"/>
    <w:rsid w:val="00EB581F"/>
    <w:rsid w:val="00EC09AC"/>
    <w:rsid w:val="00EC29D1"/>
    <w:rsid w:val="00EC569E"/>
    <w:rsid w:val="00ED024B"/>
    <w:rsid w:val="00ED52EB"/>
    <w:rsid w:val="00EE3DA6"/>
    <w:rsid w:val="00EE73F8"/>
    <w:rsid w:val="00EF545D"/>
    <w:rsid w:val="00F02390"/>
    <w:rsid w:val="00F0497B"/>
    <w:rsid w:val="00F11EDB"/>
    <w:rsid w:val="00F1696D"/>
    <w:rsid w:val="00F241A9"/>
    <w:rsid w:val="00F265D2"/>
    <w:rsid w:val="00F30301"/>
    <w:rsid w:val="00F31479"/>
    <w:rsid w:val="00F318CE"/>
    <w:rsid w:val="00F3311D"/>
    <w:rsid w:val="00F33C4E"/>
    <w:rsid w:val="00F34D1A"/>
    <w:rsid w:val="00F51170"/>
    <w:rsid w:val="00F566C6"/>
    <w:rsid w:val="00F576CE"/>
    <w:rsid w:val="00F61BA7"/>
    <w:rsid w:val="00F6521B"/>
    <w:rsid w:val="00F65732"/>
    <w:rsid w:val="00F65DE1"/>
    <w:rsid w:val="00F66CF9"/>
    <w:rsid w:val="00F712CA"/>
    <w:rsid w:val="00F728F5"/>
    <w:rsid w:val="00F730DE"/>
    <w:rsid w:val="00F9053E"/>
    <w:rsid w:val="00F9098B"/>
    <w:rsid w:val="00FA4473"/>
    <w:rsid w:val="00FA6C34"/>
    <w:rsid w:val="00FA729E"/>
    <w:rsid w:val="00FA72F2"/>
    <w:rsid w:val="00FB62E8"/>
    <w:rsid w:val="00FB6FE1"/>
    <w:rsid w:val="00FB7B1C"/>
    <w:rsid w:val="00FC3A1F"/>
    <w:rsid w:val="00FC6BF6"/>
    <w:rsid w:val="00FC719A"/>
    <w:rsid w:val="00FC7445"/>
    <w:rsid w:val="00FD0656"/>
    <w:rsid w:val="00FD2136"/>
    <w:rsid w:val="00FD2D0D"/>
    <w:rsid w:val="00FD3C1B"/>
    <w:rsid w:val="00FD4AA3"/>
    <w:rsid w:val="00FD6427"/>
    <w:rsid w:val="00FD79A0"/>
    <w:rsid w:val="00FE3C60"/>
    <w:rsid w:val="00FE63FD"/>
    <w:rsid w:val="00FF054E"/>
    <w:rsid w:val="00FF0613"/>
    <w:rsid w:val="00FF4FF9"/>
    <w:rsid w:val="00FF52E7"/>
    <w:rsid w:val="00FF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57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1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1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C5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E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E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E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EB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C1B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4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315"/>
  </w:style>
  <w:style w:type="paragraph" w:styleId="Footer">
    <w:name w:val="footer"/>
    <w:basedOn w:val="Normal"/>
    <w:link w:val="FooterChar"/>
    <w:uiPriority w:val="99"/>
    <w:unhideWhenUsed/>
    <w:rsid w:val="00874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315"/>
  </w:style>
  <w:style w:type="character" w:styleId="LineNumber">
    <w:name w:val="line number"/>
    <w:basedOn w:val="DefaultParagraphFont"/>
    <w:uiPriority w:val="99"/>
    <w:semiHidden/>
    <w:unhideWhenUsed/>
    <w:rsid w:val="00904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57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1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1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C5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E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E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E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EB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C1B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4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315"/>
  </w:style>
  <w:style w:type="paragraph" w:styleId="Footer">
    <w:name w:val="footer"/>
    <w:basedOn w:val="Normal"/>
    <w:link w:val="FooterChar"/>
    <w:uiPriority w:val="99"/>
    <w:unhideWhenUsed/>
    <w:rsid w:val="00874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315"/>
  </w:style>
  <w:style w:type="character" w:styleId="LineNumber">
    <w:name w:val="line number"/>
    <w:basedOn w:val="DefaultParagraphFont"/>
    <w:uiPriority w:val="99"/>
    <w:semiHidden/>
    <w:unhideWhenUsed/>
    <w:rsid w:val="009046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williams@kcl.ac.uk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chart" Target="charts/chart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chart" Target="charts/chart4.xml"/><Relationship Id="rId28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image" Target="media/image9.emf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chart" Target="charts/chart3.xml"/><Relationship Id="rId27" Type="http://schemas.openxmlformats.org/officeDocument/2006/relationships/chart" Target="charts/chart8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tkinson\Documents\ox\tables%20020114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atkinson\Documents\ox\tables%20020114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atkinson\Documents\ox\tables%20020114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atkinson\Documents\ox\tables%20020114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atkinson\Documents\ox\tables%20020114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atkinson\Documents\ox\tables%20020114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atkinson\Documents\ox\tables%20020114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atkinson\Documents\ox\tables%2002011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stockChart>
        <c:ser>
          <c:idx val="0"/>
          <c:order val="0"/>
          <c:spPr>
            <a:ln w="28575">
              <a:noFill/>
            </a:ln>
          </c:spPr>
          <c:marker>
            <c:symbol val="square"/>
            <c:size val="6"/>
            <c:spPr>
              <a:solidFill>
                <a:schemeClr val="tx1"/>
              </a:solidFill>
            </c:spPr>
          </c:marker>
          <c:cat>
            <c:strRef>
              <c:f>results!$C$21:$C$34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results!$J$21:$J$34</c:f>
              <c:numCache>
                <c:formatCode>0.00</c:formatCode>
                <c:ptCount val="14"/>
                <c:pt idx="0">
                  <c:v>-0.35670000000000002</c:v>
                </c:pt>
                <c:pt idx="1">
                  <c:v>-0.29600000000000032</c:v>
                </c:pt>
                <c:pt idx="2">
                  <c:v>-0.29190000000000038</c:v>
                </c:pt>
                <c:pt idx="4">
                  <c:v>-6.5400000000000014E-2</c:v>
                </c:pt>
                <c:pt idx="5">
                  <c:v>1.6539999999999999E-2</c:v>
                </c:pt>
                <c:pt idx="8">
                  <c:v>-0.60370000000000323</c:v>
                </c:pt>
                <c:pt idx="9">
                  <c:v>-0.70070000000000165</c:v>
                </c:pt>
                <c:pt idx="10">
                  <c:v>0.32120000000000032</c:v>
                </c:pt>
                <c:pt idx="12">
                  <c:v>0.37870000000000031</c:v>
                </c:pt>
                <c:pt idx="13">
                  <c:v>0.43320000000000008</c:v>
                </c:pt>
              </c:numCache>
            </c:numRef>
          </c:val>
        </c:ser>
        <c:ser>
          <c:idx val="1"/>
          <c:order val="1"/>
          <c:spPr>
            <a:ln w="28575">
              <a:noFill/>
            </a:ln>
          </c:spPr>
          <c:marker>
            <c:symbol val="none"/>
          </c:marker>
          <c:cat>
            <c:strRef>
              <c:f>results!$C$21:$C$34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results!$K$21:$K$34</c:f>
              <c:numCache>
                <c:formatCode>0.00</c:formatCode>
                <c:ptCount val="14"/>
                <c:pt idx="0">
                  <c:v>-1.11816</c:v>
                </c:pt>
                <c:pt idx="1">
                  <c:v>-0.885764</c:v>
                </c:pt>
                <c:pt idx="2">
                  <c:v>-0.93203599999999998</c:v>
                </c:pt>
                <c:pt idx="4">
                  <c:v>-0.86860799999999982</c:v>
                </c:pt>
                <c:pt idx="5">
                  <c:v>-0.59791999999999956</c:v>
                </c:pt>
                <c:pt idx="8">
                  <c:v>-1.6330919999999998</c:v>
                </c:pt>
                <c:pt idx="9">
                  <c:v>-1.562708</c:v>
                </c:pt>
                <c:pt idx="10">
                  <c:v>-0.66409200000000324</c:v>
                </c:pt>
                <c:pt idx="12">
                  <c:v>-0.86531199999999986</c:v>
                </c:pt>
                <c:pt idx="13">
                  <c:v>-0.66263600000000322</c:v>
                </c:pt>
              </c:numCache>
            </c:numRef>
          </c:val>
        </c:ser>
        <c:ser>
          <c:idx val="2"/>
          <c:order val="2"/>
          <c:spPr>
            <a:ln w="28575">
              <a:noFill/>
            </a:ln>
          </c:spPr>
          <c:marker>
            <c:symbol val="none"/>
          </c:marker>
          <c:cat>
            <c:strRef>
              <c:f>results!$C$21:$C$34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results!$L$21:$L$34</c:f>
              <c:numCache>
                <c:formatCode>0.00</c:formatCode>
                <c:ptCount val="14"/>
                <c:pt idx="0">
                  <c:v>0.40476000000000006</c:v>
                </c:pt>
                <c:pt idx="1">
                  <c:v>0.29376400000000008</c:v>
                </c:pt>
                <c:pt idx="2">
                  <c:v>0.34823600000000005</c:v>
                </c:pt>
                <c:pt idx="4">
                  <c:v>0.73780799999999991</c:v>
                </c:pt>
                <c:pt idx="5">
                  <c:v>0.63100000000000311</c:v>
                </c:pt>
                <c:pt idx="8">
                  <c:v>0.42569200000000001</c:v>
                </c:pt>
                <c:pt idx="9">
                  <c:v>0.16130800000000009</c:v>
                </c:pt>
                <c:pt idx="10">
                  <c:v>1.306492</c:v>
                </c:pt>
                <c:pt idx="12">
                  <c:v>1.6227119999999999</c:v>
                </c:pt>
                <c:pt idx="13">
                  <c:v>1.5290359999999998</c:v>
                </c:pt>
              </c:numCache>
            </c:numRef>
          </c:val>
        </c:ser>
        <c:hiLowLines/>
        <c:axId val="222924160"/>
        <c:axId val="223110272"/>
      </c:stockChart>
      <c:catAx>
        <c:axId val="222924160"/>
        <c:scaling>
          <c:orientation val="minMax"/>
        </c:scaling>
        <c:axPos val="b"/>
        <c:majorTickMark val="none"/>
        <c:tickLblPos val="low"/>
        <c:txPr>
          <a:bodyPr rot="0"/>
          <a:lstStyle/>
          <a:p>
            <a:pPr>
              <a:defRPr/>
            </a:pPr>
            <a:endParaRPr lang="en-US"/>
          </a:p>
        </c:txPr>
        <c:crossAx val="223110272"/>
        <c:crosses val="autoZero"/>
        <c:auto val="1"/>
        <c:lblAlgn val="ctr"/>
        <c:lblOffset val="100"/>
      </c:catAx>
      <c:valAx>
        <c:axId val="223110272"/>
        <c:scaling>
          <c:orientation val="minMax"/>
          <c:max val="2"/>
          <c:min val="-2"/>
        </c:scaling>
        <c:axPos val="l"/>
        <c:numFmt formatCode="0.0" sourceLinked="0"/>
        <c:tickLblPos val="low"/>
        <c:crossAx val="222924160"/>
        <c:crosses val="autoZero"/>
        <c:crossBetween val="between"/>
        <c:majorUnit val="1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/>
      <c:stockChart>
        <c:ser>
          <c:idx val="0"/>
          <c:order val="0"/>
          <c:spPr>
            <a:ln w="28575">
              <a:noFill/>
            </a:ln>
          </c:spPr>
          <c:marker>
            <c:symbol val="square"/>
            <c:size val="6"/>
            <c:spPr>
              <a:solidFill>
                <a:schemeClr val="tx1"/>
              </a:solidFill>
            </c:spPr>
          </c:marker>
          <c:cat>
            <c:strRef>
              <c:f>results!$C$21:$C$34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results!$O$21:$O$34</c:f>
              <c:numCache>
                <c:formatCode>0.00</c:formatCode>
                <c:ptCount val="14"/>
                <c:pt idx="0">
                  <c:v>-0.52226701862717662</c:v>
                </c:pt>
                <c:pt idx="1">
                  <c:v>-0.36400787919489747</c:v>
                </c:pt>
                <c:pt idx="2">
                  <c:v>-0.19975173015801539</c:v>
                </c:pt>
                <c:pt idx="4">
                  <c:v>-9.5961127833121579E-2</c:v>
                </c:pt>
                <c:pt idx="5">
                  <c:v>2.037935630871961E-2</c:v>
                </c:pt>
                <c:pt idx="8">
                  <c:v>-0.75058652400338266</c:v>
                </c:pt>
                <c:pt idx="9">
                  <c:v>-0.68711727955956814</c:v>
                </c:pt>
                <c:pt idx="10">
                  <c:v>0.17005923699131648</c:v>
                </c:pt>
                <c:pt idx="12">
                  <c:v>0.47373619851602666</c:v>
                </c:pt>
                <c:pt idx="13">
                  <c:v>0.42717861774630583</c:v>
                </c:pt>
              </c:numCache>
            </c:numRef>
          </c:val>
        </c:ser>
        <c:ser>
          <c:idx val="1"/>
          <c:order val="1"/>
          <c:spPr>
            <a:ln w="28575">
              <a:noFill/>
            </a:ln>
          </c:spPr>
          <c:marker>
            <c:symbol val="none"/>
          </c:marker>
          <c:cat>
            <c:strRef>
              <c:f>results!$C$21:$C$34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results!$P$21:$P$34</c:f>
              <c:numCache>
                <c:formatCode>0.00</c:formatCode>
                <c:ptCount val="14"/>
                <c:pt idx="0">
                  <c:v>-1.6280603543263221</c:v>
                </c:pt>
                <c:pt idx="1">
                  <c:v>-1.0853285923110298</c:v>
                </c:pt>
                <c:pt idx="2">
                  <c:v>-0.63641093245726532</c:v>
                </c:pt>
                <c:pt idx="4">
                  <c:v>-1.2670213771303951</c:v>
                </c:pt>
                <c:pt idx="5">
                  <c:v>-0.73393091624331352</c:v>
                </c:pt>
                <c:pt idx="8">
                  <c:v>-2.0174699652367623</c:v>
                </c:pt>
                <c:pt idx="9">
                  <c:v>-1.5259423607557721</c:v>
                </c:pt>
                <c:pt idx="10">
                  <c:v>-0.35068831512126353</c:v>
                </c:pt>
                <c:pt idx="12">
                  <c:v>-1.0740992880675369</c:v>
                </c:pt>
                <c:pt idx="13">
                  <c:v>-0.6499126961227677</c:v>
                </c:pt>
              </c:numCache>
            </c:numRef>
          </c:val>
        </c:ser>
        <c:ser>
          <c:idx val="2"/>
          <c:order val="2"/>
          <c:spPr>
            <a:ln w="28575">
              <a:noFill/>
            </a:ln>
          </c:spPr>
          <c:marker>
            <c:symbol val="none"/>
          </c:marker>
          <c:cat>
            <c:strRef>
              <c:f>results!$C$21:$C$34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results!$Q$21:$Q$34</c:f>
              <c:numCache>
                <c:formatCode>0.00</c:formatCode>
                <c:ptCount val="14"/>
                <c:pt idx="0">
                  <c:v>0.59595647658372564</c:v>
                </c:pt>
                <c:pt idx="1">
                  <c:v>0.36257295927744493</c:v>
                </c:pt>
                <c:pt idx="2">
                  <c:v>0.23882639697820895</c:v>
                </c:pt>
                <c:pt idx="4">
                  <c:v>1.0889889293744801</c:v>
                </c:pt>
                <c:pt idx="5">
                  <c:v>0.7804215369793257</c:v>
                </c:pt>
                <c:pt idx="8">
                  <c:v>0.53267732354429564</c:v>
                </c:pt>
                <c:pt idx="9">
                  <c:v>0.1588531100936264</c:v>
                </c:pt>
                <c:pt idx="10">
                  <c:v>0.69352811259772995</c:v>
                </c:pt>
                <c:pt idx="12">
                  <c:v>2.0457897581855016</c:v>
                </c:pt>
                <c:pt idx="13">
                  <c:v>1.5159470798685521</c:v>
                </c:pt>
              </c:numCache>
            </c:numRef>
          </c:val>
        </c:ser>
        <c:hiLowLines/>
        <c:axId val="223213824"/>
        <c:axId val="223285248"/>
      </c:stockChart>
      <c:catAx>
        <c:axId val="223213824"/>
        <c:scaling>
          <c:orientation val="minMax"/>
        </c:scaling>
        <c:axPos val="b"/>
        <c:majorTickMark val="none"/>
        <c:tickLblPos val="low"/>
        <c:crossAx val="223285248"/>
        <c:crosses val="autoZero"/>
        <c:auto val="1"/>
        <c:lblAlgn val="ctr"/>
        <c:lblOffset val="100"/>
      </c:catAx>
      <c:valAx>
        <c:axId val="223285248"/>
        <c:scaling>
          <c:orientation val="minMax"/>
          <c:max val="3"/>
          <c:min val="-3"/>
        </c:scaling>
        <c:axPos val="l"/>
        <c:numFmt formatCode="0.0" sourceLinked="0"/>
        <c:tickLblPos val="nextTo"/>
        <c:crossAx val="223213824"/>
        <c:crosses val="autoZero"/>
        <c:crossBetween val="between"/>
        <c:majorUnit val="1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/>
      <c:stockChart>
        <c:ser>
          <c:idx val="0"/>
          <c:order val="0"/>
          <c:spPr>
            <a:ln w="28575">
              <a:noFill/>
            </a:ln>
          </c:spPr>
          <c:marker>
            <c:symbol val="square"/>
            <c:size val="6"/>
            <c:spPr>
              <a:solidFill>
                <a:schemeClr val="tx1"/>
              </a:solidFill>
            </c:spPr>
          </c:marker>
          <c:cat>
            <c:strRef>
              <c:f>results!$C$38:$C$51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results!$J$38:$J$51</c:f>
              <c:numCache>
                <c:formatCode>0.00</c:formatCode>
                <c:ptCount val="14"/>
                <c:pt idx="0">
                  <c:v>1.3893</c:v>
                </c:pt>
                <c:pt idx="1">
                  <c:v>1.0549999999999942</c:v>
                </c:pt>
                <c:pt idx="2">
                  <c:v>0.96370000000000311</c:v>
                </c:pt>
                <c:pt idx="4">
                  <c:v>0.84300000000000064</c:v>
                </c:pt>
                <c:pt idx="5">
                  <c:v>0.9889</c:v>
                </c:pt>
                <c:pt idx="8">
                  <c:v>1.4903999999999942</c:v>
                </c:pt>
                <c:pt idx="9">
                  <c:v>1.4</c:v>
                </c:pt>
                <c:pt idx="10">
                  <c:v>1.9076</c:v>
                </c:pt>
                <c:pt idx="12">
                  <c:v>1.7864</c:v>
                </c:pt>
                <c:pt idx="13">
                  <c:v>2.4337999999999997</c:v>
                </c:pt>
              </c:numCache>
            </c:numRef>
          </c:val>
        </c:ser>
        <c:ser>
          <c:idx val="1"/>
          <c:order val="1"/>
          <c:spPr>
            <a:ln w="28575">
              <a:noFill/>
            </a:ln>
          </c:spPr>
          <c:marker>
            <c:symbol val="none"/>
          </c:marker>
          <c:cat>
            <c:strRef>
              <c:f>results!$C$38:$C$51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results!$K$38:$K$51</c:f>
              <c:numCache>
                <c:formatCode>0.00</c:formatCode>
                <c:ptCount val="14"/>
                <c:pt idx="0">
                  <c:v>0.66801999999999995</c:v>
                </c:pt>
                <c:pt idx="1">
                  <c:v>0.43642400000000225</c:v>
                </c:pt>
                <c:pt idx="2">
                  <c:v>0.34512400000000032</c:v>
                </c:pt>
                <c:pt idx="4">
                  <c:v>1.8820000000000104E-2</c:v>
                </c:pt>
                <c:pt idx="5">
                  <c:v>0.27056000000000002</c:v>
                </c:pt>
                <c:pt idx="8">
                  <c:v>0.57410000000000005</c:v>
                </c:pt>
                <c:pt idx="9">
                  <c:v>0.43391600000000191</c:v>
                </c:pt>
                <c:pt idx="10">
                  <c:v>0.96621199999999996</c:v>
                </c:pt>
                <c:pt idx="12">
                  <c:v>0.70663600000000004</c:v>
                </c:pt>
                <c:pt idx="13">
                  <c:v>1.243099999999993</c:v>
                </c:pt>
              </c:numCache>
            </c:numRef>
          </c:val>
        </c:ser>
        <c:ser>
          <c:idx val="2"/>
          <c:order val="2"/>
          <c:spPr>
            <a:ln w="28575">
              <a:noFill/>
            </a:ln>
          </c:spPr>
          <c:marker>
            <c:symbol val="none"/>
          </c:marker>
          <c:cat>
            <c:strRef>
              <c:f>results!$C$38:$C$51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results!$L$38:$L$51</c:f>
              <c:numCache>
                <c:formatCode>0.00</c:formatCode>
                <c:ptCount val="14"/>
                <c:pt idx="0">
                  <c:v>2.1105800000000001</c:v>
                </c:pt>
                <c:pt idx="1">
                  <c:v>1.673576</c:v>
                </c:pt>
                <c:pt idx="2">
                  <c:v>1.582276</c:v>
                </c:pt>
                <c:pt idx="4">
                  <c:v>1.6671799999999999</c:v>
                </c:pt>
                <c:pt idx="5">
                  <c:v>1.707239999999993</c:v>
                </c:pt>
                <c:pt idx="8">
                  <c:v>2.4066999999999967</c:v>
                </c:pt>
                <c:pt idx="9">
                  <c:v>2.3660839999999967</c:v>
                </c:pt>
                <c:pt idx="10">
                  <c:v>2.8489880000000003</c:v>
                </c:pt>
                <c:pt idx="12">
                  <c:v>2.8661639999999977</c:v>
                </c:pt>
                <c:pt idx="13">
                  <c:v>3.6244999999999998</c:v>
                </c:pt>
              </c:numCache>
            </c:numRef>
          </c:val>
        </c:ser>
        <c:hiLowLines/>
        <c:axId val="223319936"/>
        <c:axId val="223321472"/>
      </c:stockChart>
      <c:catAx>
        <c:axId val="223319936"/>
        <c:scaling>
          <c:orientation val="minMax"/>
        </c:scaling>
        <c:axPos val="b"/>
        <c:majorTickMark val="none"/>
        <c:tickLblPos val="low"/>
        <c:crossAx val="223321472"/>
        <c:crosses val="autoZero"/>
        <c:auto val="1"/>
        <c:lblAlgn val="ctr"/>
        <c:lblOffset val="100"/>
      </c:catAx>
      <c:valAx>
        <c:axId val="223321472"/>
        <c:scaling>
          <c:orientation val="minMax"/>
          <c:max val="4"/>
          <c:min val="0"/>
        </c:scaling>
        <c:axPos val="l"/>
        <c:numFmt formatCode="0.0" sourceLinked="0"/>
        <c:tickLblPos val="nextTo"/>
        <c:crossAx val="223319936"/>
        <c:crosses val="autoZero"/>
        <c:crossBetween val="between"/>
        <c:majorUnit val="1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stockChart>
        <c:ser>
          <c:idx val="0"/>
          <c:order val="0"/>
          <c:spPr>
            <a:ln w="28575">
              <a:noFill/>
            </a:ln>
          </c:spPr>
          <c:marker>
            <c:symbol val="square"/>
            <c:size val="6"/>
            <c:spPr>
              <a:solidFill>
                <a:schemeClr val="tx1"/>
              </a:solidFill>
            </c:spPr>
          </c:marker>
          <c:cat>
            <c:strRef>
              <c:f>results!$C$38:$C$51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results!$O$38:$O$51</c:f>
              <c:numCache>
                <c:formatCode>0.00</c:formatCode>
                <c:ptCount val="14"/>
                <c:pt idx="0">
                  <c:v>1.3215447217650667</c:v>
                </c:pt>
                <c:pt idx="1">
                  <c:v>1.3959232778174675</c:v>
                </c:pt>
                <c:pt idx="2">
                  <c:v>0.77588188435813721</c:v>
                </c:pt>
                <c:pt idx="4">
                  <c:v>0.79981657952985508</c:v>
                </c:pt>
                <c:pt idx="5">
                  <c:v>1.3078936778354262</c:v>
                </c:pt>
                <c:pt idx="8">
                  <c:v>1.5590637380735295</c:v>
                </c:pt>
                <c:pt idx="9">
                  <c:v>1.2070264723524136</c:v>
                </c:pt>
                <c:pt idx="10">
                  <c:v>1.1318413992889858</c:v>
                </c:pt>
                <c:pt idx="12">
                  <c:v>1.8715817871041496</c:v>
                </c:pt>
                <c:pt idx="13">
                  <c:v>2.1076707361992408</c:v>
                </c:pt>
              </c:numCache>
            </c:numRef>
          </c:val>
        </c:ser>
        <c:ser>
          <c:idx val="1"/>
          <c:order val="1"/>
          <c:spPr>
            <a:ln w="28575">
              <a:noFill/>
            </a:ln>
          </c:spPr>
          <c:marker>
            <c:symbol val="none"/>
          </c:marker>
          <c:cat>
            <c:strRef>
              <c:f>results!$C$38:$C$51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results!$P$38:$P$51</c:f>
              <c:numCache>
                <c:formatCode>0.00</c:formatCode>
                <c:ptCount val="14"/>
                <c:pt idx="0">
                  <c:v>0.63327566475482089</c:v>
                </c:pt>
                <c:pt idx="1">
                  <c:v>0.57510857200209264</c:v>
                </c:pt>
                <c:pt idx="2">
                  <c:v>0.27717286366238042</c:v>
                </c:pt>
                <c:pt idx="4">
                  <c:v>1.7786481607107309E-2</c:v>
                </c:pt>
                <c:pt idx="5">
                  <c:v>0.35614854713161836</c:v>
                </c:pt>
                <c:pt idx="8">
                  <c:v>0.59769491044785461</c:v>
                </c:pt>
                <c:pt idx="9">
                  <c:v>0.37255829150582265</c:v>
                </c:pt>
                <c:pt idx="10">
                  <c:v>0.57169304298990065</c:v>
                </c:pt>
                <c:pt idx="12">
                  <c:v>0.73618478154480194</c:v>
                </c:pt>
                <c:pt idx="13">
                  <c:v>1.0710316168014418</c:v>
                </c:pt>
              </c:numCache>
            </c:numRef>
          </c:val>
        </c:ser>
        <c:ser>
          <c:idx val="2"/>
          <c:order val="2"/>
          <c:spPr>
            <a:ln w="28575">
              <a:noFill/>
            </a:ln>
          </c:spPr>
          <c:marker>
            <c:symbol val="none"/>
          </c:marker>
          <c:cat>
            <c:strRef>
              <c:f>results!$C$38:$C$51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results!$Q$38:$Q$51</c:f>
              <c:numCache>
                <c:formatCode>0.00</c:formatCode>
                <c:ptCount val="14"/>
                <c:pt idx="0">
                  <c:v>2.0145211113321402</c:v>
                </c:pt>
                <c:pt idx="1">
                  <c:v>2.2234368258300012</c:v>
                </c:pt>
                <c:pt idx="2">
                  <c:v>1.2770711373961019</c:v>
                </c:pt>
                <c:pt idx="4">
                  <c:v>1.5879613006168458</c:v>
                </c:pt>
                <c:pt idx="5">
                  <c:v>2.2686648503606412</c:v>
                </c:pt>
                <c:pt idx="8">
                  <c:v>2.5296199533779262</c:v>
                </c:pt>
                <c:pt idx="9">
                  <c:v>2.0484321783224146</c:v>
                </c:pt>
                <c:pt idx="10">
                  <c:v>1.6951095815706201</c:v>
                </c:pt>
                <c:pt idx="12">
                  <c:v>3.01977584630444</c:v>
                </c:pt>
                <c:pt idx="13">
                  <c:v>3.1549421866089427</c:v>
                </c:pt>
              </c:numCache>
            </c:numRef>
          </c:val>
        </c:ser>
        <c:hiLowLines/>
        <c:axId val="223479296"/>
        <c:axId val="223480832"/>
      </c:stockChart>
      <c:catAx>
        <c:axId val="223479296"/>
        <c:scaling>
          <c:orientation val="minMax"/>
        </c:scaling>
        <c:axPos val="b"/>
        <c:majorTickMark val="none"/>
        <c:tickLblPos val="nextTo"/>
        <c:crossAx val="223480832"/>
        <c:crosses val="autoZero"/>
        <c:auto val="1"/>
        <c:lblAlgn val="ctr"/>
        <c:lblOffset val="100"/>
      </c:catAx>
      <c:valAx>
        <c:axId val="223480832"/>
        <c:scaling>
          <c:orientation val="minMax"/>
          <c:max val="4"/>
          <c:min val="0"/>
        </c:scaling>
        <c:axPos val="l"/>
        <c:numFmt formatCode="0.0" sourceLinked="0"/>
        <c:tickLblPos val="nextTo"/>
        <c:crossAx val="223479296"/>
        <c:crosses val="autoZero"/>
        <c:crossBetween val="between"/>
        <c:majorUnit val="1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stockChart>
        <c:ser>
          <c:idx val="0"/>
          <c:order val="0"/>
          <c:spPr>
            <a:ln w="28575">
              <a:noFill/>
            </a:ln>
          </c:spPr>
          <c:marker>
            <c:symbol val="square"/>
            <c:size val="6"/>
            <c:spPr>
              <a:solidFill>
                <a:schemeClr val="tx1"/>
              </a:solidFill>
            </c:spPr>
          </c:marker>
          <c:cat>
            <c:strRef>
              <c:f>results!$C$55:$C$68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results!$J$55:$J$68</c:f>
              <c:numCache>
                <c:formatCode>0.00</c:formatCode>
                <c:ptCount val="14"/>
                <c:pt idx="0">
                  <c:v>1.1164000000000001</c:v>
                </c:pt>
                <c:pt idx="1">
                  <c:v>0.15070000000000044</c:v>
                </c:pt>
                <c:pt idx="2">
                  <c:v>0.64530000000000065</c:v>
                </c:pt>
                <c:pt idx="4">
                  <c:v>1.621</c:v>
                </c:pt>
                <c:pt idx="5">
                  <c:v>-0.63020000000000065</c:v>
                </c:pt>
                <c:pt idx="8">
                  <c:v>1.9499</c:v>
                </c:pt>
                <c:pt idx="9">
                  <c:v>-0.2525</c:v>
                </c:pt>
                <c:pt idx="10">
                  <c:v>1.5370999999999935</c:v>
                </c:pt>
                <c:pt idx="12">
                  <c:v>3.1708000000000003</c:v>
                </c:pt>
                <c:pt idx="13">
                  <c:v>-0.25640000000000002</c:v>
                </c:pt>
              </c:numCache>
            </c:numRef>
          </c:val>
        </c:ser>
        <c:ser>
          <c:idx val="1"/>
          <c:order val="1"/>
          <c:spPr>
            <a:ln w="28575">
              <a:noFill/>
            </a:ln>
          </c:spPr>
          <c:marker>
            <c:symbol val="none"/>
          </c:marker>
          <c:cat>
            <c:strRef>
              <c:f>results!$C$55:$C$68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results!$K$55:$K$68</c:f>
              <c:numCache>
                <c:formatCode>0.00</c:formatCode>
                <c:ptCount val="14"/>
                <c:pt idx="0">
                  <c:v>0.40100000000000008</c:v>
                </c:pt>
                <c:pt idx="1">
                  <c:v>-0.58273199999999958</c:v>
                </c:pt>
                <c:pt idx="2">
                  <c:v>1.8296000000000003E-2</c:v>
                </c:pt>
                <c:pt idx="4">
                  <c:v>0.67745600000000061</c:v>
                </c:pt>
                <c:pt idx="5">
                  <c:v>-1.6531239999999998</c:v>
                </c:pt>
                <c:pt idx="8">
                  <c:v>0.8495560000000002</c:v>
                </c:pt>
                <c:pt idx="9">
                  <c:v>-1.4659359999999935</c:v>
                </c:pt>
                <c:pt idx="10">
                  <c:v>0.58179600000000009</c:v>
                </c:pt>
                <c:pt idx="12">
                  <c:v>1.8176159999999999</c:v>
                </c:pt>
                <c:pt idx="13">
                  <c:v>-1.732084</c:v>
                </c:pt>
              </c:numCache>
            </c:numRef>
          </c:val>
        </c:ser>
        <c:ser>
          <c:idx val="2"/>
          <c:order val="2"/>
          <c:spPr>
            <a:ln w="28575">
              <a:noFill/>
            </a:ln>
          </c:spPr>
          <c:marker>
            <c:symbol val="none"/>
          </c:marker>
          <c:cat>
            <c:strRef>
              <c:f>results!$C$55:$C$68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results!$L$55:$L$68</c:f>
              <c:numCache>
                <c:formatCode>0.00</c:formatCode>
                <c:ptCount val="14"/>
                <c:pt idx="0">
                  <c:v>1.8317999999999928</c:v>
                </c:pt>
                <c:pt idx="1">
                  <c:v>0.88413199999999958</c:v>
                </c:pt>
                <c:pt idx="2">
                  <c:v>1.2723039999999999</c:v>
                </c:pt>
                <c:pt idx="4">
                  <c:v>2.5645440000000002</c:v>
                </c:pt>
                <c:pt idx="5">
                  <c:v>0.39272400000000185</c:v>
                </c:pt>
                <c:pt idx="8">
                  <c:v>3.0502439999999873</c:v>
                </c:pt>
                <c:pt idx="9">
                  <c:v>0.96093600000000001</c:v>
                </c:pt>
                <c:pt idx="10">
                  <c:v>2.492403999999985</c:v>
                </c:pt>
                <c:pt idx="12">
                  <c:v>4.5239839999999845</c:v>
                </c:pt>
                <c:pt idx="13">
                  <c:v>1.2192839999999998</c:v>
                </c:pt>
              </c:numCache>
            </c:numRef>
          </c:val>
        </c:ser>
        <c:hiLowLines/>
        <c:axId val="223511680"/>
        <c:axId val="223513216"/>
      </c:stockChart>
      <c:catAx>
        <c:axId val="223511680"/>
        <c:scaling>
          <c:orientation val="minMax"/>
        </c:scaling>
        <c:axPos val="b"/>
        <c:majorTickMark val="none"/>
        <c:tickLblPos val="low"/>
        <c:crossAx val="223513216"/>
        <c:crosses val="autoZero"/>
        <c:auto val="1"/>
        <c:lblAlgn val="ctr"/>
        <c:lblOffset val="100"/>
      </c:catAx>
      <c:valAx>
        <c:axId val="223513216"/>
        <c:scaling>
          <c:orientation val="minMax"/>
        </c:scaling>
        <c:axPos val="l"/>
        <c:numFmt formatCode="0.0" sourceLinked="0"/>
        <c:tickLblPos val="nextTo"/>
        <c:crossAx val="223511680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stockChart>
        <c:ser>
          <c:idx val="0"/>
          <c:order val="0"/>
          <c:spPr>
            <a:ln w="28575">
              <a:noFill/>
            </a:ln>
          </c:spPr>
          <c:marker>
            <c:symbol val="square"/>
            <c:size val="6"/>
            <c:spPr>
              <a:solidFill>
                <a:schemeClr val="tx1"/>
              </a:solidFill>
            </c:spPr>
          </c:marker>
          <c:cat>
            <c:strRef>
              <c:f>results!$C$55:$C$68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results!$O$55:$O$68</c:f>
              <c:numCache>
                <c:formatCode>0.00</c:formatCode>
                <c:ptCount val="14"/>
                <c:pt idx="0">
                  <c:v>1.3905664699055473</c:v>
                </c:pt>
                <c:pt idx="1">
                  <c:v>0.17451199525850836</c:v>
                </c:pt>
                <c:pt idx="2">
                  <c:v>0.93812213737678463</c:v>
                </c:pt>
                <c:pt idx="4">
                  <c:v>2.025415721729007</c:v>
                </c:pt>
                <c:pt idx="5">
                  <c:v>-0.72648961310032611</c:v>
                </c:pt>
                <c:pt idx="8">
                  <c:v>1.5780921032484185</c:v>
                </c:pt>
                <c:pt idx="9">
                  <c:v>-0.17180474638952559</c:v>
                </c:pt>
                <c:pt idx="10">
                  <c:v>1.4085894336423932</c:v>
                </c:pt>
                <c:pt idx="12">
                  <c:v>2.5788437275232168</c:v>
                </c:pt>
                <c:pt idx="13">
                  <c:v>-0.1744560482191515</c:v>
                </c:pt>
              </c:numCache>
            </c:numRef>
          </c:val>
        </c:ser>
        <c:ser>
          <c:idx val="1"/>
          <c:order val="1"/>
          <c:spPr>
            <a:ln w="28575">
              <a:noFill/>
            </a:ln>
          </c:spPr>
          <c:marker>
            <c:symbol val="none"/>
          </c:marker>
          <c:cat>
            <c:strRef>
              <c:f>results!$C$55:$C$68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results!$P$55:$P$68</c:f>
              <c:numCache>
                <c:formatCode>0.00</c:formatCode>
                <c:ptCount val="14"/>
                <c:pt idx="0">
                  <c:v>0.49726930023936688</c:v>
                </c:pt>
                <c:pt idx="1">
                  <c:v>-0.67195315418331714</c:v>
                </c:pt>
                <c:pt idx="2">
                  <c:v>2.6477816755266226E-2</c:v>
                </c:pt>
                <c:pt idx="4">
                  <c:v>0.84153423059463162</c:v>
                </c:pt>
                <c:pt idx="5">
                  <c:v>-1.8944891035373461</c:v>
                </c:pt>
                <c:pt idx="8">
                  <c:v>0.68452570808572588</c:v>
                </c:pt>
                <c:pt idx="9">
                  <c:v>-0.9933359180605561</c:v>
                </c:pt>
                <c:pt idx="10">
                  <c:v>0.53083834033229549</c:v>
                </c:pt>
                <c:pt idx="12">
                  <c:v>1.47024902565589</c:v>
                </c:pt>
                <c:pt idx="13">
                  <c:v>-1.1726197944018359</c:v>
                </c:pt>
              </c:numCache>
            </c:numRef>
          </c:val>
        </c:ser>
        <c:ser>
          <c:idx val="2"/>
          <c:order val="2"/>
          <c:spPr>
            <a:ln w="28575">
              <a:noFill/>
            </a:ln>
          </c:spPr>
          <c:marker>
            <c:symbol val="none"/>
          </c:marker>
          <c:cat>
            <c:strRef>
              <c:f>results!$C$55:$C$68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results!$Q$55:$Q$68</c:f>
              <c:numCache>
                <c:formatCode>0.00</c:formatCode>
                <c:ptCount val="14"/>
                <c:pt idx="0">
                  <c:v>2.291803953163206</c:v>
                </c:pt>
                <c:pt idx="1">
                  <c:v>1.0281906485592338</c:v>
                </c:pt>
                <c:pt idx="2">
                  <c:v>1.8580752116949428</c:v>
                </c:pt>
                <c:pt idx="4">
                  <c:v>3.2231960036319895</c:v>
                </c:pt>
                <c:pt idx="5">
                  <c:v>0.45541554682657626</c:v>
                </c:pt>
                <c:pt idx="8">
                  <c:v>2.4795888223307667</c:v>
                </c:pt>
                <c:pt idx="9">
                  <c:v>0.65654327415005664</c:v>
                </c:pt>
                <c:pt idx="10">
                  <c:v>2.294004314448217</c:v>
                </c:pt>
                <c:pt idx="12">
                  <c:v>3.6995501786452278</c:v>
                </c:pt>
                <c:pt idx="13">
                  <c:v>0.83378922458217608</c:v>
                </c:pt>
              </c:numCache>
            </c:numRef>
          </c:val>
        </c:ser>
        <c:hiLowLines/>
        <c:axId val="223535872"/>
        <c:axId val="223537408"/>
      </c:stockChart>
      <c:catAx>
        <c:axId val="223535872"/>
        <c:scaling>
          <c:orientation val="minMax"/>
        </c:scaling>
        <c:axPos val="b"/>
        <c:majorTickMark val="none"/>
        <c:tickLblPos val="low"/>
        <c:crossAx val="223537408"/>
        <c:crosses val="autoZero"/>
        <c:auto val="1"/>
        <c:lblAlgn val="ctr"/>
        <c:lblOffset val="100"/>
      </c:catAx>
      <c:valAx>
        <c:axId val="223537408"/>
        <c:scaling>
          <c:orientation val="minMax"/>
        </c:scaling>
        <c:axPos val="l"/>
        <c:numFmt formatCode="0.0" sourceLinked="0"/>
        <c:tickLblPos val="nextTo"/>
        <c:crossAx val="22353587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stockChart>
        <c:ser>
          <c:idx val="0"/>
          <c:order val="0"/>
          <c:spPr>
            <a:ln w="28575">
              <a:noFill/>
            </a:ln>
          </c:spPr>
          <c:marker>
            <c:symbol val="square"/>
            <c:size val="6"/>
            <c:spPr>
              <a:solidFill>
                <a:schemeClr val="tx1"/>
              </a:solidFill>
            </c:spPr>
          </c:marker>
          <c:cat>
            <c:strRef>
              <c:f>results!$C$72:$C$85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results!$J$72:$J$85</c:f>
              <c:numCache>
                <c:formatCode>0.00</c:formatCode>
                <c:ptCount val="14"/>
                <c:pt idx="0">
                  <c:v>0.75930000000000064</c:v>
                </c:pt>
                <c:pt idx="1">
                  <c:v>7.2360000000000488E-3</c:v>
                </c:pt>
                <c:pt idx="2">
                  <c:v>0.22489999999999999</c:v>
                </c:pt>
                <c:pt idx="4">
                  <c:v>0.75010000000000165</c:v>
                </c:pt>
                <c:pt idx="5">
                  <c:v>5.7669999999999999E-2</c:v>
                </c:pt>
                <c:pt idx="8">
                  <c:v>1.1452</c:v>
                </c:pt>
                <c:pt idx="9">
                  <c:v>-0.40260000000000001</c:v>
                </c:pt>
                <c:pt idx="10">
                  <c:v>0.97150000000000003</c:v>
                </c:pt>
                <c:pt idx="12">
                  <c:v>1.569699999999993</c:v>
                </c:pt>
                <c:pt idx="13">
                  <c:v>0.59920000000000007</c:v>
                </c:pt>
              </c:numCache>
            </c:numRef>
          </c:val>
        </c:ser>
        <c:ser>
          <c:idx val="1"/>
          <c:order val="1"/>
          <c:spPr>
            <a:ln w="28575">
              <a:noFill/>
            </a:ln>
          </c:spPr>
          <c:marker>
            <c:symbol val="none"/>
          </c:marker>
          <c:cat>
            <c:strRef>
              <c:f>results!$C$72:$C$85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results!$K$72:$K$85</c:f>
              <c:numCache>
                <c:formatCode>0.00</c:formatCode>
                <c:ptCount val="14"/>
                <c:pt idx="0">
                  <c:v>8.6200000000000027E-3</c:v>
                </c:pt>
                <c:pt idx="1">
                  <c:v>-0.61016400000000004</c:v>
                </c:pt>
                <c:pt idx="2">
                  <c:v>-0.39014800000000038</c:v>
                </c:pt>
                <c:pt idx="4">
                  <c:v>-9.8384000000000096E-2</c:v>
                </c:pt>
                <c:pt idx="5">
                  <c:v>-0.62362600000000312</c:v>
                </c:pt>
                <c:pt idx="8">
                  <c:v>3.2704000000000191E-2</c:v>
                </c:pt>
                <c:pt idx="9">
                  <c:v>-1.3484959999999999</c:v>
                </c:pt>
                <c:pt idx="10">
                  <c:v>2.0116000000000037E-2</c:v>
                </c:pt>
                <c:pt idx="12">
                  <c:v>0.30863600000000002</c:v>
                </c:pt>
                <c:pt idx="13">
                  <c:v>-0.49761600000000145</c:v>
                </c:pt>
              </c:numCache>
            </c:numRef>
          </c:val>
        </c:ser>
        <c:ser>
          <c:idx val="2"/>
          <c:order val="2"/>
          <c:spPr>
            <a:ln w="28575">
              <a:noFill/>
            </a:ln>
          </c:spPr>
          <c:marker>
            <c:symbol val="none"/>
          </c:marker>
          <c:cat>
            <c:strRef>
              <c:f>results!$C$72:$C$85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results!$L$72:$L$85</c:f>
              <c:numCache>
                <c:formatCode>0.00</c:formatCode>
                <c:ptCount val="14"/>
                <c:pt idx="0">
                  <c:v>1.5099799999999928</c:v>
                </c:pt>
                <c:pt idx="1">
                  <c:v>0.62463600000000064</c:v>
                </c:pt>
                <c:pt idx="2">
                  <c:v>0.8399480000000038</c:v>
                </c:pt>
                <c:pt idx="4">
                  <c:v>1.5985840000000002</c:v>
                </c:pt>
                <c:pt idx="5">
                  <c:v>0.73896600000000001</c:v>
                </c:pt>
                <c:pt idx="8">
                  <c:v>2.2576960000000001</c:v>
                </c:pt>
                <c:pt idx="9">
                  <c:v>0.543296</c:v>
                </c:pt>
                <c:pt idx="10">
                  <c:v>1.922884</c:v>
                </c:pt>
                <c:pt idx="12">
                  <c:v>2.8307640000000003</c:v>
                </c:pt>
                <c:pt idx="13">
                  <c:v>1.6960160000000057</c:v>
                </c:pt>
              </c:numCache>
            </c:numRef>
          </c:val>
        </c:ser>
        <c:hiLowLines/>
        <c:axId val="225341824"/>
        <c:axId val="225343360"/>
      </c:stockChart>
      <c:catAx>
        <c:axId val="225341824"/>
        <c:scaling>
          <c:orientation val="minMax"/>
        </c:scaling>
        <c:axPos val="b"/>
        <c:majorTickMark val="none"/>
        <c:tickLblPos val="low"/>
        <c:crossAx val="225343360"/>
        <c:crosses val="autoZero"/>
        <c:auto val="1"/>
        <c:lblAlgn val="ctr"/>
        <c:lblOffset val="100"/>
      </c:catAx>
      <c:valAx>
        <c:axId val="225343360"/>
        <c:scaling>
          <c:orientation val="minMax"/>
          <c:max val="4"/>
          <c:min val="-2"/>
        </c:scaling>
        <c:axPos val="l"/>
        <c:numFmt formatCode="0.0" sourceLinked="0"/>
        <c:tickLblPos val="nextTo"/>
        <c:crossAx val="225341824"/>
        <c:crosses val="autoZero"/>
        <c:crossBetween val="between"/>
        <c:majorUnit val="1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/>
      <c:stockChart>
        <c:ser>
          <c:idx val="0"/>
          <c:order val="0"/>
          <c:spPr>
            <a:ln w="28575">
              <a:noFill/>
            </a:ln>
          </c:spPr>
          <c:marker>
            <c:symbol val="square"/>
            <c:size val="6"/>
            <c:spPr>
              <a:solidFill>
                <a:schemeClr val="tx1"/>
              </a:solidFill>
            </c:spPr>
          </c:marker>
          <c:cat>
            <c:strRef>
              <c:f>results!$C$72:$C$85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results!$O$72:$O$85</c:f>
              <c:numCache>
                <c:formatCode>0.00</c:formatCode>
                <c:ptCount val="14"/>
                <c:pt idx="0">
                  <c:v>0.79356345527323846</c:v>
                </c:pt>
                <c:pt idx="1">
                  <c:v>8.0974118227050747E-3</c:v>
                </c:pt>
                <c:pt idx="2">
                  <c:v>0.17354832108840246</c:v>
                </c:pt>
                <c:pt idx="4">
                  <c:v>0.7839107163524428</c:v>
                </c:pt>
                <c:pt idx="5">
                  <c:v>6.4553556846003585E-2</c:v>
                </c:pt>
                <c:pt idx="8">
                  <c:v>1.0458453276035673</c:v>
                </c:pt>
                <c:pt idx="9">
                  <c:v>-0.33921775215257632</c:v>
                </c:pt>
                <c:pt idx="10">
                  <c:v>0.52989500358360775</c:v>
                </c:pt>
                <c:pt idx="12">
                  <c:v>1.4362893722965397</c:v>
                </c:pt>
                <c:pt idx="13">
                  <c:v>0.50700574631072914</c:v>
                </c:pt>
              </c:numCache>
            </c:numRef>
          </c:val>
        </c:ser>
        <c:ser>
          <c:idx val="1"/>
          <c:order val="1"/>
          <c:spPr>
            <a:ln w="28575">
              <a:noFill/>
            </a:ln>
          </c:spPr>
          <c:marker>
            <c:symbol val="none"/>
          </c:marker>
          <c:cat>
            <c:strRef>
              <c:f>results!$C$72:$C$85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results!$P$72:$P$85</c:f>
              <c:numCache>
                <c:formatCode>0.00</c:formatCode>
                <c:ptCount val="14"/>
                <c:pt idx="0">
                  <c:v>8.9738226233704328E-3</c:v>
                </c:pt>
                <c:pt idx="1">
                  <c:v>-0.6804479135053666</c:v>
                </c:pt>
                <c:pt idx="2">
                  <c:v>-0.30035214573032082</c:v>
                </c:pt>
                <c:pt idx="4">
                  <c:v>-0.10236531492898716</c:v>
                </c:pt>
                <c:pt idx="5">
                  <c:v>-0.69540826214127271</c:v>
                </c:pt>
                <c:pt idx="8">
                  <c:v>2.971599832830581E-2</c:v>
                </c:pt>
                <c:pt idx="9">
                  <c:v>-1.1316784187865525</c:v>
                </c:pt>
                <c:pt idx="10">
                  <c:v>1.0943702779475655E-2</c:v>
                </c:pt>
                <c:pt idx="12">
                  <c:v>0.28078928271824138</c:v>
                </c:pt>
                <c:pt idx="13">
                  <c:v>-0.41910718820048487</c:v>
                </c:pt>
              </c:numCache>
            </c:numRef>
          </c:val>
        </c:ser>
        <c:ser>
          <c:idx val="2"/>
          <c:order val="2"/>
          <c:spPr>
            <a:ln w="28575">
              <a:noFill/>
            </a:ln>
          </c:spPr>
          <c:marker>
            <c:symbol val="none"/>
          </c:marker>
          <c:cat>
            <c:strRef>
              <c:f>results!$C$72:$C$85</c:f>
              <c:strCache>
                <c:ptCount val="14"/>
                <c:pt idx="0">
                  <c:v>O3</c:v>
                </c:pt>
                <c:pt idx="1">
                  <c:v>NO2</c:v>
                </c:pt>
                <c:pt idx="2">
                  <c:v>Ox</c:v>
                </c:pt>
                <c:pt idx="4">
                  <c:v>O3</c:v>
                </c:pt>
                <c:pt idx="5">
                  <c:v>NO2</c:v>
                </c:pt>
                <c:pt idx="8">
                  <c:v>O3</c:v>
                </c:pt>
                <c:pt idx="9">
                  <c:v>NO2</c:v>
                </c:pt>
                <c:pt idx="10">
                  <c:v>Ox</c:v>
                </c:pt>
                <c:pt idx="12">
                  <c:v>O3</c:v>
                </c:pt>
                <c:pt idx="13">
                  <c:v>NO2</c:v>
                </c:pt>
              </c:strCache>
            </c:strRef>
          </c:cat>
          <c:val>
            <c:numRef>
              <c:f>results!$Q$72:$Q$85</c:f>
              <c:numCache>
                <c:formatCode>0.00</c:formatCode>
                <c:ptCount val="14"/>
                <c:pt idx="0">
                  <c:v>1.584308344477936</c:v>
                </c:pt>
                <c:pt idx="1">
                  <c:v>0.70141616448777522</c:v>
                </c:pt>
                <c:pt idx="2">
                  <c:v>0.64970137011060403</c:v>
                </c:pt>
                <c:pt idx="4">
                  <c:v>1.678049648553404</c:v>
                </c:pt>
                <c:pt idx="5">
                  <c:v>0.83033123949287968</c:v>
                </c:pt>
                <c:pt idx="8">
                  <c:v>2.0722967776957382</c:v>
                </c:pt>
                <c:pt idx="9">
                  <c:v>0.4595947357535658</c:v>
                </c:pt>
                <c:pt idx="10">
                  <c:v>1.0515391142206898</c:v>
                </c:pt>
                <c:pt idx="12">
                  <c:v>2.6051038809830742</c:v>
                </c:pt>
                <c:pt idx="13">
                  <c:v>1.4417316299856817</c:v>
                </c:pt>
              </c:numCache>
            </c:numRef>
          </c:val>
        </c:ser>
        <c:hiLowLines/>
        <c:axId val="224923648"/>
        <c:axId val="224925184"/>
      </c:stockChart>
      <c:catAx>
        <c:axId val="224923648"/>
        <c:scaling>
          <c:orientation val="minMax"/>
        </c:scaling>
        <c:axPos val="b"/>
        <c:majorTickMark val="none"/>
        <c:tickLblPos val="low"/>
        <c:crossAx val="224925184"/>
        <c:crosses val="autoZero"/>
        <c:auto val="1"/>
        <c:lblAlgn val="ctr"/>
        <c:lblOffset val="100"/>
      </c:catAx>
      <c:valAx>
        <c:axId val="224925184"/>
        <c:scaling>
          <c:orientation val="minMax"/>
          <c:max val="3"/>
          <c:min val="-2"/>
        </c:scaling>
        <c:axPos val="l"/>
        <c:numFmt formatCode="0.0" sourceLinked="0"/>
        <c:tickLblPos val="nextTo"/>
        <c:crossAx val="224923648"/>
        <c:crosses val="autoZero"/>
        <c:crossBetween val="between"/>
        <c:majorUnit val="1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0.09653</cdr:x>
      <cdr:y>0.03935</cdr:y>
    </cdr:from>
    <cdr:to>
      <cdr:x>0.97569</cdr:x>
      <cdr:y>0.15046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41325" y="107950"/>
          <a:ext cx="40195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100"/>
            <a:t>                         1-hr                                                                24-hr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0.10069</cdr:x>
      <cdr:y>0.05324</cdr:y>
    </cdr:from>
    <cdr:to>
      <cdr:x>0.97986</cdr:x>
      <cdr:y>0.16435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60375" y="146050"/>
          <a:ext cx="40195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100"/>
            <a:t>                        1-hr                                                                24-hr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0.09236</cdr:x>
      <cdr:y>0.05671</cdr:y>
    </cdr:from>
    <cdr:to>
      <cdr:x>0.97153</cdr:x>
      <cdr:y>0.16782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22275" y="155575"/>
          <a:ext cx="40195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100"/>
            <a:t>                       1-hr                                                                 24-hr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0.09236</cdr:x>
      <cdr:y>0.04282</cdr:y>
    </cdr:from>
    <cdr:to>
      <cdr:x>0.97153</cdr:x>
      <cdr:y>0.15394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22275" y="117475"/>
          <a:ext cx="40195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100"/>
            <a:t>                        1-hr                                                                24-hr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0.09653</cdr:x>
      <cdr:y>0.04282</cdr:y>
    </cdr:from>
    <cdr:to>
      <cdr:x>0.97569</cdr:x>
      <cdr:y>0.15394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41325" y="117475"/>
          <a:ext cx="40195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100"/>
            <a:t>                        1-hr                                                                 24-hr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0.10278</cdr:x>
      <cdr:y>0.03935</cdr:y>
    </cdr:from>
    <cdr:to>
      <cdr:x>0.98194</cdr:x>
      <cdr:y>0.15046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69900" y="107950"/>
          <a:ext cx="40195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100"/>
            <a:t>                       1-hr                                                                24-hr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0.10486</cdr:x>
      <cdr:y>0.0463</cdr:y>
    </cdr:from>
    <cdr:to>
      <cdr:x>0.98403</cdr:x>
      <cdr:y>0.15741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79425" y="127000"/>
          <a:ext cx="40195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100"/>
            <a:t>                       1-hr                                                                 24-hr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0.09236</cdr:x>
      <cdr:y>0.04282</cdr:y>
    </cdr:from>
    <cdr:to>
      <cdr:x>0.97153</cdr:x>
      <cdr:y>0.15394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22275" y="117475"/>
          <a:ext cx="401955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100"/>
            <a:t>                        1-hr                                                                24-hr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0AB33-26C5-4358-A898-058A2900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London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Williams</dc:creator>
  <cp:lastModifiedBy>jmajam</cp:lastModifiedBy>
  <cp:revision>2</cp:revision>
  <cp:lastPrinted>2014-01-07T10:39:00Z</cp:lastPrinted>
  <dcterms:created xsi:type="dcterms:W3CDTF">2014-03-02T02:39:00Z</dcterms:created>
  <dcterms:modified xsi:type="dcterms:W3CDTF">2014-03-02T02:39:00Z</dcterms:modified>
</cp:coreProperties>
</file>