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0A5F9" w14:textId="66D94A29" w:rsidR="00523FF1" w:rsidRPr="005A1AB1" w:rsidRDefault="00523FF1">
      <w:pPr>
        <w:rPr>
          <w:b/>
        </w:rPr>
      </w:pPr>
      <w:r w:rsidRPr="005A1AB1">
        <w:rPr>
          <w:b/>
        </w:rPr>
        <w:t>Supplemental Table 1</w:t>
      </w:r>
      <w:r w:rsidR="00AC6967">
        <w:rPr>
          <w:b/>
        </w:rPr>
        <w:t>: Device</w:t>
      </w:r>
      <w:r w:rsidR="00271F93">
        <w:rPr>
          <w:b/>
        </w:rPr>
        <w:t xml:space="preserve"> %MARD Vs</w:t>
      </w:r>
      <w:r w:rsidR="006206B7">
        <w:rPr>
          <w:b/>
        </w:rPr>
        <w:t>.</w:t>
      </w:r>
      <w:r w:rsidR="00271F93">
        <w:rPr>
          <w:b/>
        </w:rPr>
        <w:t xml:space="preserve"> Year Commercially Available Appendix Information</w:t>
      </w:r>
    </w:p>
    <w:tbl>
      <w:tblPr>
        <w:tblW w:w="12595" w:type="dxa"/>
        <w:tblLook w:val="04A0" w:firstRow="1" w:lastRow="0" w:firstColumn="1" w:lastColumn="0" w:noHBand="0" w:noVBand="1"/>
      </w:tblPr>
      <w:tblGrid>
        <w:gridCol w:w="1680"/>
        <w:gridCol w:w="963"/>
        <w:gridCol w:w="1602"/>
        <w:gridCol w:w="1851"/>
        <w:gridCol w:w="6499"/>
      </w:tblGrid>
      <w:tr w:rsidR="00523FF1" w:rsidRPr="00523FF1" w14:paraId="14622551" w14:textId="77777777" w:rsidTr="00523FF1">
        <w:trPr>
          <w:trHeight w:val="326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09D6" w14:textId="77777777" w:rsidR="00523FF1" w:rsidRPr="00523FF1" w:rsidRDefault="00523FF1" w:rsidP="00523FF1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523FF1">
              <w:rPr>
                <w:rFonts w:eastAsia="Times New Roman" w:cs="Calibri"/>
                <w:b/>
                <w:bCs/>
                <w:color w:val="000000"/>
              </w:rPr>
              <w:t>Device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426B" w14:textId="77777777" w:rsidR="00523FF1" w:rsidRPr="00523FF1" w:rsidRDefault="00523FF1" w:rsidP="00523FF1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523FF1">
              <w:rPr>
                <w:rFonts w:eastAsia="Times New Roman" w:cs="Calibri"/>
                <w:b/>
                <w:bCs/>
                <w:color w:val="000000"/>
              </w:rPr>
              <w:t>MARD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B706" w14:textId="77777777" w:rsidR="00523FF1" w:rsidRPr="00523FF1" w:rsidRDefault="00523FF1" w:rsidP="00523FF1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523FF1">
              <w:rPr>
                <w:rFonts w:eastAsia="Times New Roman" w:cs="Calibri"/>
                <w:b/>
                <w:bCs/>
                <w:color w:val="000000"/>
              </w:rPr>
              <w:t>FDA Approval Date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24D6" w14:textId="77777777" w:rsidR="00523FF1" w:rsidRPr="00523FF1" w:rsidRDefault="00523FF1" w:rsidP="00523FF1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523FF1">
              <w:rPr>
                <w:rFonts w:eastAsia="Times New Roman" w:cs="Calibri"/>
                <w:b/>
                <w:bCs/>
                <w:color w:val="000000"/>
              </w:rPr>
              <w:t>FDA Approval Number</w:t>
            </w:r>
          </w:p>
        </w:tc>
        <w:tc>
          <w:tcPr>
            <w:tcW w:w="6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26C5" w14:textId="77777777" w:rsidR="00523FF1" w:rsidRPr="00523FF1" w:rsidRDefault="00523FF1" w:rsidP="00523FF1">
            <w:pPr>
              <w:rPr>
                <w:rFonts w:eastAsia="Times New Roman" w:cs="Calibri"/>
                <w:b/>
                <w:bCs/>
                <w:color w:val="000000"/>
              </w:rPr>
            </w:pPr>
            <w:r w:rsidRPr="00523FF1">
              <w:rPr>
                <w:rFonts w:eastAsia="Times New Roman" w:cs="Calibri"/>
                <w:b/>
                <w:bCs/>
                <w:color w:val="000000"/>
              </w:rPr>
              <w:t>Source</w:t>
            </w:r>
          </w:p>
        </w:tc>
      </w:tr>
      <w:tr w:rsidR="00523FF1" w:rsidRPr="00523FF1" w14:paraId="7894E6B8" w14:textId="77777777" w:rsidTr="00523FF1">
        <w:trPr>
          <w:trHeight w:val="937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4E6C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proofErr w:type="spellStart"/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GlucoWatch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4F57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22%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88BB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3/22/01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5CC1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P990026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2465" w14:textId="77777777" w:rsidR="00523FF1" w:rsidRPr="00523FF1" w:rsidRDefault="00523FF1" w:rsidP="00523FF1">
            <w:pPr>
              <w:rPr>
                <w:rFonts w:eastAsia="Times New Roman" w:cs="Arial"/>
                <w:color w:val="000000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Diabetes Research in Children Network (</w:t>
            </w:r>
            <w:proofErr w:type="spellStart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DirecNet</w:t>
            </w:r>
            <w:proofErr w:type="spellEnd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 xml:space="preserve">) Study Group. "The accuracy of the </w:t>
            </w:r>
            <w:proofErr w:type="spellStart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GlucoWatch</w:t>
            </w:r>
            <w:proofErr w:type="spellEnd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® G2™ Biographer in children with type 1 diabetes: results of the Diabetes Research in Children Network (</w:t>
            </w:r>
            <w:proofErr w:type="spellStart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DirecNet</w:t>
            </w:r>
            <w:proofErr w:type="spellEnd"/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) accuracy study." Diabetes technology &amp; therapeutics 5.5 (2003): 791.</w:t>
            </w:r>
          </w:p>
        </w:tc>
      </w:tr>
      <w:tr w:rsidR="00523FF1" w:rsidRPr="00523FF1" w14:paraId="3F402F36" w14:textId="77777777" w:rsidTr="00523FF1">
        <w:trPr>
          <w:trHeight w:val="326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0B3F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Guardian Real-Time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20AB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19.70%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D1C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7/18/05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15D5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P980022 S011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4D31" w14:textId="77777777" w:rsidR="00523FF1" w:rsidRPr="00523FF1" w:rsidRDefault="00523FF1" w:rsidP="00523FF1">
            <w:pPr>
              <w:rPr>
                <w:rFonts w:eastAsia="Times New Roman" w:cs="Arial"/>
                <w:color w:val="000000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18"/>
                <w:szCs w:val="22"/>
              </w:rPr>
              <w:t>https://www.accessdata.fda.gov/cdrh_docs/pdf/P980022S011B.pdf</w:t>
            </w:r>
          </w:p>
        </w:tc>
      </w:tr>
      <w:tr w:rsidR="00523FF1" w:rsidRPr="00523FF1" w14:paraId="26E23BAF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FF5D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SEVEN plus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56F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15.90%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4D2C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5/31/07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6C1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P050012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9D020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Bailey, Timothy, Howard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Zisser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, and Anna Chang. "New features and performance of a next-generation SEVEN-day continuous glucose monitoring system with short lag time."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Diabetes technology &amp; therapeutics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11.12 (2009): 749-755.</w:t>
            </w:r>
          </w:p>
        </w:tc>
      </w:tr>
      <w:tr w:rsidR="00523FF1" w:rsidRPr="00523FF1" w14:paraId="56B4C380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D51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Navigator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76F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12.80%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138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3/12/08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49E2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P050020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3826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Weinstein, Richard L., et al. "Accuracy of the 5-day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FreeStyle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 Navigator Continuous Glucose Monitoring System: comparison with frequent laboratory reference measurements."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Diabetes care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30.5 (2007): 1125-1130.</w:t>
            </w:r>
          </w:p>
        </w:tc>
      </w:tr>
      <w:tr w:rsidR="00523FF1" w:rsidRPr="00523FF1" w14:paraId="1B665119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DA17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G4 Platinum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A755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13%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2ED6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10/5/12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A21B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P120005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C1E5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Nakamura, Katherine, and Andrew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Balo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. "The accuracy and efficacy of the Dexcom G4 platinum continuous glucose monitoring system."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Journal of diabetes science and technology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9.5 (2015): 1021-1026.</w:t>
            </w:r>
          </w:p>
        </w:tc>
      </w:tr>
      <w:tr w:rsidR="00523FF1" w:rsidRPr="00523FF1" w14:paraId="6C4D63B7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FCEE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proofErr w:type="spellStart"/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Enlite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0FEC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13.80%</w:t>
            </w:r>
            <w:bookmarkStart w:id="0" w:name="_GoBack"/>
            <w:bookmarkEnd w:id="0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CC4B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9/26/13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20E2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P120010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2418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Keenan, Desmond Barry, et al. "Accuracy of the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Enlite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 6-day glucose sensor with guardian and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Veo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 calibration algorithms."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Diabetes technology &amp; therapeutics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14.3 (2012): 225-231.</w:t>
            </w:r>
          </w:p>
        </w:tc>
      </w:tr>
      <w:tr w:rsidR="00523FF1" w:rsidRPr="00523FF1" w14:paraId="0086E5DB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49C1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6F10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9.00%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C60E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8/19/15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C9B3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P120005 S033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9DDC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Bailey, Timothy S., Anna Chang, and Mark Christiansen. "Clinical accuracy of a continuous glucose monitoring system with an advanced algorithm."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Journal of diabetes science and technology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9.2 (2014): 209-214.</w:t>
            </w:r>
          </w:p>
        </w:tc>
      </w:tr>
      <w:tr w:rsidR="00523FF1" w:rsidRPr="00523FF1" w14:paraId="76A6DB2B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A95F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Libre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ECD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9.70%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42E3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9/23/16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ABB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P150021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A6F5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Klimek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, Monika, and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Tytus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 xml:space="preserve"> </w:t>
            </w: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Tulwin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. "Continuous glucose monitoring: review of promising technologies."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MATEC Web of Conferences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. Vol. 252. EDP Sciences, 2019.</w:t>
            </w:r>
          </w:p>
        </w:tc>
      </w:tr>
      <w:tr w:rsidR="00523FF1" w:rsidRPr="00523FF1" w14:paraId="385AAB58" w14:textId="77777777" w:rsidTr="00523FF1">
        <w:trPr>
          <w:trHeight w:val="326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C7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Guardian 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B7E7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8.70%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DBD5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9/28/16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35B9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P160017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CEA7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proofErr w:type="spellStart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Josereyes</w:t>
            </w:r>
            <w:proofErr w:type="spellEnd"/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. “Guardian™ Sensor 3.” Medtronic, 18 Dec. 2018, professional.medtronicdiabetes.com/guardian-sensor-3.</w:t>
            </w:r>
          </w:p>
        </w:tc>
      </w:tr>
      <w:tr w:rsidR="00523FF1" w:rsidRPr="00523FF1" w14:paraId="276EA3EE" w14:textId="77777777" w:rsidTr="00523FF1">
        <w:trPr>
          <w:trHeight w:val="632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1E2C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G6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313D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9.00%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ADED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3/27/18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42DB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DEN170088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724D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Shah, Viral N., et al. "Performance of a factory-calibrated real-time continuous glucose monitoring system utilizing an automated sensor applicator." </w:t>
            </w:r>
            <w:r w:rsidRPr="00523FF1">
              <w:rPr>
                <w:rFonts w:eastAsia="Times New Roman" w:cs="Arial"/>
                <w:i/>
                <w:iCs/>
                <w:color w:val="222222"/>
                <w:sz w:val="18"/>
                <w:szCs w:val="22"/>
              </w:rPr>
              <w:t>Diabetes Technology &amp; Therapeutics</w:t>
            </w: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 20.6 (2018): 428-433.</w:t>
            </w:r>
          </w:p>
        </w:tc>
      </w:tr>
      <w:tr w:rsidR="00523FF1" w:rsidRPr="00523FF1" w14:paraId="65E4F51B" w14:textId="77777777" w:rsidTr="00523FF1">
        <w:trPr>
          <w:trHeight w:val="326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9E87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proofErr w:type="spellStart"/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Eversense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7C4E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8.50%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9F51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6/21/18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BE52" w14:textId="77777777" w:rsidR="00523FF1" w:rsidRPr="00523FF1" w:rsidRDefault="00523FF1" w:rsidP="00A77245">
            <w:pPr>
              <w:jc w:val="center"/>
              <w:rPr>
                <w:rFonts w:eastAsia="Times New Roman" w:cs="Arial"/>
                <w:color w:val="000000"/>
                <w:sz w:val="21"/>
                <w:szCs w:val="22"/>
              </w:rPr>
            </w:pPr>
            <w:r w:rsidRPr="00523FF1">
              <w:rPr>
                <w:rFonts w:eastAsia="Times New Roman" w:cs="Arial"/>
                <w:color w:val="000000"/>
                <w:sz w:val="21"/>
                <w:szCs w:val="22"/>
              </w:rPr>
              <w:t>P160048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05BC" w14:textId="77777777" w:rsidR="00523FF1" w:rsidRPr="00523FF1" w:rsidRDefault="00523FF1" w:rsidP="00523FF1">
            <w:pPr>
              <w:rPr>
                <w:rFonts w:eastAsia="Times New Roman" w:cs="Arial"/>
                <w:color w:val="222222"/>
                <w:sz w:val="18"/>
                <w:szCs w:val="22"/>
              </w:rPr>
            </w:pPr>
            <w:r w:rsidRPr="00523FF1">
              <w:rPr>
                <w:rFonts w:eastAsia="Times New Roman" w:cs="Arial"/>
                <w:color w:val="222222"/>
                <w:sz w:val="18"/>
                <w:szCs w:val="22"/>
              </w:rPr>
              <w:t>https://www.accessdata.fda.gov/cdrh_docs/pdf16/P160048B.pdf</w:t>
            </w:r>
          </w:p>
        </w:tc>
      </w:tr>
    </w:tbl>
    <w:p w14:paraId="1B9BF7A9" w14:textId="77777777" w:rsidR="005A1AB1" w:rsidRPr="005A1AB1" w:rsidRDefault="005A1AB1">
      <w:pPr>
        <w:rPr>
          <w:b/>
        </w:rPr>
      </w:pPr>
    </w:p>
    <w:p w14:paraId="4978C29F" w14:textId="77777777" w:rsidR="005A1AB1" w:rsidRPr="005A1AB1" w:rsidRDefault="005A1AB1">
      <w:pPr>
        <w:rPr>
          <w:b/>
        </w:rPr>
      </w:pPr>
    </w:p>
    <w:sectPr w:rsidR="005A1AB1" w:rsidRPr="005A1AB1" w:rsidSect="00523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F1"/>
    <w:rsid w:val="00024D57"/>
    <w:rsid w:val="000A0678"/>
    <w:rsid w:val="001C00D3"/>
    <w:rsid w:val="001C4D46"/>
    <w:rsid w:val="00207F31"/>
    <w:rsid w:val="00271F93"/>
    <w:rsid w:val="003E0D9B"/>
    <w:rsid w:val="00501FA3"/>
    <w:rsid w:val="00523FF1"/>
    <w:rsid w:val="005A1AB1"/>
    <w:rsid w:val="006206B7"/>
    <w:rsid w:val="00A47D58"/>
    <w:rsid w:val="00A77245"/>
    <w:rsid w:val="00AC6967"/>
    <w:rsid w:val="00BF0A2A"/>
    <w:rsid w:val="00E625B8"/>
    <w:rsid w:val="00EA3E84"/>
    <w:rsid w:val="00F01963"/>
    <w:rsid w:val="00F84C68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8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1AB1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0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D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D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D9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D9B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1AB1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0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D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D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D9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D9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T Martin</dc:creator>
  <cp:lastModifiedBy>Shoer, Mardi, Springer US PHL</cp:lastModifiedBy>
  <cp:revision>3</cp:revision>
  <dcterms:created xsi:type="dcterms:W3CDTF">2019-05-08T21:47:00Z</dcterms:created>
  <dcterms:modified xsi:type="dcterms:W3CDTF">2019-05-08T21:49:00Z</dcterms:modified>
</cp:coreProperties>
</file>