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6C57F" w14:textId="15773EBF" w:rsidR="007E640D" w:rsidRPr="009A6F54" w:rsidRDefault="007E640D" w:rsidP="007E640D">
      <w:pPr>
        <w:spacing w:after="240" w:line="360" w:lineRule="auto"/>
        <w:jc w:val="both"/>
        <w:rPr>
          <w:rFonts w:ascii="Times New Roman" w:eastAsiaTheme="minorHAnsi" w:hAnsi="Times New Roman" w:cs="Times New Roman"/>
          <w:b/>
          <w:bCs/>
          <w:kern w:val="2"/>
          <w:sz w:val="24"/>
          <w:szCs w:val="24"/>
          <w:lang w:val="en-IN" w:eastAsia="en-US"/>
        </w:rPr>
      </w:pPr>
      <w:r>
        <w:rPr>
          <w:rFonts w:ascii="Times New Roman" w:eastAsiaTheme="minorHAnsi" w:hAnsi="Times New Roman" w:cs="Times New Roman"/>
          <w:b/>
          <w:bCs/>
          <w:kern w:val="2"/>
          <w:sz w:val="24"/>
          <w:szCs w:val="24"/>
          <w:lang w:val="en-IN" w:eastAsia="en-US"/>
        </w:rPr>
        <w:t xml:space="preserve">Supplementary </w:t>
      </w:r>
      <w:r w:rsidRPr="009A6F54">
        <w:rPr>
          <w:rFonts w:ascii="Times New Roman" w:eastAsiaTheme="minorHAnsi" w:hAnsi="Times New Roman" w:cs="Times New Roman"/>
          <w:b/>
          <w:bCs/>
          <w:kern w:val="2"/>
          <w:sz w:val="24"/>
          <w:szCs w:val="24"/>
          <w:lang w:val="en-IN" w:eastAsia="en-US"/>
        </w:rPr>
        <w:t>Tables</w:t>
      </w:r>
    </w:p>
    <w:p w14:paraId="1F138ACE" w14:textId="621FF3D7" w:rsidR="007E640D" w:rsidRPr="009A6F54" w:rsidRDefault="00CD6727" w:rsidP="007E640D">
      <w:pPr>
        <w:spacing w:after="240" w:line="360" w:lineRule="auto"/>
        <w:jc w:val="both"/>
        <w:rPr>
          <w:rFonts w:ascii="Times New Roman" w:eastAsiaTheme="minorHAnsi" w:hAnsi="Times New Roman" w:cs="Times New Roman"/>
          <w:b/>
          <w:bCs/>
          <w:kern w:val="2"/>
          <w:sz w:val="24"/>
          <w:szCs w:val="24"/>
          <w:lang w:val="en-IN" w:eastAsia="en-US"/>
        </w:rPr>
      </w:pPr>
      <w:r>
        <w:rPr>
          <w:rFonts w:ascii="Times New Roman" w:eastAsiaTheme="minorHAnsi" w:hAnsi="Times New Roman" w:cs="Times New Roman"/>
          <w:b/>
          <w:bCs/>
          <w:kern w:val="2"/>
          <w:sz w:val="24"/>
          <w:szCs w:val="24"/>
          <w:lang w:val="en-IN" w:eastAsia="en-US"/>
        </w:rPr>
        <w:t xml:space="preserve">Supplementary </w:t>
      </w:r>
      <w:r w:rsidR="007E640D" w:rsidRPr="009A6F54">
        <w:rPr>
          <w:rFonts w:ascii="Times New Roman" w:eastAsiaTheme="minorHAnsi" w:hAnsi="Times New Roman" w:cs="Times New Roman"/>
          <w:b/>
          <w:bCs/>
          <w:kern w:val="2"/>
          <w:sz w:val="24"/>
          <w:szCs w:val="24"/>
          <w:lang w:val="en-IN" w:eastAsia="en-US"/>
        </w:rPr>
        <w:t>Table 1: Categories of biomarkers and their proposed mechanisms</w:t>
      </w:r>
    </w:p>
    <w:tbl>
      <w:tblPr>
        <w:tblStyle w:val="PlainTable1"/>
        <w:tblpPr w:leftFromText="180" w:rightFromText="180" w:vertAnchor="page" w:horzAnchor="margin" w:tblpY="2749"/>
        <w:tblW w:w="5000" w:type="pct"/>
        <w:tblLook w:val="04A0" w:firstRow="1" w:lastRow="0" w:firstColumn="1" w:lastColumn="0" w:noHBand="0" w:noVBand="1"/>
      </w:tblPr>
      <w:tblGrid>
        <w:gridCol w:w="2070"/>
        <w:gridCol w:w="2070"/>
        <w:gridCol w:w="5210"/>
      </w:tblGrid>
      <w:tr w:rsidR="007E640D" w:rsidRPr="009A6F54" w14:paraId="5DCF9A57" w14:textId="77777777" w:rsidTr="004F5A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7" w:type="pct"/>
          </w:tcPr>
          <w:p w14:paraId="4BC0C971" w14:textId="77777777" w:rsidR="007E640D" w:rsidRPr="009A6F54" w:rsidRDefault="007E640D" w:rsidP="004F5AD6">
            <w:pPr>
              <w:spacing w:line="360" w:lineRule="auto"/>
              <w:rPr>
                <w:rFonts w:ascii="Times New Roman" w:hAnsi="Times New Roman" w:cs="Times New Roman"/>
                <w:sz w:val="24"/>
                <w:szCs w:val="24"/>
                <w:lang w:val="en-IN"/>
              </w:rPr>
            </w:pPr>
            <w:r w:rsidRPr="009A6F54">
              <w:rPr>
                <w:rFonts w:ascii="Times New Roman" w:hAnsi="Times New Roman" w:cs="Times New Roman"/>
                <w:sz w:val="24"/>
                <w:szCs w:val="24"/>
                <w:lang w:val="en-IN"/>
              </w:rPr>
              <w:t>Biomarker Class</w:t>
            </w:r>
          </w:p>
        </w:tc>
        <w:tc>
          <w:tcPr>
            <w:tcW w:w="1107" w:type="pct"/>
          </w:tcPr>
          <w:p w14:paraId="3DFCCE44" w14:textId="77777777" w:rsidR="007E640D" w:rsidRPr="009A6F54" w:rsidRDefault="007E640D" w:rsidP="004F5AD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9A6F54">
              <w:rPr>
                <w:rFonts w:ascii="Times New Roman" w:hAnsi="Times New Roman" w:cs="Times New Roman"/>
                <w:sz w:val="24"/>
                <w:szCs w:val="24"/>
                <w:lang w:val="en-IN"/>
              </w:rPr>
              <w:t>Examples</w:t>
            </w:r>
          </w:p>
        </w:tc>
        <w:tc>
          <w:tcPr>
            <w:tcW w:w="2786" w:type="pct"/>
          </w:tcPr>
          <w:p w14:paraId="2681D4DB" w14:textId="77777777" w:rsidR="007E640D" w:rsidRPr="009A6F54" w:rsidRDefault="007E640D" w:rsidP="004F5AD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9A6F54">
              <w:rPr>
                <w:rFonts w:ascii="Times New Roman" w:hAnsi="Times New Roman" w:cs="Times New Roman"/>
                <w:sz w:val="24"/>
                <w:szCs w:val="24"/>
                <w:lang w:val="en-IN"/>
              </w:rPr>
              <w:t>Proposed Mechanism</w:t>
            </w:r>
          </w:p>
        </w:tc>
      </w:tr>
      <w:tr w:rsidR="007E640D" w:rsidRPr="009A6F54" w14:paraId="2FA832AC" w14:textId="77777777" w:rsidTr="004F5A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7" w:type="pct"/>
          </w:tcPr>
          <w:p w14:paraId="0060F212" w14:textId="77777777" w:rsidR="007E640D" w:rsidRPr="009A6F54" w:rsidRDefault="007E640D" w:rsidP="004F5AD6">
            <w:pPr>
              <w:rPr>
                <w:rFonts w:ascii="Times New Roman" w:hAnsi="Times New Roman" w:cs="Times New Roman"/>
                <w:sz w:val="24"/>
                <w:szCs w:val="24"/>
                <w:lang w:val="en-IN"/>
              </w:rPr>
            </w:pPr>
            <w:r w:rsidRPr="009A6F54">
              <w:rPr>
                <w:rFonts w:ascii="Times New Roman" w:hAnsi="Times New Roman" w:cs="Times New Roman"/>
                <w:sz w:val="24"/>
                <w:szCs w:val="24"/>
                <w:lang w:val="en-IN"/>
              </w:rPr>
              <w:t>Neuroendocrine markers</w:t>
            </w:r>
          </w:p>
        </w:tc>
        <w:tc>
          <w:tcPr>
            <w:tcW w:w="1107" w:type="pct"/>
          </w:tcPr>
          <w:p w14:paraId="223356B0" w14:textId="77777777" w:rsidR="007E640D" w:rsidRPr="009A6F54" w:rsidRDefault="007E640D" w:rsidP="004F5A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9A6F54">
              <w:rPr>
                <w:rFonts w:ascii="Times New Roman" w:hAnsi="Times New Roman" w:cs="Times New Roman"/>
                <w:sz w:val="24"/>
                <w:szCs w:val="24"/>
                <w:lang w:val="en-IN"/>
              </w:rPr>
              <w:t xml:space="preserve">Serotonin, 5 HIAA, Substance P, </w:t>
            </w:r>
            <w:proofErr w:type="spellStart"/>
            <w:r w:rsidRPr="009A6F54">
              <w:rPr>
                <w:rFonts w:ascii="Times New Roman" w:hAnsi="Times New Roman" w:cs="Times New Roman"/>
                <w:sz w:val="24"/>
                <w:szCs w:val="24"/>
                <w:lang w:val="en-IN"/>
              </w:rPr>
              <w:t>cGRP</w:t>
            </w:r>
            <w:proofErr w:type="spellEnd"/>
          </w:p>
        </w:tc>
        <w:tc>
          <w:tcPr>
            <w:tcW w:w="2786" w:type="pct"/>
          </w:tcPr>
          <w:p w14:paraId="26914F9E" w14:textId="77777777" w:rsidR="007E640D" w:rsidRPr="009A6F54" w:rsidRDefault="007E640D" w:rsidP="004F5A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9A6F54">
              <w:rPr>
                <w:rFonts w:ascii="Times New Roman" w:hAnsi="Times New Roman" w:cs="Times New Roman"/>
                <w:sz w:val="24"/>
                <w:szCs w:val="24"/>
                <w:lang w:val="en-IN"/>
              </w:rPr>
              <w:t xml:space="preserve">Intestinal motility, secretion and pain perception are affected by gut brain axis dysfunction </w:t>
            </w:r>
            <w:r w:rsidRPr="009A6F54">
              <w:rPr>
                <w:rFonts w:ascii="Times New Roman" w:hAnsi="Times New Roman" w:cs="Times New Roman"/>
                <w:sz w:val="24"/>
                <w:szCs w:val="24"/>
                <w:lang w:val="en-IN"/>
              </w:rPr>
              <w:fldChar w:fldCharType="begin"/>
            </w:r>
            <w:r w:rsidRPr="009A6F54">
              <w:rPr>
                <w:rFonts w:ascii="Times New Roman" w:hAnsi="Times New Roman" w:cs="Times New Roman"/>
                <w:sz w:val="24"/>
                <w:szCs w:val="24"/>
                <w:lang w:val="en-IN"/>
              </w:rPr>
              <w:instrText xml:space="preserve"> ADDIN ZOTERO_ITEM CSL_CITATION {"citationID":"lWc20zki","properties":{"formattedCitation":"(63)","plainCitation":"(63)","noteIndex":0},"citationItems":[{"id":7739,"uris":["http://zotero.org/users/19196462/items/EUK79LG4"],"itemData":{"id":7739,"type":"article-journal","abstract":"Diarrhea-predominant irritable bowel syndrome (IBS-D) is a prevalent functional bowel disorder. Abdominal pain, discomfort and altered intestinal habits are the salient features of IBS-D. Low grade inflammation and altered neurotransmitters are the ...","container-title":"Journal of Neurogastroenterology and Motility","DOI":"10.5056/jnm17100","issue":"3","language":"en","page":"422","PMID":"29852727","source":"pmc.ncbi.nlm.nih.gov","title":"Dysregulation of GABAergic Signalling Contributes in the Pathogenesis of Diarrhea-predominant Irritable Bowel Syndrome","volume":"24","author":[{"family":"Aggarwal","given":"Surbhi"},{"family":"Ahuja","given":"Vineet"},{"family":"Paul","given":"Jaishree"}],"issued":{"date-parts":[["2018",7,1]]}}}],"schema":"https://github.com/citation-style-language/schema/raw/master/csl-citation.json"} </w:instrText>
            </w:r>
            <w:r w:rsidRPr="009A6F54">
              <w:rPr>
                <w:rFonts w:ascii="Times New Roman" w:hAnsi="Times New Roman" w:cs="Times New Roman"/>
                <w:sz w:val="24"/>
                <w:szCs w:val="24"/>
                <w:lang w:val="en-IN"/>
              </w:rPr>
              <w:fldChar w:fldCharType="separate"/>
            </w:r>
            <w:r w:rsidRPr="009A6F54">
              <w:rPr>
                <w:rFonts w:ascii="Times New Roman" w:hAnsi="Times New Roman" w:cs="Times New Roman"/>
                <w:sz w:val="24"/>
                <w:szCs w:val="24"/>
              </w:rPr>
              <w:t>(63)</w:t>
            </w:r>
            <w:r w:rsidRPr="009A6F54">
              <w:rPr>
                <w:rFonts w:ascii="Times New Roman" w:hAnsi="Times New Roman" w:cs="Times New Roman"/>
                <w:sz w:val="24"/>
                <w:szCs w:val="24"/>
                <w:lang w:val="en-IN"/>
              </w:rPr>
              <w:fldChar w:fldCharType="end"/>
            </w:r>
          </w:p>
        </w:tc>
      </w:tr>
      <w:tr w:rsidR="007E640D" w:rsidRPr="009A6F54" w14:paraId="38C56D3B" w14:textId="77777777" w:rsidTr="004F5AD6">
        <w:tc>
          <w:tcPr>
            <w:cnfStyle w:val="001000000000" w:firstRow="0" w:lastRow="0" w:firstColumn="1" w:lastColumn="0" w:oddVBand="0" w:evenVBand="0" w:oddHBand="0" w:evenHBand="0" w:firstRowFirstColumn="0" w:firstRowLastColumn="0" w:lastRowFirstColumn="0" w:lastRowLastColumn="0"/>
            <w:tcW w:w="1107" w:type="pct"/>
          </w:tcPr>
          <w:p w14:paraId="62ACB4E4" w14:textId="77777777" w:rsidR="007E640D" w:rsidRPr="009A6F54" w:rsidRDefault="007E640D" w:rsidP="004F5AD6">
            <w:pPr>
              <w:rPr>
                <w:rFonts w:ascii="Times New Roman" w:hAnsi="Times New Roman" w:cs="Times New Roman"/>
                <w:sz w:val="24"/>
                <w:szCs w:val="24"/>
                <w:lang w:val="en-IN"/>
              </w:rPr>
            </w:pPr>
            <w:r w:rsidRPr="009A6F54">
              <w:rPr>
                <w:rFonts w:ascii="Times New Roman" w:hAnsi="Times New Roman" w:cs="Times New Roman"/>
                <w:sz w:val="24"/>
                <w:szCs w:val="24"/>
                <w:lang w:val="en-IN"/>
              </w:rPr>
              <w:t>Inflammatory markers</w:t>
            </w:r>
          </w:p>
        </w:tc>
        <w:tc>
          <w:tcPr>
            <w:tcW w:w="1107" w:type="pct"/>
          </w:tcPr>
          <w:p w14:paraId="16A488D0" w14:textId="77777777" w:rsidR="007E640D" w:rsidRPr="009A6F54" w:rsidRDefault="007E640D" w:rsidP="004F5A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9A6F54">
              <w:rPr>
                <w:rFonts w:ascii="Times New Roman" w:hAnsi="Times New Roman" w:cs="Times New Roman"/>
                <w:sz w:val="24"/>
                <w:szCs w:val="24"/>
                <w:lang w:val="en-IN"/>
              </w:rPr>
              <w:t>IL-6, IL-8, TNF-alpha, mast cell tryptase</w:t>
            </w:r>
          </w:p>
        </w:tc>
        <w:tc>
          <w:tcPr>
            <w:tcW w:w="2786" w:type="pct"/>
          </w:tcPr>
          <w:p w14:paraId="41216250" w14:textId="77777777" w:rsidR="007E640D" w:rsidRPr="009A6F54" w:rsidRDefault="007E640D" w:rsidP="004F5A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9A6F54">
              <w:rPr>
                <w:rFonts w:ascii="Times New Roman" w:hAnsi="Times New Roman" w:cs="Times New Roman"/>
                <w:sz w:val="24"/>
                <w:szCs w:val="24"/>
                <w:lang w:val="en-IN"/>
              </w:rPr>
              <w:t xml:space="preserve">Low grade immune activation leads to neuroimmune sensitization, abdominal pain and altered bowel habit </w:t>
            </w:r>
            <w:r w:rsidRPr="009A6F54">
              <w:rPr>
                <w:rFonts w:ascii="Times New Roman" w:hAnsi="Times New Roman" w:cs="Times New Roman"/>
                <w:sz w:val="24"/>
                <w:szCs w:val="24"/>
                <w:lang w:val="en-IN"/>
              </w:rPr>
              <w:fldChar w:fldCharType="begin"/>
            </w:r>
            <w:r w:rsidRPr="009A6F54">
              <w:rPr>
                <w:rFonts w:ascii="Times New Roman" w:hAnsi="Times New Roman" w:cs="Times New Roman"/>
                <w:sz w:val="24"/>
                <w:szCs w:val="24"/>
                <w:lang w:val="en-IN"/>
              </w:rPr>
              <w:instrText xml:space="preserve"> ADDIN ZOTERO_ITEM CSL_CITATION {"citationID":"v96foGJw","properties":{"formattedCitation":"(30)","plainCitation":"(30)","noteIndex":0},"citationItems":[{"id":"JqML8vU5/NpEfalS2","uris":["http://zotero.org/users/16908354/items/B9NIUGK6"],"itemData":{"id":"s8PjAguu/W25XVTfZ","type":"article-journal","container-title":"Gastroenterology","DOI":"10.1053/j.gastro.2007.01.046","ISSN":"0016-5085, 1528-0012","issue":"3","journalAbbreviation":"Gastroenterology","language":"English","note":"publisher: Elsevier","page":"913-920","source":"www.gastrojournal.org","title":"Immune Activation in Patients With Irritable Bowel Syndrome","volume":"132","author":[{"family":"Liebregts","given":"Tobias"},{"family":"Adam","given":"Birgit"},{"family":"Bredack","given":"Christoph"},{"family":"Röth","given":"Alexander"},{"family":"Heinzel","given":"Susanne"},{"family":"Lester","given":"Sue"},{"family":"Downie–Doyle","given":"Sarah"},{"family":"Smith","given":"Eric"},{"family":"Drew","given":"Paul"},{"family":"Talley","given":"Nicholas J."},{"family":"Holtmann","given":"Gerald"}],"issued":{"date-parts":[["2007",3,1]]}}}],"schema":"https://github.com/citation-style-language/schema/raw/master/csl-citation.json"} </w:instrText>
            </w:r>
            <w:r w:rsidRPr="009A6F54">
              <w:rPr>
                <w:rFonts w:ascii="Times New Roman" w:hAnsi="Times New Roman" w:cs="Times New Roman"/>
                <w:sz w:val="24"/>
                <w:szCs w:val="24"/>
                <w:lang w:val="en-IN"/>
              </w:rPr>
              <w:fldChar w:fldCharType="separate"/>
            </w:r>
            <w:r w:rsidRPr="009A6F54">
              <w:rPr>
                <w:rFonts w:ascii="Times New Roman" w:hAnsi="Times New Roman" w:cs="Times New Roman"/>
                <w:sz w:val="24"/>
                <w:szCs w:val="24"/>
              </w:rPr>
              <w:t>(30)</w:t>
            </w:r>
            <w:r w:rsidRPr="009A6F54">
              <w:rPr>
                <w:rFonts w:ascii="Times New Roman" w:hAnsi="Times New Roman" w:cs="Times New Roman"/>
                <w:sz w:val="24"/>
                <w:szCs w:val="24"/>
                <w:lang w:val="en-IN"/>
              </w:rPr>
              <w:fldChar w:fldCharType="end"/>
            </w:r>
          </w:p>
        </w:tc>
      </w:tr>
      <w:tr w:rsidR="007E640D" w:rsidRPr="009A6F54" w14:paraId="5D893335" w14:textId="77777777" w:rsidTr="004F5A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7" w:type="pct"/>
          </w:tcPr>
          <w:p w14:paraId="08FC45EE" w14:textId="77777777" w:rsidR="007E640D" w:rsidRPr="009A6F54" w:rsidRDefault="007E640D" w:rsidP="004F5AD6">
            <w:pPr>
              <w:rPr>
                <w:rFonts w:ascii="Times New Roman" w:hAnsi="Times New Roman" w:cs="Times New Roman"/>
                <w:sz w:val="24"/>
                <w:szCs w:val="24"/>
                <w:lang w:val="en-IN"/>
              </w:rPr>
            </w:pPr>
            <w:r w:rsidRPr="009A6F54">
              <w:rPr>
                <w:rFonts w:ascii="Times New Roman" w:hAnsi="Times New Roman" w:cs="Times New Roman"/>
                <w:sz w:val="24"/>
                <w:szCs w:val="24"/>
                <w:lang w:val="en-IN"/>
              </w:rPr>
              <w:t>HPA axis markers</w:t>
            </w:r>
          </w:p>
        </w:tc>
        <w:tc>
          <w:tcPr>
            <w:tcW w:w="1107" w:type="pct"/>
          </w:tcPr>
          <w:p w14:paraId="5113789A" w14:textId="77777777" w:rsidR="007E640D" w:rsidRPr="009A6F54" w:rsidRDefault="007E640D" w:rsidP="004F5A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9A6F54">
              <w:rPr>
                <w:rFonts w:ascii="Times New Roman" w:hAnsi="Times New Roman" w:cs="Times New Roman"/>
                <w:sz w:val="24"/>
                <w:szCs w:val="24"/>
                <w:lang w:val="en-IN"/>
              </w:rPr>
              <w:t>CRF, ACTH, cortisol</w:t>
            </w:r>
          </w:p>
        </w:tc>
        <w:tc>
          <w:tcPr>
            <w:tcW w:w="2786" w:type="pct"/>
          </w:tcPr>
          <w:p w14:paraId="73068E2C" w14:textId="77777777" w:rsidR="007E640D" w:rsidRPr="009A6F54" w:rsidRDefault="007E640D" w:rsidP="004F5A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9A6F54">
              <w:rPr>
                <w:rFonts w:ascii="Times New Roman" w:hAnsi="Times New Roman" w:cs="Times New Roman"/>
                <w:sz w:val="24"/>
                <w:szCs w:val="24"/>
                <w:lang w:val="en-IN"/>
              </w:rPr>
              <w:t xml:space="preserve">Dysregulation of HPA axis leads to increased stress response, gut motility, increased intestinal permeability and visceral hypersensitivity </w:t>
            </w:r>
            <w:r w:rsidRPr="009A6F54">
              <w:rPr>
                <w:rFonts w:ascii="Times New Roman" w:hAnsi="Times New Roman" w:cs="Times New Roman"/>
                <w:sz w:val="24"/>
                <w:szCs w:val="24"/>
                <w:lang w:val="en-IN"/>
              </w:rPr>
              <w:fldChar w:fldCharType="begin"/>
            </w:r>
            <w:r w:rsidRPr="009A6F54">
              <w:rPr>
                <w:rFonts w:ascii="Times New Roman" w:hAnsi="Times New Roman" w:cs="Times New Roman"/>
                <w:sz w:val="24"/>
                <w:szCs w:val="24"/>
                <w:lang w:val="en-IN"/>
              </w:rPr>
              <w:instrText xml:space="preserve"> ADDIN ZOTERO_ITEM CSL_CITATION {"citationID":"PP5uY5pD","properties":{"formattedCitation":"(75,76)","plainCitation":"(75,76)","noteIndex":0},"citationItems":[{"id":"JqML8vU5/wNBAH70g","uris":["http://zotero.org/users/14721300/items/I5MDGKGI"],"itemData":{"id":"s8PjAguu/eMuqqB8X","type":"article-journal","abstract":"BACKGROUND &amp; AIMS: Appetite disturbance is an important nutritional issue in Crohn's disease (CD), but the biological basis is unclear. Satiety signals such as polypeptide YY (PYY) and glucagon-like peptide-1 (GLP-1) are produced by enteroendocrine cells (EEC). In animal models, upregulation of EEC plays a mechanistic role in feeding disturbance and weight loss. We recently showed increased EEC activity in tissue from active small bowel CD. This study investigated EEC products in plasma in CD, and appetite-related symptoms.\nMETHODOLOGY: Active CD patients and a healthy reference group were studied. Gut peptide responses to a mixed nutrient test meal were measured by ELISA. Symptoms were assessed by visual analogue score. A patient subset was re-studied in remission.\nRESULTS: CD subjects displayed reduced appetite (p &lt; 0.0001) before and after eating. Total PYY was increased 2.2-fold (p = 0.04) and correlated with nausea (p = 0.036) and bloating (p = 0.037) scores only in small bowel CD. Postprandial plasma ghrelin levels were also elevated. Leptin correlated with body mass index (p = 0.0001) and weight loss (p = 0.01). GLP-1 and GIP were not elevated. In remission, postprandial PYY and ghrelin reverted to control levels.\nDISCUSSION: Enhanced EEC responses may directly and adversely affect appetite in CD patients through increased gut-brain signalling.","container-title":"Clinical Nutrition (Edinburgh, Scotland)","DOI":"10.1016/j.clnu.2012.08.024","ISSN":"1532-1983","issue":"3","journalAbbreviation":"Clin Nutr","language":"eng","note":"PMID: 22999064","page":"404-411","source":"PubMed","title":"Crohn's disease affecting the small bowel is associated with reduced appetite and elevated levels of circulating gut peptides","volume":"32","author":[{"family":"Moran","given":"Gordon W."},{"family":"Leslie","given":"Fiona C."},{"family":"McLaughlin","given":"John T."}],"issued":{"date-parts":[["2013",6]]}}},{"id":"JqML8vU5/GYr2CEXG","uris":["http://zotero.org/users/14721300/items/TJZ4FHLB"],"itemData":{"id":"s8PjAguu/ZQZJ3OjU","type":"article-journal","abstract":"Prostaglandins E1 and E2 are synthesized in the intestine and mediate a range of gastrointestinal functions via activation of the prostanoid E type (EP) family of receptors. We examined the potential role of EP receptors in the regulation of gut hormone secretion from L cells. Analysis of mRNA expression in mouse enteroendocrine GLUTag cells demonstrated the abundant expression of EP4 receptor, whereas expression of other EP receptors was much lower. Prostaglandin E1 and E2, nonselective agonists for all EP receptor subtypes, triggered glucagon like peptide 1 (GLP-1) secretion from GLUTag cells, as did the EP4-selective agonists CAY10580 and TCS2510. The effect of EP4 agonists on GLP-1 secretion was blocked by incubation of cells with the EP4-selective antagonist L161,982 or by down-regulating EP4 expression with specific small interfering RNA. Regulation of gut hormone secretion with EP4 agonists was further studied in mice. Administration of EP4 agonists to mice produced a significant elevation of plasma levels of GLP-1, glucagon like peptide 2 (GLP-2) and peptide YY (PYY), whereas gastric inhibitory peptide (GIP) levels were not increased. Thus, our data demonstrate that activation of the EP4 receptor in enteroendocrine L cells triggers secretion of gut hormones.","container-title":"Endocrinology","DOI":"10.1210/en.2012-1446","ISSN":"1945-7170","issue":"1","journalAbbreviation":"Endocrinology","language":"eng","note":"PMID: 23142807","page":"45-53","source":"PubMed","title":"Activation of prostaglandin E receptor 4 triggers secretion of gut hormone peptides GLP-1, GLP-2, and PYY","volume":"154","author":[{"family":"Coskun","given":"Tamer"},{"family":"O'Farrell","given":"Libbey S."},{"family":"Syed","given":"Samreen K."},{"family":"Briere","given":"Daniel A."},{"family":"Beavers","given":"Lisa S."},{"family":"Dubois","given":"Susan L."},{"family":"Michael","given":"Mervyn D."},{"family":"Franciskovich","given":"Jeffry B."},{"family":"Barrett","given":"David G."},{"family":"Efanov","given":"Alexander M."}],"issued":{"date-parts":[["2013",1]]}}}],"schema":"https://github.com/citation-style-language/schema/raw/master/csl-citation.json"} </w:instrText>
            </w:r>
            <w:r w:rsidRPr="009A6F54">
              <w:rPr>
                <w:rFonts w:ascii="Times New Roman" w:hAnsi="Times New Roman" w:cs="Times New Roman"/>
                <w:sz w:val="24"/>
                <w:szCs w:val="24"/>
                <w:lang w:val="en-IN"/>
              </w:rPr>
              <w:fldChar w:fldCharType="separate"/>
            </w:r>
            <w:r w:rsidRPr="009A6F54">
              <w:rPr>
                <w:rFonts w:ascii="Times New Roman" w:hAnsi="Times New Roman" w:cs="Times New Roman"/>
                <w:sz w:val="24"/>
                <w:szCs w:val="24"/>
              </w:rPr>
              <w:t>(75,76)</w:t>
            </w:r>
            <w:r w:rsidRPr="009A6F54">
              <w:rPr>
                <w:rFonts w:ascii="Times New Roman" w:hAnsi="Times New Roman" w:cs="Times New Roman"/>
                <w:sz w:val="24"/>
                <w:szCs w:val="24"/>
                <w:lang w:val="en-IN"/>
              </w:rPr>
              <w:fldChar w:fldCharType="end"/>
            </w:r>
          </w:p>
        </w:tc>
      </w:tr>
      <w:tr w:rsidR="007E640D" w:rsidRPr="009A6F54" w14:paraId="4F9F11C1" w14:textId="77777777" w:rsidTr="004F5AD6">
        <w:tc>
          <w:tcPr>
            <w:cnfStyle w:val="001000000000" w:firstRow="0" w:lastRow="0" w:firstColumn="1" w:lastColumn="0" w:oddVBand="0" w:evenVBand="0" w:oddHBand="0" w:evenHBand="0" w:firstRowFirstColumn="0" w:firstRowLastColumn="0" w:lastRowFirstColumn="0" w:lastRowLastColumn="0"/>
            <w:tcW w:w="1107" w:type="pct"/>
          </w:tcPr>
          <w:p w14:paraId="737E5097" w14:textId="77777777" w:rsidR="007E640D" w:rsidRPr="009A6F54" w:rsidRDefault="007E640D" w:rsidP="004F5AD6">
            <w:pPr>
              <w:rPr>
                <w:rFonts w:ascii="Times New Roman" w:hAnsi="Times New Roman" w:cs="Times New Roman"/>
                <w:sz w:val="24"/>
                <w:szCs w:val="24"/>
                <w:lang w:val="en-IN"/>
              </w:rPr>
            </w:pPr>
            <w:r w:rsidRPr="009A6F54">
              <w:rPr>
                <w:rFonts w:ascii="Times New Roman" w:hAnsi="Times New Roman" w:cs="Times New Roman"/>
                <w:sz w:val="24"/>
                <w:szCs w:val="24"/>
                <w:lang w:val="en-IN"/>
              </w:rPr>
              <w:t>Microbiome markers</w:t>
            </w:r>
          </w:p>
        </w:tc>
        <w:tc>
          <w:tcPr>
            <w:tcW w:w="1107" w:type="pct"/>
          </w:tcPr>
          <w:p w14:paraId="4FE6B6FA" w14:textId="77777777" w:rsidR="007E640D" w:rsidRPr="009A6F54" w:rsidRDefault="007E640D" w:rsidP="004F5A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9A6F54">
              <w:rPr>
                <w:rFonts w:ascii="Times New Roman" w:hAnsi="Times New Roman" w:cs="Times New Roman"/>
                <w:sz w:val="24"/>
                <w:szCs w:val="24"/>
                <w:lang w:val="en-IN"/>
              </w:rPr>
              <w:t>SCFAs, reduced bifidobacteria</w:t>
            </w:r>
          </w:p>
        </w:tc>
        <w:tc>
          <w:tcPr>
            <w:tcW w:w="2786" w:type="pct"/>
          </w:tcPr>
          <w:p w14:paraId="6106740D" w14:textId="77777777" w:rsidR="007E640D" w:rsidRPr="009A6F54" w:rsidRDefault="007E640D" w:rsidP="004F5A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9A6F54">
              <w:rPr>
                <w:rFonts w:ascii="Times New Roman" w:hAnsi="Times New Roman" w:cs="Times New Roman"/>
                <w:sz w:val="24"/>
                <w:szCs w:val="24"/>
                <w:lang w:val="en-IN"/>
              </w:rPr>
              <w:t xml:space="preserve">Dysbiosis affects fermentation, gas production bile acid metabolism and immune signalling </w:t>
            </w:r>
            <w:r w:rsidRPr="009A6F54">
              <w:rPr>
                <w:rFonts w:ascii="Times New Roman" w:hAnsi="Times New Roman" w:cs="Times New Roman"/>
                <w:sz w:val="24"/>
                <w:szCs w:val="24"/>
                <w:lang w:val="en-IN"/>
              </w:rPr>
              <w:fldChar w:fldCharType="begin"/>
            </w:r>
            <w:r w:rsidRPr="009A6F54">
              <w:rPr>
                <w:rFonts w:ascii="Times New Roman" w:hAnsi="Times New Roman" w:cs="Times New Roman"/>
                <w:sz w:val="24"/>
                <w:szCs w:val="24"/>
                <w:lang w:val="en-IN"/>
              </w:rPr>
              <w:instrText xml:space="preserve"> ADDIN ZOTERO_ITEM CSL_CITATION {"citationID":"snDSPJPn","properties":{"formattedCitation":"(59)","plainCitation":"(59)","noteIndex":0},"citationItems":[{"id":"JqML8vU5/WmIxtgGn","uris":["http://zotero.org/users/16908354/items/THJ6RLME"],"itemData":{"id":"s8PjAguu/2z8H20l8","type":"article-journal","container-title":"American Journal of Physiology. Cell Physiology","DOI":"10.1152/ajpcell.00228.2014","ISSN":"1522-1563","issue":"11","journalAbbreviation":"Am J Physiol Cell Physiol","language":"eng","note":"PMID: 25273884\nPMCID: PMC5243208","page":"C979-985","source":"PubMed","title":"From microbe to man: the role of microbial short chain fatty acid metabolites in host cell biology","title-short":"From microbe to man","volume":"307","author":[{"family":"Natarajan","given":"Niranjana"},{"family":"Pluznick","given":"Jennifer L."}],"issued":{"date-parts":[["2014",12,1]]}}}],"schema":"https://github.com/citation-style-language/schema/raw/master/csl-citation.json"} </w:instrText>
            </w:r>
            <w:r w:rsidRPr="009A6F54">
              <w:rPr>
                <w:rFonts w:ascii="Times New Roman" w:hAnsi="Times New Roman" w:cs="Times New Roman"/>
                <w:sz w:val="24"/>
                <w:szCs w:val="24"/>
                <w:lang w:val="en-IN"/>
              </w:rPr>
              <w:fldChar w:fldCharType="separate"/>
            </w:r>
            <w:r w:rsidRPr="009A6F54">
              <w:rPr>
                <w:rFonts w:ascii="Times New Roman" w:hAnsi="Times New Roman" w:cs="Times New Roman"/>
                <w:sz w:val="24"/>
                <w:szCs w:val="24"/>
              </w:rPr>
              <w:t>(59)</w:t>
            </w:r>
            <w:r w:rsidRPr="009A6F54">
              <w:rPr>
                <w:rFonts w:ascii="Times New Roman" w:hAnsi="Times New Roman" w:cs="Times New Roman"/>
                <w:sz w:val="24"/>
                <w:szCs w:val="24"/>
                <w:lang w:val="en-IN"/>
              </w:rPr>
              <w:fldChar w:fldCharType="end"/>
            </w:r>
          </w:p>
        </w:tc>
      </w:tr>
      <w:tr w:rsidR="007E640D" w:rsidRPr="009A6F54" w14:paraId="663554B9" w14:textId="77777777" w:rsidTr="004F5A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7" w:type="pct"/>
          </w:tcPr>
          <w:p w14:paraId="2478FCB2" w14:textId="77777777" w:rsidR="007E640D" w:rsidRPr="009A6F54" w:rsidRDefault="007E640D" w:rsidP="004F5AD6">
            <w:pPr>
              <w:rPr>
                <w:rFonts w:ascii="Times New Roman" w:hAnsi="Times New Roman" w:cs="Times New Roman"/>
                <w:sz w:val="24"/>
                <w:szCs w:val="24"/>
                <w:lang w:val="en-IN"/>
              </w:rPr>
            </w:pPr>
            <w:r w:rsidRPr="009A6F54">
              <w:rPr>
                <w:rFonts w:ascii="Times New Roman" w:hAnsi="Times New Roman" w:cs="Times New Roman"/>
                <w:sz w:val="24"/>
                <w:szCs w:val="24"/>
                <w:lang w:val="en-IN"/>
              </w:rPr>
              <w:t>Bile acid metabolism markers</w:t>
            </w:r>
          </w:p>
        </w:tc>
        <w:tc>
          <w:tcPr>
            <w:tcW w:w="1107" w:type="pct"/>
          </w:tcPr>
          <w:p w14:paraId="5082FB80" w14:textId="77777777" w:rsidR="007E640D" w:rsidRPr="009A6F54" w:rsidRDefault="007E640D" w:rsidP="004F5A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proofErr w:type="spellStart"/>
            <w:r w:rsidRPr="009A6F54">
              <w:rPr>
                <w:rFonts w:ascii="Times New Roman" w:hAnsi="Times New Roman" w:cs="Times New Roman"/>
                <w:sz w:val="24"/>
                <w:szCs w:val="24"/>
                <w:lang w:val="en-IN"/>
              </w:rPr>
              <w:t>Fecal</w:t>
            </w:r>
            <w:proofErr w:type="spellEnd"/>
            <w:r w:rsidRPr="009A6F54">
              <w:rPr>
                <w:rFonts w:ascii="Times New Roman" w:hAnsi="Times New Roman" w:cs="Times New Roman"/>
                <w:sz w:val="24"/>
                <w:szCs w:val="24"/>
                <w:lang w:val="en-IN"/>
              </w:rPr>
              <w:t xml:space="preserve"> bile acids, FGF-19</w:t>
            </w:r>
          </w:p>
        </w:tc>
        <w:tc>
          <w:tcPr>
            <w:tcW w:w="2786" w:type="pct"/>
          </w:tcPr>
          <w:p w14:paraId="4BF7383D" w14:textId="77777777" w:rsidR="007E640D" w:rsidRPr="009A6F54" w:rsidRDefault="007E640D" w:rsidP="004F5A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9A6F54">
              <w:rPr>
                <w:rFonts w:ascii="Times New Roman" w:hAnsi="Times New Roman" w:cs="Times New Roman"/>
                <w:sz w:val="24"/>
                <w:szCs w:val="24"/>
                <w:lang w:val="en-IN"/>
              </w:rPr>
              <w:t xml:space="preserve">Impaired bile acid signalling leads to IBS-C and excess bile acid leads to IBS-D </w:t>
            </w:r>
            <w:r w:rsidRPr="009A6F54">
              <w:rPr>
                <w:rFonts w:ascii="Times New Roman" w:hAnsi="Times New Roman" w:cs="Times New Roman"/>
                <w:sz w:val="24"/>
                <w:szCs w:val="24"/>
                <w:lang w:val="en-IN"/>
              </w:rPr>
              <w:fldChar w:fldCharType="begin"/>
            </w:r>
            <w:r w:rsidRPr="009A6F54">
              <w:rPr>
                <w:rFonts w:ascii="Times New Roman" w:hAnsi="Times New Roman" w:cs="Times New Roman"/>
                <w:sz w:val="24"/>
                <w:szCs w:val="24"/>
                <w:lang w:val="en-IN"/>
              </w:rPr>
              <w:instrText xml:space="preserve"> ADDIN ZOTERO_ITEM CSL_CITATION {"citationID":"Y3weGOvy","properties":{"formattedCitation":"(54)","plainCitation":"(54)","noteIndex":0},"citationItems":[{"id":"JqML8vU5/040cqfCH","uris":["http://zotero.org/users/16908354/items/GVQFRX2W"],"itemData":{"id":"s8PjAguu/VISKY45E","type":"article-journal","container-title":"World Journal of Gastroenterology","DOI":"10.3748/wjg.v26.i45.7153","ISSN":"2219-2840","issue":"45","journalAbbreviation":"World J Gastroenterol","language":"eng","note":"PMID: 33362374\nPMCID: PMC7723672","page":"7153-7172","source":"PubMed","title":"Altered metabolism of bile acids correlates with clinical parameters and the gut microbiota in patients with diarrhea-predominant irritable bowel syndrome","volume":"26","author":[{"family":"Wei","given":"Wei"},{"family":"Wang","given":"Hui-Fen"},{"family":"Zhang","given":"Yu"},{"family":"Zhang","given":"Yan-Li"},{"family":"Niu","given":"Bing-Yu"},{"family":"Yao","given":"Shu-Kun"}],"issued":{"date-parts":[["2020",12,7]]}}}],"schema":"https://github.com/citation-style-language/schema/raw/master/csl-citation.json"} </w:instrText>
            </w:r>
            <w:r w:rsidRPr="009A6F54">
              <w:rPr>
                <w:rFonts w:ascii="Times New Roman" w:hAnsi="Times New Roman" w:cs="Times New Roman"/>
                <w:sz w:val="24"/>
                <w:szCs w:val="24"/>
                <w:lang w:val="en-IN"/>
              </w:rPr>
              <w:fldChar w:fldCharType="separate"/>
            </w:r>
            <w:r w:rsidRPr="009A6F54">
              <w:rPr>
                <w:rFonts w:ascii="Times New Roman" w:hAnsi="Times New Roman" w:cs="Times New Roman"/>
                <w:sz w:val="24"/>
                <w:szCs w:val="24"/>
              </w:rPr>
              <w:t>(54)</w:t>
            </w:r>
            <w:r w:rsidRPr="009A6F54">
              <w:rPr>
                <w:rFonts w:ascii="Times New Roman" w:hAnsi="Times New Roman" w:cs="Times New Roman"/>
                <w:sz w:val="24"/>
                <w:szCs w:val="24"/>
                <w:lang w:val="en-IN"/>
              </w:rPr>
              <w:fldChar w:fldCharType="end"/>
            </w:r>
          </w:p>
        </w:tc>
      </w:tr>
      <w:tr w:rsidR="007E640D" w:rsidRPr="009A6F54" w14:paraId="56CB376C" w14:textId="77777777" w:rsidTr="004F5AD6">
        <w:tc>
          <w:tcPr>
            <w:cnfStyle w:val="001000000000" w:firstRow="0" w:lastRow="0" w:firstColumn="1" w:lastColumn="0" w:oddVBand="0" w:evenVBand="0" w:oddHBand="0" w:evenHBand="0" w:firstRowFirstColumn="0" w:firstRowLastColumn="0" w:lastRowFirstColumn="0" w:lastRowLastColumn="0"/>
            <w:tcW w:w="1107" w:type="pct"/>
          </w:tcPr>
          <w:p w14:paraId="270031DF" w14:textId="77777777" w:rsidR="007E640D" w:rsidRPr="009A6F54" w:rsidRDefault="007E640D" w:rsidP="004F5AD6">
            <w:pPr>
              <w:rPr>
                <w:rFonts w:ascii="Times New Roman" w:hAnsi="Times New Roman" w:cs="Times New Roman"/>
                <w:sz w:val="24"/>
                <w:szCs w:val="24"/>
                <w:lang w:val="en-IN"/>
              </w:rPr>
            </w:pPr>
            <w:r w:rsidRPr="009A6F54">
              <w:rPr>
                <w:rFonts w:ascii="Times New Roman" w:hAnsi="Times New Roman" w:cs="Times New Roman"/>
                <w:sz w:val="24"/>
                <w:szCs w:val="24"/>
                <w:lang w:val="en-IN"/>
              </w:rPr>
              <w:t>Epithelial barrier and permeability marker</w:t>
            </w:r>
          </w:p>
        </w:tc>
        <w:tc>
          <w:tcPr>
            <w:tcW w:w="1107" w:type="pct"/>
          </w:tcPr>
          <w:p w14:paraId="4D860ABB" w14:textId="77777777" w:rsidR="007E640D" w:rsidRPr="009A6F54" w:rsidRDefault="007E640D" w:rsidP="004F5A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proofErr w:type="spellStart"/>
            <w:r w:rsidRPr="009A6F54">
              <w:rPr>
                <w:rFonts w:ascii="Times New Roman" w:hAnsi="Times New Roman" w:cs="Times New Roman"/>
                <w:sz w:val="24"/>
                <w:szCs w:val="24"/>
                <w:lang w:val="en-IN"/>
              </w:rPr>
              <w:t>Zonulin</w:t>
            </w:r>
            <w:proofErr w:type="spellEnd"/>
            <w:r w:rsidRPr="009A6F54">
              <w:rPr>
                <w:rFonts w:ascii="Times New Roman" w:hAnsi="Times New Roman" w:cs="Times New Roman"/>
                <w:sz w:val="24"/>
                <w:szCs w:val="24"/>
                <w:lang w:val="en-IN"/>
              </w:rPr>
              <w:t xml:space="preserve">, claudin-1, </w:t>
            </w:r>
            <w:proofErr w:type="spellStart"/>
            <w:r w:rsidRPr="009A6F54">
              <w:rPr>
                <w:rFonts w:ascii="Times New Roman" w:hAnsi="Times New Roman" w:cs="Times New Roman"/>
                <w:sz w:val="24"/>
                <w:szCs w:val="24"/>
                <w:lang w:val="en-IN"/>
              </w:rPr>
              <w:t>occludin</w:t>
            </w:r>
            <w:proofErr w:type="spellEnd"/>
          </w:p>
        </w:tc>
        <w:tc>
          <w:tcPr>
            <w:tcW w:w="2786" w:type="pct"/>
          </w:tcPr>
          <w:p w14:paraId="2A569628" w14:textId="77777777" w:rsidR="007E640D" w:rsidRPr="009A6F54" w:rsidRDefault="007E640D" w:rsidP="004F5A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9A6F54">
              <w:rPr>
                <w:rFonts w:ascii="Times New Roman" w:hAnsi="Times New Roman" w:cs="Times New Roman"/>
                <w:sz w:val="24"/>
                <w:szCs w:val="24"/>
                <w:lang w:val="en-IN"/>
              </w:rPr>
              <w:t xml:space="preserve">Luminal antigens activate neural and immune pathways due to increased intestinal permeability </w:t>
            </w:r>
            <w:r w:rsidRPr="009A6F54">
              <w:rPr>
                <w:rFonts w:ascii="Times New Roman" w:hAnsi="Times New Roman" w:cs="Times New Roman"/>
                <w:sz w:val="24"/>
                <w:szCs w:val="24"/>
                <w:lang w:val="en-IN"/>
              </w:rPr>
              <w:fldChar w:fldCharType="begin"/>
            </w:r>
            <w:r w:rsidRPr="009A6F54">
              <w:rPr>
                <w:rFonts w:ascii="Times New Roman" w:hAnsi="Times New Roman" w:cs="Times New Roman"/>
                <w:sz w:val="24"/>
                <w:szCs w:val="24"/>
                <w:lang w:val="en-IN"/>
              </w:rPr>
              <w:instrText xml:space="preserve"> ADDIN ZOTERO_ITEM CSL_CITATION {"citationID":"pgSG2p9E","properties":{"formattedCitation":"(78)","plainCitation":"(78)","noteIndex":0},"citationItems":[{"id":"JqML8vU5/5EZGvTZ7","uris":["http://zotero.org/users/14721300/items/W9I6498I"],"itemData":{"id":"s8PjAguu/uXRQBx6r","type":"article-journal","abstract":"Irritable bowel syndrome (IBS) is one of the most common gastrointestinal ailments among those seeking health care for gastrointestinal disorders. Despite its prevalence, IBS pathophysiology is still not completely understood. Continued elucidation of IBS etiological mechanisms will lead to a greater appreciation of possible therapeutic targets. In the past decade, there has been increasing focus on the possible connection between increased intestinal mucosal permeability, inflammation, and visceral hypersensitivity. Increased permeability in subsets of IBS patients has been observed and the possible mechanisms underlying this defect are just beginning to be understood. The objectives of this review are to summarize the role of the healthy intestinal epithelium as a barrier between the lumen and the rest of the body with a focus on tight junctions; to examine the lines of evidence that suggest that different triggers lead to increased intestinal mucosal permeability and disruption of tight junctions in IBS patients; and to explore how this increased permeability may elicit immune responses that affect afferent nerves, resulting in the pain associated with IBS.","container-title":"American Journal of Physiology. Gastrointestinal and Liver Physiology","DOI":"10.1152/ajpgi.00155.2012","ISSN":"1522-1547","issue":"7","journalAbbreviation":"Am J Physiol Gastrointest Liver Physiol","language":"eng","note":"PMID: 22837345","page":"G775-785","source":"PubMed","title":"Irritable bowel syndrome: methods, mechanisms, and pathophysiology. The confluence of increased permeability, inflammation, and pain in irritable bowel syndrome","title-short":"Irritable bowel syndrome","volume":"303","author":[{"family":"Camilleri","given":"Michael"},{"family":"Lasch","given":"Karen"},{"family":"Zhou","given":"Wen"}],"issued":{"date-parts":[["2012",10]]}}}],"schema":"https://github.com/citation-style-language/schema/raw/master/csl-citation.json"} </w:instrText>
            </w:r>
            <w:r w:rsidRPr="009A6F54">
              <w:rPr>
                <w:rFonts w:ascii="Times New Roman" w:hAnsi="Times New Roman" w:cs="Times New Roman"/>
                <w:sz w:val="24"/>
                <w:szCs w:val="24"/>
                <w:lang w:val="en-IN"/>
              </w:rPr>
              <w:fldChar w:fldCharType="separate"/>
            </w:r>
            <w:r w:rsidRPr="009A6F54">
              <w:rPr>
                <w:rFonts w:ascii="Times New Roman" w:hAnsi="Times New Roman" w:cs="Times New Roman"/>
                <w:sz w:val="24"/>
                <w:szCs w:val="24"/>
              </w:rPr>
              <w:t>(78)</w:t>
            </w:r>
            <w:r w:rsidRPr="009A6F54">
              <w:rPr>
                <w:rFonts w:ascii="Times New Roman" w:hAnsi="Times New Roman" w:cs="Times New Roman"/>
                <w:sz w:val="24"/>
                <w:szCs w:val="24"/>
                <w:lang w:val="en-IN"/>
              </w:rPr>
              <w:fldChar w:fldCharType="end"/>
            </w:r>
          </w:p>
        </w:tc>
      </w:tr>
      <w:tr w:rsidR="007E640D" w:rsidRPr="009A6F54" w14:paraId="7DFA97EF" w14:textId="77777777" w:rsidTr="004F5A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7" w:type="pct"/>
          </w:tcPr>
          <w:p w14:paraId="4D1A2198" w14:textId="77777777" w:rsidR="007E640D" w:rsidRPr="009A6F54" w:rsidRDefault="007E640D" w:rsidP="004F5AD6">
            <w:pPr>
              <w:rPr>
                <w:rFonts w:ascii="Times New Roman" w:hAnsi="Times New Roman" w:cs="Times New Roman"/>
                <w:sz w:val="24"/>
                <w:szCs w:val="24"/>
                <w:lang w:val="en-IN"/>
              </w:rPr>
            </w:pPr>
            <w:r w:rsidRPr="009A6F54">
              <w:rPr>
                <w:rFonts w:ascii="Times New Roman" w:hAnsi="Times New Roman" w:cs="Times New Roman"/>
                <w:sz w:val="24"/>
                <w:szCs w:val="24"/>
                <w:lang w:val="en-IN"/>
              </w:rPr>
              <w:t>Metabolic markers</w:t>
            </w:r>
          </w:p>
        </w:tc>
        <w:tc>
          <w:tcPr>
            <w:tcW w:w="1107" w:type="pct"/>
          </w:tcPr>
          <w:p w14:paraId="7E87AB9E" w14:textId="77777777" w:rsidR="007E640D" w:rsidRPr="009A6F54" w:rsidRDefault="007E640D" w:rsidP="004F5A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9A6F54">
              <w:rPr>
                <w:rFonts w:ascii="Times New Roman" w:hAnsi="Times New Roman" w:cs="Times New Roman"/>
                <w:sz w:val="24"/>
                <w:szCs w:val="24"/>
                <w:lang w:val="en-IN"/>
              </w:rPr>
              <w:t>Ghrelin, Peptide YY, GLP-1</w:t>
            </w:r>
          </w:p>
        </w:tc>
        <w:tc>
          <w:tcPr>
            <w:tcW w:w="2786" w:type="pct"/>
          </w:tcPr>
          <w:p w14:paraId="35CFBFB7" w14:textId="77777777" w:rsidR="007E640D" w:rsidRPr="009A6F54" w:rsidRDefault="007E640D" w:rsidP="004F5A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9A6F54">
              <w:rPr>
                <w:rFonts w:ascii="Times New Roman" w:hAnsi="Times New Roman" w:cs="Times New Roman"/>
                <w:sz w:val="24"/>
                <w:szCs w:val="24"/>
                <w:lang w:val="en-IN"/>
              </w:rPr>
              <w:t>Appetite, gut motility and visceral sensitivity are affected</w:t>
            </w:r>
          </w:p>
        </w:tc>
      </w:tr>
      <w:tr w:rsidR="007E640D" w:rsidRPr="009A6F54" w14:paraId="32222ED2" w14:textId="77777777" w:rsidTr="004F5AD6">
        <w:tc>
          <w:tcPr>
            <w:cnfStyle w:val="001000000000" w:firstRow="0" w:lastRow="0" w:firstColumn="1" w:lastColumn="0" w:oddVBand="0" w:evenVBand="0" w:oddHBand="0" w:evenHBand="0" w:firstRowFirstColumn="0" w:firstRowLastColumn="0" w:lastRowFirstColumn="0" w:lastRowLastColumn="0"/>
            <w:tcW w:w="1107" w:type="pct"/>
          </w:tcPr>
          <w:p w14:paraId="11A39E78" w14:textId="77777777" w:rsidR="007E640D" w:rsidRPr="009A6F54" w:rsidRDefault="007E640D" w:rsidP="004F5AD6">
            <w:pPr>
              <w:rPr>
                <w:rFonts w:ascii="Times New Roman" w:hAnsi="Times New Roman" w:cs="Times New Roman"/>
                <w:sz w:val="24"/>
                <w:szCs w:val="24"/>
                <w:lang w:val="en-IN"/>
              </w:rPr>
            </w:pPr>
            <w:r w:rsidRPr="009A6F54">
              <w:rPr>
                <w:rFonts w:ascii="Times New Roman" w:hAnsi="Times New Roman" w:cs="Times New Roman"/>
                <w:sz w:val="24"/>
                <w:szCs w:val="24"/>
                <w:lang w:val="en-IN"/>
              </w:rPr>
              <w:t>Genetic and epigenetic markers</w:t>
            </w:r>
          </w:p>
        </w:tc>
        <w:tc>
          <w:tcPr>
            <w:tcW w:w="1107" w:type="pct"/>
          </w:tcPr>
          <w:p w14:paraId="4D0311C6" w14:textId="77777777" w:rsidR="007E640D" w:rsidRPr="009A6F54" w:rsidRDefault="007E640D" w:rsidP="004F5A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9A6F54">
              <w:rPr>
                <w:rFonts w:ascii="Times New Roman" w:hAnsi="Times New Roman" w:cs="Times New Roman"/>
                <w:sz w:val="24"/>
                <w:szCs w:val="24"/>
                <w:lang w:val="en-IN"/>
              </w:rPr>
              <w:t>SERT polymorphism, cytokine variants, DNA methylation changes</w:t>
            </w:r>
          </w:p>
        </w:tc>
        <w:tc>
          <w:tcPr>
            <w:tcW w:w="2786" w:type="pct"/>
          </w:tcPr>
          <w:p w14:paraId="09CDAAE8" w14:textId="77777777" w:rsidR="007E640D" w:rsidRPr="009A6F54" w:rsidRDefault="007E640D" w:rsidP="004F5A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9A6F54">
              <w:rPr>
                <w:rFonts w:ascii="Times New Roman" w:hAnsi="Times New Roman" w:cs="Times New Roman"/>
                <w:sz w:val="24"/>
                <w:szCs w:val="24"/>
                <w:lang w:val="en-IN"/>
              </w:rPr>
              <w:t xml:space="preserve">Genetic susceptibility and epigenetic modification </w:t>
            </w:r>
            <w:proofErr w:type="gramStart"/>
            <w:r w:rsidRPr="009A6F54">
              <w:rPr>
                <w:rFonts w:ascii="Times New Roman" w:hAnsi="Times New Roman" w:cs="Times New Roman"/>
                <w:sz w:val="24"/>
                <w:szCs w:val="24"/>
                <w:lang w:val="en-IN"/>
              </w:rPr>
              <w:t>affects</w:t>
            </w:r>
            <w:proofErr w:type="gramEnd"/>
            <w:r w:rsidRPr="009A6F54">
              <w:rPr>
                <w:rFonts w:ascii="Times New Roman" w:hAnsi="Times New Roman" w:cs="Times New Roman"/>
                <w:sz w:val="24"/>
                <w:szCs w:val="24"/>
                <w:lang w:val="en-IN"/>
              </w:rPr>
              <w:t xml:space="preserve"> neurotransmission, stress response and immune activation</w:t>
            </w:r>
          </w:p>
        </w:tc>
      </w:tr>
      <w:tr w:rsidR="007E640D" w:rsidRPr="009A6F54" w14:paraId="2499896C" w14:textId="77777777" w:rsidTr="004F5A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7" w:type="pct"/>
          </w:tcPr>
          <w:p w14:paraId="646AEC07" w14:textId="77777777" w:rsidR="007E640D" w:rsidRPr="009A6F54" w:rsidRDefault="007E640D" w:rsidP="004F5AD6">
            <w:pPr>
              <w:rPr>
                <w:rFonts w:ascii="Times New Roman" w:hAnsi="Times New Roman" w:cs="Times New Roman"/>
                <w:sz w:val="24"/>
                <w:szCs w:val="24"/>
                <w:lang w:val="en-IN"/>
              </w:rPr>
            </w:pPr>
            <w:r w:rsidRPr="009A6F54">
              <w:rPr>
                <w:rFonts w:ascii="Times New Roman" w:hAnsi="Times New Roman" w:cs="Times New Roman"/>
                <w:sz w:val="24"/>
                <w:szCs w:val="24"/>
                <w:lang w:val="en-IN"/>
              </w:rPr>
              <w:t>Central and peripheral neural markers</w:t>
            </w:r>
          </w:p>
        </w:tc>
        <w:tc>
          <w:tcPr>
            <w:tcW w:w="1107" w:type="pct"/>
          </w:tcPr>
          <w:p w14:paraId="74EDBC28" w14:textId="77777777" w:rsidR="007E640D" w:rsidRPr="009A6F54" w:rsidRDefault="007E640D" w:rsidP="004F5A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9A6F54">
              <w:rPr>
                <w:rFonts w:ascii="Times New Roman" w:hAnsi="Times New Roman" w:cs="Times New Roman"/>
                <w:sz w:val="24"/>
                <w:szCs w:val="24"/>
                <w:lang w:val="en-IN"/>
              </w:rPr>
              <w:t>Functional MRI connectivity changes, autonomic tone markers</w:t>
            </w:r>
          </w:p>
          <w:p w14:paraId="5F582EC9" w14:textId="77777777" w:rsidR="007E640D" w:rsidRPr="009A6F54" w:rsidRDefault="007E640D" w:rsidP="004F5A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9A6F54">
              <w:rPr>
                <w:rFonts w:ascii="Times New Roman" w:hAnsi="Times New Roman" w:cs="Times New Roman"/>
                <w:sz w:val="24"/>
                <w:szCs w:val="24"/>
                <w:lang w:val="en-IN"/>
              </w:rPr>
              <w:t>Nerve growth factor (NGF), TRPV1</w:t>
            </w:r>
          </w:p>
        </w:tc>
        <w:tc>
          <w:tcPr>
            <w:tcW w:w="2786" w:type="pct"/>
          </w:tcPr>
          <w:p w14:paraId="5507B05B" w14:textId="77777777" w:rsidR="007E640D" w:rsidRPr="009A6F54" w:rsidRDefault="007E640D" w:rsidP="004F5A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9A6F54">
              <w:rPr>
                <w:rFonts w:ascii="Times New Roman" w:hAnsi="Times New Roman" w:cs="Times New Roman"/>
                <w:sz w:val="24"/>
                <w:szCs w:val="24"/>
                <w:lang w:val="en-IN"/>
              </w:rPr>
              <w:t>Central processing abnormalities maintain chronicity of symptoms.</w:t>
            </w:r>
          </w:p>
          <w:p w14:paraId="23057D02" w14:textId="77777777" w:rsidR="007E640D" w:rsidRPr="009A6F54" w:rsidRDefault="007E640D" w:rsidP="004F5A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9A6F54">
              <w:rPr>
                <w:rFonts w:ascii="Times New Roman" w:hAnsi="Times New Roman" w:cs="Times New Roman"/>
                <w:sz w:val="24"/>
                <w:szCs w:val="24"/>
                <w:lang w:val="en-IN"/>
              </w:rPr>
              <w:t>Central and peripheral sensitizations of nociceptive pathways cause exaggerated response to normal gut stimuli 1</w:t>
            </w:r>
            <w:r w:rsidRPr="009A6F54">
              <w:rPr>
                <w:rFonts w:ascii="Times New Roman" w:hAnsi="Times New Roman" w:cs="Times New Roman"/>
                <w:sz w:val="24"/>
                <w:szCs w:val="24"/>
                <w:lang w:val="en-IN"/>
              </w:rPr>
              <w:fldChar w:fldCharType="begin"/>
            </w:r>
            <w:r w:rsidRPr="009A6F54">
              <w:rPr>
                <w:rFonts w:ascii="Times New Roman" w:hAnsi="Times New Roman" w:cs="Times New Roman"/>
                <w:sz w:val="24"/>
                <w:szCs w:val="24"/>
                <w:lang w:val="en-IN"/>
              </w:rPr>
              <w:instrText xml:space="preserve"> ADDIN ZOTERO_ITEM CSL_CITATION {"citationID":"fcsShpDM","properties":{"formattedCitation":"(74)","plainCitation":"(74)","noteIndex":0},"citationItems":[{"id":"JqML8vU5/D0JaltD8","uris":["http://zotero.org/users/14721300/items/SI9C3V5H"],"itemData":{"id":"s8PjAguu/fAfomqEt","type":"article-journal","abstract":"AIM: To summarize and synthesize current literature on neuroimaging the brain-gut axis in patients with irritable bowel syndrome (IBS)., METHODS: A database search for relevant literature was conducted using PubMed, Scopus and Embase in February 2015. Date filters were applied from the year 2009 and onward, and studies were limited to those written in the English language and those performed upon human subjects. The initial search yielded 797 articles, out of which 38 were pulled for full text review and 27 were included for study analysis. Investigations were reviewed to determine study design, methodology and results, and data points were placed in tabular format to facilitate analysis of study findings across disparate investigations., RESULTS: Analysis of study data resulted in the abstraction of four key themes: Neurohormonal differences, anatomic measurements of brain structure and connectivity, differences in functional responsiveness of the brain during rectal distention, and confounding/correlating patient factors. Studies in this review noted alterations of glutamate in the left hippocampus (HIPP), commonalities across IBS subjects in terms of brain oscillation patterns, cortical thickness/gray matter volume differences, and neuroanatomical regions with increased activation in patients with IBS: Anterior cingulate cortex, mid cingulate cortex, amygdala, anterior insula, posterior insula and prefrontal cortex. A striking finding among interventions was the substantial influence that patient variables (e.g., sex, psychological and disease related factors) had upon the identification of neuroanatomical differences in structure and connectivity., CONCLUSION: The field of neuroimaging can provide insight into underlying physiological differences that distinguish patients with IBS from a healthy population.","container-title":"World Journal of Gastrointestinal Pharmacology and Therapeutics","DOI":"10.4292/wjgpt.v7.i2.320","ISSN":"2150-5349","issue":"2","journalAbbreviation":"World J Gastrointest Pharmacol Ther","note":"PMID: 27158548\nPMCID: PMC4848255","page":"320-333","source":"PubMed Central","title":"Neuroimaging the brain-gut axis in patients with irritable bowel syndrome","URL":"https://pmc.ncbi.nlm.nih.gov/articles/PMC4848255/","volume":"7","author":[{"family":"Weaver","given":"Kristen R"},{"family":"Sherwin","given":"LeeAnne B"},{"family":"Walitt","given":"Brian"},{"family":"Melkus","given":"Gail D’Eramo"},{"family":"Henderson","given":"Wendy A"}],"accessed":{"date-parts":[["2025",12,30]]},"issued":{"date-parts":[["2016",5,6]]}}}],"schema":"https://github.com/citation-style-language/schema/raw/master/csl-citation.json"} </w:instrText>
            </w:r>
            <w:r w:rsidRPr="009A6F54">
              <w:rPr>
                <w:rFonts w:ascii="Times New Roman" w:hAnsi="Times New Roman" w:cs="Times New Roman"/>
                <w:sz w:val="24"/>
                <w:szCs w:val="24"/>
                <w:lang w:val="en-IN"/>
              </w:rPr>
              <w:fldChar w:fldCharType="separate"/>
            </w:r>
            <w:r w:rsidRPr="009A6F54">
              <w:rPr>
                <w:rFonts w:ascii="Times New Roman" w:hAnsi="Times New Roman" w:cs="Times New Roman"/>
                <w:sz w:val="24"/>
                <w:szCs w:val="24"/>
              </w:rPr>
              <w:t>(74)</w:t>
            </w:r>
            <w:r w:rsidRPr="009A6F54">
              <w:rPr>
                <w:rFonts w:ascii="Times New Roman" w:hAnsi="Times New Roman" w:cs="Times New Roman"/>
                <w:sz w:val="24"/>
                <w:szCs w:val="24"/>
                <w:lang w:val="en-IN"/>
              </w:rPr>
              <w:fldChar w:fldCharType="end"/>
            </w:r>
          </w:p>
        </w:tc>
      </w:tr>
    </w:tbl>
    <w:p w14:paraId="3139C9F4" w14:textId="77777777" w:rsidR="007E640D" w:rsidRPr="009A6F54" w:rsidRDefault="007E640D" w:rsidP="007E640D">
      <w:pPr>
        <w:spacing w:before="240" w:line="360" w:lineRule="auto"/>
        <w:jc w:val="both"/>
        <w:rPr>
          <w:rFonts w:ascii="Times New Roman" w:eastAsiaTheme="minorHAnsi" w:hAnsi="Times New Roman" w:cs="Times New Roman"/>
          <w:kern w:val="2"/>
          <w:sz w:val="24"/>
          <w:szCs w:val="24"/>
          <w:lang w:val="en-IN" w:eastAsia="en-US"/>
        </w:rPr>
      </w:pPr>
      <w:r w:rsidRPr="009A6F54">
        <w:rPr>
          <w:rFonts w:ascii="Times New Roman" w:eastAsiaTheme="minorHAnsi" w:hAnsi="Times New Roman" w:cs="Times New Roman"/>
          <w:b/>
          <w:bCs/>
          <w:kern w:val="2"/>
          <w:sz w:val="24"/>
          <w:szCs w:val="24"/>
          <w:lang w:val="en-IN" w:eastAsia="en-US"/>
        </w:rPr>
        <w:t>Abbreviations:</w:t>
      </w:r>
      <w:r w:rsidRPr="009A6F54">
        <w:rPr>
          <w:rFonts w:ascii="Times New Roman" w:eastAsiaTheme="minorHAnsi" w:hAnsi="Times New Roman" w:cs="Times New Roman"/>
          <w:kern w:val="2"/>
          <w:sz w:val="24"/>
          <w:szCs w:val="24"/>
          <w:lang w:val="en-IN" w:eastAsia="en-US"/>
        </w:rPr>
        <w:t xml:space="preserve"> 5-HIAA: 5-hydroxyindoleacetic acid; ACTH: adrenocorticotropic hormone; CRF: corticotropin-releasing factor; </w:t>
      </w:r>
      <w:proofErr w:type="spellStart"/>
      <w:r w:rsidRPr="009A6F54">
        <w:rPr>
          <w:rFonts w:ascii="Times New Roman" w:eastAsiaTheme="minorHAnsi" w:hAnsi="Times New Roman" w:cs="Times New Roman"/>
          <w:kern w:val="2"/>
          <w:sz w:val="24"/>
          <w:szCs w:val="24"/>
          <w:lang w:val="en-IN" w:eastAsia="en-US"/>
        </w:rPr>
        <w:t>cGRP</w:t>
      </w:r>
      <w:proofErr w:type="spellEnd"/>
      <w:r w:rsidRPr="009A6F54">
        <w:rPr>
          <w:rFonts w:ascii="Times New Roman" w:eastAsiaTheme="minorHAnsi" w:hAnsi="Times New Roman" w:cs="Times New Roman"/>
          <w:kern w:val="2"/>
          <w:sz w:val="24"/>
          <w:szCs w:val="24"/>
          <w:lang w:val="en-IN" w:eastAsia="en-US"/>
        </w:rPr>
        <w:t xml:space="preserve">: calcitonin gene-related peptide; DNA: </w:t>
      </w:r>
      <w:r w:rsidRPr="009A6F54">
        <w:rPr>
          <w:rFonts w:ascii="Times New Roman" w:eastAsiaTheme="minorHAnsi" w:hAnsi="Times New Roman" w:cs="Times New Roman"/>
          <w:kern w:val="2"/>
          <w:sz w:val="24"/>
          <w:szCs w:val="24"/>
          <w:lang w:val="en-IN" w:eastAsia="en-US"/>
        </w:rPr>
        <w:lastRenderedPageBreak/>
        <w:t xml:space="preserve">deoxyribonucleic acid; FGF-19: fibroblast growth factor 19; fMRI: functional magnetic resonance imaging; GLP-1: glucagon-like peptide-1; HPA axis: hypothalamic–pituitary–adrenal axis; IL: interleukin; NGF: nerve growth factor; SCFAs: short-chain fatty acids; SERT: serotonin transporter; TNF-α: </w:t>
      </w:r>
      <w:proofErr w:type="spellStart"/>
      <w:r w:rsidRPr="009A6F54">
        <w:rPr>
          <w:rFonts w:ascii="Times New Roman" w:eastAsiaTheme="minorHAnsi" w:hAnsi="Times New Roman" w:cs="Times New Roman"/>
          <w:kern w:val="2"/>
          <w:sz w:val="24"/>
          <w:szCs w:val="24"/>
          <w:lang w:val="en-IN" w:eastAsia="en-US"/>
        </w:rPr>
        <w:t>tumor</w:t>
      </w:r>
      <w:proofErr w:type="spellEnd"/>
      <w:r w:rsidRPr="009A6F54">
        <w:rPr>
          <w:rFonts w:ascii="Times New Roman" w:eastAsiaTheme="minorHAnsi" w:hAnsi="Times New Roman" w:cs="Times New Roman"/>
          <w:kern w:val="2"/>
          <w:sz w:val="24"/>
          <w:szCs w:val="24"/>
          <w:lang w:val="en-IN" w:eastAsia="en-US"/>
        </w:rPr>
        <w:t xml:space="preserve"> necrosis factor-alpha; TRPV1: transient receptor potential vanilloid 1</w:t>
      </w:r>
    </w:p>
    <w:p w14:paraId="110567B1" w14:textId="77777777" w:rsidR="007E640D" w:rsidRPr="009A6F54" w:rsidRDefault="007E640D" w:rsidP="007E640D">
      <w:pPr>
        <w:spacing w:before="240" w:line="360" w:lineRule="auto"/>
        <w:jc w:val="both"/>
        <w:rPr>
          <w:rFonts w:ascii="Times New Roman" w:eastAsiaTheme="minorHAnsi" w:hAnsi="Times New Roman" w:cs="Times New Roman"/>
          <w:kern w:val="2"/>
          <w:sz w:val="24"/>
          <w:szCs w:val="24"/>
          <w:lang w:val="en-IN" w:eastAsia="en-US"/>
        </w:rPr>
      </w:pPr>
    </w:p>
    <w:p w14:paraId="1167C869" w14:textId="77777777" w:rsidR="007E640D" w:rsidRDefault="007E640D" w:rsidP="007E640D">
      <w:pPr>
        <w:rPr>
          <w:rFonts w:ascii="Times New Roman" w:eastAsiaTheme="minorHAnsi" w:hAnsi="Times New Roman" w:cs="Times New Roman"/>
          <w:kern w:val="2"/>
          <w:sz w:val="24"/>
          <w:szCs w:val="24"/>
          <w:lang w:val="en-IN" w:eastAsia="en-US"/>
        </w:rPr>
      </w:pPr>
    </w:p>
    <w:p w14:paraId="7B974001" w14:textId="77777777" w:rsidR="003E43F9" w:rsidRDefault="003E43F9" w:rsidP="007E640D">
      <w:pPr>
        <w:rPr>
          <w:rFonts w:ascii="Times New Roman" w:eastAsiaTheme="minorHAnsi" w:hAnsi="Times New Roman" w:cs="Times New Roman"/>
          <w:kern w:val="2"/>
          <w:sz w:val="24"/>
          <w:szCs w:val="24"/>
          <w:lang w:val="en-IN" w:eastAsia="en-US"/>
        </w:rPr>
      </w:pPr>
    </w:p>
    <w:p w14:paraId="57749013" w14:textId="77777777" w:rsidR="003E43F9" w:rsidRDefault="003E43F9" w:rsidP="007E640D">
      <w:pPr>
        <w:rPr>
          <w:rFonts w:ascii="Times New Roman" w:eastAsiaTheme="minorHAnsi" w:hAnsi="Times New Roman" w:cs="Times New Roman"/>
          <w:kern w:val="2"/>
          <w:sz w:val="24"/>
          <w:szCs w:val="24"/>
          <w:lang w:val="en-IN" w:eastAsia="en-US"/>
        </w:rPr>
      </w:pPr>
    </w:p>
    <w:p w14:paraId="7070DE6A" w14:textId="77777777" w:rsidR="003E43F9" w:rsidRDefault="003E43F9" w:rsidP="007E640D">
      <w:pPr>
        <w:rPr>
          <w:rFonts w:ascii="Times New Roman" w:eastAsiaTheme="minorHAnsi" w:hAnsi="Times New Roman" w:cs="Times New Roman"/>
          <w:kern w:val="2"/>
          <w:sz w:val="24"/>
          <w:szCs w:val="24"/>
          <w:lang w:val="en-IN" w:eastAsia="en-US"/>
        </w:rPr>
      </w:pPr>
    </w:p>
    <w:p w14:paraId="78107567" w14:textId="77777777" w:rsidR="003E43F9" w:rsidRDefault="003E43F9" w:rsidP="007E640D">
      <w:pPr>
        <w:rPr>
          <w:rFonts w:ascii="Times New Roman" w:eastAsiaTheme="minorHAnsi" w:hAnsi="Times New Roman" w:cs="Times New Roman"/>
          <w:kern w:val="2"/>
          <w:sz w:val="24"/>
          <w:szCs w:val="24"/>
          <w:lang w:val="en-IN" w:eastAsia="en-US"/>
        </w:rPr>
      </w:pPr>
    </w:p>
    <w:p w14:paraId="6131CD19" w14:textId="77777777" w:rsidR="003E43F9" w:rsidRDefault="003E43F9" w:rsidP="007E640D">
      <w:pPr>
        <w:rPr>
          <w:rFonts w:ascii="Times New Roman" w:eastAsiaTheme="minorHAnsi" w:hAnsi="Times New Roman" w:cs="Times New Roman"/>
          <w:kern w:val="2"/>
          <w:sz w:val="24"/>
          <w:szCs w:val="24"/>
          <w:lang w:val="en-IN" w:eastAsia="en-US"/>
        </w:rPr>
      </w:pPr>
    </w:p>
    <w:p w14:paraId="71F1D199" w14:textId="77777777" w:rsidR="003E43F9" w:rsidRDefault="003E43F9" w:rsidP="007E640D">
      <w:pPr>
        <w:rPr>
          <w:rFonts w:ascii="Times New Roman" w:eastAsiaTheme="minorHAnsi" w:hAnsi="Times New Roman" w:cs="Times New Roman"/>
          <w:kern w:val="2"/>
          <w:sz w:val="24"/>
          <w:szCs w:val="24"/>
          <w:lang w:val="en-IN" w:eastAsia="en-US"/>
        </w:rPr>
      </w:pPr>
    </w:p>
    <w:p w14:paraId="364BA853" w14:textId="77777777" w:rsidR="003E43F9" w:rsidRDefault="003E43F9" w:rsidP="007E640D">
      <w:pPr>
        <w:rPr>
          <w:rFonts w:ascii="Times New Roman" w:eastAsiaTheme="minorHAnsi" w:hAnsi="Times New Roman" w:cs="Times New Roman"/>
          <w:kern w:val="2"/>
          <w:sz w:val="24"/>
          <w:szCs w:val="24"/>
          <w:lang w:val="en-IN" w:eastAsia="en-US"/>
        </w:rPr>
      </w:pPr>
    </w:p>
    <w:p w14:paraId="0A145E86" w14:textId="77777777" w:rsidR="003E43F9" w:rsidRDefault="003E43F9" w:rsidP="007E640D">
      <w:pPr>
        <w:rPr>
          <w:rFonts w:ascii="Times New Roman" w:eastAsiaTheme="minorHAnsi" w:hAnsi="Times New Roman" w:cs="Times New Roman"/>
          <w:kern w:val="2"/>
          <w:sz w:val="24"/>
          <w:szCs w:val="24"/>
          <w:lang w:val="en-IN" w:eastAsia="en-US"/>
        </w:rPr>
      </w:pPr>
    </w:p>
    <w:p w14:paraId="6B0C0F4F" w14:textId="77777777" w:rsidR="003E43F9" w:rsidRDefault="003E43F9" w:rsidP="007E640D">
      <w:pPr>
        <w:rPr>
          <w:rFonts w:ascii="Times New Roman" w:eastAsiaTheme="minorHAnsi" w:hAnsi="Times New Roman" w:cs="Times New Roman"/>
          <w:kern w:val="2"/>
          <w:sz w:val="24"/>
          <w:szCs w:val="24"/>
          <w:lang w:val="en-IN" w:eastAsia="en-US"/>
        </w:rPr>
      </w:pPr>
    </w:p>
    <w:p w14:paraId="475E966C" w14:textId="77777777" w:rsidR="003E43F9" w:rsidRDefault="003E43F9" w:rsidP="007E640D">
      <w:pPr>
        <w:rPr>
          <w:rFonts w:ascii="Times New Roman" w:eastAsiaTheme="minorHAnsi" w:hAnsi="Times New Roman" w:cs="Times New Roman"/>
          <w:kern w:val="2"/>
          <w:sz w:val="24"/>
          <w:szCs w:val="24"/>
          <w:lang w:val="en-IN" w:eastAsia="en-US"/>
        </w:rPr>
      </w:pPr>
    </w:p>
    <w:p w14:paraId="0A80E643" w14:textId="77777777" w:rsidR="003E43F9" w:rsidRDefault="003E43F9" w:rsidP="007E640D">
      <w:pPr>
        <w:rPr>
          <w:rFonts w:ascii="Times New Roman" w:eastAsiaTheme="minorHAnsi" w:hAnsi="Times New Roman" w:cs="Times New Roman"/>
          <w:kern w:val="2"/>
          <w:sz w:val="24"/>
          <w:szCs w:val="24"/>
          <w:lang w:val="en-IN" w:eastAsia="en-US"/>
        </w:rPr>
      </w:pPr>
    </w:p>
    <w:p w14:paraId="549C4CD0" w14:textId="77777777" w:rsidR="003E43F9" w:rsidRDefault="003E43F9" w:rsidP="007E640D">
      <w:pPr>
        <w:rPr>
          <w:rFonts w:ascii="Times New Roman" w:eastAsiaTheme="minorHAnsi" w:hAnsi="Times New Roman" w:cs="Times New Roman"/>
          <w:kern w:val="2"/>
          <w:sz w:val="24"/>
          <w:szCs w:val="24"/>
          <w:lang w:val="en-IN" w:eastAsia="en-US"/>
        </w:rPr>
      </w:pPr>
    </w:p>
    <w:p w14:paraId="0C663EAB" w14:textId="77777777" w:rsidR="003E43F9" w:rsidRDefault="003E43F9" w:rsidP="007E640D">
      <w:pPr>
        <w:rPr>
          <w:rFonts w:ascii="Times New Roman" w:eastAsiaTheme="minorHAnsi" w:hAnsi="Times New Roman" w:cs="Times New Roman"/>
          <w:kern w:val="2"/>
          <w:sz w:val="24"/>
          <w:szCs w:val="24"/>
          <w:lang w:val="en-IN" w:eastAsia="en-US"/>
        </w:rPr>
      </w:pPr>
    </w:p>
    <w:p w14:paraId="21C4FBE3" w14:textId="77777777" w:rsidR="003E43F9" w:rsidRDefault="003E43F9" w:rsidP="007E640D">
      <w:pPr>
        <w:rPr>
          <w:rFonts w:ascii="Times New Roman" w:eastAsiaTheme="minorHAnsi" w:hAnsi="Times New Roman" w:cs="Times New Roman"/>
          <w:kern w:val="2"/>
          <w:sz w:val="24"/>
          <w:szCs w:val="24"/>
          <w:lang w:val="en-IN" w:eastAsia="en-US"/>
        </w:rPr>
      </w:pPr>
    </w:p>
    <w:p w14:paraId="222B87A1" w14:textId="77777777" w:rsidR="003E43F9" w:rsidRDefault="003E43F9" w:rsidP="007E640D">
      <w:pPr>
        <w:rPr>
          <w:rFonts w:ascii="Times New Roman" w:eastAsiaTheme="minorHAnsi" w:hAnsi="Times New Roman" w:cs="Times New Roman"/>
          <w:kern w:val="2"/>
          <w:sz w:val="24"/>
          <w:szCs w:val="24"/>
          <w:lang w:val="en-IN" w:eastAsia="en-US"/>
        </w:rPr>
      </w:pPr>
    </w:p>
    <w:p w14:paraId="1F04582C" w14:textId="77777777" w:rsidR="003E43F9" w:rsidRDefault="003E43F9" w:rsidP="007E640D">
      <w:pPr>
        <w:rPr>
          <w:rFonts w:ascii="Times New Roman" w:eastAsiaTheme="minorHAnsi" w:hAnsi="Times New Roman" w:cs="Times New Roman"/>
          <w:kern w:val="2"/>
          <w:sz w:val="24"/>
          <w:szCs w:val="24"/>
          <w:lang w:val="en-IN" w:eastAsia="en-US"/>
        </w:rPr>
      </w:pPr>
    </w:p>
    <w:p w14:paraId="0764435E" w14:textId="77777777" w:rsidR="003E43F9" w:rsidRDefault="003E43F9" w:rsidP="007E640D">
      <w:pPr>
        <w:rPr>
          <w:rFonts w:ascii="Times New Roman" w:eastAsiaTheme="minorHAnsi" w:hAnsi="Times New Roman" w:cs="Times New Roman"/>
          <w:kern w:val="2"/>
          <w:sz w:val="24"/>
          <w:szCs w:val="24"/>
          <w:lang w:val="en-IN" w:eastAsia="en-US"/>
        </w:rPr>
      </w:pPr>
    </w:p>
    <w:p w14:paraId="3F389C89" w14:textId="77777777" w:rsidR="003E43F9" w:rsidRDefault="003E43F9" w:rsidP="007E640D">
      <w:pPr>
        <w:rPr>
          <w:rFonts w:ascii="Times New Roman" w:eastAsiaTheme="minorHAnsi" w:hAnsi="Times New Roman" w:cs="Times New Roman"/>
          <w:kern w:val="2"/>
          <w:sz w:val="24"/>
          <w:szCs w:val="24"/>
          <w:lang w:val="en-IN" w:eastAsia="en-US"/>
        </w:rPr>
      </w:pPr>
    </w:p>
    <w:p w14:paraId="3F14D6A7" w14:textId="77777777" w:rsidR="003E43F9" w:rsidRDefault="003E43F9" w:rsidP="007E640D">
      <w:pPr>
        <w:rPr>
          <w:rFonts w:ascii="Times New Roman" w:eastAsiaTheme="minorHAnsi" w:hAnsi="Times New Roman" w:cs="Times New Roman"/>
          <w:kern w:val="2"/>
          <w:sz w:val="24"/>
          <w:szCs w:val="24"/>
          <w:lang w:val="en-IN" w:eastAsia="en-US"/>
        </w:rPr>
      </w:pPr>
    </w:p>
    <w:p w14:paraId="295D3FD5" w14:textId="77777777" w:rsidR="003E43F9" w:rsidRDefault="003E43F9" w:rsidP="007E640D">
      <w:pPr>
        <w:rPr>
          <w:rFonts w:ascii="Times New Roman" w:eastAsiaTheme="minorHAnsi" w:hAnsi="Times New Roman" w:cs="Times New Roman"/>
          <w:kern w:val="2"/>
          <w:sz w:val="24"/>
          <w:szCs w:val="24"/>
          <w:lang w:val="en-IN" w:eastAsia="en-US"/>
        </w:rPr>
      </w:pPr>
    </w:p>
    <w:p w14:paraId="70C38FDC" w14:textId="77777777" w:rsidR="003E43F9" w:rsidRDefault="003E43F9" w:rsidP="007E640D">
      <w:pPr>
        <w:rPr>
          <w:rFonts w:ascii="Times New Roman" w:eastAsiaTheme="minorHAnsi" w:hAnsi="Times New Roman" w:cs="Times New Roman"/>
          <w:kern w:val="2"/>
          <w:sz w:val="24"/>
          <w:szCs w:val="24"/>
          <w:lang w:val="en-IN" w:eastAsia="en-US"/>
        </w:rPr>
      </w:pPr>
    </w:p>
    <w:p w14:paraId="679F08C9" w14:textId="77777777" w:rsidR="003E43F9" w:rsidRDefault="003E43F9" w:rsidP="007E640D">
      <w:pPr>
        <w:rPr>
          <w:rFonts w:ascii="Times New Roman" w:eastAsiaTheme="minorHAnsi" w:hAnsi="Times New Roman" w:cs="Times New Roman"/>
          <w:kern w:val="2"/>
          <w:sz w:val="24"/>
          <w:szCs w:val="24"/>
          <w:lang w:val="en-IN" w:eastAsia="en-US"/>
        </w:rPr>
      </w:pPr>
    </w:p>
    <w:p w14:paraId="1A2529A7" w14:textId="77777777" w:rsidR="003E43F9" w:rsidRDefault="003E43F9" w:rsidP="007E640D">
      <w:pPr>
        <w:rPr>
          <w:rFonts w:ascii="Times New Roman" w:eastAsiaTheme="minorHAnsi" w:hAnsi="Times New Roman" w:cs="Times New Roman"/>
          <w:kern w:val="2"/>
          <w:sz w:val="24"/>
          <w:szCs w:val="24"/>
          <w:lang w:val="en-IN" w:eastAsia="en-US"/>
        </w:rPr>
      </w:pPr>
    </w:p>
    <w:p w14:paraId="2172E1FC" w14:textId="77777777" w:rsidR="003E43F9" w:rsidRDefault="003E43F9" w:rsidP="007E640D">
      <w:pPr>
        <w:rPr>
          <w:rFonts w:ascii="Times New Roman" w:eastAsiaTheme="minorHAnsi" w:hAnsi="Times New Roman" w:cs="Times New Roman"/>
          <w:kern w:val="2"/>
          <w:sz w:val="24"/>
          <w:szCs w:val="24"/>
          <w:lang w:val="en-IN" w:eastAsia="en-US"/>
        </w:rPr>
      </w:pPr>
    </w:p>
    <w:p w14:paraId="6C203E91" w14:textId="77777777" w:rsidR="003E43F9" w:rsidRDefault="003E43F9" w:rsidP="007E640D">
      <w:pPr>
        <w:rPr>
          <w:rFonts w:ascii="Times New Roman" w:eastAsiaTheme="minorHAnsi" w:hAnsi="Times New Roman" w:cs="Times New Roman"/>
          <w:kern w:val="2"/>
          <w:sz w:val="24"/>
          <w:szCs w:val="24"/>
          <w:lang w:val="en-IN" w:eastAsia="en-US"/>
        </w:rPr>
      </w:pPr>
    </w:p>
    <w:p w14:paraId="0F265B76" w14:textId="77777777" w:rsidR="003E43F9" w:rsidRDefault="003E43F9" w:rsidP="007E640D">
      <w:pPr>
        <w:rPr>
          <w:rFonts w:ascii="Times New Roman" w:eastAsiaTheme="minorHAnsi" w:hAnsi="Times New Roman" w:cs="Times New Roman"/>
          <w:kern w:val="2"/>
          <w:sz w:val="24"/>
          <w:szCs w:val="24"/>
          <w:lang w:val="en-IN" w:eastAsia="en-US"/>
        </w:rPr>
      </w:pPr>
    </w:p>
    <w:p w14:paraId="16350987" w14:textId="77777777" w:rsidR="003E43F9" w:rsidRDefault="003E43F9" w:rsidP="007E640D">
      <w:pPr>
        <w:rPr>
          <w:rFonts w:ascii="Times New Roman" w:eastAsiaTheme="minorHAnsi" w:hAnsi="Times New Roman" w:cs="Times New Roman"/>
          <w:kern w:val="2"/>
          <w:sz w:val="24"/>
          <w:szCs w:val="24"/>
          <w:lang w:val="en-IN" w:eastAsia="en-US"/>
        </w:rPr>
      </w:pPr>
    </w:p>
    <w:p w14:paraId="289D1C84" w14:textId="77777777" w:rsidR="003E43F9" w:rsidRDefault="003E43F9" w:rsidP="007E640D">
      <w:pPr>
        <w:rPr>
          <w:rFonts w:ascii="Times New Roman" w:eastAsiaTheme="minorHAnsi" w:hAnsi="Times New Roman" w:cs="Times New Roman"/>
          <w:kern w:val="2"/>
          <w:sz w:val="24"/>
          <w:szCs w:val="24"/>
          <w:lang w:val="en-IN" w:eastAsia="en-US"/>
        </w:rPr>
      </w:pPr>
    </w:p>
    <w:p w14:paraId="0ED985A0" w14:textId="77777777" w:rsidR="003E43F9" w:rsidRDefault="003E43F9" w:rsidP="007E640D">
      <w:pPr>
        <w:rPr>
          <w:rFonts w:ascii="Times New Roman" w:eastAsiaTheme="minorHAnsi" w:hAnsi="Times New Roman" w:cs="Times New Roman"/>
          <w:kern w:val="2"/>
          <w:sz w:val="24"/>
          <w:szCs w:val="24"/>
          <w:lang w:val="en-IN" w:eastAsia="en-US"/>
        </w:rPr>
      </w:pPr>
    </w:p>
    <w:p w14:paraId="65417E8E" w14:textId="77777777" w:rsidR="003E43F9" w:rsidRPr="009A6F54" w:rsidRDefault="003E43F9" w:rsidP="007E640D">
      <w:pPr>
        <w:rPr>
          <w:rFonts w:ascii="Times New Roman" w:eastAsiaTheme="minorHAnsi" w:hAnsi="Times New Roman" w:cs="Times New Roman"/>
          <w:kern w:val="2"/>
          <w:sz w:val="24"/>
          <w:szCs w:val="24"/>
          <w:lang w:val="en-IN" w:eastAsia="en-US"/>
        </w:rPr>
      </w:pPr>
    </w:p>
    <w:p w14:paraId="558018D1" w14:textId="77777777" w:rsidR="007E640D" w:rsidRDefault="007E640D" w:rsidP="007E640D">
      <w:pPr>
        <w:spacing w:after="240" w:line="360" w:lineRule="auto"/>
        <w:jc w:val="both"/>
        <w:rPr>
          <w:rFonts w:ascii="Times New Roman" w:hAnsi="Times New Roman" w:cs="Times New Roman"/>
          <w:b/>
          <w:bCs/>
          <w:sz w:val="24"/>
          <w:szCs w:val="24"/>
        </w:rPr>
      </w:pPr>
    </w:p>
    <w:p w14:paraId="2E44FE5E" w14:textId="5F202720" w:rsidR="007E640D" w:rsidRPr="009A6F54" w:rsidRDefault="003E43F9" w:rsidP="007E640D">
      <w:pPr>
        <w:spacing w:after="240" w:line="360" w:lineRule="auto"/>
        <w:jc w:val="both"/>
        <w:rPr>
          <w:rFonts w:ascii="Times New Roman" w:hAnsi="Times New Roman" w:cs="Times New Roman"/>
          <w:b/>
          <w:bCs/>
          <w:sz w:val="24"/>
          <w:szCs w:val="24"/>
        </w:rPr>
      </w:pPr>
      <w:r>
        <w:rPr>
          <w:rFonts w:ascii="Times New Roman" w:eastAsiaTheme="minorHAnsi" w:hAnsi="Times New Roman" w:cs="Times New Roman"/>
          <w:b/>
          <w:bCs/>
          <w:kern w:val="2"/>
          <w:sz w:val="24"/>
          <w:szCs w:val="24"/>
          <w:lang w:val="en-IN" w:eastAsia="en-US"/>
        </w:rPr>
        <w:lastRenderedPageBreak/>
        <w:t xml:space="preserve">Supplementary </w:t>
      </w:r>
      <w:r w:rsidR="007E640D" w:rsidRPr="009A6F54">
        <w:rPr>
          <w:rFonts w:ascii="Times New Roman" w:hAnsi="Times New Roman" w:cs="Times New Roman"/>
          <w:b/>
          <w:bCs/>
          <w:sz w:val="24"/>
          <w:szCs w:val="24"/>
        </w:rPr>
        <w:t>Figure Legends</w:t>
      </w:r>
    </w:p>
    <w:p w14:paraId="27DF19F7" w14:textId="6F89D4F5" w:rsidR="007E640D" w:rsidRPr="009A6F54" w:rsidRDefault="003E43F9" w:rsidP="007E640D">
      <w:pPr>
        <w:spacing w:after="240" w:line="360" w:lineRule="auto"/>
        <w:jc w:val="both"/>
        <w:rPr>
          <w:rFonts w:ascii="Times New Roman" w:hAnsi="Times New Roman" w:cs="Times New Roman"/>
          <w:sz w:val="24"/>
          <w:szCs w:val="24"/>
        </w:rPr>
      </w:pPr>
      <w:r>
        <w:rPr>
          <w:rFonts w:ascii="Times New Roman" w:eastAsiaTheme="minorHAnsi" w:hAnsi="Times New Roman" w:cs="Times New Roman"/>
          <w:b/>
          <w:bCs/>
          <w:kern w:val="2"/>
          <w:sz w:val="24"/>
          <w:szCs w:val="24"/>
          <w:lang w:val="en-IN" w:eastAsia="en-US"/>
        </w:rPr>
        <w:t xml:space="preserve">Supplementary </w:t>
      </w:r>
      <w:r w:rsidR="007E640D" w:rsidRPr="009A6F54">
        <w:rPr>
          <w:rFonts w:ascii="Times New Roman" w:hAnsi="Times New Roman" w:cs="Times New Roman"/>
          <w:b/>
          <w:bCs/>
          <w:sz w:val="24"/>
          <w:szCs w:val="24"/>
        </w:rPr>
        <w:t xml:space="preserve">Figure 1: Conceptual framework of irritable bowel syndrome as a disorder of gut–brain interaction. </w:t>
      </w:r>
      <w:r w:rsidR="007E640D" w:rsidRPr="009A6F54">
        <w:rPr>
          <w:rFonts w:ascii="Times New Roman" w:hAnsi="Times New Roman" w:cs="Times New Roman"/>
          <w:sz w:val="24"/>
          <w:szCs w:val="24"/>
        </w:rPr>
        <w:t>The figure illustrates major mechanisms implicated in IBS pathophysiology, including gastrointestinal dysmotility, visceral hypersensitivity, altered intestinal permeability, low-grade mucosal inflammation, and dysregulation of the gut microbiome–brain axis.</w:t>
      </w:r>
    </w:p>
    <w:p w14:paraId="0CD6066A" w14:textId="44D1F99E" w:rsidR="007E640D" w:rsidRPr="009A6F54" w:rsidRDefault="003E43F9" w:rsidP="007E640D">
      <w:pPr>
        <w:spacing w:after="240" w:line="360" w:lineRule="auto"/>
        <w:jc w:val="both"/>
        <w:rPr>
          <w:rFonts w:ascii="Times New Roman" w:hAnsi="Times New Roman" w:cs="Times New Roman"/>
          <w:b/>
          <w:bCs/>
          <w:sz w:val="24"/>
          <w:szCs w:val="24"/>
        </w:rPr>
      </w:pPr>
      <w:r>
        <w:rPr>
          <w:rFonts w:ascii="Times New Roman" w:eastAsiaTheme="minorHAnsi" w:hAnsi="Times New Roman" w:cs="Times New Roman"/>
          <w:b/>
          <w:bCs/>
          <w:kern w:val="2"/>
          <w:sz w:val="24"/>
          <w:szCs w:val="24"/>
          <w:lang w:val="en-IN" w:eastAsia="en-US"/>
        </w:rPr>
        <w:t xml:space="preserve">Supplementary </w:t>
      </w:r>
      <w:r w:rsidR="007E640D" w:rsidRPr="009A6F54">
        <w:rPr>
          <w:rFonts w:ascii="Times New Roman" w:hAnsi="Times New Roman" w:cs="Times New Roman"/>
          <w:b/>
          <w:bCs/>
          <w:sz w:val="24"/>
          <w:szCs w:val="24"/>
        </w:rPr>
        <w:t xml:space="preserve">Figure </w:t>
      </w:r>
      <w:r>
        <w:rPr>
          <w:rFonts w:ascii="Times New Roman" w:hAnsi="Times New Roman" w:cs="Times New Roman"/>
          <w:b/>
          <w:bCs/>
          <w:sz w:val="24"/>
          <w:szCs w:val="24"/>
        </w:rPr>
        <w:t>2</w:t>
      </w:r>
      <w:r w:rsidR="007E640D" w:rsidRPr="009A6F54">
        <w:rPr>
          <w:rFonts w:ascii="Times New Roman" w:hAnsi="Times New Roman" w:cs="Times New Roman"/>
          <w:b/>
          <w:bCs/>
          <w:sz w:val="24"/>
          <w:szCs w:val="24"/>
        </w:rPr>
        <w:t xml:space="preserve">: </w:t>
      </w:r>
      <w:r w:rsidR="007E7B32" w:rsidRPr="009A6F54">
        <w:rPr>
          <w:rFonts w:ascii="Times New Roman" w:hAnsi="Times New Roman" w:cs="Times New Roman"/>
          <w:b/>
          <w:bCs/>
          <w:sz w:val="24"/>
          <w:szCs w:val="24"/>
        </w:rPr>
        <w:t xml:space="preserve">Pathways linking biomarkers to IBS pathophysiology. </w:t>
      </w:r>
      <w:r w:rsidR="007E7B32" w:rsidRPr="009A6F54">
        <w:rPr>
          <w:rFonts w:ascii="Times New Roman" w:hAnsi="Times New Roman" w:cs="Times New Roman"/>
          <w:sz w:val="24"/>
          <w:szCs w:val="24"/>
        </w:rPr>
        <w:t>The figure illustrates interconnected mechanisms involved in IBS pathogenesis, including neuroendocrine and gut–brain axis dysfunction, visceral hypersensitivity and altered gastrointestinal motility, bile acid and microbial metabolite dysregulation, microbial dysbiosis and post-infectious alterations, and epithelial barrier dysfunction with low-grade immune activation. Representative biomarker pathways associated with each mechanism are highlighted.</w:t>
      </w:r>
    </w:p>
    <w:p w14:paraId="09C0C5B6" w14:textId="77777777" w:rsidR="007E640D" w:rsidRPr="009A6F54" w:rsidRDefault="007E640D" w:rsidP="007E640D">
      <w:pPr>
        <w:spacing w:after="240" w:line="360" w:lineRule="auto"/>
        <w:jc w:val="both"/>
        <w:rPr>
          <w:rFonts w:ascii="Times New Roman" w:eastAsiaTheme="minorHAnsi" w:hAnsi="Times New Roman" w:cs="Times New Roman"/>
          <w:b/>
          <w:bCs/>
          <w:kern w:val="2"/>
          <w:sz w:val="24"/>
          <w:szCs w:val="24"/>
          <w:lang w:val="en-IN" w:eastAsia="en-US"/>
        </w:rPr>
      </w:pPr>
    </w:p>
    <w:p w14:paraId="436D893F" w14:textId="77777777" w:rsidR="007E640D" w:rsidRPr="009A6F54" w:rsidRDefault="007E640D" w:rsidP="007E640D">
      <w:pPr>
        <w:rPr>
          <w:sz w:val="24"/>
          <w:szCs w:val="24"/>
          <w:lang w:val="en-IN" w:eastAsia="en-US"/>
        </w:rPr>
      </w:pPr>
    </w:p>
    <w:p w14:paraId="404F6583" w14:textId="2D019518" w:rsidR="0083693F" w:rsidRDefault="0083693F"/>
    <w:sectPr w:rsidR="0083693F" w:rsidSect="007E640D">
      <w:footerReference w:type="even" r:id="rId5"/>
      <w:footerReference w:type="default" r:id="rId6"/>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79627730"/>
      <w:docPartObj>
        <w:docPartGallery w:val="Page Numbers (Bottom of Page)"/>
        <w:docPartUnique/>
      </w:docPartObj>
    </w:sdtPr>
    <w:sdtContent>
      <w:p w14:paraId="5C36FD38" w14:textId="77777777" w:rsidR="007E640D" w:rsidRDefault="007E640D" w:rsidP="00385E8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44</w:t>
        </w:r>
        <w:r>
          <w:rPr>
            <w:rStyle w:val="PageNumber"/>
          </w:rPr>
          <w:fldChar w:fldCharType="end"/>
        </w:r>
      </w:p>
    </w:sdtContent>
  </w:sdt>
  <w:p w14:paraId="449D2430" w14:textId="77777777" w:rsidR="007E640D" w:rsidRDefault="007E640D" w:rsidP="003153C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69446280"/>
      <w:docPartObj>
        <w:docPartGallery w:val="Page Numbers (Bottom of Page)"/>
        <w:docPartUnique/>
      </w:docPartObj>
    </w:sdtPr>
    <w:sdtContent>
      <w:p w14:paraId="27367827" w14:textId="455EE455" w:rsidR="007E640D" w:rsidRDefault="007E640D" w:rsidP="00385E8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AC2F68" w14:textId="77777777" w:rsidR="007E640D" w:rsidRDefault="007E640D" w:rsidP="003153CC">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021"/>
    <w:multiLevelType w:val="hybridMultilevel"/>
    <w:tmpl w:val="A3D8117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15:restartNumberingAfterBreak="0">
    <w:nsid w:val="03A50E53"/>
    <w:multiLevelType w:val="multilevel"/>
    <w:tmpl w:val="7C6E209E"/>
    <w:lvl w:ilvl="0">
      <w:start w:val="1"/>
      <w:numFmt w:val="decimal"/>
      <w:lvlText w:val="%1."/>
      <w:lvlJc w:val="left"/>
      <w:pPr>
        <w:ind w:left="3762" w:hanging="360"/>
      </w:pPr>
      <w:rPr>
        <w:u w:val="none"/>
      </w:rPr>
    </w:lvl>
    <w:lvl w:ilvl="1">
      <w:start w:val="1"/>
      <w:numFmt w:val="lowerLetter"/>
      <w:lvlText w:val="%2."/>
      <w:lvlJc w:val="left"/>
      <w:pPr>
        <w:ind w:left="4482" w:hanging="360"/>
      </w:pPr>
      <w:rPr>
        <w:u w:val="none"/>
      </w:rPr>
    </w:lvl>
    <w:lvl w:ilvl="2">
      <w:start w:val="1"/>
      <w:numFmt w:val="lowerRoman"/>
      <w:lvlText w:val="%3."/>
      <w:lvlJc w:val="right"/>
      <w:pPr>
        <w:ind w:left="5202" w:hanging="360"/>
      </w:pPr>
      <w:rPr>
        <w:u w:val="none"/>
      </w:rPr>
    </w:lvl>
    <w:lvl w:ilvl="3">
      <w:start w:val="1"/>
      <w:numFmt w:val="decimal"/>
      <w:lvlText w:val="%4."/>
      <w:lvlJc w:val="left"/>
      <w:pPr>
        <w:ind w:left="5922" w:hanging="360"/>
      </w:pPr>
      <w:rPr>
        <w:u w:val="none"/>
      </w:rPr>
    </w:lvl>
    <w:lvl w:ilvl="4">
      <w:start w:val="1"/>
      <w:numFmt w:val="lowerLetter"/>
      <w:lvlText w:val="%5."/>
      <w:lvlJc w:val="left"/>
      <w:pPr>
        <w:ind w:left="6642" w:hanging="360"/>
      </w:pPr>
      <w:rPr>
        <w:u w:val="none"/>
      </w:rPr>
    </w:lvl>
    <w:lvl w:ilvl="5">
      <w:start w:val="1"/>
      <w:numFmt w:val="lowerRoman"/>
      <w:lvlText w:val="%6."/>
      <w:lvlJc w:val="right"/>
      <w:pPr>
        <w:ind w:left="7362" w:hanging="360"/>
      </w:pPr>
      <w:rPr>
        <w:u w:val="none"/>
      </w:rPr>
    </w:lvl>
    <w:lvl w:ilvl="6">
      <w:start w:val="1"/>
      <w:numFmt w:val="decimal"/>
      <w:lvlText w:val="%7."/>
      <w:lvlJc w:val="left"/>
      <w:pPr>
        <w:ind w:left="8082" w:hanging="360"/>
      </w:pPr>
      <w:rPr>
        <w:u w:val="none"/>
      </w:rPr>
    </w:lvl>
    <w:lvl w:ilvl="7">
      <w:start w:val="1"/>
      <w:numFmt w:val="lowerLetter"/>
      <w:lvlText w:val="%8."/>
      <w:lvlJc w:val="left"/>
      <w:pPr>
        <w:ind w:left="8802" w:hanging="360"/>
      </w:pPr>
      <w:rPr>
        <w:u w:val="none"/>
      </w:rPr>
    </w:lvl>
    <w:lvl w:ilvl="8">
      <w:start w:val="1"/>
      <w:numFmt w:val="lowerRoman"/>
      <w:lvlText w:val="%9."/>
      <w:lvlJc w:val="right"/>
      <w:pPr>
        <w:ind w:left="9522" w:hanging="360"/>
      </w:pPr>
      <w:rPr>
        <w:u w:val="none"/>
      </w:rPr>
    </w:lvl>
  </w:abstractNum>
  <w:abstractNum w:abstractNumId="2" w15:restartNumberingAfterBreak="0">
    <w:nsid w:val="05110355"/>
    <w:multiLevelType w:val="multilevel"/>
    <w:tmpl w:val="F5F2DB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217045"/>
    <w:multiLevelType w:val="hybridMultilevel"/>
    <w:tmpl w:val="1A92C5C6"/>
    <w:lvl w:ilvl="0" w:tplc="EE7CBA70">
      <w:numFmt w:val="bullet"/>
      <w:lvlText w:val=""/>
      <w:lvlJc w:val="left"/>
      <w:pPr>
        <w:ind w:left="1080" w:hanging="360"/>
      </w:pPr>
      <w:rPr>
        <w:rFonts w:ascii="Symbol" w:eastAsia="Arial" w:hAnsi="Symbol" w:cs="Times New Roman" w:hint="default"/>
      </w:rPr>
    </w:lvl>
    <w:lvl w:ilvl="1" w:tplc="48090003">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4" w15:restartNumberingAfterBreak="0">
    <w:nsid w:val="13FF44F2"/>
    <w:multiLevelType w:val="multilevel"/>
    <w:tmpl w:val="F5F2DB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33288C"/>
    <w:multiLevelType w:val="hybridMultilevel"/>
    <w:tmpl w:val="4A0E6EF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C613B4F"/>
    <w:multiLevelType w:val="multilevel"/>
    <w:tmpl w:val="BCC41D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553FE8"/>
    <w:multiLevelType w:val="hybridMultilevel"/>
    <w:tmpl w:val="D80CD72A"/>
    <w:lvl w:ilvl="0" w:tplc="25D6DE14">
      <w:start w:val="1"/>
      <w:numFmt w:val="bullet"/>
      <w:lvlText w:val="•"/>
      <w:lvlJc w:val="left"/>
      <w:pPr>
        <w:tabs>
          <w:tab w:val="num" w:pos="720"/>
        </w:tabs>
        <w:ind w:left="720" w:hanging="360"/>
      </w:pPr>
      <w:rPr>
        <w:rFonts w:ascii="Arial" w:hAnsi="Arial" w:hint="default"/>
      </w:rPr>
    </w:lvl>
    <w:lvl w:ilvl="1" w:tplc="232A7DB6" w:tentative="1">
      <w:start w:val="1"/>
      <w:numFmt w:val="bullet"/>
      <w:lvlText w:val="•"/>
      <w:lvlJc w:val="left"/>
      <w:pPr>
        <w:tabs>
          <w:tab w:val="num" w:pos="1440"/>
        </w:tabs>
        <w:ind w:left="1440" w:hanging="360"/>
      </w:pPr>
      <w:rPr>
        <w:rFonts w:ascii="Arial" w:hAnsi="Arial" w:hint="default"/>
      </w:rPr>
    </w:lvl>
    <w:lvl w:ilvl="2" w:tplc="21288654" w:tentative="1">
      <w:start w:val="1"/>
      <w:numFmt w:val="bullet"/>
      <w:lvlText w:val="•"/>
      <w:lvlJc w:val="left"/>
      <w:pPr>
        <w:tabs>
          <w:tab w:val="num" w:pos="2160"/>
        </w:tabs>
        <w:ind w:left="2160" w:hanging="360"/>
      </w:pPr>
      <w:rPr>
        <w:rFonts w:ascii="Arial" w:hAnsi="Arial" w:hint="default"/>
      </w:rPr>
    </w:lvl>
    <w:lvl w:ilvl="3" w:tplc="C70E1716" w:tentative="1">
      <w:start w:val="1"/>
      <w:numFmt w:val="bullet"/>
      <w:lvlText w:val="•"/>
      <w:lvlJc w:val="left"/>
      <w:pPr>
        <w:tabs>
          <w:tab w:val="num" w:pos="2880"/>
        </w:tabs>
        <w:ind w:left="2880" w:hanging="360"/>
      </w:pPr>
      <w:rPr>
        <w:rFonts w:ascii="Arial" w:hAnsi="Arial" w:hint="default"/>
      </w:rPr>
    </w:lvl>
    <w:lvl w:ilvl="4" w:tplc="068687A4" w:tentative="1">
      <w:start w:val="1"/>
      <w:numFmt w:val="bullet"/>
      <w:lvlText w:val="•"/>
      <w:lvlJc w:val="left"/>
      <w:pPr>
        <w:tabs>
          <w:tab w:val="num" w:pos="3600"/>
        </w:tabs>
        <w:ind w:left="3600" w:hanging="360"/>
      </w:pPr>
      <w:rPr>
        <w:rFonts w:ascii="Arial" w:hAnsi="Arial" w:hint="default"/>
      </w:rPr>
    </w:lvl>
    <w:lvl w:ilvl="5" w:tplc="1D967D14" w:tentative="1">
      <w:start w:val="1"/>
      <w:numFmt w:val="bullet"/>
      <w:lvlText w:val="•"/>
      <w:lvlJc w:val="left"/>
      <w:pPr>
        <w:tabs>
          <w:tab w:val="num" w:pos="4320"/>
        </w:tabs>
        <w:ind w:left="4320" w:hanging="360"/>
      </w:pPr>
      <w:rPr>
        <w:rFonts w:ascii="Arial" w:hAnsi="Arial" w:hint="default"/>
      </w:rPr>
    </w:lvl>
    <w:lvl w:ilvl="6" w:tplc="CA3044A0" w:tentative="1">
      <w:start w:val="1"/>
      <w:numFmt w:val="bullet"/>
      <w:lvlText w:val="•"/>
      <w:lvlJc w:val="left"/>
      <w:pPr>
        <w:tabs>
          <w:tab w:val="num" w:pos="5040"/>
        </w:tabs>
        <w:ind w:left="5040" w:hanging="360"/>
      </w:pPr>
      <w:rPr>
        <w:rFonts w:ascii="Arial" w:hAnsi="Arial" w:hint="default"/>
      </w:rPr>
    </w:lvl>
    <w:lvl w:ilvl="7" w:tplc="2FE25F2E" w:tentative="1">
      <w:start w:val="1"/>
      <w:numFmt w:val="bullet"/>
      <w:lvlText w:val="•"/>
      <w:lvlJc w:val="left"/>
      <w:pPr>
        <w:tabs>
          <w:tab w:val="num" w:pos="5760"/>
        </w:tabs>
        <w:ind w:left="5760" w:hanging="360"/>
      </w:pPr>
      <w:rPr>
        <w:rFonts w:ascii="Arial" w:hAnsi="Arial" w:hint="default"/>
      </w:rPr>
    </w:lvl>
    <w:lvl w:ilvl="8" w:tplc="DC540B1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59D034A"/>
    <w:multiLevelType w:val="hybridMultilevel"/>
    <w:tmpl w:val="AB5C52FE"/>
    <w:lvl w:ilvl="0" w:tplc="544095B8">
      <w:start w:val="1"/>
      <w:numFmt w:val="bullet"/>
      <w:lvlText w:val="•"/>
      <w:lvlJc w:val="left"/>
      <w:pPr>
        <w:tabs>
          <w:tab w:val="num" w:pos="720"/>
        </w:tabs>
        <w:ind w:left="720" w:hanging="360"/>
      </w:pPr>
      <w:rPr>
        <w:rFonts w:ascii="Arial" w:hAnsi="Arial" w:hint="default"/>
      </w:rPr>
    </w:lvl>
    <w:lvl w:ilvl="1" w:tplc="53A077DE" w:tentative="1">
      <w:start w:val="1"/>
      <w:numFmt w:val="bullet"/>
      <w:lvlText w:val="•"/>
      <w:lvlJc w:val="left"/>
      <w:pPr>
        <w:tabs>
          <w:tab w:val="num" w:pos="1440"/>
        </w:tabs>
        <w:ind w:left="1440" w:hanging="360"/>
      </w:pPr>
      <w:rPr>
        <w:rFonts w:ascii="Arial" w:hAnsi="Arial" w:hint="default"/>
      </w:rPr>
    </w:lvl>
    <w:lvl w:ilvl="2" w:tplc="F62ECBA8" w:tentative="1">
      <w:start w:val="1"/>
      <w:numFmt w:val="bullet"/>
      <w:lvlText w:val="•"/>
      <w:lvlJc w:val="left"/>
      <w:pPr>
        <w:tabs>
          <w:tab w:val="num" w:pos="2160"/>
        </w:tabs>
        <w:ind w:left="2160" w:hanging="360"/>
      </w:pPr>
      <w:rPr>
        <w:rFonts w:ascii="Arial" w:hAnsi="Arial" w:hint="default"/>
      </w:rPr>
    </w:lvl>
    <w:lvl w:ilvl="3" w:tplc="A5C28BDA" w:tentative="1">
      <w:start w:val="1"/>
      <w:numFmt w:val="bullet"/>
      <w:lvlText w:val="•"/>
      <w:lvlJc w:val="left"/>
      <w:pPr>
        <w:tabs>
          <w:tab w:val="num" w:pos="2880"/>
        </w:tabs>
        <w:ind w:left="2880" w:hanging="360"/>
      </w:pPr>
      <w:rPr>
        <w:rFonts w:ascii="Arial" w:hAnsi="Arial" w:hint="default"/>
      </w:rPr>
    </w:lvl>
    <w:lvl w:ilvl="4" w:tplc="BBCE8816" w:tentative="1">
      <w:start w:val="1"/>
      <w:numFmt w:val="bullet"/>
      <w:lvlText w:val="•"/>
      <w:lvlJc w:val="left"/>
      <w:pPr>
        <w:tabs>
          <w:tab w:val="num" w:pos="3600"/>
        </w:tabs>
        <w:ind w:left="3600" w:hanging="360"/>
      </w:pPr>
      <w:rPr>
        <w:rFonts w:ascii="Arial" w:hAnsi="Arial" w:hint="default"/>
      </w:rPr>
    </w:lvl>
    <w:lvl w:ilvl="5" w:tplc="2800DB96" w:tentative="1">
      <w:start w:val="1"/>
      <w:numFmt w:val="bullet"/>
      <w:lvlText w:val="•"/>
      <w:lvlJc w:val="left"/>
      <w:pPr>
        <w:tabs>
          <w:tab w:val="num" w:pos="4320"/>
        </w:tabs>
        <w:ind w:left="4320" w:hanging="360"/>
      </w:pPr>
      <w:rPr>
        <w:rFonts w:ascii="Arial" w:hAnsi="Arial" w:hint="default"/>
      </w:rPr>
    </w:lvl>
    <w:lvl w:ilvl="6" w:tplc="BF244800" w:tentative="1">
      <w:start w:val="1"/>
      <w:numFmt w:val="bullet"/>
      <w:lvlText w:val="•"/>
      <w:lvlJc w:val="left"/>
      <w:pPr>
        <w:tabs>
          <w:tab w:val="num" w:pos="5040"/>
        </w:tabs>
        <w:ind w:left="5040" w:hanging="360"/>
      </w:pPr>
      <w:rPr>
        <w:rFonts w:ascii="Arial" w:hAnsi="Arial" w:hint="default"/>
      </w:rPr>
    </w:lvl>
    <w:lvl w:ilvl="7" w:tplc="8C5AF9A0" w:tentative="1">
      <w:start w:val="1"/>
      <w:numFmt w:val="bullet"/>
      <w:lvlText w:val="•"/>
      <w:lvlJc w:val="left"/>
      <w:pPr>
        <w:tabs>
          <w:tab w:val="num" w:pos="5760"/>
        </w:tabs>
        <w:ind w:left="5760" w:hanging="360"/>
      </w:pPr>
      <w:rPr>
        <w:rFonts w:ascii="Arial" w:hAnsi="Arial" w:hint="default"/>
      </w:rPr>
    </w:lvl>
    <w:lvl w:ilvl="8" w:tplc="270EC1B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F670519"/>
    <w:multiLevelType w:val="hybridMultilevel"/>
    <w:tmpl w:val="60F4DC92"/>
    <w:lvl w:ilvl="0" w:tplc="624A32E8">
      <w:start w:val="1"/>
      <w:numFmt w:val="bullet"/>
      <w:lvlText w:val="•"/>
      <w:lvlJc w:val="left"/>
      <w:pPr>
        <w:tabs>
          <w:tab w:val="num" w:pos="720"/>
        </w:tabs>
        <w:ind w:left="720" w:hanging="360"/>
      </w:pPr>
      <w:rPr>
        <w:rFonts w:ascii="Arial" w:hAnsi="Arial" w:hint="default"/>
      </w:rPr>
    </w:lvl>
    <w:lvl w:ilvl="1" w:tplc="5E8CBD22" w:tentative="1">
      <w:start w:val="1"/>
      <w:numFmt w:val="bullet"/>
      <w:lvlText w:val="•"/>
      <w:lvlJc w:val="left"/>
      <w:pPr>
        <w:tabs>
          <w:tab w:val="num" w:pos="1440"/>
        </w:tabs>
        <w:ind w:left="1440" w:hanging="360"/>
      </w:pPr>
      <w:rPr>
        <w:rFonts w:ascii="Arial" w:hAnsi="Arial" w:hint="default"/>
      </w:rPr>
    </w:lvl>
    <w:lvl w:ilvl="2" w:tplc="500096F8" w:tentative="1">
      <w:start w:val="1"/>
      <w:numFmt w:val="bullet"/>
      <w:lvlText w:val="•"/>
      <w:lvlJc w:val="left"/>
      <w:pPr>
        <w:tabs>
          <w:tab w:val="num" w:pos="2160"/>
        </w:tabs>
        <w:ind w:left="2160" w:hanging="360"/>
      </w:pPr>
      <w:rPr>
        <w:rFonts w:ascii="Arial" w:hAnsi="Arial" w:hint="default"/>
      </w:rPr>
    </w:lvl>
    <w:lvl w:ilvl="3" w:tplc="29F888C2" w:tentative="1">
      <w:start w:val="1"/>
      <w:numFmt w:val="bullet"/>
      <w:lvlText w:val="•"/>
      <w:lvlJc w:val="left"/>
      <w:pPr>
        <w:tabs>
          <w:tab w:val="num" w:pos="2880"/>
        </w:tabs>
        <w:ind w:left="2880" w:hanging="360"/>
      </w:pPr>
      <w:rPr>
        <w:rFonts w:ascii="Arial" w:hAnsi="Arial" w:hint="default"/>
      </w:rPr>
    </w:lvl>
    <w:lvl w:ilvl="4" w:tplc="0050791A" w:tentative="1">
      <w:start w:val="1"/>
      <w:numFmt w:val="bullet"/>
      <w:lvlText w:val="•"/>
      <w:lvlJc w:val="left"/>
      <w:pPr>
        <w:tabs>
          <w:tab w:val="num" w:pos="3600"/>
        </w:tabs>
        <w:ind w:left="3600" w:hanging="360"/>
      </w:pPr>
      <w:rPr>
        <w:rFonts w:ascii="Arial" w:hAnsi="Arial" w:hint="default"/>
      </w:rPr>
    </w:lvl>
    <w:lvl w:ilvl="5" w:tplc="42E6D738" w:tentative="1">
      <w:start w:val="1"/>
      <w:numFmt w:val="bullet"/>
      <w:lvlText w:val="•"/>
      <w:lvlJc w:val="left"/>
      <w:pPr>
        <w:tabs>
          <w:tab w:val="num" w:pos="4320"/>
        </w:tabs>
        <w:ind w:left="4320" w:hanging="360"/>
      </w:pPr>
      <w:rPr>
        <w:rFonts w:ascii="Arial" w:hAnsi="Arial" w:hint="default"/>
      </w:rPr>
    </w:lvl>
    <w:lvl w:ilvl="6" w:tplc="237A4AC2" w:tentative="1">
      <w:start w:val="1"/>
      <w:numFmt w:val="bullet"/>
      <w:lvlText w:val="•"/>
      <w:lvlJc w:val="left"/>
      <w:pPr>
        <w:tabs>
          <w:tab w:val="num" w:pos="5040"/>
        </w:tabs>
        <w:ind w:left="5040" w:hanging="360"/>
      </w:pPr>
      <w:rPr>
        <w:rFonts w:ascii="Arial" w:hAnsi="Arial" w:hint="default"/>
      </w:rPr>
    </w:lvl>
    <w:lvl w:ilvl="7" w:tplc="6B0C2BD2" w:tentative="1">
      <w:start w:val="1"/>
      <w:numFmt w:val="bullet"/>
      <w:lvlText w:val="•"/>
      <w:lvlJc w:val="left"/>
      <w:pPr>
        <w:tabs>
          <w:tab w:val="num" w:pos="5760"/>
        </w:tabs>
        <w:ind w:left="5760" w:hanging="360"/>
      </w:pPr>
      <w:rPr>
        <w:rFonts w:ascii="Arial" w:hAnsi="Arial" w:hint="default"/>
      </w:rPr>
    </w:lvl>
    <w:lvl w:ilvl="8" w:tplc="A5BEE17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30B4702"/>
    <w:multiLevelType w:val="hybridMultilevel"/>
    <w:tmpl w:val="915289EA"/>
    <w:lvl w:ilvl="0" w:tplc="3BA20826">
      <w:start w:val="1"/>
      <w:numFmt w:val="bullet"/>
      <w:lvlText w:val="•"/>
      <w:lvlJc w:val="left"/>
      <w:pPr>
        <w:tabs>
          <w:tab w:val="num" w:pos="720"/>
        </w:tabs>
        <w:ind w:left="720" w:hanging="360"/>
      </w:pPr>
      <w:rPr>
        <w:rFonts w:ascii="Arial" w:hAnsi="Arial" w:hint="default"/>
      </w:rPr>
    </w:lvl>
    <w:lvl w:ilvl="1" w:tplc="FFC6F1E0" w:tentative="1">
      <w:start w:val="1"/>
      <w:numFmt w:val="bullet"/>
      <w:lvlText w:val="•"/>
      <w:lvlJc w:val="left"/>
      <w:pPr>
        <w:tabs>
          <w:tab w:val="num" w:pos="1440"/>
        </w:tabs>
        <w:ind w:left="1440" w:hanging="360"/>
      </w:pPr>
      <w:rPr>
        <w:rFonts w:ascii="Arial" w:hAnsi="Arial" w:hint="default"/>
      </w:rPr>
    </w:lvl>
    <w:lvl w:ilvl="2" w:tplc="D07228D0" w:tentative="1">
      <w:start w:val="1"/>
      <w:numFmt w:val="bullet"/>
      <w:lvlText w:val="•"/>
      <w:lvlJc w:val="left"/>
      <w:pPr>
        <w:tabs>
          <w:tab w:val="num" w:pos="2160"/>
        </w:tabs>
        <w:ind w:left="2160" w:hanging="360"/>
      </w:pPr>
      <w:rPr>
        <w:rFonts w:ascii="Arial" w:hAnsi="Arial" w:hint="default"/>
      </w:rPr>
    </w:lvl>
    <w:lvl w:ilvl="3" w:tplc="38BA9AAC" w:tentative="1">
      <w:start w:val="1"/>
      <w:numFmt w:val="bullet"/>
      <w:lvlText w:val="•"/>
      <w:lvlJc w:val="left"/>
      <w:pPr>
        <w:tabs>
          <w:tab w:val="num" w:pos="2880"/>
        </w:tabs>
        <w:ind w:left="2880" w:hanging="360"/>
      </w:pPr>
      <w:rPr>
        <w:rFonts w:ascii="Arial" w:hAnsi="Arial" w:hint="default"/>
      </w:rPr>
    </w:lvl>
    <w:lvl w:ilvl="4" w:tplc="33DAA752" w:tentative="1">
      <w:start w:val="1"/>
      <w:numFmt w:val="bullet"/>
      <w:lvlText w:val="•"/>
      <w:lvlJc w:val="left"/>
      <w:pPr>
        <w:tabs>
          <w:tab w:val="num" w:pos="3600"/>
        </w:tabs>
        <w:ind w:left="3600" w:hanging="360"/>
      </w:pPr>
      <w:rPr>
        <w:rFonts w:ascii="Arial" w:hAnsi="Arial" w:hint="default"/>
      </w:rPr>
    </w:lvl>
    <w:lvl w:ilvl="5" w:tplc="A920D392" w:tentative="1">
      <w:start w:val="1"/>
      <w:numFmt w:val="bullet"/>
      <w:lvlText w:val="•"/>
      <w:lvlJc w:val="left"/>
      <w:pPr>
        <w:tabs>
          <w:tab w:val="num" w:pos="4320"/>
        </w:tabs>
        <w:ind w:left="4320" w:hanging="360"/>
      </w:pPr>
      <w:rPr>
        <w:rFonts w:ascii="Arial" w:hAnsi="Arial" w:hint="default"/>
      </w:rPr>
    </w:lvl>
    <w:lvl w:ilvl="6" w:tplc="2A14A6C6" w:tentative="1">
      <w:start w:val="1"/>
      <w:numFmt w:val="bullet"/>
      <w:lvlText w:val="•"/>
      <w:lvlJc w:val="left"/>
      <w:pPr>
        <w:tabs>
          <w:tab w:val="num" w:pos="5040"/>
        </w:tabs>
        <w:ind w:left="5040" w:hanging="360"/>
      </w:pPr>
      <w:rPr>
        <w:rFonts w:ascii="Arial" w:hAnsi="Arial" w:hint="default"/>
      </w:rPr>
    </w:lvl>
    <w:lvl w:ilvl="7" w:tplc="6EF29EA6" w:tentative="1">
      <w:start w:val="1"/>
      <w:numFmt w:val="bullet"/>
      <w:lvlText w:val="•"/>
      <w:lvlJc w:val="left"/>
      <w:pPr>
        <w:tabs>
          <w:tab w:val="num" w:pos="5760"/>
        </w:tabs>
        <w:ind w:left="5760" w:hanging="360"/>
      </w:pPr>
      <w:rPr>
        <w:rFonts w:ascii="Arial" w:hAnsi="Arial" w:hint="default"/>
      </w:rPr>
    </w:lvl>
    <w:lvl w:ilvl="8" w:tplc="EF5C23E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8036B31"/>
    <w:multiLevelType w:val="hybridMultilevel"/>
    <w:tmpl w:val="D1DED8A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BDB6289"/>
    <w:multiLevelType w:val="hybridMultilevel"/>
    <w:tmpl w:val="DA9AF5C0"/>
    <w:lvl w:ilvl="0" w:tplc="4D307D66">
      <w:start w:val="1"/>
      <w:numFmt w:val="bullet"/>
      <w:lvlText w:val="•"/>
      <w:lvlJc w:val="left"/>
      <w:pPr>
        <w:tabs>
          <w:tab w:val="num" w:pos="720"/>
        </w:tabs>
        <w:ind w:left="720" w:hanging="360"/>
      </w:pPr>
      <w:rPr>
        <w:rFonts w:ascii="Arial" w:hAnsi="Arial" w:hint="default"/>
      </w:rPr>
    </w:lvl>
    <w:lvl w:ilvl="1" w:tplc="12AA532A" w:tentative="1">
      <w:start w:val="1"/>
      <w:numFmt w:val="bullet"/>
      <w:lvlText w:val="•"/>
      <w:lvlJc w:val="left"/>
      <w:pPr>
        <w:tabs>
          <w:tab w:val="num" w:pos="1440"/>
        </w:tabs>
        <w:ind w:left="1440" w:hanging="360"/>
      </w:pPr>
      <w:rPr>
        <w:rFonts w:ascii="Arial" w:hAnsi="Arial" w:hint="default"/>
      </w:rPr>
    </w:lvl>
    <w:lvl w:ilvl="2" w:tplc="F738CF6A" w:tentative="1">
      <w:start w:val="1"/>
      <w:numFmt w:val="bullet"/>
      <w:lvlText w:val="•"/>
      <w:lvlJc w:val="left"/>
      <w:pPr>
        <w:tabs>
          <w:tab w:val="num" w:pos="2160"/>
        </w:tabs>
        <w:ind w:left="2160" w:hanging="360"/>
      </w:pPr>
      <w:rPr>
        <w:rFonts w:ascii="Arial" w:hAnsi="Arial" w:hint="default"/>
      </w:rPr>
    </w:lvl>
    <w:lvl w:ilvl="3" w:tplc="C24EE32A" w:tentative="1">
      <w:start w:val="1"/>
      <w:numFmt w:val="bullet"/>
      <w:lvlText w:val="•"/>
      <w:lvlJc w:val="left"/>
      <w:pPr>
        <w:tabs>
          <w:tab w:val="num" w:pos="2880"/>
        </w:tabs>
        <w:ind w:left="2880" w:hanging="360"/>
      </w:pPr>
      <w:rPr>
        <w:rFonts w:ascii="Arial" w:hAnsi="Arial" w:hint="default"/>
      </w:rPr>
    </w:lvl>
    <w:lvl w:ilvl="4" w:tplc="4EAED644" w:tentative="1">
      <w:start w:val="1"/>
      <w:numFmt w:val="bullet"/>
      <w:lvlText w:val="•"/>
      <w:lvlJc w:val="left"/>
      <w:pPr>
        <w:tabs>
          <w:tab w:val="num" w:pos="3600"/>
        </w:tabs>
        <w:ind w:left="3600" w:hanging="360"/>
      </w:pPr>
      <w:rPr>
        <w:rFonts w:ascii="Arial" w:hAnsi="Arial" w:hint="default"/>
      </w:rPr>
    </w:lvl>
    <w:lvl w:ilvl="5" w:tplc="798C63C0" w:tentative="1">
      <w:start w:val="1"/>
      <w:numFmt w:val="bullet"/>
      <w:lvlText w:val="•"/>
      <w:lvlJc w:val="left"/>
      <w:pPr>
        <w:tabs>
          <w:tab w:val="num" w:pos="4320"/>
        </w:tabs>
        <w:ind w:left="4320" w:hanging="360"/>
      </w:pPr>
      <w:rPr>
        <w:rFonts w:ascii="Arial" w:hAnsi="Arial" w:hint="default"/>
      </w:rPr>
    </w:lvl>
    <w:lvl w:ilvl="6" w:tplc="2A98891C" w:tentative="1">
      <w:start w:val="1"/>
      <w:numFmt w:val="bullet"/>
      <w:lvlText w:val="•"/>
      <w:lvlJc w:val="left"/>
      <w:pPr>
        <w:tabs>
          <w:tab w:val="num" w:pos="5040"/>
        </w:tabs>
        <w:ind w:left="5040" w:hanging="360"/>
      </w:pPr>
      <w:rPr>
        <w:rFonts w:ascii="Arial" w:hAnsi="Arial" w:hint="default"/>
      </w:rPr>
    </w:lvl>
    <w:lvl w:ilvl="7" w:tplc="81C26D6C" w:tentative="1">
      <w:start w:val="1"/>
      <w:numFmt w:val="bullet"/>
      <w:lvlText w:val="•"/>
      <w:lvlJc w:val="left"/>
      <w:pPr>
        <w:tabs>
          <w:tab w:val="num" w:pos="5760"/>
        </w:tabs>
        <w:ind w:left="5760" w:hanging="360"/>
      </w:pPr>
      <w:rPr>
        <w:rFonts w:ascii="Arial" w:hAnsi="Arial" w:hint="default"/>
      </w:rPr>
    </w:lvl>
    <w:lvl w:ilvl="8" w:tplc="47DAE27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D7B3BB6"/>
    <w:multiLevelType w:val="multilevel"/>
    <w:tmpl w:val="E47CF28A"/>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32761E"/>
    <w:multiLevelType w:val="hybridMultilevel"/>
    <w:tmpl w:val="62FA9558"/>
    <w:lvl w:ilvl="0" w:tplc="EBC4588A">
      <w:start w:val="1"/>
      <w:numFmt w:val="bullet"/>
      <w:lvlText w:val="•"/>
      <w:lvlJc w:val="left"/>
      <w:pPr>
        <w:tabs>
          <w:tab w:val="num" w:pos="720"/>
        </w:tabs>
        <w:ind w:left="720" w:hanging="360"/>
      </w:pPr>
      <w:rPr>
        <w:rFonts w:ascii="Arial" w:hAnsi="Arial" w:hint="default"/>
      </w:rPr>
    </w:lvl>
    <w:lvl w:ilvl="1" w:tplc="32E00FB8" w:tentative="1">
      <w:start w:val="1"/>
      <w:numFmt w:val="bullet"/>
      <w:lvlText w:val="•"/>
      <w:lvlJc w:val="left"/>
      <w:pPr>
        <w:tabs>
          <w:tab w:val="num" w:pos="1440"/>
        </w:tabs>
        <w:ind w:left="1440" w:hanging="360"/>
      </w:pPr>
      <w:rPr>
        <w:rFonts w:ascii="Arial" w:hAnsi="Arial" w:hint="default"/>
      </w:rPr>
    </w:lvl>
    <w:lvl w:ilvl="2" w:tplc="5A34FE1C" w:tentative="1">
      <w:start w:val="1"/>
      <w:numFmt w:val="bullet"/>
      <w:lvlText w:val="•"/>
      <w:lvlJc w:val="left"/>
      <w:pPr>
        <w:tabs>
          <w:tab w:val="num" w:pos="2160"/>
        </w:tabs>
        <w:ind w:left="2160" w:hanging="360"/>
      </w:pPr>
      <w:rPr>
        <w:rFonts w:ascii="Arial" w:hAnsi="Arial" w:hint="default"/>
      </w:rPr>
    </w:lvl>
    <w:lvl w:ilvl="3" w:tplc="2C54EBB0" w:tentative="1">
      <w:start w:val="1"/>
      <w:numFmt w:val="bullet"/>
      <w:lvlText w:val="•"/>
      <w:lvlJc w:val="left"/>
      <w:pPr>
        <w:tabs>
          <w:tab w:val="num" w:pos="2880"/>
        </w:tabs>
        <w:ind w:left="2880" w:hanging="360"/>
      </w:pPr>
      <w:rPr>
        <w:rFonts w:ascii="Arial" w:hAnsi="Arial" w:hint="default"/>
      </w:rPr>
    </w:lvl>
    <w:lvl w:ilvl="4" w:tplc="4C7A3954" w:tentative="1">
      <w:start w:val="1"/>
      <w:numFmt w:val="bullet"/>
      <w:lvlText w:val="•"/>
      <w:lvlJc w:val="left"/>
      <w:pPr>
        <w:tabs>
          <w:tab w:val="num" w:pos="3600"/>
        </w:tabs>
        <w:ind w:left="3600" w:hanging="360"/>
      </w:pPr>
      <w:rPr>
        <w:rFonts w:ascii="Arial" w:hAnsi="Arial" w:hint="default"/>
      </w:rPr>
    </w:lvl>
    <w:lvl w:ilvl="5" w:tplc="CAB898B6" w:tentative="1">
      <w:start w:val="1"/>
      <w:numFmt w:val="bullet"/>
      <w:lvlText w:val="•"/>
      <w:lvlJc w:val="left"/>
      <w:pPr>
        <w:tabs>
          <w:tab w:val="num" w:pos="4320"/>
        </w:tabs>
        <w:ind w:left="4320" w:hanging="360"/>
      </w:pPr>
      <w:rPr>
        <w:rFonts w:ascii="Arial" w:hAnsi="Arial" w:hint="default"/>
      </w:rPr>
    </w:lvl>
    <w:lvl w:ilvl="6" w:tplc="0AF0034A" w:tentative="1">
      <w:start w:val="1"/>
      <w:numFmt w:val="bullet"/>
      <w:lvlText w:val="•"/>
      <w:lvlJc w:val="left"/>
      <w:pPr>
        <w:tabs>
          <w:tab w:val="num" w:pos="5040"/>
        </w:tabs>
        <w:ind w:left="5040" w:hanging="360"/>
      </w:pPr>
      <w:rPr>
        <w:rFonts w:ascii="Arial" w:hAnsi="Arial" w:hint="default"/>
      </w:rPr>
    </w:lvl>
    <w:lvl w:ilvl="7" w:tplc="9F0E6370" w:tentative="1">
      <w:start w:val="1"/>
      <w:numFmt w:val="bullet"/>
      <w:lvlText w:val="•"/>
      <w:lvlJc w:val="left"/>
      <w:pPr>
        <w:tabs>
          <w:tab w:val="num" w:pos="5760"/>
        </w:tabs>
        <w:ind w:left="5760" w:hanging="360"/>
      </w:pPr>
      <w:rPr>
        <w:rFonts w:ascii="Arial" w:hAnsi="Arial" w:hint="default"/>
      </w:rPr>
    </w:lvl>
    <w:lvl w:ilvl="8" w:tplc="4EBC095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12D0167"/>
    <w:multiLevelType w:val="hybridMultilevel"/>
    <w:tmpl w:val="DE2A7C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61C75330"/>
    <w:multiLevelType w:val="hybridMultilevel"/>
    <w:tmpl w:val="2B62CCF6"/>
    <w:lvl w:ilvl="0" w:tplc="8966B602">
      <w:start w:val="1"/>
      <w:numFmt w:val="bullet"/>
      <w:lvlText w:val="•"/>
      <w:lvlJc w:val="left"/>
      <w:pPr>
        <w:tabs>
          <w:tab w:val="num" w:pos="720"/>
        </w:tabs>
        <w:ind w:left="720" w:hanging="360"/>
      </w:pPr>
      <w:rPr>
        <w:rFonts w:ascii="Arial" w:hAnsi="Arial" w:hint="default"/>
      </w:rPr>
    </w:lvl>
    <w:lvl w:ilvl="1" w:tplc="E38885FE">
      <w:start w:val="1"/>
      <w:numFmt w:val="bullet"/>
      <w:lvlText w:val="•"/>
      <w:lvlJc w:val="left"/>
      <w:pPr>
        <w:tabs>
          <w:tab w:val="num" w:pos="1440"/>
        </w:tabs>
        <w:ind w:left="1440" w:hanging="360"/>
      </w:pPr>
      <w:rPr>
        <w:rFonts w:ascii="Arial" w:hAnsi="Arial" w:hint="default"/>
      </w:rPr>
    </w:lvl>
    <w:lvl w:ilvl="2" w:tplc="DAA489D2" w:tentative="1">
      <w:start w:val="1"/>
      <w:numFmt w:val="bullet"/>
      <w:lvlText w:val="•"/>
      <w:lvlJc w:val="left"/>
      <w:pPr>
        <w:tabs>
          <w:tab w:val="num" w:pos="2160"/>
        </w:tabs>
        <w:ind w:left="2160" w:hanging="360"/>
      </w:pPr>
      <w:rPr>
        <w:rFonts w:ascii="Arial" w:hAnsi="Arial" w:hint="default"/>
      </w:rPr>
    </w:lvl>
    <w:lvl w:ilvl="3" w:tplc="A11421BE" w:tentative="1">
      <w:start w:val="1"/>
      <w:numFmt w:val="bullet"/>
      <w:lvlText w:val="•"/>
      <w:lvlJc w:val="left"/>
      <w:pPr>
        <w:tabs>
          <w:tab w:val="num" w:pos="2880"/>
        </w:tabs>
        <w:ind w:left="2880" w:hanging="360"/>
      </w:pPr>
      <w:rPr>
        <w:rFonts w:ascii="Arial" w:hAnsi="Arial" w:hint="default"/>
      </w:rPr>
    </w:lvl>
    <w:lvl w:ilvl="4" w:tplc="F7D2C8F4" w:tentative="1">
      <w:start w:val="1"/>
      <w:numFmt w:val="bullet"/>
      <w:lvlText w:val="•"/>
      <w:lvlJc w:val="left"/>
      <w:pPr>
        <w:tabs>
          <w:tab w:val="num" w:pos="3600"/>
        </w:tabs>
        <w:ind w:left="3600" w:hanging="360"/>
      </w:pPr>
      <w:rPr>
        <w:rFonts w:ascii="Arial" w:hAnsi="Arial" w:hint="default"/>
      </w:rPr>
    </w:lvl>
    <w:lvl w:ilvl="5" w:tplc="E5383A86" w:tentative="1">
      <w:start w:val="1"/>
      <w:numFmt w:val="bullet"/>
      <w:lvlText w:val="•"/>
      <w:lvlJc w:val="left"/>
      <w:pPr>
        <w:tabs>
          <w:tab w:val="num" w:pos="4320"/>
        </w:tabs>
        <w:ind w:left="4320" w:hanging="360"/>
      </w:pPr>
      <w:rPr>
        <w:rFonts w:ascii="Arial" w:hAnsi="Arial" w:hint="default"/>
      </w:rPr>
    </w:lvl>
    <w:lvl w:ilvl="6" w:tplc="7B169910" w:tentative="1">
      <w:start w:val="1"/>
      <w:numFmt w:val="bullet"/>
      <w:lvlText w:val="•"/>
      <w:lvlJc w:val="left"/>
      <w:pPr>
        <w:tabs>
          <w:tab w:val="num" w:pos="5040"/>
        </w:tabs>
        <w:ind w:left="5040" w:hanging="360"/>
      </w:pPr>
      <w:rPr>
        <w:rFonts w:ascii="Arial" w:hAnsi="Arial" w:hint="default"/>
      </w:rPr>
    </w:lvl>
    <w:lvl w:ilvl="7" w:tplc="61DE0B70" w:tentative="1">
      <w:start w:val="1"/>
      <w:numFmt w:val="bullet"/>
      <w:lvlText w:val="•"/>
      <w:lvlJc w:val="left"/>
      <w:pPr>
        <w:tabs>
          <w:tab w:val="num" w:pos="5760"/>
        </w:tabs>
        <w:ind w:left="5760" w:hanging="360"/>
      </w:pPr>
      <w:rPr>
        <w:rFonts w:ascii="Arial" w:hAnsi="Arial" w:hint="default"/>
      </w:rPr>
    </w:lvl>
    <w:lvl w:ilvl="8" w:tplc="4256668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90F28E7"/>
    <w:multiLevelType w:val="hybridMultilevel"/>
    <w:tmpl w:val="68145938"/>
    <w:lvl w:ilvl="0" w:tplc="4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6B736630"/>
    <w:multiLevelType w:val="hybridMultilevel"/>
    <w:tmpl w:val="FDA444EE"/>
    <w:lvl w:ilvl="0" w:tplc="E836E06A">
      <w:start w:val="1"/>
      <w:numFmt w:val="bullet"/>
      <w:lvlText w:val="•"/>
      <w:lvlJc w:val="left"/>
      <w:pPr>
        <w:tabs>
          <w:tab w:val="num" w:pos="720"/>
        </w:tabs>
        <w:ind w:left="720" w:hanging="360"/>
      </w:pPr>
      <w:rPr>
        <w:rFonts w:ascii="Arial" w:hAnsi="Arial" w:hint="default"/>
      </w:rPr>
    </w:lvl>
    <w:lvl w:ilvl="1" w:tplc="FB126924" w:tentative="1">
      <w:start w:val="1"/>
      <w:numFmt w:val="bullet"/>
      <w:lvlText w:val="•"/>
      <w:lvlJc w:val="left"/>
      <w:pPr>
        <w:tabs>
          <w:tab w:val="num" w:pos="1440"/>
        </w:tabs>
        <w:ind w:left="1440" w:hanging="360"/>
      </w:pPr>
      <w:rPr>
        <w:rFonts w:ascii="Arial" w:hAnsi="Arial" w:hint="default"/>
      </w:rPr>
    </w:lvl>
    <w:lvl w:ilvl="2" w:tplc="03FE8414" w:tentative="1">
      <w:start w:val="1"/>
      <w:numFmt w:val="bullet"/>
      <w:lvlText w:val="•"/>
      <w:lvlJc w:val="left"/>
      <w:pPr>
        <w:tabs>
          <w:tab w:val="num" w:pos="2160"/>
        </w:tabs>
        <w:ind w:left="2160" w:hanging="360"/>
      </w:pPr>
      <w:rPr>
        <w:rFonts w:ascii="Arial" w:hAnsi="Arial" w:hint="default"/>
      </w:rPr>
    </w:lvl>
    <w:lvl w:ilvl="3" w:tplc="579C8772" w:tentative="1">
      <w:start w:val="1"/>
      <w:numFmt w:val="bullet"/>
      <w:lvlText w:val="•"/>
      <w:lvlJc w:val="left"/>
      <w:pPr>
        <w:tabs>
          <w:tab w:val="num" w:pos="2880"/>
        </w:tabs>
        <w:ind w:left="2880" w:hanging="360"/>
      </w:pPr>
      <w:rPr>
        <w:rFonts w:ascii="Arial" w:hAnsi="Arial" w:hint="default"/>
      </w:rPr>
    </w:lvl>
    <w:lvl w:ilvl="4" w:tplc="986C0618" w:tentative="1">
      <w:start w:val="1"/>
      <w:numFmt w:val="bullet"/>
      <w:lvlText w:val="•"/>
      <w:lvlJc w:val="left"/>
      <w:pPr>
        <w:tabs>
          <w:tab w:val="num" w:pos="3600"/>
        </w:tabs>
        <w:ind w:left="3600" w:hanging="360"/>
      </w:pPr>
      <w:rPr>
        <w:rFonts w:ascii="Arial" w:hAnsi="Arial" w:hint="default"/>
      </w:rPr>
    </w:lvl>
    <w:lvl w:ilvl="5" w:tplc="40B2466A" w:tentative="1">
      <w:start w:val="1"/>
      <w:numFmt w:val="bullet"/>
      <w:lvlText w:val="•"/>
      <w:lvlJc w:val="left"/>
      <w:pPr>
        <w:tabs>
          <w:tab w:val="num" w:pos="4320"/>
        </w:tabs>
        <w:ind w:left="4320" w:hanging="360"/>
      </w:pPr>
      <w:rPr>
        <w:rFonts w:ascii="Arial" w:hAnsi="Arial" w:hint="default"/>
      </w:rPr>
    </w:lvl>
    <w:lvl w:ilvl="6" w:tplc="E59EA254" w:tentative="1">
      <w:start w:val="1"/>
      <w:numFmt w:val="bullet"/>
      <w:lvlText w:val="•"/>
      <w:lvlJc w:val="left"/>
      <w:pPr>
        <w:tabs>
          <w:tab w:val="num" w:pos="5040"/>
        </w:tabs>
        <w:ind w:left="5040" w:hanging="360"/>
      </w:pPr>
      <w:rPr>
        <w:rFonts w:ascii="Arial" w:hAnsi="Arial" w:hint="default"/>
      </w:rPr>
    </w:lvl>
    <w:lvl w:ilvl="7" w:tplc="E74E3636" w:tentative="1">
      <w:start w:val="1"/>
      <w:numFmt w:val="bullet"/>
      <w:lvlText w:val="•"/>
      <w:lvlJc w:val="left"/>
      <w:pPr>
        <w:tabs>
          <w:tab w:val="num" w:pos="5760"/>
        </w:tabs>
        <w:ind w:left="5760" w:hanging="360"/>
      </w:pPr>
      <w:rPr>
        <w:rFonts w:ascii="Arial" w:hAnsi="Arial" w:hint="default"/>
      </w:rPr>
    </w:lvl>
    <w:lvl w:ilvl="8" w:tplc="40765C1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03444A8"/>
    <w:multiLevelType w:val="hybridMultilevel"/>
    <w:tmpl w:val="60203C3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36251A6"/>
    <w:multiLevelType w:val="hybridMultilevel"/>
    <w:tmpl w:val="3F040134"/>
    <w:lvl w:ilvl="0" w:tplc="858E0874">
      <w:start w:val="1"/>
      <w:numFmt w:val="bullet"/>
      <w:lvlText w:val="•"/>
      <w:lvlJc w:val="left"/>
      <w:pPr>
        <w:tabs>
          <w:tab w:val="num" w:pos="720"/>
        </w:tabs>
        <w:ind w:left="720" w:hanging="360"/>
      </w:pPr>
      <w:rPr>
        <w:rFonts w:ascii="Arial" w:hAnsi="Arial" w:hint="default"/>
      </w:rPr>
    </w:lvl>
    <w:lvl w:ilvl="1" w:tplc="B00AEE74" w:tentative="1">
      <w:start w:val="1"/>
      <w:numFmt w:val="bullet"/>
      <w:lvlText w:val="•"/>
      <w:lvlJc w:val="left"/>
      <w:pPr>
        <w:tabs>
          <w:tab w:val="num" w:pos="1440"/>
        </w:tabs>
        <w:ind w:left="1440" w:hanging="360"/>
      </w:pPr>
      <w:rPr>
        <w:rFonts w:ascii="Arial" w:hAnsi="Arial" w:hint="default"/>
      </w:rPr>
    </w:lvl>
    <w:lvl w:ilvl="2" w:tplc="91A00AB6" w:tentative="1">
      <w:start w:val="1"/>
      <w:numFmt w:val="bullet"/>
      <w:lvlText w:val="•"/>
      <w:lvlJc w:val="left"/>
      <w:pPr>
        <w:tabs>
          <w:tab w:val="num" w:pos="2160"/>
        </w:tabs>
        <w:ind w:left="2160" w:hanging="360"/>
      </w:pPr>
      <w:rPr>
        <w:rFonts w:ascii="Arial" w:hAnsi="Arial" w:hint="default"/>
      </w:rPr>
    </w:lvl>
    <w:lvl w:ilvl="3" w:tplc="503C7CE4" w:tentative="1">
      <w:start w:val="1"/>
      <w:numFmt w:val="bullet"/>
      <w:lvlText w:val="•"/>
      <w:lvlJc w:val="left"/>
      <w:pPr>
        <w:tabs>
          <w:tab w:val="num" w:pos="2880"/>
        </w:tabs>
        <w:ind w:left="2880" w:hanging="360"/>
      </w:pPr>
      <w:rPr>
        <w:rFonts w:ascii="Arial" w:hAnsi="Arial" w:hint="default"/>
      </w:rPr>
    </w:lvl>
    <w:lvl w:ilvl="4" w:tplc="C3E6E620" w:tentative="1">
      <w:start w:val="1"/>
      <w:numFmt w:val="bullet"/>
      <w:lvlText w:val="•"/>
      <w:lvlJc w:val="left"/>
      <w:pPr>
        <w:tabs>
          <w:tab w:val="num" w:pos="3600"/>
        </w:tabs>
        <w:ind w:left="3600" w:hanging="360"/>
      </w:pPr>
      <w:rPr>
        <w:rFonts w:ascii="Arial" w:hAnsi="Arial" w:hint="default"/>
      </w:rPr>
    </w:lvl>
    <w:lvl w:ilvl="5" w:tplc="DD9C6D2C" w:tentative="1">
      <w:start w:val="1"/>
      <w:numFmt w:val="bullet"/>
      <w:lvlText w:val="•"/>
      <w:lvlJc w:val="left"/>
      <w:pPr>
        <w:tabs>
          <w:tab w:val="num" w:pos="4320"/>
        </w:tabs>
        <w:ind w:left="4320" w:hanging="360"/>
      </w:pPr>
      <w:rPr>
        <w:rFonts w:ascii="Arial" w:hAnsi="Arial" w:hint="default"/>
      </w:rPr>
    </w:lvl>
    <w:lvl w:ilvl="6" w:tplc="BC42ABBA" w:tentative="1">
      <w:start w:val="1"/>
      <w:numFmt w:val="bullet"/>
      <w:lvlText w:val="•"/>
      <w:lvlJc w:val="left"/>
      <w:pPr>
        <w:tabs>
          <w:tab w:val="num" w:pos="5040"/>
        </w:tabs>
        <w:ind w:left="5040" w:hanging="360"/>
      </w:pPr>
      <w:rPr>
        <w:rFonts w:ascii="Arial" w:hAnsi="Arial" w:hint="default"/>
      </w:rPr>
    </w:lvl>
    <w:lvl w:ilvl="7" w:tplc="6DD4F076" w:tentative="1">
      <w:start w:val="1"/>
      <w:numFmt w:val="bullet"/>
      <w:lvlText w:val="•"/>
      <w:lvlJc w:val="left"/>
      <w:pPr>
        <w:tabs>
          <w:tab w:val="num" w:pos="5760"/>
        </w:tabs>
        <w:ind w:left="5760" w:hanging="360"/>
      </w:pPr>
      <w:rPr>
        <w:rFonts w:ascii="Arial" w:hAnsi="Arial" w:hint="default"/>
      </w:rPr>
    </w:lvl>
    <w:lvl w:ilvl="8" w:tplc="80A8208E"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53F535A"/>
    <w:multiLevelType w:val="hybridMultilevel"/>
    <w:tmpl w:val="DFFED7BA"/>
    <w:lvl w:ilvl="0" w:tplc="BBA42BD4">
      <w:start w:val="1"/>
      <w:numFmt w:val="bullet"/>
      <w:lvlText w:val="•"/>
      <w:lvlJc w:val="left"/>
      <w:pPr>
        <w:tabs>
          <w:tab w:val="num" w:pos="720"/>
        </w:tabs>
        <w:ind w:left="720" w:hanging="360"/>
      </w:pPr>
      <w:rPr>
        <w:rFonts w:ascii="Arial" w:hAnsi="Arial" w:hint="default"/>
      </w:rPr>
    </w:lvl>
    <w:lvl w:ilvl="1" w:tplc="C1DCACBE" w:tentative="1">
      <w:start w:val="1"/>
      <w:numFmt w:val="bullet"/>
      <w:lvlText w:val="•"/>
      <w:lvlJc w:val="left"/>
      <w:pPr>
        <w:tabs>
          <w:tab w:val="num" w:pos="1440"/>
        </w:tabs>
        <w:ind w:left="1440" w:hanging="360"/>
      </w:pPr>
      <w:rPr>
        <w:rFonts w:ascii="Arial" w:hAnsi="Arial" w:hint="default"/>
      </w:rPr>
    </w:lvl>
    <w:lvl w:ilvl="2" w:tplc="7046B4AE" w:tentative="1">
      <w:start w:val="1"/>
      <w:numFmt w:val="bullet"/>
      <w:lvlText w:val="•"/>
      <w:lvlJc w:val="left"/>
      <w:pPr>
        <w:tabs>
          <w:tab w:val="num" w:pos="2160"/>
        </w:tabs>
        <w:ind w:left="2160" w:hanging="360"/>
      </w:pPr>
      <w:rPr>
        <w:rFonts w:ascii="Arial" w:hAnsi="Arial" w:hint="default"/>
      </w:rPr>
    </w:lvl>
    <w:lvl w:ilvl="3" w:tplc="17021CE0" w:tentative="1">
      <w:start w:val="1"/>
      <w:numFmt w:val="bullet"/>
      <w:lvlText w:val="•"/>
      <w:lvlJc w:val="left"/>
      <w:pPr>
        <w:tabs>
          <w:tab w:val="num" w:pos="2880"/>
        </w:tabs>
        <w:ind w:left="2880" w:hanging="360"/>
      </w:pPr>
      <w:rPr>
        <w:rFonts w:ascii="Arial" w:hAnsi="Arial" w:hint="default"/>
      </w:rPr>
    </w:lvl>
    <w:lvl w:ilvl="4" w:tplc="0CB6FF90" w:tentative="1">
      <w:start w:val="1"/>
      <w:numFmt w:val="bullet"/>
      <w:lvlText w:val="•"/>
      <w:lvlJc w:val="left"/>
      <w:pPr>
        <w:tabs>
          <w:tab w:val="num" w:pos="3600"/>
        </w:tabs>
        <w:ind w:left="3600" w:hanging="360"/>
      </w:pPr>
      <w:rPr>
        <w:rFonts w:ascii="Arial" w:hAnsi="Arial" w:hint="default"/>
      </w:rPr>
    </w:lvl>
    <w:lvl w:ilvl="5" w:tplc="EB0E2E9C" w:tentative="1">
      <w:start w:val="1"/>
      <w:numFmt w:val="bullet"/>
      <w:lvlText w:val="•"/>
      <w:lvlJc w:val="left"/>
      <w:pPr>
        <w:tabs>
          <w:tab w:val="num" w:pos="4320"/>
        </w:tabs>
        <w:ind w:left="4320" w:hanging="360"/>
      </w:pPr>
      <w:rPr>
        <w:rFonts w:ascii="Arial" w:hAnsi="Arial" w:hint="default"/>
      </w:rPr>
    </w:lvl>
    <w:lvl w:ilvl="6" w:tplc="9144468A" w:tentative="1">
      <w:start w:val="1"/>
      <w:numFmt w:val="bullet"/>
      <w:lvlText w:val="•"/>
      <w:lvlJc w:val="left"/>
      <w:pPr>
        <w:tabs>
          <w:tab w:val="num" w:pos="5040"/>
        </w:tabs>
        <w:ind w:left="5040" w:hanging="360"/>
      </w:pPr>
      <w:rPr>
        <w:rFonts w:ascii="Arial" w:hAnsi="Arial" w:hint="default"/>
      </w:rPr>
    </w:lvl>
    <w:lvl w:ilvl="7" w:tplc="85ACBE22" w:tentative="1">
      <w:start w:val="1"/>
      <w:numFmt w:val="bullet"/>
      <w:lvlText w:val="•"/>
      <w:lvlJc w:val="left"/>
      <w:pPr>
        <w:tabs>
          <w:tab w:val="num" w:pos="5760"/>
        </w:tabs>
        <w:ind w:left="5760" w:hanging="360"/>
      </w:pPr>
      <w:rPr>
        <w:rFonts w:ascii="Arial" w:hAnsi="Arial" w:hint="default"/>
      </w:rPr>
    </w:lvl>
    <w:lvl w:ilvl="8" w:tplc="97CCDF6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9B60E2D"/>
    <w:multiLevelType w:val="hybridMultilevel"/>
    <w:tmpl w:val="033C9582"/>
    <w:lvl w:ilvl="0" w:tplc="EE7CBA70">
      <w:numFmt w:val="bullet"/>
      <w:lvlText w:val=""/>
      <w:lvlJc w:val="left"/>
      <w:pPr>
        <w:ind w:left="720" w:hanging="360"/>
      </w:pPr>
      <w:rPr>
        <w:rFonts w:ascii="Symbol" w:eastAsia="Arial" w:hAnsi="Symbol"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79BA21EC"/>
    <w:multiLevelType w:val="hybridMultilevel"/>
    <w:tmpl w:val="76C285A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D8A6CFB"/>
    <w:multiLevelType w:val="hybridMultilevel"/>
    <w:tmpl w:val="566ABA2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491824569">
    <w:abstractNumId w:val="1"/>
  </w:num>
  <w:num w:numId="2" w16cid:durableId="15546830">
    <w:abstractNumId w:val="5"/>
  </w:num>
  <w:num w:numId="3" w16cid:durableId="1795366893">
    <w:abstractNumId w:val="15"/>
  </w:num>
  <w:num w:numId="4" w16cid:durableId="2036073057">
    <w:abstractNumId w:val="23"/>
  </w:num>
  <w:num w:numId="5" w16cid:durableId="2110081983">
    <w:abstractNumId w:val="19"/>
  </w:num>
  <w:num w:numId="6" w16cid:durableId="649869338">
    <w:abstractNumId w:val="16"/>
  </w:num>
  <w:num w:numId="7" w16cid:durableId="1568959437">
    <w:abstractNumId w:val="20"/>
  </w:num>
  <w:num w:numId="8" w16cid:durableId="520626945">
    <w:abstractNumId w:val="8"/>
  </w:num>
  <w:num w:numId="9" w16cid:durableId="53085748">
    <w:abstractNumId w:val="14"/>
  </w:num>
  <w:num w:numId="10" w16cid:durableId="944536972">
    <w:abstractNumId w:val="10"/>
  </w:num>
  <w:num w:numId="11" w16cid:durableId="1776093148">
    <w:abstractNumId w:val="18"/>
  </w:num>
  <w:num w:numId="12" w16cid:durableId="1209800008">
    <w:abstractNumId w:val="9"/>
  </w:num>
  <w:num w:numId="13" w16cid:durableId="2124691889">
    <w:abstractNumId w:val="7"/>
  </w:num>
  <w:num w:numId="14" w16cid:durableId="1936934543">
    <w:abstractNumId w:val="12"/>
  </w:num>
  <w:num w:numId="15" w16cid:durableId="1451777836">
    <w:abstractNumId w:val="21"/>
  </w:num>
  <w:num w:numId="16" w16cid:durableId="1992055328">
    <w:abstractNumId w:val="11"/>
  </w:num>
  <w:num w:numId="17" w16cid:durableId="1169641326">
    <w:abstractNumId w:val="0"/>
  </w:num>
  <w:num w:numId="18" w16cid:durableId="8333433">
    <w:abstractNumId w:val="3"/>
  </w:num>
  <w:num w:numId="19" w16cid:durableId="1576016933">
    <w:abstractNumId w:val="22"/>
  </w:num>
  <w:num w:numId="20" w16cid:durableId="1305281075">
    <w:abstractNumId w:val="24"/>
  </w:num>
  <w:num w:numId="21" w16cid:durableId="1541431290">
    <w:abstractNumId w:val="17"/>
  </w:num>
  <w:num w:numId="22" w16cid:durableId="240720299">
    <w:abstractNumId w:val="6"/>
  </w:num>
  <w:num w:numId="23" w16cid:durableId="763112746">
    <w:abstractNumId w:val="2"/>
  </w:num>
  <w:num w:numId="24" w16cid:durableId="470446141">
    <w:abstractNumId w:val="13"/>
  </w:num>
  <w:num w:numId="25" w16cid:durableId="3425104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40D"/>
    <w:rsid w:val="003E43F9"/>
    <w:rsid w:val="007E640D"/>
    <w:rsid w:val="007E7B32"/>
    <w:rsid w:val="0083693F"/>
    <w:rsid w:val="00846833"/>
    <w:rsid w:val="00915C6F"/>
    <w:rsid w:val="00985CB9"/>
    <w:rsid w:val="00997B76"/>
    <w:rsid w:val="00AA6FD7"/>
    <w:rsid w:val="00AC6B60"/>
    <w:rsid w:val="00CD6727"/>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AC8F0"/>
  <w15:chartTrackingRefBased/>
  <w15:docId w15:val="{7D9E6B5F-EB52-4362-AB4E-0C1B37032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40D"/>
    <w:pPr>
      <w:spacing w:after="0" w:line="276" w:lineRule="auto"/>
    </w:pPr>
    <w:rPr>
      <w:rFonts w:ascii="Arial" w:eastAsia="Arial" w:hAnsi="Arial" w:cs="Arial"/>
      <w:kern w:val="0"/>
      <w:lang w:val="en" w:eastAsia="en-IN"/>
    </w:rPr>
  </w:style>
  <w:style w:type="paragraph" w:styleId="Heading1">
    <w:name w:val="heading 1"/>
    <w:basedOn w:val="Normal"/>
    <w:next w:val="Normal"/>
    <w:link w:val="Heading1Char"/>
    <w:uiPriority w:val="9"/>
    <w:qFormat/>
    <w:rsid w:val="007E64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64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64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64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64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64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64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64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64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64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64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64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64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64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64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64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64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640D"/>
    <w:rPr>
      <w:rFonts w:eastAsiaTheme="majorEastAsia" w:cstheme="majorBidi"/>
      <w:color w:val="272727" w:themeColor="text1" w:themeTint="D8"/>
    </w:rPr>
  </w:style>
  <w:style w:type="paragraph" w:styleId="Title">
    <w:name w:val="Title"/>
    <w:basedOn w:val="Normal"/>
    <w:next w:val="Normal"/>
    <w:link w:val="TitleChar"/>
    <w:uiPriority w:val="10"/>
    <w:qFormat/>
    <w:rsid w:val="007E64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64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64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64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640D"/>
    <w:pPr>
      <w:spacing w:before="160"/>
      <w:jc w:val="center"/>
    </w:pPr>
    <w:rPr>
      <w:i/>
      <w:iCs/>
      <w:color w:val="404040" w:themeColor="text1" w:themeTint="BF"/>
    </w:rPr>
  </w:style>
  <w:style w:type="character" w:customStyle="1" w:styleId="QuoteChar">
    <w:name w:val="Quote Char"/>
    <w:basedOn w:val="DefaultParagraphFont"/>
    <w:link w:val="Quote"/>
    <w:uiPriority w:val="29"/>
    <w:rsid w:val="007E640D"/>
    <w:rPr>
      <w:i/>
      <w:iCs/>
      <w:color w:val="404040" w:themeColor="text1" w:themeTint="BF"/>
    </w:rPr>
  </w:style>
  <w:style w:type="paragraph" w:styleId="ListParagraph">
    <w:name w:val="List Paragraph"/>
    <w:basedOn w:val="Normal"/>
    <w:uiPriority w:val="34"/>
    <w:qFormat/>
    <w:rsid w:val="007E640D"/>
    <w:pPr>
      <w:ind w:left="720"/>
      <w:contextualSpacing/>
    </w:pPr>
  </w:style>
  <w:style w:type="character" w:styleId="IntenseEmphasis">
    <w:name w:val="Intense Emphasis"/>
    <w:basedOn w:val="DefaultParagraphFont"/>
    <w:uiPriority w:val="21"/>
    <w:qFormat/>
    <w:rsid w:val="007E640D"/>
    <w:rPr>
      <w:i/>
      <w:iCs/>
      <w:color w:val="2F5496" w:themeColor="accent1" w:themeShade="BF"/>
    </w:rPr>
  </w:style>
  <w:style w:type="paragraph" w:styleId="IntenseQuote">
    <w:name w:val="Intense Quote"/>
    <w:basedOn w:val="Normal"/>
    <w:next w:val="Normal"/>
    <w:link w:val="IntenseQuoteChar"/>
    <w:uiPriority w:val="30"/>
    <w:qFormat/>
    <w:rsid w:val="007E64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640D"/>
    <w:rPr>
      <w:i/>
      <w:iCs/>
      <w:color w:val="2F5496" w:themeColor="accent1" w:themeShade="BF"/>
    </w:rPr>
  </w:style>
  <w:style w:type="character" w:styleId="IntenseReference">
    <w:name w:val="Intense Reference"/>
    <w:basedOn w:val="DefaultParagraphFont"/>
    <w:uiPriority w:val="32"/>
    <w:qFormat/>
    <w:rsid w:val="007E640D"/>
    <w:rPr>
      <w:b/>
      <w:bCs/>
      <w:smallCaps/>
      <w:color w:val="2F5496" w:themeColor="accent1" w:themeShade="BF"/>
      <w:spacing w:val="5"/>
    </w:rPr>
  </w:style>
  <w:style w:type="table" w:customStyle="1" w:styleId="TableNormal0">
    <w:name w:val="TableNormal"/>
    <w:rsid w:val="007E640D"/>
    <w:pPr>
      <w:spacing w:after="0" w:line="276" w:lineRule="auto"/>
    </w:pPr>
    <w:rPr>
      <w:rFonts w:ascii="Arial" w:eastAsia="Arial" w:hAnsi="Arial" w:cs="Arial"/>
      <w:kern w:val="0"/>
      <w:lang w:val="en" w:eastAsia="en-IN"/>
    </w:rPr>
    <w:tblPr>
      <w:tblCellMar>
        <w:top w:w="100" w:type="dxa"/>
        <w:left w:w="100" w:type="dxa"/>
        <w:bottom w:w="100" w:type="dxa"/>
        <w:right w:w="100" w:type="dxa"/>
      </w:tblCellMar>
    </w:tblPr>
  </w:style>
  <w:style w:type="table" w:customStyle="1" w:styleId="1">
    <w:name w:val="1"/>
    <w:basedOn w:val="TableNormal0"/>
    <w:rsid w:val="007E640D"/>
    <w:tblPr>
      <w:tblStyleRowBandSize w:val="1"/>
      <w:tblStyleColBandSize w:val="1"/>
    </w:tblPr>
  </w:style>
  <w:style w:type="paragraph" w:styleId="Bibliography">
    <w:name w:val="Bibliography"/>
    <w:basedOn w:val="Normal"/>
    <w:next w:val="Normal"/>
    <w:uiPriority w:val="37"/>
    <w:unhideWhenUsed/>
    <w:rsid w:val="007E640D"/>
    <w:pPr>
      <w:tabs>
        <w:tab w:val="left" w:pos="384"/>
      </w:tabs>
      <w:spacing w:after="240" w:line="240" w:lineRule="auto"/>
      <w:ind w:left="384" w:hanging="384"/>
    </w:pPr>
  </w:style>
  <w:style w:type="character" w:styleId="Hyperlink">
    <w:name w:val="Hyperlink"/>
    <w:basedOn w:val="DefaultParagraphFont"/>
    <w:uiPriority w:val="99"/>
    <w:unhideWhenUsed/>
    <w:rsid w:val="007E640D"/>
    <w:rPr>
      <w:color w:val="0000FF"/>
      <w:u w:val="single"/>
    </w:rPr>
  </w:style>
  <w:style w:type="paragraph" w:styleId="NormalWeb">
    <w:name w:val="Normal (Web)"/>
    <w:basedOn w:val="Normal"/>
    <w:link w:val="NormalWebChar"/>
    <w:uiPriority w:val="99"/>
    <w:unhideWhenUsed/>
    <w:rsid w:val="007E640D"/>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character" w:styleId="Strong">
    <w:name w:val="Strong"/>
    <w:basedOn w:val="DefaultParagraphFont"/>
    <w:uiPriority w:val="22"/>
    <w:qFormat/>
    <w:rsid w:val="007E640D"/>
    <w:rPr>
      <w:b/>
      <w:bCs/>
    </w:rPr>
  </w:style>
  <w:style w:type="character" w:styleId="Emphasis">
    <w:name w:val="Emphasis"/>
    <w:basedOn w:val="DefaultParagraphFont"/>
    <w:uiPriority w:val="20"/>
    <w:qFormat/>
    <w:rsid w:val="007E640D"/>
    <w:rPr>
      <w:i/>
      <w:iCs/>
    </w:rPr>
  </w:style>
  <w:style w:type="paragraph" w:styleId="Revision">
    <w:name w:val="Revision"/>
    <w:hidden/>
    <w:uiPriority w:val="99"/>
    <w:semiHidden/>
    <w:rsid w:val="007E640D"/>
    <w:pPr>
      <w:spacing w:after="0" w:line="240" w:lineRule="auto"/>
    </w:pPr>
    <w:rPr>
      <w:rFonts w:ascii="Arial" w:eastAsia="Arial" w:hAnsi="Arial" w:cs="Arial"/>
      <w:kern w:val="0"/>
      <w:lang w:val="en" w:eastAsia="en-IN"/>
    </w:rPr>
  </w:style>
  <w:style w:type="table" w:styleId="TableGrid">
    <w:name w:val="Table Grid"/>
    <w:basedOn w:val="TableNormal"/>
    <w:uiPriority w:val="39"/>
    <w:rsid w:val="007E640D"/>
    <w:pPr>
      <w:spacing w:after="0" w:line="240" w:lineRule="auto"/>
    </w:pPr>
    <w:rPr>
      <w:sz w:val="24"/>
      <w:szCs w:val="24"/>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picparatopictextcub0d">
    <w:name w:val="topicpara_topictext__cub0d"/>
    <w:basedOn w:val="DefaultParagraphFont"/>
    <w:rsid w:val="007E640D"/>
  </w:style>
  <w:style w:type="paragraph" w:styleId="Footer">
    <w:name w:val="footer"/>
    <w:basedOn w:val="Normal"/>
    <w:link w:val="FooterChar"/>
    <w:uiPriority w:val="99"/>
    <w:unhideWhenUsed/>
    <w:rsid w:val="007E640D"/>
    <w:pPr>
      <w:tabs>
        <w:tab w:val="center" w:pos="4513"/>
        <w:tab w:val="right" w:pos="9026"/>
      </w:tabs>
      <w:spacing w:line="240" w:lineRule="auto"/>
    </w:pPr>
  </w:style>
  <w:style w:type="character" w:customStyle="1" w:styleId="FooterChar">
    <w:name w:val="Footer Char"/>
    <w:basedOn w:val="DefaultParagraphFont"/>
    <w:link w:val="Footer"/>
    <w:uiPriority w:val="99"/>
    <w:rsid w:val="007E640D"/>
    <w:rPr>
      <w:rFonts w:ascii="Arial" w:eastAsia="Arial" w:hAnsi="Arial" w:cs="Arial"/>
      <w:kern w:val="0"/>
      <w:lang w:val="en" w:eastAsia="en-IN"/>
    </w:rPr>
  </w:style>
  <w:style w:type="character" w:styleId="PageNumber">
    <w:name w:val="page number"/>
    <w:basedOn w:val="DefaultParagraphFont"/>
    <w:uiPriority w:val="99"/>
    <w:semiHidden/>
    <w:unhideWhenUsed/>
    <w:rsid w:val="007E640D"/>
  </w:style>
  <w:style w:type="character" w:styleId="CommentReference">
    <w:name w:val="annotation reference"/>
    <w:basedOn w:val="DefaultParagraphFont"/>
    <w:uiPriority w:val="99"/>
    <w:semiHidden/>
    <w:unhideWhenUsed/>
    <w:rsid w:val="007E640D"/>
    <w:rPr>
      <w:sz w:val="16"/>
      <w:szCs w:val="16"/>
    </w:rPr>
  </w:style>
  <w:style w:type="paragraph" w:styleId="CommentText">
    <w:name w:val="annotation text"/>
    <w:basedOn w:val="Normal"/>
    <w:link w:val="CommentTextChar"/>
    <w:uiPriority w:val="99"/>
    <w:unhideWhenUsed/>
    <w:rsid w:val="007E640D"/>
    <w:pPr>
      <w:spacing w:line="240" w:lineRule="auto"/>
    </w:pPr>
    <w:rPr>
      <w:sz w:val="20"/>
      <w:szCs w:val="20"/>
    </w:rPr>
  </w:style>
  <w:style w:type="character" w:customStyle="1" w:styleId="CommentTextChar">
    <w:name w:val="Comment Text Char"/>
    <w:basedOn w:val="DefaultParagraphFont"/>
    <w:link w:val="CommentText"/>
    <w:uiPriority w:val="99"/>
    <w:rsid w:val="007E640D"/>
    <w:rPr>
      <w:rFonts w:ascii="Arial" w:eastAsia="Arial" w:hAnsi="Arial" w:cs="Arial"/>
      <w:kern w:val="0"/>
      <w:sz w:val="20"/>
      <w:szCs w:val="20"/>
      <w:lang w:val="en" w:eastAsia="en-IN"/>
    </w:rPr>
  </w:style>
  <w:style w:type="paragraph" w:styleId="CommentSubject">
    <w:name w:val="annotation subject"/>
    <w:basedOn w:val="CommentText"/>
    <w:next w:val="CommentText"/>
    <w:link w:val="CommentSubjectChar"/>
    <w:uiPriority w:val="99"/>
    <w:semiHidden/>
    <w:unhideWhenUsed/>
    <w:rsid w:val="007E640D"/>
    <w:rPr>
      <w:b/>
      <w:bCs/>
    </w:rPr>
  </w:style>
  <w:style w:type="character" w:customStyle="1" w:styleId="CommentSubjectChar">
    <w:name w:val="Comment Subject Char"/>
    <w:basedOn w:val="CommentTextChar"/>
    <w:link w:val="CommentSubject"/>
    <w:uiPriority w:val="99"/>
    <w:semiHidden/>
    <w:rsid w:val="007E640D"/>
    <w:rPr>
      <w:rFonts w:ascii="Arial" w:eastAsia="Arial" w:hAnsi="Arial" w:cs="Arial"/>
      <w:b/>
      <w:bCs/>
      <w:kern w:val="0"/>
      <w:sz w:val="20"/>
      <w:szCs w:val="20"/>
      <w:lang w:val="en" w:eastAsia="en-IN"/>
    </w:rPr>
  </w:style>
  <w:style w:type="paragraph" w:styleId="Header">
    <w:name w:val="header"/>
    <w:basedOn w:val="Normal"/>
    <w:link w:val="HeaderChar"/>
    <w:uiPriority w:val="99"/>
    <w:unhideWhenUsed/>
    <w:rsid w:val="007E640D"/>
    <w:pPr>
      <w:tabs>
        <w:tab w:val="center" w:pos="4513"/>
        <w:tab w:val="right" w:pos="9026"/>
      </w:tabs>
      <w:spacing w:line="240" w:lineRule="auto"/>
    </w:pPr>
  </w:style>
  <w:style w:type="character" w:customStyle="1" w:styleId="HeaderChar">
    <w:name w:val="Header Char"/>
    <w:basedOn w:val="DefaultParagraphFont"/>
    <w:link w:val="Header"/>
    <w:uiPriority w:val="99"/>
    <w:rsid w:val="007E640D"/>
    <w:rPr>
      <w:rFonts w:ascii="Arial" w:eastAsia="Arial" w:hAnsi="Arial" w:cs="Arial"/>
      <w:kern w:val="0"/>
      <w:lang w:val="en" w:eastAsia="en-IN"/>
    </w:rPr>
  </w:style>
  <w:style w:type="table" w:styleId="PlainTable1">
    <w:name w:val="Plain Table 1"/>
    <w:basedOn w:val="TableNormal"/>
    <w:uiPriority w:val="41"/>
    <w:rsid w:val="007E640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WebChar">
    <w:name w:val="Normal (Web) Char"/>
    <w:basedOn w:val="DefaultParagraphFont"/>
    <w:link w:val="NormalWeb"/>
    <w:uiPriority w:val="99"/>
    <w:rsid w:val="007E640D"/>
    <w:rPr>
      <w:rFonts w:ascii="Times New Roman" w:eastAsia="Times New Roman" w:hAnsi="Times New Roman" w:cs="Times New Roman"/>
      <w:kern w:val="0"/>
      <w:sz w:val="24"/>
      <w:szCs w:val="24"/>
      <w:lang w:val="en-IN" w:eastAsia="en-GB"/>
    </w:rPr>
  </w:style>
  <w:style w:type="character" w:styleId="UnresolvedMention">
    <w:name w:val="Unresolved Mention"/>
    <w:basedOn w:val="DefaultParagraphFont"/>
    <w:uiPriority w:val="99"/>
    <w:semiHidden/>
    <w:unhideWhenUsed/>
    <w:rsid w:val="007E64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2612</Words>
  <Characters>14895</Characters>
  <Application>Microsoft Office Word</Application>
  <DocSecurity>0</DocSecurity>
  <Lines>124</Lines>
  <Paragraphs>34</Paragraphs>
  <ScaleCrop>false</ScaleCrop>
  <Company/>
  <LinksUpToDate>false</LinksUpToDate>
  <CharactersWithSpaces>17473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Tanisha Sehgal</dc:creator>
  <cp:keywords/>
  <dc:description/>
  <cp:lastModifiedBy>Tanisha Sehgal</cp:lastModifiedBy>
  <cp:revision>7</cp:revision>
  <dcterms:created xsi:type="dcterms:W3CDTF">2026-06-05T11:21:00Z</dcterms:created>
  <dcterms:modified xsi:type="dcterms:W3CDTF">2026-06-05T12:59:00Z</dcterms:modified>
</cp:coreProperties>
</file>