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E815C" w14:textId="6015AC2A" w:rsidR="000F491F" w:rsidRPr="001F6EB4" w:rsidRDefault="00A33297" w:rsidP="00EA5210">
      <w:pPr>
        <w:spacing w:line="360" w:lineRule="auto"/>
        <w:rPr>
          <w:rFonts w:ascii="Times New Roman" w:hAnsi="Times New Roman" w:cs="Times New Roman"/>
          <w:b/>
          <w:bCs/>
          <w:sz w:val="24"/>
          <w:szCs w:val="24"/>
        </w:rPr>
      </w:pPr>
      <w:r w:rsidRPr="001F6EB4">
        <w:rPr>
          <w:rFonts w:ascii="Times New Roman" w:hAnsi="Times New Roman" w:cs="Times New Roman"/>
          <w:b/>
          <w:bCs/>
          <w:sz w:val="24"/>
          <w:szCs w:val="24"/>
        </w:rPr>
        <w:t>Supplementary Information Table 1</w:t>
      </w:r>
    </w:p>
    <w:p w14:paraId="760780C7" w14:textId="7CC3F246" w:rsidR="00561616" w:rsidRPr="001F6EB4" w:rsidRDefault="00561616" w:rsidP="00EA5210">
      <w:pPr>
        <w:spacing w:line="360" w:lineRule="auto"/>
        <w:rPr>
          <w:rFonts w:ascii="Times New Roman" w:hAnsi="Times New Roman" w:cs="Times New Roman"/>
          <w:i/>
          <w:iCs/>
          <w:sz w:val="24"/>
          <w:szCs w:val="24"/>
        </w:rPr>
      </w:pPr>
      <w:r w:rsidRPr="001F6EB4">
        <w:rPr>
          <w:rFonts w:ascii="Times New Roman" w:hAnsi="Times New Roman" w:cs="Times New Roman"/>
          <w:i/>
          <w:iCs/>
          <w:sz w:val="24"/>
          <w:szCs w:val="24"/>
        </w:rPr>
        <w:t>Study Characteristics</w:t>
      </w:r>
      <w:r w:rsidR="00846D3F" w:rsidRPr="001F6EB4">
        <w:rPr>
          <w:rFonts w:ascii="Times New Roman" w:hAnsi="Times New Roman" w:cs="Times New Roman"/>
          <w:i/>
          <w:iCs/>
          <w:sz w:val="24"/>
          <w:szCs w:val="24"/>
        </w:rPr>
        <w:t xml:space="preserve"> and Key Findings</w:t>
      </w:r>
    </w:p>
    <w:tbl>
      <w:tblPr>
        <w:tblStyle w:val="GridTable1Light"/>
        <w:tblpPr w:leftFromText="180" w:rightFromText="180" w:vertAnchor="text" w:tblpY="1"/>
        <w:tblOverlap w:val="never"/>
        <w:tblW w:w="13745" w:type="dxa"/>
        <w:tblLook w:val="04A0" w:firstRow="1" w:lastRow="0" w:firstColumn="1" w:lastColumn="0" w:noHBand="0" w:noVBand="1"/>
      </w:tblPr>
      <w:tblGrid>
        <w:gridCol w:w="1288"/>
        <w:gridCol w:w="2127"/>
        <w:gridCol w:w="3668"/>
        <w:gridCol w:w="3685"/>
        <w:gridCol w:w="2977"/>
      </w:tblGrid>
      <w:tr w:rsidR="00215EDA" w:rsidRPr="001F6EB4" w14:paraId="699269EE" w14:textId="3F9EDF52" w:rsidTr="00215EDA">
        <w:trPr>
          <w:cnfStyle w:val="100000000000" w:firstRow="1" w:lastRow="0" w:firstColumn="0" w:lastColumn="0" w:oddVBand="0" w:evenVBand="0" w:oddHBand="0" w:evenHBand="0" w:firstRowFirstColumn="0" w:firstRowLastColumn="0" w:lastRowFirstColumn="0" w:lastRowLastColumn="0"/>
          <w:trHeight w:val="768"/>
          <w:tblHeader/>
        </w:trPr>
        <w:tc>
          <w:tcPr>
            <w:cnfStyle w:val="001000000000" w:firstRow="0" w:lastRow="0" w:firstColumn="1" w:lastColumn="0" w:oddVBand="0" w:evenVBand="0" w:oddHBand="0" w:evenHBand="0" w:firstRowFirstColumn="0" w:firstRowLastColumn="0" w:lastRowFirstColumn="0" w:lastRowLastColumn="0"/>
            <w:tcW w:w="1288" w:type="dxa"/>
          </w:tcPr>
          <w:p w14:paraId="03F398F3" w14:textId="56AD18D9" w:rsidR="00215EDA" w:rsidRPr="001F6EB4" w:rsidRDefault="00215EDA" w:rsidP="00D86B76">
            <w:pPr>
              <w:rPr>
                <w:rFonts w:ascii="Times New Roman" w:hAnsi="Times New Roman" w:cs="Times New Roman"/>
                <w:sz w:val="18"/>
                <w:szCs w:val="18"/>
              </w:rPr>
            </w:pPr>
            <w:bookmarkStart w:id="0" w:name="_Hlk200791841"/>
            <w:r w:rsidRPr="001F6EB4">
              <w:rPr>
                <w:rFonts w:ascii="Times New Roman" w:hAnsi="Times New Roman" w:cs="Times New Roman"/>
                <w:sz w:val="18"/>
                <w:szCs w:val="18"/>
              </w:rPr>
              <w:t xml:space="preserve">Author(s) and year, </w:t>
            </w:r>
            <w:r>
              <w:rPr>
                <w:rFonts w:ascii="Times New Roman" w:hAnsi="Times New Roman" w:cs="Times New Roman"/>
                <w:sz w:val="18"/>
                <w:szCs w:val="18"/>
              </w:rPr>
              <w:t>country</w:t>
            </w:r>
            <w:r w:rsidRPr="001F6EB4">
              <w:rPr>
                <w:rFonts w:ascii="Times New Roman" w:hAnsi="Times New Roman" w:cs="Times New Roman"/>
                <w:sz w:val="18"/>
                <w:szCs w:val="18"/>
              </w:rPr>
              <w:t xml:space="preserve"> </w:t>
            </w:r>
          </w:p>
        </w:tc>
        <w:tc>
          <w:tcPr>
            <w:tcW w:w="2127" w:type="dxa"/>
          </w:tcPr>
          <w:p w14:paraId="1F792269" w14:textId="174C9698" w:rsidR="00215EDA" w:rsidRPr="001F6EB4" w:rsidRDefault="00215EDA" w:rsidP="00D86B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Sample Characteristics</w:t>
            </w:r>
          </w:p>
        </w:tc>
        <w:tc>
          <w:tcPr>
            <w:tcW w:w="3668" w:type="dxa"/>
          </w:tcPr>
          <w:p w14:paraId="2F22EAB2" w14:textId="361E3989" w:rsidR="00215EDA" w:rsidRPr="001F6EB4" w:rsidRDefault="00215EDA" w:rsidP="00D86B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Study Design and Method(s)</w:t>
            </w:r>
          </w:p>
        </w:tc>
        <w:tc>
          <w:tcPr>
            <w:tcW w:w="3685" w:type="dxa"/>
          </w:tcPr>
          <w:p w14:paraId="57A6B919" w14:textId="613522AD" w:rsidR="00215EDA" w:rsidRPr="001F6EB4" w:rsidRDefault="00215EDA" w:rsidP="00D86B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Key Findings</w:t>
            </w:r>
          </w:p>
        </w:tc>
        <w:tc>
          <w:tcPr>
            <w:tcW w:w="2977" w:type="dxa"/>
          </w:tcPr>
          <w:p w14:paraId="4CEA34DD" w14:textId="2F7BC87F" w:rsidR="00215EDA" w:rsidRPr="001F6EB4" w:rsidRDefault="00215EDA" w:rsidP="00D86B7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Limitations</w:t>
            </w:r>
          </w:p>
        </w:tc>
      </w:tr>
      <w:bookmarkEnd w:id="0"/>
      <w:tr w:rsidR="00215EDA" w:rsidRPr="001F6EB4" w14:paraId="17FDEDD4" w14:textId="4FFAE796"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30F6C34D" w14:textId="56AD18D9"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{"citationID":"4CmqN98X","properties":{"formattedCitation":"(Brown &amp; Singh, 2016)","plainCitation":"(Brown &amp; Singh, 2016)","noteIndex":0},"citationItems":[{"id":5487,"uris":["http://zotero.org/users/11905341/items/C23QKJLF"],"itemData":{"id":5487,"type":"article-journal","container-title":"Sexual Offender Treatment","issue":"1","journalAbbreviation":"Sexual Offender Treatment","page":"1-6","title":"Perceptions of FASD by civil commitment professionals: A pilot survey","volume":"11","author":[{"family":"Brown","given":"J"},{"family":"Singh","given":"J"}],"issued":{"date-parts":[["2016"]]}}}],"schema":"https://github.com/citation-style-language/schema/raw/master/csl-citation.json"}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(Brown &amp; Singh, 2016)</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U</w:t>
            </w:r>
            <w:r>
              <w:rPr>
                <w:rFonts w:ascii="Times New Roman" w:hAnsi="Times New Roman" w:cs="Times New Roman"/>
                <w:b w:val="0"/>
                <w:bCs w:val="0"/>
                <w:sz w:val="18"/>
                <w:szCs w:val="18"/>
              </w:rPr>
              <w:t>nited States</w:t>
            </w:r>
          </w:p>
        </w:tc>
        <w:tc>
          <w:tcPr>
            <w:tcW w:w="2127" w:type="dxa"/>
          </w:tcPr>
          <w:p w14:paraId="7F575279" w14:textId="6868E81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1" w:name="_Hlk167552799"/>
            <w:r w:rsidRPr="001F6EB4">
              <w:rPr>
                <w:rFonts w:ascii="Times New Roman" w:hAnsi="Times New Roman" w:cs="Times New Roman"/>
                <w:sz w:val="18"/>
                <w:szCs w:val="18"/>
              </w:rPr>
              <w:t>18 civil commitment professionals who were members of the Sex Offender Civil Commitment Programs Network</w:t>
            </w:r>
            <w:bookmarkEnd w:id="1"/>
            <w:r w:rsidRPr="001F6EB4">
              <w:rPr>
                <w:rFonts w:ascii="Times New Roman" w:hAnsi="Times New Roman" w:cs="Times New Roman"/>
                <w:sz w:val="18"/>
                <w:szCs w:val="18"/>
              </w:rPr>
              <w:t>.</w:t>
            </w:r>
          </w:p>
          <w:p w14:paraId="5403E19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3F264F4" w14:textId="44902641"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Participants were male (66.67%;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12), from either the Midwestern (44.44%;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8) or Western (33.33%;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6) regions of the US. Respondents had graduated with their highest degree an average of 9.78 years ago (</w:t>
            </w:r>
            <w:r w:rsidRPr="001F6EB4">
              <w:rPr>
                <w:rFonts w:ascii="Times New Roman" w:hAnsi="Times New Roman" w:cs="Times New Roman"/>
                <w:i/>
                <w:iCs/>
                <w:sz w:val="18"/>
                <w:szCs w:val="18"/>
              </w:rPr>
              <w:t>SD</w:t>
            </w:r>
            <w:r w:rsidRPr="001F6EB4">
              <w:rPr>
                <w:rFonts w:ascii="Times New Roman" w:hAnsi="Times New Roman" w:cs="Times New Roman"/>
                <w:sz w:val="18"/>
                <w:szCs w:val="18"/>
              </w:rPr>
              <w:t xml:space="preserve"> = 9.52, range = 1 to 31).</w:t>
            </w:r>
          </w:p>
          <w:p w14:paraId="7517AB3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810879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D2E9CA0" w14:textId="064AFF60"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Control group:</w:t>
            </w:r>
            <w:r w:rsidRPr="001F6EB4">
              <w:rPr>
                <w:rFonts w:ascii="Times New Roman" w:hAnsi="Times New Roman" w:cs="Times New Roman"/>
                <w:sz w:val="18"/>
                <w:szCs w:val="18"/>
              </w:rPr>
              <w:t xml:space="preserve"> </w:t>
            </w:r>
            <w:r w:rsidR="007A3EA7">
              <w:rPr>
                <w:rFonts w:ascii="Times New Roman" w:hAnsi="Times New Roman" w:cs="Times New Roman"/>
                <w:sz w:val="18"/>
                <w:szCs w:val="18"/>
              </w:rPr>
              <w:t>Not applicable</w:t>
            </w:r>
          </w:p>
          <w:p w14:paraId="2D61DB6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5AA596D2" w14:textId="4CD600D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19-question web-based survey developed by the authors, with items organised into three areas:</w:t>
            </w:r>
          </w:p>
          <w:p w14:paraId="67F5272B" w14:textId="72B8C277"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1F6EB4">
              <w:rPr>
                <w:rFonts w:ascii="Times New Roman" w:hAnsi="Times New Roman" w:cs="Times New Roman"/>
                <w:sz w:val="18"/>
                <w:szCs w:val="18"/>
              </w:rPr>
              <w:t>Knowledge of FASD – signs and symptoms, percentage of diagnosed persons in the criminal justice system (CJS), percentage who engage in HSB, and risk factors for HSB.</w:t>
            </w:r>
          </w:p>
          <w:p w14:paraId="42EC9E2C" w14:textId="7FDD3EB5"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1F6EB4">
              <w:rPr>
                <w:rFonts w:ascii="Times New Roman" w:hAnsi="Times New Roman" w:cs="Times New Roman"/>
                <w:sz w:val="18"/>
                <w:szCs w:val="18"/>
              </w:rPr>
              <w:t>Training in psycholegal impairments of those with FASD.</w:t>
            </w:r>
          </w:p>
          <w:p w14:paraId="0A7CDA00" w14:textId="652334E5"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3. </w:t>
            </w:r>
            <w:r w:rsidRPr="001F6EB4">
              <w:rPr>
                <w:rFonts w:ascii="Times New Roman" w:hAnsi="Times New Roman" w:cs="Times New Roman"/>
                <w:sz w:val="18"/>
                <w:szCs w:val="18"/>
              </w:rPr>
              <w:t>Demographic characteristics (sex, geographic region, and years since receiving highest academic degree).</w:t>
            </w:r>
          </w:p>
          <w:p w14:paraId="0216C66F" w14:textId="77777777" w:rsidR="00215EDA" w:rsidRPr="001F6EB4" w:rsidRDefault="00215EDA" w:rsidP="00D86B76">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58A60A9" w14:textId="1F58B4AD"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kern w:val="0"/>
                <w:sz w:val="18"/>
                <w:szCs w:val="18"/>
                <w:lang w:eastAsia="en-GB"/>
                <w14:ligatures w14:val="none"/>
              </w:rPr>
              <w:t>Response rate of survey: 18%</w:t>
            </w:r>
          </w:p>
          <w:p w14:paraId="568733B9"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E9F354B" w14:textId="621F20FF" w:rsidR="00215EDA" w:rsidRPr="00932C0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Definition of HSB:</w:t>
            </w:r>
            <w:r>
              <w:rPr>
                <w:rFonts w:ascii="Times New Roman" w:hAnsi="Times New Roman" w:cs="Times New Roman"/>
                <w:sz w:val="18"/>
                <w:szCs w:val="18"/>
              </w:rPr>
              <w:t xml:space="preserve"> </w:t>
            </w:r>
            <w:r w:rsidRPr="00932C0A">
              <w:rPr>
                <w:rFonts w:ascii="Times New Roman" w:hAnsi="Times New Roman" w:cs="Times New Roman"/>
                <w:sz w:val="18"/>
                <w:szCs w:val="18"/>
              </w:rPr>
              <w:t>Referred to as 'inappropriate sexual behaviour' and 'sexually inappropriate behaviour' throughout; no formal definition provided.</w:t>
            </w:r>
          </w:p>
          <w:p w14:paraId="5BF66E9A"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280C6E62" w14:textId="3AF66B8B" w:rsidR="008A10FB"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A10FB">
              <w:rPr>
                <w:rFonts w:ascii="Times New Roman" w:hAnsi="Times New Roman" w:cs="Times New Roman"/>
                <w:i/>
                <w:iCs/>
                <w:sz w:val="18"/>
                <w:szCs w:val="18"/>
              </w:rPr>
              <w:t>Knowledge of FASD</w:t>
            </w:r>
            <w:r w:rsidR="008A10FB">
              <w:rPr>
                <w:rFonts w:ascii="Times New Roman" w:hAnsi="Times New Roman" w:cs="Times New Roman"/>
                <w:i/>
                <w:iCs/>
                <w:sz w:val="18"/>
                <w:szCs w:val="18"/>
              </w:rPr>
              <w:t>:</w:t>
            </w:r>
          </w:p>
          <w:p w14:paraId="080CC20C" w14:textId="4588B17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Participants varied in their ability to accurately identify signs and symptoms. Cognitive impairments included: lower intelligence (33.33%;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6), dysregulation (22.22%;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4), impulse control deficits (22.22%;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4), learning disabilities (16.67%;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3), and cause-and-effect thinking dysregulation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Social deficits included: behavioural dysregulation (22.22%;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4), hyperactivity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social skills deficits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and slower prosocial development (5.56%;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 </w:t>
            </w:r>
          </w:p>
          <w:p w14:paraId="2D3BE0B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6C7CF1BE" w14:textId="2D435EB2"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Average of 53.33% (</w:t>
            </w:r>
            <w:r w:rsidRPr="001F6EB4">
              <w:rPr>
                <w:rFonts w:ascii="Times New Roman" w:hAnsi="Times New Roman" w:cs="Times New Roman"/>
                <w:i/>
                <w:iCs/>
                <w:sz w:val="18"/>
                <w:szCs w:val="18"/>
              </w:rPr>
              <w:t>SD</w:t>
            </w:r>
            <w:r w:rsidRPr="001F6EB4">
              <w:rPr>
                <w:rFonts w:ascii="Times New Roman" w:hAnsi="Times New Roman" w:cs="Times New Roman"/>
                <w:sz w:val="18"/>
                <w:szCs w:val="18"/>
              </w:rPr>
              <w:t xml:space="preserve"> = 23.22%, range = 0–90%) of individuals with FASD were reported to have facial abnormalities; 27.78%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5) reported low birth weight, and 22.22%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4) heart conditions.</w:t>
            </w:r>
          </w:p>
          <w:p w14:paraId="05B5EDFF"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052E662" w14:textId="3214B07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Average of 50.56% reported to become involved in the CJS; 39.29% reported to engage in HSB.</w:t>
            </w:r>
          </w:p>
          <w:p w14:paraId="482A531D"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1E7255E" w14:textId="29263CC7" w:rsidR="008A10FB"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A10FB">
              <w:rPr>
                <w:rFonts w:ascii="Times New Roman" w:hAnsi="Times New Roman" w:cs="Times New Roman"/>
                <w:i/>
                <w:iCs/>
                <w:sz w:val="18"/>
                <w:szCs w:val="18"/>
              </w:rPr>
              <w:t>Risk factors identifie</w:t>
            </w:r>
            <w:r w:rsidR="008A10FB" w:rsidRPr="008A10FB">
              <w:rPr>
                <w:rFonts w:ascii="Times New Roman" w:hAnsi="Times New Roman" w:cs="Times New Roman"/>
                <w:i/>
                <w:iCs/>
                <w:sz w:val="18"/>
                <w:szCs w:val="18"/>
              </w:rPr>
              <w:t>d</w:t>
            </w:r>
            <w:r w:rsidR="008A10FB">
              <w:rPr>
                <w:rFonts w:ascii="Times New Roman" w:hAnsi="Times New Roman" w:cs="Times New Roman"/>
                <w:i/>
                <w:iCs/>
                <w:sz w:val="18"/>
                <w:szCs w:val="18"/>
              </w:rPr>
              <w:t>:</w:t>
            </w:r>
          </w:p>
          <w:p w14:paraId="575D07DB" w14:textId="65D5B701"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Poor problem-solving (33.33%;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6), impulsivity (33.33%;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6), social skills deficits (22.22%;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4), executive function deficits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low intelligence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lack of experience in intimate relationships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poor coping skills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poor sexual education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sexual dysregulation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substance abuse (11.11%;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 history </w:t>
            </w:r>
            <w:r w:rsidRPr="001F6EB4">
              <w:rPr>
                <w:rFonts w:ascii="Times New Roman" w:hAnsi="Times New Roman" w:cs="Times New Roman"/>
                <w:sz w:val="18"/>
                <w:szCs w:val="18"/>
              </w:rPr>
              <w:lastRenderedPageBreak/>
              <w:t xml:space="preserve">of sexual abuse victimisation (5.56%;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 paedophilia (5.56%;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 and poor boundaries in the home (5.56%;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w:t>
            </w:r>
          </w:p>
          <w:p w14:paraId="270336A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p w14:paraId="41535857" w14:textId="6FD067A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1F6EB4">
              <w:rPr>
                <w:rFonts w:ascii="Times New Roman" w:hAnsi="Times New Roman" w:cs="Times New Roman"/>
                <w:i/>
                <w:iCs/>
                <w:sz w:val="18"/>
                <w:szCs w:val="18"/>
              </w:rPr>
              <w:t>Participants’ training in FASD</w:t>
            </w:r>
            <w:r w:rsidR="008A10FB">
              <w:rPr>
                <w:rFonts w:ascii="Times New Roman" w:hAnsi="Times New Roman" w:cs="Times New Roman"/>
                <w:i/>
                <w:iCs/>
                <w:sz w:val="18"/>
                <w:szCs w:val="18"/>
              </w:rPr>
              <w:t>:</w:t>
            </w:r>
          </w:p>
          <w:p w14:paraId="3570CEA2" w14:textId="20D63EC1"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Respondents had very few opportunities to receive advanced training on FASD. Six participants (33.33%) had received training on psycholegal impairments of those with FASD, on average 2.83 years ago. </w:t>
            </w:r>
          </w:p>
          <w:p w14:paraId="43B3EC33" w14:textId="563224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14 respondents (77.78%) reported that they would benefit from continuing education; 16 (88.89%) reported that they would benefit from a screening tool.</w:t>
            </w:r>
          </w:p>
          <w:p w14:paraId="68794813"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6233039" w14:textId="48C95BB7" w:rsid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E0A45">
              <w:rPr>
                <w:rFonts w:ascii="Times New Roman" w:hAnsi="Times New Roman" w:cs="Times New Roman"/>
                <w:i/>
                <w:iCs/>
                <w:sz w:val="18"/>
                <w:szCs w:val="18"/>
              </w:rPr>
              <w:t>Recommendation</w:t>
            </w:r>
            <w:r w:rsidR="008A10FB">
              <w:rPr>
                <w:rFonts w:ascii="Times New Roman" w:hAnsi="Times New Roman" w:cs="Times New Roman"/>
                <w:i/>
                <w:iCs/>
                <w:sz w:val="18"/>
                <w:szCs w:val="18"/>
              </w:rPr>
              <w:t>:</w:t>
            </w:r>
          </w:p>
          <w:p w14:paraId="0FCF0228" w14:textId="2D53B3A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Professionals working in the field of sexual offender treatment have the potential to strongly influence their clients and would, therefore, benefit from:</w:t>
            </w:r>
          </w:p>
          <w:p w14:paraId="139278AC" w14:textId="47C12298"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E0A45">
              <w:rPr>
                <w:rFonts w:ascii="Times New Roman" w:hAnsi="Times New Roman" w:cs="Times New Roman"/>
                <w:sz w:val="18"/>
                <w:szCs w:val="18"/>
              </w:rPr>
              <w:t>Enrolling in continuing education courses on psycholegal impairments of persons with FASD.</w:t>
            </w:r>
          </w:p>
          <w:p w14:paraId="752C248A" w14:textId="5090B9DE"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E0A45">
              <w:rPr>
                <w:rFonts w:ascii="Times New Roman" w:hAnsi="Times New Roman" w:cs="Times New Roman"/>
                <w:sz w:val="18"/>
                <w:szCs w:val="18"/>
              </w:rPr>
              <w:t>Being provided with FASD screening instruments.</w:t>
            </w:r>
          </w:p>
          <w:p w14:paraId="5A7F57A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67935582" w14:textId="1E6EBFB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lastRenderedPageBreak/>
              <w:t xml:space="preserve">Small sample size (n = 18) restricting generalisability; low response rate </w:t>
            </w:r>
            <w:r w:rsidRPr="00932C0A">
              <w:rPr>
                <w:rFonts w:ascii="Times New Roman" w:hAnsi="Times New Roman" w:cs="Times New Roman"/>
                <w:sz w:val="18"/>
                <w:szCs w:val="18"/>
              </w:rPr>
              <w:t>limiting representativeness</w:t>
            </w:r>
            <w:r>
              <w:rPr>
                <w:rFonts w:ascii="Times New Roman" w:hAnsi="Times New Roman" w:cs="Times New Roman"/>
                <w:sz w:val="18"/>
                <w:szCs w:val="18"/>
              </w:rPr>
              <w:t>; i</w:t>
            </w:r>
            <w:r w:rsidRPr="00932C0A">
              <w:rPr>
                <w:rFonts w:ascii="Times New Roman" w:hAnsi="Times New Roman" w:cs="Times New Roman"/>
                <w:sz w:val="18"/>
                <w:szCs w:val="18"/>
              </w:rPr>
              <w:t>nsufficient statistical power to identify moderators of survey responses (e.g., sex, years in practice, geographical region)</w:t>
            </w:r>
            <w:r>
              <w:rPr>
                <w:rFonts w:ascii="Times New Roman" w:hAnsi="Times New Roman" w:cs="Times New Roman"/>
                <w:sz w:val="18"/>
                <w:szCs w:val="18"/>
              </w:rPr>
              <w:t xml:space="preserve">.  </w:t>
            </w:r>
          </w:p>
        </w:tc>
      </w:tr>
      <w:tr w:rsidR="00215EDA" w:rsidRPr="001F6EB4" w14:paraId="3CFB2B92" w14:textId="1A444B46"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053332ED" w14:textId="77777777" w:rsidR="00215EDA" w:rsidRDefault="00215EDA" w:rsidP="00D86B76">
            <w:pPr>
              <w:rPr>
                <w:rFonts w:ascii="Times New Roman" w:hAnsi="Times New Roman" w:cs="Times New Roman"/>
                <w:sz w:val="18"/>
                <w:szCs w:val="18"/>
              </w:rPr>
            </w:pPr>
            <w:r w:rsidRPr="001F6EB4">
              <w:rPr>
                <w:rFonts w:ascii="Times New Roman" w:hAnsi="Times New Roman" w:cs="Times New Roman"/>
                <w:sz w:val="18"/>
                <w:szCs w:val="18"/>
              </w:rPr>
              <w:fldChar w:fldCharType="begin"/>
            </w:r>
            <w:r w:rsidRPr="001F6EB4">
              <w:rPr>
                <w:rFonts w:ascii="Times New Roman" w:hAnsi="Times New Roman" w:cs="Times New Roman"/>
                <w:b w:val="0"/>
                <w:bCs w:val="0"/>
                <w:sz w:val="18"/>
                <w:szCs w:val="18"/>
              </w:rPr>
              <w:instrText xml:space="preserve"> ADDIN ZOTERO_ITEM CSL_CITATION {"citationID":"HkilKzWX","properties":{"formattedCitation":"(Brown et al., 2019)","plainCitation":"(Brown et al., 2019)","noteIndex":0},"citationItems":[{"id":152,"uris":["http://zotero.org/users/11905341/items/9IEKXK76"],"itemData":{"id":152,"type":"article-journal","container-title":"International Journal of Law and Psychiatry","DOI":"10.1016/j.ijlp.2019.101476","ISSN":"01602527","journalAbbreviation":"International Journal of Law and Psychiatry","language":"en","page":"101476","source":"DOI.org (Crossref)","title":"Sex offender treatment professional perceptions of Fetal Alcohol Spectrum Disorder (FASD) in the Midwest","volume":"66","author":[{"family":"Brown","given":""},{"family":"Neal","given":"Diane"},{"family":"Carter","given":"Megan N."},{"family":"Louie","given":"Jeffrey"}],"issued":{"date-parts":[["2019"]]}}}],"schema":"https://github.com/citation-style-language/schema/raw/master/csl-citation.json"}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b w:val="0"/>
                <w:bCs w:val="0"/>
                <w:sz w:val="18"/>
                <w:szCs w:val="18"/>
              </w:rPr>
              <w:t>(Brown et al., 2019)</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p>
          <w:p w14:paraId="301F2E8B" w14:textId="183568C5"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b w:val="0"/>
                <w:bCs w:val="0"/>
                <w:sz w:val="18"/>
                <w:szCs w:val="18"/>
              </w:rPr>
              <w:t>U</w:t>
            </w:r>
            <w:r>
              <w:rPr>
                <w:rFonts w:ascii="Times New Roman" w:hAnsi="Times New Roman" w:cs="Times New Roman"/>
                <w:b w:val="0"/>
                <w:bCs w:val="0"/>
                <w:sz w:val="18"/>
                <w:szCs w:val="18"/>
              </w:rPr>
              <w:t>nited States</w:t>
            </w:r>
          </w:p>
          <w:p w14:paraId="0399965E" w14:textId="03C29D62" w:rsidR="00215EDA" w:rsidRPr="001F6EB4" w:rsidRDefault="00215EDA" w:rsidP="00D86B76">
            <w:pPr>
              <w:rPr>
                <w:rFonts w:ascii="Times New Roman" w:hAnsi="Times New Roman" w:cs="Times New Roman"/>
                <w:sz w:val="18"/>
                <w:szCs w:val="18"/>
              </w:rPr>
            </w:pPr>
          </w:p>
        </w:tc>
        <w:tc>
          <w:tcPr>
            <w:tcW w:w="2127" w:type="dxa"/>
          </w:tcPr>
          <w:p w14:paraId="1482241E" w14:textId="67E82F4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33 </w:t>
            </w:r>
            <w:r>
              <w:rPr>
                <w:rFonts w:ascii="Times New Roman" w:hAnsi="Times New Roman" w:cs="Times New Roman"/>
                <w:sz w:val="18"/>
                <w:szCs w:val="18"/>
              </w:rPr>
              <w:t>sex offender treatment professionals at the</w:t>
            </w:r>
            <w:r w:rsidRPr="001F6EB4">
              <w:rPr>
                <w:rFonts w:ascii="Times New Roman" w:hAnsi="Times New Roman" w:cs="Times New Roman"/>
                <w:sz w:val="18"/>
                <w:szCs w:val="18"/>
              </w:rPr>
              <w:t xml:space="preserve"> </w:t>
            </w:r>
            <w:r w:rsidRPr="001F6EB4">
              <w:rPr>
                <w:rFonts w:ascii="Times New Roman" w:hAnsi="Times New Roman" w:cs="Times New Roman"/>
                <w:kern w:val="0"/>
                <w:sz w:val="18"/>
                <w:szCs w:val="18"/>
                <w:lang w:eastAsia="en-GB"/>
                <w14:ligatures w14:val="none"/>
              </w:rPr>
              <w:t xml:space="preserve"> Minnesota Chapter of the Association for the Treatment of Sexual Abusers</w:t>
            </w:r>
            <w:r w:rsidRPr="001F6EB4">
              <w:rPr>
                <w:rFonts w:ascii="Times New Roman" w:hAnsi="Times New Roman" w:cs="Times New Roman"/>
                <w:sz w:val="18"/>
                <w:szCs w:val="18"/>
              </w:rPr>
              <w:t xml:space="preserve"> (women = 65.6%;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21), with a mean age of 47.34 years.</w:t>
            </w:r>
          </w:p>
          <w:p w14:paraId="5FB05CB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BE13C03" w14:textId="77777777"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E0A45">
              <w:rPr>
                <w:rFonts w:ascii="Times New Roman" w:hAnsi="Times New Roman" w:cs="Times New Roman"/>
                <w:i/>
                <w:iCs/>
                <w:sz w:val="18"/>
                <w:szCs w:val="18"/>
              </w:rPr>
              <w:t>Participant education:</w:t>
            </w:r>
          </w:p>
          <w:p w14:paraId="438EF7E6" w14:textId="16C3E52E"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0A45">
              <w:rPr>
                <w:rFonts w:ascii="Times New Roman" w:hAnsi="Times New Roman" w:cs="Times New Roman"/>
                <w:sz w:val="18"/>
                <w:szCs w:val="18"/>
              </w:rPr>
              <w:t>60.6% (</w:t>
            </w:r>
            <w:r w:rsidRPr="008E0A45">
              <w:rPr>
                <w:rFonts w:ascii="Times New Roman" w:hAnsi="Times New Roman" w:cs="Times New Roman"/>
                <w:i/>
                <w:iCs/>
                <w:sz w:val="18"/>
                <w:szCs w:val="18"/>
              </w:rPr>
              <w:t>n</w:t>
            </w:r>
            <w:r w:rsidRPr="008E0A45">
              <w:rPr>
                <w:rFonts w:ascii="Times New Roman" w:hAnsi="Times New Roman" w:cs="Times New Roman"/>
                <w:sz w:val="18"/>
                <w:szCs w:val="18"/>
              </w:rPr>
              <w:t xml:space="preserve"> = 20) had at least a master’s degree</w:t>
            </w:r>
            <w:r w:rsidR="007A3EA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8E0A45">
              <w:rPr>
                <w:rFonts w:ascii="Times New Roman" w:hAnsi="Times New Roman" w:cs="Times New Roman"/>
                <w:sz w:val="18"/>
                <w:szCs w:val="18"/>
              </w:rPr>
              <w:lastRenderedPageBreak/>
              <w:t>21.2% (</w:t>
            </w:r>
            <w:r w:rsidRPr="008E0A45">
              <w:rPr>
                <w:rFonts w:ascii="Times New Roman" w:hAnsi="Times New Roman" w:cs="Times New Roman"/>
                <w:i/>
                <w:iCs/>
                <w:sz w:val="18"/>
                <w:szCs w:val="18"/>
              </w:rPr>
              <w:t>n</w:t>
            </w:r>
            <w:r w:rsidRPr="008E0A45">
              <w:rPr>
                <w:rFonts w:ascii="Times New Roman" w:hAnsi="Times New Roman" w:cs="Times New Roman"/>
                <w:sz w:val="18"/>
                <w:szCs w:val="18"/>
              </w:rPr>
              <w:t xml:space="preserve"> = 7) had a doctorate degree</w:t>
            </w:r>
            <w:r w:rsidR="007A3EA7">
              <w:rPr>
                <w:rFonts w:ascii="Times New Roman" w:hAnsi="Times New Roman" w:cs="Times New Roman"/>
                <w:sz w:val="18"/>
                <w:szCs w:val="18"/>
              </w:rPr>
              <w:t>.</w:t>
            </w:r>
          </w:p>
          <w:p w14:paraId="4A3B1FB7"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13C4309" w14:textId="77777777" w:rsidR="007A3EA7"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0A45">
              <w:rPr>
                <w:rFonts w:ascii="Times New Roman" w:hAnsi="Times New Roman" w:cs="Times New Roman"/>
                <w:i/>
                <w:iCs/>
                <w:sz w:val="18"/>
                <w:szCs w:val="18"/>
              </w:rPr>
              <w:t>Professional experience:</w:t>
            </w:r>
            <w:r w:rsidRPr="001F6EB4">
              <w:rPr>
                <w:rFonts w:ascii="Times New Roman" w:hAnsi="Times New Roman" w:cs="Times New Roman"/>
                <w:sz w:val="18"/>
                <w:szCs w:val="18"/>
              </w:rPr>
              <w:t xml:space="preserve"> 12.91 years (mean) in the field of sex offender treatment and supervision</w:t>
            </w:r>
            <w:r w:rsidR="007A3EA7">
              <w:rPr>
                <w:rFonts w:ascii="Times New Roman" w:hAnsi="Times New Roman" w:cs="Times New Roman"/>
                <w:sz w:val="18"/>
                <w:szCs w:val="18"/>
              </w:rPr>
              <w:t xml:space="preserve">. </w:t>
            </w:r>
          </w:p>
          <w:p w14:paraId="63857DFF"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33F95A7" w14:textId="77777777"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E0A45">
              <w:rPr>
                <w:rFonts w:ascii="Times New Roman" w:hAnsi="Times New Roman" w:cs="Times New Roman"/>
                <w:i/>
                <w:iCs/>
                <w:sz w:val="18"/>
                <w:szCs w:val="18"/>
              </w:rPr>
              <w:t>Professional setting:</w:t>
            </w:r>
          </w:p>
          <w:p w14:paraId="095CDE5F" w14:textId="2AB95EB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Outpatient/community settings (54.55%), correctional/prison settings (15.15%), civil commitment (9.09%), inpatient, private practice, probation (6.06%), and group home (3.03%).</w:t>
            </w:r>
          </w:p>
          <w:p w14:paraId="4ACB868D"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CF5B738" w14:textId="77777777"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E0A45">
              <w:rPr>
                <w:rFonts w:ascii="Times New Roman" w:hAnsi="Times New Roman" w:cs="Times New Roman"/>
                <w:i/>
                <w:iCs/>
                <w:sz w:val="18"/>
                <w:szCs w:val="18"/>
              </w:rPr>
              <w:t xml:space="preserve">Professional roles: </w:t>
            </w:r>
          </w:p>
          <w:p w14:paraId="7982E40A" w14:textId="2A608D40"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Therapist/counsellor (54.84%), followed by other (29.03%), clinical supervisor (9.68%), probation/parole officer (6.45%), and case manager (3.23%).</w:t>
            </w:r>
          </w:p>
          <w:p w14:paraId="2D7347D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A981F2F" w14:textId="17D88B8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Control group:</w:t>
            </w:r>
            <w:r w:rsidRPr="001F6EB4">
              <w:rPr>
                <w:rFonts w:ascii="Times New Roman" w:hAnsi="Times New Roman" w:cs="Times New Roman"/>
                <w:sz w:val="18"/>
                <w:szCs w:val="18"/>
              </w:rPr>
              <w:t xml:space="preserve"> </w:t>
            </w:r>
            <w:r w:rsidR="007A3EA7">
              <w:rPr>
                <w:rFonts w:ascii="Times New Roman" w:hAnsi="Times New Roman" w:cs="Times New Roman"/>
                <w:sz w:val="18"/>
                <w:szCs w:val="18"/>
              </w:rPr>
              <w:t>Not applicable</w:t>
            </w:r>
          </w:p>
          <w:p w14:paraId="0CB4B1B3"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5D935B47" w14:textId="497F8DB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kern w:val="0"/>
                <w:sz w:val="18"/>
                <w:szCs w:val="18"/>
                <w:lang w:eastAsia="en-GB"/>
                <w14:ligatures w14:val="none"/>
              </w:rPr>
              <w:lastRenderedPageBreak/>
              <w:t>20-question electronic survey developed by the authors, with questions relating to</w:t>
            </w:r>
            <w:r>
              <w:rPr>
                <w:rFonts w:ascii="Times New Roman" w:hAnsi="Times New Roman" w:cs="Times New Roman"/>
                <w:kern w:val="0"/>
                <w:sz w:val="18"/>
                <w:szCs w:val="18"/>
                <w:lang w:eastAsia="en-GB"/>
                <w14:ligatures w14:val="none"/>
              </w:rPr>
              <w:t xml:space="preserve"> k</w:t>
            </w:r>
            <w:r w:rsidRPr="001F6EB4">
              <w:rPr>
                <w:rFonts w:ascii="Times New Roman" w:hAnsi="Times New Roman" w:cs="Times New Roman"/>
                <w:sz w:val="18"/>
                <w:szCs w:val="18"/>
              </w:rPr>
              <w:t>nowledge of FASD</w:t>
            </w:r>
            <w:r>
              <w:rPr>
                <w:rFonts w:ascii="Times New Roman" w:hAnsi="Times New Roman" w:cs="Times New Roman"/>
                <w:sz w:val="18"/>
                <w:szCs w:val="18"/>
              </w:rPr>
              <w:t>; r</w:t>
            </w:r>
            <w:r w:rsidRPr="001F6EB4">
              <w:rPr>
                <w:rFonts w:ascii="Times New Roman" w:hAnsi="Times New Roman" w:cs="Times New Roman"/>
                <w:sz w:val="18"/>
                <w:szCs w:val="18"/>
              </w:rPr>
              <w:t>ole of FASD in criminal behaviour</w:t>
            </w:r>
            <w:r>
              <w:rPr>
                <w:rFonts w:ascii="Times New Roman" w:hAnsi="Times New Roman" w:cs="Times New Roman"/>
                <w:sz w:val="18"/>
                <w:szCs w:val="18"/>
              </w:rPr>
              <w:t>; and t</w:t>
            </w:r>
            <w:r w:rsidRPr="001F6EB4">
              <w:rPr>
                <w:rFonts w:ascii="Times New Roman" w:hAnsi="Times New Roman" w:cs="Times New Roman"/>
                <w:sz w:val="18"/>
                <w:szCs w:val="18"/>
              </w:rPr>
              <w:t xml:space="preserve">raining opportunities </w:t>
            </w:r>
          </w:p>
          <w:p w14:paraId="04EA9898" w14:textId="77777777" w:rsidR="00215EDA" w:rsidRPr="001F6EB4" w:rsidRDefault="00215EDA" w:rsidP="00D86B76">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AA8359D"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Response rate of survey: 24%</w:t>
            </w:r>
          </w:p>
          <w:p w14:paraId="689DE040"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7A7E5758" w14:textId="033055A8" w:rsidR="00215EDA" w:rsidRPr="00955012"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Definition of HSB:</w:t>
            </w:r>
            <w:r>
              <w:rPr>
                <w:rFonts w:ascii="Times New Roman" w:hAnsi="Times New Roman" w:cs="Times New Roman"/>
                <w:kern w:val="0"/>
                <w:sz w:val="18"/>
                <w:szCs w:val="18"/>
                <w:lang w:eastAsia="en-GB"/>
                <w14:ligatures w14:val="none"/>
              </w:rPr>
              <w:t xml:space="preserve"> </w:t>
            </w:r>
            <w:r>
              <w:t xml:space="preserve"> </w:t>
            </w:r>
            <w:r w:rsidRPr="00955012">
              <w:rPr>
                <w:rFonts w:ascii="Times New Roman" w:hAnsi="Times New Roman" w:cs="Times New Roman"/>
                <w:kern w:val="0"/>
                <w:sz w:val="18"/>
                <w:szCs w:val="18"/>
                <w:lang w:eastAsia="en-GB"/>
                <w14:ligatures w14:val="none"/>
              </w:rPr>
              <w:t xml:space="preserve">Referred to as 'inappropriate sexual behaviour'; defined with reference to Streissguth et al. (1996) as individuals sentenced to a sexual offending treatment programme or who had repeated encounters with at least one of the following: </w:t>
            </w:r>
            <w:r w:rsidRPr="00955012">
              <w:rPr>
                <w:rFonts w:ascii="Times New Roman" w:hAnsi="Times New Roman" w:cs="Times New Roman"/>
                <w:kern w:val="0"/>
                <w:sz w:val="18"/>
                <w:szCs w:val="18"/>
                <w:lang w:eastAsia="en-GB"/>
                <w14:ligatures w14:val="none"/>
              </w:rPr>
              <w:lastRenderedPageBreak/>
              <w:t>sex with animals, obscene phone calls, incest, masturbation in public, voyeurism, compulsions, exposure, promiscuity, sexual touching, and sexual advances.</w:t>
            </w:r>
          </w:p>
          <w:p w14:paraId="47D4778D" w14:textId="5BE9D16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6AEF62A2" w14:textId="6765D5D6" w:rsidR="00215EDA"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bookmarkStart w:id="2" w:name="_Hlk169534139"/>
            <w:r w:rsidRPr="008A10FB">
              <w:rPr>
                <w:rFonts w:ascii="Times New Roman" w:hAnsi="Times New Roman" w:cs="Times New Roman"/>
                <w:i/>
                <w:iCs/>
                <w:sz w:val="18"/>
                <w:szCs w:val="18"/>
              </w:rPr>
              <w:lastRenderedPageBreak/>
              <w:t>Participants’ knowledge of FASD</w:t>
            </w:r>
            <w:r w:rsidR="008A10FB">
              <w:rPr>
                <w:rFonts w:ascii="Times New Roman" w:hAnsi="Times New Roman" w:cs="Times New Roman"/>
                <w:i/>
                <w:iCs/>
                <w:sz w:val="18"/>
                <w:szCs w:val="18"/>
              </w:rPr>
              <w:t>:</w:t>
            </w:r>
          </w:p>
          <w:p w14:paraId="7CA7DEA7" w14:textId="1A8897C1"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Participant responses on the top five consequences of FASD: impulse control problems (93.75%;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30), executive function deficits (75.00%;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24), learning disabilities (75.00%;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24), adaptive functioning deficits (6</w:t>
            </w:r>
            <w:r w:rsidR="007A3EA7">
              <w:rPr>
                <w:rFonts w:ascii="Times New Roman" w:hAnsi="Times New Roman" w:cs="Times New Roman"/>
                <w:sz w:val="18"/>
                <w:szCs w:val="18"/>
              </w:rPr>
              <w:t>5</w:t>
            </w:r>
            <w:r w:rsidRPr="001F6EB4">
              <w:rPr>
                <w:rFonts w:ascii="Times New Roman" w:hAnsi="Times New Roman" w:cs="Times New Roman"/>
                <w:sz w:val="18"/>
                <w:szCs w:val="18"/>
              </w:rPr>
              <w:t xml:space="preserve">.63%;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21), social skills deficits (53.13%;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17), and poor judgement (50.00%;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16). </w:t>
            </w:r>
          </w:p>
          <w:p w14:paraId="68112F3F"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43EC185" w14:textId="42C7005D" w:rsidR="008A10FB"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A10FB">
              <w:rPr>
                <w:rFonts w:ascii="Times New Roman" w:hAnsi="Times New Roman" w:cs="Times New Roman"/>
                <w:i/>
                <w:iCs/>
                <w:sz w:val="18"/>
                <w:szCs w:val="18"/>
              </w:rPr>
              <w:t>Symptoms most likely to contribute to HSB</w:t>
            </w:r>
            <w:r w:rsidR="008A10FB">
              <w:rPr>
                <w:rFonts w:ascii="Times New Roman" w:hAnsi="Times New Roman" w:cs="Times New Roman"/>
                <w:i/>
                <w:iCs/>
                <w:sz w:val="18"/>
                <w:szCs w:val="18"/>
              </w:rPr>
              <w:t>:</w:t>
            </w:r>
          </w:p>
          <w:p w14:paraId="4F15ABF8" w14:textId="25BB79D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Impulsivity (93.75%;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30), developmental immaturity (81.25%;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26), social skills deficits (81.25%;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26), executive function </w:t>
            </w:r>
            <w:r w:rsidRPr="001F6EB4">
              <w:rPr>
                <w:rFonts w:ascii="Times New Roman" w:hAnsi="Times New Roman" w:cs="Times New Roman"/>
                <w:sz w:val="18"/>
                <w:szCs w:val="18"/>
              </w:rPr>
              <w:lastRenderedPageBreak/>
              <w:t xml:space="preserve">deficits (68.75%;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22), inability to link cause and effect (68.75%;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22), lack of understanding of personal boundaries (62.50%;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20), poor coping skills (59.38%;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19), and adaptive functioning deficits (46.88%;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15). Five less common results were also reported.</w:t>
            </w:r>
          </w:p>
          <w:p w14:paraId="673F39EA" w14:textId="77777777" w:rsidR="00215EDA"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bookmarkEnd w:id="2"/>
          <w:p w14:paraId="3E9E7737" w14:textId="05327BF1" w:rsidR="008A10FB" w:rsidRPr="00C047B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C047BB">
              <w:rPr>
                <w:rFonts w:ascii="Times New Roman" w:hAnsi="Times New Roman" w:cs="Times New Roman"/>
                <w:i/>
                <w:iCs/>
                <w:sz w:val="18"/>
                <w:szCs w:val="18"/>
              </w:rPr>
              <w:t>Facial abnormalitie</w:t>
            </w:r>
            <w:r w:rsidR="008A10FB" w:rsidRPr="00C047BB">
              <w:rPr>
                <w:rFonts w:ascii="Times New Roman" w:hAnsi="Times New Roman" w:cs="Times New Roman"/>
                <w:i/>
                <w:iCs/>
                <w:sz w:val="18"/>
                <w:szCs w:val="18"/>
              </w:rPr>
              <w:t>s:</w:t>
            </w:r>
          </w:p>
          <w:p w14:paraId="0D733A50" w14:textId="6050409C" w:rsidR="00215EDA" w:rsidRPr="00C047B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C047BB">
              <w:rPr>
                <w:rFonts w:ascii="Times New Roman" w:hAnsi="Times New Roman" w:cs="Times New Roman"/>
                <w:sz w:val="18"/>
                <w:szCs w:val="18"/>
              </w:rPr>
              <w:t xml:space="preserve">0%–25% (51.61%; </w:t>
            </w:r>
            <w:r w:rsidRPr="00C047BB">
              <w:rPr>
                <w:rFonts w:ascii="Times New Roman" w:hAnsi="Times New Roman" w:cs="Times New Roman"/>
                <w:i/>
                <w:iCs/>
                <w:sz w:val="18"/>
                <w:szCs w:val="18"/>
              </w:rPr>
              <w:t>n</w:t>
            </w:r>
            <w:r w:rsidRPr="00C047BB">
              <w:rPr>
                <w:rFonts w:ascii="Times New Roman" w:hAnsi="Times New Roman" w:cs="Times New Roman"/>
                <w:sz w:val="18"/>
                <w:szCs w:val="18"/>
              </w:rPr>
              <w:t xml:space="preserve"> = 16), 26%–50% (22.58%; </w:t>
            </w:r>
            <w:r w:rsidRPr="00C047BB">
              <w:rPr>
                <w:rFonts w:ascii="Times New Roman" w:hAnsi="Times New Roman" w:cs="Times New Roman"/>
                <w:i/>
                <w:iCs/>
                <w:sz w:val="18"/>
                <w:szCs w:val="18"/>
              </w:rPr>
              <w:t>n</w:t>
            </w:r>
            <w:r w:rsidRPr="00C047BB">
              <w:rPr>
                <w:rFonts w:ascii="Times New Roman" w:hAnsi="Times New Roman" w:cs="Times New Roman"/>
                <w:sz w:val="18"/>
                <w:szCs w:val="18"/>
              </w:rPr>
              <w:t xml:space="preserve"> = 7), 51%–75% (19.35%; </w:t>
            </w:r>
            <w:r w:rsidRPr="00C047BB">
              <w:rPr>
                <w:rFonts w:ascii="Times New Roman" w:hAnsi="Times New Roman" w:cs="Times New Roman"/>
                <w:i/>
                <w:iCs/>
                <w:sz w:val="18"/>
                <w:szCs w:val="18"/>
              </w:rPr>
              <w:t>n</w:t>
            </w:r>
            <w:r w:rsidRPr="00C047BB">
              <w:rPr>
                <w:rFonts w:ascii="Times New Roman" w:hAnsi="Times New Roman" w:cs="Times New Roman"/>
                <w:sz w:val="18"/>
                <w:szCs w:val="18"/>
              </w:rPr>
              <w:t xml:space="preserve"> = 6).</w:t>
            </w:r>
          </w:p>
          <w:p w14:paraId="495FFCF6" w14:textId="77777777" w:rsidR="00215EDA" w:rsidRPr="00C047B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62BE8A28" w14:textId="77777777" w:rsid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i/>
                <w:iCs/>
                <w:sz w:val="18"/>
                <w:szCs w:val="18"/>
              </w:rPr>
              <w:t>Most common co-occurring mental health disorders</w:t>
            </w:r>
            <w:r w:rsidRPr="001F6EB4">
              <w:rPr>
                <w:rFonts w:ascii="Times New Roman" w:hAnsi="Times New Roman" w:cs="Times New Roman"/>
                <w:sz w:val="18"/>
                <w:szCs w:val="18"/>
              </w:rPr>
              <w:t xml:space="preserve">: </w:t>
            </w:r>
          </w:p>
          <w:p w14:paraId="1890D426" w14:textId="326B8AF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ADHD (64.52%;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20), learning disorder (45.16%;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14), Conduct Disorder (32.26%;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10), Oppositional Defiant Disorder (ODD) (22.58%;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7), and Reactive Attachment Disorder (RAD) (22.58%;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7).</w:t>
            </w:r>
          </w:p>
          <w:p w14:paraId="07277B6B"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0B66189" w14:textId="33271075" w:rsidR="00215EDA"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sz w:val="18"/>
                <w:szCs w:val="18"/>
              </w:rPr>
            </w:pPr>
            <w:r w:rsidRPr="008A10FB">
              <w:rPr>
                <w:rFonts w:ascii="Times New Roman" w:hAnsi="Times New Roman" w:cs="Times New Roman"/>
                <w:i/>
                <w:iCs/>
                <w:sz w:val="18"/>
                <w:szCs w:val="18"/>
              </w:rPr>
              <w:t>Understanding of FASD and criminal behaviour</w:t>
            </w:r>
            <w:r w:rsidR="008A10FB">
              <w:rPr>
                <w:rFonts w:ascii="Times New Roman" w:hAnsi="Times New Roman" w:cs="Times New Roman"/>
                <w:i/>
                <w:iCs/>
                <w:sz w:val="18"/>
                <w:szCs w:val="18"/>
              </w:rPr>
              <w:t>:</w:t>
            </w:r>
          </w:p>
          <w:p w14:paraId="3FC877F2" w14:textId="3C32864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Percentage of those with FASD reported to become involved in the CJS:</w:t>
            </w:r>
            <w:r w:rsidRPr="001F6EB4">
              <w:rPr>
                <w:rFonts w:ascii="Times New Roman" w:hAnsi="Times New Roman" w:cs="Times New Roman"/>
                <w:sz w:val="18"/>
                <w:szCs w:val="18"/>
              </w:rPr>
              <w:br/>
              <w:t xml:space="preserve">26%–50% (41%;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13), 0%–25% (31%;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10), 51%–75% (25%;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8), and 76%–100% (6%;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w:t>
            </w:r>
          </w:p>
          <w:p w14:paraId="08AE5B14"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3E8D1C7" w14:textId="0DA5F7FB" w:rsidR="00215EDA"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A10FB">
              <w:rPr>
                <w:rFonts w:ascii="Times New Roman" w:hAnsi="Times New Roman" w:cs="Times New Roman"/>
                <w:i/>
                <w:iCs/>
                <w:sz w:val="18"/>
                <w:szCs w:val="18"/>
              </w:rPr>
              <w:t>Participants’ training opportunities</w:t>
            </w:r>
            <w:r w:rsidR="008A10FB">
              <w:rPr>
                <w:rFonts w:ascii="Times New Roman" w:hAnsi="Times New Roman" w:cs="Times New Roman"/>
                <w:i/>
                <w:iCs/>
                <w:sz w:val="18"/>
                <w:szCs w:val="18"/>
              </w:rPr>
              <w:t>:</w:t>
            </w:r>
          </w:p>
          <w:p w14:paraId="35C48C05" w14:textId="74B5F27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Responses on whether participants had received training on FASD and HSB: ‘No’ (84%;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27); ‘Yes’ (16%;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5).</w:t>
            </w:r>
          </w:p>
          <w:p w14:paraId="7E01A1A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5783FD9" w14:textId="74A8DFFE" w:rsidR="008A10FB"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i/>
                <w:iCs/>
                <w:sz w:val="18"/>
                <w:szCs w:val="18"/>
              </w:rPr>
              <w:t>W</w:t>
            </w:r>
            <w:r w:rsidR="00215EDA" w:rsidRPr="008A10FB">
              <w:rPr>
                <w:rFonts w:ascii="Times New Roman" w:hAnsi="Times New Roman" w:cs="Times New Roman"/>
                <w:i/>
                <w:iCs/>
                <w:sz w:val="18"/>
                <w:szCs w:val="18"/>
              </w:rPr>
              <w:t>hether they would benefit from continuing education</w:t>
            </w:r>
            <w:r>
              <w:rPr>
                <w:rFonts w:ascii="Times New Roman" w:hAnsi="Times New Roman" w:cs="Times New Roman"/>
                <w:i/>
                <w:iCs/>
                <w:sz w:val="18"/>
                <w:szCs w:val="18"/>
              </w:rPr>
              <w:t>:</w:t>
            </w:r>
          </w:p>
          <w:p w14:paraId="0881F5C9" w14:textId="6B8F297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‘Yes’ (90.32%;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28), ‘I do not know’ (10%;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3), ‘No’ (0%);</w:t>
            </w:r>
            <w:r w:rsidR="008A10FB">
              <w:rPr>
                <w:rFonts w:ascii="Times New Roman" w:hAnsi="Times New Roman" w:cs="Times New Roman"/>
                <w:sz w:val="18"/>
                <w:szCs w:val="18"/>
              </w:rPr>
              <w:t xml:space="preserve"> </w:t>
            </w:r>
            <w:r w:rsidRPr="001F6EB4">
              <w:rPr>
                <w:rFonts w:ascii="Times New Roman" w:hAnsi="Times New Roman" w:cs="Times New Roman"/>
                <w:sz w:val="18"/>
                <w:szCs w:val="18"/>
              </w:rPr>
              <w:t>55.56%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15) of participants had never received any training on </w:t>
            </w:r>
            <w:r w:rsidRPr="001F6EB4">
              <w:rPr>
                <w:rFonts w:ascii="Times New Roman" w:hAnsi="Times New Roman" w:cs="Times New Roman"/>
                <w:sz w:val="18"/>
                <w:szCs w:val="18"/>
              </w:rPr>
              <w:lastRenderedPageBreak/>
              <w:t>FASD;</w:t>
            </w:r>
            <w:r w:rsidR="008A10FB">
              <w:rPr>
                <w:rFonts w:ascii="Times New Roman" w:hAnsi="Times New Roman" w:cs="Times New Roman"/>
                <w:sz w:val="18"/>
                <w:szCs w:val="18"/>
              </w:rPr>
              <w:t xml:space="preserve"> </w:t>
            </w:r>
            <w:r w:rsidRPr="001F6EB4">
              <w:rPr>
                <w:rFonts w:ascii="Times New Roman" w:hAnsi="Times New Roman" w:cs="Times New Roman"/>
                <w:sz w:val="18"/>
                <w:szCs w:val="18"/>
              </w:rPr>
              <w:t>78.13%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25) said they would benefit from a screening tool. </w:t>
            </w:r>
          </w:p>
          <w:p w14:paraId="0E6ABDA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5378EC5C" w14:textId="6E2B2B0F" w:rsidR="00215EDA" w:rsidRPr="00E403BD"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E403BD">
              <w:rPr>
                <w:rFonts w:ascii="Times New Roman" w:hAnsi="Times New Roman" w:cs="Times New Roman"/>
                <w:sz w:val="18"/>
                <w:szCs w:val="18"/>
              </w:rPr>
              <w:lastRenderedPageBreak/>
              <w:t xml:space="preserve">Modest response rate (&lt;25%); gender imbalance (females ~ two-thirds of respondents); geographically restricted to five Midwest states, limiting national representativeness; ethnicity not analysed as a variable; not all questions required, resulting in varying response rates across items; sample heavily weighted towards Masters and Doctorate level professionals; survey design provided symptom lists which may have pre-empted responses without prior FASD </w:t>
            </w:r>
            <w:r w:rsidRPr="00E403BD">
              <w:rPr>
                <w:rFonts w:ascii="Times New Roman" w:hAnsi="Times New Roman" w:cs="Times New Roman"/>
                <w:sz w:val="18"/>
                <w:szCs w:val="18"/>
              </w:rPr>
              <w:lastRenderedPageBreak/>
              <w:t>knowledge, compromising validity of knowledge assessment.</w:t>
            </w:r>
            <w:r>
              <w:rPr>
                <w:rFonts w:ascii="Times New Roman" w:hAnsi="Times New Roman" w:cs="Times New Roman"/>
                <w:sz w:val="18"/>
                <w:szCs w:val="18"/>
              </w:rPr>
              <w:t xml:space="preserve"> </w:t>
            </w:r>
          </w:p>
          <w:p w14:paraId="4908774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215EDA" w:rsidRPr="001F6EB4" w14:paraId="433F3A2F" w14:textId="64D39C47"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13E3CB2C" w14:textId="77777777"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{"citationID":"7qTy0K4u","properties":{"formattedCitation":"(Clark et al., 2004)","plainCitation":"(Clark et al., 2004)","noteIndex":0},"citationItems":[{"id":5099,"uris":["http://zotero.org/users/11905341/items/4MIBPWMA"],"itemData":{"id":5099,"type":"article-journal","container-title":"Journal of FAS International","issue":"13","journalAbbreviation":"Journal of FAS International","page":"1-12","title":"Secondary disabilities among adults with fetal alcohol spectrum disorder in British Columbia","volume":"2","author":[{"family":"Clark","given":"Erica"},{"family":"Lutke","given":"Jan"},{"family":"Minnes","given":"Patricia"},{"family":"Ouellette-Kuntz","given":"Hélène"}],"issued":{"date-parts":[["2004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(Clark et al., 2004)</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p>
          <w:p w14:paraId="0AC36798" w14:textId="244791E9" w:rsidR="00215EDA" w:rsidRPr="001F6EB4" w:rsidRDefault="00215EDA" w:rsidP="00D86B76">
            <w:pPr>
              <w:rPr>
                <w:rFonts w:ascii="Times New Roman" w:hAnsi="Times New Roman" w:cs="Times New Roman"/>
                <w:sz w:val="18"/>
                <w:szCs w:val="18"/>
              </w:rPr>
            </w:pPr>
            <w:r w:rsidRPr="001F6EB4">
              <w:rPr>
                <w:rFonts w:ascii="Times New Roman" w:hAnsi="Times New Roman" w:cs="Times New Roman"/>
                <w:sz w:val="18"/>
                <w:szCs w:val="18"/>
              </w:rPr>
              <w:t>U</w:t>
            </w:r>
            <w:r w:rsidR="00D825AD">
              <w:rPr>
                <w:rFonts w:ascii="Times New Roman" w:hAnsi="Times New Roman" w:cs="Times New Roman"/>
                <w:sz w:val="18"/>
                <w:szCs w:val="18"/>
              </w:rPr>
              <w:t>nited States</w:t>
            </w:r>
          </w:p>
        </w:tc>
        <w:tc>
          <w:tcPr>
            <w:tcW w:w="2127" w:type="dxa"/>
          </w:tcPr>
          <w:p w14:paraId="19E28FE5" w14:textId="5B03DED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8E0A45">
              <w:rPr>
                <w:rFonts w:ascii="Times New Roman" w:hAnsi="Times New Roman" w:cs="Times New Roman"/>
                <w:kern w:val="0"/>
                <w:sz w:val="18"/>
                <w:szCs w:val="18"/>
                <w:lang w:eastAsia="en-GB"/>
                <w14:ligatures w14:val="none"/>
              </w:rPr>
              <w:t>62 adults (aged 17 years and above) with FASD, selected as a convenience sample</w:t>
            </w:r>
            <w:r>
              <w:rPr>
                <w:rFonts w:ascii="Times New Roman" w:hAnsi="Times New Roman" w:cs="Times New Roman"/>
                <w:kern w:val="0"/>
                <w:sz w:val="18"/>
                <w:szCs w:val="18"/>
                <w:lang w:eastAsia="en-GB"/>
                <w14:ligatures w14:val="none"/>
              </w:rPr>
              <w:t xml:space="preserve"> </w:t>
            </w:r>
            <w:r w:rsidRPr="008E0A45">
              <w:rPr>
                <w:rFonts w:ascii="Times New Roman" w:hAnsi="Times New Roman" w:cs="Times New Roman"/>
                <w:kern w:val="0"/>
                <w:sz w:val="18"/>
                <w:szCs w:val="18"/>
                <w:lang w:eastAsia="en-GB"/>
                <w14:ligatures w14:val="none"/>
              </w:rPr>
              <w:t>and their caregivers, recruited through the FAS/FAE Support Network of British Columbia, Canada.</w:t>
            </w:r>
            <w:r w:rsidRPr="001F6EB4">
              <w:rPr>
                <w:rFonts w:ascii="Times New Roman" w:hAnsi="Times New Roman" w:cs="Times New Roman"/>
                <w:kern w:val="0"/>
                <w:sz w:val="18"/>
                <w:szCs w:val="18"/>
                <w:lang w:eastAsia="en-GB"/>
                <w14:ligatures w14:val="none"/>
              </w:rPr>
              <w:t xml:space="preserve"> </w:t>
            </w:r>
          </w:p>
          <w:p w14:paraId="23B6FFE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8D151C4" w14:textId="4860121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8E0A45">
              <w:rPr>
                <w:rFonts w:ascii="Times New Roman" w:hAnsi="Times New Roman" w:cs="Times New Roman"/>
                <w:kern w:val="0"/>
                <w:sz w:val="18"/>
                <w:szCs w:val="18"/>
                <w:lang w:eastAsia="en-GB"/>
                <w14:ligatures w14:val="none"/>
              </w:rPr>
              <w:t>Average IQ among clients: 76 (range = 45 to 120)</w:t>
            </w:r>
            <w:r>
              <w:rPr>
                <w:rFonts w:ascii="Times New Roman" w:hAnsi="Times New Roman" w:cs="Times New Roman"/>
                <w:kern w:val="0"/>
                <w:sz w:val="18"/>
                <w:szCs w:val="18"/>
                <w:lang w:eastAsia="en-GB"/>
                <w14:ligatures w14:val="none"/>
              </w:rPr>
              <w:t>; a</w:t>
            </w:r>
            <w:r w:rsidRPr="001F6EB4">
              <w:rPr>
                <w:rFonts w:ascii="Times New Roman" w:hAnsi="Times New Roman" w:cs="Times New Roman"/>
                <w:kern w:val="0"/>
                <w:sz w:val="18"/>
                <w:szCs w:val="18"/>
                <w:lang w:eastAsia="en-GB"/>
                <w14:ligatures w14:val="none"/>
              </w:rPr>
              <w:t>verage IQ of clients receiving disability benefits: 70 (range = 47 to 84)</w:t>
            </w:r>
          </w:p>
          <w:p w14:paraId="486C11E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4AC5ED86" w14:textId="74F85296" w:rsidR="00215EDA" w:rsidRPr="008E0A45"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kern w:val="0"/>
                <w:sz w:val="18"/>
                <w:szCs w:val="18"/>
                <w:lang w:eastAsia="en-GB"/>
                <w14:ligatures w14:val="none"/>
              </w:rPr>
              <w:t>Control group:</w:t>
            </w:r>
            <w:r w:rsidRPr="008E0A45">
              <w:rPr>
                <w:rFonts w:ascii="Times New Roman" w:hAnsi="Times New Roman" w:cs="Times New Roman"/>
                <w:kern w:val="0"/>
                <w:sz w:val="18"/>
                <w:szCs w:val="18"/>
                <w:lang w:eastAsia="en-GB"/>
                <w14:ligatures w14:val="none"/>
              </w:rPr>
              <w:t xml:space="preserve"> None</w:t>
            </w:r>
          </w:p>
        </w:tc>
        <w:tc>
          <w:tcPr>
            <w:tcW w:w="3668" w:type="dxa"/>
          </w:tcPr>
          <w:p w14:paraId="4532209F" w14:textId="3809422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Individuals with FASD: Structured interview and self-administered survey.</w:t>
            </w:r>
          </w:p>
          <w:p w14:paraId="2F1A460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1DFD8BAE" w14:textId="0486AE7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8E0A45">
              <w:rPr>
                <w:rFonts w:ascii="Times New Roman" w:hAnsi="Times New Roman" w:cs="Times New Roman"/>
                <w:i/>
                <w:iCs/>
                <w:kern w:val="0"/>
                <w:sz w:val="18"/>
                <w:szCs w:val="18"/>
                <w:lang w:eastAsia="en-GB"/>
                <w14:ligatures w14:val="none"/>
              </w:rPr>
              <w:t>Caregivers:</w:t>
            </w:r>
            <w:r w:rsidRPr="001F6EB4">
              <w:rPr>
                <w:rFonts w:ascii="Times New Roman" w:hAnsi="Times New Roman" w:cs="Times New Roman"/>
                <w:kern w:val="0"/>
                <w:sz w:val="18"/>
                <w:szCs w:val="18"/>
                <w:lang w:eastAsia="en-GB"/>
                <w14:ligatures w14:val="none"/>
              </w:rPr>
              <w:t xml:space="preserve"> Written survey (on demographic characteristics and presence or absence of SD) and telephone interview using t</w:t>
            </w:r>
            <w:r w:rsidRPr="001F6EB4">
              <w:rPr>
                <w:rFonts w:ascii="Times New Roman" w:hAnsi="Times New Roman" w:cs="Times New Roman"/>
                <w:kern w:val="0"/>
                <w:sz w:val="18"/>
                <w:szCs w:val="18"/>
                <w14:ligatures w14:val="none"/>
              </w:rPr>
              <w:t>he Functional Assessment</w:t>
            </w:r>
            <w:r w:rsidRPr="001F6EB4">
              <w:rPr>
                <w:rFonts w:ascii="Times New Roman" w:hAnsi="Times New Roman" w:cs="Times New Roman"/>
                <w:kern w:val="0"/>
                <w:sz w:val="18"/>
                <w:szCs w:val="18"/>
                <w:lang w:eastAsia="en-GB"/>
                <w14:ligatures w14:val="none"/>
              </w:rPr>
              <w:t xml:space="preserve"> — a tool used by the British Columbia Ministry of Children and Family Development to assess the level of care required. </w:t>
            </w:r>
            <w:r>
              <w:rPr>
                <w:rFonts w:ascii="Times New Roman" w:hAnsi="Times New Roman" w:cs="Times New Roman"/>
                <w:kern w:val="0"/>
                <w:sz w:val="18"/>
                <w:szCs w:val="18"/>
                <w:lang w:eastAsia="en-GB"/>
                <w14:ligatures w14:val="none"/>
              </w:rPr>
              <w:t xml:space="preserve"> </w:t>
            </w:r>
            <w:r w:rsidRPr="001F6EB4">
              <w:rPr>
                <w:rFonts w:ascii="Times New Roman" w:hAnsi="Times New Roman" w:cs="Times New Roman"/>
                <w:kern w:val="0"/>
                <w:sz w:val="18"/>
                <w:szCs w:val="18"/>
                <w:lang w:eastAsia="en-GB"/>
                <w14:ligatures w14:val="none"/>
              </w:rPr>
              <w:t>This tool measured adaptive functioning; however, at the time of the study, no reliability or validity testing had been completed.</w:t>
            </w:r>
          </w:p>
          <w:p w14:paraId="22E465D5"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06B056E0"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8E0A45">
              <w:rPr>
                <w:rFonts w:ascii="Times New Roman" w:hAnsi="Times New Roman" w:cs="Times New Roman"/>
                <w:i/>
                <w:iCs/>
                <w:kern w:val="0"/>
                <w:sz w:val="18"/>
                <w:szCs w:val="18"/>
                <w:lang w:eastAsia="en-GB"/>
                <w14:ligatures w14:val="none"/>
              </w:rPr>
              <w:t>Domains assessed:</w:t>
            </w:r>
            <w:r w:rsidRPr="001F6EB4">
              <w:rPr>
                <w:rFonts w:ascii="Times New Roman" w:hAnsi="Times New Roman" w:cs="Times New Roman"/>
                <w:kern w:val="0"/>
                <w:sz w:val="18"/>
                <w:szCs w:val="18"/>
                <w:lang w:eastAsia="en-GB"/>
                <w14:ligatures w14:val="none"/>
              </w:rPr>
              <w:br/>
              <w:t>Personal care; daily living skills; community access; social skills; health and physical care demands; maladaptive behaviour, including HSB.</w:t>
            </w:r>
          </w:p>
          <w:p w14:paraId="72D4D910"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BBA86C4" w14:textId="6A501BDC" w:rsidR="00215EDA" w:rsidRPr="00955012"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Definition of HSB:</w:t>
            </w:r>
            <w:r w:rsidRPr="00955012">
              <w:rPr>
                <w:rFonts w:ascii="Times New Roman" w:hAnsi="Times New Roman" w:cs="Times New Roman"/>
                <w:sz w:val="18"/>
                <w:szCs w:val="18"/>
              </w:rPr>
              <w:t xml:space="preserve"> ‘inappropriate sexual behaviour’ and measured via five items (via a Functional Assessment Tool of the British Columbia Ministry of Children and Family Development, 2001): engages in masturbation or sexual intercourse in inappropriate places or times; </w:t>
            </w:r>
            <w:proofErr w:type="gramStart"/>
            <w:r w:rsidRPr="00955012">
              <w:rPr>
                <w:rFonts w:ascii="Times New Roman" w:hAnsi="Times New Roman" w:cs="Times New Roman"/>
                <w:sz w:val="18"/>
                <w:szCs w:val="18"/>
              </w:rPr>
              <w:t>has a tendency to</w:t>
            </w:r>
            <w:proofErr w:type="gramEnd"/>
            <w:r w:rsidRPr="00955012">
              <w:rPr>
                <w:rFonts w:ascii="Times New Roman" w:hAnsi="Times New Roman" w:cs="Times New Roman"/>
                <w:sz w:val="18"/>
                <w:szCs w:val="18"/>
              </w:rPr>
              <w:t xml:space="preserve"> direct sexual activity towards inappropriate others – unwilling partners or children.</w:t>
            </w:r>
          </w:p>
          <w:p w14:paraId="04942AEB" w14:textId="5AF87A6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6ADFB507" w14:textId="26B0B7BD" w:rsidR="00215EDA" w:rsidRPr="001F6EB4"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Pr>
                <w:rFonts w:ascii="Times New Roman" w:hAnsi="Times New Roman" w:cs="Times New Roman"/>
                <w:i/>
                <w:iCs/>
                <w:sz w:val="18"/>
                <w:szCs w:val="18"/>
              </w:rPr>
              <w:t>R</w:t>
            </w:r>
            <w:r w:rsidR="00215EDA" w:rsidRPr="001F6EB4">
              <w:rPr>
                <w:rFonts w:ascii="Times New Roman" w:hAnsi="Times New Roman" w:cs="Times New Roman"/>
                <w:i/>
                <w:iCs/>
                <w:sz w:val="18"/>
                <w:szCs w:val="18"/>
              </w:rPr>
              <w:t>ates of SD</w:t>
            </w:r>
            <w:r>
              <w:rPr>
                <w:rFonts w:ascii="Times New Roman" w:hAnsi="Times New Roman" w:cs="Times New Roman"/>
                <w:i/>
                <w:iCs/>
                <w:sz w:val="18"/>
                <w:szCs w:val="18"/>
              </w:rPr>
              <w:t>:</w:t>
            </w:r>
          </w:p>
          <w:p w14:paraId="5339F90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p w14:paraId="2330C2A8" w14:textId="609F9AD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3" w:name="_Hlk168782784"/>
            <w:r w:rsidRPr="001F6EB4">
              <w:rPr>
                <w:rFonts w:ascii="Times New Roman" w:hAnsi="Times New Roman" w:cs="Times New Roman"/>
                <w:sz w:val="18"/>
                <w:szCs w:val="18"/>
              </w:rPr>
              <w:t>The most common SD was a mental health diagnosis (92%). Most common diagnoses were ADHD (65%), depression (47%), panic disorder (21%).</w:t>
            </w:r>
          </w:p>
          <w:p w14:paraId="0CCAA73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A78CEC5" w14:textId="77777777" w:rsid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Other common SD</w:t>
            </w:r>
            <w:r w:rsidR="008A10FB">
              <w:rPr>
                <w:rFonts w:ascii="Times New Roman" w:hAnsi="Times New Roman" w:cs="Times New Roman"/>
                <w:sz w:val="18"/>
                <w:szCs w:val="18"/>
              </w:rPr>
              <w:t xml:space="preserve"> were</w:t>
            </w:r>
            <w:r w:rsidRPr="001F6EB4">
              <w:rPr>
                <w:rFonts w:ascii="Times New Roman" w:hAnsi="Times New Roman" w:cs="Times New Roman"/>
                <w:sz w:val="18"/>
                <w:szCs w:val="18"/>
              </w:rPr>
              <w:t xml:space="preserve"> disruptive school experience (61%); trouble with the law and HSB (45%); confinement to hospital or prison (32%); alcohol or drug problems (22%).</w:t>
            </w:r>
            <w:r w:rsidR="008A10FB">
              <w:rPr>
                <w:rFonts w:ascii="Times New Roman" w:hAnsi="Times New Roman" w:cs="Times New Roman"/>
                <w:sz w:val="18"/>
                <w:szCs w:val="18"/>
              </w:rPr>
              <w:t xml:space="preserve"> </w:t>
            </w:r>
            <w:bookmarkEnd w:id="3"/>
          </w:p>
          <w:p w14:paraId="6C3A8318" w14:textId="77777777" w:rsidR="008A10FB"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5738436" w14:textId="230352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87% of clients had experienced some form of violence, and 77% had experienced physical and/or sexual abuse.</w:t>
            </w:r>
            <w:r w:rsidR="008A10FB">
              <w:rPr>
                <w:rFonts w:ascii="Times New Roman" w:hAnsi="Times New Roman" w:cs="Times New Roman"/>
                <w:sz w:val="18"/>
                <w:szCs w:val="18"/>
              </w:rPr>
              <w:t xml:space="preserve"> </w:t>
            </w:r>
            <w:r w:rsidRPr="001F6EB4">
              <w:rPr>
                <w:rFonts w:ascii="Times New Roman" w:hAnsi="Times New Roman" w:cs="Times New Roman"/>
                <w:sz w:val="18"/>
                <w:szCs w:val="18"/>
              </w:rPr>
              <w:t>92% were described by caregivers as vulnerable to manipulation. Those described as vulnerable were 18 times more likely to have a mental health problem.</w:t>
            </w:r>
          </w:p>
          <w:p w14:paraId="1D976FCA" w14:textId="77777777" w:rsidR="008A10FB" w:rsidRPr="001F6EB4"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E787BBB" w14:textId="269CD8E9" w:rsidR="008A10FB"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bookmarkStart w:id="4" w:name="_Hlk200882482"/>
            <w:r w:rsidRPr="008A10FB">
              <w:rPr>
                <w:rFonts w:ascii="Times New Roman" w:hAnsi="Times New Roman" w:cs="Times New Roman"/>
                <w:i/>
                <w:iCs/>
                <w:sz w:val="18"/>
                <w:szCs w:val="18"/>
              </w:rPr>
              <w:t>Four variables were associated with lower rates of SD</w:t>
            </w:r>
            <w:r w:rsidR="008A10FB">
              <w:rPr>
                <w:rFonts w:ascii="Times New Roman" w:hAnsi="Times New Roman" w:cs="Times New Roman"/>
                <w:i/>
                <w:iCs/>
                <w:sz w:val="18"/>
                <w:szCs w:val="18"/>
              </w:rPr>
              <w:t>:</w:t>
            </w:r>
          </w:p>
          <w:p w14:paraId="3308ADE5" w14:textId="597F29E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being under the age of 20, living with a caregiver, requiring a minimal to low level of support, and not being vulnerable to manipulation. Specific findings relating to HSB prevalence included the following: 45% among those under 20 years (odds ratio = 0.73); 46.7% for those with fewer than 2.9 years per household (odds ratio = 0.75); 36.0% for males (odds ratio = 0.36); 53.1% among those with a FAS diagnosis (odds ratio = 1.34); and 47.6% for those diagnosed before the age of six (odds ratio = 0.97). Among those with an IQ below 70, the rate was 70% (odds ratio = 3.37); 45.5% among participants of Aboriginal ethnicity </w:t>
            </w:r>
            <w:r w:rsidRPr="001F6EB4">
              <w:rPr>
                <w:rFonts w:ascii="Times New Roman" w:hAnsi="Times New Roman" w:cs="Times New Roman"/>
                <w:sz w:val="18"/>
                <w:szCs w:val="18"/>
              </w:rPr>
              <w:lastRenderedPageBreak/>
              <w:t>(odds ratio = 0.74); and 46.2% among those living with a caregiver (odds ratio = 0.60).</w:t>
            </w:r>
          </w:p>
          <w:p w14:paraId="04A9004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BA3EE4D" w14:textId="74DE2CA9"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Other associations included 57.1% HSB for those receiving adult support services (odds ratio = 1.44); 60.9% for those with disability pensions (odds ratio = 1.75); 11.1% for those requiring minimal to low care (odds ratio = 0.09); 51.0% among those vulnerable to manipulation (odds ratio = 3.12); and 21.0% for those who had experienced violence (odds ratio not applicable).</w:t>
            </w:r>
            <w:bookmarkEnd w:id="4"/>
          </w:p>
          <w:p w14:paraId="1A27F7F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47D7C05" w14:textId="1139D470"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lang w:val="en-US"/>
              </w:rPr>
              <w:t>Living with a caregiver was associated with a reduced likelihood of involvement with the law. Requiring a minimal to low level of care was associated with a reduced likelihood of HSB (odds ratio = 0.09). IQ below 70 and ethnicity were not significantly associated with any secondary disabilities.</w:t>
            </w:r>
          </w:p>
          <w:p w14:paraId="399F703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24B9C61D" w14:textId="77777777" w:rsidR="00215EDA" w:rsidRPr="004B0707"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4B0707">
              <w:rPr>
                <w:rFonts w:ascii="Times New Roman" w:hAnsi="Times New Roman" w:cs="Times New Roman"/>
                <w:sz w:val="18"/>
                <w:szCs w:val="18"/>
              </w:rPr>
              <w:lastRenderedPageBreak/>
              <w:t>Low participation rate (35% of 175 identified potential clients); exclusion of those already confined to prison or psychiatric institution likely resulted in underestimation of true prevalence of SDs including HSB; requirement for a caregiver limits generalisability to those not receiving support; some caregivers reported on multiple clients; cross-sectional design prevents causal conclusions; selection bias in FASD diagnosis due to lack of Canadian screening tools, with a FAS:FAE ratio suggesting underrepresentation of FAE, which is associated with higher rates of SD.</w:t>
            </w:r>
          </w:p>
          <w:p w14:paraId="251F3B51" w14:textId="77777777" w:rsidR="00215EDA" w:rsidRPr="004B0707"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215EDA" w:rsidRPr="001F6EB4" w14:paraId="61EB64F3" w14:textId="3A335F01" w:rsidTr="00215EDA">
        <w:trPr>
          <w:trHeight w:val="362"/>
        </w:trPr>
        <w:tc>
          <w:tcPr>
            <w:cnfStyle w:val="001000000000" w:firstRow="0" w:lastRow="0" w:firstColumn="1" w:lastColumn="0" w:oddVBand="0" w:evenVBand="0" w:oddHBand="0" w:evenHBand="0" w:firstRowFirstColumn="0" w:firstRowLastColumn="0" w:lastRowFirstColumn="0" w:lastRowLastColumn="0"/>
            <w:tcW w:w="1288" w:type="dxa"/>
          </w:tcPr>
          <w:p w14:paraId="3E3B105E" w14:textId="77777777" w:rsidR="00215EDA" w:rsidRDefault="00215EDA" w:rsidP="00D86B76">
            <w:pPr>
              <w:rPr>
                <w:rFonts w:ascii="Times New Roman" w:hAnsi="Times New Roman" w:cs="Times New Roman"/>
                <w:sz w:val="18"/>
                <w:szCs w:val="18"/>
              </w:rPr>
            </w:pP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{"citationID":"db0krAkd","properties":{"formattedCitation":"(De Genna &amp; Cornelius, 2015)","plainCitation":"(De Genna &amp; Cornelius, 2015)","noteIndex":0},"citationItems":[{"id":6215,"uris":["http://zotero.org/users/11905341/items/EL3ZBTSD"],"itemData":{"id":6215,"type":"article-journal","container-title":"Health Education &amp; Behavior","issue":"2","note":"publisher: Sage Publications Sage CA: Los Angeles, CA","page":"185–193","source":"Google Scholar","title":"Maternal drinking and risky sexual behavior in offspring","volume":"42","author":[{"family":"De Genna","given":"Natacha M."},{"family":"Cornelius","given":"Marie D."}],"issued":{"date-parts":[["2015"]]}}}],"schema":"https://github.com/citation-style-language/schema/raw/master/csl-citation.json"}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(De Genna &amp; Cornelius, 2015)</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p>
          <w:p w14:paraId="6BA7FB7B" w14:textId="7C1CB7C4" w:rsidR="00215EDA" w:rsidRPr="001F6EB4" w:rsidRDefault="00215EDA" w:rsidP="00D86B76">
            <w:pPr>
              <w:rPr>
                <w:rFonts w:ascii="Times New Roman" w:hAnsi="Times New Roman" w:cs="Times New Roman"/>
                <w:b w:val="0"/>
                <w:bCs w:val="0"/>
                <w:sz w:val="18"/>
                <w:szCs w:val="18"/>
              </w:rPr>
            </w:pPr>
            <w:r>
              <w:rPr>
                <w:rFonts w:ascii="Times New Roman" w:hAnsi="Times New Roman" w:cs="Times New Roman"/>
                <w:b w:val="0"/>
                <w:bCs w:val="0"/>
                <w:sz w:val="18"/>
                <w:szCs w:val="18"/>
              </w:rPr>
              <w:t>United States</w:t>
            </w:r>
          </w:p>
        </w:tc>
        <w:tc>
          <w:tcPr>
            <w:tcW w:w="2127" w:type="dxa"/>
          </w:tcPr>
          <w:p w14:paraId="49FEC1BC" w14:textId="3E88538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Pregnant adolescents from the Magee-Women’s Hospital prenatal clinic in Pittsburgh between 1990 and 1994. All adolescents under the age of 19 attending the clinic were eligible. A total of 334 women and their offspring were included at the 16-year follow-up phase, representing 80% of the eligible birth cohort.</w:t>
            </w:r>
          </w:p>
          <w:p w14:paraId="4D5B168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3A7CDD1D" w14:textId="0A2F66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At recruitment, the average age of the teenage mothers was 16.3 years </w:t>
            </w:r>
            <w:r w:rsidRPr="001F6EB4">
              <w:rPr>
                <w:rFonts w:ascii="Times New Roman" w:hAnsi="Times New Roman" w:cs="Times New Roman"/>
                <w:kern w:val="0"/>
                <w:sz w:val="18"/>
                <w:szCs w:val="18"/>
                <w:lang w:eastAsia="en-GB"/>
                <w14:ligatures w14:val="none"/>
              </w:rPr>
              <w:lastRenderedPageBreak/>
              <w:t>(range = 12–18), with 75% aged 16 or older, and 25% under the age of 15.</w:t>
            </w:r>
          </w:p>
          <w:p w14:paraId="633B7CB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7C2CA137" w14:textId="5DB6434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Of the participants, 69% were Black and 31% were White; 99% were unmarried at the time of delivery. At follow-up, 71% were Black and 29% were White.</w:t>
            </w:r>
          </w:p>
          <w:p w14:paraId="5731BD4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A374834" w14:textId="6746EE8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The mean educational level was 12.8 years (range = 7–18); 92% of teenage mothers had completed high school, and 73% were not currently married. At the 16-year follow-up, 79% of offspring were living with their biological mothers and 18% with custodians. </w:t>
            </w:r>
          </w:p>
          <w:p w14:paraId="25D9AC9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ABECB1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Control group:</w:t>
            </w:r>
            <w:r w:rsidRPr="001F6EB4">
              <w:rPr>
                <w:rFonts w:ascii="Times New Roman" w:hAnsi="Times New Roman" w:cs="Times New Roman"/>
                <w:kern w:val="0"/>
                <w:sz w:val="18"/>
                <w:szCs w:val="18"/>
                <w:lang w:eastAsia="en-GB"/>
                <w14:ligatures w14:val="none"/>
              </w:rPr>
              <w:t xml:space="preserve"> None </w:t>
            </w:r>
          </w:p>
          <w:p w14:paraId="6F5D680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47F51CC9" w14:textId="1142094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Data were collected via self-report interviews and medical history records.</w:t>
            </w:r>
          </w:p>
          <w:p w14:paraId="215E2AD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349ED340" w14:textId="00A1D44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Pregnant adolescents (12–18 years) were assessed during pregnancy, 24–36 hours after delivery, and again at 6, 10, 14, and 16 years postpartum. The current analysis focused on data collected at the 16-year point</w:t>
            </w:r>
            <w:bookmarkStart w:id="5" w:name="_Hlk167523130"/>
            <w:r w:rsidRPr="001F6EB4">
              <w:rPr>
                <w:rFonts w:ascii="Times New Roman" w:hAnsi="Times New Roman" w:cs="Times New Roman"/>
                <w:kern w:val="0"/>
                <w:sz w:val="18"/>
                <w:szCs w:val="18"/>
                <w:lang w:eastAsia="en-GB"/>
                <w14:ligatures w14:val="none"/>
              </w:rPr>
              <w:t>.</w:t>
            </w:r>
          </w:p>
          <w:p w14:paraId="4C1B00D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bookmarkEnd w:id="5"/>
          <w:p w14:paraId="42FCE41E" w14:textId="5007A14D"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Teenage mothers were asked to report on their own substance use (alcohol, marijuana, and tobacco), their child’s substance use, and the child’s sexual and reproductive history. </w:t>
            </w:r>
          </w:p>
          <w:p w14:paraId="0A77C3F4"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CE5B5DE" w14:textId="0FF47BD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Definition of HSB:</w:t>
            </w:r>
            <w:r>
              <w:rPr>
                <w:rFonts w:ascii="Times New Roman" w:hAnsi="Times New Roman" w:cs="Times New Roman"/>
                <w:kern w:val="0"/>
                <w:sz w:val="18"/>
                <w:szCs w:val="18"/>
                <w:lang w:eastAsia="en-GB"/>
                <w14:ligatures w14:val="none"/>
              </w:rPr>
              <w:t xml:space="preserve"> </w:t>
            </w:r>
            <w:r>
              <w:t xml:space="preserve"> </w:t>
            </w:r>
            <w:r w:rsidRPr="00955012">
              <w:rPr>
                <w:rFonts w:ascii="Times New Roman" w:hAnsi="Times New Roman" w:cs="Times New Roman"/>
                <w:kern w:val="0"/>
                <w:sz w:val="18"/>
                <w:szCs w:val="18"/>
                <w:lang w:eastAsia="en-GB"/>
                <w14:ligatures w14:val="none"/>
              </w:rPr>
              <w:t xml:space="preserve">Risky sexual behaviours were defined as having a risky sex partner (a casual partner or one-night stand) during first intercourse; engaging in risky recent sex </w:t>
            </w:r>
            <w:r w:rsidRPr="00955012">
              <w:rPr>
                <w:rFonts w:ascii="Times New Roman" w:hAnsi="Times New Roman" w:cs="Times New Roman"/>
                <w:kern w:val="0"/>
                <w:sz w:val="18"/>
                <w:szCs w:val="18"/>
                <w:lang w:eastAsia="en-GB"/>
                <w14:ligatures w14:val="none"/>
              </w:rPr>
              <w:lastRenderedPageBreak/>
              <w:t>(defined as having two or more partners in the past year); and early pregnancy.</w:t>
            </w:r>
          </w:p>
          <w:p w14:paraId="5DA6C54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68549090" w14:textId="05F594C5" w:rsidR="00215EDA" w:rsidRPr="008A10FB"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18"/>
                <w:szCs w:val="18"/>
              </w:rPr>
            </w:pPr>
            <w:r w:rsidRPr="008A10FB">
              <w:rPr>
                <w:rFonts w:ascii="Times New Roman" w:hAnsi="Times New Roman" w:cs="Times New Roman"/>
                <w:i/>
                <w:iCs/>
                <w:sz w:val="18"/>
                <w:szCs w:val="18"/>
              </w:rPr>
              <w:lastRenderedPageBreak/>
              <w:t>Teenage Mothers’ Substance Use</w:t>
            </w:r>
            <w:r w:rsidR="008A10FB">
              <w:rPr>
                <w:rFonts w:ascii="Times New Roman" w:hAnsi="Times New Roman" w:cs="Times New Roman"/>
                <w:i/>
                <w:iCs/>
                <w:sz w:val="18"/>
                <w:szCs w:val="18"/>
              </w:rPr>
              <w:t>:</w:t>
            </w:r>
          </w:p>
          <w:p w14:paraId="0F3ACBF1" w14:textId="1F7EDF06"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Approximately 50% of teenage mothers reported tobacco use during pregnancy, 50% reported alcohol use, and 20% reported marijuana use during the first trimester. Use of alcohol and marijuana declined after the first trimester, with fewer than 10% using either by the third trimester. One in ten mothers were heavy alcohol users at the 10- and 14-year assessments.</w:t>
            </w:r>
          </w:p>
          <w:p w14:paraId="5DAE980B" w14:textId="77777777"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p w14:paraId="39B21635" w14:textId="12168B95" w:rsidR="008A10FB"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i/>
                <w:iCs/>
                <w:sz w:val="18"/>
                <w:szCs w:val="18"/>
              </w:rPr>
              <w:t>Risky Sex and Pregnancy in Offspring</w:t>
            </w:r>
            <w:r w:rsidR="008A10FB">
              <w:rPr>
                <w:rFonts w:ascii="Times New Roman" w:hAnsi="Times New Roman" w:cs="Times New Roman"/>
                <w:i/>
                <w:iCs/>
                <w:sz w:val="18"/>
                <w:szCs w:val="18"/>
              </w:rPr>
              <w:t>:</w:t>
            </w:r>
          </w:p>
          <w:p w14:paraId="73E00FAB" w14:textId="7297840F"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Among the offspring, 23% reported having had a risky sex partner during first intercourse, 37% reported risky recent sex, and 9% reported having already experienced pregnancy (or having caused one).</w:t>
            </w:r>
          </w:p>
          <w:p w14:paraId="75C6096E" w14:textId="77777777"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964B9F8" w14:textId="6C9BCCBF"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lastRenderedPageBreak/>
              <w:t>Maternal prenatal tobacco and alcohol use were both independent predictors of a risky first sex partner.</w:t>
            </w:r>
          </w:p>
          <w:p w14:paraId="383F466C" w14:textId="77777777"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6E7D6337" w14:textId="6523A039"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Maternal alcohol use during the first trimester remained positively associated with risky sexual behaviour in offspring, even after controlling for maternal postnatal alcohol use and the child's early substance use. Maternal prenatal alcohol use remained an independent predictor of having two or more sex partners.</w:t>
            </w:r>
          </w:p>
          <w:p w14:paraId="5B5427D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14:ligatures w14:val="none"/>
              </w:rPr>
            </w:pPr>
          </w:p>
          <w:p w14:paraId="468974D7" w14:textId="750094A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6" w:name="OLE_LINK35"/>
            <w:r w:rsidRPr="001F6EB4">
              <w:rPr>
                <w:rFonts w:ascii="Times New Roman" w:hAnsi="Times New Roman" w:cs="Times New Roman"/>
                <w:kern w:val="0"/>
                <w:sz w:val="18"/>
                <w:szCs w:val="18"/>
                <w14:ligatures w14:val="none"/>
              </w:rPr>
              <w:t xml:space="preserve">Prenatal alcohol exposure (PAE) was associated with greater likelihood of risky sexual behaviours in adolescence </w:t>
            </w:r>
            <w:bookmarkEnd w:id="6"/>
            <w:r w:rsidRPr="001F6EB4">
              <w:rPr>
                <w:rFonts w:ascii="Times New Roman" w:hAnsi="Times New Roman" w:cs="Times New Roman"/>
                <w:kern w:val="0"/>
                <w:sz w:val="18"/>
                <w:szCs w:val="18"/>
                <w14:ligatures w14:val="none"/>
              </w:rPr>
              <w:t>(both risky first sex partner and multiple partners in the past year).</w:t>
            </w:r>
          </w:p>
          <w:p w14:paraId="2254411C" w14:textId="77777777"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552A352" w14:textId="4BC157EB"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Additionally, children of mothers </w:t>
            </w:r>
            <w:r w:rsidRPr="001F6EB4">
              <w:rPr>
                <w:rFonts w:ascii="Times New Roman" w:hAnsi="Times New Roman" w:cs="Times New Roman"/>
                <w:kern w:val="2"/>
                <w:sz w:val="18"/>
                <w:szCs w:val="18"/>
                <w14:ligatures w14:val="standardContextual"/>
              </w:rPr>
              <w:t xml:space="preserve">who were </w:t>
            </w:r>
            <w:r w:rsidRPr="001F6EB4">
              <w:rPr>
                <w:rFonts w:ascii="Times New Roman" w:hAnsi="Times New Roman" w:cs="Times New Roman"/>
                <w:sz w:val="18"/>
                <w:szCs w:val="18"/>
              </w:rPr>
              <w:t xml:space="preserve">heavy drinkers when the child was aged 14 were more than three times as likely to have experienced pregnancy by age 16. These effects remained significant even after controlling for the child’s own early alcohol use and early sexual debut. </w:t>
            </w:r>
          </w:p>
          <w:p w14:paraId="1E503398" w14:textId="77777777"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5D8078B" w14:textId="7E444835"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PAE was associated with both risky first sex and early pregnancy, and heavy maternal alcohol use during childhood further increased the likelihood of adolescent pregnancy.</w:t>
            </w:r>
          </w:p>
          <w:p w14:paraId="1A858DC7"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4968FB2F" w14:textId="77777777" w:rsidR="00215EDA" w:rsidRPr="006D69C0"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D69C0">
              <w:rPr>
                <w:rFonts w:ascii="Times New Roman" w:hAnsi="Times New Roman" w:cs="Times New Roman"/>
                <w:sz w:val="18"/>
                <w:szCs w:val="18"/>
              </w:rPr>
              <w:lastRenderedPageBreak/>
              <w:t xml:space="preserve">All measures of substance use and sexual behaviour were self-report; proxy variables used for risky sexual behaviour (non-romantic first sex partner; multiple sex partners) rather than direct measures such as contraceptive use; paternal substance use not considered; unmeasured confounding factors not accounted for, including parental, peer, or sibling attitudes toward sex and adolescent knowledge of risky sex consequences; findings may not generalise to families headed by teenage mothers with different demographic profiles, including rural families, families headed by Latina mothers, and Black or White teen </w:t>
            </w:r>
            <w:r w:rsidRPr="006D69C0">
              <w:rPr>
                <w:rFonts w:ascii="Times New Roman" w:hAnsi="Times New Roman" w:cs="Times New Roman"/>
                <w:sz w:val="18"/>
                <w:szCs w:val="18"/>
              </w:rPr>
              <w:lastRenderedPageBreak/>
              <w:t>mothers from other regions of the country.</w:t>
            </w:r>
          </w:p>
          <w:p w14:paraId="5FD07544" w14:textId="77777777" w:rsidR="00215EDA" w:rsidRPr="001F6EB4" w:rsidRDefault="00215EDA" w:rsidP="00D86B76">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215EDA" w:rsidRPr="001F6EB4" w14:paraId="4735C800" w14:textId="5B2F8B9E"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1E8C998B" w14:textId="48230CF9"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{"citationID":"p5rDzUS7","properties":{"formattedCitation":"(Freunscht &amp; Feldmann, 2011)","plainCitation":"(Freunscht &amp; Feldmann, 2011)","noteIndex":0},"citationItems":[{"id":6225,"uris":["http://zotero.org/users/11905341/items/DAXT28I7"],"itemData":{"id":6225,"type":"article-journal","container-title":"Klinische Pädiatrie","issue":"01","note":"publisher: \\copyright Georg Thieme Verlag KG Stuttgart· New York","page":"33–37","source":"Google Scholar","title":"Young adults with Fetal Alcohol Syndrome (FAS): social, emotional and occupational development","title-short":"Young adults with Fetal Alcohol Syndrome (FAS)","volume":"223","author":[{"family":"Freunscht","given":"I."},{"family":"Feldmann","given":"R."}],"issued":{"date-parts":[["2011"]]}}}],"schema":"https://github.com/citation-style-language/schema/raw/master/csl-citation.json"}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(Freunscht &amp; Feldmann, 2011)</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Germany</w:t>
            </w:r>
          </w:p>
        </w:tc>
        <w:tc>
          <w:tcPr>
            <w:tcW w:w="2127" w:type="dxa"/>
          </w:tcPr>
          <w:p w14:paraId="403E812C" w14:textId="7F017DD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The sample consisted of 60 adult patients with FAS seen at Münster University Hospital (men,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33; women,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27), aged 18–39 years, with a mean age of 24.17 years.</w:t>
            </w:r>
          </w:p>
          <w:p w14:paraId="5D072E5A"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38EE527F" w14:textId="600A84A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8E0A45">
              <w:rPr>
                <w:rFonts w:ascii="Times New Roman" w:hAnsi="Times New Roman" w:cs="Times New Roman"/>
                <w:kern w:val="0"/>
                <w:sz w:val="18"/>
                <w:szCs w:val="18"/>
                <w:lang w:eastAsia="en-GB"/>
                <w14:ligatures w14:val="none"/>
              </w:rPr>
              <w:lastRenderedPageBreak/>
              <w:t>A confirmed diagnosis of FAS was made in 57 cases, while three were suspected FAS.</w:t>
            </w:r>
          </w:p>
          <w:p w14:paraId="29DF9FFD"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221FE59" w14:textId="03097C30"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kern w:val="0"/>
                <w:sz w:val="18"/>
                <w:szCs w:val="18"/>
                <w:lang w:eastAsia="en-GB"/>
                <w14:ligatures w14:val="none"/>
              </w:rPr>
              <w:t>Control group:</w:t>
            </w:r>
            <w:r w:rsidRPr="001F6EB4">
              <w:rPr>
                <w:rFonts w:ascii="Times New Roman" w:hAnsi="Times New Roman" w:cs="Times New Roman"/>
                <w:kern w:val="0"/>
                <w:sz w:val="18"/>
                <w:szCs w:val="18"/>
                <w:lang w:eastAsia="en-GB"/>
                <w14:ligatures w14:val="none"/>
              </w:rPr>
              <w:t xml:space="preserve"> None</w:t>
            </w:r>
          </w:p>
        </w:tc>
        <w:tc>
          <w:tcPr>
            <w:tcW w:w="3668" w:type="dxa"/>
          </w:tcPr>
          <w:p w14:paraId="3E418B8A" w14:textId="72E9204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Structured telephone interviews were conducted with key relatives or caregivers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50) or where no relatives were available, with the adult patients themselves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10). </w:t>
            </w:r>
          </w:p>
          <w:p w14:paraId="2B6C27D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127C4B34" w14:textId="177C622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Interview questions, developed by the authors, collected information on patient characteristics, living situation, education and occupation, </w:t>
            </w:r>
            <w:r w:rsidRPr="001F6EB4">
              <w:rPr>
                <w:rFonts w:ascii="Times New Roman" w:hAnsi="Times New Roman" w:cs="Times New Roman"/>
                <w:kern w:val="0"/>
                <w:sz w:val="18"/>
                <w:szCs w:val="18"/>
                <w:lang w:eastAsia="en-GB"/>
                <w14:ligatures w14:val="none"/>
              </w:rPr>
              <w:lastRenderedPageBreak/>
              <w:t>social contacts, health, social problems, and alcohol/drug use.</w:t>
            </w:r>
          </w:p>
          <w:p w14:paraId="2EECB0D0"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2BD8C8F" w14:textId="0F834EFD" w:rsidR="00215EDA" w:rsidRPr="00955012"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A3EA7">
              <w:rPr>
                <w:rFonts w:asciiTheme="majorBidi" w:hAnsiTheme="majorBidi" w:cstheme="majorBidi"/>
                <w:b/>
                <w:bCs/>
                <w:sz w:val="18"/>
                <w:szCs w:val="18"/>
              </w:rPr>
              <w:t>Definition of HSB:</w:t>
            </w:r>
            <w:r w:rsidRPr="00955012">
              <w:rPr>
                <w:rFonts w:asciiTheme="majorBidi" w:hAnsiTheme="majorBidi" w:cstheme="majorBidi"/>
                <w:sz w:val="18"/>
                <w:szCs w:val="18"/>
              </w:rPr>
              <w:t xml:space="preserve">  Referred to as ‘deviant sexual behaviour’. No further formal definition provided.</w:t>
            </w:r>
          </w:p>
          <w:p w14:paraId="03008D34" w14:textId="7CC617C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03FA387C" w14:textId="7A04C12D"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754940">
              <w:rPr>
                <w:rFonts w:ascii="Times New Roman" w:hAnsi="Times New Roman" w:cs="Times New Roman"/>
                <w:i/>
                <w:iCs/>
                <w:sz w:val="18"/>
                <w:szCs w:val="18"/>
              </w:rPr>
              <w:lastRenderedPageBreak/>
              <w:t>Life Situation:</w:t>
            </w:r>
          </w:p>
          <w:p w14:paraId="31559CED" w14:textId="65391165"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80% of the sample were taken into care.</w:t>
            </w:r>
          </w:p>
          <w:p w14:paraId="3C720C8F" w14:textId="6CEBD2F8"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72% experienced a change of living situation in childhood or adolescence.</w:t>
            </w:r>
          </w:p>
          <w:p w14:paraId="7E58A954" w14:textId="500F2D2C"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Individuals predominantly live in dependent life situations.</w:t>
            </w:r>
          </w:p>
          <w:p w14:paraId="2A65047C" w14:textId="0536D799"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lastRenderedPageBreak/>
              <w:t xml:space="preserve">- </w:t>
            </w:r>
            <w:r w:rsidRPr="00754940">
              <w:rPr>
                <w:rFonts w:ascii="Times New Roman" w:hAnsi="Times New Roman" w:cs="Times New Roman"/>
                <w:sz w:val="18"/>
                <w:szCs w:val="18"/>
              </w:rPr>
              <w:t xml:space="preserve">Those who lived without assistance were reportedly unable to care for themselves appropriately. </w:t>
            </w:r>
          </w:p>
          <w:p w14:paraId="45577CC5"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D5ABCD5" w14:textId="238BCD80"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754940">
              <w:rPr>
                <w:rFonts w:ascii="Times New Roman" w:hAnsi="Times New Roman" w:cs="Times New Roman"/>
                <w:i/>
                <w:iCs/>
                <w:sz w:val="18"/>
                <w:szCs w:val="18"/>
              </w:rPr>
              <w:t>Social contacts, behavioural disorders, and victimisation:</w:t>
            </w:r>
          </w:p>
          <w:p w14:paraId="2D0B253A" w14:textId="745C626B"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According to caregivers and relatives, 25% had no friends; 15% had younger friends or friends with learning disabilities; and 10% had dysfunctional social contacts.</w:t>
            </w:r>
          </w:p>
          <w:p w14:paraId="1F9FE07D" w14:textId="33AE18DA"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30% were treated by friends as opportunists or lookouts, 16% were repudiated by others, and 11% were described as reclusive.</w:t>
            </w:r>
          </w:p>
          <w:p w14:paraId="5373DAA6" w14:textId="2571179F"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Aggressive behaviour was displayed by 43% of participants, and 23% exhibited self-aggression.</w:t>
            </w:r>
          </w:p>
          <w:p w14:paraId="470B84F0" w14:textId="4F3D4CBE"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 xml:space="preserve">Deviant sexual behaviour was reported in five </w:t>
            </w:r>
            <w:proofErr w:type="gramStart"/>
            <w:r w:rsidRPr="00754940">
              <w:rPr>
                <w:rFonts w:ascii="Times New Roman" w:hAnsi="Times New Roman" w:cs="Times New Roman"/>
                <w:sz w:val="18"/>
                <w:szCs w:val="18"/>
              </w:rPr>
              <w:t>cases, and</w:t>
            </w:r>
            <w:proofErr w:type="gramEnd"/>
            <w:r w:rsidRPr="00754940">
              <w:rPr>
                <w:rFonts w:ascii="Times New Roman" w:hAnsi="Times New Roman" w:cs="Times New Roman"/>
                <w:sz w:val="18"/>
                <w:szCs w:val="18"/>
              </w:rPr>
              <w:t xml:space="preserve"> was characterised by poor awareness of physical boundaries. One of these individuals experienced an extrajudicial reproach involving paedophilia. HSB was displayed by 8% of the sample. </w:t>
            </w:r>
          </w:p>
          <w:p w14:paraId="45E384AA" w14:textId="1B235A33"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54940">
              <w:rPr>
                <w:rFonts w:ascii="Times New Roman" w:hAnsi="Times New Roman" w:cs="Times New Roman"/>
                <w:sz w:val="18"/>
                <w:szCs w:val="18"/>
              </w:rPr>
              <w:t xml:space="preserve">20% of participants were victims of sexual abuse (women, </w:t>
            </w:r>
            <w:r w:rsidRPr="00754940">
              <w:rPr>
                <w:rFonts w:ascii="Times New Roman" w:hAnsi="Times New Roman" w:cs="Times New Roman"/>
                <w:i/>
                <w:sz w:val="18"/>
                <w:szCs w:val="18"/>
              </w:rPr>
              <w:t>n</w:t>
            </w:r>
            <w:r w:rsidRPr="00754940">
              <w:rPr>
                <w:rFonts w:ascii="Times New Roman" w:hAnsi="Times New Roman" w:cs="Times New Roman"/>
                <w:sz w:val="18"/>
                <w:szCs w:val="18"/>
              </w:rPr>
              <w:t xml:space="preserve"> = 8; men, </w:t>
            </w:r>
            <w:r w:rsidRPr="00754940">
              <w:rPr>
                <w:rFonts w:ascii="Times New Roman" w:hAnsi="Times New Roman" w:cs="Times New Roman"/>
                <w:i/>
                <w:sz w:val="18"/>
                <w:szCs w:val="18"/>
              </w:rPr>
              <w:t>n</w:t>
            </w:r>
            <w:r w:rsidRPr="00754940">
              <w:rPr>
                <w:rFonts w:ascii="Times New Roman" w:hAnsi="Times New Roman" w:cs="Times New Roman"/>
                <w:sz w:val="18"/>
                <w:szCs w:val="18"/>
              </w:rPr>
              <w:t xml:space="preserve"> = 4); 12% had experienced violence; 7% extortion; 5% physical attacks; and 2% forced prostitution.</w:t>
            </w:r>
            <w:r w:rsidR="00C047BB">
              <w:rPr>
                <w:rFonts w:ascii="Times New Roman" w:hAnsi="Times New Roman" w:cs="Times New Roman"/>
                <w:sz w:val="18"/>
                <w:szCs w:val="18"/>
              </w:rPr>
              <w:t xml:space="preserve"> </w:t>
            </w:r>
            <w:r w:rsidRPr="00754940">
              <w:rPr>
                <w:rFonts w:ascii="Times New Roman" w:hAnsi="Times New Roman" w:cs="Times New Roman"/>
                <w:sz w:val="18"/>
                <w:szCs w:val="18"/>
              </w:rPr>
              <w:t>43% (</w:t>
            </w:r>
            <w:r w:rsidRPr="00754940">
              <w:rPr>
                <w:rFonts w:ascii="Times New Roman" w:hAnsi="Times New Roman" w:cs="Times New Roman"/>
                <w:i/>
                <w:sz w:val="18"/>
                <w:szCs w:val="18"/>
              </w:rPr>
              <w:t>n</w:t>
            </w:r>
            <w:r w:rsidRPr="00754940">
              <w:rPr>
                <w:rFonts w:ascii="Times New Roman" w:hAnsi="Times New Roman" w:cs="Times New Roman"/>
                <w:sz w:val="18"/>
                <w:szCs w:val="18"/>
              </w:rPr>
              <w:t xml:space="preserve"> = 26) had been exploited, with 80% of these cases involving exploitation by friends or partners. Women with FAS were reported as having been coaxed into sexual acts. Only 24% of the adult patients (32% of men, 15% of women) had never fallen victim to crime or abuse. </w:t>
            </w:r>
          </w:p>
          <w:p w14:paraId="44654B6B" w14:textId="77777777" w:rsidR="00215EDA" w:rsidRPr="001F6EB4" w:rsidRDefault="00215EDA" w:rsidP="00D86B76">
            <w:pPr>
              <w:pStyle w:val="ListParagraph"/>
              <w:ind w:left="10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D0B23A8" w14:textId="10C56018"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bookmarkStart w:id="7" w:name="_Hlk169536662"/>
            <w:r w:rsidRPr="001F6EB4">
              <w:rPr>
                <w:rFonts w:ascii="Times New Roman" w:hAnsi="Times New Roman" w:cs="Times New Roman"/>
                <w:sz w:val="18"/>
                <w:szCs w:val="18"/>
                <w:lang w:val="en-US"/>
              </w:rPr>
              <w:t>A stepwise backward-deletion model accurately predicted 95% of the victims and found that the number of changes in living situations was the strongest predictor.</w:t>
            </w:r>
            <w:bookmarkEnd w:id="7"/>
            <w:r w:rsidRPr="001F6EB4">
              <w:rPr>
                <w:rFonts w:ascii="Times New Roman" w:hAnsi="Times New Roman" w:cs="Times New Roman"/>
                <w:sz w:val="18"/>
                <w:szCs w:val="18"/>
              </w:rPr>
              <w:t xml:space="preserve"> </w:t>
            </w:r>
          </w:p>
          <w:p w14:paraId="6AD62023"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23421DC7" w14:textId="77777777"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54940">
              <w:rPr>
                <w:rFonts w:ascii="Times New Roman" w:hAnsi="Times New Roman" w:cs="Times New Roman"/>
                <w:sz w:val="18"/>
                <w:szCs w:val="18"/>
              </w:rPr>
              <w:lastRenderedPageBreak/>
              <w:t xml:space="preserve">Sample restricted to patients diagnosed in childhood/adolescence; early diagnosis and counselling may have improved outcomes and results may not reflect all adults with FAS; patients were predominantly raised by adoptive/foster families offering sheltered support, which may not be </w:t>
            </w:r>
            <w:r w:rsidRPr="00754940">
              <w:rPr>
                <w:rFonts w:ascii="Times New Roman" w:hAnsi="Times New Roman" w:cs="Times New Roman"/>
                <w:sz w:val="18"/>
                <w:szCs w:val="18"/>
              </w:rPr>
              <w:lastRenderedPageBreak/>
              <w:t>representative of the broader FAS population; some patients refused participation or were not traceable; those lost to follow-up may have more severe impairments, so results may underestimate persistent difficulties; and study is explicitly described as exploratory and descriptive in character.</w:t>
            </w:r>
          </w:p>
          <w:p w14:paraId="4A0C050A"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215EDA" w:rsidRPr="001F6EB4" w14:paraId="265DD967" w14:textId="4A2A25E7"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7546861C" w14:textId="108ACF31"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{"citationID":"dd2KgAlf","properties":{"formattedCitation":"(Hashmi et al., 2021)","plainCitation":"(Hashmi et al., 2021)","noteIndex":0},"citationItems":[{"id":150,"uris":["http://zotero.org/users/11905341/items/JGKEJMEU"],"itemData":{"id":150,"type":"article-journal","container-title":"International Journal of Law and Psychiatry","DOI":"10.1016/j.ijlp.2021.101730","ISSN":"01602527","journalAbbreviation":"International Journal of Law and Psychiatry","language":"en","page":"101730","source":"DOI.org (Crossref)","title":"A descriptive analysis of sentencing decisions by the Canadian criminal justice system of people with intellectual disabilities convicted with sexual offences","volume":"78","author":[{"family":"Hashmi","given":"Syeda"},{"family":"Richards","given":"Deborah"},{"family":"Fedoroff","given":"J. Paul"}],"issued":{"date-parts":[["2021",9]]}}}],"schema":"https://github.com/citation-style-language/schema/raw/master/csl-citation.json"}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(Hashmi et al., 2021)</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Canada</w:t>
            </w:r>
          </w:p>
        </w:tc>
        <w:tc>
          <w:tcPr>
            <w:tcW w:w="2127" w:type="dxa"/>
          </w:tcPr>
          <w:p w14:paraId="76F35DED" w14:textId="17B6ACF1"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A total of 61 criminal cases were reviewed. These involved sentencing decisions for adults (aged 17 years and above) diagnosed with ID who had been convicted of a sexual offence</w:t>
            </w:r>
            <w:bookmarkStart w:id="8" w:name="_Hlk168846603"/>
            <w:r w:rsidRPr="001F6EB4">
              <w:rPr>
                <w:rFonts w:ascii="Times New Roman" w:hAnsi="Times New Roman" w:cs="Times New Roman"/>
                <w:kern w:val="0"/>
                <w:sz w:val="18"/>
                <w:szCs w:val="18"/>
                <w:lang w:eastAsia="en-GB"/>
                <w14:ligatures w14:val="none"/>
              </w:rPr>
              <w:t>.</w:t>
            </w:r>
            <w:bookmarkEnd w:id="8"/>
            <w:r w:rsidRPr="001F6EB4">
              <w:rPr>
                <w:rFonts w:ascii="Times New Roman" w:hAnsi="Times New Roman" w:cs="Times New Roman"/>
                <w:kern w:val="0"/>
                <w:sz w:val="18"/>
                <w:szCs w:val="18"/>
                <w14:ligatures w14:val="none"/>
              </w:rPr>
              <w:t xml:space="preserve"> </w:t>
            </w:r>
            <w:r w:rsidRPr="001F6EB4">
              <w:rPr>
                <w:rFonts w:ascii="Times New Roman" w:hAnsi="Times New Roman" w:cs="Times New Roman"/>
                <w:kern w:val="0"/>
                <w:sz w:val="18"/>
                <w:szCs w:val="18"/>
                <w:lang w:eastAsia="en-GB"/>
                <w14:ligatures w14:val="none"/>
              </w:rPr>
              <w:t>The selected period for case retrieval was from 27 May 2015 to 27 May 2020.</w:t>
            </w:r>
          </w:p>
          <w:p w14:paraId="1C811815" w14:textId="77777777" w:rsidR="007A3EA7"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452D100" w14:textId="3AF56F78" w:rsidR="007A3EA7" w:rsidRPr="007A3EA7"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Pr>
                <w:rFonts w:ascii="Times New Roman" w:hAnsi="Times New Roman" w:cs="Times New Roman"/>
                <w:b/>
                <w:bCs/>
                <w:kern w:val="0"/>
                <w:sz w:val="18"/>
                <w:szCs w:val="18"/>
                <w:lang w:eastAsia="en-GB"/>
                <w14:ligatures w14:val="none"/>
              </w:rPr>
              <w:t xml:space="preserve">Control group: </w:t>
            </w:r>
            <w:r>
              <w:rPr>
                <w:rFonts w:ascii="Times New Roman" w:hAnsi="Times New Roman" w:cs="Times New Roman"/>
                <w:kern w:val="0"/>
                <w:sz w:val="18"/>
                <w:szCs w:val="18"/>
                <w:lang w:eastAsia="en-GB"/>
                <w14:ligatures w14:val="none"/>
              </w:rPr>
              <w:t>Not applicable</w:t>
            </w:r>
          </w:p>
          <w:p w14:paraId="1B9545E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46E38832" w14:textId="2065FBD0"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Legal databases </w:t>
            </w:r>
            <w:proofErr w:type="spellStart"/>
            <w:r w:rsidRPr="001F6EB4">
              <w:rPr>
                <w:rFonts w:ascii="Times New Roman" w:hAnsi="Times New Roman" w:cs="Times New Roman"/>
                <w:kern w:val="0"/>
                <w:sz w:val="18"/>
                <w:szCs w:val="18"/>
                <w:lang w:eastAsia="en-GB"/>
                <w14:ligatures w14:val="none"/>
              </w:rPr>
              <w:t>CanLII</w:t>
            </w:r>
            <w:proofErr w:type="spellEnd"/>
            <w:r w:rsidRPr="001F6EB4">
              <w:rPr>
                <w:rFonts w:ascii="Times New Roman" w:hAnsi="Times New Roman" w:cs="Times New Roman"/>
                <w:kern w:val="0"/>
                <w:sz w:val="18"/>
                <w:szCs w:val="18"/>
                <w:lang w:eastAsia="en-GB"/>
                <w14:ligatures w14:val="none"/>
              </w:rPr>
              <w:t xml:space="preserve"> and LexisNexis </w:t>
            </w:r>
            <w:proofErr w:type="spellStart"/>
            <w:r w:rsidRPr="001F6EB4">
              <w:rPr>
                <w:rFonts w:ascii="Times New Roman" w:hAnsi="Times New Roman" w:cs="Times New Roman"/>
                <w:kern w:val="0"/>
                <w:sz w:val="18"/>
                <w:szCs w:val="18"/>
                <w:lang w:eastAsia="en-GB"/>
                <w14:ligatures w14:val="none"/>
              </w:rPr>
              <w:t>Quicklaw</w:t>
            </w:r>
            <w:proofErr w:type="spellEnd"/>
            <w:r w:rsidRPr="001F6EB4">
              <w:rPr>
                <w:rFonts w:ascii="Times New Roman" w:hAnsi="Times New Roman" w:cs="Times New Roman"/>
                <w:kern w:val="0"/>
                <w:sz w:val="18"/>
                <w:szCs w:val="18"/>
                <w:lang w:eastAsia="en-GB"/>
                <w14:ligatures w14:val="none"/>
              </w:rPr>
              <w:t xml:space="preserve"> were used to retrieve full-text judgements from Canadian courts</w:t>
            </w:r>
            <w:r>
              <w:rPr>
                <w:rFonts w:ascii="Times New Roman" w:hAnsi="Times New Roman" w:cs="Times New Roman"/>
                <w:kern w:val="0"/>
                <w:sz w:val="18"/>
                <w:szCs w:val="18"/>
                <w:lang w:eastAsia="en-GB"/>
                <w14:ligatures w14:val="none"/>
              </w:rPr>
              <w:t xml:space="preserve"> </w:t>
            </w:r>
            <w:r w:rsidRPr="001F6EB4">
              <w:rPr>
                <w:rFonts w:ascii="Times New Roman" w:hAnsi="Times New Roman" w:cs="Times New Roman"/>
                <w:kern w:val="0"/>
                <w:sz w:val="18"/>
                <w:szCs w:val="18"/>
                <w:lang w:eastAsia="en-GB"/>
                <w14:ligatures w14:val="none"/>
              </w:rPr>
              <w:t>for adults diagnosed with ID and charged with a sexual offence from 27 May 2015 to 27 May 2020. In total, 61 cases were included in the full-text review.</w:t>
            </w:r>
            <w:r>
              <w:rPr>
                <w:rFonts w:ascii="Times New Roman" w:hAnsi="Times New Roman" w:cs="Times New Roman"/>
                <w:kern w:val="0"/>
                <w:sz w:val="18"/>
                <w:szCs w:val="18"/>
                <w:lang w:eastAsia="en-GB"/>
                <w14:ligatures w14:val="none"/>
              </w:rPr>
              <w:t xml:space="preserve"> </w:t>
            </w:r>
            <w:r w:rsidRPr="001F6EB4">
              <w:rPr>
                <w:rFonts w:ascii="Times New Roman" w:hAnsi="Times New Roman" w:cs="Times New Roman"/>
                <w:kern w:val="0"/>
                <w:sz w:val="18"/>
                <w:szCs w:val="18"/>
                <w:lang w:eastAsia="en-GB"/>
                <w14:ligatures w14:val="none"/>
              </w:rPr>
              <w:t xml:space="preserve">These cases were then analysed in terms of the accused’s demographic background, social and medical history, diagnoses, past criminal record, charges, mitigating and aggravating factors, whether a </w:t>
            </w:r>
            <w:r w:rsidRPr="001F6EB4">
              <w:rPr>
                <w:rFonts w:ascii="Times New Roman" w:hAnsi="Times New Roman" w:cs="Times New Roman"/>
                <w:i/>
                <w:iCs/>
                <w:kern w:val="0"/>
                <w:sz w:val="18"/>
                <w:szCs w:val="18"/>
                <w:lang w:eastAsia="en-GB"/>
                <w14:ligatures w14:val="none"/>
              </w:rPr>
              <w:t>Gladue</w:t>
            </w:r>
            <w:r w:rsidRPr="001F6EB4">
              <w:rPr>
                <w:rFonts w:ascii="Times New Roman" w:hAnsi="Times New Roman" w:cs="Times New Roman"/>
                <w:kern w:val="0"/>
                <w:sz w:val="18"/>
                <w:szCs w:val="18"/>
                <w:lang w:eastAsia="en-GB"/>
                <w14:ligatures w14:val="none"/>
              </w:rPr>
              <w:t xml:space="preserve"> Report </w:t>
            </w:r>
            <w:r w:rsidRPr="001F6EB4">
              <w:rPr>
                <w:rFonts w:ascii="Times New Roman" w:hAnsi="Times New Roman" w:cs="Times New Roman"/>
                <w:kern w:val="0"/>
                <w:sz w:val="18"/>
                <w:szCs w:val="18"/>
                <w:lang w:eastAsia="en-GB"/>
                <w14:ligatures w14:val="none"/>
              </w:rPr>
              <w:fldChar w:fldCharType="begin"/>
            </w:r>
            <w:r w:rsidRPr="001F6EB4">
              <w:rPr>
                <w:rFonts w:ascii="Times New Roman" w:hAnsi="Times New Roman" w:cs="Times New Roman"/>
                <w:kern w:val="0"/>
                <w:sz w:val="18"/>
                <w:szCs w:val="18"/>
                <w:lang w:eastAsia="en-GB"/>
                <w14:ligatures w14:val="none"/>
              </w:rPr>
              <w:instrText xml:space="preserve"> ADDIN ZOTERO_ITEM CSL_CITATION {"citationID":"9K0Fwpov","properties":{"formattedCitation":"(Government of Canada, 2018)","plainCitation":"(Government of Canada, 2018)","noteIndex":0},"citationItems":[{"id":6468,"uris":["http://zotero.org/users/11905341/items/EMZB8DRU"],"itemData":{"id":6468,"type":"document","title":"Spotlight on Gladue: Challenges, experiences, and possibilities in Canada’s criminal justice system","URL":"https://www.justice.gc.ca/eng/rp-pr/jr/gladue/p3.html","author":[{"family":"Government of Canada","given":"Department of Justice"}],"issued":{"date-parts":[["2018"]]}}}],"schema":"https://github.com/citation-style-language/schema/raw/master/csl-citation.json"} </w:instrText>
            </w:r>
            <w:r w:rsidRPr="001F6EB4">
              <w:rPr>
                <w:rFonts w:ascii="Times New Roman" w:hAnsi="Times New Roman" w:cs="Times New Roman"/>
                <w:kern w:val="0"/>
                <w:sz w:val="18"/>
                <w:szCs w:val="18"/>
                <w:lang w:eastAsia="en-GB"/>
                <w14:ligatures w14:val="none"/>
              </w:rPr>
              <w:fldChar w:fldCharType="separate"/>
            </w:r>
            <w:r w:rsidRPr="001F6EB4">
              <w:rPr>
                <w:rFonts w:ascii="Times New Roman" w:hAnsi="Times New Roman" w:cs="Times New Roman"/>
                <w:kern w:val="0"/>
                <w:sz w:val="18"/>
                <w:szCs w:val="18"/>
                <w:lang w:eastAsia="en-GB"/>
                <w14:ligatures w14:val="none"/>
              </w:rPr>
              <w:t>(Government of Canada, 2018)</w:t>
            </w:r>
            <w:r w:rsidRPr="001F6EB4">
              <w:rPr>
                <w:rFonts w:ascii="Times New Roman" w:hAnsi="Times New Roman" w:cs="Times New Roman"/>
                <w:kern w:val="0"/>
                <w:sz w:val="18"/>
                <w:szCs w:val="18"/>
                <w:lang w:eastAsia="en-GB"/>
                <w14:ligatures w14:val="none"/>
              </w:rPr>
              <w:fldChar w:fldCharType="end"/>
            </w:r>
            <w:r w:rsidRPr="001F6EB4">
              <w:rPr>
                <w:rFonts w:ascii="Times New Roman" w:hAnsi="Times New Roman" w:cs="Times New Roman"/>
                <w:kern w:val="0"/>
                <w:sz w:val="18"/>
                <w:szCs w:val="18"/>
                <w:lang w:eastAsia="en-GB"/>
                <w14:ligatures w14:val="none"/>
              </w:rPr>
              <w:t xml:space="preserve"> had been used, sentence, and any other relevant information that contributed to the final judgement. </w:t>
            </w:r>
          </w:p>
          <w:p w14:paraId="500D3DC6"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31750F7" w14:textId="53B9EAC0" w:rsidR="00215EDA" w:rsidRPr="00955012"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Definition of HSB:</w:t>
            </w:r>
            <w:r>
              <w:rPr>
                <w:rFonts w:ascii="Times New Roman" w:hAnsi="Times New Roman" w:cs="Times New Roman"/>
                <w:kern w:val="0"/>
                <w:sz w:val="18"/>
                <w:szCs w:val="18"/>
                <w:lang w:eastAsia="en-GB"/>
                <w14:ligatures w14:val="none"/>
              </w:rPr>
              <w:t xml:space="preserve"> </w:t>
            </w:r>
            <w:r>
              <w:t xml:space="preserve"> </w:t>
            </w:r>
            <w:r w:rsidRPr="00955012">
              <w:rPr>
                <w:rFonts w:ascii="Times New Roman" w:hAnsi="Times New Roman" w:cs="Times New Roman"/>
                <w:kern w:val="0"/>
                <w:sz w:val="18"/>
                <w:szCs w:val="18"/>
                <w:lang w:eastAsia="en-GB"/>
                <w14:ligatures w14:val="none"/>
              </w:rPr>
              <w:t>Sexual behaviour defined in legal rather than clinical terms, based on Criminal Code of Canada offence categories. Offences against adult victims included sexual assault (levels 1–3). Offences against minors (under 16) included sexual interference, invitation to sexual touching, sexual exploitation, making sexually explicit content available to children, and making child pornography.</w:t>
            </w:r>
          </w:p>
          <w:p w14:paraId="6D2A48D7" w14:textId="5089DB9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5662C64A"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52120847" w14:textId="2D08756D"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754940">
              <w:rPr>
                <w:rFonts w:ascii="Times New Roman" w:hAnsi="Times New Roman" w:cs="Times New Roman"/>
                <w:i/>
                <w:iCs/>
                <w:sz w:val="18"/>
                <w:szCs w:val="18"/>
              </w:rPr>
              <w:t xml:space="preserve">Relevant findings were as follows: </w:t>
            </w:r>
          </w:p>
          <w:p w14:paraId="18D46915" w14:textId="6001AA4B" w:rsidR="00215EDA" w:rsidRPr="00F55043"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9" w:name="_Hlk168846655"/>
            <w:r>
              <w:rPr>
                <w:rFonts w:ascii="Times New Roman" w:hAnsi="Times New Roman" w:cs="Times New Roman"/>
                <w:sz w:val="18"/>
                <w:szCs w:val="18"/>
              </w:rPr>
              <w:t xml:space="preserve">- </w:t>
            </w:r>
            <w:r w:rsidRPr="00F55043">
              <w:rPr>
                <w:rFonts w:ascii="Times New Roman" w:hAnsi="Times New Roman" w:cs="Times New Roman"/>
                <w:sz w:val="18"/>
                <w:szCs w:val="18"/>
              </w:rPr>
              <w:t>36% of cases involved defendants with a comorbid diagnosis of FASD.</w:t>
            </w:r>
          </w:p>
          <w:p w14:paraId="27D00394" w14:textId="11D4769E" w:rsidR="00215EDA" w:rsidRPr="00F55043"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F55043">
              <w:rPr>
                <w:rFonts w:ascii="Times New Roman" w:hAnsi="Times New Roman" w:cs="Times New Roman"/>
                <w:sz w:val="18"/>
                <w:szCs w:val="18"/>
              </w:rPr>
              <w:t>In 20% of cases, FASD was suspected but not confirmed due to the absence of a full assessment. Eighty-three percent of these were Indigenous individuals.</w:t>
            </w:r>
          </w:p>
          <w:p w14:paraId="7225FA09" w14:textId="0D5A2900" w:rsidR="00215EDA" w:rsidRPr="00F55043"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F55043">
              <w:rPr>
                <w:rFonts w:ascii="Times New Roman" w:hAnsi="Times New Roman" w:cs="Times New Roman"/>
                <w:sz w:val="18"/>
                <w:szCs w:val="18"/>
              </w:rPr>
              <w:t>52% (</w:t>
            </w:r>
            <w:r w:rsidRPr="00F55043">
              <w:rPr>
                <w:rFonts w:ascii="Times New Roman" w:hAnsi="Times New Roman" w:cs="Times New Roman"/>
                <w:i/>
                <w:sz w:val="18"/>
                <w:szCs w:val="18"/>
              </w:rPr>
              <w:t>n</w:t>
            </w:r>
            <w:r w:rsidRPr="00F55043">
              <w:rPr>
                <w:rFonts w:ascii="Times New Roman" w:hAnsi="Times New Roman" w:cs="Times New Roman"/>
                <w:sz w:val="18"/>
                <w:szCs w:val="18"/>
              </w:rPr>
              <w:t xml:space="preserve"> = 32) of cases involved individuals diagnosed with both ID and other mental health disorders.</w:t>
            </w:r>
          </w:p>
          <w:p w14:paraId="40C62914" w14:textId="4AFDAE09" w:rsidR="00215EDA" w:rsidRPr="00F55043"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F55043">
              <w:rPr>
                <w:rFonts w:ascii="Times New Roman" w:hAnsi="Times New Roman" w:cs="Times New Roman"/>
                <w:sz w:val="18"/>
                <w:szCs w:val="18"/>
              </w:rPr>
              <w:t>44% (</w:t>
            </w:r>
            <w:r w:rsidRPr="00C047BB">
              <w:rPr>
                <w:rFonts w:ascii="Times New Roman" w:hAnsi="Times New Roman" w:cs="Times New Roman"/>
                <w:i/>
                <w:iCs/>
                <w:sz w:val="18"/>
                <w:szCs w:val="18"/>
              </w:rPr>
              <w:t xml:space="preserve">n </w:t>
            </w:r>
            <w:r w:rsidRPr="00F55043">
              <w:rPr>
                <w:rFonts w:ascii="Times New Roman" w:hAnsi="Times New Roman" w:cs="Times New Roman"/>
                <w:sz w:val="18"/>
                <w:szCs w:val="18"/>
              </w:rPr>
              <w:t xml:space="preserve">= 27) of cases included an Indigenous person with a diagnosis of an ID. </w:t>
            </w:r>
          </w:p>
          <w:p w14:paraId="0D22C96C" w14:textId="77777777" w:rsidR="00215EDA" w:rsidRPr="001F6EB4" w:rsidRDefault="00215EDA" w:rsidP="00D86B76">
            <w:pPr>
              <w:pStyle w:val="ListParagraph"/>
              <w:ind w:left="10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bookmarkEnd w:id="9"/>
          <w:p w14:paraId="0A95EFF5" w14:textId="3B58BF8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The study found that ID is often not disclosed in court due to incomplete diagnoses, lack of awareness of diagnostic services, and/or insufficient resources. Sentencing decisions illustrated the challenges judges face in balancing the needs of sexual offenders with ID with the requirements of justice and community protection. </w:t>
            </w:r>
          </w:p>
          <w:p w14:paraId="7CB85B37"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3A89FD03" w14:textId="77777777" w:rsidR="00215EDA" w:rsidRPr="00754940"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54940">
              <w:rPr>
                <w:rFonts w:ascii="Times New Roman" w:hAnsi="Times New Roman" w:cs="Times New Roman"/>
                <w:sz w:val="18"/>
                <w:szCs w:val="18"/>
              </w:rPr>
              <w:t>Single reviewer analysis; only one female met eligibility criteria, limiting generalisability to female offenders; search terms may not have captured all eligible cases; restricted to English-language Canadian cases, excluding potentially relevant data from other jurisdictions.</w:t>
            </w:r>
          </w:p>
          <w:p w14:paraId="4DFCDD8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215EDA" w:rsidRPr="001F6EB4" w14:paraId="242ED7CB" w14:textId="78CAFF8B"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796A1A0F" w14:textId="02E61293"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{"citationID":"UQUEtg09","properties":{"formattedCitation":"(Johnson, 2008)","plainCitation":"(Johnson, 2008)","noteIndex":0},"citationItems":[{"id":5728,"uris":["http://zotero.org/users/11905341/items/IMTJ4X6P"],"itemData":{"id":5728,"type":"article-journal","container-title":"Journal on Developmental Disabilities","issue":"2","note":"publisher: Citeseer","page":"79","source":"Google Scholar","title":"Sexual offences of men with intellectual disabilities: a view from private practice","title-short":"Sexual offences of men with intellectual disabilities","volume":"14","author":[{"family":"Johnson","given":"Peter R."}],"issued":{"date-parts":[["2008"]]}}}],"schema":"https://github.com/citation-style-language/schema/raw/master/csl-citation.json"}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(Johnson, 2008)</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Canada</w:t>
            </w:r>
          </w:p>
        </w:tc>
        <w:tc>
          <w:tcPr>
            <w:tcW w:w="2127" w:type="dxa"/>
          </w:tcPr>
          <w:p w14:paraId="78E92160" w14:textId="31AC2432"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bookmarkStart w:id="10" w:name="_Hlk169530685"/>
            <w:r w:rsidRPr="001F6EB4">
              <w:rPr>
                <w:rFonts w:ascii="Times New Roman" w:hAnsi="Times New Roman" w:cs="Times New Roman"/>
                <w:kern w:val="0"/>
                <w:sz w:val="18"/>
                <w:szCs w:val="18"/>
                <w:lang w:eastAsia="en-GB"/>
                <w14:ligatures w14:val="none"/>
              </w:rPr>
              <w:t>The sample comprised 86 individuals with ID who had committed at least one sexual offence resulting in a police report. These individuals received assessment and/or treatment at a community-based psychology clinic.</w:t>
            </w:r>
          </w:p>
          <w:bookmarkEnd w:id="10"/>
          <w:p w14:paraId="22B261C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305ECE1D" w14:textId="311A4AC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Of these, 73 were adult males and 13 were minors. Ages ranged from 14 to 41 years, with 68 aged between 18 and 24 years. The mean age was 23.14 years.</w:t>
            </w:r>
          </w:p>
          <w:p w14:paraId="401603C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79CC470" w14:textId="78BFDE48"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Of the sample, 74.5% (</w:t>
            </w:r>
            <w:r w:rsidRPr="001F6EB4">
              <w:rPr>
                <w:rFonts w:ascii="Times New Roman" w:hAnsi="Times New Roman" w:cs="Times New Roman"/>
                <w:i/>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64) were referred for both assessment and treatment, while 26%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20) were referred for assessment only.</w:t>
            </w:r>
          </w:p>
          <w:p w14:paraId="4428C4E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B17491B" w14:textId="35BD32DB"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Levels of ID in sample: severe (</w:t>
            </w:r>
            <w:r w:rsidRPr="001F6EB4">
              <w:rPr>
                <w:rFonts w:ascii="Times New Roman" w:hAnsi="Times New Roman" w:cs="Times New Roman"/>
                <w:i/>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7; 8%), moderate (</w:t>
            </w:r>
            <w:r w:rsidRPr="001F6EB4">
              <w:rPr>
                <w:rFonts w:ascii="Times New Roman" w:hAnsi="Times New Roman" w:cs="Times New Roman"/>
                <w:i/>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18; 21%), mild (</w:t>
            </w:r>
            <w:r w:rsidRPr="001F6EB4">
              <w:rPr>
                <w:rFonts w:ascii="Times New Roman" w:hAnsi="Times New Roman" w:cs="Times New Roman"/>
                <w:i/>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31; 36%), borderline (</w:t>
            </w:r>
            <w:r w:rsidRPr="001F6EB4">
              <w:rPr>
                <w:rFonts w:ascii="Times New Roman" w:hAnsi="Times New Roman" w:cs="Times New Roman"/>
                <w:i/>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30; 35%).</w:t>
            </w:r>
          </w:p>
          <w:p w14:paraId="775C739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30CA44BD" w14:textId="73BF752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Common additional disabilities included organic brain damage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13; 15%), personality disorder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12; 14%), FAS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9; 10.5%), ASD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8; 9.5%), Down syndrome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6; 7%), schizophrenia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6; 7%), speech impairments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5; 6%), and no additional condition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26; 30%).</w:t>
            </w:r>
          </w:p>
          <w:p w14:paraId="5ABBD003"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3A393F9A"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Control group:</w:t>
            </w:r>
            <w:r w:rsidRPr="001F6EB4">
              <w:rPr>
                <w:rFonts w:ascii="Times New Roman" w:hAnsi="Times New Roman" w:cs="Times New Roman"/>
                <w:kern w:val="0"/>
                <w:sz w:val="18"/>
                <w:szCs w:val="18"/>
                <w:lang w:eastAsia="en-GB"/>
                <w14:ligatures w14:val="none"/>
              </w:rPr>
              <w:t xml:space="preserve"> None</w:t>
            </w:r>
          </w:p>
          <w:p w14:paraId="4053DEF8" w14:textId="1727B192" w:rsidR="007A3EA7" w:rsidRPr="001F6EB4"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0BA7E40F" w14:textId="498375C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lastRenderedPageBreak/>
              <w:t>This retrospective file study examined participant data including referral source, additional disabilities, offences, punishments, treatment, and recidivism. Diagnoses of ID were taken from pre-referral reports; diagnoses of additional disabilities were based on medical records at the time of referral.</w:t>
            </w:r>
          </w:p>
          <w:p w14:paraId="42E4CEF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EE3D5E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 further classification into three mutually exclusive categories was made:</w:t>
            </w:r>
          </w:p>
          <w:p w14:paraId="6592F841" w14:textId="2D466DA4" w:rsidR="00215EDA" w:rsidRPr="001F6EB4" w:rsidRDefault="00215EDA" w:rsidP="00D86B7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lastRenderedPageBreak/>
              <w:t xml:space="preserve">Learning problem </w:t>
            </w:r>
            <w:r w:rsidRPr="001F6EB4">
              <w:rPr>
                <w:rFonts w:ascii="Times New Roman" w:hAnsi="Times New Roman" w:cs="Times New Roman"/>
                <w:iCs/>
                <w:sz w:val="18"/>
                <w:szCs w:val="18"/>
              </w:rPr>
              <w:t>category</w:t>
            </w:r>
            <w:r w:rsidRPr="001F6EB4">
              <w:rPr>
                <w:rFonts w:ascii="Times New Roman" w:hAnsi="Times New Roman" w:cs="Times New Roman"/>
                <w:sz w:val="18"/>
                <w:szCs w:val="18"/>
              </w:rPr>
              <w:t>:</w:t>
            </w:r>
            <w:r w:rsidRPr="001F6EB4">
              <w:rPr>
                <w:rFonts w:ascii="Times New Roman" w:hAnsi="Times New Roman" w:cs="Times New Roman"/>
                <w:b/>
                <w:bCs/>
                <w:sz w:val="18"/>
                <w:szCs w:val="18"/>
              </w:rPr>
              <w:t xml:space="preserve"> </w:t>
            </w:r>
            <w:r w:rsidRPr="001F6EB4">
              <w:rPr>
                <w:rFonts w:ascii="Times New Roman" w:hAnsi="Times New Roman" w:cs="Times New Roman"/>
                <w:sz w:val="18"/>
                <w:szCs w:val="18"/>
              </w:rPr>
              <w:t xml:space="preserve">Males who had committed a single sexual offence, had no additional legal issues, and did not meet the </w:t>
            </w:r>
            <w:r w:rsidRPr="001F6EB4">
              <w:rPr>
                <w:rFonts w:ascii="Times New Roman" w:hAnsi="Times New Roman" w:cs="Times New Roman"/>
                <w:i/>
                <w:sz w:val="18"/>
                <w:szCs w:val="18"/>
              </w:rPr>
              <w:t>DSM-IV-TR</w:t>
            </w:r>
            <w:bookmarkStart w:id="11" w:name="_Hlk185622779"/>
            <w:r w:rsidRPr="001F6EB4">
              <w:rPr>
                <w:rFonts w:ascii="Times New Roman" w:hAnsi="Times New Roman" w:cs="Times New Roman"/>
                <w:sz w:val="18"/>
                <w:szCs w:val="18"/>
              </w:rPr>
              <w:t xml:space="preserve"> </w:t>
            </w: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{"citationID":"AWuT0rH5","properties":{"formattedCitation":"(First, M.B. (Ed), 2000)","plainCitation":"(First, M.B. (Ed), 2000)","noteIndex":0},"citationItems":[{"id":6453,"uris":["http://zotero.org/users/11905341/items/PK4RFIR9"],"itemData":{"id":6453,"type":"document","publisher":"American Psychiatric Association","title":"Diagnostic and Statistical Manual of Mental DIsorders, 4th Edition","author":[{"family":"First, M.B. (Ed)","given":""}],"issued":{"date-parts":[["2000"]]}}}],"schema":"https://github.com/citation-style-language/schema/raw/master/csl-citation.json"}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(First, M.B. (Ed), 2000)</w:t>
            </w:r>
            <w:r w:rsidRPr="001F6EB4">
              <w:rPr>
                <w:rFonts w:ascii="Times New Roman" w:hAnsi="Times New Roman" w:cs="Times New Roman"/>
                <w:sz w:val="18"/>
                <w:szCs w:val="18"/>
              </w:rPr>
              <w:fldChar w:fldCharType="end"/>
            </w:r>
            <w:bookmarkEnd w:id="11"/>
            <w:r w:rsidR="00D825AD">
              <w:rPr>
                <w:rFonts w:ascii="Times New Roman" w:hAnsi="Times New Roman" w:cs="Times New Roman"/>
                <w:sz w:val="18"/>
                <w:szCs w:val="18"/>
              </w:rPr>
              <w:t xml:space="preserve"> </w:t>
            </w:r>
            <w:r w:rsidRPr="001F6EB4">
              <w:rPr>
                <w:rFonts w:ascii="Times New Roman" w:hAnsi="Times New Roman" w:cs="Times New Roman"/>
                <w:sz w:val="18"/>
                <w:szCs w:val="18"/>
              </w:rPr>
              <w:t>criteria for paedophilia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30; 35%).</w:t>
            </w:r>
          </w:p>
          <w:p w14:paraId="524ACBED" w14:textId="24A70EEB" w:rsidR="00215EDA" w:rsidRPr="001F6EB4" w:rsidRDefault="00215EDA" w:rsidP="00D86B7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Emotionally disturbed</w:t>
            </w:r>
            <w:r w:rsidRPr="001F6EB4">
              <w:rPr>
                <w:rFonts w:ascii="Times New Roman" w:hAnsi="Times New Roman" w:cs="Times New Roman"/>
                <w:iCs/>
                <w:sz w:val="18"/>
                <w:szCs w:val="18"/>
              </w:rPr>
              <w:t xml:space="preserve"> category:</w:t>
            </w:r>
            <w:r w:rsidRPr="001F6EB4">
              <w:rPr>
                <w:rFonts w:ascii="Times New Roman" w:hAnsi="Times New Roman" w:cs="Times New Roman"/>
                <w:sz w:val="18"/>
                <w:szCs w:val="18"/>
              </w:rPr>
              <w:t xml:space="preserve"> individuals with sexual and non-sexual offences against adults, along with a history of child abandonment/neglect and/or a psychiatric diagnosis such as FAS, schizophrenia, or ASD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47; 54.5%).</w:t>
            </w:r>
          </w:p>
          <w:p w14:paraId="72122167" w14:textId="1D5799BD" w:rsidR="00215EDA" w:rsidRPr="001F6EB4" w:rsidRDefault="00215EDA" w:rsidP="00D86B7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Paedophilia: </w:t>
            </w:r>
            <w:r w:rsidRPr="001F6EB4">
              <w:rPr>
                <w:rFonts w:ascii="Times New Roman" w:hAnsi="Times New Roman" w:cs="Times New Roman"/>
                <w:iCs/>
                <w:sz w:val="18"/>
                <w:szCs w:val="18"/>
              </w:rPr>
              <w:t xml:space="preserve"> I</w:t>
            </w:r>
            <w:r w:rsidRPr="001F6EB4">
              <w:rPr>
                <w:rFonts w:ascii="Times New Roman" w:hAnsi="Times New Roman" w:cs="Times New Roman"/>
                <w:sz w:val="18"/>
                <w:szCs w:val="18"/>
              </w:rPr>
              <w:t xml:space="preserve">ndividuals who met </w:t>
            </w:r>
            <w:r w:rsidRPr="001F6EB4">
              <w:rPr>
                <w:rFonts w:ascii="Times New Roman" w:hAnsi="Times New Roman" w:cs="Times New Roman"/>
                <w:i/>
                <w:sz w:val="18"/>
                <w:szCs w:val="18"/>
              </w:rPr>
              <w:t>DSM-IV-TR</w:t>
            </w:r>
            <w:r w:rsidRPr="001F6EB4">
              <w:rPr>
                <w:rFonts w:ascii="Times New Roman" w:hAnsi="Times New Roman" w:cs="Times New Roman"/>
                <w:sz w:val="18"/>
                <w:szCs w:val="18"/>
              </w:rPr>
              <w:t xml:space="preserve"> criteria for exclusive-type paedophilia (</w:t>
            </w:r>
            <w:r w:rsidRPr="001F6EB4">
              <w:rPr>
                <w:rFonts w:ascii="Times New Roman" w:hAnsi="Times New Roman" w:cs="Times New Roman"/>
                <w:i/>
                <w:iCs/>
                <w:sz w:val="18"/>
                <w:szCs w:val="18"/>
              </w:rPr>
              <w:t>n</w:t>
            </w:r>
            <w:r w:rsidRPr="001F6EB4">
              <w:rPr>
                <w:rFonts w:ascii="Times New Roman" w:hAnsi="Times New Roman" w:cs="Times New Roman"/>
                <w:sz w:val="18"/>
                <w:szCs w:val="18"/>
              </w:rPr>
              <w:t xml:space="preserve"> = 9; 10.5%).</w:t>
            </w:r>
          </w:p>
          <w:p w14:paraId="37374CA1"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4C42791" w14:textId="7C0ABB73" w:rsidR="00215EDA" w:rsidRPr="001F6EB4"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D</w:t>
            </w:r>
            <w:r w:rsidR="00215EDA" w:rsidRPr="007A3EA7">
              <w:rPr>
                <w:rFonts w:ascii="Times New Roman" w:hAnsi="Times New Roman" w:cs="Times New Roman"/>
                <w:b/>
                <w:bCs/>
                <w:sz w:val="18"/>
                <w:szCs w:val="18"/>
              </w:rPr>
              <w:t>efinition of HSB</w:t>
            </w:r>
            <w:r>
              <w:rPr>
                <w:rFonts w:ascii="Times New Roman" w:hAnsi="Times New Roman" w:cs="Times New Roman"/>
                <w:b/>
                <w:bCs/>
                <w:sz w:val="18"/>
                <w:szCs w:val="18"/>
              </w:rPr>
              <w:t xml:space="preserve">: </w:t>
            </w:r>
            <w:r>
              <w:rPr>
                <w:rFonts w:ascii="Times New Roman" w:hAnsi="Times New Roman" w:cs="Times New Roman"/>
                <w:sz w:val="18"/>
                <w:szCs w:val="18"/>
              </w:rPr>
              <w:t>No formal definition of HSB.</w:t>
            </w:r>
            <w:r w:rsidR="00215EDA">
              <w:t xml:space="preserve"> </w:t>
            </w:r>
            <w:r w:rsidR="00215EDA" w:rsidRPr="00955012">
              <w:rPr>
                <w:rFonts w:ascii="Times New Roman" w:hAnsi="Times New Roman" w:cs="Times New Roman"/>
                <w:sz w:val="18"/>
                <w:szCs w:val="18"/>
              </w:rPr>
              <w:t>Definition of sexual offences: Sexual offences included common assault (of a sexual nature), sexual assault, invitation to sexual touching, indecent exposure, sexual interference, and voyeurism, as defined by the Criminal Code of Canada.</w:t>
            </w:r>
          </w:p>
        </w:tc>
        <w:tc>
          <w:tcPr>
            <w:tcW w:w="3685" w:type="dxa"/>
          </w:tcPr>
          <w:p w14:paraId="4E7C4859" w14:textId="5B03E2E4" w:rsidR="00B11D3A" w:rsidRPr="00B11D3A" w:rsidRDefault="00B11D3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11D3A">
              <w:rPr>
                <w:rFonts w:ascii="Times New Roman" w:hAnsi="Times New Roman" w:cs="Times New Roman"/>
                <w:i/>
                <w:iCs/>
                <w:sz w:val="18"/>
                <w:szCs w:val="18"/>
              </w:rPr>
              <w:lastRenderedPageBreak/>
              <w:t xml:space="preserve">Types of sexual offences: </w:t>
            </w:r>
          </w:p>
          <w:p w14:paraId="3DFCB07C" w14:textId="621EB11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Sexual offences committed by the participants included assault (7%;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6) (although charged with common assault, the offence was sexual in nature); sexual assault (39.5%;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34); invitation to sexual touching (28%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24); indecent exposure (18.5%; </w:t>
            </w:r>
            <w:r w:rsidRPr="001F6EB4">
              <w:rPr>
                <w:rFonts w:ascii="Times New Roman" w:hAnsi="Times New Roman" w:cs="Times New Roman"/>
                <w:i/>
                <w:sz w:val="18"/>
                <w:szCs w:val="18"/>
              </w:rPr>
              <w:t xml:space="preserve">n </w:t>
            </w:r>
            <w:r w:rsidRPr="001F6EB4">
              <w:rPr>
                <w:rFonts w:ascii="Times New Roman" w:hAnsi="Times New Roman" w:cs="Times New Roman"/>
                <w:sz w:val="18"/>
                <w:szCs w:val="18"/>
              </w:rPr>
              <w:t xml:space="preserve">= 16); sexual interference (6%;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5); and voyeurism (1%;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w:t>
            </w:r>
          </w:p>
          <w:p w14:paraId="220B5A6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2D6A1AD" w14:textId="77777777" w:rsidR="00B11D3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11D3A">
              <w:rPr>
                <w:rFonts w:ascii="Times New Roman" w:hAnsi="Times New Roman" w:cs="Times New Roman"/>
                <w:i/>
                <w:iCs/>
                <w:sz w:val="18"/>
                <w:szCs w:val="18"/>
              </w:rPr>
              <w:t>Treatment success</w:t>
            </w:r>
            <w:r w:rsidR="00B11D3A">
              <w:rPr>
                <w:rFonts w:ascii="Times New Roman" w:hAnsi="Times New Roman" w:cs="Times New Roman"/>
                <w:i/>
                <w:iCs/>
                <w:sz w:val="18"/>
                <w:szCs w:val="18"/>
              </w:rPr>
              <w:t>:</w:t>
            </w:r>
          </w:p>
          <w:p w14:paraId="289783E6" w14:textId="3F6E1DDB" w:rsidR="00215EDA" w:rsidRPr="001F6EB4" w:rsidRDefault="00B11D3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lastRenderedPageBreak/>
              <w:t>M</w:t>
            </w:r>
            <w:r w:rsidR="00215EDA" w:rsidRPr="001F6EB4">
              <w:rPr>
                <w:rFonts w:ascii="Times New Roman" w:hAnsi="Times New Roman" w:cs="Times New Roman"/>
                <w:sz w:val="18"/>
                <w:szCs w:val="18"/>
              </w:rPr>
              <w:t>easured by whether or not the man had committed another sexual offence. Of the 63 men who were treated:</w:t>
            </w:r>
            <w:bookmarkStart w:id="12" w:name="_Hlk174026776"/>
          </w:p>
          <w:p w14:paraId="57ABD2AA" w14:textId="19589A2C" w:rsidR="00215EDA" w:rsidRPr="00A1342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i/>
                <w:sz w:val="18"/>
                <w:szCs w:val="18"/>
              </w:rPr>
              <w:t xml:space="preserve">- </w:t>
            </w:r>
            <w:r w:rsidRPr="00A1342E">
              <w:rPr>
                <w:rFonts w:ascii="Times New Roman" w:hAnsi="Times New Roman" w:cs="Times New Roman"/>
                <w:i/>
                <w:sz w:val="18"/>
                <w:szCs w:val="18"/>
              </w:rPr>
              <w:t>n</w:t>
            </w:r>
            <w:r w:rsidRPr="00A1342E">
              <w:rPr>
                <w:rFonts w:ascii="Times New Roman" w:hAnsi="Times New Roman" w:cs="Times New Roman"/>
                <w:sz w:val="18"/>
                <w:szCs w:val="18"/>
              </w:rPr>
              <w:t xml:space="preserve"> = 6 (9.5%) had reoffended</w:t>
            </w:r>
          </w:p>
          <w:p w14:paraId="75BDA1DD" w14:textId="43004667" w:rsidR="00215EDA" w:rsidRPr="00A1342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i/>
                <w:sz w:val="18"/>
                <w:szCs w:val="18"/>
              </w:rPr>
              <w:t xml:space="preserve">- </w:t>
            </w:r>
            <w:r w:rsidRPr="00A1342E">
              <w:rPr>
                <w:rFonts w:ascii="Times New Roman" w:hAnsi="Times New Roman" w:cs="Times New Roman"/>
                <w:i/>
                <w:sz w:val="18"/>
                <w:szCs w:val="18"/>
              </w:rPr>
              <w:t>n</w:t>
            </w:r>
            <w:r w:rsidRPr="00A1342E">
              <w:rPr>
                <w:rFonts w:ascii="Times New Roman" w:hAnsi="Times New Roman" w:cs="Times New Roman"/>
                <w:sz w:val="18"/>
                <w:szCs w:val="18"/>
              </w:rPr>
              <w:t xml:space="preserve"> = 46 (72%) had not been charged with further offences</w:t>
            </w:r>
          </w:p>
          <w:p w14:paraId="06F7A0E3" w14:textId="01D6EB41"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i/>
                <w:iCs/>
                <w:sz w:val="18"/>
                <w:szCs w:val="18"/>
              </w:rPr>
              <w:t xml:space="preserve">- </w:t>
            </w:r>
            <w:r w:rsidRPr="00B03B0E">
              <w:rPr>
                <w:rFonts w:ascii="Times New Roman" w:hAnsi="Times New Roman" w:cs="Times New Roman"/>
                <w:i/>
                <w:iCs/>
                <w:sz w:val="18"/>
                <w:szCs w:val="18"/>
              </w:rPr>
              <w:t>n</w:t>
            </w:r>
            <w:r w:rsidRPr="00B03B0E">
              <w:rPr>
                <w:rFonts w:ascii="Times New Roman" w:hAnsi="Times New Roman" w:cs="Times New Roman"/>
                <w:sz w:val="18"/>
                <w:szCs w:val="18"/>
              </w:rPr>
              <w:t xml:space="preserve"> = 11 (17.5%) had unknown post-treatment history</w:t>
            </w:r>
          </w:p>
          <w:p w14:paraId="64E3D2D8" w14:textId="74AA5B30"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i/>
                <w:sz w:val="18"/>
                <w:szCs w:val="18"/>
              </w:rPr>
              <w:t xml:space="preserve">-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3 were under 24-hour supervision. </w:t>
            </w:r>
            <w:bookmarkEnd w:id="12"/>
          </w:p>
          <w:p w14:paraId="131C9305"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802CAAC" w14:textId="77777777" w:rsidR="00B11D3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11D3A">
              <w:rPr>
                <w:rFonts w:ascii="Times New Roman" w:hAnsi="Times New Roman" w:cs="Times New Roman"/>
                <w:i/>
                <w:iCs/>
                <w:sz w:val="18"/>
                <w:szCs w:val="18"/>
              </w:rPr>
              <w:t>Recidivism rates</w:t>
            </w:r>
            <w:r w:rsidR="00B11D3A">
              <w:rPr>
                <w:rFonts w:ascii="Times New Roman" w:hAnsi="Times New Roman" w:cs="Times New Roman"/>
                <w:i/>
                <w:iCs/>
                <w:sz w:val="18"/>
                <w:szCs w:val="18"/>
              </w:rPr>
              <w:t>:</w:t>
            </w:r>
          </w:p>
          <w:p w14:paraId="36B26D85" w14:textId="376CCB4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r w:rsidRPr="001F6EB4">
              <w:rPr>
                <w:rFonts w:ascii="Times New Roman" w:hAnsi="Times New Roman" w:cs="Times New Roman"/>
                <w:sz w:val="18"/>
                <w:szCs w:val="18"/>
              </w:rPr>
              <w:t xml:space="preserve"> </w:t>
            </w:r>
          </w:p>
          <w:p w14:paraId="76205C5B" w14:textId="10F3F315"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11D3A">
              <w:rPr>
                <w:rFonts w:ascii="Times New Roman" w:hAnsi="Times New Roman" w:cs="Times New Roman"/>
                <w:sz w:val="18"/>
                <w:szCs w:val="18"/>
                <w:u w:val="single"/>
              </w:rPr>
              <w:t>1. Learning problem</w:t>
            </w:r>
            <w:r w:rsidRPr="00B11D3A">
              <w:rPr>
                <w:rFonts w:ascii="Times New Roman" w:hAnsi="Times New Roman" w:cs="Times New Roman"/>
                <w:iCs/>
                <w:sz w:val="18"/>
                <w:szCs w:val="18"/>
                <w:u w:val="single"/>
              </w:rPr>
              <w:t xml:space="preserve"> category</w:t>
            </w:r>
            <w:r w:rsidRPr="00B03B0E">
              <w:rPr>
                <w:rFonts w:ascii="Times New Roman" w:hAnsi="Times New Roman" w:cs="Times New Roman"/>
                <w:iCs/>
                <w:sz w:val="18"/>
                <w:szCs w:val="18"/>
              </w:rPr>
              <w:t>:</w:t>
            </w:r>
            <w:r w:rsidRPr="00B03B0E">
              <w:rPr>
                <w:rFonts w:ascii="Times New Roman" w:hAnsi="Times New Roman" w:cs="Times New Roman"/>
                <w:sz w:val="18"/>
                <w:szCs w:val="18"/>
              </w:rPr>
              <w:t xml:space="preserve">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23 treated;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 reoffended. This group did not fully understand the nature and seriousness of their sexual behaviours until educated.</w:t>
            </w:r>
          </w:p>
          <w:p w14:paraId="5284157B" w14:textId="14BF72F6"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rPr>
            </w:pPr>
            <w:r w:rsidRPr="00B11D3A">
              <w:rPr>
                <w:rFonts w:ascii="Times New Roman" w:hAnsi="Times New Roman" w:cs="Times New Roman"/>
                <w:sz w:val="18"/>
                <w:szCs w:val="18"/>
                <w:u w:val="single"/>
              </w:rPr>
              <w:t>2. Paedophilia category</w:t>
            </w:r>
            <w:r w:rsidRPr="00B03B0E">
              <w:rPr>
                <w:rFonts w:ascii="Times New Roman" w:hAnsi="Times New Roman" w:cs="Times New Roman"/>
                <w:sz w:val="18"/>
                <w:szCs w:val="18"/>
              </w:rPr>
              <w:t xml:space="preserve">: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7 treated;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0 reoffended. This group was responsive to current treatments.</w:t>
            </w:r>
          </w:p>
          <w:p w14:paraId="3038E46E" w14:textId="43E34509"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13" w:name="_Hlk174026800"/>
            <w:r w:rsidRPr="00B11D3A">
              <w:rPr>
                <w:rFonts w:ascii="Times New Roman" w:hAnsi="Times New Roman" w:cs="Times New Roman"/>
                <w:sz w:val="18"/>
                <w:szCs w:val="18"/>
                <w:u w:val="single"/>
              </w:rPr>
              <w:t>3. Emotionally disturbed</w:t>
            </w:r>
            <w:r w:rsidRPr="00B11D3A">
              <w:rPr>
                <w:rFonts w:ascii="Times New Roman" w:hAnsi="Times New Roman" w:cs="Times New Roman"/>
                <w:iCs/>
                <w:sz w:val="18"/>
                <w:szCs w:val="18"/>
                <w:u w:val="single"/>
              </w:rPr>
              <w:t xml:space="preserve"> category</w:t>
            </w:r>
            <w:r w:rsidRPr="00B03B0E">
              <w:rPr>
                <w:rFonts w:ascii="Times New Roman" w:hAnsi="Times New Roman" w:cs="Times New Roman"/>
                <w:sz w:val="18"/>
                <w:szCs w:val="18"/>
              </w:rPr>
              <w:t xml:space="preserve">: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33 treated;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5 reoffended. This group was the most heterogeneous, with 70% having additional diagnoses such as FAS, organic brain syndrome, personality disorder, and schizophrenia. This group was the most difficult to treat. The authors recommended future research to subdivide this group to better understand how each comorbidity affects treatment success. </w:t>
            </w:r>
            <w:bookmarkEnd w:id="13"/>
          </w:p>
          <w:p w14:paraId="07E4DF45"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2977" w:type="dxa"/>
          </w:tcPr>
          <w:p w14:paraId="32FECFC2" w14:textId="0F57173E"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C125A">
              <w:rPr>
                <w:rFonts w:asciiTheme="majorBidi" w:hAnsiTheme="majorBidi" w:cstheme="majorBidi"/>
                <w:sz w:val="18"/>
                <w:szCs w:val="18"/>
              </w:rPr>
              <w:lastRenderedPageBreak/>
              <w:t>Retrospective design with no comparison group or longitudinal follow up; dat</w:t>
            </w:r>
            <w:r w:rsidR="00C047BB">
              <w:rPr>
                <w:rFonts w:asciiTheme="majorBidi" w:hAnsiTheme="majorBidi" w:cstheme="majorBidi"/>
                <w:sz w:val="18"/>
                <w:szCs w:val="18"/>
              </w:rPr>
              <w:t>a</w:t>
            </w:r>
            <w:r w:rsidRPr="007C125A">
              <w:rPr>
                <w:rFonts w:asciiTheme="majorBidi" w:hAnsiTheme="majorBidi" w:cstheme="majorBidi"/>
                <w:sz w:val="18"/>
                <w:szCs w:val="18"/>
              </w:rPr>
              <w:t xml:space="preserve"> are descriptive only; sample limited to individuals living on the West Coast of Canada, restricting generalisability.</w:t>
            </w:r>
          </w:p>
          <w:p w14:paraId="1EBA7B9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215EDA" w:rsidRPr="001F6EB4" w14:paraId="6E3C7129" w14:textId="7324590C"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341952CD" w14:textId="5F9C668D" w:rsidR="00215EDA" w:rsidRPr="0027484D" w:rsidRDefault="00215EDA" w:rsidP="00D86B76">
            <w:pPr>
              <w:rPr>
                <w:rFonts w:ascii="Times New Roman" w:hAnsi="Times New Roman" w:cs="Times New Roman"/>
                <w:sz w:val="18"/>
                <w:szCs w:val="18"/>
              </w:rPr>
            </w:pPr>
            <w:r w:rsidRPr="0027484D">
              <w:rPr>
                <w:rFonts w:ascii="Times New Roman" w:hAnsi="Times New Roman" w:cs="Times New Roman"/>
                <w:sz w:val="18"/>
                <w:szCs w:val="18"/>
              </w:rPr>
              <w:lastRenderedPageBreak/>
              <w:fldChar w:fldCharType="begin"/>
            </w:r>
            <w:r w:rsidRPr="0027484D">
              <w:rPr>
                <w:rFonts w:ascii="Times New Roman" w:hAnsi="Times New Roman" w:cs="Times New Roman"/>
                <w:sz w:val="18"/>
                <w:szCs w:val="18"/>
              </w:rPr>
              <w:instrText xml:space="preserve"> ADDIN ZOTERO_ITEM CSL_CITATION {"citationID":"Djl4Bes2","properties":{"formattedCitation":"(McCarthy et al., 2022)","plainCitation":"(McCarthy et al., 2022)","noteIndex":0},"citationItems":[{"id":5685,"uris":["http://zotero.org/users/11905341/items/KGRXATG4"],"itemData":{"id":5685,"type":"article-journal","container-title":"Journal of psychosocial nursing and mental health services","issue":"9","note":"publisher: SLACK Incorporated Thorofare, NJ","page":"29–36","source":"Google Scholar","title":"Psychiatric and behavioral characteristics among male adolescents with sexually acting out behaviors admitted to a residential treatment facility","volume":"60","author":[{"family":"McCarthy","given":"Logan Spencer"},{"family":"Smith","given":"James Matthew"},{"family":"Cayce","given":"Jonathan Matthew"}],"issued":{"date-parts":[["2022"]]}}}],"schema":"https://github.com/citation-style-language/schema/raw/master/csl-citation.json"} </w:instrText>
            </w:r>
            <w:r w:rsidRPr="0027484D">
              <w:rPr>
                <w:rFonts w:ascii="Times New Roman" w:hAnsi="Times New Roman" w:cs="Times New Roman"/>
                <w:sz w:val="18"/>
                <w:szCs w:val="18"/>
              </w:rPr>
              <w:fldChar w:fldCharType="separate"/>
            </w:r>
            <w:r w:rsidRPr="0027484D">
              <w:rPr>
                <w:rFonts w:ascii="Times New Roman" w:hAnsi="Times New Roman" w:cs="Times New Roman"/>
                <w:sz w:val="18"/>
                <w:szCs w:val="18"/>
              </w:rPr>
              <w:t>(McCarthy et al., 2022)</w:t>
            </w:r>
            <w:r w:rsidRPr="0027484D">
              <w:rPr>
                <w:rFonts w:ascii="Times New Roman" w:hAnsi="Times New Roman" w:cs="Times New Roman"/>
                <w:sz w:val="18"/>
                <w:szCs w:val="18"/>
              </w:rPr>
              <w:fldChar w:fldCharType="end"/>
            </w:r>
            <w:r w:rsidRPr="0027484D">
              <w:rPr>
                <w:rFonts w:ascii="Times New Roman" w:hAnsi="Times New Roman" w:cs="Times New Roman"/>
                <w:sz w:val="18"/>
                <w:szCs w:val="18"/>
              </w:rPr>
              <w:t>, United States</w:t>
            </w:r>
          </w:p>
        </w:tc>
        <w:tc>
          <w:tcPr>
            <w:tcW w:w="2127" w:type="dxa"/>
          </w:tcPr>
          <w:p w14:paraId="05018243" w14:textId="12BC24F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The sample comprised 109 adolescent males (aged 12–17 years) admitted between 2015 and 2020 for SAB.</w:t>
            </w:r>
          </w:p>
          <w:p w14:paraId="25EEE83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594FF97F" w14:textId="62EECC7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Within the sample, 4.6%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5) were diagnosed with FAS. </w:t>
            </w:r>
          </w:p>
          <w:p w14:paraId="654BD9A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0BBBCAA7" w14:textId="64120B9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Other diagnoses included ADHD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77; 70.6%), depressive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26; 23.9%), bipolar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23; 21.1%), conduct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19; 17.4%), oppositional defiant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16; 14.7%), PTSD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16; 14.7%), unspecified paraphilic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16; 14.7%), ASD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11; 10.1%), reactive attachment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5; 4.</w:t>
            </w:r>
            <w:r w:rsidR="00D825AD">
              <w:rPr>
                <w:rFonts w:ascii="Times New Roman" w:hAnsi="Times New Roman" w:cs="Times New Roman"/>
                <w:kern w:val="0"/>
                <w:sz w:val="18"/>
                <w:szCs w:val="18"/>
                <w:lang w:eastAsia="en-GB"/>
                <w14:ligatures w14:val="none"/>
              </w:rPr>
              <w:t>6</w:t>
            </w:r>
            <w:r w:rsidRPr="001F6EB4">
              <w:rPr>
                <w:rFonts w:ascii="Times New Roman" w:hAnsi="Times New Roman" w:cs="Times New Roman"/>
                <w:kern w:val="0"/>
                <w:sz w:val="18"/>
                <w:szCs w:val="18"/>
                <w:lang w:eastAsia="en-GB"/>
                <w14:ligatures w14:val="none"/>
              </w:rPr>
              <w:t>%), anxiety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5; 4.6%), learning disorder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3; 2.8%), and schizophrenia or psychosis (</w:t>
            </w:r>
            <w:r w:rsidRPr="001F6EB4">
              <w:rPr>
                <w:rFonts w:ascii="Times New Roman" w:hAnsi="Times New Roman" w:cs="Times New Roman"/>
                <w:i/>
                <w:kern w:val="0"/>
                <w:sz w:val="18"/>
                <w:szCs w:val="18"/>
                <w14:ligatures w14:val="none"/>
              </w:rPr>
              <w:t>n</w:t>
            </w:r>
            <w:r w:rsidRPr="001F6EB4">
              <w:rPr>
                <w:rFonts w:ascii="Times New Roman" w:hAnsi="Times New Roman" w:cs="Times New Roman"/>
                <w:kern w:val="0"/>
                <w:sz w:val="18"/>
                <w:szCs w:val="18"/>
                <w:lang w:eastAsia="en-GB"/>
                <w14:ligatures w14:val="none"/>
              </w:rPr>
              <w:t xml:space="preserve"> = 1; 0.9%). Twenty-seven participants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27; 24.8%) had a full-scale IQ below 90.</w:t>
            </w:r>
          </w:p>
          <w:p w14:paraId="30E85B8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4B5308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Control group:</w:t>
            </w:r>
            <w:r w:rsidRPr="001F6EB4">
              <w:rPr>
                <w:rFonts w:ascii="Times New Roman" w:hAnsi="Times New Roman" w:cs="Times New Roman"/>
                <w:kern w:val="0"/>
                <w:sz w:val="18"/>
                <w:szCs w:val="18"/>
                <w:lang w:eastAsia="en-GB"/>
                <w14:ligatures w14:val="none"/>
              </w:rPr>
              <w:t xml:space="preserve"> None </w:t>
            </w:r>
          </w:p>
          <w:p w14:paraId="355E04C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362C60E9" w14:textId="43709775"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The study employed a retrospective chart review at a residential treatment facility for adolescent males with SAB. </w:t>
            </w:r>
          </w:p>
          <w:p w14:paraId="3696C7F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50B65089" w14:textId="3F713EB9"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Variables analysed included mental health diagnostic history, trauma and abuse history, FAS diagnosis, full-scale IQ, number and sex of victims, relationship to victims, and SAB towards individuals aged ≤4 years.</w:t>
            </w:r>
          </w:p>
          <w:p w14:paraId="6B5EE40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5DEBCD1" w14:textId="5EBAF64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Data analysis categorised the frequency of youth in each outcome variable using the pairwise chi-square testing. A </w:t>
            </w:r>
            <w:r w:rsidRPr="001F6EB4">
              <w:rPr>
                <w:rFonts w:ascii="Times New Roman" w:hAnsi="Times New Roman" w:cs="Times New Roman"/>
                <w:i/>
                <w:sz w:val="18"/>
                <w:szCs w:val="18"/>
              </w:rPr>
              <w:t>p</w:t>
            </w:r>
            <w:r w:rsidRPr="001F6EB4">
              <w:rPr>
                <w:rFonts w:ascii="Times New Roman" w:hAnsi="Times New Roman" w:cs="Times New Roman"/>
                <w:sz w:val="18"/>
                <w:szCs w:val="18"/>
              </w:rPr>
              <w:t>-value &lt; .05 indicated statistical significance.</w:t>
            </w:r>
          </w:p>
          <w:p w14:paraId="102E6BF4"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90DB744" w14:textId="7238C33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Definition of HSB:</w:t>
            </w:r>
            <w:r>
              <w:rPr>
                <w:rFonts w:ascii="Times New Roman" w:hAnsi="Times New Roman" w:cs="Times New Roman"/>
                <w:sz w:val="18"/>
                <w:szCs w:val="18"/>
              </w:rPr>
              <w:t xml:space="preserve"> </w:t>
            </w:r>
            <w:r w:rsidRPr="001F6EB4">
              <w:rPr>
                <w:rFonts w:ascii="Times New Roman" w:hAnsi="Times New Roman" w:cs="Times New Roman"/>
                <w:sz w:val="18"/>
                <w:szCs w:val="18"/>
              </w:rPr>
              <w:t xml:space="preserve"> </w:t>
            </w:r>
            <w:r>
              <w:rPr>
                <w:rFonts w:ascii="Times New Roman" w:hAnsi="Times New Roman" w:cs="Times New Roman"/>
                <w:sz w:val="18"/>
                <w:szCs w:val="18"/>
              </w:rPr>
              <w:t>R</w:t>
            </w:r>
            <w:r w:rsidRPr="001F6EB4">
              <w:rPr>
                <w:rFonts w:ascii="Times New Roman" w:hAnsi="Times New Roman" w:cs="Times New Roman"/>
                <w:sz w:val="18"/>
                <w:szCs w:val="18"/>
              </w:rPr>
              <w:t xml:space="preserve">eferred to as </w:t>
            </w:r>
            <w:r w:rsidRPr="001F6EB4">
              <w:rPr>
                <w:rFonts w:ascii="Times New Roman" w:hAnsi="Times New Roman" w:cs="Times New Roman"/>
                <w:i/>
                <w:iCs/>
                <w:sz w:val="18"/>
                <w:szCs w:val="18"/>
              </w:rPr>
              <w:t>‘</w:t>
            </w:r>
            <w:r w:rsidRPr="001F6EB4">
              <w:rPr>
                <w:rFonts w:ascii="Times New Roman" w:hAnsi="Times New Roman" w:cs="Times New Roman"/>
                <w:sz w:val="18"/>
                <w:szCs w:val="18"/>
              </w:rPr>
              <w:t>sexually acting-out behaviours’ (SAB), defined as including actions such as rape, molestation, inappropriate touching or fondling, inappropriate exposure of one’s genitals, masturbation in public, and coercion of a child into a sexual act.</w:t>
            </w:r>
          </w:p>
        </w:tc>
        <w:tc>
          <w:tcPr>
            <w:tcW w:w="3685" w:type="dxa"/>
          </w:tcPr>
          <w:p w14:paraId="00826172" w14:textId="175E4BAC"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03B0E">
              <w:rPr>
                <w:rFonts w:ascii="Times New Roman" w:hAnsi="Times New Roman" w:cs="Times New Roman"/>
                <w:i/>
                <w:iCs/>
                <w:sz w:val="18"/>
                <w:szCs w:val="18"/>
              </w:rPr>
              <w:t>Diagnostic findings:</w:t>
            </w:r>
          </w:p>
          <w:p w14:paraId="24E10D76" w14:textId="0649B00C"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The sample typically had between 2 and 4 mental health diagnoses. All had a diagnosis of unspecified paraphilia disorder, with 16% of the sample having no other diagnosis. Youths with SAB often have additional mental health issues.</w:t>
            </w:r>
          </w:p>
          <w:p w14:paraId="68CE2070" w14:textId="562BB869"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kern w:val="0"/>
                <w:sz w:val="18"/>
                <w:szCs w:val="18"/>
                <w:lang w:eastAsia="en-GB"/>
                <w14:ligatures w14:val="none"/>
              </w:rPr>
              <w:t xml:space="preserve">- </w:t>
            </w:r>
            <w:r w:rsidRPr="00B03B0E">
              <w:rPr>
                <w:rFonts w:ascii="Times New Roman" w:hAnsi="Times New Roman" w:cs="Times New Roman"/>
                <w:kern w:val="0"/>
                <w:sz w:val="18"/>
                <w:szCs w:val="18"/>
                <w:lang w:eastAsia="en-GB"/>
                <w14:ligatures w14:val="none"/>
              </w:rPr>
              <w:t>The number of diagnoses were: one diagnosis (n = 16); two (n = 23); three (n = 34); four (n = 32); and five (n = 4).</w:t>
            </w:r>
            <w:r w:rsidRPr="00B03B0E">
              <w:rPr>
                <w:rFonts w:ascii="Times New Roman" w:hAnsi="Times New Roman" w:cs="Times New Roman"/>
                <w:sz w:val="18"/>
                <w:szCs w:val="18"/>
              </w:rPr>
              <w:t xml:space="preserve"> </w:t>
            </w:r>
          </w:p>
          <w:p w14:paraId="46BF5359" w14:textId="4C5C6C40"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 xml:space="preserve">All youths had the diagnosis of unspecified paraphilic disorder, with 16 youths receiving it as their sole diagnosis. </w:t>
            </w:r>
          </w:p>
          <w:p w14:paraId="34ED59A5" w14:textId="705152C9"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 xml:space="preserve">ADHD was the most prevalent diagnosis (70.6%,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77), followed by depressive disorder (23.9%,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26), PTSD (14.7%,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16), and ASD (10.1%,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11).</w:t>
            </w:r>
          </w:p>
          <w:p w14:paraId="1094E064" w14:textId="6764EC38"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FAS was diagnosed in 4.6% (n = 5) of youths.</w:t>
            </w:r>
          </w:p>
          <w:p w14:paraId="3A7120D0" w14:textId="79057A74"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 xml:space="preserve">A total of 27 (24.7%) youths with SAB were identified as having a full scale IQ &lt; 90, with six youths in the low average IQ range, 14 in the very low/borderline IQ range, and seven being in the extremely low IQ range. </w:t>
            </w:r>
          </w:p>
          <w:p w14:paraId="2104A627"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A66F0CC" w14:textId="77777777"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03B0E">
              <w:rPr>
                <w:rFonts w:ascii="Times New Roman" w:hAnsi="Times New Roman" w:cs="Times New Roman"/>
                <w:i/>
                <w:iCs/>
                <w:sz w:val="18"/>
                <w:szCs w:val="18"/>
              </w:rPr>
              <w:t xml:space="preserve">Abuse history: </w:t>
            </w:r>
          </w:p>
          <w:p w14:paraId="6A3098A6" w14:textId="5323AFE4"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42 youths had no history of abuse.</w:t>
            </w:r>
          </w:p>
          <w:p w14:paraId="655D10A3" w14:textId="69331A57"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67 youths experienced abuse.</w:t>
            </w:r>
          </w:p>
          <w:p w14:paraId="3E54327A" w14:textId="29C599A1"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 xml:space="preserve">Sexual abuse was the most prevalent abuse experienced (38.5%,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42), followed by physical abuse and neglect (27.5%,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30), and emotional abuse (9%,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10).</w:t>
            </w:r>
          </w:p>
          <w:p w14:paraId="3F21566D"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CFD60D8" w14:textId="77777777"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03B0E">
              <w:rPr>
                <w:rFonts w:ascii="Times New Roman" w:hAnsi="Times New Roman" w:cs="Times New Roman"/>
                <w:i/>
                <w:iCs/>
                <w:sz w:val="18"/>
                <w:szCs w:val="18"/>
              </w:rPr>
              <w:t>Victim characteristics:</w:t>
            </w:r>
          </w:p>
          <w:p w14:paraId="1F794917" w14:textId="34EDDDB4"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Victims were most often known to the youth. The majority of victims were child or adolescent</w:t>
            </w:r>
            <w:r w:rsidR="00D825AD">
              <w:rPr>
                <w:rFonts w:ascii="Times New Roman" w:hAnsi="Times New Roman" w:cs="Times New Roman"/>
                <w:sz w:val="18"/>
                <w:szCs w:val="18"/>
              </w:rPr>
              <w:t xml:space="preserve"> </w:t>
            </w:r>
            <w:r w:rsidRPr="00B03B0E">
              <w:rPr>
                <w:rFonts w:ascii="Times New Roman" w:hAnsi="Times New Roman" w:cs="Times New Roman"/>
                <w:sz w:val="18"/>
                <w:szCs w:val="18"/>
              </w:rPr>
              <w:t xml:space="preserve">relatives (58.7%,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64), including siblings, half-siblings, cousins, adopted, and </w:t>
            </w:r>
            <w:proofErr w:type="gramStart"/>
            <w:r w:rsidRPr="00B03B0E">
              <w:rPr>
                <w:rFonts w:ascii="Times New Roman" w:hAnsi="Times New Roman" w:cs="Times New Roman"/>
                <w:sz w:val="18"/>
                <w:szCs w:val="18"/>
              </w:rPr>
              <w:t>step-siblings</w:t>
            </w:r>
            <w:proofErr w:type="gramEnd"/>
            <w:r w:rsidRPr="00B03B0E">
              <w:rPr>
                <w:rFonts w:ascii="Times New Roman" w:hAnsi="Times New Roman" w:cs="Times New Roman"/>
                <w:sz w:val="18"/>
                <w:szCs w:val="18"/>
              </w:rPr>
              <w:t>.</w:t>
            </w:r>
          </w:p>
          <w:p w14:paraId="0AF5AC55" w14:textId="5938830B"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lastRenderedPageBreak/>
              <w:t xml:space="preserve">- </w:t>
            </w:r>
            <w:r w:rsidRPr="00B03B0E">
              <w:rPr>
                <w:rFonts w:ascii="Times New Roman" w:hAnsi="Times New Roman" w:cs="Times New Roman"/>
                <w:sz w:val="18"/>
                <w:szCs w:val="18"/>
              </w:rPr>
              <w:t>Acquaintances were victims in 38.5%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42) of cases, and 13.8%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15) were classified as ‘other.’</w:t>
            </w:r>
          </w:p>
          <w:p w14:paraId="0DE0FC78" w14:textId="33333851"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Multiple victims were reported in 41.3%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45) of cases.</w:t>
            </w:r>
          </w:p>
          <w:p w14:paraId="0B4234EE" w14:textId="6D9158EF"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The sex of the victim was solely male in 22.9%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25), solely female in 52.3%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57), and both male and female in 17.4%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19).</w:t>
            </w:r>
          </w:p>
          <w:p w14:paraId="05F53DD2" w14:textId="2A2309D4"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B03B0E">
              <w:rPr>
                <w:rFonts w:ascii="Times New Roman" w:hAnsi="Times New Roman" w:cs="Times New Roman"/>
                <w:sz w:val="18"/>
                <w:szCs w:val="18"/>
              </w:rPr>
              <w:t>16.5% (</w:t>
            </w:r>
            <w:r w:rsidRPr="00B03B0E">
              <w:rPr>
                <w:rFonts w:ascii="Times New Roman" w:hAnsi="Times New Roman" w:cs="Times New Roman"/>
                <w:i/>
                <w:sz w:val="18"/>
                <w:szCs w:val="18"/>
              </w:rPr>
              <w:t>n</w:t>
            </w:r>
            <w:r w:rsidRPr="00B03B0E">
              <w:rPr>
                <w:rFonts w:ascii="Times New Roman" w:hAnsi="Times New Roman" w:cs="Times New Roman"/>
                <w:sz w:val="18"/>
                <w:szCs w:val="18"/>
              </w:rPr>
              <w:t xml:space="preserve"> = 18) had offended against an individual aged under 4 years.</w:t>
            </w:r>
          </w:p>
          <w:p w14:paraId="2C514CF9"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602C253" w14:textId="77777777" w:rsidR="00215EDA"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A10FB">
              <w:rPr>
                <w:rFonts w:ascii="Times New Roman" w:hAnsi="Times New Roman" w:cs="Times New Roman"/>
                <w:i/>
                <w:iCs/>
                <w:sz w:val="18"/>
                <w:szCs w:val="18"/>
              </w:rPr>
              <w:t>Four diagnostic groups were created in the study:</w:t>
            </w:r>
          </w:p>
          <w:p w14:paraId="72E5CA22" w14:textId="77293C0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14" w:name="_Hlk168827483"/>
            <w:r w:rsidRPr="001F6EB4">
              <w:rPr>
                <w:rFonts w:ascii="Times New Roman" w:hAnsi="Times New Roman" w:cs="Times New Roman"/>
                <w:sz w:val="18"/>
                <w:szCs w:val="18"/>
              </w:rPr>
              <w:t>1. Mood disorder group (</w:t>
            </w:r>
            <w:r w:rsidRPr="001F6EB4">
              <w:rPr>
                <w:rFonts w:ascii="Times New Roman" w:hAnsi="Times New Roman" w:cs="Times New Roman"/>
                <w:i/>
                <w:sz w:val="18"/>
                <w:szCs w:val="18"/>
              </w:rPr>
              <w:t>n</w:t>
            </w:r>
            <w:r w:rsidRPr="001F6EB4">
              <w:rPr>
                <w:rFonts w:ascii="Times New Roman" w:hAnsi="Times New Roman" w:cs="Times New Roman"/>
                <w:iCs/>
                <w:sz w:val="18"/>
                <w:szCs w:val="18"/>
              </w:rPr>
              <w:t xml:space="preserve"> </w:t>
            </w:r>
            <w:r w:rsidRPr="001F6EB4">
              <w:rPr>
                <w:rFonts w:ascii="Times New Roman" w:hAnsi="Times New Roman" w:cs="Times New Roman"/>
                <w:sz w:val="18"/>
                <w:szCs w:val="18"/>
              </w:rPr>
              <w:t>= 10) included those diagnosed with bipolar mood disorder, PTSD, depressive disorders, anxiety disorders, schizophrenia, RAD, and/or disruptive mood dysregulation disorder.</w:t>
            </w:r>
          </w:p>
          <w:p w14:paraId="74886E56" w14:textId="03F1DD3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2</w:t>
            </w:r>
            <w:r w:rsidRPr="001F6EB4">
              <w:rPr>
                <w:rFonts w:ascii="Times New Roman" w:hAnsi="Times New Roman" w:cs="Times New Roman"/>
                <w:b/>
                <w:bCs/>
                <w:sz w:val="18"/>
                <w:szCs w:val="18"/>
              </w:rPr>
              <w:t xml:space="preserve">. </w:t>
            </w:r>
            <w:r w:rsidRPr="001F6EB4">
              <w:rPr>
                <w:rFonts w:ascii="Times New Roman" w:hAnsi="Times New Roman" w:cs="Times New Roman"/>
                <w:sz w:val="18"/>
                <w:szCs w:val="18"/>
              </w:rPr>
              <w:t>Impulse control group (</w:t>
            </w:r>
            <w:r w:rsidRPr="001F6EB4">
              <w:rPr>
                <w:rFonts w:ascii="Times New Roman" w:hAnsi="Times New Roman" w:cs="Times New Roman"/>
                <w:i/>
                <w:sz w:val="18"/>
                <w:szCs w:val="18"/>
              </w:rPr>
              <w:t>n</w:t>
            </w:r>
            <w:r w:rsidRPr="001F6EB4">
              <w:rPr>
                <w:rFonts w:ascii="Times New Roman" w:hAnsi="Times New Roman" w:cs="Times New Roman"/>
                <w:iCs/>
                <w:sz w:val="18"/>
                <w:szCs w:val="18"/>
              </w:rPr>
              <w:t xml:space="preserve"> </w:t>
            </w:r>
            <w:r w:rsidRPr="001F6EB4">
              <w:rPr>
                <w:rFonts w:ascii="Times New Roman" w:hAnsi="Times New Roman" w:cs="Times New Roman"/>
                <w:sz w:val="18"/>
                <w:szCs w:val="18"/>
              </w:rPr>
              <w:t xml:space="preserve">= 28) included diagnoses under the Neurodevelopmental Disorders and Disruptive, Impulse-Control, and Conduct Disorders sections of the DSM-5 </w:t>
            </w: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{"citationID":"xyBHNBTT","properties":{"formattedCitation":"(American Psychiatric Association, 2013)","plainCitation":"(American Psychiatric Association, 2013)","noteIndex":0},"citationItems":[{"id":510,"uris":["http://zotero.org/users/11905341/items/MH76M6SL"],"itemData":{"id":510,"type":"book","note":"issue: 5","publisher":"American Psychiatric Association Washington, DC","title":"Diagnostic and statistical manual of mental disorders: DSM-5","volume":"5","author":[{"family":"American Psychiatric Association","given":"DSMTF"}],"issued":{"date-parts":[["2013"]]}}}],"schema":"https://github.com/citation-style-language/schema/raw/master/csl-citation.json"}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(American Psychiatric Association, 2013)</w:t>
            </w:r>
            <w:r w:rsidRPr="001F6EB4">
              <w:rPr>
                <w:rFonts w:ascii="Times New Roman" w:hAnsi="Times New Roman" w:cs="Times New Roman"/>
                <w:sz w:val="18"/>
                <w:szCs w:val="18"/>
              </w:rPr>
              <w:fldChar w:fldCharType="end"/>
            </w:r>
            <w:r w:rsidRPr="001F6EB4">
              <w:rPr>
                <w:rFonts w:ascii="Times New Roman" w:hAnsi="Times New Roman" w:cs="Times New Roman"/>
                <w:sz w:val="18"/>
                <w:szCs w:val="18"/>
              </w:rPr>
              <w:t xml:space="preserve">, including ASD, ADHD, ODD, and CD. </w:t>
            </w:r>
          </w:p>
          <w:p w14:paraId="30FDE057"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18"/>
                <w:szCs w:val="18"/>
              </w:rPr>
            </w:pPr>
            <w:r w:rsidRPr="001F6EB4">
              <w:rPr>
                <w:rFonts w:ascii="Times New Roman" w:hAnsi="Times New Roman" w:cs="Times New Roman"/>
                <w:sz w:val="18"/>
                <w:szCs w:val="18"/>
              </w:rPr>
              <w:t>3</w:t>
            </w:r>
            <w:r w:rsidRPr="001F6EB4">
              <w:rPr>
                <w:rFonts w:ascii="Times New Roman" w:hAnsi="Times New Roman" w:cs="Times New Roman"/>
                <w:b/>
                <w:bCs/>
                <w:sz w:val="18"/>
                <w:szCs w:val="18"/>
              </w:rPr>
              <w:t xml:space="preserve">. </w:t>
            </w:r>
            <w:r w:rsidRPr="001F6EB4">
              <w:rPr>
                <w:rFonts w:ascii="Times New Roman" w:hAnsi="Times New Roman" w:cs="Times New Roman"/>
                <w:sz w:val="18"/>
                <w:szCs w:val="18"/>
              </w:rPr>
              <w:t>Unspecified paraphilic disorder only group</w:t>
            </w:r>
            <w:r w:rsidRPr="001F6EB4">
              <w:rPr>
                <w:rFonts w:ascii="Times New Roman" w:hAnsi="Times New Roman" w:cs="Times New Roman"/>
                <w:iCs/>
                <w:sz w:val="18"/>
                <w:szCs w:val="18"/>
              </w:rPr>
              <w:t xml:space="preserve"> (</w:t>
            </w:r>
            <w:r w:rsidRPr="001F6EB4">
              <w:rPr>
                <w:rFonts w:ascii="Times New Roman" w:hAnsi="Times New Roman" w:cs="Times New Roman"/>
                <w:i/>
                <w:sz w:val="18"/>
                <w:szCs w:val="18"/>
              </w:rPr>
              <w:t>n</w:t>
            </w:r>
            <w:r w:rsidRPr="001F6EB4">
              <w:rPr>
                <w:rFonts w:ascii="Times New Roman" w:hAnsi="Times New Roman" w:cs="Times New Roman"/>
                <w:iCs/>
                <w:sz w:val="18"/>
                <w:szCs w:val="18"/>
              </w:rPr>
              <w:t xml:space="preserve"> = 6).</w:t>
            </w:r>
          </w:p>
          <w:p w14:paraId="16943044" w14:textId="126E5F1B"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4. Both/combined group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55) included those with both mood and impulse control diagnoses. </w:t>
            </w:r>
          </w:p>
          <w:bookmarkEnd w:id="14"/>
          <w:p w14:paraId="4E0C5F3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BACC75F"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15" w:name="_Hlk168827899"/>
            <w:r w:rsidRPr="001F6EB4">
              <w:rPr>
                <w:rFonts w:ascii="Times New Roman" w:hAnsi="Times New Roman" w:cs="Times New Roman"/>
                <w:sz w:val="18"/>
                <w:szCs w:val="18"/>
              </w:rPr>
              <w:t>There may be two subsets of youths who commit SAB:</w:t>
            </w:r>
          </w:p>
          <w:p w14:paraId="3E6968EB" w14:textId="06E3E810" w:rsidR="00215EDA" w:rsidRPr="00B03B0E"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B03B0E">
              <w:rPr>
                <w:rFonts w:ascii="Times New Roman" w:hAnsi="Times New Roman" w:cs="Times New Roman"/>
                <w:sz w:val="18"/>
                <w:szCs w:val="18"/>
              </w:rPr>
              <w:t>Those who engage in SAB influenced by impulse and convenience.</w:t>
            </w:r>
          </w:p>
          <w:p w14:paraId="2F575C9D"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B03B0E">
              <w:rPr>
                <w:rFonts w:ascii="Times New Roman" w:hAnsi="Times New Roman" w:cs="Times New Roman"/>
                <w:sz w:val="18"/>
                <w:szCs w:val="18"/>
              </w:rPr>
              <w:t>Those who commit SAB out of a more predatory desire</w:t>
            </w:r>
            <w:bookmarkEnd w:id="15"/>
            <w:r w:rsidRPr="00B03B0E">
              <w:rPr>
                <w:rFonts w:ascii="Times New Roman" w:hAnsi="Times New Roman" w:cs="Times New Roman"/>
                <w:sz w:val="18"/>
                <w:szCs w:val="18"/>
              </w:rPr>
              <w:t>.</w:t>
            </w:r>
          </w:p>
          <w:p w14:paraId="67C01CC8" w14:textId="105A9313" w:rsidR="008A10FB" w:rsidRPr="00B03B0E"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4852CC02" w14:textId="77777777"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C125A">
              <w:rPr>
                <w:rFonts w:asciiTheme="majorBidi" w:hAnsiTheme="majorBidi" w:cstheme="majorBidi"/>
                <w:sz w:val="18"/>
                <w:szCs w:val="18"/>
              </w:rPr>
              <w:lastRenderedPageBreak/>
              <w:t xml:space="preserve">Small sample size relative to the number of variables of interest; not all participants had undergone IQ testing, and those who had were assessed at different time points using different tools; sexual orientation was not recorded for the sample. </w:t>
            </w:r>
          </w:p>
          <w:p w14:paraId="5479119A" w14:textId="77777777"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215EDA" w:rsidRPr="001F6EB4" w14:paraId="08A9878D" w14:textId="43A51EAE"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1FCE1A59" w14:textId="0E68C8BE"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{"citationID":"Q2AK4D2j","properties":{"formattedCitation":"(Mullally et al., 2023)","plainCitation":"(Mullally et al., 2023)","noteIndex":0},"citationItems":[{"id":5824,"uris":["http://zotero.org/users/11905341/items/UI9JEYG4"],"itemData":{"id":5824,"type":"article-journal","abstract":"Increasing evidence highlights the relevance and frequent consideration of fetal alcohol spectrum disorder (FASD) in Canadian criminal legal cases, though systematic evaluation of the impact of such evidence on legal outcomes remains limited. We sought to fill this gap via a systematic review of reported Canadian criminal cases mentioning evidence of FASD (including prenatal alcohol exposure, PAE) between 2012 and 2020. The final sample of 350 cases primarily included male (92.3%) adult defendants (86.9%). The majority focused on sentencing determinations (76.3%), along with dangerous/long-term offender (DO/LTO) designations (1.4%), guilt/innocence (3.4%), criminal responsibility (0.8%), fitness to stand trial (0.6%), and other decisions (7.4%). Indigenous defendants were overrepresented (76.9%), with a subset of cases (33.1%) addressing FASD evidence alongside Gladue sentencing considerations, findings that must be situated in the context of systemic inequities and colonization. Often, evidence about FASD was mentioned only once (42.3%), and roughly half of the cases referenced a formal FASD diagnosis (53.1%). Evidence about FASD was assessed as having \"great relevance\" in 21.7% of decisions, and among these cases, there was relative consensus that FASD can reduce a defendant's responsibility and moral blameworthiness, and general acceptance as a mitigating factor. However, decision-making challenges were evident across cases due to competing concerns about risk, public protection, rehabilitation, and the long-term nature of the disability. Findings highlight the importance of improving evidence-based FASD knowledge, increasing access to evidence-informed resources, and bringing a culturally informed lens that highlights Indigenous ways of knowing when working within the criminal legal system.","archive_location":"WOS:000992583900001","container-title":"PSYCHOLOGY PUBLIC POLICY AND LAW","DOI":"10.1037/law0000391","ISSN":"1076-8971","language":"English","title":"Fetal Alcohol Spectrum Disorder Evidence in Canadian Criminal Cases: A Case Law Review","author":[{"family":"Mullally","given":"K"},{"family":"McLachlan","given":"K"},{"family":"Jewell","given":"E"},{"family":"Viljoen","given":"J"},{"family":"Rudin","given":"J"}],"issued":{"date-parts":[["2023",5,22]]}}}],"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(Mullally et al., 2023)</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r w:rsidRPr="00215EDA">
              <w:rPr>
                <w:rFonts w:ascii="Times New Roman" w:hAnsi="Times New Roman" w:cs="Times New Roman"/>
                <w:sz w:val="18"/>
                <w:szCs w:val="18"/>
              </w:rPr>
              <w:t>Canada</w:t>
            </w:r>
          </w:p>
        </w:tc>
        <w:tc>
          <w:tcPr>
            <w:tcW w:w="2127" w:type="dxa"/>
          </w:tcPr>
          <w:p w14:paraId="669855C0" w14:textId="054C6DE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16" w:name="_Hlk168690461"/>
            <w:r w:rsidRPr="001F6EB4">
              <w:rPr>
                <w:rFonts w:ascii="Times New Roman" w:hAnsi="Times New Roman" w:cs="Times New Roman"/>
                <w:sz w:val="18"/>
                <w:szCs w:val="18"/>
              </w:rPr>
              <w:t>350 trial and appellate cases involving adult and youth defendants were reviewed. Cases were coded into four categories:</w:t>
            </w:r>
          </w:p>
          <w:p w14:paraId="7D1E90FF" w14:textId="219DD7DB"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7C125A">
              <w:rPr>
                <w:rFonts w:ascii="Times New Roman" w:hAnsi="Times New Roman" w:cs="Times New Roman"/>
                <w:sz w:val="18"/>
                <w:szCs w:val="18"/>
              </w:rPr>
              <w:t>No relevance: FASD was mentioned briefly, with no connection to legal decision-making.</w:t>
            </w:r>
          </w:p>
          <w:p w14:paraId="18AD7635" w14:textId="67069974"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7C125A">
              <w:rPr>
                <w:rFonts w:ascii="Times New Roman" w:hAnsi="Times New Roman" w:cs="Times New Roman"/>
                <w:sz w:val="18"/>
                <w:szCs w:val="18"/>
              </w:rPr>
              <w:t>Unclear relevance: FASD was discussed in depth but not linked to legal decisions.</w:t>
            </w:r>
          </w:p>
          <w:p w14:paraId="5F06467F" w14:textId="39DFE0BD"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3. </w:t>
            </w:r>
            <w:r w:rsidRPr="007C125A">
              <w:rPr>
                <w:rFonts w:ascii="Times New Roman" w:hAnsi="Times New Roman" w:cs="Times New Roman"/>
                <w:sz w:val="18"/>
                <w:szCs w:val="18"/>
              </w:rPr>
              <w:t>Some/possible relevance: FASD may have influenced the outcome, though not explicitly.</w:t>
            </w:r>
          </w:p>
          <w:p w14:paraId="14A1CEFC"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4. </w:t>
            </w:r>
            <w:r w:rsidRPr="007C125A">
              <w:rPr>
                <w:rFonts w:ascii="Times New Roman" w:hAnsi="Times New Roman" w:cs="Times New Roman"/>
                <w:sz w:val="18"/>
                <w:szCs w:val="18"/>
              </w:rPr>
              <w:t xml:space="preserve">Great relevance: FASD was directly relevant to legal reasoning or outcomes. </w:t>
            </w:r>
            <w:bookmarkEnd w:id="16"/>
          </w:p>
          <w:p w14:paraId="30A9674B"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69243ED" w14:textId="6969148B"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The inclusion criteria required that all 350 cases contained at least one mention of a term related to either FASD and/or PAE.  </w:t>
            </w:r>
          </w:p>
          <w:p w14:paraId="4144A338" w14:textId="77777777" w:rsidR="007A3EA7"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A31F7E7" w14:textId="6EA21E9C" w:rsidR="007A3EA7" w:rsidRPr="007A3EA7"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b/>
                <w:bCs/>
                <w:sz w:val="18"/>
                <w:szCs w:val="18"/>
              </w:rPr>
              <w:t xml:space="preserve">Control Group: </w:t>
            </w:r>
            <w:r>
              <w:rPr>
                <w:rFonts w:ascii="Times New Roman" w:hAnsi="Times New Roman" w:cs="Times New Roman"/>
                <w:sz w:val="18"/>
                <w:szCs w:val="18"/>
              </w:rPr>
              <w:t>Not applicable.</w:t>
            </w:r>
          </w:p>
        </w:tc>
        <w:tc>
          <w:tcPr>
            <w:tcW w:w="3668" w:type="dxa"/>
          </w:tcPr>
          <w:p w14:paraId="6E0BD438" w14:textId="080E3B5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The study used a retrospective review approach to systematically examine published Canadian trial and appellate-level decisions for criminal cases where FASD evidence was mentioned in relation to the defendant.</w:t>
            </w:r>
          </w:p>
          <w:p w14:paraId="56D9542A"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A7EB7C8" w14:textId="51C0353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A systematic search for cases published between 1 January 2012 and 1 May 2020 was conducted using Canadian legal databases (</w:t>
            </w:r>
            <w:proofErr w:type="spellStart"/>
            <w:r w:rsidRPr="001F6EB4">
              <w:rPr>
                <w:rFonts w:ascii="Times New Roman" w:hAnsi="Times New Roman" w:cs="Times New Roman"/>
                <w:kern w:val="0"/>
                <w:sz w:val="18"/>
                <w:szCs w:val="18"/>
                <w:lang w:eastAsia="en-GB"/>
                <w14:ligatures w14:val="none"/>
              </w:rPr>
              <w:t>CanLII</w:t>
            </w:r>
            <w:proofErr w:type="spellEnd"/>
            <w:r w:rsidRPr="001F6EB4">
              <w:rPr>
                <w:rFonts w:ascii="Times New Roman" w:hAnsi="Times New Roman" w:cs="Times New Roman"/>
                <w:kern w:val="0"/>
                <w:sz w:val="18"/>
                <w:szCs w:val="18"/>
                <w:lang w:eastAsia="en-GB"/>
                <w14:ligatures w14:val="none"/>
              </w:rPr>
              <w:t>, Westlaw), with structured search terms and inclusion criteria related to PAE and/or FASD.</w:t>
            </w:r>
          </w:p>
          <w:p w14:paraId="1A5D5C6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340850B"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Cases were coded for case and defendant characteristics, statements about FASD and/or PAE, clinical FASD evaluations, </w:t>
            </w:r>
            <w:r w:rsidRPr="001F6EB4">
              <w:rPr>
                <w:rFonts w:ascii="Times New Roman" w:hAnsi="Times New Roman" w:cs="Times New Roman"/>
                <w:i/>
                <w:iCs/>
                <w:kern w:val="0"/>
                <w:sz w:val="18"/>
                <w:szCs w:val="18"/>
                <w:lang w:eastAsia="en-GB"/>
                <w14:ligatures w14:val="none"/>
              </w:rPr>
              <w:t>Gladue</w:t>
            </w:r>
            <w:r w:rsidRPr="001F6EB4">
              <w:rPr>
                <w:rFonts w:ascii="Times New Roman" w:hAnsi="Times New Roman" w:cs="Times New Roman"/>
                <w:kern w:val="0"/>
                <w:sz w:val="18"/>
                <w:szCs w:val="18"/>
                <w:lang w:eastAsia="en-GB"/>
                <w14:ligatures w14:val="none"/>
              </w:rPr>
              <w:t xml:space="preserve"> considerations, legal and clinical factors (e.g. moral culpability, diminished responsibility, treatability, risk, credibility), and case outcomes.</w:t>
            </w:r>
          </w:p>
          <w:p w14:paraId="6326FC43"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06E1348C" w14:textId="22AD20FF" w:rsidR="00215EDA" w:rsidRPr="001F6EB4" w:rsidRDefault="007A3EA7"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kern w:val="0"/>
                <w:sz w:val="18"/>
                <w:szCs w:val="18"/>
                <w:lang w:eastAsia="en-GB"/>
                <w14:ligatures w14:val="none"/>
              </w:rPr>
              <w:t>D</w:t>
            </w:r>
            <w:r w:rsidR="00215EDA" w:rsidRPr="007A3EA7">
              <w:rPr>
                <w:rFonts w:ascii="Times New Roman" w:hAnsi="Times New Roman" w:cs="Times New Roman"/>
                <w:b/>
                <w:bCs/>
                <w:kern w:val="0"/>
                <w:sz w:val="18"/>
                <w:szCs w:val="18"/>
                <w:lang w:eastAsia="en-GB"/>
                <w14:ligatures w14:val="none"/>
              </w:rPr>
              <w:t>efinition of HSB</w:t>
            </w:r>
            <w:r>
              <w:rPr>
                <w:rFonts w:ascii="Times New Roman" w:hAnsi="Times New Roman" w:cs="Times New Roman"/>
                <w:b/>
                <w:bCs/>
                <w:kern w:val="0"/>
                <w:sz w:val="18"/>
                <w:szCs w:val="18"/>
                <w:lang w:eastAsia="en-GB"/>
                <w14:ligatures w14:val="none"/>
              </w:rPr>
              <w:t xml:space="preserve">: </w:t>
            </w:r>
            <w:r w:rsidRPr="007A3EA7">
              <w:rPr>
                <w:rFonts w:ascii="Times New Roman" w:hAnsi="Times New Roman" w:cs="Times New Roman"/>
                <w:kern w:val="0"/>
                <w:sz w:val="18"/>
                <w:szCs w:val="18"/>
                <w:lang w:eastAsia="en-GB"/>
                <w14:ligatures w14:val="none"/>
              </w:rPr>
              <w:t>No formal definition of HSB</w:t>
            </w:r>
            <w:r w:rsidR="00215EDA" w:rsidRPr="007A3EA7">
              <w:rPr>
                <w:rFonts w:ascii="Times New Roman" w:hAnsi="Times New Roman" w:cs="Times New Roman"/>
                <w:kern w:val="0"/>
                <w:sz w:val="18"/>
                <w:szCs w:val="18"/>
                <w:lang w:eastAsia="en-GB"/>
                <w14:ligatures w14:val="none"/>
              </w:rPr>
              <w:t>.  Sexual offences</w:t>
            </w:r>
            <w:r w:rsidR="00215EDA">
              <w:rPr>
                <w:rFonts w:ascii="Times New Roman" w:hAnsi="Times New Roman" w:cs="Times New Roman"/>
                <w:kern w:val="0"/>
                <w:sz w:val="18"/>
                <w:szCs w:val="18"/>
                <w:lang w:eastAsia="en-GB"/>
                <w14:ligatures w14:val="none"/>
              </w:rPr>
              <w:t xml:space="preserve"> recorded as one broad legal category only as one of several offence categories.</w:t>
            </w:r>
          </w:p>
        </w:tc>
        <w:tc>
          <w:tcPr>
            <w:tcW w:w="3685" w:type="dxa"/>
          </w:tcPr>
          <w:p w14:paraId="301A4E59" w14:textId="1872B39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Decision-making challenges were evident across cases due to competing concerns regarding risk, public protection, rehabilitation, and the lifelong nature of the disability.</w:t>
            </w:r>
          </w:p>
          <w:p w14:paraId="7C3C8259" w14:textId="77777777"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8617E41" w14:textId="499DD12F"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Of the 350 cases, 92.3% involved male defendants and 86.9% involved adults. Ninety-eight cases involved sexual offences.</w:t>
            </w:r>
            <w:bookmarkStart w:id="17" w:name="_Hlk169531050"/>
          </w:p>
          <w:bookmarkEnd w:id="17"/>
          <w:p w14:paraId="0F354913" w14:textId="77777777"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A411FFE" w14:textId="06FD1B3E"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Most cases (76.3%) focused on sentencing decisions. Other outcomes included dangerous or long-term offender designations (11.4%), findings of guilt or innocence (3.4%), criminal responsibility (0.8%), fitness to stand trial (0.6%), and other decisions (7.4%).</w:t>
            </w:r>
          </w:p>
          <w:p w14:paraId="7F750EB0" w14:textId="77777777"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8C177B7" w14:textId="036F9820"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Indigenous defendants were significantly overrepresented, comprising 76.9% of cases, and FASD evidence was considered in 33.1% of these.</w:t>
            </w:r>
          </w:p>
          <w:p w14:paraId="411A7209" w14:textId="77777777"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E9592D8" w14:textId="730A710E"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 xml:space="preserve">In 42.3% of all cases, FASD was mentioned only once. </w:t>
            </w:r>
            <w:r w:rsidR="008A10FB">
              <w:rPr>
                <w:rFonts w:ascii="Times New Roman" w:hAnsi="Times New Roman" w:cs="Times New Roman"/>
                <w:sz w:val="18"/>
                <w:szCs w:val="18"/>
              </w:rPr>
              <w:t>53.1% (</w:t>
            </w:r>
            <w:r w:rsidR="008A10FB" w:rsidRPr="00D825AD">
              <w:rPr>
                <w:rFonts w:ascii="Times New Roman" w:hAnsi="Times New Roman" w:cs="Times New Roman"/>
                <w:i/>
                <w:iCs/>
                <w:sz w:val="18"/>
                <w:szCs w:val="18"/>
              </w:rPr>
              <w:t>n</w:t>
            </w:r>
            <w:r w:rsidR="008A10FB">
              <w:rPr>
                <w:rFonts w:ascii="Times New Roman" w:hAnsi="Times New Roman" w:cs="Times New Roman"/>
                <w:sz w:val="18"/>
                <w:szCs w:val="18"/>
              </w:rPr>
              <w:t xml:space="preserve"> = 186) of cases referenced a formal FASD diagnosis; 39.7% (</w:t>
            </w:r>
            <w:r w:rsidR="008A10FB" w:rsidRPr="00D825AD">
              <w:rPr>
                <w:rFonts w:ascii="Times New Roman" w:hAnsi="Times New Roman" w:cs="Times New Roman"/>
                <w:i/>
                <w:iCs/>
                <w:sz w:val="18"/>
                <w:szCs w:val="18"/>
              </w:rPr>
              <w:t>n</w:t>
            </w:r>
            <w:r w:rsidR="008A10FB">
              <w:rPr>
                <w:rFonts w:ascii="Times New Roman" w:hAnsi="Times New Roman" w:cs="Times New Roman"/>
                <w:sz w:val="18"/>
                <w:szCs w:val="18"/>
              </w:rPr>
              <w:t xml:space="preserve"> = 139) referenced possible FASD without a formal diagnosis; and 7.1% (</w:t>
            </w:r>
            <w:r w:rsidR="008A10FB" w:rsidRPr="00D825AD">
              <w:rPr>
                <w:rFonts w:ascii="Times New Roman" w:hAnsi="Times New Roman" w:cs="Times New Roman"/>
                <w:i/>
                <w:iCs/>
                <w:sz w:val="18"/>
                <w:szCs w:val="18"/>
              </w:rPr>
              <w:t xml:space="preserve">n </w:t>
            </w:r>
            <w:r w:rsidR="008A10FB">
              <w:rPr>
                <w:rFonts w:ascii="Times New Roman" w:hAnsi="Times New Roman" w:cs="Times New Roman"/>
                <w:sz w:val="18"/>
                <w:szCs w:val="18"/>
              </w:rPr>
              <w:t>= 25) had an unclear diagnostic status.</w:t>
            </w:r>
          </w:p>
          <w:p w14:paraId="3B2F3E90" w14:textId="77777777"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E7FE8D7" w14:textId="3454B2FF"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FASD evidence was assessed as having ‘great relevance’ in 21.7% of decisions. Among these, there was relative consensus that FASD can reduce a defendant’s responsibility and moral blameworthiness and that it is generally accepted as a mitigating factor.</w:t>
            </w:r>
          </w:p>
          <w:p w14:paraId="06C038C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0A4F697A" w14:textId="77777777" w:rsidR="00215EDA" w:rsidRPr="001034CC"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1034CC">
              <w:rPr>
                <w:rFonts w:asciiTheme="majorBidi" w:hAnsiTheme="majorBidi" w:cstheme="majorBidi"/>
                <w:sz w:val="18"/>
                <w:szCs w:val="18"/>
              </w:rPr>
              <w:t>Reported decisions represent only a fraction of all criminal proceedings, and findings may not generalise to cases resolved by guilty plea or less serious legal matters; reliance on written decisions provides an incomplete picture of how FASD evidence operates in and indirect factors that influence legal outcomes may not be captured; analysis focused most heavily on cases where FASD evidence was deemed highly relevant, and important information may have been missed. Written decisions published in French were excluded, so findings do not capture cases from Quebec.</w:t>
            </w:r>
          </w:p>
          <w:p w14:paraId="3096DBF8" w14:textId="77777777" w:rsidR="00215EDA" w:rsidRPr="001034CC"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kern w:val="0"/>
                <w:sz w:val="18"/>
                <w:szCs w:val="18"/>
                <w:lang w:eastAsia="en-GB"/>
                <w14:ligatures w14:val="none"/>
              </w:rPr>
            </w:pPr>
          </w:p>
        </w:tc>
      </w:tr>
      <w:tr w:rsidR="00215EDA" w:rsidRPr="001F6EB4" w14:paraId="48673B2A" w14:textId="26817C02"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1C30739C" w14:textId="013125C8"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{"citationID":"HKD15Tdx","properties":{"formattedCitation":"(Rojas &amp; Gretton, 2007)","plainCitation":"(Rojas &amp; Gretton, 2007)","noteIndex":0},"citationItems":[{"id":436,"uris":["http://zotero.org/users/11905341/items/7YNM3RT4"],"itemData":{"id":436,"type":"article-journal","abstract":"Canada's Aboriginal peoples face a number of social and health issues. Research shows that Aboriginal youths are over-represented in the criminal justice system and youth forensic psychiatric programmes. Within the literature on sex offending youth, there appears to be no published data available to inform clinicians working with adjudicated Aboriginal youth. Therefore, the present study examines the background, offence characteristics, and criminal outcomes of Aboriginal (n= 102) and non-Aboriginal (n=257) youths who engaged in sexual offending behaviour and were ordered to attend a sexual offender treatment programme in British Columbia between 1985 and 2004. Overall, Aboriginal youths were more likely than non-Aboriginal youths to have background histories of fetal alcohol spectrum disorders (FASD), substance abuse, childhood victimization, academic difficulties, and instability in the living environment. Both Aboriginal and non-Aboriginal youths had a tendency to target children under 12-years-old, females, and non-strangers. Aboriginal youths were more likely than non-Aboriginal youths to use substances at the time of their sexual index offence. Outcome data revealed that Aboriginal youths were more likely than their non-Aboriginal counterparts to recidivate sexually, violently, and non-violently during the 10-year follow-up period. Furthermore, the time between discharge and commission of all types of re-offences was significantly shorter for Aboriginal youths than for non-Aboriginal youths. Implications of these findings are discussed with regards to the needs of Aboriginal youth and intervention.","container-title":"Sexual Abuse","DOI":"10.1177/107906320701900306","ISSN":"1079-0632, 1573-286X","issue":"3","journalAbbreviation":"Sex Abuse","language":"en","page":"257-283","source":"DOI.org (Crossref)","title":"Background, Offence Characteristics, and Criminal Outcomes of Aboriginal Youth Who Sexually Offend: A Closer Look at Aboriginal Youth Intervention Needs","title-short":"Background, Offence Characteristics, and Criminal Outcomes of Aboriginal Youth Who Sexually Offend","volume":"19","author":[{"family":"Rojas","given":"Erika Y."},{"family":"Gretton","given":"Heather M."}],"issued":{"date-parts":[["2007",9]]}}}],"schema":"https://github.com/citation-style-language/schema/raw/master/csl-citation.json"}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(Rojas &amp; Gretton, 2007)</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Canada</w:t>
            </w:r>
          </w:p>
        </w:tc>
        <w:tc>
          <w:tcPr>
            <w:tcW w:w="2127" w:type="dxa"/>
          </w:tcPr>
          <w:p w14:paraId="148CAD41" w14:textId="51750195"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The sample consisted of 359 youths </w:t>
            </w:r>
            <w:r w:rsidRPr="001F6EB4">
              <w:rPr>
                <w:rFonts w:ascii="Times New Roman" w:hAnsi="Times New Roman" w:cs="Times New Roman"/>
                <w:sz w:val="18"/>
                <w:szCs w:val="18"/>
              </w:rPr>
              <w:t>(aged 12–18 years) –</w:t>
            </w:r>
            <w:r w:rsidRPr="001F6EB4">
              <w:rPr>
                <w:rFonts w:ascii="Times New Roman" w:hAnsi="Times New Roman" w:cs="Times New Roman"/>
                <w:kern w:val="0"/>
                <w:sz w:val="18"/>
                <w:szCs w:val="18"/>
                <w:lang w:eastAsia="en-GB"/>
                <w14:ligatures w14:val="none"/>
              </w:rPr>
              <w:t xml:space="preserve"> Aboriginal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102; 28.4%) and non-</w:t>
            </w:r>
            <w:r w:rsidRPr="001F6EB4">
              <w:rPr>
                <w:rFonts w:ascii="Times New Roman" w:hAnsi="Times New Roman" w:cs="Times New Roman"/>
                <w:kern w:val="0"/>
                <w:sz w:val="18"/>
                <w:szCs w:val="18"/>
                <w:lang w:eastAsia="en-GB"/>
                <w14:ligatures w14:val="none"/>
              </w:rPr>
              <w:lastRenderedPageBreak/>
              <w:t>Aboriginal (</w:t>
            </w:r>
            <w:r w:rsidRPr="001F6EB4">
              <w:rPr>
                <w:rFonts w:ascii="Times New Roman" w:hAnsi="Times New Roman" w:cs="Times New Roman"/>
                <w:i/>
                <w:iCs/>
                <w:kern w:val="0"/>
                <w:sz w:val="18"/>
                <w:szCs w:val="18"/>
                <w:lang w:eastAsia="en-GB"/>
                <w14:ligatures w14:val="none"/>
              </w:rPr>
              <w:t>n</w:t>
            </w:r>
            <w:r w:rsidRPr="001F6EB4">
              <w:rPr>
                <w:rFonts w:ascii="Times New Roman" w:hAnsi="Times New Roman" w:cs="Times New Roman"/>
                <w:kern w:val="0"/>
                <w:sz w:val="18"/>
                <w:szCs w:val="18"/>
                <w:lang w:eastAsia="en-GB"/>
                <w14:ligatures w14:val="none"/>
              </w:rPr>
              <w:t xml:space="preserve"> = 257; 71.6%) – </w:t>
            </w:r>
            <w:bookmarkStart w:id="18" w:name="_Hlk168863233"/>
            <w:r w:rsidRPr="001F6EB4">
              <w:rPr>
                <w:rFonts w:ascii="Times New Roman" w:hAnsi="Times New Roman" w:cs="Times New Roman"/>
                <w:kern w:val="0"/>
                <w:sz w:val="18"/>
                <w:szCs w:val="18"/>
                <w:lang w:eastAsia="en-GB"/>
                <w14:ligatures w14:val="none"/>
              </w:rPr>
              <w:t>who engaged in sexual offending behaviour and were ordered to attend a sexual offender treatment programme called the Youth Sexual Offence Treatment Programme (YSOTP) in British Columbia, Canada, between 1985 and 2004.</w:t>
            </w:r>
          </w:p>
          <w:p w14:paraId="16363405" w14:textId="77777777" w:rsidR="00C047BB" w:rsidRPr="001F6EB4" w:rsidRDefault="00C047B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bookmarkEnd w:id="18"/>
          <w:p w14:paraId="73DF5E9E" w14:textId="5D67D9A1" w:rsidR="00215EDA" w:rsidRPr="001F6EB4"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C047BB">
              <w:rPr>
                <w:rFonts w:ascii="Times New Roman" w:hAnsi="Times New Roman" w:cs="Times New Roman"/>
                <w:i/>
                <w:iCs/>
                <w:kern w:val="0"/>
                <w:sz w:val="18"/>
                <w:szCs w:val="18"/>
                <w:lang w:eastAsia="en-GB"/>
                <w14:ligatures w14:val="none"/>
              </w:rPr>
              <w:t>Diagnostic status:</w:t>
            </w:r>
            <w:r w:rsidRPr="00C047BB">
              <w:rPr>
                <w:rFonts w:ascii="Times New Roman" w:hAnsi="Times New Roman" w:cs="Times New Roman"/>
                <w:b/>
                <w:bCs/>
                <w:kern w:val="0"/>
                <w:sz w:val="18"/>
                <w:szCs w:val="18"/>
                <w:lang w:eastAsia="en-GB"/>
                <w14:ligatures w14:val="none"/>
              </w:rPr>
              <w:t xml:space="preserve"> </w:t>
            </w:r>
            <w:r w:rsidR="00215EDA" w:rsidRPr="001F6EB4">
              <w:rPr>
                <w:rFonts w:ascii="Times New Roman" w:hAnsi="Times New Roman" w:cs="Times New Roman"/>
                <w:kern w:val="0"/>
                <w:sz w:val="18"/>
                <w:szCs w:val="18"/>
                <w:lang w:eastAsia="en-GB"/>
                <w14:ligatures w14:val="none"/>
              </w:rPr>
              <w:t>Of the 359 cases, 63 (18%) were diagnosed with FASD.</w:t>
            </w:r>
          </w:p>
          <w:p w14:paraId="5B3DC297"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6B5F09F9" w14:textId="0F67ED01" w:rsidR="00215EDA" w:rsidRPr="001F6EB4" w:rsidRDefault="00C047B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Pr>
                <w:rFonts w:ascii="Times New Roman" w:hAnsi="Times New Roman" w:cs="Times New Roman"/>
                <w:b/>
                <w:bCs/>
                <w:kern w:val="0"/>
                <w:sz w:val="18"/>
                <w:szCs w:val="18"/>
                <w:lang w:eastAsia="en-GB"/>
                <w14:ligatures w14:val="none"/>
              </w:rPr>
              <w:t>Comparison</w:t>
            </w:r>
            <w:r w:rsidR="00215EDA" w:rsidRPr="007A3EA7">
              <w:rPr>
                <w:rFonts w:ascii="Times New Roman" w:hAnsi="Times New Roman" w:cs="Times New Roman"/>
                <w:b/>
                <w:bCs/>
                <w:kern w:val="0"/>
                <w:sz w:val="18"/>
                <w:szCs w:val="18"/>
                <w:lang w:eastAsia="en-GB"/>
                <w14:ligatures w14:val="none"/>
              </w:rPr>
              <w:t xml:space="preserve"> group:</w:t>
            </w:r>
            <w:r w:rsidR="00215EDA" w:rsidRPr="001F6EB4">
              <w:rPr>
                <w:rFonts w:ascii="Times New Roman" w:hAnsi="Times New Roman" w:cs="Times New Roman"/>
                <w:kern w:val="0"/>
                <w:sz w:val="18"/>
                <w:szCs w:val="18"/>
                <w:lang w:eastAsia="en-GB"/>
                <w14:ligatures w14:val="none"/>
              </w:rPr>
              <w:t xml:space="preserve"> 257 non-Aboriginal youths</w:t>
            </w:r>
          </w:p>
          <w:p w14:paraId="380E7D9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1EF58FB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Average age at time of assessment: 15.91 years (</w:t>
            </w:r>
            <w:r w:rsidRPr="001F6EB4">
              <w:rPr>
                <w:rFonts w:ascii="Times New Roman" w:hAnsi="Times New Roman" w:cs="Times New Roman"/>
                <w:i/>
                <w:kern w:val="0"/>
                <w:sz w:val="18"/>
                <w:szCs w:val="18"/>
                <w:lang w:eastAsia="en-GB"/>
                <w14:ligatures w14:val="none"/>
              </w:rPr>
              <w:t>SD</w:t>
            </w:r>
            <w:r w:rsidRPr="001F6EB4">
              <w:rPr>
                <w:rFonts w:ascii="Times New Roman" w:hAnsi="Times New Roman" w:cs="Times New Roman"/>
                <w:kern w:val="0"/>
                <w:sz w:val="18"/>
                <w:szCs w:val="18"/>
                <w:lang w:eastAsia="en-GB"/>
                <w14:ligatures w14:val="none"/>
              </w:rPr>
              <w:t xml:space="preserve"> = 1.51), with a median age of about 16 years. No significant difference was found in mean ages between the Aboriginal group (M = 16.05 years, </w:t>
            </w:r>
            <w:r w:rsidRPr="001F6EB4">
              <w:rPr>
                <w:rFonts w:ascii="Times New Roman" w:hAnsi="Times New Roman" w:cs="Times New Roman"/>
                <w:i/>
                <w:kern w:val="0"/>
                <w:sz w:val="18"/>
                <w:szCs w:val="18"/>
                <w:lang w:eastAsia="en-GB"/>
                <w14:ligatures w14:val="none"/>
              </w:rPr>
              <w:t>SD</w:t>
            </w:r>
            <w:r w:rsidRPr="001F6EB4">
              <w:rPr>
                <w:rFonts w:ascii="Times New Roman" w:hAnsi="Times New Roman" w:cs="Times New Roman"/>
                <w:kern w:val="0"/>
                <w:sz w:val="18"/>
                <w:szCs w:val="18"/>
                <w:lang w:eastAsia="en-GB"/>
                <w14:ligatures w14:val="none"/>
              </w:rPr>
              <w:t xml:space="preserve"> = 1.47) and the non-Aboriginal group (M = 15.86 years, </w:t>
            </w:r>
            <w:r w:rsidRPr="001F6EB4">
              <w:rPr>
                <w:rFonts w:ascii="Times New Roman" w:hAnsi="Times New Roman" w:cs="Times New Roman"/>
                <w:i/>
                <w:kern w:val="0"/>
                <w:sz w:val="18"/>
                <w:szCs w:val="18"/>
                <w:lang w:eastAsia="en-GB"/>
                <w14:ligatures w14:val="none"/>
              </w:rPr>
              <w:t>SD</w:t>
            </w:r>
            <w:r w:rsidRPr="001F6EB4">
              <w:rPr>
                <w:rFonts w:ascii="Times New Roman" w:hAnsi="Times New Roman" w:cs="Times New Roman"/>
                <w:kern w:val="0"/>
                <w:sz w:val="18"/>
                <w:szCs w:val="18"/>
                <w:lang w:eastAsia="en-GB"/>
                <w14:ligatures w14:val="none"/>
              </w:rPr>
              <w:t xml:space="preserve"> = 1.53).</w:t>
            </w:r>
          </w:p>
          <w:p w14:paraId="4D97CC67"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0AA33E1A" w14:textId="01E9040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Sample defined by sexual offending behaviour, not by FASD diagnosis. FASD coded as a background variable from file records, based on </w:t>
            </w:r>
            <w:r>
              <w:rPr>
                <w:rFonts w:ascii="Times New Roman" w:hAnsi="Times New Roman" w:cs="Times New Roman"/>
                <w:sz w:val="18"/>
                <w:szCs w:val="18"/>
              </w:rPr>
              <w:lastRenderedPageBreak/>
              <w:t>either a formal diagnosis or suspected FAS/FAE by a medical professional. 26.9% of Aboriginal youth and 4.3% of non-Aboriginal youth presented with evidence of FA</w:t>
            </w:r>
            <w:r w:rsidR="00D825AD">
              <w:rPr>
                <w:rFonts w:ascii="Times New Roman" w:hAnsi="Times New Roman" w:cs="Times New Roman"/>
                <w:sz w:val="18"/>
                <w:szCs w:val="18"/>
              </w:rPr>
              <w:t>S</w:t>
            </w:r>
            <w:r>
              <w:rPr>
                <w:rFonts w:ascii="Times New Roman" w:hAnsi="Times New Roman" w:cs="Times New Roman"/>
                <w:sz w:val="18"/>
                <w:szCs w:val="18"/>
              </w:rPr>
              <w:t xml:space="preserve">D. </w:t>
            </w:r>
          </w:p>
        </w:tc>
        <w:tc>
          <w:tcPr>
            <w:tcW w:w="3668" w:type="dxa"/>
          </w:tcPr>
          <w:p w14:paraId="0157F8CE" w14:textId="25C71C9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 xml:space="preserve">Retrospective File Record Review. </w:t>
            </w:r>
          </w:p>
          <w:p w14:paraId="5481BE1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0"/>
                <w:sz w:val="18"/>
                <w:szCs w:val="18"/>
                <w:lang w:eastAsia="en-GB"/>
                <w14:ligatures w14:val="none"/>
              </w:rPr>
            </w:pPr>
          </w:p>
          <w:p w14:paraId="77B58483"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Background and offence characteristics were coded retrospectively from file records </w:t>
            </w:r>
            <w:r w:rsidRPr="001F6EB4">
              <w:rPr>
                <w:rFonts w:ascii="Times New Roman" w:hAnsi="Times New Roman" w:cs="Times New Roman"/>
                <w:kern w:val="0"/>
                <w:sz w:val="18"/>
                <w:szCs w:val="18"/>
                <w:lang w:eastAsia="en-GB"/>
                <w14:ligatures w14:val="none"/>
              </w:rPr>
              <w:lastRenderedPageBreak/>
              <w:t>obtained after participants’ discharge from Youth Forensic Psychiatric Services. These files included psychological and psychiatric assessments, predisposition and social history reports, police documents, treatment notes, and progress reports documenting adolescents’ attendance and behaviour in the YSOTP.</w:t>
            </w:r>
          </w:p>
          <w:p w14:paraId="4A125C6C"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529DD5D4" w14:textId="453C2A3C" w:rsidR="00215EDA" w:rsidRPr="00830CB3"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b/>
                <w:bCs/>
                <w:sz w:val="18"/>
                <w:szCs w:val="18"/>
              </w:rPr>
              <w:t>D</w:t>
            </w:r>
            <w:r w:rsidR="00215EDA" w:rsidRPr="008A10FB">
              <w:rPr>
                <w:rFonts w:ascii="Times New Roman" w:hAnsi="Times New Roman" w:cs="Times New Roman"/>
                <w:b/>
                <w:bCs/>
                <w:sz w:val="18"/>
                <w:szCs w:val="18"/>
              </w:rPr>
              <w:t>efinition of HSB</w:t>
            </w:r>
            <w:r>
              <w:rPr>
                <w:rFonts w:ascii="Times New Roman" w:hAnsi="Times New Roman" w:cs="Times New Roman"/>
                <w:b/>
                <w:bCs/>
                <w:sz w:val="18"/>
                <w:szCs w:val="18"/>
              </w:rPr>
              <w:t xml:space="preserve">: </w:t>
            </w:r>
            <w:r>
              <w:rPr>
                <w:rFonts w:ascii="Times New Roman" w:hAnsi="Times New Roman" w:cs="Times New Roman"/>
                <w:sz w:val="18"/>
                <w:szCs w:val="18"/>
              </w:rPr>
              <w:t xml:space="preserve"> No formal definition of HSB.</w:t>
            </w:r>
            <w:r w:rsidR="00215EDA" w:rsidRPr="00830CB3">
              <w:rPr>
                <w:rFonts w:ascii="Times New Roman" w:hAnsi="Times New Roman" w:cs="Times New Roman"/>
                <w:sz w:val="18"/>
                <w:szCs w:val="18"/>
              </w:rPr>
              <w:t xml:space="preserve"> </w:t>
            </w:r>
            <w:r>
              <w:rPr>
                <w:rFonts w:ascii="Times New Roman" w:hAnsi="Times New Roman" w:cs="Times New Roman"/>
                <w:sz w:val="18"/>
                <w:szCs w:val="18"/>
              </w:rPr>
              <w:t xml:space="preserve"> </w:t>
            </w:r>
            <w:r w:rsidR="00215EDA" w:rsidRPr="00830CB3">
              <w:rPr>
                <w:rFonts w:ascii="Times New Roman" w:hAnsi="Times New Roman" w:cs="Times New Roman"/>
                <w:sz w:val="18"/>
                <w:szCs w:val="18"/>
              </w:rPr>
              <w:t>Sexual offending defined by the Criminal Code of Canada offence categories. Contact sexual offences included sexual assault, sexual assault with a weapon, and invitation to sexual touching. Non-contact sexual offences included indecent exposure and child pornography.</w:t>
            </w:r>
          </w:p>
          <w:p w14:paraId="0A7F1577" w14:textId="3E43BA62"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3039F1F0" w14:textId="1F35A4BD"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lastRenderedPageBreak/>
              <w:t>Aboriginal youths were more likely than non-Aboriginal youths to have a history of FASD</w:t>
            </w:r>
            <w:bookmarkStart w:id="19" w:name="_Hlk168863569"/>
            <w:r w:rsidRPr="007C125A">
              <w:rPr>
                <w:rFonts w:ascii="Times New Roman" w:hAnsi="Times New Roman" w:cs="Times New Roman"/>
                <w:sz w:val="18"/>
                <w:szCs w:val="18"/>
              </w:rPr>
              <w:t xml:space="preserve"> [χ² (1, N = 230) = 24.97,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.001</w:t>
            </w:r>
            <w:bookmarkEnd w:id="19"/>
            <w:r w:rsidRPr="007C125A">
              <w:rPr>
                <w:rFonts w:ascii="Times New Roman" w:hAnsi="Times New Roman" w:cs="Times New Roman"/>
                <w:sz w:val="18"/>
                <w:szCs w:val="18"/>
              </w:rPr>
              <w:t>].</w:t>
            </w:r>
          </w:p>
          <w:p w14:paraId="01A14F16"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A03485F" w14:textId="7C23B9F1"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lastRenderedPageBreak/>
              <w:t>Aboriginal youths were significantly more likely to have a history of substance abuse</w:t>
            </w:r>
            <w:bookmarkStart w:id="20" w:name="_Hlk168863587"/>
            <w:r w:rsidRPr="007C125A">
              <w:rPr>
                <w:rFonts w:ascii="Times New Roman" w:hAnsi="Times New Roman" w:cs="Times New Roman"/>
                <w:sz w:val="18"/>
                <w:szCs w:val="18"/>
              </w:rPr>
              <w:t xml:space="preserve"> [χ² (1, N = 338) = 23.46,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.001].</w:t>
            </w:r>
          </w:p>
          <w:p w14:paraId="7CB5F814"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21" w:name="_Hlk169531083"/>
          </w:p>
          <w:p w14:paraId="2AFC4997" w14:textId="0416E0AD"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 xml:space="preserve">Aboriginal youths had significantly higher rates of sexual abuse [χ² (1, n = 322) = 8.12,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.01], physical abuse [χ² (1, n = 331) = 5.71,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.02], and neglect [χ² (1, n = 289) = 39.53,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.001]. </w:t>
            </w:r>
            <w:bookmarkEnd w:id="21"/>
            <w:r w:rsidRPr="007C125A">
              <w:rPr>
                <w:rFonts w:ascii="Times New Roman" w:hAnsi="Times New Roman" w:cs="Times New Roman"/>
                <w:sz w:val="18"/>
                <w:szCs w:val="18"/>
              </w:rPr>
              <w:t xml:space="preserve">Emotional abuse was marginally more prevalent [χ² (1, n = 293) = 4.25,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 .04].</w:t>
            </w:r>
          </w:p>
          <w:p w14:paraId="0135212E"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BA000F8" w14:textId="3EE563DE"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 xml:space="preserve">Aboriginal youths were significantly more likely to present with evidence of a learning disability [χ² (1, n = 325) = 5.87,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.02].</w:t>
            </w:r>
          </w:p>
          <w:p w14:paraId="03031341"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451FF23" w14:textId="1811EECE"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 xml:space="preserve">Living situations for Aboriginal youths were significantly more likely to be rated as unstable [χ² (1, n = 190) = 4.99,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.05].</w:t>
            </w:r>
            <w:bookmarkStart w:id="22" w:name="_Hlk168935158"/>
          </w:p>
          <w:p w14:paraId="7E502EDB"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8B5C1C6" w14:textId="7801E8B8"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There were no significant differences between groups in age at first charge, first police contact, or first sexual offence.</w:t>
            </w:r>
            <w:bookmarkEnd w:id="20"/>
            <w:r>
              <w:rPr>
                <w:rFonts w:ascii="Times New Roman" w:hAnsi="Times New Roman" w:cs="Times New Roman"/>
                <w:sz w:val="18"/>
                <w:szCs w:val="18"/>
              </w:rPr>
              <w:t xml:space="preserve"> </w:t>
            </w:r>
          </w:p>
          <w:p w14:paraId="37EC728A" w14:textId="77777777"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DC2FA4B" w14:textId="3E7E0335"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Both groups often targeted children under 12 years old, females, and non-strangers.</w:t>
            </w:r>
            <w:r>
              <w:rPr>
                <w:rFonts w:ascii="Times New Roman" w:hAnsi="Times New Roman" w:cs="Times New Roman"/>
                <w:sz w:val="18"/>
                <w:szCs w:val="18"/>
              </w:rPr>
              <w:t xml:space="preserve"> </w:t>
            </w:r>
            <w:r w:rsidRPr="007C125A">
              <w:rPr>
                <w:rFonts w:ascii="Times New Roman" w:hAnsi="Times New Roman" w:cs="Times New Roman"/>
                <w:sz w:val="18"/>
                <w:szCs w:val="18"/>
              </w:rPr>
              <w:t xml:space="preserve">Aboriginal youths were more likely to have used substances during the index offence [χ² (1, n = 218) = 9.82,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.01].</w:t>
            </w:r>
          </w:p>
          <w:p w14:paraId="5AFF05E2" w14:textId="77777777"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C08D635" w14:textId="12562C9B"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Chi-square analyses showed no significant group differences in offence types: 92.2% vs. 91.3% for sexual offences; 24.5% vs. 27.3% for violent offences; and 52.9% vs. 48.2% for non-violent offences, respectively</w:t>
            </w:r>
            <w:bookmarkEnd w:id="22"/>
            <w:r w:rsidRPr="007C125A">
              <w:rPr>
                <w:rFonts w:ascii="Times New Roman" w:hAnsi="Times New Roman" w:cs="Times New Roman"/>
                <w:sz w:val="18"/>
                <w:szCs w:val="18"/>
              </w:rPr>
              <w:t>.</w:t>
            </w:r>
          </w:p>
          <w:p w14:paraId="043F980F"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23" w:name="_Hlk169531128"/>
          </w:p>
          <w:p w14:paraId="4A0E6341" w14:textId="6B5057A7"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 xml:space="preserve">Aboriginal youths reoffended sooner after discharge than non-Aboriginal youths. Overall, 52.9% of youths committed at least one known offence during follow-up. Recidivism rates </w:t>
            </w:r>
            <w:r w:rsidRPr="007C125A">
              <w:rPr>
                <w:rFonts w:ascii="Times New Roman" w:hAnsi="Times New Roman" w:cs="Times New Roman"/>
                <w:sz w:val="18"/>
                <w:szCs w:val="18"/>
              </w:rPr>
              <w:lastRenderedPageBreak/>
              <w:t>were 12.0% for sexual offences, 31.8% for violent offences, and 48.5% for non-violent offences.</w:t>
            </w:r>
          </w:p>
          <w:bookmarkEnd w:id="23"/>
          <w:p w14:paraId="1C871B16"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50290B4" w14:textId="36E57A06"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Aboriginal youths were significantly more likely to recidivate sexually, violently, and non-violently than non-Aboriginal youths:</w:t>
            </w:r>
            <w:bookmarkStart w:id="24" w:name="_Hlk185785936"/>
          </w:p>
          <w:p w14:paraId="6E7605EE" w14:textId="244FC8D2"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7C125A">
              <w:rPr>
                <w:rFonts w:ascii="Times New Roman" w:hAnsi="Times New Roman" w:cs="Times New Roman"/>
                <w:sz w:val="18"/>
                <w:szCs w:val="18"/>
              </w:rPr>
              <w:t xml:space="preserve">Sexual reoffending: 20.6% vs. 8.6% [χ² (1, n = 359) = 10.02, </w:t>
            </w:r>
            <w:r w:rsidRPr="007C125A">
              <w:rPr>
                <w:rFonts w:ascii="Times New Roman" w:hAnsi="Times New Roman" w:cs="Times New Roman"/>
                <w:i/>
                <w:sz w:val="18"/>
                <w:szCs w:val="18"/>
              </w:rPr>
              <w:t>p</w:t>
            </w:r>
            <w:r w:rsidRPr="007C125A">
              <w:rPr>
                <w:rFonts w:ascii="Times New Roman" w:hAnsi="Times New Roman" w:cs="Times New Roman"/>
                <w:sz w:val="18"/>
                <w:szCs w:val="18"/>
              </w:rPr>
              <w:t xml:space="preserve"> &lt; .01]</w:t>
            </w:r>
          </w:p>
          <w:p w14:paraId="40CE72AC" w14:textId="0BB68958"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fr-FR"/>
              </w:rPr>
            </w:pPr>
            <w:r>
              <w:rPr>
                <w:rFonts w:ascii="Times New Roman" w:hAnsi="Times New Roman" w:cs="Times New Roman"/>
                <w:sz w:val="18"/>
                <w:szCs w:val="18"/>
              </w:rPr>
              <w:t xml:space="preserve">- </w:t>
            </w:r>
            <w:r w:rsidRPr="007C125A">
              <w:rPr>
                <w:rFonts w:ascii="Times New Roman" w:hAnsi="Times New Roman" w:cs="Times New Roman"/>
                <w:sz w:val="18"/>
                <w:szCs w:val="18"/>
                <w:lang w:val="fr-FR"/>
              </w:rPr>
              <w:t xml:space="preserve">Violent </w:t>
            </w:r>
            <w:proofErr w:type="spellStart"/>
            <w:r w:rsidRPr="007C125A">
              <w:rPr>
                <w:rFonts w:ascii="Times New Roman" w:hAnsi="Times New Roman" w:cs="Times New Roman"/>
                <w:sz w:val="18"/>
                <w:szCs w:val="18"/>
                <w:lang w:val="fr-FR"/>
              </w:rPr>
              <w:t>reoffending</w:t>
            </w:r>
            <w:proofErr w:type="spellEnd"/>
            <w:r w:rsidRPr="007C125A">
              <w:rPr>
                <w:rFonts w:ascii="Times New Roman" w:hAnsi="Times New Roman" w:cs="Times New Roman"/>
                <w:sz w:val="18"/>
                <w:szCs w:val="18"/>
                <w:lang w:val="fr-FR"/>
              </w:rPr>
              <w:t>: 51.0% vs. 24.1% [</w:t>
            </w:r>
            <w:r w:rsidRPr="007C125A">
              <w:rPr>
                <w:rFonts w:ascii="Times New Roman" w:hAnsi="Times New Roman" w:cs="Times New Roman"/>
                <w:sz w:val="18"/>
                <w:szCs w:val="18"/>
              </w:rPr>
              <w:t>χ</w:t>
            </w:r>
            <w:r w:rsidRPr="007C125A">
              <w:rPr>
                <w:rFonts w:ascii="Times New Roman" w:hAnsi="Times New Roman" w:cs="Times New Roman"/>
                <w:sz w:val="18"/>
                <w:szCs w:val="18"/>
                <w:lang w:val="fr-FR"/>
              </w:rPr>
              <w:t xml:space="preserve">² (1, n = 359) = 24.30, </w:t>
            </w:r>
            <w:r w:rsidRPr="007C125A">
              <w:rPr>
                <w:rFonts w:ascii="Times New Roman" w:hAnsi="Times New Roman" w:cs="Times New Roman"/>
                <w:i/>
                <w:sz w:val="18"/>
                <w:szCs w:val="18"/>
                <w:lang w:val="fr-FR"/>
              </w:rPr>
              <w:t>p</w:t>
            </w:r>
            <w:r w:rsidRPr="007C125A">
              <w:rPr>
                <w:rFonts w:ascii="Times New Roman" w:hAnsi="Times New Roman" w:cs="Times New Roman"/>
                <w:sz w:val="18"/>
                <w:szCs w:val="18"/>
                <w:lang w:val="fr-FR"/>
              </w:rPr>
              <w:t xml:space="preserve"> &lt; .001].</w:t>
            </w:r>
          </w:p>
          <w:p w14:paraId="4B120A06" w14:textId="7AFDE8EE"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fr-FR"/>
              </w:rPr>
            </w:pPr>
            <w:r>
              <w:rPr>
                <w:rFonts w:ascii="Times New Roman" w:hAnsi="Times New Roman" w:cs="Times New Roman"/>
                <w:sz w:val="18"/>
                <w:szCs w:val="18"/>
                <w:lang w:val="fr-FR"/>
              </w:rPr>
              <w:t xml:space="preserve">- </w:t>
            </w:r>
            <w:r w:rsidRPr="007C125A">
              <w:rPr>
                <w:rFonts w:ascii="Times New Roman" w:hAnsi="Times New Roman" w:cs="Times New Roman"/>
                <w:sz w:val="18"/>
                <w:szCs w:val="18"/>
                <w:lang w:val="fr-FR"/>
              </w:rPr>
              <w:t xml:space="preserve">Non-violent </w:t>
            </w:r>
            <w:proofErr w:type="spellStart"/>
            <w:proofErr w:type="gramStart"/>
            <w:r w:rsidRPr="007C125A">
              <w:rPr>
                <w:rFonts w:ascii="Times New Roman" w:hAnsi="Times New Roman" w:cs="Times New Roman"/>
                <w:sz w:val="18"/>
                <w:szCs w:val="18"/>
                <w:lang w:val="fr-FR"/>
              </w:rPr>
              <w:t>reoffending</w:t>
            </w:r>
            <w:proofErr w:type="spellEnd"/>
            <w:r w:rsidRPr="007C125A">
              <w:rPr>
                <w:rFonts w:ascii="Times New Roman" w:hAnsi="Times New Roman" w:cs="Times New Roman"/>
                <w:sz w:val="18"/>
                <w:szCs w:val="18"/>
                <w:lang w:val="fr-FR"/>
              </w:rPr>
              <w:t>:</w:t>
            </w:r>
            <w:proofErr w:type="gramEnd"/>
            <w:r w:rsidRPr="007C125A">
              <w:rPr>
                <w:rFonts w:ascii="Times New Roman" w:hAnsi="Times New Roman" w:cs="Times New Roman"/>
                <w:sz w:val="18"/>
                <w:szCs w:val="18"/>
                <w:lang w:val="fr-FR"/>
              </w:rPr>
              <w:t xml:space="preserve"> 68.6% vs. 40.5% [</w:t>
            </w:r>
            <w:r w:rsidRPr="007C125A">
              <w:rPr>
                <w:rFonts w:ascii="Times New Roman" w:hAnsi="Times New Roman" w:cs="Times New Roman"/>
                <w:sz w:val="18"/>
                <w:szCs w:val="18"/>
              </w:rPr>
              <w:t>χ</w:t>
            </w:r>
            <w:r w:rsidRPr="007C125A">
              <w:rPr>
                <w:rFonts w:ascii="Times New Roman" w:hAnsi="Times New Roman" w:cs="Times New Roman"/>
                <w:sz w:val="18"/>
                <w:szCs w:val="18"/>
                <w:lang w:val="fr-FR"/>
              </w:rPr>
              <w:t xml:space="preserve">² (1, n = 359) = 23.18, </w:t>
            </w:r>
            <w:r w:rsidRPr="007C125A">
              <w:rPr>
                <w:rFonts w:ascii="Times New Roman" w:hAnsi="Times New Roman" w:cs="Times New Roman"/>
                <w:i/>
                <w:sz w:val="18"/>
                <w:szCs w:val="18"/>
                <w:lang w:val="fr-FR"/>
              </w:rPr>
              <w:t>p</w:t>
            </w:r>
            <w:r w:rsidRPr="007C125A">
              <w:rPr>
                <w:rFonts w:ascii="Times New Roman" w:hAnsi="Times New Roman" w:cs="Times New Roman"/>
                <w:sz w:val="18"/>
                <w:szCs w:val="18"/>
                <w:lang w:val="fr-FR"/>
              </w:rPr>
              <w:t xml:space="preserve"> &lt; .001].</w:t>
            </w:r>
          </w:p>
          <w:bookmarkEnd w:id="24"/>
          <w:p w14:paraId="6ED0FC9B" w14:textId="77777777"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fr-FR"/>
              </w:rPr>
            </w:pPr>
          </w:p>
          <w:p w14:paraId="0E176458" w14:textId="2FEE94D8"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C125A">
              <w:rPr>
                <w:rFonts w:ascii="Times New Roman" w:hAnsi="Times New Roman" w:cs="Times New Roman"/>
                <w:sz w:val="18"/>
                <w:szCs w:val="18"/>
              </w:rPr>
              <w:t>Odds ratios comparing Aboriginal to non-Aboriginal youths: 2.77 for sexual reoffence, 3.27 for violent reoffence, and 3.22 for non-violent reoffence. Aboriginal youths were two to three times more likely to reoffend across all offence types.</w:t>
            </w:r>
          </w:p>
          <w:p w14:paraId="2845095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6C2AF255" w14:textId="61CC4F71"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7C125A">
              <w:rPr>
                <w:rFonts w:asciiTheme="majorBidi" w:hAnsiTheme="majorBidi" w:cstheme="majorBidi"/>
                <w:sz w:val="18"/>
                <w:szCs w:val="18"/>
              </w:rPr>
              <w:lastRenderedPageBreak/>
              <w:t xml:space="preserve">No distinction made between Aboriginal subgroups due to insufficient file information; higher recidivism rates among Aboriginal </w:t>
            </w:r>
            <w:r w:rsidRPr="007C125A">
              <w:rPr>
                <w:rFonts w:asciiTheme="majorBidi" w:hAnsiTheme="majorBidi" w:cstheme="majorBidi"/>
                <w:sz w:val="18"/>
                <w:szCs w:val="18"/>
              </w:rPr>
              <w:lastRenderedPageBreak/>
              <w:t>youth may reflect increased surveillance rather than actual differences in offending; unable to determine the role of treatment in recidivism outcomes as this was not a focus of the study.</w:t>
            </w:r>
          </w:p>
          <w:p w14:paraId="507F1412" w14:textId="77777777" w:rsidR="00215EDA" w:rsidRPr="007C125A"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215EDA" w:rsidRPr="001F6EB4" w14:paraId="7CB50EE8" w14:textId="3631CAFC" w:rsidTr="00215EDA">
        <w:trPr>
          <w:trHeight w:val="384"/>
        </w:trPr>
        <w:tc>
          <w:tcPr>
            <w:cnfStyle w:val="001000000000" w:firstRow="0" w:lastRow="0" w:firstColumn="1" w:lastColumn="0" w:oddVBand="0" w:evenVBand="0" w:oddHBand="0" w:evenHBand="0" w:firstRowFirstColumn="0" w:firstRowLastColumn="0" w:lastRowFirstColumn="0" w:lastRowLastColumn="0"/>
            <w:tcW w:w="1288" w:type="dxa"/>
          </w:tcPr>
          <w:p w14:paraId="67B3DB20" w14:textId="77777777" w:rsidR="00215EDA" w:rsidRDefault="00215EDA" w:rsidP="00D86B76">
            <w:pPr>
              <w:rPr>
                <w:rFonts w:ascii="Times New Roman" w:hAnsi="Times New Roman" w:cs="Times New Roman"/>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{"citationID":"9gPwM4tZ","properties":{"formattedCitation":"(Stinson &amp; Robbins, 2014)","plainCitation":"(Stinson &amp; Robbins, 2014)","noteIndex":0},"citationItems":[{"id":6257,"uris":["http://zotero.org/users/11905341/items/EM8QZSEI"],"itemData":{"id":6257,"type":"article-journal","container-title":"Journal of Mental Health Research in Intellectual Disabilities","issue":"4","note":"publisher: Taylor &amp; Francis","page":"337–358","source":"Google Scholar","title":"Characteristics of people with intellectual disabilities in a secure US forensic hospital","volume":"7","author":[{"family":"Stinson","given":"Jill Diane"},{"family":"Robbins","given":"Sharon Bradford"}],"issued":{"date-parts":[["2014"]]}}}],"schema":"https://github.com/citation-style-language/schema/raw/master/csl-citation.json"}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(Stinson &amp; Robbins, 2014)</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p>
          <w:p w14:paraId="3B55984B" w14:textId="3F3A04D3" w:rsidR="00215EDA" w:rsidRPr="0074256C" w:rsidRDefault="00215EDA" w:rsidP="00D86B76">
            <w:pPr>
              <w:rPr>
                <w:rFonts w:ascii="Times New Roman" w:hAnsi="Times New Roman" w:cs="Times New Roman"/>
                <w:sz w:val="18"/>
                <w:szCs w:val="18"/>
              </w:rPr>
            </w:pPr>
            <w:r w:rsidRPr="0074256C">
              <w:rPr>
                <w:rFonts w:ascii="Times New Roman" w:hAnsi="Times New Roman" w:cs="Times New Roman"/>
                <w:sz w:val="18"/>
                <w:szCs w:val="18"/>
              </w:rPr>
              <w:t>United States</w:t>
            </w:r>
          </w:p>
        </w:tc>
        <w:tc>
          <w:tcPr>
            <w:tcW w:w="2127" w:type="dxa"/>
          </w:tcPr>
          <w:p w14:paraId="07927DE2" w14:textId="58C5E935"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The study sampled 235 individuals with intellectual, developmental, and cognitive disabilities residing in a secure forensic psychiatric hospital.</w:t>
            </w:r>
          </w:p>
          <w:p w14:paraId="19F3F47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EF51C0B" w14:textId="645EFDA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The cohort was composed of males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202, 86%) and females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33, 14%). </w:t>
            </w:r>
          </w:p>
          <w:p w14:paraId="5C41A40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D3F0FDD" w14:textId="3E49AD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The mean age was 35.8 years (</w:t>
            </w:r>
            <w:r w:rsidRPr="001F6EB4">
              <w:rPr>
                <w:rFonts w:ascii="Times New Roman" w:hAnsi="Times New Roman" w:cs="Times New Roman"/>
                <w:i/>
                <w:iCs/>
                <w:sz w:val="18"/>
                <w:szCs w:val="18"/>
              </w:rPr>
              <w:t>SD</w:t>
            </w:r>
            <w:r w:rsidRPr="001F6EB4">
              <w:rPr>
                <w:rFonts w:ascii="Times New Roman" w:hAnsi="Times New Roman" w:cs="Times New Roman"/>
                <w:sz w:val="18"/>
                <w:szCs w:val="18"/>
              </w:rPr>
              <w:t xml:space="preserve"> = 11.604; range = 18–67),  with significant variation </w:t>
            </w:r>
            <w:r w:rsidRPr="001F6EB4">
              <w:rPr>
                <w:rFonts w:ascii="Times New Roman" w:hAnsi="Times New Roman" w:cs="Times New Roman"/>
                <w:sz w:val="18"/>
                <w:szCs w:val="18"/>
              </w:rPr>
              <w:lastRenderedPageBreak/>
              <w:t>between diagnostic groups (</w:t>
            </w:r>
            <w:r w:rsidRPr="001F6EB4">
              <w:rPr>
                <w:rFonts w:ascii="Times New Roman" w:hAnsi="Times New Roman" w:cs="Times New Roman"/>
                <w:i/>
                <w:sz w:val="18"/>
                <w:szCs w:val="18"/>
              </w:rPr>
              <w:t>F</w:t>
            </w:r>
            <w:r w:rsidRPr="001F6EB4">
              <w:rPr>
                <w:rFonts w:ascii="Times New Roman" w:hAnsi="Times New Roman" w:cs="Times New Roman"/>
                <w:sz w:val="18"/>
                <w:szCs w:val="18"/>
              </w:rPr>
              <w:t xml:space="preserve"> = 4.306, </w:t>
            </w:r>
            <w:r w:rsidRPr="001F6EB4">
              <w:rPr>
                <w:rFonts w:ascii="Times New Roman" w:hAnsi="Times New Roman" w:cs="Times New Roman"/>
                <w:i/>
                <w:sz w:val="18"/>
                <w:szCs w:val="18"/>
              </w:rPr>
              <w:t>p</w:t>
            </w:r>
            <w:r w:rsidRPr="001F6EB4">
              <w:rPr>
                <w:rFonts w:ascii="Times New Roman" w:hAnsi="Times New Roman" w:cs="Times New Roman"/>
                <w:sz w:val="18"/>
                <w:szCs w:val="18"/>
              </w:rPr>
              <w:t xml:space="preserve"> &lt; .001).</w:t>
            </w:r>
          </w:p>
          <w:p w14:paraId="5750714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41631B1" w14:textId="62790F71"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Ethnic breakdown: 54.9% Caucasian, 43.4% African American, and 1.7% Hispanic or Asian.  </w:t>
            </w:r>
          </w:p>
          <w:p w14:paraId="227D340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84203DA" w14:textId="6D9D9B2A"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Forensic status: 41.3% were forensic clients (25.5% incompetent to stand trial; 25.7% not guilty by reason of insanity), and 58.7% were involuntarily civilly committed. </w:t>
            </w:r>
          </w:p>
          <w:p w14:paraId="579AA014"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EC52249" w14:textId="4BA6D9D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Participants were divided into mutually exclusive groups – those with: </w:t>
            </w:r>
            <w:r w:rsidRPr="0086530B">
              <w:rPr>
                <w:rFonts w:ascii="Times New Roman" w:hAnsi="Times New Roman" w:cs="Times New Roman"/>
                <w:sz w:val="18"/>
                <w:szCs w:val="18"/>
              </w:rPr>
              <w:t xml:space="preserve">TBI (22.1%, </w:t>
            </w:r>
            <w:r w:rsidRPr="0086530B">
              <w:rPr>
                <w:rFonts w:ascii="Times New Roman" w:hAnsi="Times New Roman" w:cs="Times New Roman"/>
                <w:i/>
                <w:sz w:val="18"/>
                <w:szCs w:val="18"/>
              </w:rPr>
              <w:t>n</w:t>
            </w:r>
            <w:r w:rsidRPr="0086530B">
              <w:rPr>
                <w:rFonts w:ascii="Times New Roman" w:hAnsi="Times New Roman" w:cs="Times New Roman"/>
                <w:sz w:val="18"/>
                <w:szCs w:val="18"/>
              </w:rPr>
              <w:t xml:space="preserve"> = 52)</w:t>
            </w:r>
            <w:r>
              <w:rPr>
                <w:rFonts w:ascii="Times New Roman" w:hAnsi="Times New Roman" w:cs="Times New Roman"/>
                <w:sz w:val="18"/>
                <w:szCs w:val="18"/>
              </w:rPr>
              <w:t xml:space="preserve">; </w:t>
            </w:r>
            <w:r w:rsidRPr="001F6EB4">
              <w:rPr>
                <w:rFonts w:ascii="Times New Roman" w:hAnsi="Times New Roman" w:cs="Times New Roman"/>
                <w:sz w:val="18"/>
                <w:szCs w:val="18"/>
              </w:rPr>
              <w:t xml:space="preserve">FAS (7.7%,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18)</w:t>
            </w:r>
            <w:r>
              <w:rPr>
                <w:rFonts w:ascii="Times New Roman" w:hAnsi="Times New Roman" w:cs="Times New Roman"/>
                <w:sz w:val="18"/>
                <w:szCs w:val="18"/>
              </w:rPr>
              <w:t xml:space="preserve">; </w:t>
            </w:r>
            <w:r w:rsidRPr="001F6EB4">
              <w:rPr>
                <w:rFonts w:ascii="Times New Roman" w:hAnsi="Times New Roman" w:cs="Times New Roman"/>
                <w:sz w:val="18"/>
                <w:szCs w:val="18"/>
              </w:rPr>
              <w:t xml:space="preserve">Pervasive Developmental Disorder (14.9%,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35)</w:t>
            </w:r>
            <w:r>
              <w:rPr>
                <w:rFonts w:ascii="Times New Roman" w:hAnsi="Times New Roman" w:cs="Times New Roman"/>
                <w:sz w:val="18"/>
                <w:szCs w:val="18"/>
              </w:rPr>
              <w:t xml:space="preserve">; </w:t>
            </w:r>
            <w:r w:rsidRPr="001F6EB4">
              <w:rPr>
                <w:rFonts w:ascii="Times New Roman" w:hAnsi="Times New Roman" w:cs="Times New Roman"/>
                <w:sz w:val="18"/>
                <w:szCs w:val="18"/>
              </w:rPr>
              <w:t xml:space="preserve">ID (cause unknown) – those who scored in the range of moderate (8.5%,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20), mild (23.4%,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55)</w:t>
            </w:r>
            <w:r>
              <w:rPr>
                <w:rFonts w:ascii="Times New Roman" w:hAnsi="Times New Roman" w:cs="Times New Roman"/>
                <w:sz w:val="18"/>
                <w:szCs w:val="18"/>
              </w:rPr>
              <w:t>;</w:t>
            </w:r>
            <w:r w:rsidRPr="001F6EB4">
              <w:rPr>
                <w:rFonts w:ascii="Times New Roman" w:hAnsi="Times New Roman" w:cs="Times New Roman"/>
                <w:sz w:val="18"/>
                <w:szCs w:val="18"/>
              </w:rPr>
              <w:t xml:space="preserve"> and borderline intellectual functioning</w:t>
            </w:r>
            <w:r>
              <w:rPr>
                <w:rFonts w:ascii="Times New Roman" w:hAnsi="Times New Roman" w:cs="Times New Roman"/>
                <w:sz w:val="18"/>
                <w:szCs w:val="18"/>
              </w:rPr>
              <w:t xml:space="preserve"> (IF)</w:t>
            </w:r>
            <w:r w:rsidRPr="001F6EB4">
              <w:rPr>
                <w:rFonts w:ascii="Times New Roman" w:hAnsi="Times New Roman" w:cs="Times New Roman"/>
                <w:sz w:val="18"/>
                <w:szCs w:val="18"/>
              </w:rPr>
              <w:t xml:space="preserve"> (23.4%,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55) on standardised measures of IQ, most frequently the WAIS-III (Wechsler Adult Intelligence Scale, Third Edition) </w:t>
            </w: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{"citationID":"OSI1PN4s","properties":{"formattedCitation":"(Wechsler, 1997)","plainCitation":"(Wechsler, 1997)","noteIndex":0},"citationItems":[{"id":6455,"uris":["http://zotero.org/users/11905341/items/TQ47KPVD"],"itemData":{"id":6455,"type":"document","publisher":"San Antonio, TX: Perason","title":"Wechsler Adult Intelligence Scale (WAIS-IV) (3rd Edition)","author":[{"family":"Wechsler","given":"D"}],"issued":{"date-parts":[["1997"]]}}}],"schema":"https://github.com/citation-style-language/schema/raw/master/csl-citation.json"}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(Wechsler, 1997)</w:t>
            </w:r>
            <w:r w:rsidRPr="001F6EB4">
              <w:rPr>
                <w:rFonts w:ascii="Times New Roman" w:hAnsi="Times New Roman" w:cs="Times New Roman"/>
                <w:sz w:val="18"/>
                <w:szCs w:val="18"/>
              </w:rPr>
              <w:fldChar w:fldCharType="end"/>
            </w:r>
            <w:r w:rsidRPr="001F6EB4">
              <w:rPr>
                <w:rFonts w:ascii="Times New Roman" w:hAnsi="Times New Roman" w:cs="Times New Roman"/>
                <w:sz w:val="18"/>
                <w:szCs w:val="18"/>
              </w:rPr>
              <w:t>.</w:t>
            </w:r>
          </w:p>
          <w:p w14:paraId="6C4321D1"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BC11D7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Control group:</w:t>
            </w:r>
            <w:r w:rsidRPr="001F6EB4">
              <w:rPr>
                <w:rFonts w:ascii="Times New Roman" w:hAnsi="Times New Roman" w:cs="Times New Roman"/>
                <w:sz w:val="18"/>
                <w:szCs w:val="18"/>
              </w:rPr>
              <w:t xml:space="preserve"> None</w:t>
            </w:r>
          </w:p>
          <w:p w14:paraId="356A736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408586CB" w14:textId="57A661E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Client record review was based on archived medical and historical records from a secure forensic psychiatric hospital in the Midwestern United States.</w:t>
            </w:r>
          </w:p>
          <w:p w14:paraId="706BB2D5"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B25C973"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During a given six-month period, records from all clients at the facility (approximately 500) were reviewed, and 235 persons with diagnoses of intellectual disabilities or cognitive impairments were identified.</w:t>
            </w:r>
          </w:p>
          <w:p w14:paraId="141B6C4E"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6403C03" w14:textId="143732E9" w:rsidR="00215EDA" w:rsidRPr="00830CB3"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b/>
                <w:bCs/>
                <w:sz w:val="18"/>
                <w:szCs w:val="18"/>
              </w:rPr>
              <w:t>Definition of HSB:</w:t>
            </w:r>
            <w:r>
              <w:rPr>
                <w:rFonts w:ascii="Times New Roman" w:hAnsi="Times New Roman" w:cs="Times New Roman"/>
                <w:sz w:val="18"/>
                <w:szCs w:val="18"/>
              </w:rPr>
              <w:t xml:space="preserve"> </w:t>
            </w:r>
            <w:r w:rsidR="00215EDA" w:rsidRPr="00830CB3">
              <w:rPr>
                <w:rFonts w:ascii="Times New Roman" w:hAnsi="Times New Roman" w:cs="Times New Roman"/>
                <w:sz w:val="18"/>
                <w:szCs w:val="18"/>
              </w:rPr>
              <w:t>No formal definition of HSB. Definition of sexual offences reported generally, with no further details on offence type.</w:t>
            </w:r>
          </w:p>
          <w:p w14:paraId="5A9762C5" w14:textId="52569D02"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45B74C03" w14:textId="0A257ED3"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6530B">
              <w:rPr>
                <w:rFonts w:ascii="Times New Roman" w:hAnsi="Times New Roman" w:cs="Times New Roman"/>
                <w:i/>
                <w:iCs/>
                <w:sz w:val="18"/>
                <w:szCs w:val="18"/>
              </w:rPr>
              <w:t>Functional, psychiatric, and developmental differences:</w:t>
            </w:r>
          </w:p>
          <w:p w14:paraId="23EBE868" w14:textId="71FD3ADE"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Participants had a mean of 10.4 years of formal education (</w:t>
            </w:r>
            <w:r w:rsidRPr="0086530B">
              <w:rPr>
                <w:rFonts w:ascii="Times New Roman" w:hAnsi="Times New Roman" w:cs="Times New Roman"/>
                <w:i/>
                <w:iCs/>
                <w:sz w:val="18"/>
                <w:szCs w:val="18"/>
              </w:rPr>
              <w:t>SD</w:t>
            </w:r>
            <w:r w:rsidRPr="0086530B">
              <w:rPr>
                <w:rFonts w:ascii="Times New Roman" w:hAnsi="Times New Roman" w:cs="Times New Roman"/>
                <w:sz w:val="18"/>
                <w:szCs w:val="18"/>
              </w:rPr>
              <w:t xml:space="preserve"> = 2.3, range = 3–17), with the highest range for Traumatic Brain Injury (TBI) patients.</w:t>
            </w:r>
          </w:p>
          <w:p w14:paraId="2C3FA50A" w14:textId="693E3271"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83.8% had received special education services for learning disabilities or behavioural problems.</w:t>
            </w:r>
          </w:p>
          <w:p w14:paraId="20AB4082" w14:textId="75713273"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Most frequently diagnosed disorders included psychotic spectrum disorders (59.1%), mood disorders (57%), and substance use disorders (47.2%)</w:t>
            </w:r>
            <w:bookmarkStart w:id="25" w:name="_Hlk173939855"/>
            <w:r w:rsidRPr="0086530B">
              <w:rPr>
                <w:rFonts w:ascii="Times New Roman" w:hAnsi="Times New Roman" w:cs="Times New Roman"/>
                <w:sz w:val="18"/>
                <w:szCs w:val="18"/>
              </w:rPr>
              <w:t>.</w:t>
            </w:r>
            <w:bookmarkEnd w:id="25"/>
          </w:p>
          <w:p w14:paraId="64D686D4" w14:textId="72649FBD"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 xml:space="preserve">IQ scores across the cohort fell within the range </w:t>
            </w:r>
            <w:r w:rsidR="007A3EA7">
              <w:rPr>
                <w:rFonts w:ascii="Times New Roman" w:hAnsi="Times New Roman" w:cs="Times New Roman"/>
                <w:sz w:val="18"/>
                <w:szCs w:val="18"/>
              </w:rPr>
              <w:t>noted in Sample Characteristics.</w:t>
            </w:r>
            <w:r w:rsidRPr="0086530B">
              <w:rPr>
                <w:rFonts w:ascii="Times New Roman" w:hAnsi="Times New Roman" w:cs="Times New Roman"/>
                <w:sz w:val="18"/>
                <w:szCs w:val="18"/>
              </w:rPr>
              <w:t xml:space="preserve"> </w:t>
            </w:r>
          </w:p>
          <w:p w14:paraId="14FF576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p w14:paraId="22C98CFF" w14:textId="77777777"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6530B">
              <w:rPr>
                <w:rFonts w:ascii="Times New Roman" w:hAnsi="Times New Roman" w:cs="Times New Roman"/>
                <w:i/>
                <w:iCs/>
                <w:sz w:val="18"/>
                <w:szCs w:val="18"/>
              </w:rPr>
              <w:t>Life history and background:</w:t>
            </w:r>
          </w:p>
          <w:p w14:paraId="2932E669" w14:textId="32D4B2B6"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26" w:name="_Hlk169531251"/>
            <w:r>
              <w:rPr>
                <w:rFonts w:ascii="Times New Roman" w:hAnsi="Times New Roman" w:cs="Times New Roman"/>
                <w:sz w:val="18"/>
                <w:szCs w:val="18"/>
              </w:rPr>
              <w:lastRenderedPageBreak/>
              <w:t xml:space="preserve">- </w:t>
            </w:r>
            <w:r w:rsidRPr="0086530B">
              <w:rPr>
                <w:rFonts w:ascii="Times New Roman" w:hAnsi="Times New Roman" w:cs="Times New Roman"/>
                <w:sz w:val="18"/>
                <w:szCs w:val="18"/>
              </w:rPr>
              <w:t>Many had previously lived in other residential facilities; mean age at first placement was 17.7 years (</w:t>
            </w:r>
            <w:r w:rsidRPr="0086530B">
              <w:rPr>
                <w:rFonts w:ascii="Times New Roman" w:hAnsi="Times New Roman" w:cs="Times New Roman"/>
                <w:i/>
                <w:iCs/>
                <w:sz w:val="18"/>
                <w:szCs w:val="18"/>
              </w:rPr>
              <w:t>SD</w:t>
            </w:r>
            <w:r w:rsidRPr="0086530B">
              <w:rPr>
                <w:rFonts w:ascii="Times New Roman" w:hAnsi="Times New Roman" w:cs="Times New Roman"/>
                <w:sz w:val="18"/>
                <w:szCs w:val="18"/>
              </w:rPr>
              <w:t xml:space="preserve"> = 9.252, range &lt; 1–65). FAS group mean was 15 years (</w:t>
            </w:r>
            <w:r w:rsidRPr="0086530B">
              <w:rPr>
                <w:rFonts w:ascii="Times New Roman" w:hAnsi="Times New Roman" w:cs="Times New Roman"/>
                <w:i/>
                <w:iCs/>
                <w:sz w:val="18"/>
                <w:szCs w:val="18"/>
              </w:rPr>
              <w:t>SD</w:t>
            </w:r>
            <w:r w:rsidRPr="0086530B">
              <w:rPr>
                <w:rFonts w:ascii="Times New Roman" w:hAnsi="Times New Roman" w:cs="Times New Roman"/>
                <w:sz w:val="18"/>
                <w:szCs w:val="18"/>
              </w:rPr>
              <w:t xml:space="preserve"> = 7.673; range = 2–27), one of the earliest ages across groups.</w:t>
            </w:r>
          </w:p>
          <w:p w14:paraId="20BE0078" w14:textId="00582A44"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 xml:space="preserve">71.1% had a history of abuse or neglect in childhood: mild LD = 80%, PDD = 80%, FAS = 77.8%, borderline ID = 72.7%, moderate </w:t>
            </w:r>
            <w:r>
              <w:rPr>
                <w:rFonts w:ascii="Times New Roman" w:hAnsi="Times New Roman" w:cs="Times New Roman"/>
                <w:sz w:val="18"/>
                <w:szCs w:val="18"/>
              </w:rPr>
              <w:t>IF</w:t>
            </w:r>
            <w:r w:rsidRPr="0086530B">
              <w:rPr>
                <w:rFonts w:ascii="Times New Roman" w:hAnsi="Times New Roman" w:cs="Times New Roman"/>
                <w:sz w:val="18"/>
                <w:szCs w:val="18"/>
              </w:rPr>
              <w:t xml:space="preserve"> = 65%, and TBI = 53.8%.</w:t>
            </w:r>
            <w:bookmarkEnd w:id="26"/>
          </w:p>
          <w:p w14:paraId="3424C985" w14:textId="46271ADB"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 xml:space="preserve">Significant group differences were observed only for intrafamilial sexual abuse [χ² = 13.268, </w:t>
            </w:r>
            <w:r w:rsidRPr="0086530B">
              <w:rPr>
                <w:rFonts w:ascii="Times New Roman" w:hAnsi="Times New Roman" w:cs="Times New Roman"/>
                <w:i/>
                <w:sz w:val="18"/>
                <w:szCs w:val="18"/>
              </w:rPr>
              <w:t>p</w:t>
            </w:r>
            <w:r w:rsidRPr="0086530B">
              <w:rPr>
                <w:rFonts w:ascii="Times New Roman" w:hAnsi="Times New Roman" w:cs="Times New Roman"/>
                <w:sz w:val="18"/>
                <w:szCs w:val="18"/>
              </w:rPr>
              <w:t xml:space="preserve"> &lt; .05]: FAS = 44.4%, mild ID = 38.2%, PDD = 28.6%, borderline IF = 6%, TBI = 15.4%, moderate IF = 10%.</w:t>
            </w:r>
          </w:p>
          <w:p w14:paraId="0253C990" w14:textId="49EAB979"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Participants averaged 1.7 categories of adverse experiences. Those with FAS were most likely to have experienced multiple forms of abuse.</w:t>
            </w:r>
          </w:p>
          <w:p w14:paraId="63684F6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p w14:paraId="33BB4E88" w14:textId="77777777"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F9ED5" w:themeColor="accent4"/>
                <w:sz w:val="18"/>
                <w:szCs w:val="18"/>
              </w:rPr>
            </w:pPr>
            <w:r w:rsidRPr="0086530B">
              <w:rPr>
                <w:rFonts w:ascii="Times New Roman" w:hAnsi="Times New Roman" w:cs="Times New Roman"/>
                <w:i/>
                <w:iCs/>
                <w:sz w:val="18"/>
                <w:szCs w:val="18"/>
              </w:rPr>
              <w:t xml:space="preserve">Criminal History: </w:t>
            </w:r>
          </w:p>
          <w:p w14:paraId="33C08AA7" w14:textId="6AC600C6"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84.3% had a history of arrest, with an average of four arrests per person (range = 1–27).</w:t>
            </w:r>
          </w:p>
          <w:p w14:paraId="7C93FAF0" w14:textId="2C4884EE"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Mean age at first arrest: 17.4 years (</w:t>
            </w:r>
            <w:r w:rsidRPr="0086530B">
              <w:rPr>
                <w:rFonts w:ascii="Times New Roman" w:hAnsi="Times New Roman" w:cs="Times New Roman"/>
                <w:i/>
                <w:iCs/>
                <w:sz w:val="18"/>
                <w:szCs w:val="18"/>
              </w:rPr>
              <w:t>SD</w:t>
            </w:r>
            <w:r w:rsidRPr="0086530B">
              <w:rPr>
                <w:rFonts w:ascii="Times New Roman" w:hAnsi="Times New Roman" w:cs="Times New Roman"/>
                <w:sz w:val="18"/>
                <w:szCs w:val="18"/>
              </w:rPr>
              <w:t xml:space="preserve"> = 11.172).</w:t>
            </w:r>
          </w:p>
          <w:p w14:paraId="540EB3F6" w14:textId="27E18A1C"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142 participants (60.4%) were identified as sexual offenders.</w:t>
            </w:r>
          </w:p>
          <w:p w14:paraId="531AB810" w14:textId="38B1E807"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Mean age at first sexual offence: 23.6 years (range = 6–54), with no significant group differences.</w:t>
            </w:r>
          </w:p>
          <w:p w14:paraId="43141388" w14:textId="349AB930"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Victim gender: 64.8% had offended against male victims (</w:t>
            </w:r>
            <w:r w:rsidRPr="0086530B">
              <w:rPr>
                <w:rFonts w:ascii="Times New Roman" w:hAnsi="Times New Roman" w:cs="Times New Roman"/>
                <w:i/>
                <w:iCs/>
                <w:sz w:val="18"/>
                <w:szCs w:val="18"/>
              </w:rPr>
              <w:t>n</w:t>
            </w:r>
            <w:r w:rsidRPr="0086530B">
              <w:rPr>
                <w:rFonts w:ascii="Times New Roman" w:hAnsi="Times New Roman" w:cs="Times New Roman"/>
                <w:sz w:val="18"/>
                <w:szCs w:val="18"/>
              </w:rPr>
              <w:t xml:space="preserve"> = 92); 80.3% had offended against female victims (</w:t>
            </w:r>
            <w:r w:rsidRPr="0086530B">
              <w:rPr>
                <w:rFonts w:ascii="Times New Roman" w:hAnsi="Times New Roman" w:cs="Times New Roman"/>
                <w:i/>
                <w:iCs/>
                <w:sz w:val="18"/>
                <w:szCs w:val="18"/>
              </w:rPr>
              <w:t>n</w:t>
            </w:r>
            <w:r w:rsidRPr="0086530B">
              <w:rPr>
                <w:rFonts w:ascii="Times New Roman" w:hAnsi="Times New Roman" w:cs="Times New Roman"/>
                <w:sz w:val="18"/>
                <w:szCs w:val="18"/>
              </w:rPr>
              <w:t xml:space="preserve"> = 114).</w:t>
            </w:r>
          </w:p>
          <w:p w14:paraId="743E1A73" w14:textId="2B1D8E7A"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27" w:name="_Hlk169531310"/>
            <w:r>
              <w:rPr>
                <w:rFonts w:ascii="Times New Roman" w:hAnsi="Times New Roman" w:cs="Times New Roman"/>
                <w:sz w:val="18"/>
                <w:szCs w:val="18"/>
              </w:rPr>
              <w:t xml:space="preserve">- </w:t>
            </w:r>
            <w:r w:rsidRPr="0086530B">
              <w:rPr>
                <w:rFonts w:ascii="Times New Roman" w:hAnsi="Times New Roman" w:cs="Times New Roman"/>
                <w:sz w:val="18"/>
                <w:szCs w:val="18"/>
              </w:rPr>
              <w:t>TBI group was three times less likely to commit contact sexual offences against children than mild or borderline IF groups (TBI = 13.5% vs. mild/borderline IF = 38.2%; moderate IF = 25%; FAS = 33.3%; PDD = 20%).</w:t>
            </w:r>
          </w:p>
          <w:p w14:paraId="0D89AA03" w14:textId="233A8A06"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 xml:space="preserve">No significant group differences were found in adult sexual victimisation (73.2% of sexual </w:t>
            </w:r>
            <w:r w:rsidRPr="0086530B">
              <w:rPr>
                <w:rFonts w:ascii="Times New Roman" w:hAnsi="Times New Roman" w:cs="Times New Roman"/>
                <w:sz w:val="18"/>
                <w:szCs w:val="18"/>
              </w:rPr>
              <w:lastRenderedPageBreak/>
              <w:t>offenders) or in non-contact sexual offending (48.6% of sexual offenders).</w:t>
            </w:r>
          </w:p>
          <w:bookmarkEnd w:id="27"/>
          <w:p w14:paraId="754BEEDB" w14:textId="4207C102"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 </w:t>
            </w:r>
            <w:r w:rsidRPr="0086530B">
              <w:rPr>
                <w:rFonts w:ascii="Times New Roman" w:hAnsi="Times New Roman" w:cs="Times New Roman"/>
                <w:sz w:val="18"/>
                <w:szCs w:val="18"/>
              </w:rPr>
              <w:t>Only 18.7% of participants had been arrested for a drug/alcohol-related offence, though many had clinically significant substance-related symptoms. Highest rates: TBI (30.8%) and FAS (27.8%).</w:t>
            </w:r>
          </w:p>
          <w:p w14:paraId="7D17497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16AF2B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Individuals with FAS had high rates of abuse and maltreatment, greater risk of intrafamilial sexual victimisation, early placement in care, and complex trauma histories. They showed more severe impairments across domains, including employment, and were more likely to be arrested for substance-related offences compared to peers in other diagnostic groups.</w:t>
            </w:r>
          </w:p>
          <w:p w14:paraId="750DC25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tc>
        <w:tc>
          <w:tcPr>
            <w:tcW w:w="2977" w:type="dxa"/>
          </w:tcPr>
          <w:p w14:paraId="2F44F439" w14:textId="6DA52189"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lastRenderedPageBreak/>
              <w:t xml:space="preserve">Single facility in one US state, limiting </w:t>
            </w:r>
            <w:r w:rsidR="00D825AD">
              <w:rPr>
                <w:rFonts w:ascii="Times New Roman" w:hAnsi="Times New Roman" w:cs="Times New Roman"/>
                <w:sz w:val="18"/>
                <w:szCs w:val="18"/>
              </w:rPr>
              <w:t>generalisabil</w:t>
            </w:r>
            <w:r w:rsidR="00C047BB">
              <w:rPr>
                <w:rFonts w:ascii="Times New Roman" w:hAnsi="Times New Roman" w:cs="Times New Roman"/>
                <w:sz w:val="18"/>
                <w:szCs w:val="18"/>
              </w:rPr>
              <w:t>ity</w:t>
            </w:r>
            <w:r>
              <w:rPr>
                <w:rFonts w:ascii="Times New Roman" w:hAnsi="Times New Roman" w:cs="Times New Roman"/>
                <w:sz w:val="18"/>
                <w:szCs w:val="18"/>
              </w:rPr>
              <w:t>; reliance on self-report and documented clinical data by multiple clinicians over time may limit consistency; descriptive/correlational design limiting causal inferences.</w:t>
            </w:r>
          </w:p>
        </w:tc>
      </w:tr>
      <w:tr w:rsidR="00215EDA" w:rsidRPr="001F6EB4" w14:paraId="688B3CD2" w14:textId="0359FDE9" w:rsidTr="00215EDA">
        <w:trPr>
          <w:trHeight w:val="362"/>
        </w:trPr>
        <w:tc>
          <w:tcPr>
            <w:cnfStyle w:val="001000000000" w:firstRow="0" w:lastRow="0" w:firstColumn="1" w:lastColumn="0" w:oddVBand="0" w:evenVBand="0" w:oddHBand="0" w:evenHBand="0" w:firstRowFirstColumn="0" w:firstRowLastColumn="0" w:lastRowFirstColumn="0" w:lastRowLastColumn="0"/>
            <w:tcW w:w="1288" w:type="dxa"/>
          </w:tcPr>
          <w:p w14:paraId="38B8DAC6" w14:textId="6CE31991"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{"citationID":"Mjlg6ZYs","properties":{"formattedCitation":"(Streissguth et al., 2004)","plainCitation":"(Streissguth et al., 2004)","noteIndex":0},"citationItems":[{"id":895,"uris":["http://zotero.org/users/11905341/items/4KW4XEUN"],"itemData":{"id":895,"type":"article-journal","container-title":"Journal of Developmental &amp; Behavioral Pediatrics","issue":"4","note":"publisher: LWW","page":"228–238","source":"Google Scholar","title":"Risk factors for adverse life outcomes in fetal alcohol syndrome and fetal alcohol effects","volume":"25","author":[{"family":"Streissguth","given":"Ann P."},{"family":"Bookstein","given":"Fred L."},{"family":"Barr","given":"Helen M."},{"family":"Sampson","given":"Paul D."},{"family":"O'malley","given":"Kieran"},{"family":"Young","given":"Julia Kogan"}],"issued":{"date-parts":[["2004"]]}}}],"schema":"https://github.com/citation-style-language/schema/raw/master/csl-citation.json"}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(Streissguth et al., 2004)</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r w:rsidRPr="002136E7">
              <w:rPr>
                <w:rFonts w:ascii="Times New Roman" w:hAnsi="Times New Roman" w:cs="Times New Roman"/>
                <w:sz w:val="18"/>
                <w:szCs w:val="18"/>
              </w:rPr>
              <w:t>United States</w:t>
            </w:r>
          </w:p>
        </w:tc>
        <w:tc>
          <w:tcPr>
            <w:tcW w:w="2127" w:type="dxa"/>
          </w:tcPr>
          <w:p w14:paraId="24F0910B" w14:textId="66670882"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415 patients with FAS or FAE at the University of Washington’s Fetal Alcohol and Drug Unit (FADU)</w:t>
            </w:r>
          </w:p>
          <w:p w14:paraId="3BF915E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0D8DD0B" w14:textId="3072F3B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Male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236; 57%) and female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179; 43%).</w:t>
            </w:r>
          </w:p>
          <w:p w14:paraId="6A7AFC4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DCA46FC" w14:textId="44FDA733"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Age range was 6–51 years (median age 14.2). In total, there were 162 children (6.0 to 11.9 years, median 8.8 years); 163 adolescents (12.0 to 20.9 years, median 16.0 years); 90 adults (21 to 51 years, median 28.4 years).</w:t>
            </w:r>
          </w:p>
          <w:p w14:paraId="34122C5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39A60D5" w14:textId="056324E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Median IQ was 86 (range 29–126).</w:t>
            </w:r>
          </w:p>
          <w:p w14:paraId="3C616A6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83C6DBC" w14:textId="3BD4D20B"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lastRenderedPageBreak/>
              <w:t>80% of patients were not raised by biological mothers.</w:t>
            </w:r>
          </w:p>
          <w:p w14:paraId="014A948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52FA5C1" w14:textId="017237F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Ethnicity breakdown: White (60%), Native American (25%), Black (7%), Hispanic (6%).</w:t>
            </w:r>
          </w:p>
          <w:p w14:paraId="2FF699E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27A3DFF" w14:textId="499F3BD9"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Respondents included adoptive mothers (33%); foster mothers, biological fathers, or stepmothers (25%); biological mothers (17%); other relatives, or current or former caretakers (20%); spouse or partner (1%); and others (4%). Most respondents (80%) had known the patients for at least half of their lives, and 42% had known the patients their entire lives.</w:t>
            </w:r>
          </w:p>
          <w:p w14:paraId="46A9150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F985DE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A3EA7">
              <w:rPr>
                <w:rFonts w:ascii="Times New Roman" w:hAnsi="Times New Roman" w:cs="Times New Roman"/>
                <w:b/>
                <w:bCs/>
                <w:sz w:val="18"/>
                <w:szCs w:val="18"/>
              </w:rPr>
              <w:t>Control group:</w:t>
            </w:r>
            <w:r w:rsidRPr="001F6EB4">
              <w:rPr>
                <w:rFonts w:ascii="Times New Roman" w:hAnsi="Times New Roman" w:cs="Times New Roman"/>
                <w:sz w:val="18"/>
                <w:szCs w:val="18"/>
              </w:rPr>
              <w:t xml:space="preserve"> None </w:t>
            </w:r>
          </w:p>
          <w:p w14:paraId="7283C5D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0AFF785C" w14:textId="4A7FC780"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lastRenderedPageBreak/>
              <w:t xml:space="preserve">File review from patient records, including data on diagnosis (FAS/FAE), age at diagnosis, date of birth, and sex. Performance data obtained from standardised tests administered at FADU, including: </w:t>
            </w:r>
          </w:p>
          <w:p w14:paraId="118E650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E3BF44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 Wechsler Intelligence Scale for Children-Revised (WISC-R) </w:t>
            </w: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{"citationID":"tddzXtQ2","properties":{"formattedCitation":"(Wechsler, 1974)","plainCitation":"(Wechsler, 1974)","noteIndex":0},"citationItems":[{"id":6459,"uris":["http://zotero.org/users/11905341/items/FT5R4LYB"],"itemData":{"id":6459,"type":"book","publisher":"Psychological Corporation","source":"Google Scholar","title":"Wechsler Intelligence Scale for Children-Revised","author":[{"family":"Wechsler","given":"David"}],"issued":{"date-parts":[["1974"]]}}}],"schema":"https://github.com/citation-style-language/schema/raw/master/csl-citation.json"}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(Wechsler, 1974)</w:t>
            </w:r>
            <w:r w:rsidRPr="001F6EB4">
              <w:rPr>
                <w:rFonts w:ascii="Times New Roman" w:hAnsi="Times New Roman" w:cs="Times New Roman"/>
                <w:sz w:val="18"/>
                <w:szCs w:val="18"/>
              </w:rPr>
              <w:fldChar w:fldCharType="end"/>
            </w:r>
          </w:p>
          <w:p w14:paraId="5D1848C6"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w:t>
            </w:r>
            <w:bookmarkStart w:id="28" w:name="_Hlk170848653"/>
            <w:r w:rsidRPr="001F6EB4">
              <w:rPr>
                <w:rFonts w:ascii="Times New Roman" w:hAnsi="Times New Roman" w:cs="Times New Roman"/>
                <w:sz w:val="18"/>
                <w:szCs w:val="18"/>
              </w:rPr>
              <w:t xml:space="preserve"> Wechsler Adult Intelligence Scale-Revised (WAIS-R) </w:t>
            </w:r>
            <w:bookmarkEnd w:id="28"/>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{"citationID":"ef1y2A4M","properties":{"formattedCitation":"(Wechsler, 1981)","plainCitation":"(Wechsler, 1981)","noteIndex":0},"citationItems":[{"id":6465,"uris":["http://zotero.org/users/11905341/items/BSCNWDQK"],"itemData":{"id":6465,"type":"book","publisher":"Psychological Corporation","source":"Google Scholar","title":"Wechsler Adult Intelligence Scale-Revised (WAIS-R)","author":[{"family":"Wechsler","given":"David"}],"issued":{"date-parts":[["1981"]]}}}],"schema":"https://github.com/citation-style-language/schema/raw/master/csl-citation.json"}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(Wechsler, 1981)</w:t>
            </w:r>
            <w:r w:rsidRPr="001F6EB4">
              <w:rPr>
                <w:rFonts w:ascii="Times New Roman" w:hAnsi="Times New Roman" w:cs="Times New Roman"/>
                <w:sz w:val="18"/>
                <w:szCs w:val="18"/>
              </w:rPr>
              <w:fldChar w:fldCharType="end"/>
            </w:r>
          </w:p>
          <w:p w14:paraId="08259E23" w14:textId="550EF3F2"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 Wide Range Achievement Test-Revised (WRAT-R) </w:t>
            </w: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{"citationID":"DDh99Lxz","properties":{"formattedCitation":"(Jastak &amp; Wilkinson, 1984)","plainCitation":"(Jastak &amp; Wilkinson, 1984)","noteIndex":0},"citationItems":[{"id":6458,"uris":["http://zotero.org/users/11905341/items/SL3WH7WU"],"itemData":{"id":6458,"type":"book","publisher":"Jastak Associates","source":"Google Scholar","title":"The Wide Range Achievement Test-Revised","author":[{"family":"Jastak","given":"Sarah"},{"family":"Wilkinson","given":"Gary S."}],"issued":{"date-parts":[["1984"]]}}}],"schema":"https://github.com/citation-style-language/schema/raw/master/csl-citation.json"}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(Jastak &amp; Wilkinson, 1984)</w:t>
            </w:r>
            <w:r w:rsidRPr="001F6EB4">
              <w:rPr>
                <w:rFonts w:ascii="Times New Roman" w:hAnsi="Times New Roman" w:cs="Times New Roman"/>
                <w:sz w:val="18"/>
                <w:szCs w:val="18"/>
              </w:rPr>
              <w:fldChar w:fldCharType="end"/>
            </w:r>
          </w:p>
          <w:p w14:paraId="276964D6" w14:textId="7CC7D3E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rPr>
            </w:pPr>
            <w:r w:rsidRPr="001F6EB4">
              <w:rPr>
                <w:rFonts w:ascii="Times New Roman" w:hAnsi="Times New Roman" w:cs="Times New Roman"/>
                <w:i/>
                <w:iCs/>
                <w:sz w:val="18"/>
                <w:szCs w:val="18"/>
              </w:rPr>
              <w:t xml:space="preserve">- </w:t>
            </w:r>
            <w:r w:rsidRPr="001F6EB4">
              <w:rPr>
                <w:rFonts w:ascii="Times New Roman" w:hAnsi="Times New Roman" w:cs="Times New Roman"/>
                <w:sz w:val="18"/>
                <w:szCs w:val="18"/>
              </w:rPr>
              <w:t xml:space="preserve">Vineland Adaptive Behaviour Scale (VABS) </w:t>
            </w:r>
            <w:r w:rsidRPr="001F6EB4">
              <w:rPr>
                <w:rFonts w:ascii="Times New Roman" w:hAnsi="Times New Roman" w:cs="Times New Roman"/>
                <w:sz w:val="18"/>
                <w:szCs w:val="18"/>
              </w:rPr>
              <w:fldChar w:fldCharType="begin"/>
            </w:r>
            <w:r w:rsidRPr="001F6EB4">
              <w:rPr>
                <w:rFonts w:ascii="Times New Roman" w:hAnsi="Times New Roman" w:cs="Times New Roman"/>
                <w:sz w:val="18"/>
                <w:szCs w:val="18"/>
              </w:rPr>
              <w:instrText xml:space="preserve"> ADDIN ZOTERO_ITEM CSL_CITATION {"citationID":"g2lignJx","properties":{"formattedCitation":"(Sparrow et al., 1984)","plainCitation":"(Sparrow et al., 1984)","noteIndex":0},"citationItems":[{"id":6457,"uris":["http://zotero.org/users/11905341/items/FEJECYLK"],"itemData":{"id":6457,"type":"document","publisher":"Circle Pines MN: American Guidance Service","title":"Vineland Adaptive Behaviour Scales. Interview Edition. Survey Form Manual.","author":[{"family":"Sparrow","given":"Sara S"},{"family":"Balla","given":"David A"},{"family":"Cicchetti","given":"Domenic V"}],"issued":{"date-parts":[["1984"]]}}}],"schema":"https://github.com/citation-style-language/schema/raw/master/csl-citation.json"}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(Sparrow et al., 1984)</w:t>
            </w:r>
            <w:r w:rsidRPr="001F6EB4">
              <w:rPr>
                <w:rFonts w:ascii="Times New Roman" w:hAnsi="Times New Roman" w:cs="Times New Roman"/>
                <w:sz w:val="18"/>
                <w:szCs w:val="18"/>
              </w:rPr>
              <w:fldChar w:fldCharType="end"/>
            </w:r>
            <w:r w:rsidRPr="001F6EB4">
              <w:rPr>
                <w:rFonts w:ascii="Times New Roman" w:hAnsi="Times New Roman" w:cs="Times New Roman"/>
                <w:sz w:val="18"/>
                <w:szCs w:val="18"/>
              </w:rPr>
              <w:t>, administered to caregivers.</w:t>
            </w:r>
          </w:p>
          <w:p w14:paraId="114E373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p>
          <w:p w14:paraId="4B92261C" w14:textId="22C9FC8C"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 xml:space="preserve">The remaining data </w:t>
            </w:r>
            <w:r w:rsidR="00D825AD">
              <w:rPr>
                <w:rFonts w:ascii="Times New Roman" w:hAnsi="Times New Roman" w:cs="Times New Roman"/>
                <w:sz w:val="18"/>
                <w:szCs w:val="18"/>
              </w:rPr>
              <w:t>were</w:t>
            </w:r>
            <w:r w:rsidRPr="001F6EB4">
              <w:rPr>
                <w:rFonts w:ascii="Times New Roman" w:hAnsi="Times New Roman" w:cs="Times New Roman"/>
                <w:sz w:val="18"/>
                <w:szCs w:val="18"/>
              </w:rPr>
              <w:t xml:space="preserve"> obtained from a 37-page Life History Interview (LHI) with 450 questions administered to available caregivers/informants of patients. Coding systems were built into the LHI to quantify 10 risk/protective factors (which include both </w:t>
            </w:r>
            <w:r w:rsidRPr="001F6EB4">
              <w:rPr>
                <w:rFonts w:ascii="Times New Roman" w:hAnsi="Times New Roman" w:cs="Times New Roman"/>
                <w:sz w:val="18"/>
                <w:szCs w:val="18"/>
              </w:rPr>
              <w:lastRenderedPageBreak/>
              <w:t xml:space="preserve">patient characteristics and life experiences), and data </w:t>
            </w:r>
            <w:r w:rsidR="00D825AD">
              <w:rPr>
                <w:rFonts w:ascii="Times New Roman" w:hAnsi="Times New Roman" w:cs="Times New Roman"/>
                <w:sz w:val="18"/>
                <w:szCs w:val="18"/>
              </w:rPr>
              <w:t>were</w:t>
            </w:r>
            <w:r w:rsidRPr="001F6EB4">
              <w:rPr>
                <w:rFonts w:ascii="Times New Roman" w:hAnsi="Times New Roman" w:cs="Times New Roman"/>
                <w:sz w:val="18"/>
                <w:szCs w:val="18"/>
              </w:rPr>
              <w:t xml:space="preserve"> gathered across three age groups: 6–11.9 years; 12–20.9 years; and 21 years and above.</w:t>
            </w:r>
          </w:p>
          <w:p w14:paraId="43CB7A8B"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332099A" w14:textId="55D9EF12"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64861">
              <w:rPr>
                <w:rFonts w:ascii="Times New Roman" w:hAnsi="Times New Roman" w:cs="Times New Roman"/>
                <w:i/>
                <w:iCs/>
                <w:sz w:val="18"/>
                <w:szCs w:val="18"/>
              </w:rPr>
              <w:t>Potential Risk and Protective Factors:</w:t>
            </w:r>
          </w:p>
          <w:p w14:paraId="4ED68334" w14:textId="77777777"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fr-FR"/>
              </w:rPr>
            </w:pPr>
            <w:r w:rsidRPr="001036A8">
              <w:rPr>
                <w:rFonts w:ascii="Times New Roman" w:hAnsi="Times New Roman" w:cs="Times New Roman"/>
                <w:sz w:val="18"/>
                <w:szCs w:val="18"/>
                <w:lang w:val="fr-FR"/>
              </w:rPr>
              <w:t xml:space="preserve">1. Males (vs </w:t>
            </w:r>
            <w:proofErr w:type="spellStart"/>
            <w:r w:rsidRPr="001036A8">
              <w:rPr>
                <w:rFonts w:ascii="Times New Roman" w:hAnsi="Times New Roman" w:cs="Times New Roman"/>
                <w:sz w:val="18"/>
                <w:szCs w:val="18"/>
                <w:lang w:val="fr-FR"/>
              </w:rPr>
              <w:t>females</w:t>
            </w:r>
            <w:proofErr w:type="spellEnd"/>
            <w:r w:rsidRPr="001036A8">
              <w:rPr>
                <w:rFonts w:ascii="Times New Roman" w:hAnsi="Times New Roman" w:cs="Times New Roman"/>
                <w:sz w:val="18"/>
                <w:szCs w:val="18"/>
                <w:lang w:val="fr-FR"/>
              </w:rPr>
              <w:t>)</w:t>
            </w:r>
          </w:p>
          <w:p w14:paraId="5F3FF52E" w14:textId="77777777"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fr-FR"/>
              </w:rPr>
            </w:pPr>
            <w:r w:rsidRPr="001036A8">
              <w:rPr>
                <w:rFonts w:ascii="Times New Roman" w:hAnsi="Times New Roman" w:cs="Times New Roman"/>
                <w:sz w:val="18"/>
                <w:szCs w:val="18"/>
                <w:lang w:val="fr-FR"/>
              </w:rPr>
              <w:t xml:space="preserve">2. FAS </w:t>
            </w:r>
            <w:proofErr w:type="spellStart"/>
            <w:r w:rsidRPr="001036A8">
              <w:rPr>
                <w:rFonts w:ascii="Times New Roman" w:hAnsi="Times New Roman" w:cs="Times New Roman"/>
                <w:sz w:val="18"/>
                <w:szCs w:val="18"/>
                <w:lang w:val="fr-FR"/>
              </w:rPr>
              <w:t>diagnosis</w:t>
            </w:r>
            <w:proofErr w:type="spellEnd"/>
            <w:r w:rsidRPr="001036A8">
              <w:rPr>
                <w:rFonts w:ascii="Times New Roman" w:hAnsi="Times New Roman" w:cs="Times New Roman"/>
                <w:sz w:val="18"/>
                <w:szCs w:val="18"/>
                <w:lang w:val="fr-FR"/>
              </w:rPr>
              <w:t xml:space="preserve"> (vs FAE)</w:t>
            </w:r>
          </w:p>
          <w:p w14:paraId="75F8EC44"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036A8">
              <w:rPr>
                <w:rFonts w:ascii="Times New Roman" w:hAnsi="Times New Roman" w:cs="Times New Roman"/>
                <w:sz w:val="18"/>
                <w:szCs w:val="18"/>
              </w:rPr>
              <w:t>3. Age at FAS/FAE diagnosis</w:t>
            </w:r>
          </w:p>
          <w:p w14:paraId="5E42A55F"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4. </w:t>
            </w:r>
            <w:r w:rsidRPr="001036A8">
              <w:rPr>
                <w:rFonts w:ascii="Times New Roman" w:hAnsi="Times New Roman" w:cs="Times New Roman"/>
                <w:sz w:val="18"/>
                <w:szCs w:val="18"/>
              </w:rPr>
              <w:t>Percent of life in stable/nurturing home</w:t>
            </w:r>
          </w:p>
          <w:p w14:paraId="1D4ECC4E"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5. </w:t>
            </w:r>
            <w:r w:rsidRPr="001036A8">
              <w:rPr>
                <w:rFonts w:ascii="Times New Roman" w:hAnsi="Times New Roman" w:cs="Times New Roman"/>
                <w:sz w:val="18"/>
                <w:szCs w:val="18"/>
              </w:rPr>
              <w:t>Percent of life with person abusing alcohol/drugs</w:t>
            </w:r>
          </w:p>
          <w:p w14:paraId="38575E9B"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6. </w:t>
            </w:r>
            <w:r w:rsidRPr="001036A8">
              <w:rPr>
                <w:rFonts w:ascii="Times New Roman" w:hAnsi="Times New Roman" w:cs="Times New Roman"/>
                <w:sz w:val="18"/>
                <w:szCs w:val="18"/>
              </w:rPr>
              <w:t>Percent of life with unmet basic needs</w:t>
            </w:r>
          </w:p>
          <w:p w14:paraId="7DB3302B"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7. </w:t>
            </w:r>
            <w:r w:rsidRPr="001036A8">
              <w:rPr>
                <w:rFonts w:ascii="Times New Roman" w:hAnsi="Times New Roman" w:cs="Times New Roman"/>
                <w:sz w:val="18"/>
                <w:szCs w:val="18"/>
              </w:rPr>
              <w:t>History of physical abuse, sexual abuse, or domestic violence</w:t>
            </w:r>
          </w:p>
          <w:p w14:paraId="285CA32E"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8. </w:t>
            </w:r>
            <w:r w:rsidRPr="001036A8">
              <w:rPr>
                <w:rFonts w:ascii="Times New Roman" w:hAnsi="Times New Roman" w:cs="Times New Roman"/>
                <w:sz w:val="18"/>
                <w:szCs w:val="18"/>
              </w:rPr>
              <w:t>Average years per household by age 18</w:t>
            </w:r>
          </w:p>
          <w:p w14:paraId="29B6FC20"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9. </w:t>
            </w:r>
            <w:r w:rsidRPr="001036A8">
              <w:rPr>
                <w:rFonts w:ascii="Times New Roman" w:hAnsi="Times New Roman" w:cs="Times New Roman"/>
                <w:sz w:val="18"/>
                <w:szCs w:val="18"/>
              </w:rPr>
              <w:t>Good Quality Home Scale for ages 8–12 years</w:t>
            </w:r>
          </w:p>
          <w:p w14:paraId="290B1495" w14:textId="60795581"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10. </w:t>
            </w:r>
            <w:r w:rsidRPr="001036A8">
              <w:rPr>
                <w:rFonts w:ascii="Times New Roman" w:hAnsi="Times New Roman" w:cs="Times New Roman"/>
                <w:sz w:val="18"/>
                <w:szCs w:val="18"/>
              </w:rPr>
              <w:t>IQ &lt; 70</w:t>
            </w:r>
          </w:p>
          <w:p w14:paraId="53072F8F"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5B85551" w14:textId="3F93A3E1"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64861">
              <w:rPr>
                <w:rFonts w:ascii="Times New Roman" w:hAnsi="Times New Roman" w:cs="Times New Roman"/>
                <w:i/>
                <w:iCs/>
                <w:sz w:val="18"/>
                <w:szCs w:val="18"/>
              </w:rPr>
              <w:t>Five adverse life outcomes:</w:t>
            </w:r>
          </w:p>
          <w:p w14:paraId="4D6FFDA1" w14:textId="6E6E2CB9"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B64861">
              <w:rPr>
                <w:rFonts w:ascii="Times New Roman" w:hAnsi="Times New Roman" w:cs="Times New Roman"/>
                <w:sz w:val="18"/>
                <w:szCs w:val="18"/>
              </w:rPr>
              <w:t xml:space="preserve">Disrupted school experience </w:t>
            </w:r>
          </w:p>
          <w:p w14:paraId="5C61F442" w14:textId="5688898E"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B64861">
              <w:rPr>
                <w:rFonts w:ascii="Times New Roman" w:hAnsi="Times New Roman" w:cs="Times New Roman"/>
                <w:sz w:val="18"/>
                <w:szCs w:val="18"/>
              </w:rPr>
              <w:t xml:space="preserve">Trouble with the law </w:t>
            </w:r>
          </w:p>
          <w:p w14:paraId="34E481F6" w14:textId="21099012"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3. </w:t>
            </w:r>
            <w:r w:rsidRPr="00B64861">
              <w:rPr>
                <w:rFonts w:ascii="Times New Roman" w:hAnsi="Times New Roman" w:cs="Times New Roman"/>
                <w:sz w:val="18"/>
                <w:szCs w:val="18"/>
              </w:rPr>
              <w:t xml:space="preserve">Confinement </w:t>
            </w:r>
          </w:p>
          <w:p w14:paraId="554B1A11" w14:textId="1428675E"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4. </w:t>
            </w:r>
            <w:r w:rsidRPr="00B64861">
              <w:rPr>
                <w:rFonts w:ascii="Times New Roman" w:hAnsi="Times New Roman" w:cs="Times New Roman"/>
                <w:sz w:val="18"/>
                <w:szCs w:val="18"/>
              </w:rPr>
              <w:t xml:space="preserve">Inappropriate sexual behaviours </w:t>
            </w:r>
            <w:r>
              <w:rPr>
                <w:rFonts w:ascii="Times New Roman" w:hAnsi="Times New Roman" w:cs="Times New Roman"/>
                <w:sz w:val="18"/>
                <w:szCs w:val="18"/>
              </w:rPr>
              <w:t xml:space="preserve">5. </w:t>
            </w:r>
            <w:r w:rsidRPr="00B64861">
              <w:rPr>
                <w:rFonts w:ascii="Times New Roman" w:hAnsi="Times New Roman" w:cs="Times New Roman"/>
                <w:sz w:val="18"/>
                <w:szCs w:val="18"/>
              </w:rPr>
              <w:t xml:space="preserve">Alcohol/drug problems </w:t>
            </w:r>
          </w:p>
          <w:p w14:paraId="6CD03564" w14:textId="4E7AC17F" w:rsidR="00215EDA" w:rsidRPr="001F6EB4" w:rsidRDefault="00215EDA" w:rsidP="00D86B76">
            <w:pPr>
              <w:pStyle w:val="ListParagraph"/>
              <w:ind w:left="40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D64F62D" w14:textId="1B6FC246"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Odds ratios were calculated for the following risk factors, treated as binary variables, across the five adverse life outcomes for the subsample of subjects aged 12 years and older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253):</w:t>
            </w:r>
          </w:p>
          <w:p w14:paraId="35E35E8F"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E26F9A1" w14:textId="297CADD4"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64861">
              <w:rPr>
                <w:rFonts w:ascii="Times New Roman" w:hAnsi="Times New Roman" w:cs="Times New Roman"/>
                <w:i/>
                <w:iCs/>
                <w:sz w:val="18"/>
                <w:szCs w:val="18"/>
              </w:rPr>
              <w:t>Environmental Factors:</w:t>
            </w:r>
          </w:p>
          <w:p w14:paraId="0F0494F8"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B64861">
              <w:rPr>
                <w:rFonts w:ascii="Times New Roman" w:hAnsi="Times New Roman" w:cs="Times New Roman"/>
                <w:sz w:val="18"/>
                <w:szCs w:val="18"/>
              </w:rPr>
              <w:t>Diagnosis of FAS/FAE after the age of 12 years</w:t>
            </w:r>
          </w:p>
          <w:p w14:paraId="4E82D714"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1F6EB4">
              <w:rPr>
                <w:rFonts w:ascii="Times New Roman" w:hAnsi="Times New Roman" w:cs="Times New Roman"/>
                <w:sz w:val="18"/>
                <w:szCs w:val="18"/>
              </w:rPr>
              <w:t>Low percentage of life spent in a stable/nurturing home</w:t>
            </w:r>
          </w:p>
          <w:p w14:paraId="7FDEC503"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3. </w:t>
            </w:r>
            <w:r w:rsidRPr="00B64861">
              <w:rPr>
                <w:rFonts w:ascii="Times New Roman" w:hAnsi="Times New Roman" w:cs="Times New Roman"/>
                <w:sz w:val="18"/>
                <w:szCs w:val="18"/>
              </w:rPr>
              <w:t>Fewer years per household by age 18 years</w:t>
            </w:r>
          </w:p>
          <w:p w14:paraId="51311875"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lastRenderedPageBreak/>
              <w:t xml:space="preserve">4. </w:t>
            </w:r>
            <w:r w:rsidRPr="00B64861">
              <w:rPr>
                <w:rFonts w:ascii="Times New Roman" w:hAnsi="Times New Roman" w:cs="Times New Roman"/>
                <w:sz w:val="18"/>
                <w:szCs w:val="18"/>
              </w:rPr>
              <w:t>IQ ≥ 70</w:t>
            </w:r>
          </w:p>
          <w:p w14:paraId="34201FEF"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5. </w:t>
            </w:r>
            <w:r w:rsidRPr="00B64861">
              <w:rPr>
                <w:rFonts w:ascii="Times New Roman" w:hAnsi="Times New Roman" w:cs="Times New Roman"/>
                <w:sz w:val="18"/>
                <w:szCs w:val="18"/>
              </w:rPr>
              <w:t>Victim of physical/sexual abuse and/or domestic violence</w:t>
            </w:r>
          </w:p>
          <w:p w14:paraId="1E9AD333"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6. </w:t>
            </w:r>
            <w:r w:rsidRPr="00B64861">
              <w:rPr>
                <w:rFonts w:ascii="Times New Roman" w:hAnsi="Times New Roman" w:cs="Times New Roman"/>
                <w:sz w:val="18"/>
                <w:szCs w:val="18"/>
              </w:rPr>
              <w:t>‘Poor’ quality home for ages 8–12 years</w:t>
            </w:r>
          </w:p>
          <w:p w14:paraId="1EE9C500"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7. </w:t>
            </w:r>
            <w:r w:rsidRPr="00B64861">
              <w:rPr>
                <w:rFonts w:ascii="Times New Roman" w:hAnsi="Times New Roman" w:cs="Times New Roman"/>
                <w:sz w:val="18"/>
                <w:szCs w:val="18"/>
              </w:rPr>
              <w:t>High percent of life with person abusing alcohol/drugs</w:t>
            </w:r>
          </w:p>
          <w:p w14:paraId="66D5AD42" w14:textId="7C2171C5"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8. </w:t>
            </w:r>
            <w:r w:rsidRPr="00B64861">
              <w:rPr>
                <w:rFonts w:ascii="Times New Roman" w:hAnsi="Times New Roman" w:cs="Times New Roman"/>
                <w:sz w:val="18"/>
                <w:szCs w:val="18"/>
              </w:rPr>
              <w:t>High percent of life where basic needs not met</w:t>
            </w:r>
          </w:p>
          <w:p w14:paraId="3F988574" w14:textId="77777777" w:rsidR="00215EDA" w:rsidRPr="001F6EB4" w:rsidRDefault="00215EDA" w:rsidP="00D86B76">
            <w:pPr>
              <w:pStyle w:val="List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6DDDE515" w14:textId="0C8EC54D"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B64861">
              <w:rPr>
                <w:rFonts w:ascii="Times New Roman" w:hAnsi="Times New Roman" w:cs="Times New Roman"/>
                <w:i/>
                <w:iCs/>
                <w:sz w:val="18"/>
                <w:szCs w:val="18"/>
              </w:rPr>
              <w:t>Personal Characteristics:</w:t>
            </w:r>
          </w:p>
          <w:p w14:paraId="22EE7D3C" w14:textId="695671B0"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B64861">
              <w:rPr>
                <w:rFonts w:ascii="Times New Roman" w:hAnsi="Times New Roman" w:cs="Times New Roman"/>
                <w:sz w:val="18"/>
                <w:szCs w:val="18"/>
              </w:rPr>
              <w:t>Being male</w:t>
            </w:r>
          </w:p>
          <w:p w14:paraId="099DAA23" w14:textId="64259EDE"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B64861">
              <w:rPr>
                <w:rFonts w:ascii="Times New Roman" w:hAnsi="Times New Roman" w:cs="Times New Roman"/>
                <w:sz w:val="18"/>
                <w:szCs w:val="18"/>
              </w:rPr>
              <w:t>Being FAE</w:t>
            </w:r>
          </w:p>
          <w:p w14:paraId="7B11D7D6" w14:textId="77777777" w:rsidR="00215EDA" w:rsidRPr="008A10F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rPr>
            </w:pPr>
          </w:p>
          <w:p w14:paraId="6A7488A3" w14:textId="2D1B4B11" w:rsidR="00215EDA" w:rsidRPr="00830CB3"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b/>
                <w:bCs/>
                <w:sz w:val="18"/>
                <w:szCs w:val="18"/>
              </w:rPr>
              <w:t>Definition of HSB:</w:t>
            </w:r>
            <w:r w:rsidRPr="00830CB3">
              <w:rPr>
                <w:rFonts w:ascii="Times New Roman" w:hAnsi="Times New Roman" w:cs="Times New Roman"/>
                <w:sz w:val="18"/>
                <w:szCs w:val="18"/>
              </w:rPr>
              <w:t xml:space="preserve"> ‘inappropriate sexual behaviour’ (ISB), defined as repeated problems with one or more of ten behaviours: inappropriate sexual advances, sexual touching, promiscuity, exposing oneself, compulsive sexual behaviour, voyeurism, public masturbation, incest, obscene phone calls, sexual contact with animals, or other unusual or worrisome sexual behaviour.</w:t>
            </w:r>
          </w:p>
          <w:p w14:paraId="3F20CDFD" w14:textId="66C3188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7EE0B330" w14:textId="57EAD0E5"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lastRenderedPageBreak/>
              <w:t xml:space="preserve">Adults and adolescents with FAS/FAE have an increased risk of five adverse outcomes reported from the LHI: </w:t>
            </w:r>
          </w:p>
          <w:p w14:paraId="507AD3E1" w14:textId="77777777" w:rsidR="008A10FB" w:rsidRPr="001F6EB4"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4816003"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1. </w:t>
            </w:r>
            <w:r w:rsidRPr="001036A8">
              <w:rPr>
                <w:rFonts w:ascii="Times New Roman" w:hAnsi="Times New Roman" w:cs="Times New Roman"/>
                <w:sz w:val="18"/>
                <w:szCs w:val="18"/>
              </w:rPr>
              <w:t>Disrupted school experience (61%)</w:t>
            </w:r>
          </w:p>
          <w:p w14:paraId="56CA0EA9" w14:textId="404A4F9C"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2. </w:t>
            </w:r>
            <w:r w:rsidRPr="001036A8">
              <w:rPr>
                <w:rFonts w:ascii="Times New Roman" w:hAnsi="Times New Roman" w:cs="Times New Roman"/>
                <w:sz w:val="18"/>
                <w:szCs w:val="18"/>
              </w:rPr>
              <w:t>Trouble with the law (60%)</w:t>
            </w:r>
          </w:p>
          <w:p w14:paraId="66D39880" w14:textId="670CFB6F"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3. </w:t>
            </w:r>
            <w:r w:rsidRPr="001036A8">
              <w:rPr>
                <w:rFonts w:ascii="Times New Roman" w:hAnsi="Times New Roman" w:cs="Times New Roman"/>
                <w:sz w:val="18"/>
                <w:szCs w:val="18"/>
              </w:rPr>
              <w:t>Confinement (50%)</w:t>
            </w:r>
          </w:p>
          <w:p w14:paraId="148041AC" w14:textId="61E9D0DE"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4. </w:t>
            </w:r>
            <w:r w:rsidRPr="001036A8">
              <w:rPr>
                <w:rFonts w:ascii="Times New Roman" w:hAnsi="Times New Roman" w:cs="Times New Roman"/>
                <w:sz w:val="18"/>
                <w:szCs w:val="18"/>
              </w:rPr>
              <w:t>Harmful sexual behaviour (HSB) (49%)</w:t>
            </w:r>
          </w:p>
          <w:p w14:paraId="546FC7E7" w14:textId="0ED009DF"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5. </w:t>
            </w:r>
            <w:r w:rsidRPr="001036A8">
              <w:rPr>
                <w:rFonts w:ascii="Times New Roman" w:hAnsi="Times New Roman" w:cs="Times New Roman"/>
                <w:sz w:val="18"/>
                <w:szCs w:val="18"/>
              </w:rPr>
              <w:t>Alcohol/drug problems (35%)</w:t>
            </w:r>
          </w:p>
          <w:p w14:paraId="70B135A9" w14:textId="77777777" w:rsidR="00215EDA" w:rsidRPr="001036A8"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A32FFA2" w14:textId="1D16C49F"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The odds of all five adverse life outcomes are increased two- to four-fold when diagnosis occurs after the age of 12 years. Similarly, the odds of all or almost all adverse outcomes increase with a low percentage of life spent in a stable or nurturing home, fewer years per household by age 18, or a history of physical or sexual abuse, or domestic violence.</w:t>
            </w:r>
          </w:p>
          <w:p w14:paraId="1185EC61"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ECA18B5" w14:textId="17034A30"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bookmarkStart w:id="29" w:name="_Hlk168672467"/>
            <w:r w:rsidRPr="0086530B">
              <w:rPr>
                <w:rFonts w:ascii="Times New Roman" w:hAnsi="Times New Roman" w:cs="Times New Roman"/>
                <w:sz w:val="18"/>
                <w:szCs w:val="18"/>
              </w:rPr>
              <w:t xml:space="preserve">HSB on repeated occasions is the most frequent adverse life outcome across the lifespan and increases slightly with each age group: 39.1 % </w:t>
            </w:r>
            <w:r w:rsidRPr="0086530B">
              <w:rPr>
                <w:rFonts w:ascii="Times New Roman" w:hAnsi="Times New Roman" w:cs="Times New Roman"/>
                <w:sz w:val="18"/>
                <w:szCs w:val="18"/>
              </w:rPr>
              <w:lastRenderedPageBreak/>
              <w:t>in children (aged 6–11.9 years), 47.5 % in adolescents (aged 12–20.9 years), and 51.7 % in adults (aged 21 years and above).</w:t>
            </w:r>
          </w:p>
          <w:p w14:paraId="1F62F996"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EE192F3" w14:textId="487DDBB8"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Among children, the most frequently mentioned repeated HSBs were exposing (20 %) and inappropriate sexual touching (19 %).</w:t>
            </w:r>
          </w:p>
          <w:p w14:paraId="46C5CF17" w14:textId="58E66515"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Among adolescents and adults, the most frequently mentioned HSBs were promiscuity (26 %) and inappropriate sexual advances (18 %).</w:t>
            </w:r>
          </w:p>
          <w:p w14:paraId="3686A6DF"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66DD992C" w14:textId="36A36C83"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 xml:space="preserve">Across all ages, there is little difference in the overall prevalence of HSB between males and females (adjusted odds ratio = 1.04, </w:t>
            </w:r>
            <w:r w:rsidRPr="0086530B">
              <w:rPr>
                <w:rFonts w:ascii="Times New Roman" w:hAnsi="Times New Roman" w:cs="Times New Roman"/>
                <w:i/>
                <w:iCs/>
                <w:sz w:val="18"/>
                <w:szCs w:val="18"/>
              </w:rPr>
              <w:t>p</w:t>
            </w:r>
            <w:r w:rsidRPr="0086530B">
              <w:rPr>
                <w:rFonts w:ascii="Times New Roman" w:hAnsi="Times New Roman" w:cs="Times New Roman"/>
                <w:sz w:val="18"/>
                <w:szCs w:val="18"/>
              </w:rPr>
              <w:t xml:space="preserve"> = .89). However, promiscuity was reported for females at twice the rate (22 %) of males (11 %).</w:t>
            </w:r>
          </w:p>
          <w:p w14:paraId="04DEE0CA"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5A676DA4" w14:textId="4E03DA6A"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 xml:space="preserve">Similarly, there is little difference in the overall prevalence of HSB between those with FAS and those with FAE (adjusted odds ratio = 1.15, </w:t>
            </w:r>
            <w:r w:rsidRPr="0086530B">
              <w:rPr>
                <w:rFonts w:ascii="Times New Roman" w:hAnsi="Times New Roman" w:cs="Times New Roman"/>
                <w:i/>
                <w:iCs/>
                <w:sz w:val="18"/>
                <w:szCs w:val="18"/>
              </w:rPr>
              <w:t>p</w:t>
            </w:r>
            <w:r w:rsidRPr="0086530B">
              <w:rPr>
                <w:rFonts w:ascii="Times New Roman" w:hAnsi="Times New Roman" w:cs="Times New Roman"/>
                <w:sz w:val="18"/>
                <w:szCs w:val="18"/>
              </w:rPr>
              <w:t xml:space="preserve"> = .66).</w:t>
            </w:r>
          </w:p>
          <w:p w14:paraId="6536693D"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0519FE1" w14:textId="723B3A3F"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 xml:space="preserve">Being a victim of sexual or physical abuse, or violence, increases the odds of HSB (adjusted odds ratio = 3.37, </w:t>
            </w:r>
            <w:r w:rsidRPr="0086530B">
              <w:rPr>
                <w:rFonts w:ascii="Times New Roman" w:hAnsi="Times New Roman" w:cs="Times New Roman"/>
                <w:i/>
                <w:iCs/>
                <w:sz w:val="18"/>
                <w:szCs w:val="18"/>
              </w:rPr>
              <w:t>p</w:t>
            </w:r>
            <w:r w:rsidRPr="0086530B">
              <w:rPr>
                <w:rFonts w:ascii="Times New Roman" w:hAnsi="Times New Roman" w:cs="Times New Roman"/>
                <w:sz w:val="18"/>
                <w:szCs w:val="18"/>
              </w:rPr>
              <w:t xml:space="preserve"> = .0004).</w:t>
            </w:r>
          </w:p>
          <w:p w14:paraId="25304E05"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36D8F147" w14:textId="6D4516FE"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Of those who had experienced HSB, 94 % (</w:t>
            </w:r>
            <w:r w:rsidRPr="0086530B">
              <w:rPr>
                <w:rFonts w:ascii="Times New Roman" w:hAnsi="Times New Roman" w:cs="Times New Roman"/>
                <w:i/>
                <w:iCs/>
                <w:sz w:val="18"/>
                <w:szCs w:val="18"/>
              </w:rPr>
              <w:t>n</w:t>
            </w:r>
            <w:r w:rsidRPr="0086530B">
              <w:rPr>
                <w:rFonts w:ascii="Times New Roman" w:hAnsi="Times New Roman" w:cs="Times New Roman"/>
                <w:sz w:val="18"/>
                <w:szCs w:val="18"/>
              </w:rPr>
              <w:t xml:space="preserve"> = 50 of 53) had also experienced sexual or physical abuse, or violence against themselves, and 57 % of these had </w:t>
            </w:r>
            <w:r>
              <w:rPr>
                <w:rFonts w:ascii="Times New Roman" w:hAnsi="Times New Roman" w:cs="Times New Roman"/>
                <w:sz w:val="18"/>
                <w:szCs w:val="18"/>
              </w:rPr>
              <w:t>ADP.</w:t>
            </w:r>
          </w:p>
          <w:p w14:paraId="0EE32C24"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7583FCCB" w14:textId="732BFBBF"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 xml:space="preserve">The mean age of onset was 9.6 years for HSB, 12.8 years for </w:t>
            </w:r>
            <w:r>
              <w:rPr>
                <w:rFonts w:ascii="Times New Roman" w:hAnsi="Times New Roman" w:cs="Times New Roman"/>
                <w:sz w:val="18"/>
                <w:szCs w:val="18"/>
              </w:rPr>
              <w:t>TWL</w:t>
            </w:r>
            <w:r w:rsidRPr="0086530B">
              <w:rPr>
                <w:rFonts w:ascii="Times New Roman" w:hAnsi="Times New Roman" w:cs="Times New Roman"/>
                <w:sz w:val="18"/>
                <w:szCs w:val="18"/>
              </w:rPr>
              <w:t>, and 13.4 years for ADP.</w:t>
            </w:r>
          </w:p>
          <w:p w14:paraId="67380F09"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2263FB09" w14:textId="39D97A5D"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 xml:space="preserve">For a 26-year-old adult, being diagnosed after the age of 12 years more than doubles the estimated odds of HSB (adjusted odds ratio = 2.07, </w:t>
            </w:r>
            <w:r w:rsidRPr="0086530B">
              <w:rPr>
                <w:rFonts w:ascii="Times New Roman" w:hAnsi="Times New Roman" w:cs="Times New Roman"/>
                <w:i/>
                <w:iCs/>
                <w:sz w:val="18"/>
                <w:szCs w:val="18"/>
              </w:rPr>
              <w:t>p</w:t>
            </w:r>
            <w:r w:rsidRPr="0086530B">
              <w:rPr>
                <w:rFonts w:ascii="Times New Roman" w:hAnsi="Times New Roman" w:cs="Times New Roman"/>
                <w:sz w:val="18"/>
                <w:szCs w:val="18"/>
              </w:rPr>
              <w:t xml:space="preserve"> = .0002).</w:t>
            </w:r>
          </w:p>
          <w:p w14:paraId="52DE3B27" w14:textId="77777777"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A9E82C7" w14:textId="48A6727D"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There is no significant difference between males and females in their risk for inappropriate sexual behaviour (ISB) and ADP, and no difference between individuals with FAS and FAE in their risk for HSB and confinement (CNF).</w:t>
            </w:r>
          </w:p>
          <w:p w14:paraId="7EE8785C"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4DA20D8D" w14:textId="7BA4DE13" w:rsidR="00215EDA" w:rsidRPr="0086530B"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6530B">
              <w:rPr>
                <w:rFonts w:ascii="Times New Roman" w:hAnsi="Times New Roman" w:cs="Times New Roman"/>
                <w:sz w:val="18"/>
                <w:szCs w:val="18"/>
              </w:rPr>
              <w:t>HSB can be ameliorated two- to four-fold with an earlier diagnosis and being raised in a stable and supportive environment.</w:t>
            </w:r>
            <w:bookmarkEnd w:id="29"/>
          </w:p>
          <w:p w14:paraId="01D83DAE"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2977" w:type="dxa"/>
          </w:tcPr>
          <w:p w14:paraId="516B7658" w14:textId="2A16B065"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B64861">
              <w:rPr>
                <w:rFonts w:asciiTheme="majorBidi" w:hAnsiTheme="majorBidi" w:cstheme="majorBidi"/>
                <w:sz w:val="18"/>
                <w:szCs w:val="18"/>
              </w:rPr>
              <w:lastRenderedPageBreak/>
              <w:t>Cross-sectional design prevents causal conclusions; retrospective interviews</w:t>
            </w:r>
            <w:r>
              <w:rPr>
                <w:rFonts w:asciiTheme="majorBidi" w:hAnsiTheme="majorBidi" w:cstheme="majorBidi"/>
                <w:sz w:val="18"/>
                <w:szCs w:val="18"/>
              </w:rPr>
              <w:t xml:space="preserve"> and regression analysis</w:t>
            </w:r>
            <w:r w:rsidRPr="00B64861">
              <w:rPr>
                <w:rFonts w:asciiTheme="majorBidi" w:hAnsiTheme="majorBidi" w:cstheme="majorBidi"/>
                <w:sz w:val="18"/>
                <w:szCs w:val="18"/>
              </w:rPr>
              <w:t xml:space="preserve"> cannot establish temporal causality; adverse outcomes interact with one another complicating interpretation; referred clinical sample limits generalisability; referral bias may skew findings toward more severe cases; LHI lacks standardised reliability and validity data limiting replication; diversity of family rearing environments </w:t>
            </w:r>
            <w:r>
              <w:rPr>
                <w:rFonts w:asciiTheme="majorBidi" w:hAnsiTheme="majorBidi" w:cstheme="majorBidi"/>
                <w:sz w:val="18"/>
                <w:szCs w:val="18"/>
              </w:rPr>
              <w:t xml:space="preserve">makes it difficult to </w:t>
            </w:r>
            <w:r w:rsidRPr="00B64861">
              <w:rPr>
                <w:rFonts w:asciiTheme="majorBidi" w:hAnsiTheme="majorBidi" w:cstheme="majorBidi"/>
                <w:sz w:val="18"/>
                <w:szCs w:val="18"/>
              </w:rPr>
              <w:t xml:space="preserve"> control for family-level factors.</w:t>
            </w:r>
          </w:p>
          <w:p w14:paraId="2E6E86E6" w14:textId="77777777" w:rsidR="00215EDA" w:rsidRPr="00B64861" w:rsidRDefault="00215EDA" w:rsidP="00D86B7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r>
      <w:tr w:rsidR="00215EDA" w:rsidRPr="001F6EB4" w14:paraId="36FF961D" w14:textId="6139E252" w:rsidTr="00215EDA">
        <w:trPr>
          <w:trHeight w:val="362"/>
        </w:trPr>
        <w:tc>
          <w:tcPr>
            <w:cnfStyle w:val="001000000000" w:firstRow="0" w:lastRow="0" w:firstColumn="1" w:lastColumn="0" w:oddVBand="0" w:evenVBand="0" w:oddHBand="0" w:evenHBand="0" w:firstRowFirstColumn="0" w:firstRowLastColumn="0" w:lastRowFirstColumn="0" w:lastRowLastColumn="0"/>
            <w:tcW w:w="1288" w:type="dxa"/>
          </w:tcPr>
          <w:p w14:paraId="1BDB7FAF" w14:textId="6058A048" w:rsidR="00215EDA" w:rsidRPr="001F6EB4" w:rsidRDefault="00215EDA" w:rsidP="00D86B76">
            <w:pPr>
              <w:rPr>
                <w:rFonts w:ascii="Times New Roman" w:hAnsi="Times New Roman" w:cs="Times New Roman"/>
                <w:b w:val="0"/>
                <w:bCs w:val="0"/>
                <w:sz w:val="18"/>
                <w:szCs w:val="18"/>
              </w:rPr>
            </w:pPr>
            <w:r w:rsidRPr="001F6EB4">
              <w:rPr>
                <w:rFonts w:ascii="Times New Roman" w:hAnsi="Times New Roman" w:cs="Times New Roman"/>
                <w:sz w:val="18"/>
                <w:szCs w:val="18"/>
              </w:rPr>
              <w:lastRenderedPageBreak/>
              <w:fldChar w:fldCharType="begin"/>
            </w:r>
            <w:r w:rsidRPr="001F6EB4">
              <w:rPr>
                <w:rFonts w:ascii="Times New Roman" w:hAnsi="Times New Roman" w:cs="Times New Roman"/>
                <w:sz w:val="18"/>
                <w:szCs w:val="18"/>
              </w:rPr>
              <w:instrText xml:space="preserve"> ADDIN ZOTERO_ITEM CSL_CITATION {"citationID":"7hlC7a1o","properties":{"formattedCitation":"(Tan et al., 2023)","plainCitation":"(Tan et al., 2023)","noteIndex":0},"citationItems":[{"id":5538,"uris":["http://zotero.org/users/11905341/items/JGBENSVX"],"itemData":{"id":5538,"type":"article-journal","container-title":"Psychiatry, Psychology and Law","DOI":"10.1080/13218719.2022.2059028","ISSN":"1321-8719, 1934-1687","issue":"4","journalAbbreviation":"Psychiatry, Psychology and Law","language":"en","page":"514-535","source":"DOI.org (Crossref)","title":"Exploring offending characteristics of young people with foetal alcohol spectrum disorder in Western Australia","volume":"30","author":[{"family":"Tan","given":"Grace Kuen Yee"},{"family":"Pestell","given":"Carmela F."},{"family":"Fitzpatrick","given":"James"},{"family":"Cross","given":"Donna"},{"family":"Adams","given":"Isabelle"},{"family":"Symons","given":"Martyn"}],"issued":{"date-parts":[["2023",7,4]]}}}],"schema":"https://github.com/citation-style-language/schema/raw/master/csl-citation.json"} </w:instrText>
            </w:r>
            <w:r w:rsidRPr="001F6EB4">
              <w:rPr>
                <w:rFonts w:ascii="Times New Roman" w:hAnsi="Times New Roman" w:cs="Times New Roman"/>
                <w:sz w:val="18"/>
                <w:szCs w:val="18"/>
              </w:rPr>
              <w:fldChar w:fldCharType="separate"/>
            </w:r>
            <w:r w:rsidRPr="001F6EB4">
              <w:rPr>
                <w:rFonts w:ascii="Times New Roman" w:hAnsi="Times New Roman" w:cs="Times New Roman"/>
                <w:sz w:val="18"/>
                <w:szCs w:val="18"/>
              </w:rPr>
              <w:t>(Tan et al., 2023)</w:t>
            </w:r>
            <w:r w:rsidRPr="001F6EB4">
              <w:rPr>
                <w:rFonts w:ascii="Times New Roman" w:hAnsi="Times New Roman" w:cs="Times New Roman"/>
                <w:sz w:val="18"/>
                <w:szCs w:val="18"/>
              </w:rPr>
              <w:fldChar w:fldCharType="end"/>
            </w:r>
            <w:r w:rsidRPr="001F6EB4">
              <w:rPr>
                <w:rFonts w:ascii="Times New Roman" w:hAnsi="Times New Roman" w:cs="Times New Roman"/>
                <w:b w:val="0"/>
                <w:bCs w:val="0"/>
                <w:sz w:val="18"/>
                <w:szCs w:val="18"/>
              </w:rPr>
              <w:t xml:space="preserve">, </w:t>
            </w:r>
            <w:r w:rsidRPr="002136E7">
              <w:rPr>
                <w:rFonts w:ascii="Times New Roman" w:hAnsi="Times New Roman" w:cs="Times New Roman"/>
                <w:sz w:val="18"/>
                <w:szCs w:val="18"/>
              </w:rPr>
              <w:t xml:space="preserve">Australia </w:t>
            </w:r>
          </w:p>
        </w:tc>
        <w:tc>
          <w:tcPr>
            <w:tcW w:w="2127" w:type="dxa"/>
          </w:tcPr>
          <w:p w14:paraId="2622EE8F" w14:textId="056D65E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100 justice-involved individuals with FASD were included in the study, with a mean age of 15.60 years (range = 10–24 years).</w:t>
            </w:r>
          </w:p>
          <w:p w14:paraId="2BA9F6C8"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A037F44" w14:textId="17C6236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Children (aged 10–13 years) made up 26% of the sample; adolescents (14–18 years), 57%; youth (19–24 years), 17 %.</w:t>
            </w:r>
          </w:p>
          <w:p w14:paraId="2526A9A2"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574682D8" w14:textId="56964554"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A total of 82 % were male, and 88 % identified as Australian Aboriginal.</w:t>
            </w:r>
          </w:p>
          <w:p w14:paraId="42827A00"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228F385B" w14:textId="28A40D7B"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Participants came from various locations: 38 % from major cities, 24% from regional areas, and 38% from remote areas. Socio-economic status was distributed as follows: 47 % from low, 34% from medium, and 19% from high socio-economic backgrounds.</w:t>
            </w:r>
          </w:p>
          <w:p w14:paraId="6B71B32D" w14:textId="77777777" w:rsidR="00215EDA" w:rsidRPr="007A3EA7"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kern w:val="0"/>
                <w:sz w:val="18"/>
                <w:szCs w:val="18"/>
                <w:lang w:eastAsia="en-GB"/>
                <w14:ligatures w14:val="none"/>
              </w:rPr>
            </w:pPr>
          </w:p>
          <w:p w14:paraId="03F3C76D" w14:textId="58F0ABFE"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A3EA7">
              <w:rPr>
                <w:rFonts w:ascii="Times New Roman" w:hAnsi="Times New Roman" w:cs="Times New Roman"/>
                <w:b/>
                <w:bCs/>
                <w:kern w:val="0"/>
                <w:sz w:val="18"/>
                <w:szCs w:val="18"/>
                <w:lang w:eastAsia="en-GB"/>
                <w14:ligatures w14:val="none"/>
              </w:rPr>
              <w:t>Control group:</w:t>
            </w:r>
            <w:r w:rsidRPr="001F6EB4">
              <w:rPr>
                <w:rFonts w:ascii="Times New Roman" w:hAnsi="Times New Roman" w:cs="Times New Roman"/>
                <w:b/>
                <w:bCs/>
                <w:kern w:val="0"/>
                <w:sz w:val="18"/>
                <w:szCs w:val="18"/>
                <w:lang w:eastAsia="en-GB"/>
                <w14:ligatures w14:val="none"/>
              </w:rPr>
              <w:t xml:space="preserve"> </w:t>
            </w:r>
            <w:r w:rsidRPr="001F6EB4">
              <w:rPr>
                <w:rFonts w:ascii="Times New Roman" w:hAnsi="Times New Roman" w:cs="Times New Roman"/>
                <w:kern w:val="0"/>
                <w:sz w:val="18"/>
                <w:szCs w:val="18"/>
                <w:lang w:eastAsia="en-GB"/>
                <w14:ligatures w14:val="none"/>
              </w:rPr>
              <w:t>500 matched controls with the same demographic characteristics (i.e. sex, age, and cultural background).</w:t>
            </w:r>
            <w:r>
              <w:rPr>
                <w:rFonts w:ascii="Times New Roman" w:hAnsi="Times New Roman" w:cs="Times New Roman"/>
                <w:kern w:val="0"/>
                <w:sz w:val="18"/>
                <w:szCs w:val="18"/>
                <w:lang w:eastAsia="en-GB"/>
                <w14:ligatures w14:val="none"/>
              </w:rPr>
              <w:t xml:space="preserve"> It is recognised that some individuals in control group may have had an undiagnosed FASD.</w:t>
            </w:r>
          </w:p>
          <w:p w14:paraId="7148DD0A"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68" w:type="dxa"/>
          </w:tcPr>
          <w:p w14:paraId="2F521D0D" w14:textId="599A1E26"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Retrospective File Review to compare offence characteristics in young people with FASD to demographically matched controls in Western Australia. Association rule mining was adopted to uncover relationships and if/then patterns between personal attributes and offence characteristics.</w:t>
            </w:r>
          </w:p>
          <w:p w14:paraId="390F2E61" w14:textId="77777777" w:rsidR="006474E6" w:rsidRPr="001F6EB4" w:rsidRDefault="006474E6"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54E79F33" w14:textId="17972D9B"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Data was collected from Western Australia Police Force for 14 categories of offences, including homicide and related offences, assaults, sexual assault, dangerous or negligent acts endangering persons, robbery, burglary, theft and related offences, drug offence, weapons, property damage, public order offences, traffic and vehicle regulatory </w:t>
            </w:r>
            <w:r w:rsidRPr="001F6EB4">
              <w:rPr>
                <w:rFonts w:ascii="Times New Roman" w:hAnsi="Times New Roman" w:cs="Times New Roman"/>
                <w:kern w:val="0"/>
                <w:sz w:val="18"/>
                <w:szCs w:val="18"/>
                <w:lang w:eastAsia="en-GB"/>
                <w14:ligatures w14:val="none"/>
              </w:rPr>
              <w:lastRenderedPageBreak/>
              <w:t>offences, and justice procedures offences (i.e. breach of community-based orders/bail).</w:t>
            </w:r>
          </w:p>
          <w:p w14:paraId="47B6225D"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02D5E7C9" w14:textId="77777777" w:rsidR="00215ED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A series of zero-inflated Poisson regressions were performed in R to investigate the predictors (age at most recent offences, sex, cultural background, group membership such as FASD versus matched controls) of the number of offences for each offence category. The same analysis was repeated for all offence categories apart from prohibited and regulated weapon offences, sexual assault, and homicide. Given the small number of reported sexual assaults (</w:t>
            </w:r>
            <w:r w:rsidRPr="001F6EB4">
              <w:rPr>
                <w:rFonts w:ascii="Times New Roman" w:hAnsi="Times New Roman" w:cs="Times New Roman"/>
                <w:i/>
                <w:sz w:val="18"/>
                <w:szCs w:val="18"/>
              </w:rPr>
              <w:t>n</w:t>
            </w:r>
            <w:r w:rsidRPr="001F6EB4">
              <w:rPr>
                <w:rFonts w:ascii="Times New Roman" w:hAnsi="Times New Roman" w:cs="Times New Roman"/>
                <w:sz w:val="18"/>
                <w:szCs w:val="18"/>
              </w:rPr>
              <w:t xml:space="preserve"> = 20), the sexual assault variable was recoded as a categorical variable (0 = not charged; 1 = one or more charges). A logistic regression was then conducted with sexual assault as the dependent variable and group membership, age at most recent offence, and cultural background as independent variables.</w:t>
            </w:r>
          </w:p>
          <w:p w14:paraId="7A9938DA" w14:textId="77777777" w:rsidR="008A10FB"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p w14:paraId="1F2B9885" w14:textId="78518930" w:rsidR="00215EDA" w:rsidRPr="00830CB3" w:rsidRDefault="008A10FB"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A10FB">
              <w:rPr>
                <w:rFonts w:ascii="Times New Roman" w:hAnsi="Times New Roman" w:cs="Times New Roman"/>
                <w:b/>
                <w:bCs/>
                <w:sz w:val="18"/>
                <w:szCs w:val="18"/>
              </w:rPr>
              <w:t>Definition of HSB:</w:t>
            </w:r>
            <w:r>
              <w:rPr>
                <w:rFonts w:ascii="Times New Roman" w:hAnsi="Times New Roman" w:cs="Times New Roman"/>
                <w:sz w:val="18"/>
                <w:szCs w:val="18"/>
              </w:rPr>
              <w:t xml:space="preserve"> </w:t>
            </w:r>
            <w:r w:rsidR="00215EDA" w:rsidRPr="00830CB3">
              <w:rPr>
                <w:rFonts w:ascii="Times New Roman" w:hAnsi="Times New Roman" w:cs="Times New Roman"/>
                <w:sz w:val="18"/>
                <w:szCs w:val="18"/>
              </w:rPr>
              <w:t>No formal definition of HSB.  The Australian and New Zealand Standard Offence Classification Categories framework used to code the 14 offences in the study. Specifically, sexual assault is defined as: physical contact or intent of contact of a sexual nature directed toward another person where that person does not give consent, the person gives consent as a result of intimidation or deception, or consent is proscribed.</w:t>
            </w:r>
          </w:p>
          <w:p w14:paraId="36BACAB7" w14:textId="564E8FA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3685" w:type="dxa"/>
          </w:tcPr>
          <w:p w14:paraId="3381555A" w14:textId="77777777" w:rsidR="00B11D3A"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r w:rsidRPr="007D2B07">
              <w:rPr>
                <w:rFonts w:ascii="Times New Roman" w:hAnsi="Times New Roman" w:cs="Times New Roman"/>
                <w:i/>
                <w:iCs/>
                <w:kern w:val="0"/>
                <w:sz w:val="18"/>
                <w:szCs w:val="18"/>
                <w14:ligatures w14:val="none"/>
              </w:rPr>
              <w:lastRenderedPageBreak/>
              <w:t>Sexual offences</w:t>
            </w:r>
            <w:r w:rsidRPr="007D2B07">
              <w:rPr>
                <w:rFonts w:ascii="Times New Roman" w:hAnsi="Times New Roman" w:cs="Times New Roman"/>
                <w:i/>
                <w:iCs/>
                <w:kern w:val="0"/>
                <w:sz w:val="18"/>
                <w:szCs w:val="18"/>
                <w:lang w:eastAsia="en-GB"/>
                <w14:ligatures w14:val="none"/>
              </w:rPr>
              <w:t>:</w:t>
            </w:r>
            <w:r w:rsidRPr="001F6EB4">
              <w:rPr>
                <w:rFonts w:ascii="Times New Roman" w:hAnsi="Times New Roman" w:cs="Times New Roman"/>
                <w:kern w:val="0"/>
                <w:sz w:val="18"/>
                <w:szCs w:val="18"/>
                <w:lang w:eastAsia="en-GB"/>
                <w14:ligatures w14:val="none"/>
              </w:rPr>
              <w:t xml:space="preserve"> </w:t>
            </w:r>
          </w:p>
          <w:p w14:paraId="36AA8B24" w14:textId="63BF0DCD"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kern w:val="0"/>
                <w:sz w:val="18"/>
                <w:szCs w:val="18"/>
              </w:rPr>
            </w:pPr>
            <w:r w:rsidRPr="001F6EB4">
              <w:rPr>
                <w:rFonts w:ascii="Times New Roman" w:hAnsi="Times New Roman" w:cs="Times New Roman"/>
                <w:kern w:val="0"/>
                <w:sz w:val="18"/>
                <w:szCs w:val="18"/>
                <w:lang w:eastAsia="en-GB"/>
                <w14:ligatures w14:val="none"/>
              </w:rPr>
              <w:t xml:space="preserve">Data on sexual offences were reported specifically for </w:t>
            </w:r>
            <w:r w:rsidRPr="001F6EB4">
              <w:rPr>
                <w:rFonts w:ascii="Times New Roman" w:hAnsi="Times New Roman" w:cs="Times New Roman"/>
                <w:kern w:val="0"/>
                <w:sz w:val="18"/>
                <w:szCs w:val="18"/>
                <w14:ligatures w14:val="none"/>
              </w:rPr>
              <w:t>sexual assault</w:t>
            </w:r>
            <w:r w:rsidRPr="001F6EB4">
              <w:rPr>
                <w:rFonts w:ascii="Times New Roman" w:hAnsi="Times New Roman" w:cs="Times New Roman"/>
                <w:kern w:val="0"/>
                <w:sz w:val="18"/>
                <w:szCs w:val="18"/>
                <w:lang w:eastAsia="en-GB"/>
                <w14:ligatures w14:val="none"/>
              </w:rPr>
              <w:t>,</w:t>
            </w:r>
            <w:r w:rsidRPr="001F6EB4">
              <w:rPr>
                <w:rFonts w:ascii="Times New Roman" w:hAnsi="Times New Roman" w:cs="Times New Roman"/>
                <w:kern w:val="0"/>
                <w:sz w:val="18"/>
                <w:szCs w:val="18"/>
                <w14:ligatures w14:val="none"/>
              </w:rPr>
              <w:t xml:space="preserve"> coded </w:t>
            </w:r>
            <w:r w:rsidRPr="001F6EB4">
              <w:rPr>
                <w:rFonts w:ascii="Times New Roman" w:hAnsi="Times New Roman" w:cs="Times New Roman"/>
                <w:kern w:val="0"/>
                <w:sz w:val="18"/>
                <w:szCs w:val="18"/>
                <w:lang w:eastAsia="en-GB"/>
                <w14:ligatures w14:val="none"/>
              </w:rPr>
              <w:t>according to</w:t>
            </w:r>
            <w:r w:rsidRPr="001F6EB4">
              <w:rPr>
                <w:rFonts w:ascii="Times New Roman" w:hAnsi="Times New Roman" w:cs="Times New Roman"/>
                <w:kern w:val="0"/>
                <w:sz w:val="18"/>
                <w:szCs w:val="18"/>
                <w14:ligatures w14:val="none"/>
              </w:rPr>
              <w:t xml:space="preserve"> the Australian and New Zealand Standard Offence Classification Categories.</w:t>
            </w:r>
          </w:p>
          <w:p w14:paraId="47A8BA8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0"/>
                <w:sz w:val="18"/>
                <w:szCs w:val="18"/>
                <w:lang w:eastAsia="en-GB"/>
                <w14:ligatures w14:val="none"/>
              </w:rPr>
            </w:pPr>
          </w:p>
          <w:p w14:paraId="2F0957DD" w14:textId="77777777" w:rsidR="00215EDA" w:rsidRPr="007D2B07"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0"/>
                <w:sz w:val="18"/>
                <w:szCs w:val="18"/>
                <w14:ligatures w14:val="none"/>
              </w:rPr>
            </w:pPr>
            <w:r w:rsidRPr="007D2B07">
              <w:rPr>
                <w:rFonts w:ascii="Times New Roman" w:hAnsi="Times New Roman" w:cs="Times New Roman"/>
                <w:i/>
                <w:iCs/>
                <w:kern w:val="0"/>
                <w:sz w:val="18"/>
                <w:szCs w:val="18"/>
                <w14:ligatures w14:val="none"/>
              </w:rPr>
              <w:t xml:space="preserve">Number of charges: </w:t>
            </w:r>
          </w:p>
          <w:p w14:paraId="147C8C4F" w14:textId="034B477A"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F6EB4">
              <w:rPr>
                <w:rFonts w:ascii="Times New Roman" w:hAnsi="Times New Roman" w:cs="Times New Roman"/>
                <w:sz w:val="18"/>
                <w:szCs w:val="18"/>
              </w:rPr>
              <w:t>The mean number of charges was 10.46 (</w:t>
            </w:r>
            <w:r w:rsidRPr="001F6EB4">
              <w:rPr>
                <w:rFonts w:ascii="Times New Roman" w:hAnsi="Times New Roman" w:cs="Times New Roman"/>
                <w:i/>
                <w:sz w:val="18"/>
                <w:szCs w:val="18"/>
              </w:rPr>
              <w:t>SD</w:t>
            </w:r>
            <w:r w:rsidRPr="001F6EB4">
              <w:rPr>
                <w:rFonts w:ascii="Times New Roman" w:hAnsi="Times New Roman" w:cs="Times New Roman"/>
                <w:sz w:val="18"/>
                <w:szCs w:val="18"/>
              </w:rPr>
              <w:t xml:space="preserve"> = 14.80) for the FASD group and 8.65 (</w:t>
            </w:r>
            <w:r w:rsidRPr="001F6EB4">
              <w:rPr>
                <w:rFonts w:ascii="Times New Roman" w:hAnsi="Times New Roman" w:cs="Times New Roman"/>
                <w:i/>
                <w:sz w:val="18"/>
                <w:szCs w:val="18"/>
              </w:rPr>
              <w:t>SD</w:t>
            </w:r>
            <w:r w:rsidRPr="001F6EB4">
              <w:rPr>
                <w:rFonts w:ascii="Times New Roman" w:hAnsi="Times New Roman" w:cs="Times New Roman"/>
                <w:sz w:val="18"/>
                <w:szCs w:val="18"/>
              </w:rPr>
              <w:t xml:space="preserve"> = 14.32) for controls. </w:t>
            </w:r>
          </w:p>
          <w:p w14:paraId="289C17E9"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lang w:eastAsia="en-GB"/>
                <w14:ligatures w14:val="none"/>
              </w:rPr>
            </w:pPr>
          </w:p>
          <w:p w14:paraId="11BB9C69" w14:textId="7A01B675" w:rsidR="00215EDA" w:rsidRPr="007D2B07"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0"/>
                <w:sz w:val="18"/>
                <w:szCs w:val="18"/>
                <w14:ligatures w14:val="none"/>
              </w:rPr>
            </w:pPr>
            <w:r w:rsidRPr="007D2B07">
              <w:rPr>
                <w:rFonts w:ascii="Times New Roman" w:hAnsi="Times New Roman" w:cs="Times New Roman"/>
                <w:i/>
                <w:iCs/>
                <w:kern w:val="0"/>
                <w:sz w:val="18"/>
                <w:szCs w:val="18"/>
                <w14:ligatures w14:val="none"/>
              </w:rPr>
              <w:t xml:space="preserve">Offence categories: </w:t>
            </w:r>
          </w:p>
          <w:p w14:paraId="17DA5331" w14:textId="268C0CC1"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1F6EB4">
              <w:rPr>
                <w:rFonts w:ascii="Times New Roman" w:hAnsi="Times New Roman" w:cs="Times New Roman"/>
                <w:sz w:val="18"/>
                <w:szCs w:val="18"/>
                <w:lang w:val="en-US"/>
              </w:rPr>
              <w:t>Individuals in the FASD group were charged with a range of violent and non-violent offences.</w:t>
            </w:r>
          </w:p>
          <w:p w14:paraId="2DB63041" w14:textId="33410F3F"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lastRenderedPageBreak/>
              <w:t xml:space="preserve">- </w:t>
            </w:r>
            <w:r w:rsidRPr="001F6EB4">
              <w:rPr>
                <w:rFonts w:ascii="Times New Roman" w:hAnsi="Times New Roman" w:cs="Times New Roman"/>
                <w:sz w:val="18"/>
                <w:szCs w:val="18"/>
                <w:lang w:val="en-US"/>
              </w:rPr>
              <w:t>10 % of the FASD group were charged with sexual assault, compared to 3.6 % of controls</w:t>
            </w:r>
            <w:r w:rsidRPr="001F6EB4">
              <w:rPr>
                <w:rFonts w:ascii="Times New Roman" w:hAnsi="Times New Roman" w:cs="Times New Roman"/>
                <w:sz w:val="18"/>
                <w:szCs w:val="18"/>
              </w:rPr>
              <w:t xml:space="preserve">. </w:t>
            </w:r>
          </w:p>
          <w:p w14:paraId="416602F5" w14:textId="34B3A4CB"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1F6EB4">
              <w:rPr>
                <w:rFonts w:ascii="Times New Roman" w:hAnsi="Times New Roman" w:cs="Times New Roman"/>
                <w:sz w:val="18"/>
                <w:szCs w:val="18"/>
                <w:lang w:val="en-US"/>
              </w:rPr>
              <w:t>Among those charged with sexual assault in both groups, the median number of sexual assault charges was 1.</w:t>
            </w:r>
          </w:p>
          <w:p w14:paraId="018C4693" w14:textId="3F5F2D86"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1F6EB4">
              <w:rPr>
                <w:rFonts w:ascii="Times New Roman" w:hAnsi="Times New Roman" w:cs="Times New Roman"/>
                <w:sz w:val="18"/>
                <w:szCs w:val="18"/>
                <w:lang w:val="en-US"/>
              </w:rPr>
              <w:t>Sex (male/female) was not included in the logistic regression, as no females from the FASD group were charged with this offence.</w:t>
            </w:r>
          </w:p>
          <w:p w14:paraId="54A8A227" w14:textId="716D15D9" w:rsidR="00215EDA" w:rsidRPr="001F6EB4" w:rsidRDefault="00215EDA" w:rsidP="00D86B76">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1F6EB4">
              <w:rPr>
                <w:rFonts w:ascii="Times New Roman" w:hAnsi="Times New Roman" w:cs="Times New Roman"/>
                <w:sz w:val="18"/>
                <w:szCs w:val="18"/>
                <w:lang w:val="en-US"/>
              </w:rPr>
              <w:t>No statistical outcome was reported for sexual assaults due to the low conviction rate (14 %) for this offence.</w:t>
            </w:r>
          </w:p>
        </w:tc>
        <w:tc>
          <w:tcPr>
            <w:tcW w:w="2977" w:type="dxa"/>
          </w:tcPr>
          <w:p w14:paraId="6000B7F3" w14:textId="77777777" w:rsidR="00215EDA" w:rsidRPr="00C7621D"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14:ligatures w14:val="none"/>
              </w:rPr>
            </w:pPr>
            <w:r w:rsidRPr="00C7621D">
              <w:rPr>
                <w:rFonts w:ascii="Times New Roman" w:hAnsi="Times New Roman" w:cs="Times New Roman"/>
                <w:kern w:val="0"/>
                <w:sz w:val="18"/>
                <w:szCs w:val="18"/>
                <w14:ligatures w14:val="none"/>
              </w:rPr>
              <w:lastRenderedPageBreak/>
              <w:t xml:space="preserve">Offences may be underestimated as prior offending history was unavailable; use of unsentenced charges may overestimate offending behaviour; clinician recording reliability was a potential concern; matched controls may contain undiagnosed FASD individuals underestimating group differences; socioeconomic and regional data unavailable for controls; small FASD sample (n = 100) limits confidence of association rule findings; no differences found by location or age group may reflect insufficient </w:t>
            </w:r>
            <w:r w:rsidRPr="00C7621D">
              <w:rPr>
                <w:rFonts w:ascii="Times New Roman" w:hAnsi="Times New Roman" w:cs="Times New Roman"/>
                <w:kern w:val="0"/>
                <w:sz w:val="18"/>
                <w:szCs w:val="18"/>
                <w14:ligatures w14:val="none"/>
              </w:rPr>
              <w:lastRenderedPageBreak/>
              <w:t>subgroup sizes rather than true equivalence.</w:t>
            </w:r>
          </w:p>
          <w:p w14:paraId="04AC498C" w14:textId="77777777" w:rsidR="00215EDA" w:rsidRPr="001F6EB4" w:rsidRDefault="00215EDA" w:rsidP="00D86B7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18"/>
                <w:szCs w:val="18"/>
                <w14:ligatures w14:val="none"/>
              </w:rPr>
            </w:pPr>
          </w:p>
        </w:tc>
      </w:tr>
    </w:tbl>
    <w:p w14:paraId="0E687044" w14:textId="77777777" w:rsidR="000E6A6D" w:rsidRDefault="000E6A6D" w:rsidP="00EA5210">
      <w:pPr>
        <w:spacing w:after="0" w:line="360" w:lineRule="auto"/>
        <w:rPr>
          <w:rFonts w:ascii="Times New Roman" w:hAnsi="Times New Roman" w:cs="Times New Roman"/>
          <w:kern w:val="0"/>
          <w:sz w:val="18"/>
          <w:szCs w:val="18"/>
          <w:lang w:eastAsia="en-GB"/>
          <w14:ligatures w14:val="none"/>
        </w:rPr>
      </w:pPr>
    </w:p>
    <w:p w14:paraId="52907E85" w14:textId="77777777" w:rsidR="000E6A6D" w:rsidRDefault="000E6A6D" w:rsidP="00EA5210">
      <w:pPr>
        <w:spacing w:after="0" w:line="360" w:lineRule="auto"/>
        <w:rPr>
          <w:rFonts w:ascii="Times New Roman" w:hAnsi="Times New Roman" w:cs="Times New Roman"/>
          <w:kern w:val="0"/>
          <w:sz w:val="18"/>
          <w:szCs w:val="18"/>
          <w:lang w:eastAsia="en-GB"/>
          <w14:ligatures w14:val="none"/>
        </w:rPr>
      </w:pPr>
    </w:p>
    <w:p w14:paraId="58970A02" w14:textId="77777777" w:rsidR="000E6A6D" w:rsidRDefault="000E6A6D" w:rsidP="00EA5210">
      <w:pPr>
        <w:spacing w:after="0" w:line="360" w:lineRule="auto"/>
        <w:rPr>
          <w:rFonts w:ascii="Times New Roman" w:hAnsi="Times New Roman" w:cs="Times New Roman"/>
          <w:kern w:val="0"/>
          <w:sz w:val="18"/>
          <w:szCs w:val="18"/>
          <w:lang w:eastAsia="en-GB"/>
          <w14:ligatures w14:val="none"/>
        </w:rPr>
      </w:pPr>
    </w:p>
    <w:p w14:paraId="337ACF95" w14:textId="0C529E7E" w:rsidR="005B4877" w:rsidRPr="001F6EB4" w:rsidRDefault="007B1D29"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br w:type="textWrapping" w:clear="all"/>
      </w:r>
    </w:p>
    <w:p w14:paraId="7DE91E2D" w14:textId="6B1E7DBC" w:rsidR="00A70A31" w:rsidRPr="001F6EB4" w:rsidRDefault="00B64A7E" w:rsidP="00EA5210">
      <w:pPr>
        <w:spacing w:after="0" w:line="360" w:lineRule="auto"/>
        <w:rPr>
          <w:rFonts w:ascii="Times New Roman" w:hAnsi="Times New Roman" w:cs="Times New Roman"/>
          <w:b/>
          <w:bCs/>
          <w:kern w:val="0"/>
          <w:sz w:val="18"/>
          <w:szCs w:val="18"/>
          <w:lang w:eastAsia="en-GB"/>
          <w14:ligatures w14:val="none"/>
        </w:rPr>
      </w:pPr>
      <w:r w:rsidRPr="001F6EB4">
        <w:rPr>
          <w:rFonts w:ascii="Times New Roman" w:hAnsi="Times New Roman" w:cs="Times New Roman"/>
          <w:b/>
          <w:bCs/>
          <w:kern w:val="0"/>
          <w:sz w:val="18"/>
          <w:szCs w:val="18"/>
          <w:lang w:eastAsia="en-GB"/>
          <w14:ligatures w14:val="none"/>
        </w:rPr>
        <w:lastRenderedPageBreak/>
        <w:t>Abbreviations</w:t>
      </w:r>
    </w:p>
    <w:p w14:paraId="361B64B7" w14:textId="77777777" w:rsidR="00A70A31" w:rsidRPr="001F6EB4" w:rsidRDefault="00A70A31" w:rsidP="00EA5210">
      <w:pPr>
        <w:spacing w:after="0" w:line="360" w:lineRule="auto"/>
        <w:rPr>
          <w:rFonts w:ascii="Times New Roman" w:hAnsi="Times New Roman" w:cs="Times New Roman"/>
          <w:kern w:val="0"/>
          <w:sz w:val="18"/>
          <w:szCs w:val="18"/>
          <w:lang w:eastAsia="en-GB"/>
          <w14:ligatures w14:val="none"/>
        </w:rPr>
      </w:pPr>
    </w:p>
    <w:p w14:paraId="7722DDF0" w14:textId="7750F312"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ADHD </w:t>
      </w:r>
      <w:r w:rsidRPr="001F6EB4">
        <w:rPr>
          <w:rFonts w:ascii="Times New Roman" w:hAnsi="Times New Roman" w:cs="Times New Roman"/>
          <w:kern w:val="0"/>
          <w:sz w:val="18"/>
          <w:szCs w:val="18"/>
          <w:lang w:eastAsia="en-GB"/>
          <w14:ligatures w14:val="none"/>
        </w:rPr>
        <w:tab/>
      </w:r>
      <w:r w:rsidR="0052097C">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Attention</w:t>
      </w:r>
      <w:r w:rsidR="00CD7C2E" w:rsidRPr="001F6EB4">
        <w:rPr>
          <w:rFonts w:ascii="Times New Roman" w:hAnsi="Times New Roman" w:cs="Times New Roman"/>
          <w:kern w:val="0"/>
          <w:sz w:val="18"/>
          <w:szCs w:val="18"/>
          <w:lang w:eastAsia="en-GB"/>
          <w14:ligatures w14:val="none"/>
        </w:rPr>
        <w:t>-D</w:t>
      </w:r>
      <w:r w:rsidRPr="001F6EB4">
        <w:rPr>
          <w:rFonts w:ascii="Times New Roman" w:hAnsi="Times New Roman" w:cs="Times New Roman"/>
          <w:kern w:val="0"/>
          <w:sz w:val="18"/>
          <w:szCs w:val="18"/>
          <w:lang w:eastAsia="en-GB"/>
          <w14:ligatures w14:val="none"/>
        </w:rPr>
        <w:t>eficit/</w:t>
      </w:r>
      <w:r w:rsidR="00CD7C2E" w:rsidRPr="001F6EB4">
        <w:rPr>
          <w:rFonts w:ascii="Times New Roman" w:hAnsi="Times New Roman" w:cs="Times New Roman"/>
          <w:kern w:val="0"/>
          <w:sz w:val="18"/>
          <w:szCs w:val="18"/>
          <w:lang w:eastAsia="en-GB"/>
          <w14:ligatures w14:val="none"/>
        </w:rPr>
        <w:t>H</w:t>
      </w:r>
      <w:r w:rsidRPr="001F6EB4">
        <w:rPr>
          <w:rFonts w:ascii="Times New Roman" w:hAnsi="Times New Roman" w:cs="Times New Roman"/>
          <w:kern w:val="0"/>
          <w:sz w:val="18"/>
          <w:szCs w:val="18"/>
          <w:lang w:eastAsia="en-GB"/>
          <w14:ligatures w14:val="none"/>
        </w:rPr>
        <w:t xml:space="preserve">yperactivity </w:t>
      </w:r>
      <w:r w:rsidR="00CD7C2E" w:rsidRPr="001F6EB4">
        <w:rPr>
          <w:rFonts w:ascii="Times New Roman" w:hAnsi="Times New Roman" w:cs="Times New Roman"/>
          <w:kern w:val="0"/>
          <w:sz w:val="18"/>
          <w:szCs w:val="18"/>
          <w:lang w:eastAsia="en-GB"/>
          <w14:ligatures w14:val="none"/>
        </w:rPr>
        <w:t>D</w:t>
      </w:r>
      <w:r w:rsidRPr="001F6EB4">
        <w:rPr>
          <w:rFonts w:ascii="Times New Roman" w:hAnsi="Times New Roman" w:cs="Times New Roman"/>
          <w:kern w:val="0"/>
          <w:sz w:val="18"/>
          <w:szCs w:val="18"/>
          <w:lang w:eastAsia="en-GB"/>
          <w14:ligatures w14:val="none"/>
        </w:rPr>
        <w:t>isorder</w:t>
      </w:r>
    </w:p>
    <w:p w14:paraId="18EAA0A5" w14:textId="68336421" w:rsidR="00D25473" w:rsidRPr="001F6EB4" w:rsidRDefault="00D25473"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ASD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Autism Spectrum Disorder</w:t>
      </w:r>
    </w:p>
    <w:p w14:paraId="599A3ADC" w14:textId="77777777"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CD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Conduct Disorder </w:t>
      </w:r>
    </w:p>
    <w:p w14:paraId="5889847A" w14:textId="7671617C"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CJS</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kern w:val="0"/>
          <w:sz w:val="18"/>
          <w:szCs w:val="18"/>
          <w:lang w:eastAsia="en-GB"/>
          <w14:ligatures w14:val="none"/>
        </w:rPr>
        <w:t>C</w:t>
      </w:r>
      <w:r w:rsidR="00383175" w:rsidRPr="001F6EB4">
        <w:rPr>
          <w:rFonts w:ascii="Times New Roman" w:hAnsi="Times New Roman" w:cs="Times New Roman"/>
          <w:kern w:val="0"/>
          <w:sz w:val="18"/>
          <w:szCs w:val="18"/>
          <w:lang w:eastAsia="en-GB"/>
          <w14:ligatures w14:val="none"/>
        </w:rPr>
        <w:t xml:space="preserve">riminal </w:t>
      </w:r>
      <w:r w:rsidR="001D619E" w:rsidRPr="001F6EB4">
        <w:rPr>
          <w:rFonts w:ascii="Times New Roman" w:hAnsi="Times New Roman" w:cs="Times New Roman"/>
          <w:kern w:val="0"/>
          <w:sz w:val="18"/>
          <w:szCs w:val="18"/>
          <w:lang w:eastAsia="en-GB"/>
          <w14:ligatures w14:val="none"/>
        </w:rPr>
        <w:t>J</w:t>
      </w:r>
      <w:r w:rsidR="00383175" w:rsidRPr="001F6EB4">
        <w:rPr>
          <w:rFonts w:ascii="Times New Roman" w:hAnsi="Times New Roman" w:cs="Times New Roman"/>
          <w:kern w:val="0"/>
          <w:sz w:val="18"/>
          <w:szCs w:val="18"/>
          <w:lang w:eastAsia="en-GB"/>
          <w14:ligatures w14:val="none"/>
        </w:rPr>
        <w:t xml:space="preserve">ustice </w:t>
      </w:r>
      <w:r w:rsidR="001D619E" w:rsidRPr="001F6EB4">
        <w:rPr>
          <w:rFonts w:ascii="Times New Roman" w:hAnsi="Times New Roman" w:cs="Times New Roman"/>
          <w:kern w:val="0"/>
          <w:sz w:val="18"/>
          <w:szCs w:val="18"/>
          <w:lang w:eastAsia="en-GB"/>
          <w14:ligatures w14:val="none"/>
        </w:rPr>
        <w:t>S</w:t>
      </w:r>
      <w:r w:rsidR="00383175" w:rsidRPr="001F6EB4">
        <w:rPr>
          <w:rFonts w:ascii="Times New Roman" w:hAnsi="Times New Roman" w:cs="Times New Roman"/>
          <w:kern w:val="0"/>
          <w:sz w:val="18"/>
          <w:szCs w:val="18"/>
          <w:lang w:eastAsia="en-GB"/>
          <w14:ligatures w14:val="none"/>
        </w:rPr>
        <w:t xml:space="preserve">ystem </w:t>
      </w:r>
    </w:p>
    <w:p w14:paraId="2EAC12DD" w14:textId="36E8633D"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DSM-IV-TR</w:t>
      </w:r>
      <w:r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i/>
          <w:kern w:val="0"/>
          <w:sz w:val="18"/>
          <w:szCs w:val="18"/>
          <w14:ligatures w14:val="none"/>
        </w:rPr>
        <w:t>Diagnostic and Statistical Manual of Mental Disorders</w:t>
      </w:r>
      <w:r w:rsidR="001D619E" w:rsidRPr="001F6EB4">
        <w:rPr>
          <w:rFonts w:ascii="Times New Roman" w:hAnsi="Times New Roman" w:cs="Times New Roman"/>
          <w:kern w:val="0"/>
          <w:sz w:val="18"/>
          <w:szCs w:val="18"/>
          <w:lang w:eastAsia="en-GB"/>
          <w14:ligatures w14:val="none"/>
        </w:rPr>
        <w:t xml:space="preserve"> (4</w:t>
      </w:r>
      <w:r w:rsidR="001D619E" w:rsidRPr="001F6EB4">
        <w:rPr>
          <w:rFonts w:ascii="Times New Roman" w:hAnsi="Times New Roman" w:cs="Times New Roman"/>
          <w:kern w:val="0"/>
          <w:sz w:val="18"/>
          <w:szCs w:val="18"/>
          <w14:ligatures w14:val="none"/>
        </w:rPr>
        <w:t>th</w:t>
      </w:r>
      <w:r w:rsidR="001D619E" w:rsidRPr="001F6EB4">
        <w:rPr>
          <w:rFonts w:ascii="Times New Roman" w:hAnsi="Times New Roman" w:cs="Times New Roman"/>
          <w:kern w:val="0"/>
          <w:sz w:val="18"/>
          <w:szCs w:val="18"/>
          <w:lang w:eastAsia="en-GB"/>
          <w14:ligatures w14:val="none"/>
        </w:rPr>
        <w:t xml:space="preserve"> ed., text rev.)</w:t>
      </w:r>
      <w:r w:rsidRPr="001F6EB4">
        <w:rPr>
          <w:rFonts w:ascii="Times New Roman" w:hAnsi="Times New Roman" w:cs="Times New Roman"/>
          <w:kern w:val="0"/>
          <w:sz w:val="18"/>
          <w:szCs w:val="18"/>
          <w:lang w:eastAsia="en-GB"/>
          <w14:ligatures w14:val="none"/>
        </w:rPr>
        <w:t xml:space="preserve"> </w:t>
      </w:r>
    </w:p>
    <w:p w14:paraId="0467C78E" w14:textId="7789DE64"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DSM-5</w:t>
      </w:r>
      <w:r w:rsidRPr="001F6EB4">
        <w:rPr>
          <w:rFonts w:ascii="Times New Roman" w:hAnsi="Times New Roman" w:cs="Times New Roman"/>
          <w:kern w:val="0"/>
          <w:sz w:val="18"/>
          <w:szCs w:val="18"/>
          <w:lang w:eastAsia="en-GB"/>
          <w14:ligatures w14:val="none"/>
        </w:rPr>
        <w:tab/>
      </w:r>
      <w:r w:rsidR="0052097C">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i/>
          <w:kern w:val="0"/>
          <w:sz w:val="18"/>
          <w:szCs w:val="18"/>
          <w14:ligatures w14:val="none"/>
        </w:rPr>
        <w:t>Diagnostic and Statistical Manual of Mental Disorders</w:t>
      </w:r>
      <w:r w:rsidR="001D619E" w:rsidRPr="001F6EB4">
        <w:rPr>
          <w:rFonts w:ascii="Times New Roman" w:hAnsi="Times New Roman" w:cs="Times New Roman"/>
          <w:kern w:val="0"/>
          <w:sz w:val="18"/>
          <w:szCs w:val="18"/>
          <w:lang w:eastAsia="en-GB"/>
          <w14:ligatures w14:val="none"/>
        </w:rPr>
        <w:t xml:space="preserve"> (5</w:t>
      </w:r>
      <w:r w:rsidR="001D619E" w:rsidRPr="001F6EB4">
        <w:rPr>
          <w:rFonts w:ascii="Times New Roman" w:hAnsi="Times New Roman" w:cs="Times New Roman"/>
          <w:kern w:val="0"/>
          <w:sz w:val="18"/>
          <w:szCs w:val="18"/>
          <w14:ligatures w14:val="none"/>
        </w:rPr>
        <w:t>th</w:t>
      </w:r>
      <w:r w:rsidR="001D619E" w:rsidRPr="001F6EB4">
        <w:rPr>
          <w:rFonts w:ascii="Times New Roman" w:hAnsi="Times New Roman" w:cs="Times New Roman"/>
          <w:kern w:val="0"/>
          <w:sz w:val="18"/>
          <w:szCs w:val="18"/>
          <w:lang w:eastAsia="en-GB"/>
          <w14:ligatures w14:val="none"/>
        </w:rPr>
        <w:t xml:space="preserve"> ed.)</w:t>
      </w:r>
    </w:p>
    <w:p w14:paraId="68CB04E0" w14:textId="2835EDE4"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ID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kern w:val="0"/>
          <w:sz w:val="18"/>
          <w:szCs w:val="18"/>
          <w:lang w:eastAsia="en-GB"/>
          <w14:ligatures w14:val="none"/>
        </w:rPr>
        <w:t>I</w:t>
      </w:r>
      <w:r w:rsidR="00383175" w:rsidRPr="001F6EB4">
        <w:rPr>
          <w:rFonts w:ascii="Times New Roman" w:hAnsi="Times New Roman" w:cs="Times New Roman"/>
          <w:kern w:val="0"/>
          <w:sz w:val="18"/>
          <w:szCs w:val="18"/>
          <w:lang w:eastAsia="en-GB"/>
          <w14:ligatures w14:val="none"/>
        </w:rPr>
        <w:t xml:space="preserve">ntellectual </w:t>
      </w:r>
      <w:r w:rsidR="001D619E" w:rsidRPr="001F6EB4">
        <w:rPr>
          <w:rFonts w:ascii="Times New Roman" w:hAnsi="Times New Roman" w:cs="Times New Roman"/>
          <w:kern w:val="0"/>
          <w:sz w:val="18"/>
          <w:szCs w:val="18"/>
          <w:lang w:eastAsia="en-GB"/>
          <w14:ligatures w14:val="none"/>
        </w:rPr>
        <w:t>D</w:t>
      </w:r>
      <w:r w:rsidR="00383175" w:rsidRPr="001F6EB4">
        <w:rPr>
          <w:rFonts w:ascii="Times New Roman" w:hAnsi="Times New Roman" w:cs="Times New Roman"/>
          <w:kern w:val="0"/>
          <w:sz w:val="18"/>
          <w:szCs w:val="18"/>
          <w:lang w:eastAsia="en-GB"/>
          <w14:ligatures w14:val="none"/>
        </w:rPr>
        <w:t>isabilit</w:t>
      </w:r>
      <w:r w:rsidR="00D25473" w:rsidRPr="001F6EB4">
        <w:rPr>
          <w:rFonts w:ascii="Times New Roman" w:hAnsi="Times New Roman" w:cs="Times New Roman"/>
          <w:kern w:val="0"/>
          <w:sz w:val="18"/>
          <w:szCs w:val="18"/>
          <w:lang w:eastAsia="en-GB"/>
          <w14:ligatures w14:val="none"/>
        </w:rPr>
        <w:t>y</w:t>
      </w:r>
    </w:p>
    <w:p w14:paraId="6CA8E778" w14:textId="37F41A5F"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IF</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Intellectual </w:t>
      </w:r>
      <w:r w:rsidR="001D619E" w:rsidRPr="001F6EB4">
        <w:rPr>
          <w:rFonts w:ascii="Times New Roman" w:hAnsi="Times New Roman" w:cs="Times New Roman"/>
          <w:kern w:val="0"/>
          <w:sz w:val="18"/>
          <w:szCs w:val="18"/>
          <w:lang w:eastAsia="en-GB"/>
          <w14:ligatures w14:val="none"/>
        </w:rPr>
        <w:t>F</w:t>
      </w:r>
      <w:r w:rsidRPr="001F6EB4">
        <w:rPr>
          <w:rFonts w:ascii="Times New Roman" w:hAnsi="Times New Roman" w:cs="Times New Roman"/>
          <w:kern w:val="0"/>
          <w:sz w:val="18"/>
          <w:szCs w:val="18"/>
          <w:lang w:eastAsia="en-GB"/>
          <w14:ligatures w14:val="none"/>
        </w:rPr>
        <w:t xml:space="preserve">unctioning </w:t>
      </w:r>
    </w:p>
    <w:p w14:paraId="3B010127" w14:textId="2AA4807C"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ISB</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Inappropriate </w:t>
      </w:r>
      <w:r w:rsidR="001D619E" w:rsidRPr="001F6EB4">
        <w:rPr>
          <w:rFonts w:ascii="Times New Roman" w:hAnsi="Times New Roman" w:cs="Times New Roman"/>
          <w:kern w:val="0"/>
          <w:sz w:val="18"/>
          <w:szCs w:val="18"/>
          <w:lang w:eastAsia="en-GB"/>
          <w14:ligatures w14:val="none"/>
        </w:rPr>
        <w:t>S</w:t>
      </w:r>
      <w:r w:rsidRPr="001F6EB4">
        <w:rPr>
          <w:rFonts w:ascii="Times New Roman" w:hAnsi="Times New Roman" w:cs="Times New Roman"/>
          <w:kern w:val="0"/>
          <w:sz w:val="18"/>
          <w:szCs w:val="18"/>
          <w:lang w:eastAsia="en-GB"/>
          <w14:ligatures w14:val="none"/>
        </w:rPr>
        <w:t xml:space="preserve">exual </w:t>
      </w:r>
      <w:r w:rsidR="001D619E" w:rsidRPr="001F6EB4">
        <w:rPr>
          <w:rFonts w:ascii="Times New Roman" w:hAnsi="Times New Roman" w:cs="Times New Roman"/>
          <w:kern w:val="0"/>
          <w:sz w:val="18"/>
          <w:szCs w:val="18"/>
          <w:lang w:eastAsia="en-GB"/>
          <w14:ligatures w14:val="none"/>
        </w:rPr>
        <w:t>B</w:t>
      </w:r>
      <w:r w:rsidRPr="001F6EB4">
        <w:rPr>
          <w:rFonts w:ascii="Times New Roman" w:hAnsi="Times New Roman" w:cs="Times New Roman"/>
          <w:kern w:val="0"/>
          <w:sz w:val="18"/>
          <w:szCs w:val="18"/>
          <w:lang w:eastAsia="en-GB"/>
          <w14:ligatures w14:val="none"/>
        </w:rPr>
        <w:t xml:space="preserve">ehaviour </w:t>
      </w:r>
    </w:p>
    <w:p w14:paraId="05B7E0F0" w14:textId="03E1E3F3" w:rsidR="00561616" w:rsidRPr="001F6EB4" w:rsidRDefault="00B23E34"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H</w:t>
      </w:r>
      <w:r w:rsidR="00561616" w:rsidRPr="001F6EB4">
        <w:rPr>
          <w:rFonts w:ascii="Times New Roman" w:hAnsi="Times New Roman" w:cs="Times New Roman"/>
          <w:kern w:val="0"/>
          <w:sz w:val="18"/>
          <w:szCs w:val="18"/>
          <w:lang w:eastAsia="en-GB"/>
          <w14:ligatures w14:val="none"/>
        </w:rPr>
        <w:t>SB</w:t>
      </w:r>
      <w:r w:rsidR="00561616" w:rsidRPr="001F6EB4">
        <w:rPr>
          <w:rFonts w:ascii="Times New Roman" w:hAnsi="Times New Roman" w:cs="Times New Roman"/>
          <w:kern w:val="0"/>
          <w:sz w:val="18"/>
          <w:szCs w:val="18"/>
          <w:lang w:eastAsia="en-GB"/>
          <w14:ligatures w14:val="none"/>
        </w:rPr>
        <w:tab/>
      </w:r>
      <w:r w:rsidR="00561616"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kern w:val="0"/>
          <w:sz w:val="18"/>
          <w:szCs w:val="18"/>
          <w:lang w:eastAsia="en-GB"/>
          <w14:ligatures w14:val="none"/>
        </w:rPr>
        <w:t>H</w:t>
      </w:r>
      <w:r w:rsidR="00383175" w:rsidRPr="001F6EB4">
        <w:rPr>
          <w:rFonts w:ascii="Times New Roman" w:hAnsi="Times New Roman" w:cs="Times New Roman"/>
          <w:kern w:val="0"/>
          <w:sz w:val="18"/>
          <w:szCs w:val="18"/>
          <w:lang w:eastAsia="en-GB"/>
          <w14:ligatures w14:val="none"/>
        </w:rPr>
        <w:t xml:space="preserve">armful </w:t>
      </w:r>
      <w:r w:rsidR="001D619E" w:rsidRPr="001F6EB4">
        <w:rPr>
          <w:rFonts w:ascii="Times New Roman" w:hAnsi="Times New Roman" w:cs="Times New Roman"/>
          <w:kern w:val="0"/>
          <w:sz w:val="18"/>
          <w:szCs w:val="18"/>
          <w:lang w:eastAsia="en-GB"/>
          <w14:ligatures w14:val="none"/>
        </w:rPr>
        <w:t>S</w:t>
      </w:r>
      <w:r w:rsidR="00383175" w:rsidRPr="001F6EB4">
        <w:rPr>
          <w:rFonts w:ascii="Times New Roman" w:hAnsi="Times New Roman" w:cs="Times New Roman"/>
          <w:kern w:val="0"/>
          <w:sz w:val="18"/>
          <w:szCs w:val="18"/>
          <w:lang w:eastAsia="en-GB"/>
          <w14:ligatures w14:val="none"/>
        </w:rPr>
        <w:t xml:space="preserve">exual </w:t>
      </w:r>
      <w:r w:rsidR="001D619E" w:rsidRPr="001F6EB4">
        <w:rPr>
          <w:rFonts w:ascii="Times New Roman" w:hAnsi="Times New Roman" w:cs="Times New Roman"/>
          <w:kern w:val="0"/>
          <w:sz w:val="18"/>
          <w:szCs w:val="18"/>
          <w:lang w:eastAsia="en-GB"/>
          <w14:ligatures w14:val="none"/>
        </w:rPr>
        <w:t>B</w:t>
      </w:r>
      <w:r w:rsidR="00383175" w:rsidRPr="001F6EB4">
        <w:rPr>
          <w:rFonts w:ascii="Times New Roman" w:hAnsi="Times New Roman" w:cs="Times New Roman"/>
          <w:kern w:val="0"/>
          <w:sz w:val="18"/>
          <w:szCs w:val="18"/>
          <w:lang w:eastAsia="en-GB"/>
          <w14:ligatures w14:val="none"/>
        </w:rPr>
        <w:t>ehaviour</w:t>
      </w:r>
    </w:p>
    <w:p w14:paraId="7A3D1513" w14:textId="0BF29F06" w:rsidR="00561616" w:rsidRPr="00C047BB" w:rsidRDefault="00561616" w:rsidP="00EA5210">
      <w:pPr>
        <w:spacing w:after="0" w:line="360" w:lineRule="auto"/>
        <w:rPr>
          <w:rFonts w:ascii="Times New Roman" w:hAnsi="Times New Roman" w:cs="Times New Roman"/>
          <w:kern w:val="0"/>
          <w:sz w:val="18"/>
          <w:szCs w:val="18"/>
          <w:lang w:val="fr-FR" w:eastAsia="en-GB"/>
          <w14:ligatures w14:val="none"/>
        </w:rPr>
      </w:pPr>
      <w:r w:rsidRPr="00C047BB">
        <w:rPr>
          <w:rFonts w:ascii="Times New Roman" w:hAnsi="Times New Roman" w:cs="Times New Roman"/>
          <w:kern w:val="0"/>
          <w:sz w:val="18"/>
          <w:szCs w:val="18"/>
          <w:lang w:val="fr-FR" w:eastAsia="en-GB"/>
          <w14:ligatures w14:val="none"/>
        </w:rPr>
        <w:t>IQ</w:t>
      </w:r>
      <w:r w:rsidRPr="00C047BB">
        <w:rPr>
          <w:rFonts w:ascii="Times New Roman" w:hAnsi="Times New Roman" w:cs="Times New Roman"/>
          <w:kern w:val="0"/>
          <w:sz w:val="18"/>
          <w:szCs w:val="18"/>
          <w:lang w:val="fr-FR" w:eastAsia="en-GB"/>
          <w14:ligatures w14:val="none"/>
        </w:rPr>
        <w:tab/>
      </w:r>
      <w:r w:rsidRPr="00C047BB">
        <w:rPr>
          <w:rFonts w:ascii="Times New Roman" w:hAnsi="Times New Roman" w:cs="Times New Roman"/>
          <w:kern w:val="0"/>
          <w:sz w:val="18"/>
          <w:szCs w:val="18"/>
          <w:lang w:val="fr-FR" w:eastAsia="en-GB"/>
          <w14:ligatures w14:val="none"/>
        </w:rPr>
        <w:tab/>
      </w:r>
      <w:r w:rsidR="001D619E" w:rsidRPr="00C047BB">
        <w:rPr>
          <w:rFonts w:ascii="Times New Roman" w:hAnsi="Times New Roman" w:cs="Times New Roman"/>
          <w:kern w:val="0"/>
          <w:sz w:val="18"/>
          <w:szCs w:val="18"/>
          <w:lang w:val="fr-FR" w:eastAsia="en-GB"/>
          <w14:ligatures w14:val="none"/>
        </w:rPr>
        <w:t>I</w:t>
      </w:r>
      <w:r w:rsidR="00383175" w:rsidRPr="00C047BB">
        <w:rPr>
          <w:rFonts w:ascii="Times New Roman" w:hAnsi="Times New Roman" w:cs="Times New Roman"/>
          <w:kern w:val="0"/>
          <w:sz w:val="18"/>
          <w:szCs w:val="18"/>
          <w:lang w:val="fr-FR" w:eastAsia="en-GB"/>
          <w14:ligatures w14:val="none"/>
        </w:rPr>
        <w:t xml:space="preserve">ntelligence </w:t>
      </w:r>
      <w:r w:rsidR="001D619E" w:rsidRPr="00C047BB">
        <w:rPr>
          <w:rFonts w:ascii="Times New Roman" w:hAnsi="Times New Roman" w:cs="Times New Roman"/>
          <w:kern w:val="0"/>
          <w:sz w:val="18"/>
          <w:szCs w:val="18"/>
          <w:lang w:val="fr-FR" w:eastAsia="en-GB"/>
          <w14:ligatures w14:val="none"/>
        </w:rPr>
        <w:t>Q</w:t>
      </w:r>
      <w:r w:rsidR="00383175" w:rsidRPr="00C047BB">
        <w:rPr>
          <w:rFonts w:ascii="Times New Roman" w:hAnsi="Times New Roman" w:cs="Times New Roman"/>
          <w:kern w:val="0"/>
          <w:sz w:val="18"/>
          <w:szCs w:val="18"/>
          <w:lang w:val="fr-FR" w:eastAsia="en-GB"/>
          <w14:ligatures w14:val="none"/>
        </w:rPr>
        <w:t>uotient</w:t>
      </w:r>
    </w:p>
    <w:p w14:paraId="145E7B75" w14:textId="18D7B42B" w:rsidR="00561616" w:rsidRPr="00C047BB" w:rsidRDefault="00561616" w:rsidP="00EA5210">
      <w:pPr>
        <w:spacing w:after="0" w:line="360" w:lineRule="auto"/>
        <w:rPr>
          <w:rFonts w:ascii="Times New Roman" w:hAnsi="Times New Roman" w:cs="Times New Roman"/>
          <w:kern w:val="0"/>
          <w:sz w:val="18"/>
          <w:szCs w:val="18"/>
          <w:lang w:val="fr-FR" w:eastAsia="en-GB"/>
          <w14:ligatures w14:val="none"/>
        </w:rPr>
      </w:pPr>
      <w:r w:rsidRPr="00C047BB">
        <w:rPr>
          <w:rFonts w:ascii="Times New Roman" w:hAnsi="Times New Roman" w:cs="Times New Roman"/>
          <w:kern w:val="0"/>
          <w:sz w:val="18"/>
          <w:szCs w:val="18"/>
          <w:lang w:val="fr-FR" w:eastAsia="en-GB"/>
          <w14:ligatures w14:val="none"/>
        </w:rPr>
        <w:t>FAE</w:t>
      </w:r>
      <w:r w:rsidRPr="00C047BB">
        <w:rPr>
          <w:rFonts w:ascii="Times New Roman" w:hAnsi="Times New Roman" w:cs="Times New Roman"/>
          <w:kern w:val="0"/>
          <w:sz w:val="18"/>
          <w:szCs w:val="18"/>
          <w:lang w:val="fr-FR" w:eastAsia="en-GB"/>
          <w14:ligatures w14:val="none"/>
        </w:rPr>
        <w:tab/>
      </w:r>
      <w:r w:rsidRPr="00C047BB">
        <w:rPr>
          <w:rFonts w:ascii="Times New Roman" w:hAnsi="Times New Roman" w:cs="Times New Roman"/>
          <w:kern w:val="0"/>
          <w:sz w:val="18"/>
          <w:szCs w:val="18"/>
          <w:lang w:val="fr-FR" w:eastAsia="en-GB"/>
          <w14:ligatures w14:val="none"/>
        </w:rPr>
        <w:tab/>
        <w:t xml:space="preserve">Fetal Alcohol </w:t>
      </w:r>
      <w:proofErr w:type="spellStart"/>
      <w:r w:rsidRPr="00C047BB">
        <w:rPr>
          <w:rFonts w:ascii="Times New Roman" w:hAnsi="Times New Roman" w:cs="Times New Roman"/>
          <w:kern w:val="0"/>
          <w:sz w:val="18"/>
          <w:szCs w:val="18"/>
          <w:lang w:val="fr-FR" w:eastAsia="en-GB"/>
          <w14:ligatures w14:val="none"/>
        </w:rPr>
        <w:t>Effects</w:t>
      </w:r>
      <w:proofErr w:type="spellEnd"/>
    </w:p>
    <w:p w14:paraId="07B2ED3B" w14:textId="26279264"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FAS</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Fetal Alcohol Syndrome</w:t>
      </w:r>
    </w:p>
    <w:p w14:paraId="7643ACF9" w14:textId="5727C5B7"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FASD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Fetal Alcohol Spectrum Disorder </w:t>
      </w:r>
    </w:p>
    <w:p w14:paraId="284A474D" w14:textId="5167B263" w:rsidR="00786BDF" w:rsidRPr="001F6EB4" w:rsidRDefault="00786BDF"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LHI</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Life History Interview </w:t>
      </w:r>
    </w:p>
    <w:p w14:paraId="6A466E40" w14:textId="77777777"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ODD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Oppositional Defiant Disorder</w:t>
      </w:r>
    </w:p>
    <w:p w14:paraId="18FB6F37" w14:textId="1F24C607" w:rsidR="00786BDF"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MnATSA</w:t>
      </w:r>
      <w:r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kern w:val="0"/>
          <w:sz w:val="18"/>
          <w:szCs w:val="18"/>
          <w:lang w:eastAsia="en-GB"/>
          <w14:ligatures w14:val="none"/>
        </w:rPr>
        <w:t>Minnesota Association for the Treatment of Sexual Abusers</w:t>
      </w:r>
    </w:p>
    <w:p w14:paraId="3E6C1476" w14:textId="13CB806F"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PAE</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kern w:val="0"/>
          <w:sz w:val="18"/>
          <w:szCs w:val="18"/>
          <w:lang w:eastAsia="en-GB"/>
          <w14:ligatures w14:val="none"/>
        </w:rPr>
        <w:t>P</w:t>
      </w:r>
      <w:r w:rsidR="00383175" w:rsidRPr="001F6EB4">
        <w:rPr>
          <w:rFonts w:ascii="Times New Roman" w:hAnsi="Times New Roman" w:cs="Times New Roman"/>
          <w:kern w:val="0"/>
          <w:sz w:val="18"/>
          <w:szCs w:val="18"/>
          <w:lang w:eastAsia="en-GB"/>
          <w14:ligatures w14:val="none"/>
        </w:rPr>
        <w:t xml:space="preserve">renatal </w:t>
      </w:r>
      <w:r w:rsidR="001D619E" w:rsidRPr="001F6EB4">
        <w:rPr>
          <w:rFonts w:ascii="Times New Roman" w:hAnsi="Times New Roman" w:cs="Times New Roman"/>
          <w:kern w:val="0"/>
          <w:sz w:val="18"/>
          <w:szCs w:val="18"/>
          <w:lang w:eastAsia="en-GB"/>
          <w14:ligatures w14:val="none"/>
        </w:rPr>
        <w:t>A</w:t>
      </w:r>
      <w:r w:rsidR="00383175" w:rsidRPr="001F6EB4">
        <w:rPr>
          <w:rFonts w:ascii="Times New Roman" w:hAnsi="Times New Roman" w:cs="Times New Roman"/>
          <w:kern w:val="0"/>
          <w:sz w:val="18"/>
          <w:szCs w:val="18"/>
          <w:lang w:eastAsia="en-GB"/>
          <w14:ligatures w14:val="none"/>
        </w:rPr>
        <w:t xml:space="preserve">lcohol </w:t>
      </w:r>
      <w:r w:rsidR="001D619E" w:rsidRPr="001F6EB4">
        <w:rPr>
          <w:rFonts w:ascii="Times New Roman" w:hAnsi="Times New Roman" w:cs="Times New Roman"/>
          <w:kern w:val="0"/>
          <w:sz w:val="18"/>
          <w:szCs w:val="18"/>
          <w:lang w:eastAsia="en-GB"/>
          <w14:ligatures w14:val="none"/>
        </w:rPr>
        <w:t>E</w:t>
      </w:r>
      <w:r w:rsidR="00383175" w:rsidRPr="001F6EB4">
        <w:rPr>
          <w:rFonts w:ascii="Times New Roman" w:hAnsi="Times New Roman" w:cs="Times New Roman"/>
          <w:kern w:val="0"/>
          <w:sz w:val="18"/>
          <w:szCs w:val="18"/>
          <w:lang w:eastAsia="en-GB"/>
          <w14:ligatures w14:val="none"/>
        </w:rPr>
        <w:t>xposure</w:t>
      </w:r>
    </w:p>
    <w:p w14:paraId="2FBC3F25" w14:textId="010AD74D"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PDD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Pervasive </w:t>
      </w:r>
      <w:r w:rsidR="001D619E" w:rsidRPr="001F6EB4">
        <w:rPr>
          <w:rFonts w:ascii="Times New Roman" w:hAnsi="Times New Roman" w:cs="Times New Roman"/>
          <w:kern w:val="0"/>
          <w:sz w:val="18"/>
          <w:szCs w:val="18"/>
          <w:lang w:eastAsia="en-GB"/>
          <w14:ligatures w14:val="none"/>
        </w:rPr>
        <w:t>D</w:t>
      </w:r>
      <w:r w:rsidRPr="001F6EB4">
        <w:rPr>
          <w:rFonts w:ascii="Times New Roman" w:hAnsi="Times New Roman" w:cs="Times New Roman"/>
          <w:kern w:val="0"/>
          <w:sz w:val="18"/>
          <w:szCs w:val="18"/>
          <w:lang w:eastAsia="en-GB"/>
          <w14:ligatures w14:val="none"/>
        </w:rPr>
        <w:t xml:space="preserve">evelopmental </w:t>
      </w:r>
      <w:r w:rsidR="001D619E" w:rsidRPr="001F6EB4">
        <w:rPr>
          <w:rFonts w:ascii="Times New Roman" w:hAnsi="Times New Roman" w:cs="Times New Roman"/>
          <w:kern w:val="0"/>
          <w:sz w:val="18"/>
          <w:szCs w:val="18"/>
          <w:lang w:eastAsia="en-GB"/>
          <w14:ligatures w14:val="none"/>
        </w:rPr>
        <w:t>D</w:t>
      </w:r>
      <w:r w:rsidRPr="001F6EB4">
        <w:rPr>
          <w:rFonts w:ascii="Times New Roman" w:hAnsi="Times New Roman" w:cs="Times New Roman"/>
          <w:kern w:val="0"/>
          <w:sz w:val="18"/>
          <w:szCs w:val="18"/>
          <w:lang w:eastAsia="en-GB"/>
          <w14:ligatures w14:val="none"/>
        </w:rPr>
        <w:t>isorder</w:t>
      </w:r>
    </w:p>
    <w:p w14:paraId="63CF3399" w14:textId="17F26890"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PTSD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r>
      <w:r w:rsidR="001D619E" w:rsidRPr="001F6EB4">
        <w:rPr>
          <w:rFonts w:ascii="Times New Roman" w:hAnsi="Times New Roman" w:cs="Times New Roman"/>
          <w:kern w:val="0"/>
          <w:sz w:val="18"/>
          <w:szCs w:val="18"/>
          <w:lang w:eastAsia="en-GB"/>
          <w14:ligatures w14:val="none"/>
        </w:rPr>
        <w:t>P</w:t>
      </w:r>
      <w:r w:rsidRPr="001F6EB4">
        <w:rPr>
          <w:rFonts w:ascii="Times New Roman" w:hAnsi="Times New Roman" w:cs="Times New Roman"/>
          <w:kern w:val="0"/>
          <w:sz w:val="18"/>
          <w:szCs w:val="18"/>
          <w:lang w:eastAsia="en-GB"/>
          <w14:ligatures w14:val="none"/>
        </w:rPr>
        <w:t>ost-</w:t>
      </w:r>
      <w:r w:rsidR="001D619E" w:rsidRPr="001F6EB4">
        <w:rPr>
          <w:rFonts w:ascii="Times New Roman" w:hAnsi="Times New Roman" w:cs="Times New Roman"/>
          <w:kern w:val="0"/>
          <w:sz w:val="18"/>
          <w:szCs w:val="18"/>
          <w:lang w:eastAsia="en-GB"/>
          <w14:ligatures w14:val="none"/>
        </w:rPr>
        <w:t>T</w:t>
      </w:r>
      <w:r w:rsidRPr="001F6EB4">
        <w:rPr>
          <w:rFonts w:ascii="Times New Roman" w:hAnsi="Times New Roman" w:cs="Times New Roman"/>
          <w:kern w:val="0"/>
          <w:sz w:val="18"/>
          <w:szCs w:val="18"/>
          <w:lang w:eastAsia="en-GB"/>
          <w14:ligatures w14:val="none"/>
        </w:rPr>
        <w:t xml:space="preserve">raumatic </w:t>
      </w:r>
      <w:r w:rsidR="001D619E" w:rsidRPr="001F6EB4">
        <w:rPr>
          <w:rFonts w:ascii="Times New Roman" w:hAnsi="Times New Roman" w:cs="Times New Roman"/>
          <w:kern w:val="0"/>
          <w:sz w:val="18"/>
          <w:szCs w:val="18"/>
          <w:lang w:eastAsia="en-GB"/>
          <w14:ligatures w14:val="none"/>
        </w:rPr>
        <w:t>S</w:t>
      </w:r>
      <w:r w:rsidRPr="001F6EB4">
        <w:rPr>
          <w:rFonts w:ascii="Times New Roman" w:hAnsi="Times New Roman" w:cs="Times New Roman"/>
          <w:kern w:val="0"/>
          <w:sz w:val="18"/>
          <w:szCs w:val="18"/>
          <w:lang w:eastAsia="en-GB"/>
          <w14:ligatures w14:val="none"/>
        </w:rPr>
        <w:t xml:space="preserve">tress </w:t>
      </w:r>
      <w:r w:rsidR="001D619E" w:rsidRPr="001F6EB4">
        <w:rPr>
          <w:rFonts w:ascii="Times New Roman" w:hAnsi="Times New Roman" w:cs="Times New Roman"/>
          <w:kern w:val="0"/>
          <w:sz w:val="18"/>
          <w:szCs w:val="18"/>
          <w:lang w:eastAsia="en-GB"/>
          <w14:ligatures w14:val="none"/>
        </w:rPr>
        <w:t>D</w:t>
      </w:r>
      <w:r w:rsidRPr="001F6EB4">
        <w:rPr>
          <w:rFonts w:ascii="Times New Roman" w:hAnsi="Times New Roman" w:cs="Times New Roman"/>
          <w:kern w:val="0"/>
          <w:sz w:val="18"/>
          <w:szCs w:val="18"/>
          <w:lang w:eastAsia="en-GB"/>
          <w14:ligatures w14:val="none"/>
        </w:rPr>
        <w:t>isorder</w:t>
      </w:r>
    </w:p>
    <w:p w14:paraId="1EFB6786" w14:textId="49A209A5"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RAD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Reactive </w:t>
      </w:r>
      <w:r w:rsidR="00EA5B5A" w:rsidRPr="001F6EB4">
        <w:rPr>
          <w:rFonts w:ascii="Times New Roman" w:hAnsi="Times New Roman" w:cs="Times New Roman"/>
          <w:kern w:val="0"/>
          <w:sz w:val="18"/>
          <w:szCs w:val="18"/>
          <w:lang w:eastAsia="en-GB"/>
          <w14:ligatures w14:val="none"/>
        </w:rPr>
        <w:t>A</w:t>
      </w:r>
      <w:r w:rsidRPr="001F6EB4">
        <w:rPr>
          <w:rFonts w:ascii="Times New Roman" w:hAnsi="Times New Roman" w:cs="Times New Roman"/>
          <w:kern w:val="0"/>
          <w:sz w:val="18"/>
          <w:szCs w:val="18"/>
          <w:lang w:eastAsia="en-GB"/>
          <w14:ligatures w14:val="none"/>
        </w:rPr>
        <w:t xml:space="preserve">ttachment </w:t>
      </w:r>
      <w:r w:rsidR="00EA5B5A" w:rsidRPr="001F6EB4">
        <w:rPr>
          <w:rFonts w:ascii="Times New Roman" w:hAnsi="Times New Roman" w:cs="Times New Roman"/>
          <w:kern w:val="0"/>
          <w:sz w:val="18"/>
          <w:szCs w:val="18"/>
          <w:lang w:eastAsia="en-GB"/>
          <w14:ligatures w14:val="none"/>
        </w:rPr>
        <w:t>D</w:t>
      </w:r>
      <w:r w:rsidRPr="001F6EB4">
        <w:rPr>
          <w:rFonts w:ascii="Times New Roman" w:hAnsi="Times New Roman" w:cs="Times New Roman"/>
          <w:kern w:val="0"/>
          <w:sz w:val="18"/>
          <w:szCs w:val="18"/>
          <w:lang w:eastAsia="en-GB"/>
          <w14:ligatures w14:val="none"/>
        </w:rPr>
        <w:t xml:space="preserve">isorder </w:t>
      </w:r>
    </w:p>
    <w:p w14:paraId="2DBF4B95" w14:textId="6858E029" w:rsidR="00915301" w:rsidRPr="001F6EB4" w:rsidRDefault="00915301"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SAB</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 xml:space="preserve">Sexually </w:t>
      </w:r>
      <w:r w:rsidR="00EA5B5A" w:rsidRPr="001F6EB4">
        <w:rPr>
          <w:rFonts w:ascii="Times New Roman" w:hAnsi="Times New Roman" w:cs="Times New Roman"/>
          <w:kern w:val="0"/>
          <w:sz w:val="18"/>
          <w:szCs w:val="18"/>
          <w:lang w:eastAsia="en-GB"/>
          <w14:ligatures w14:val="none"/>
        </w:rPr>
        <w:t>A</w:t>
      </w:r>
      <w:r w:rsidRPr="001F6EB4">
        <w:rPr>
          <w:rFonts w:ascii="Times New Roman" w:hAnsi="Times New Roman" w:cs="Times New Roman"/>
          <w:kern w:val="0"/>
          <w:sz w:val="18"/>
          <w:szCs w:val="18"/>
          <w:lang w:eastAsia="en-GB"/>
          <w14:ligatures w14:val="none"/>
        </w:rPr>
        <w:t>cting-</w:t>
      </w:r>
      <w:r w:rsidR="00EA5B5A" w:rsidRPr="001F6EB4">
        <w:rPr>
          <w:rFonts w:ascii="Times New Roman" w:hAnsi="Times New Roman" w:cs="Times New Roman"/>
          <w:kern w:val="0"/>
          <w:sz w:val="18"/>
          <w:szCs w:val="18"/>
          <w:lang w:eastAsia="en-GB"/>
          <w14:ligatures w14:val="none"/>
        </w:rPr>
        <w:t>O</w:t>
      </w:r>
      <w:r w:rsidRPr="001F6EB4">
        <w:rPr>
          <w:rFonts w:ascii="Times New Roman" w:hAnsi="Times New Roman" w:cs="Times New Roman"/>
          <w:kern w:val="0"/>
          <w:sz w:val="18"/>
          <w:szCs w:val="18"/>
          <w:lang w:eastAsia="en-GB"/>
          <w14:ligatures w14:val="none"/>
        </w:rPr>
        <w:t xml:space="preserve">ut </w:t>
      </w:r>
      <w:r w:rsidR="00EA5B5A" w:rsidRPr="001F6EB4">
        <w:rPr>
          <w:rFonts w:ascii="Times New Roman" w:hAnsi="Times New Roman" w:cs="Times New Roman"/>
          <w:kern w:val="0"/>
          <w:sz w:val="18"/>
          <w:szCs w:val="18"/>
          <w:lang w:eastAsia="en-GB"/>
          <w14:ligatures w14:val="none"/>
        </w:rPr>
        <w:t>B</w:t>
      </w:r>
      <w:r w:rsidRPr="001F6EB4">
        <w:rPr>
          <w:rFonts w:ascii="Times New Roman" w:hAnsi="Times New Roman" w:cs="Times New Roman"/>
          <w:kern w:val="0"/>
          <w:sz w:val="18"/>
          <w:szCs w:val="18"/>
          <w:lang w:eastAsia="en-GB"/>
          <w14:ligatures w14:val="none"/>
        </w:rPr>
        <w:t>ehaviours</w:t>
      </w:r>
    </w:p>
    <w:p w14:paraId="2F2E07F8" w14:textId="349C658E"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SD</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r>
      <w:r w:rsidR="00EA5B5A" w:rsidRPr="001F6EB4">
        <w:rPr>
          <w:rFonts w:ascii="Times New Roman" w:hAnsi="Times New Roman" w:cs="Times New Roman"/>
          <w:kern w:val="0"/>
          <w:sz w:val="18"/>
          <w:szCs w:val="18"/>
          <w:lang w:eastAsia="en-GB"/>
          <w14:ligatures w14:val="none"/>
        </w:rPr>
        <w:t>S</w:t>
      </w:r>
      <w:r w:rsidR="00383175" w:rsidRPr="001F6EB4">
        <w:rPr>
          <w:rFonts w:ascii="Times New Roman" w:hAnsi="Times New Roman" w:cs="Times New Roman"/>
          <w:kern w:val="0"/>
          <w:sz w:val="18"/>
          <w:szCs w:val="18"/>
          <w:lang w:eastAsia="en-GB"/>
          <w14:ligatures w14:val="none"/>
        </w:rPr>
        <w:t xml:space="preserve">econdary </w:t>
      </w:r>
      <w:r w:rsidR="00EA5B5A" w:rsidRPr="001F6EB4">
        <w:rPr>
          <w:rFonts w:ascii="Times New Roman" w:hAnsi="Times New Roman" w:cs="Times New Roman"/>
          <w:kern w:val="0"/>
          <w:sz w:val="18"/>
          <w:szCs w:val="18"/>
          <w:lang w:eastAsia="en-GB"/>
          <w14:ligatures w14:val="none"/>
        </w:rPr>
        <w:t>D</w:t>
      </w:r>
      <w:r w:rsidR="00383175" w:rsidRPr="001F6EB4">
        <w:rPr>
          <w:rFonts w:ascii="Times New Roman" w:hAnsi="Times New Roman" w:cs="Times New Roman"/>
          <w:kern w:val="0"/>
          <w:sz w:val="18"/>
          <w:szCs w:val="18"/>
          <w:lang w:eastAsia="en-GB"/>
          <w14:ligatures w14:val="none"/>
        </w:rPr>
        <w:t xml:space="preserve">isabilities </w:t>
      </w:r>
    </w:p>
    <w:p w14:paraId="13F487D1" w14:textId="6EF0B833" w:rsidR="00561616"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TBI</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r>
      <w:r w:rsidR="00EA5B5A" w:rsidRPr="001F6EB4">
        <w:rPr>
          <w:rFonts w:ascii="Times New Roman" w:hAnsi="Times New Roman" w:cs="Times New Roman"/>
          <w:kern w:val="0"/>
          <w:sz w:val="18"/>
          <w:szCs w:val="18"/>
          <w:lang w:eastAsia="en-GB"/>
          <w14:ligatures w14:val="none"/>
        </w:rPr>
        <w:t>T</w:t>
      </w:r>
      <w:r w:rsidR="00383175" w:rsidRPr="001F6EB4">
        <w:rPr>
          <w:rFonts w:ascii="Times New Roman" w:hAnsi="Times New Roman" w:cs="Times New Roman"/>
          <w:kern w:val="0"/>
          <w:sz w:val="18"/>
          <w:szCs w:val="18"/>
          <w:lang w:eastAsia="en-GB"/>
          <w14:ligatures w14:val="none"/>
        </w:rPr>
        <w:t xml:space="preserve">raumatic </w:t>
      </w:r>
      <w:r w:rsidR="00EA5B5A" w:rsidRPr="001F6EB4">
        <w:rPr>
          <w:rFonts w:ascii="Times New Roman" w:hAnsi="Times New Roman" w:cs="Times New Roman"/>
          <w:kern w:val="0"/>
          <w:sz w:val="18"/>
          <w:szCs w:val="18"/>
          <w:lang w:eastAsia="en-GB"/>
          <w14:ligatures w14:val="none"/>
        </w:rPr>
        <w:t>B</w:t>
      </w:r>
      <w:r w:rsidR="00383175" w:rsidRPr="001F6EB4">
        <w:rPr>
          <w:rFonts w:ascii="Times New Roman" w:hAnsi="Times New Roman" w:cs="Times New Roman"/>
          <w:kern w:val="0"/>
          <w:sz w:val="18"/>
          <w:szCs w:val="18"/>
          <w:lang w:eastAsia="en-GB"/>
          <w14:ligatures w14:val="none"/>
        </w:rPr>
        <w:t xml:space="preserve">rain </w:t>
      </w:r>
      <w:r w:rsidR="00EA5B5A" w:rsidRPr="001F6EB4">
        <w:rPr>
          <w:rFonts w:ascii="Times New Roman" w:hAnsi="Times New Roman" w:cs="Times New Roman"/>
          <w:kern w:val="0"/>
          <w:sz w:val="18"/>
          <w:szCs w:val="18"/>
          <w:lang w:eastAsia="en-GB"/>
          <w14:ligatures w14:val="none"/>
        </w:rPr>
        <w:t>I</w:t>
      </w:r>
      <w:r w:rsidR="00383175" w:rsidRPr="001F6EB4">
        <w:rPr>
          <w:rFonts w:ascii="Times New Roman" w:hAnsi="Times New Roman" w:cs="Times New Roman"/>
          <w:kern w:val="0"/>
          <w:sz w:val="18"/>
          <w:szCs w:val="18"/>
          <w:lang w:eastAsia="en-GB"/>
          <w14:ligatures w14:val="none"/>
        </w:rPr>
        <w:t>njury</w:t>
      </w:r>
    </w:p>
    <w:p w14:paraId="7E8D383D" w14:textId="275FD911" w:rsidR="007D2B07" w:rsidRPr="001F6EB4" w:rsidRDefault="007D2B07" w:rsidP="00EA5210">
      <w:pPr>
        <w:spacing w:after="0" w:line="360" w:lineRule="auto"/>
        <w:rPr>
          <w:rFonts w:ascii="Times New Roman" w:hAnsi="Times New Roman" w:cs="Times New Roman"/>
          <w:kern w:val="0"/>
          <w:sz w:val="18"/>
          <w:szCs w:val="18"/>
          <w:lang w:eastAsia="en-GB"/>
          <w14:ligatures w14:val="none"/>
        </w:rPr>
      </w:pPr>
      <w:r>
        <w:rPr>
          <w:rFonts w:ascii="Times New Roman" w:hAnsi="Times New Roman" w:cs="Times New Roman"/>
          <w:kern w:val="0"/>
          <w:sz w:val="18"/>
          <w:szCs w:val="18"/>
          <w:lang w:eastAsia="en-GB"/>
          <w14:ligatures w14:val="none"/>
        </w:rPr>
        <w:t>US</w:t>
      </w:r>
      <w:r>
        <w:rPr>
          <w:rFonts w:ascii="Times New Roman" w:hAnsi="Times New Roman" w:cs="Times New Roman"/>
          <w:kern w:val="0"/>
          <w:sz w:val="18"/>
          <w:szCs w:val="18"/>
          <w:lang w:eastAsia="en-GB"/>
          <w14:ligatures w14:val="none"/>
        </w:rPr>
        <w:tab/>
      </w:r>
      <w:r>
        <w:rPr>
          <w:rFonts w:ascii="Times New Roman" w:hAnsi="Times New Roman" w:cs="Times New Roman"/>
          <w:kern w:val="0"/>
          <w:sz w:val="18"/>
          <w:szCs w:val="18"/>
          <w:lang w:eastAsia="en-GB"/>
          <w14:ligatures w14:val="none"/>
        </w:rPr>
        <w:tab/>
        <w:t>United States</w:t>
      </w:r>
    </w:p>
    <w:p w14:paraId="270B24C9" w14:textId="77777777"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VABS</w:t>
      </w:r>
      <w:r w:rsidRPr="001F6EB4">
        <w:rPr>
          <w:rFonts w:ascii="Times New Roman" w:hAnsi="Times New Roman" w:cs="Times New Roman"/>
          <w:kern w:val="0"/>
          <w:sz w:val="18"/>
          <w:szCs w:val="18"/>
          <w:lang w:eastAsia="en-GB"/>
          <w14:ligatures w14:val="none"/>
        </w:rPr>
        <w:tab/>
      </w:r>
      <w:r w:rsidRPr="001F6EB4">
        <w:rPr>
          <w:rFonts w:ascii="Times New Roman" w:hAnsi="Times New Roman" w:cs="Times New Roman"/>
          <w:kern w:val="0"/>
          <w:sz w:val="18"/>
          <w:szCs w:val="18"/>
          <w:lang w:eastAsia="en-GB"/>
          <w14:ligatures w14:val="none"/>
        </w:rPr>
        <w:tab/>
        <w:t>Vineland Adaptive Behaviour Scales</w:t>
      </w:r>
    </w:p>
    <w:p w14:paraId="718EEDE9" w14:textId="7F258F0C"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WAIS–R </w:t>
      </w:r>
      <w:r w:rsidRPr="001F6EB4">
        <w:rPr>
          <w:rFonts w:ascii="Times New Roman" w:hAnsi="Times New Roman" w:cs="Times New Roman"/>
          <w:kern w:val="0"/>
          <w:sz w:val="18"/>
          <w:szCs w:val="18"/>
          <w:lang w:eastAsia="en-GB"/>
          <w14:ligatures w14:val="none"/>
        </w:rPr>
        <w:tab/>
      </w:r>
      <w:r w:rsidR="0052097C">
        <w:rPr>
          <w:rFonts w:ascii="Times New Roman" w:hAnsi="Times New Roman" w:cs="Times New Roman"/>
          <w:kern w:val="0"/>
          <w:sz w:val="18"/>
          <w:szCs w:val="18"/>
          <w:lang w:eastAsia="en-GB"/>
          <w14:ligatures w14:val="none"/>
        </w:rPr>
        <w:tab/>
      </w:r>
      <w:r w:rsidR="00EA5B5A" w:rsidRPr="001F6EB4">
        <w:rPr>
          <w:rFonts w:ascii="Times New Roman" w:hAnsi="Times New Roman" w:cs="Times New Roman"/>
          <w:i/>
          <w:kern w:val="0"/>
          <w:sz w:val="18"/>
          <w:szCs w:val="18"/>
          <w14:ligatures w14:val="none"/>
        </w:rPr>
        <w:t>Wechsler Adult Intelligence Scale</w:t>
      </w:r>
      <w:r w:rsidR="00EA5B5A" w:rsidRPr="001F6EB4">
        <w:rPr>
          <w:rFonts w:ascii="Times New Roman" w:hAnsi="Times New Roman" w:cs="Times New Roman"/>
          <w:i/>
          <w:iCs/>
          <w:kern w:val="0"/>
          <w:sz w:val="18"/>
          <w:szCs w:val="18"/>
          <w:lang w:eastAsia="en-GB"/>
          <w14:ligatures w14:val="none"/>
        </w:rPr>
        <w:t>–</w:t>
      </w:r>
      <w:r w:rsidR="00EA5B5A" w:rsidRPr="001F6EB4">
        <w:rPr>
          <w:rFonts w:ascii="Times New Roman" w:hAnsi="Times New Roman" w:cs="Times New Roman"/>
          <w:i/>
          <w:kern w:val="0"/>
          <w:sz w:val="18"/>
          <w:szCs w:val="18"/>
          <w14:ligatures w14:val="none"/>
        </w:rPr>
        <w:t>Revised</w:t>
      </w:r>
      <w:r w:rsidRPr="001F6EB4">
        <w:rPr>
          <w:rFonts w:ascii="Times New Roman" w:hAnsi="Times New Roman" w:cs="Times New Roman"/>
          <w:kern w:val="0"/>
          <w:sz w:val="18"/>
          <w:szCs w:val="18"/>
          <w:lang w:eastAsia="en-GB"/>
          <w14:ligatures w14:val="none"/>
        </w:rPr>
        <w:t xml:space="preserve"> </w:t>
      </w:r>
    </w:p>
    <w:p w14:paraId="1349FB02" w14:textId="5EEDAEC7"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lastRenderedPageBreak/>
        <w:t xml:space="preserve">WISC–R </w:t>
      </w:r>
      <w:r w:rsidRPr="001F6EB4">
        <w:rPr>
          <w:rFonts w:ascii="Times New Roman" w:hAnsi="Times New Roman" w:cs="Times New Roman"/>
          <w:kern w:val="0"/>
          <w:sz w:val="18"/>
          <w:szCs w:val="18"/>
          <w:lang w:eastAsia="en-GB"/>
          <w14:ligatures w14:val="none"/>
        </w:rPr>
        <w:tab/>
      </w:r>
      <w:r w:rsidR="0052097C">
        <w:rPr>
          <w:rFonts w:ascii="Times New Roman" w:hAnsi="Times New Roman" w:cs="Times New Roman"/>
          <w:kern w:val="0"/>
          <w:sz w:val="18"/>
          <w:szCs w:val="18"/>
          <w:lang w:eastAsia="en-GB"/>
          <w14:ligatures w14:val="none"/>
        </w:rPr>
        <w:tab/>
      </w:r>
      <w:r w:rsidR="00EA5B5A" w:rsidRPr="001F6EB4">
        <w:rPr>
          <w:rFonts w:ascii="Times New Roman" w:hAnsi="Times New Roman" w:cs="Times New Roman"/>
          <w:i/>
          <w:kern w:val="0"/>
          <w:sz w:val="18"/>
          <w:szCs w:val="18"/>
          <w14:ligatures w14:val="none"/>
        </w:rPr>
        <w:t>Wechsler Intelligence Scale for Children</w:t>
      </w:r>
      <w:r w:rsidR="00EA5B5A" w:rsidRPr="001F6EB4">
        <w:rPr>
          <w:rFonts w:ascii="Times New Roman" w:hAnsi="Times New Roman" w:cs="Times New Roman"/>
          <w:i/>
          <w:iCs/>
          <w:kern w:val="0"/>
          <w:sz w:val="18"/>
          <w:szCs w:val="18"/>
          <w:lang w:eastAsia="en-GB"/>
          <w14:ligatures w14:val="none"/>
        </w:rPr>
        <w:t>–</w:t>
      </w:r>
      <w:r w:rsidR="00EA5B5A" w:rsidRPr="001F6EB4">
        <w:rPr>
          <w:rFonts w:ascii="Times New Roman" w:hAnsi="Times New Roman" w:cs="Times New Roman"/>
          <w:i/>
          <w:kern w:val="0"/>
          <w:sz w:val="18"/>
          <w:szCs w:val="18"/>
          <w14:ligatures w14:val="none"/>
        </w:rPr>
        <w:t>Revised</w:t>
      </w:r>
    </w:p>
    <w:p w14:paraId="673DD806" w14:textId="43D3818A"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 xml:space="preserve">WRAT–R </w:t>
      </w:r>
      <w:r w:rsidRPr="001F6EB4">
        <w:rPr>
          <w:rFonts w:ascii="Times New Roman" w:hAnsi="Times New Roman" w:cs="Times New Roman"/>
          <w:kern w:val="0"/>
          <w:sz w:val="18"/>
          <w:szCs w:val="18"/>
          <w:lang w:eastAsia="en-GB"/>
          <w14:ligatures w14:val="none"/>
        </w:rPr>
        <w:tab/>
      </w:r>
      <w:r w:rsidR="003950EB" w:rsidRPr="001F6EB4">
        <w:rPr>
          <w:rFonts w:ascii="Times New Roman" w:hAnsi="Times New Roman" w:cs="Times New Roman"/>
          <w:i/>
          <w:kern w:val="0"/>
          <w:sz w:val="18"/>
          <w:szCs w:val="18"/>
          <w14:ligatures w14:val="none"/>
        </w:rPr>
        <w:t>Wide Range Achievement Test</w:t>
      </w:r>
      <w:r w:rsidR="003950EB" w:rsidRPr="001F6EB4">
        <w:rPr>
          <w:rFonts w:ascii="Times New Roman" w:hAnsi="Times New Roman" w:cs="Times New Roman"/>
          <w:i/>
          <w:iCs/>
          <w:kern w:val="0"/>
          <w:sz w:val="18"/>
          <w:szCs w:val="18"/>
          <w:lang w:eastAsia="en-GB"/>
          <w14:ligatures w14:val="none"/>
        </w:rPr>
        <w:t>–</w:t>
      </w:r>
      <w:r w:rsidR="003950EB" w:rsidRPr="001F6EB4">
        <w:rPr>
          <w:rFonts w:ascii="Times New Roman" w:hAnsi="Times New Roman" w:cs="Times New Roman"/>
          <w:i/>
          <w:kern w:val="0"/>
          <w:sz w:val="18"/>
          <w:szCs w:val="18"/>
          <w14:ligatures w14:val="none"/>
        </w:rPr>
        <w:t>Revised</w:t>
      </w:r>
      <w:r w:rsidRPr="001F6EB4">
        <w:rPr>
          <w:rFonts w:ascii="Times New Roman" w:hAnsi="Times New Roman" w:cs="Times New Roman"/>
          <w:kern w:val="0"/>
          <w:sz w:val="18"/>
          <w:szCs w:val="18"/>
          <w:lang w:eastAsia="en-GB"/>
          <w14:ligatures w14:val="none"/>
        </w:rPr>
        <w:t xml:space="preserve"> </w:t>
      </w:r>
    </w:p>
    <w:p w14:paraId="0FB5450B" w14:textId="23172955" w:rsidR="00561616" w:rsidRPr="001F6EB4" w:rsidRDefault="00561616" w:rsidP="00EA5210">
      <w:pPr>
        <w:spacing w:after="0" w:line="360" w:lineRule="auto"/>
        <w:rPr>
          <w:rFonts w:ascii="Times New Roman" w:hAnsi="Times New Roman" w:cs="Times New Roman"/>
          <w:kern w:val="0"/>
          <w:sz w:val="18"/>
          <w:szCs w:val="18"/>
          <w:lang w:eastAsia="en-GB"/>
          <w14:ligatures w14:val="none"/>
        </w:rPr>
      </w:pPr>
      <w:r w:rsidRPr="001F6EB4">
        <w:rPr>
          <w:rFonts w:ascii="Times New Roman" w:hAnsi="Times New Roman" w:cs="Times New Roman"/>
          <w:kern w:val="0"/>
          <w:sz w:val="18"/>
          <w:szCs w:val="18"/>
          <w:lang w:eastAsia="en-GB"/>
          <w14:ligatures w14:val="none"/>
        </w:rPr>
        <w:t>YSOTP</w:t>
      </w:r>
      <w:r w:rsidRPr="001F6EB4">
        <w:rPr>
          <w:rFonts w:ascii="Times New Roman" w:hAnsi="Times New Roman" w:cs="Times New Roman"/>
          <w:kern w:val="0"/>
          <w:sz w:val="18"/>
          <w:szCs w:val="18"/>
          <w:lang w:eastAsia="en-GB"/>
          <w14:ligatures w14:val="none"/>
        </w:rPr>
        <w:tab/>
      </w:r>
      <w:r w:rsidR="007D2B07">
        <w:rPr>
          <w:rFonts w:ascii="Times New Roman" w:hAnsi="Times New Roman" w:cs="Times New Roman"/>
          <w:kern w:val="0"/>
          <w:sz w:val="18"/>
          <w:szCs w:val="18"/>
          <w:lang w:eastAsia="en-GB"/>
          <w14:ligatures w14:val="none"/>
        </w:rPr>
        <w:tab/>
      </w:r>
      <w:r w:rsidR="004F45C9" w:rsidRPr="001F6EB4">
        <w:rPr>
          <w:rFonts w:ascii="Times New Roman" w:hAnsi="Times New Roman" w:cs="Times New Roman"/>
          <w:kern w:val="0"/>
          <w:sz w:val="18"/>
          <w:szCs w:val="18"/>
          <w:lang w:eastAsia="en-GB"/>
          <w14:ligatures w14:val="none"/>
        </w:rPr>
        <w:t>Youth Sexual Offence Treatment Programme</w:t>
      </w:r>
    </w:p>
    <w:p w14:paraId="1083B102" w14:textId="679E3085" w:rsidR="00A70A31" w:rsidRPr="001F6EB4" w:rsidRDefault="00A70A31" w:rsidP="00EA5210">
      <w:pPr>
        <w:spacing w:after="0" w:line="360" w:lineRule="auto"/>
        <w:rPr>
          <w:rFonts w:ascii="Times New Roman" w:hAnsi="Times New Roman" w:cs="Times New Roman"/>
          <w:b/>
          <w:bCs/>
          <w:kern w:val="0"/>
          <w:sz w:val="18"/>
          <w:szCs w:val="18"/>
          <w:lang w:eastAsia="en-GB"/>
          <w14:ligatures w14:val="none"/>
        </w:rPr>
      </w:pPr>
    </w:p>
    <w:p w14:paraId="372C8CE8" w14:textId="306A0E3B" w:rsidR="00D25473" w:rsidRPr="001F6EB4" w:rsidRDefault="00D25473" w:rsidP="00EA5210">
      <w:pPr>
        <w:spacing w:after="0" w:line="360" w:lineRule="auto"/>
        <w:rPr>
          <w:rFonts w:ascii="Times New Roman" w:hAnsi="Times New Roman" w:cs="Times New Roman"/>
          <w:b/>
          <w:bCs/>
          <w:kern w:val="0"/>
          <w:sz w:val="18"/>
          <w:szCs w:val="18"/>
          <w:lang w:eastAsia="en-GB"/>
          <w14:ligatures w14:val="none"/>
        </w:rPr>
      </w:pPr>
    </w:p>
    <w:sectPr w:rsidR="00D25473" w:rsidRPr="001F6EB4" w:rsidSect="005616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2E95F" w14:textId="77777777" w:rsidR="00543223" w:rsidRDefault="00543223" w:rsidP="00A42B50">
      <w:pPr>
        <w:spacing w:after="0" w:line="240" w:lineRule="auto"/>
      </w:pPr>
      <w:r>
        <w:separator/>
      </w:r>
    </w:p>
  </w:endnote>
  <w:endnote w:type="continuationSeparator" w:id="0">
    <w:p w14:paraId="2515B5D1" w14:textId="77777777" w:rsidR="00543223" w:rsidRDefault="00543223" w:rsidP="00A4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936F1" w14:textId="77777777" w:rsidR="00543223" w:rsidRDefault="00543223" w:rsidP="00A42B50">
      <w:pPr>
        <w:spacing w:after="0" w:line="240" w:lineRule="auto"/>
      </w:pPr>
      <w:r>
        <w:separator/>
      </w:r>
    </w:p>
  </w:footnote>
  <w:footnote w:type="continuationSeparator" w:id="0">
    <w:p w14:paraId="4DDE1768" w14:textId="77777777" w:rsidR="00543223" w:rsidRDefault="00543223" w:rsidP="00A42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80D"/>
    <w:multiLevelType w:val="hybridMultilevel"/>
    <w:tmpl w:val="27FE9D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1C4C99"/>
    <w:multiLevelType w:val="hybridMultilevel"/>
    <w:tmpl w:val="4F76CECE"/>
    <w:lvl w:ilvl="0" w:tplc="6E58AA5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80313"/>
    <w:multiLevelType w:val="hybridMultilevel"/>
    <w:tmpl w:val="15B6380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091A24"/>
    <w:multiLevelType w:val="hybridMultilevel"/>
    <w:tmpl w:val="3006B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B5739"/>
    <w:multiLevelType w:val="hybridMultilevel"/>
    <w:tmpl w:val="EE1E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754A3"/>
    <w:multiLevelType w:val="hybridMultilevel"/>
    <w:tmpl w:val="297A8DEC"/>
    <w:lvl w:ilvl="0" w:tplc="CE24E00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15BC029A"/>
    <w:multiLevelType w:val="hybridMultilevel"/>
    <w:tmpl w:val="2B8E6C36"/>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74C74C3"/>
    <w:multiLevelType w:val="hybridMultilevel"/>
    <w:tmpl w:val="6600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504C7"/>
    <w:multiLevelType w:val="hybridMultilevel"/>
    <w:tmpl w:val="3CB2F52A"/>
    <w:lvl w:ilvl="0" w:tplc="3372100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A53A8"/>
    <w:multiLevelType w:val="hybridMultilevel"/>
    <w:tmpl w:val="2CB81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8947641"/>
    <w:multiLevelType w:val="hybridMultilevel"/>
    <w:tmpl w:val="62D61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A10923"/>
    <w:multiLevelType w:val="hybridMultilevel"/>
    <w:tmpl w:val="8CD69A6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6C69C7"/>
    <w:multiLevelType w:val="hybridMultilevel"/>
    <w:tmpl w:val="4540376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38588E"/>
    <w:multiLevelType w:val="hybridMultilevel"/>
    <w:tmpl w:val="24F8B690"/>
    <w:lvl w:ilvl="0" w:tplc="995E327E">
      <w:start w:val="1"/>
      <w:numFmt w:val="decimal"/>
      <w:lvlText w:val="%1."/>
      <w:lvlJc w:val="left"/>
      <w:pPr>
        <w:ind w:left="720" w:hanging="360"/>
      </w:pPr>
      <w:rPr>
        <w:rFonts w:ascii="Aptos" w:eastAsiaTheme="minorHAnsi" w:hAnsi="Aptos" w:cs="Aptos" w:hint="default"/>
      </w:rPr>
    </w:lvl>
    <w:lvl w:ilvl="1" w:tplc="2B52774E">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243758"/>
    <w:multiLevelType w:val="hybridMultilevel"/>
    <w:tmpl w:val="7C122D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915ABD"/>
    <w:multiLevelType w:val="hybridMultilevel"/>
    <w:tmpl w:val="12B05BBA"/>
    <w:lvl w:ilvl="0" w:tplc="1FB00396">
      <w:start w:val="33"/>
      <w:numFmt w:val="bullet"/>
      <w:lvlText w:val="-"/>
      <w:lvlJc w:val="left"/>
      <w:pPr>
        <w:ind w:left="720" w:hanging="360"/>
      </w:pPr>
      <w:rPr>
        <w:rFonts w:ascii="Aptos" w:eastAsiaTheme="minorHAnsi"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B5849"/>
    <w:multiLevelType w:val="hybridMultilevel"/>
    <w:tmpl w:val="8D48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50152"/>
    <w:multiLevelType w:val="hybridMultilevel"/>
    <w:tmpl w:val="9A0E7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4421E7"/>
    <w:multiLevelType w:val="hybridMultilevel"/>
    <w:tmpl w:val="72883D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9" w15:restartNumberingAfterBreak="0">
    <w:nsid w:val="41690DC7"/>
    <w:multiLevelType w:val="hybridMultilevel"/>
    <w:tmpl w:val="F89AE66C"/>
    <w:lvl w:ilvl="0" w:tplc="DFB4C00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E82201A"/>
    <w:multiLevelType w:val="hybridMultilevel"/>
    <w:tmpl w:val="B9127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BA43FB"/>
    <w:multiLevelType w:val="hybridMultilevel"/>
    <w:tmpl w:val="DDD4B9F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4472EA"/>
    <w:multiLevelType w:val="hybridMultilevel"/>
    <w:tmpl w:val="E2961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7E73D3"/>
    <w:multiLevelType w:val="hybridMultilevel"/>
    <w:tmpl w:val="6806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721F31"/>
    <w:multiLevelType w:val="hybridMultilevel"/>
    <w:tmpl w:val="026C3FAC"/>
    <w:lvl w:ilvl="0" w:tplc="DFB4C0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F0058B"/>
    <w:multiLevelType w:val="hybridMultilevel"/>
    <w:tmpl w:val="658AC8D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78A7654"/>
    <w:multiLevelType w:val="hybridMultilevel"/>
    <w:tmpl w:val="599C06C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890A3A"/>
    <w:multiLevelType w:val="hybridMultilevel"/>
    <w:tmpl w:val="2E00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2E6FC4"/>
    <w:multiLevelType w:val="hybridMultilevel"/>
    <w:tmpl w:val="2E5E1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B45604"/>
    <w:multiLevelType w:val="hybridMultilevel"/>
    <w:tmpl w:val="5644E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976376"/>
    <w:multiLevelType w:val="hybridMultilevel"/>
    <w:tmpl w:val="F1248D5C"/>
    <w:lvl w:ilvl="0" w:tplc="0809000F">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04C7384"/>
    <w:multiLevelType w:val="hybridMultilevel"/>
    <w:tmpl w:val="3B74405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27D7878"/>
    <w:multiLevelType w:val="hybridMultilevel"/>
    <w:tmpl w:val="BCDA8A98"/>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DF5785"/>
    <w:multiLevelType w:val="hybridMultilevel"/>
    <w:tmpl w:val="75BE5A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271E37"/>
    <w:multiLevelType w:val="hybridMultilevel"/>
    <w:tmpl w:val="5E984300"/>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9B7C9C"/>
    <w:multiLevelType w:val="multilevel"/>
    <w:tmpl w:val="EDCAE128"/>
    <w:lvl w:ilvl="0">
      <w:start w:val="33"/>
      <w:numFmt w:val="bullet"/>
      <w:lvlText w:val="-"/>
      <w:lvlJc w:val="left"/>
      <w:pPr>
        <w:tabs>
          <w:tab w:val="num" w:pos="1080"/>
        </w:tabs>
        <w:ind w:left="1080" w:hanging="360"/>
      </w:pPr>
      <w:rPr>
        <w:rFonts w:ascii="Aptos" w:eastAsiaTheme="minorHAnsi" w:hAnsi="Aptos" w:cs="Apto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7A1967E1"/>
    <w:multiLevelType w:val="hybridMultilevel"/>
    <w:tmpl w:val="295623C8"/>
    <w:lvl w:ilvl="0" w:tplc="60BEEBF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AB0E6B"/>
    <w:multiLevelType w:val="hybridMultilevel"/>
    <w:tmpl w:val="847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063736">
    <w:abstractNumId w:val="15"/>
  </w:num>
  <w:num w:numId="2" w16cid:durableId="1491873443">
    <w:abstractNumId w:val="22"/>
  </w:num>
  <w:num w:numId="3" w16cid:durableId="527452469">
    <w:abstractNumId w:val="10"/>
  </w:num>
  <w:num w:numId="4" w16cid:durableId="1951625285">
    <w:abstractNumId w:val="1"/>
  </w:num>
  <w:num w:numId="5" w16cid:durableId="2073309794">
    <w:abstractNumId w:val="7"/>
  </w:num>
  <w:num w:numId="6" w16cid:durableId="1150363667">
    <w:abstractNumId w:val="4"/>
  </w:num>
  <w:num w:numId="7" w16cid:durableId="230971563">
    <w:abstractNumId w:val="5"/>
  </w:num>
  <w:num w:numId="8" w16cid:durableId="68772725">
    <w:abstractNumId w:val="13"/>
  </w:num>
  <w:num w:numId="9" w16cid:durableId="1025130092">
    <w:abstractNumId w:val="19"/>
  </w:num>
  <w:num w:numId="10" w16cid:durableId="1710910621">
    <w:abstractNumId w:val="24"/>
  </w:num>
  <w:num w:numId="11" w16cid:durableId="1522433416">
    <w:abstractNumId w:val="29"/>
  </w:num>
  <w:num w:numId="12" w16cid:durableId="974867240">
    <w:abstractNumId w:val="0"/>
  </w:num>
  <w:num w:numId="13" w16cid:durableId="1380980984">
    <w:abstractNumId w:val="31"/>
  </w:num>
  <w:num w:numId="14" w16cid:durableId="1486630937">
    <w:abstractNumId w:val="32"/>
  </w:num>
  <w:num w:numId="15" w16cid:durableId="1486625661">
    <w:abstractNumId w:val="34"/>
  </w:num>
  <w:num w:numId="16" w16cid:durableId="910579589">
    <w:abstractNumId w:val="23"/>
  </w:num>
  <w:num w:numId="17" w16cid:durableId="1909076628">
    <w:abstractNumId w:val="6"/>
  </w:num>
  <w:num w:numId="18" w16cid:durableId="400448292">
    <w:abstractNumId w:val="9"/>
  </w:num>
  <w:num w:numId="19" w16cid:durableId="3563969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5669088">
    <w:abstractNumId w:val="18"/>
  </w:num>
  <w:num w:numId="21" w16cid:durableId="877399812">
    <w:abstractNumId w:val="11"/>
  </w:num>
  <w:num w:numId="22" w16cid:durableId="1425492447">
    <w:abstractNumId w:val="33"/>
  </w:num>
  <w:num w:numId="23" w16cid:durableId="1387993223">
    <w:abstractNumId w:val="26"/>
  </w:num>
  <w:num w:numId="24" w16cid:durableId="14503571">
    <w:abstractNumId w:val="3"/>
  </w:num>
  <w:num w:numId="25" w16cid:durableId="276179606">
    <w:abstractNumId w:val="27"/>
  </w:num>
  <w:num w:numId="26" w16cid:durableId="1734305033">
    <w:abstractNumId w:val="20"/>
  </w:num>
  <w:num w:numId="27" w16cid:durableId="1375545977">
    <w:abstractNumId w:val="12"/>
  </w:num>
  <w:num w:numId="28" w16cid:durableId="717629415">
    <w:abstractNumId w:val="2"/>
  </w:num>
  <w:num w:numId="29" w16cid:durableId="1075780932">
    <w:abstractNumId w:val="35"/>
  </w:num>
  <w:num w:numId="30" w16cid:durableId="466509619">
    <w:abstractNumId w:val="28"/>
  </w:num>
  <w:num w:numId="31" w16cid:durableId="1097944106">
    <w:abstractNumId w:val="16"/>
  </w:num>
  <w:num w:numId="32" w16cid:durableId="313264114">
    <w:abstractNumId w:val="37"/>
  </w:num>
  <w:num w:numId="33" w16cid:durableId="1497577303">
    <w:abstractNumId w:val="25"/>
  </w:num>
  <w:num w:numId="34" w16cid:durableId="1648514098">
    <w:abstractNumId w:val="14"/>
  </w:num>
  <w:num w:numId="35" w16cid:durableId="1092123653">
    <w:abstractNumId w:val="36"/>
  </w:num>
  <w:num w:numId="36" w16cid:durableId="1718698665">
    <w:abstractNumId w:val="8"/>
  </w:num>
  <w:num w:numId="37" w16cid:durableId="867987781">
    <w:abstractNumId w:val="17"/>
  </w:num>
  <w:num w:numId="38" w16cid:durableId="1048576062">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26"/>
    <w:rsid w:val="00006434"/>
    <w:rsid w:val="00010C02"/>
    <w:rsid w:val="000132D0"/>
    <w:rsid w:val="000248B3"/>
    <w:rsid w:val="000303ED"/>
    <w:rsid w:val="00031A83"/>
    <w:rsid w:val="0003643C"/>
    <w:rsid w:val="00037126"/>
    <w:rsid w:val="00047226"/>
    <w:rsid w:val="0005032C"/>
    <w:rsid w:val="00050527"/>
    <w:rsid w:val="00055899"/>
    <w:rsid w:val="00074472"/>
    <w:rsid w:val="00080E7A"/>
    <w:rsid w:val="00081B10"/>
    <w:rsid w:val="000934E1"/>
    <w:rsid w:val="000A41A9"/>
    <w:rsid w:val="000A5EEF"/>
    <w:rsid w:val="000B2522"/>
    <w:rsid w:val="000C313F"/>
    <w:rsid w:val="000D055E"/>
    <w:rsid w:val="000E6A6D"/>
    <w:rsid w:val="000E74B2"/>
    <w:rsid w:val="000F0277"/>
    <w:rsid w:val="000F491F"/>
    <w:rsid w:val="000F4C9E"/>
    <w:rsid w:val="001034CC"/>
    <w:rsid w:val="001036A8"/>
    <w:rsid w:val="00103A07"/>
    <w:rsid w:val="00116CDC"/>
    <w:rsid w:val="00123D4E"/>
    <w:rsid w:val="00124455"/>
    <w:rsid w:val="0015185C"/>
    <w:rsid w:val="00156985"/>
    <w:rsid w:val="00173B80"/>
    <w:rsid w:val="0018458B"/>
    <w:rsid w:val="00194598"/>
    <w:rsid w:val="001A1840"/>
    <w:rsid w:val="001A3D08"/>
    <w:rsid w:val="001B05BC"/>
    <w:rsid w:val="001C3D6C"/>
    <w:rsid w:val="001D619E"/>
    <w:rsid w:val="001D7E96"/>
    <w:rsid w:val="001E027A"/>
    <w:rsid w:val="001E1EBC"/>
    <w:rsid w:val="001E27D9"/>
    <w:rsid w:val="001E4EFA"/>
    <w:rsid w:val="001F6EB4"/>
    <w:rsid w:val="00201B45"/>
    <w:rsid w:val="00206AB4"/>
    <w:rsid w:val="00211541"/>
    <w:rsid w:val="002136E7"/>
    <w:rsid w:val="00215EDA"/>
    <w:rsid w:val="00242268"/>
    <w:rsid w:val="00246365"/>
    <w:rsid w:val="00247C1B"/>
    <w:rsid w:val="002506F8"/>
    <w:rsid w:val="00256103"/>
    <w:rsid w:val="00256B24"/>
    <w:rsid w:val="0027484D"/>
    <w:rsid w:val="002758DC"/>
    <w:rsid w:val="0027705F"/>
    <w:rsid w:val="00281211"/>
    <w:rsid w:val="0028714A"/>
    <w:rsid w:val="002A368F"/>
    <w:rsid w:val="002B4C89"/>
    <w:rsid w:val="002B792F"/>
    <w:rsid w:val="002C356A"/>
    <w:rsid w:val="002C46DB"/>
    <w:rsid w:val="002D08C1"/>
    <w:rsid w:val="002D145F"/>
    <w:rsid w:val="002E4185"/>
    <w:rsid w:val="002E79B5"/>
    <w:rsid w:val="00301AA3"/>
    <w:rsid w:val="00302632"/>
    <w:rsid w:val="00330580"/>
    <w:rsid w:val="0033294B"/>
    <w:rsid w:val="00336D9D"/>
    <w:rsid w:val="0034324A"/>
    <w:rsid w:val="003474FD"/>
    <w:rsid w:val="00351010"/>
    <w:rsid w:val="003542B2"/>
    <w:rsid w:val="0036196E"/>
    <w:rsid w:val="003637A9"/>
    <w:rsid w:val="00367606"/>
    <w:rsid w:val="00370F00"/>
    <w:rsid w:val="003713FF"/>
    <w:rsid w:val="003725E4"/>
    <w:rsid w:val="00383175"/>
    <w:rsid w:val="003838A2"/>
    <w:rsid w:val="00392DFA"/>
    <w:rsid w:val="003950EB"/>
    <w:rsid w:val="003A30C6"/>
    <w:rsid w:val="003A7378"/>
    <w:rsid w:val="003B1B28"/>
    <w:rsid w:val="003B1E69"/>
    <w:rsid w:val="003C7A5B"/>
    <w:rsid w:val="003E46D5"/>
    <w:rsid w:val="003E67A3"/>
    <w:rsid w:val="004038DD"/>
    <w:rsid w:val="004132C2"/>
    <w:rsid w:val="004146C1"/>
    <w:rsid w:val="00421B79"/>
    <w:rsid w:val="00423792"/>
    <w:rsid w:val="00433C28"/>
    <w:rsid w:val="00434E0C"/>
    <w:rsid w:val="0044666E"/>
    <w:rsid w:val="00456BA1"/>
    <w:rsid w:val="00464900"/>
    <w:rsid w:val="00465673"/>
    <w:rsid w:val="00491546"/>
    <w:rsid w:val="004B0707"/>
    <w:rsid w:val="004C0226"/>
    <w:rsid w:val="004C265B"/>
    <w:rsid w:val="004C5F9C"/>
    <w:rsid w:val="004D211B"/>
    <w:rsid w:val="004D2997"/>
    <w:rsid w:val="004F34EB"/>
    <w:rsid w:val="004F45C9"/>
    <w:rsid w:val="004F5766"/>
    <w:rsid w:val="00501272"/>
    <w:rsid w:val="005139FA"/>
    <w:rsid w:val="00516F6A"/>
    <w:rsid w:val="0052097C"/>
    <w:rsid w:val="00521EED"/>
    <w:rsid w:val="005247E9"/>
    <w:rsid w:val="005259AD"/>
    <w:rsid w:val="005269A9"/>
    <w:rsid w:val="00536423"/>
    <w:rsid w:val="0054310D"/>
    <w:rsid w:val="00543223"/>
    <w:rsid w:val="00547803"/>
    <w:rsid w:val="00561616"/>
    <w:rsid w:val="0056693F"/>
    <w:rsid w:val="00583893"/>
    <w:rsid w:val="005879A5"/>
    <w:rsid w:val="005B4877"/>
    <w:rsid w:val="005C3A64"/>
    <w:rsid w:val="005D7FBC"/>
    <w:rsid w:val="005F21FE"/>
    <w:rsid w:val="005F53D9"/>
    <w:rsid w:val="00630193"/>
    <w:rsid w:val="00635ED7"/>
    <w:rsid w:val="00641319"/>
    <w:rsid w:val="006454CA"/>
    <w:rsid w:val="006474E6"/>
    <w:rsid w:val="00654347"/>
    <w:rsid w:val="006551F1"/>
    <w:rsid w:val="00684F40"/>
    <w:rsid w:val="006A6EEE"/>
    <w:rsid w:val="006C04B7"/>
    <w:rsid w:val="006C0D89"/>
    <w:rsid w:val="006C39F0"/>
    <w:rsid w:val="006D18DF"/>
    <w:rsid w:val="006D1DEB"/>
    <w:rsid w:val="006D69C0"/>
    <w:rsid w:val="006E3C27"/>
    <w:rsid w:val="006E7C18"/>
    <w:rsid w:val="00704F15"/>
    <w:rsid w:val="00715224"/>
    <w:rsid w:val="0074256C"/>
    <w:rsid w:val="00742940"/>
    <w:rsid w:val="007526CC"/>
    <w:rsid w:val="00754940"/>
    <w:rsid w:val="00756CEA"/>
    <w:rsid w:val="007633DB"/>
    <w:rsid w:val="00767C68"/>
    <w:rsid w:val="00767DAE"/>
    <w:rsid w:val="007717AC"/>
    <w:rsid w:val="00777ED1"/>
    <w:rsid w:val="00786BDF"/>
    <w:rsid w:val="007958CD"/>
    <w:rsid w:val="007A0A37"/>
    <w:rsid w:val="007A247A"/>
    <w:rsid w:val="007A3EA7"/>
    <w:rsid w:val="007B1D29"/>
    <w:rsid w:val="007B77D7"/>
    <w:rsid w:val="007C125A"/>
    <w:rsid w:val="007C2E35"/>
    <w:rsid w:val="007C47A3"/>
    <w:rsid w:val="007D2B07"/>
    <w:rsid w:val="007F2966"/>
    <w:rsid w:val="008024CE"/>
    <w:rsid w:val="00821AF0"/>
    <w:rsid w:val="00830CB3"/>
    <w:rsid w:val="00835572"/>
    <w:rsid w:val="0083636D"/>
    <w:rsid w:val="008376EF"/>
    <w:rsid w:val="008401A2"/>
    <w:rsid w:val="00846D3F"/>
    <w:rsid w:val="00864479"/>
    <w:rsid w:val="0086530B"/>
    <w:rsid w:val="00876EA6"/>
    <w:rsid w:val="00885167"/>
    <w:rsid w:val="00895A2A"/>
    <w:rsid w:val="00895C5B"/>
    <w:rsid w:val="008A10FB"/>
    <w:rsid w:val="008A381A"/>
    <w:rsid w:val="008B1366"/>
    <w:rsid w:val="008C2EE8"/>
    <w:rsid w:val="008C6276"/>
    <w:rsid w:val="008D1E19"/>
    <w:rsid w:val="008D2A28"/>
    <w:rsid w:val="008E0A45"/>
    <w:rsid w:val="008E3124"/>
    <w:rsid w:val="008E53D2"/>
    <w:rsid w:val="008F3854"/>
    <w:rsid w:val="008F6E72"/>
    <w:rsid w:val="00910945"/>
    <w:rsid w:val="00912FA9"/>
    <w:rsid w:val="009135CC"/>
    <w:rsid w:val="00915301"/>
    <w:rsid w:val="00932C0A"/>
    <w:rsid w:val="00944A11"/>
    <w:rsid w:val="00952E86"/>
    <w:rsid w:val="00955012"/>
    <w:rsid w:val="00963EFB"/>
    <w:rsid w:val="0097249C"/>
    <w:rsid w:val="00984686"/>
    <w:rsid w:val="009A3D05"/>
    <w:rsid w:val="009A4656"/>
    <w:rsid w:val="009B256D"/>
    <w:rsid w:val="009D0471"/>
    <w:rsid w:val="009D18A5"/>
    <w:rsid w:val="009D5936"/>
    <w:rsid w:val="009F23C3"/>
    <w:rsid w:val="009F27CF"/>
    <w:rsid w:val="00A05892"/>
    <w:rsid w:val="00A1342E"/>
    <w:rsid w:val="00A2483B"/>
    <w:rsid w:val="00A2673B"/>
    <w:rsid w:val="00A26BC1"/>
    <w:rsid w:val="00A3161D"/>
    <w:rsid w:val="00A33297"/>
    <w:rsid w:val="00A4034D"/>
    <w:rsid w:val="00A42B50"/>
    <w:rsid w:val="00A448BB"/>
    <w:rsid w:val="00A60BA9"/>
    <w:rsid w:val="00A709E3"/>
    <w:rsid w:val="00A70A31"/>
    <w:rsid w:val="00A75F68"/>
    <w:rsid w:val="00A856D8"/>
    <w:rsid w:val="00A944F1"/>
    <w:rsid w:val="00AA3371"/>
    <w:rsid w:val="00AA591F"/>
    <w:rsid w:val="00AB166C"/>
    <w:rsid w:val="00AB4305"/>
    <w:rsid w:val="00AB7EA8"/>
    <w:rsid w:val="00AC604E"/>
    <w:rsid w:val="00AD53DC"/>
    <w:rsid w:val="00AD5787"/>
    <w:rsid w:val="00AE21C3"/>
    <w:rsid w:val="00AE31E2"/>
    <w:rsid w:val="00AE3A5F"/>
    <w:rsid w:val="00AE52C2"/>
    <w:rsid w:val="00B03B0E"/>
    <w:rsid w:val="00B11D3A"/>
    <w:rsid w:val="00B17169"/>
    <w:rsid w:val="00B230B6"/>
    <w:rsid w:val="00B23E34"/>
    <w:rsid w:val="00B3540D"/>
    <w:rsid w:val="00B55514"/>
    <w:rsid w:val="00B64861"/>
    <w:rsid w:val="00B64A7E"/>
    <w:rsid w:val="00B84EBB"/>
    <w:rsid w:val="00B94B69"/>
    <w:rsid w:val="00B96CD0"/>
    <w:rsid w:val="00BA0F76"/>
    <w:rsid w:val="00BA3B84"/>
    <w:rsid w:val="00BB22E5"/>
    <w:rsid w:val="00BB7A9F"/>
    <w:rsid w:val="00BC2100"/>
    <w:rsid w:val="00BC36E4"/>
    <w:rsid w:val="00BE20CE"/>
    <w:rsid w:val="00BF2157"/>
    <w:rsid w:val="00BF7992"/>
    <w:rsid w:val="00C03F69"/>
    <w:rsid w:val="00C047BB"/>
    <w:rsid w:val="00C0748C"/>
    <w:rsid w:val="00C12522"/>
    <w:rsid w:val="00C20AD9"/>
    <w:rsid w:val="00C235B2"/>
    <w:rsid w:val="00C24C1E"/>
    <w:rsid w:val="00C33770"/>
    <w:rsid w:val="00C36C40"/>
    <w:rsid w:val="00C528B1"/>
    <w:rsid w:val="00C67CC2"/>
    <w:rsid w:val="00C71334"/>
    <w:rsid w:val="00C73F64"/>
    <w:rsid w:val="00C7621D"/>
    <w:rsid w:val="00C852E7"/>
    <w:rsid w:val="00C916BE"/>
    <w:rsid w:val="00C92D08"/>
    <w:rsid w:val="00CC6068"/>
    <w:rsid w:val="00CD4BE0"/>
    <w:rsid w:val="00CD7C2E"/>
    <w:rsid w:val="00CE1468"/>
    <w:rsid w:val="00CE408F"/>
    <w:rsid w:val="00CF2B8D"/>
    <w:rsid w:val="00CF5998"/>
    <w:rsid w:val="00D00042"/>
    <w:rsid w:val="00D20713"/>
    <w:rsid w:val="00D25473"/>
    <w:rsid w:val="00D64D1D"/>
    <w:rsid w:val="00D73CAD"/>
    <w:rsid w:val="00D775F5"/>
    <w:rsid w:val="00D825AD"/>
    <w:rsid w:val="00D8660A"/>
    <w:rsid w:val="00D86B76"/>
    <w:rsid w:val="00DA11E5"/>
    <w:rsid w:val="00DC08F5"/>
    <w:rsid w:val="00DC63B8"/>
    <w:rsid w:val="00DD2247"/>
    <w:rsid w:val="00DD34E9"/>
    <w:rsid w:val="00DD51EC"/>
    <w:rsid w:val="00DF6344"/>
    <w:rsid w:val="00DF7BB4"/>
    <w:rsid w:val="00E071BB"/>
    <w:rsid w:val="00E0760B"/>
    <w:rsid w:val="00E27F54"/>
    <w:rsid w:val="00E403BD"/>
    <w:rsid w:val="00E43258"/>
    <w:rsid w:val="00E5095E"/>
    <w:rsid w:val="00E85222"/>
    <w:rsid w:val="00EA5210"/>
    <w:rsid w:val="00EA5B5A"/>
    <w:rsid w:val="00EB415A"/>
    <w:rsid w:val="00ED667A"/>
    <w:rsid w:val="00EE0C28"/>
    <w:rsid w:val="00EE17F9"/>
    <w:rsid w:val="00EE28AE"/>
    <w:rsid w:val="00EE459F"/>
    <w:rsid w:val="00EF05FC"/>
    <w:rsid w:val="00EF38A0"/>
    <w:rsid w:val="00F03974"/>
    <w:rsid w:val="00F041A2"/>
    <w:rsid w:val="00F065A4"/>
    <w:rsid w:val="00F10A85"/>
    <w:rsid w:val="00F15C3B"/>
    <w:rsid w:val="00F40A17"/>
    <w:rsid w:val="00F43785"/>
    <w:rsid w:val="00F55043"/>
    <w:rsid w:val="00F608DC"/>
    <w:rsid w:val="00F7082D"/>
    <w:rsid w:val="00F84E70"/>
    <w:rsid w:val="00F858A5"/>
    <w:rsid w:val="00FA3DBC"/>
    <w:rsid w:val="00FB6346"/>
    <w:rsid w:val="00FC17EE"/>
    <w:rsid w:val="00FD231F"/>
    <w:rsid w:val="00FD371F"/>
    <w:rsid w:val="00FD708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814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2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2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2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2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2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2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2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2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2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2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2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2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2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2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2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2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2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226"/>
    <w:rPr>
      <w:rFonts w:eastAsiaTheme="majorEastAsia" w:cstheme="majorBidi"/>
      <w:color w:val="272727" w:themeColor="text1" w:themeTint="D8"/>
    </w:rPr>
  </w:style>
  <w:style w:type="paragraph" w:styleId="Title">
    <w:name w:val="Title"/>
    <w:basedOn w:val="Normal"/>
    <w:next w:val="Normal"/>
    <w:link w:val="TitleChar"/>
    <w:uiPriority w:val="10"/>
    <w:qFormat/>
    <w:rsid w:val="004C0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2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226"/>
    <w:pPr>
      <w:spacing w:before="160"/>
      <w:jc w:val="center"/>
    </w:pPr>
    <w:rPr>
      <w:i/>
      <w:iCs/>
      <w:color w:val="404040" w:themeColor="text1" w:themeTint="BF"/>
    </w:rPr>
  </w:style>
  <w:style w:type="character" w:customStyle="1" w:styleId="QuoteChar">
    <w:name w:val="Quote Char"/>
    <w:basedOn w:val="DefaultParagraphFont"/>
    <w:link w:val="Quote"/>
    <w:uiPriority w:val="29"/>
    <w:rsid w:val="004C0226"/>
    <w:rPr>
      <w:i/>
      <w:iCs/>
      <w:color w:val="404040" w:themeColor="text1" w:themeTint="BF"/>
    </w:rPr>
  </w:style>
  <w:style w:type="paragraph" w:styleId="ListParagraph">
    <w:name w:val="List Paragraph"/>
    <w:basedOn w:val="Normal"/>
    <w:uiPriority w:val="34"/>
    <w:qFormat/>
    <w:rsid w:val="004C0226"/>
    <w:pPr>
      <w:ind w:left="720"/>
      <w:contextualSpacing/>
    </w:pPr>
  </w:style>
  <w:style w:type="character" w:styleId="IntenseEmphasis">
    <w:name w:val="Intense Emphasis"/>
    <w:basedOn w:val="DefaultParagraphFont"/>
    <w:uiPriority w:val="21"/>
    <w:qFormat/>
    <w:rsid w:val="004C0226"/>
    <w:rPr>
      <w:i/>
      <w:iCs/>
      <w:color w:val="0F4761" w:themeColor="accent1" w:themeShade="BF"/>
    </w:rPr>
  </w:style>
  <w:style w:type="paragraph" w:styleId="IntenseQuote">
    <w:name w:val="Intense Quote"/>
    <w:basedOn w:val="Normal"/>
    <w:next w:val="Normal"/>
    <w:link w:val="IntenseQuoteChar"/>
    <w:uiPriority w:val="30"/>
    <w:qFormat/>
    <w:rsid w:val="004C02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226"/>
    <w:rPr>
      <w:i/>
      <w:iCs/>
      <w:color w:val="0F4761" w:themeColor="accent1" w:themeShade="BF"/>
    </w:rPr>
  </w:style>
  <w:style w:type="character" w:styleId="IntenseReference">
    <w:name w:val="Intense Reference"/>
    <w:basedOn w:val="DefaultParagraphFont"/>
    <w:uiPriority w:val="32"/>
    <w:qFormat/>
    <w:rsid w:val="004C0226"/>
    <w:rPr>
      <w:b/>
      <w:bCs/>
      <w:smallCaps/>
      <w:color w:val="0F4761" w:themeColor="accent1" w:themeShade="BF"/>
      <w:spacing w:val="5"/>
    </w:rPr>
  </w:style>
  <w:style w:type="table" w:styleId="TableGrid">
    <w:name w:val="Table Grid"/>
    <w:basedOn w:val="TableNormal"/>
    <w:uiPriority w:val="39"/>
    <w:rsid w:val="00561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6161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56161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56161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6161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56161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C33770"/>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Bibliography">
    <w:name w:val="Bibliography"/>
    <w:basedOn w:val="Normal"/>
    <w:next w:val="Normal"/>
    <w:uiPriority w:val="37"/>
    <w:unhideWhenUsed/>
    <w:rsid w:val="00A70A31"/>
    <w:pPr>
      <w:spacing w:after="0" w:line="480" w:lineRule="auto"/>
      <w:ind w:left="720" w:hanging="720"/>
    </w:pPr>
  </w:style>
  <w:style w:type="character" w:styleId="CommentReference">
    <w:name w:val="annotation reference"/>
    <w:basedOn w:val="DefaultParagraphFont"/>
    <w:uiPriority w:val="99"/>
    <w:semiHidden/>
    <w:unhideWhenUsed/>
    <w:rsid w:val="00D25473"/>
    <w:rPr>
      <w:sz w:val="16"/>
      <w:szCs w:val="16"/>
    </w:rPr>
  </w:style>
  <w:style w:type="paragraph" w:styleId="CommentText">
    <w:name w:val="annotation text"/>
    <w:basedOn w:val="Normal"/>
    <w:link w:val="CommentTextChar"/>
    <w:uiPriority w:val="99"/>
    <w:unhideWhenUsed/>
    <w:rsid w:val="00D25473"/>
    <w:pPr>
      <w:spacing w:line="240" w:lineRule="auto"/>
    </w:pPr>
    <w:rPr>
      <w:sz w:val="20"/>
      <w:szCs w:val="20"/>
    </w:rPr>
  </w:style>
  <w:style w:type="character" w:customStyle="1" w:styleId="CommentTextChar">
    <w:name w:val="Comment Text Char"/>
    <w:basedOn w:val="DefaultParagraphFont"/>
    <w:link w:val="CommentText"/>
    <w:uiPriority w:val="99"/>
    <w:rsid w:val="00D25473"/>
    <w:rPr>
      <w:sz w:val="20"/>
      <w:szCs w:val="20"/>
    </w:rPr>
  </w:style>
  <w:style w:type="paragraph" w:styleId="CommentSubject">
    <w:name w:val="annotation subject"/>
    <w:basedOn w:val="CommentText"/>
    <w:next w:val="CommentText"/>
    <w:link w:val="CommentSubjectChar"/>
    <w:uiPriority w:val="99"/>
    <w:semiHidden/>
    <w:unhideWhenUsed/>
    <w:rsid w:val="00D25473"/>
    <w:rPr>
      <w:b/>
      <w:bCs/>
    </w:rPr>
  </w:style>
  <w:style w:type="character" w:customStyle="1" w:styleId="CommentSubjectChar">
    <w:name w:val="Comment Subject Char"/>
    <w:basedOn w:val="CommentTextChar"/>
    <w:link w:val="CommentSubject"/>
    <w:uiPriority w:val="99"/>
    <w:semiHidden/>
    <w:rsid w:val="00D25473"/>
    <w:rPr>
      <w:b/>
      <w:bCs/>
      <w:sz w:val="20"/>
      <w:szCs w:val="20"/>
    </w:rPr>
  </w:style>
  <w:style w:type="paragraph" w:styleId="Revision">
    <w:name w:val="Revision"/>
    <w:hidden/>
    <w:uiPriority w:val="99"/>
    <w:semiHidden/>
    <w:rsid w:val="00006434"/>
    <w:pPr>
      <w:spacing w:after="0" w:line="240" w:lineRule="auto"/>
    </w:pPr>
  </w:style>
  <w:style w:type="paragraph" w:styleId="NoSpacing">
    <w:name w:val="No Spacing"/>
    <w:uiPriority w:val="1"/>
    <w:qFormat/>
    <w:rsid w:val="004038DD"/>
    <w:pPr>
      <w:spacing w:after="0" w:line="240" w:lineRule="auto"/>
    </w:pPr>
    <w:rPr>
      <w:rFonts w:ascii="Aptos" w:hAnsi="Aptos" w:cs="Aptos"/>
      <w:kern w:val="0"/>
      <w:sz w:val="24"/>
      <w:szCs w:val="24"/>
      <w:lang w:eastAsia="en-GB"/>
      <w14:ligatures w14:val="none"/>
    </w:rPr>
  </w:style>
  <w:style w:type="paragraph" w:styleId="Header">
    <w:name w:val="header"/>
    <w:basedOn w:val="Normal"/>
    <w:link w:val="HeaderChar"/>
    <w:uiPriority w:val="99"/>
    <w:unhideWhenUsed/>
    <w:rsid w:val="00A4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B50"/>
  </w:style>
  <w:style w:type="paragraph" w:styleId="Footer">
    <w:name w:val="footer"/>
    <w:basedOn w:val="Normal"/>
    <w:link w:val="FooterChar"/>
    <w:uiPriority w:val="99"/>
    <w:unhideWhenUsed/>
    <w:rsid w:val="00A42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10861</Words>
  <Characters>61914</Characters>
  <Application>Microsoft Office Word</Application>
  <DocSecurity>0</DocSecurity>
  <Lines>515</Lines>
  <Paragraphs>145</Paragraphs>
  <ScaleCrop>false</ScaleCrop>
  <Company/>
  <LinksUpToDate>false</LinksUpToDate>
  <CharactersWithSpaces>72630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2026-05-30T16:59:00Z</dcterms:created>
  <dcterms:modified xsi:type="dcterms:W3CDTF">2026-05-30T16:59:00Z</dcterms:modified>
</cp:coreProperties>
</file>