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13087" w14:textId="77777777" w:rsidR="005C0ED7" w:rsidRPr="00E20C7E" w:rsidRDefault="005C0ED7" w:rsidP="005C0ED7">
      <w:pPr>
        <w:rPr>
          <w:b/>
          <w:bCs/>
          <w:sz w:val="26"/>
          <w:szCs w:val="26"/>
        </w:rPr>
      </w:pPr>
      <w:r w:rsidRPr="00E20C7E">
        <w:rPr>
          <w:b/>
          <w:bCs/>
          <w:sz w:val="26"/>
          <w:szCs w:val="26"/>
        </w:rPr>
        <w:t>Appendix</w:t>
      </w:r>
    </w:p>
    <w:p w14:paraId="10AF86E9" w14:textId="77777777" w:rsidR="005C0ED7" w:rsidRPr="00E20C7E" w:rsidRDefault="005C0ED7" w:rsidP="005C0ED7">
      <w:pPr>
        <w:rPr>
          <w:sz w:val="22"/>
          <w:szCs w:val="22"/>
        </w:rPr>
      </w:pPr>
    </w:p>
    <w:p w14:paraId="38D74048" w14:textId="77777777" w:rsidR="005C0ED7" w:rsidRDefault="005C0ED7" w:rsidP="005C0ED7">
      <w:pPr>
        <w:rPr>
          <w:b/>
          <w:bCs/>
          <w:noProof/>
          <w:sz w:val="22"/>
          <w:szCs w:val="22"/>
        </w:rPr>
      </w:pPr>
      <w:r w:rsidRPr="00E20C7E">
        <w:rPr>
          <w:b/>
          <w:bCs/>
          <w:noProof/>
          <w:sz w:val="22"/>
          <w:szCs w:val="22"/>
        </w:rPr>
        <w:t xml:space="preserve">Supplementary material 1: Clarification of the methods. </w:t>
      </w:r>
    </w:p>
    <w:p w14:paraId="4E4D702B" w14:textId="77777777" w:rsidR="005C0ED7" w:rsidRPr="003A5F30" w:rsidRDefault="005C0ED7" w:rsidP="005C0ED7">
      <w:pPr>
        <w:rPr>
          <w:b/>
          <w:bCs/>
          <w:noProof/>
          <w:sz w:val="22"/>
          <w:szCs w:val="22"/>
          <w:lang w:val="en-US"/>
        </w:rPr>
      </w:pPr>
    </w:p>
    <w:p w14:paraId="0BD500B5" w14:textId="12A48635" w:rsidR="005C0ED7" w:rsidRPr="003A5F30" w:rsidRDefault="005C0ED7" w:rsidP="005C0ED7">
      <w:pPr>
        <w:shd w:val="clear" w:color="auto" w:fill="FFFFFF"/>
        <w:rPr>
          <w:rFonts w:eastAsia="Times New Roman" w:cs="Times New Roman"/>
          <w:color w:val="000000"/>
          <w:sz w:val="22"/>
          <w:szCs w:val="22"/>
          <w:lang w:val="en-US" w:eastAsia="nl-NL"/>
        </w:rPr>
      </w:pPr>
      <w:r w:rsidRPr="00E20C7E">
        <w:rPr>
          <w:rFonts w:eastAsia="Times New Roman" w:cs="Times New Roman"/>
          <w:color w:val="000000"/>
          <w:sz w:val="22"/>
          <w:szCs w:val="22"/>
          <w:lang w:val="en-US" w:eastAsia="nl-NL"/>
        </w:rPr>
        <w:t>To identify all relevant literature, the following search string was entered into the PubMed database on </w:t>
      </w:r>
      <w:bookmarkStart w:id="0" w:name="_GoBack"/>
      <w:bookmarkEnd w:id="0"/>
      <w:r w:rsidR="0002295A" w:rsidRPr="0002295A">
        <w:rPr>
          <w:rFonts w:eastAsia="Times New Roman" w:cs="Times New Roman"/>
          <w:color w:val="000000"/>
          <w:sz w:val="22"/>
          <w:szCs w:val="22"/>
          <w:lang w:val="en-US" w:eastAsia="nl-NL"/>
        </w:rPr>
        <w:t>the 29</w:t>
      </w:r>
      <w:r w:rsidR="0002295A" w:rsidRPr="0002295A">
        <w:rPr>
          <w:rFonts w:eastAsia="Times New Roman" w:cs="Times New Roman"/>
          <w:color w:val="000000"/>
          <w:sz w:val="22"/>
          <w:szCs w:val="22"/>
          <w:vertAlign w:val="superscript"/>
          <w:lang w:val="en-US" w:eastAsia="nl-NL"/>
        </w:rPr>
        <w:t>th</w:t>
      </w:r>
      <w:r w:rsidR="0002295A" w:rsidRPr="0002295A">
        <w:rPr>
          <w:rFonts w:eastAsia="Times New Roman" w:cs="Times New Roman"/>
          <w:color w:val="000000"/>
          <w:sz w:val="22"/>
          <w:szCs w:val="22"/>
          <w:lang w:val="en-US" w:eastAsia="nl-NL"/>
        </w:rPr>
        <w:t xml:space="preserve"> of April</w:t>
      </w:r>
      <w:r w:rsidRPr="00E20C7E">
        <w:rPr>
          <w:rFonts w:eastAsia="Times New Roman" w:cs="Times New Roman"/>
          <w:color w:val="000000"/>
          <w:sz w:val="22"/>
          <w:szCs w:val="22"/>
          <w:lang w:val="en-US" w:eastAsia="nl-NL"/>
        </w:rPr>
        <w:t xml:space="preserve">: (“Diabetes Mellitus, Type 1”[Mesh] OR “Diabetes Mellitus, Type 2”[Mesh] OR diabet*[tw] OR tdm2[tw] OR dm2[tw] OR dm1[tw] OR tdm1[tw] OR t1dm[tw] OR t2dm[tw] OR 'type 1 diabetes*'[tw] OR 'Type 2 diabetes*'[tw] OR “t1d”[tw] OR “t2d”[tw]) AND ("Fractures, Bone"[Mesh][tiab]) AND (pattern[tw] OR site[tw] OR location[tw]) NOT (review[Publication Type]). </w:t>
      </w:r>
    </w:p>
    <w:p w14:paraId="0588E67D" w14:textId="77777777" w:rsidR="005C0ED7" w:rsidRPr="003A5F30" w:rsidRDefault="005C0ED7" w:rsidP="005C0ED7">
      <w:pPr>
        <w:shd w:val="clear" w:color="auto" w:fill="FFFFFF"/>
        <w:rPr>
          <w:rFonts w:eastAsia="Times New Roman" w:cs="Times New Roman"/>
          <w:color w:val="000000"/>
          <w:sz w:val="22"/>
          <w:szCs w:val="22"/>
          <w:lang w:val="en-US" w:eastAsia="nl-NL"/>
        </w:rPr>
      </w:pPr>
    </w:p>
    <w:p w14:paraId="6FFF0EDE" w14:textId="404B56C4" w:rsidR="005C0ED7" w:rsidRPr="00E20C7E" w:rsidRDefault="005C0ED7" w:rsidP="005C0ED7">
      <w:pPr>
        <w:rPr>
          <w:rFonts w:eastAsia="Times New Roman" w:cs="Times New Roman"/>
          <w:sz w:val="22"/>
          <w:szCs w:val="22"/>
          <w:lang w:val="en-US" w:eastAsia="nl-NL"/>
        </w:rPr>
      </w:pPr>
      <w:r w:rsidRPr="00E20C7E">
        <w:rPr>
          <w:rFonts w:eastAsia="Times New Roman" w:cs="Times New Roman"/>
          <w:color w:val="000000"/>
          <w:sz w:val="22"/>
          <w:szCs w:val="22"/>
          <w:lang w:val="en-US" w:eastAsia="nl-NL"/>
        </w:rPr>
        <w:t>Additionally, the Embase database was searched</w:t>
      </w:r>
      <w:r w:rsidRPr="003A5F30">
        <w:rPr>
          <w:rFonts w:eastAsia="Times New Roman" w:cs="Times New Roman"/>
          <w:color w:val="000000"/>
          <w:sz w:val="22"/>
          <w:szCs w:val="22"/>
          <w:lang w:val="en-US" w:eastAsia="nl-NL"/>
        </w:rPr>
        <w:t xml:space="preserve"> </w:t>
      </w:r>
      <w:r w:rsidRPr="00E20C7E">
        <w:rPr>
          <w:rFonts w:eastAsia="Times New Roman" w:cs="Times New Roman"/>
          <w:color w:val="000000"/>
          <w:sz w:val="22"/>
          <w:szCs w:val="22"/>
          <w:lang w:val="en-US" w:eastAsia="nl-NL"/>
        </w:rPr>
        <w:t>on </w:t>
      </w:r>
      <w:r w:rsidR="0002295A" w:rsidRPr="0002295A">
        <w:rPr>
          <w:rFonts w:eastAsia="Times New Roman" w:cs="Times New Roman"/>
          <w:color w:val="000000"/>
          <w:sz w:val="22"/>
          <w:szCs w:val="22"/>
          <w:lang w:val="en-US" w:eastAsia="nl-NL"/>
        </w:rPr>
        <w:t>the 29</w:t>
      </w:r>
      <w:r w:rsidR="0002295A" w:rsidRPr="0002295A">
        <w:rPr>
          <w:rFonts w:eastAsia="Times New Roman" w:cs="Times New Roman"/>
          <w:color w:val="000000"/>
          <w:sz w:val="22"/>
          <w:szCs w:val="22"/>
          <w:vertAlign w:val="superscript"/>
          <w:lang w:val="en-US" w:eastAsia="nl-NL"/>
        </w:rPr>
        <w:t>th</w:t>
      </w:r>
      <w:r w:rsidR="0002295A" w:rsidRPr="0002295A">
        <w:rPr>
          <w:rFonts w:eastAsia="Times New Roman" w:cs="Times New Roman"/>
          <w:color w:val="000000"/>
          <w:sz w:val="22"/>
          <w:szCs w:val="22"/>
          <w:lang w:val="en-US" w:eastAsia="nl-NL"/>
        </w:rPr>
        <w:t xml:space="preserve"> of April</w:t>
      </w:r>
      <w:r w:rsidRPr="00E20C7E">
        <w:rPr>
          <w:rFonts w:eastAsia="Times New Roman" w:cs="Times New Roman"/>
          <w:color w:val="000000"/>
          <w:sz w:val="22"/>
          <w:szCs w:val="22"/>
          <w:lang w:val="en-US" w:eastAsia="nl-NL"/>
        </w:rPr>
        <w:t xml:space="preserve"> using the Emtree terms ‘</w:t>
      </w:r>
      <w:r w:rsidRPr="003A5F30">
        <w:rPr>
          <w:rFonts w:eastAsia="Times New Roman" w:cs="Times New Roman"/>
          <w:color w:val="212121"/>
          <w:sz w:val="22"/>
          <w:szCs w:val="22"/>
          <w:shd w:val="clear" w:color="auto" w:fill="FFFFFF"/>
          <w:lang w:val="en-US" w:eastAsia="nl-NL"/>
        </w:rPr>
        <w:t>(diabetes:ti,ab,kw OR t1d:ti,ab,kw OR t2d:ti,ab,kw OR t1dm:ti,ab,kw OR t2dm:ti,ab,kw OR diabetic:ti,ab,kw OR 'diabetes melitus':ti,ab,kw OR 'type 1 diabetes':ti,ab,kw OR 'type 2 diabetes':ti,ab,kw) AND (fractures:ti,ab,kw OR bone:ti,ab,kw) AND (site:ti,ab,kw OR location:ti,ab,kw OR pattern:ti,ab,kw)</w:t>
      </w:r>
      <w:r w:rsidRPr="00E20C7E">
        <w:rPr>
          <w:rFonts w:eastAsia="Times New Roman" w:cs="Times New Roman"/>
          <w:color w:val="000000"/>
          <w:sz w:val="22"/>
          <w:szCs w:val="22"/>
          <w:lang w:val="en-US" w:eastAsia="nl-NL"/>
        </w:rPr>
        <w:t>.</w:t>
      </w:r>
    </w:p>
    <w:p w14:paraId="26EA431A" w14:textId="77777777" w:rsidR="005C0ED7" w:rsidRPr="003A5F30" w:rsidRDefault="005C0ED7" w:rsidP="005C0ED7">
      <w:pPr>
        <w:shd w:val="clear" w:color="auto" w:fill="FFFFFF"/>
        <w:rPr>
          <w:rFonts w:eastAsia="Times New Roman" w:cs="Times New Roman"/>
          <w:color w:val="000000"/>
          <w:sz w:val="22"/>
          <w:szCs w:val="22"/>
          <w:lang w:val="en-US" w:eastAsia="nl-NL"/>
        </w:rPr>
      </w:pPr>
    </w:p>
    <w:p w14:paraId="041CF804" w14:textId="77777777" w:rsidR="005C0ED7" w:rsidRPr="00E20C7E" w:rsidRDefault="005C0ED7" w:rsidP="005C0ED7">
      <w:pPr>
        <w:shd w:val="clear" w:color="auto" w:fill="FFFFFF"/>
        <w:rPr>
          <w:rFonts w:eastAsia="Times New Roman" w:cs="Times New Roman"/>
          <w:color w:val="000000"/>
          <w:sz w:val="22"/>
          <w:szCs w:val="22"/>
          <w:lang w:val="en-US" w:eastAsia="nl-NL"/>
        </w:rPr>
      </w:pPr>
      <w:r w:rsidRPr="00E20C7E">
        <w:rPr>
          <w:rFonts w:eastAsia="Times New Roman" w:cs="Times New Roman"/>
          <w:color w:val="000000"/>
          <w:sz w:val="22"/>
          <w:szCs w:val="22"/>
          <w:lang w:val="en-US" w:eastAsia="nl-NL"/>
        </w:rPr>
        <w:t>Articles were included if they described fractures at any site, or if the primary or secondary end-point of the study described fracture patterns or sites. Articles were excluded when abstracts were not published, the article described duplicated data from a previous publication, or concerned in vivo/in vitro animal studies. Furthermore, the full manuscript had to be available in either English, Danish or Dutch.</w:t>
      </w:r>
    </w:p>
    <w:p w14:paraId="73E12452" w14:textId="77777777" w:rsidR="00543E5F" w:rsidRPr="005C0ED7" w:rsidRDefault="00543E5F">
      <w:pPr>
        <w:rPr>
          <w:lang w:val="en-US"/>
        </w:rPr>
      </w:pPr>
    </w:p>
    <w:sectPr w:rsidR="00543E5F" w:rsidRPr="005C0ED7" w:rsidSect="00D6003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D7"/>
    <w:rsid w:val="0000383D"/>
    <w:rsid w:val="0002295A"/>
    <w:rsid w:val="0008297A"/>
    <w:rsid w:val="00084718"/>
    <w:rsid w:val="000C6B35"/>
    <w:rsid w:val="0010754F"/>
    <w:rsid w:val="0019244E"/>
    <w:rsid w:val="001A3ECE"/>
    <w:rsid w:val="001A6745"/>
    <w:rsid w:val="00222170"/>
    <w:rsid w:val="002668A5"/>
    <w:rsid w:val="002A4C13"/>
    <w:rsid w:val="002C44A8"/>
    <w:rsid w:val="002D404A"/>
    <w:rsid w:val="0033408F"/>
    <w:rsid w:val="00380A74"/>
    <w:rsid w:val="003B0D58"/>
    <w:rsid w:val="004A2D2D"/>
    <w:rsid w:val="004B7569"/>
    <w:rsid w:val="00516B0E"/>
    <w:rsid w:val="00526F55"/>
    <w:rsid w:val="00543E5F"/>
    <w:rsid w:val="00555452"/>
    <w:rsid w:val="0059193B"/>
    <w:rsid w:val="005C0ED7"/>
    <w:rsid w:val="00602F23"/>
    <w:rsid w:val="006A11C8"/>
    <w:rsid w:val="006C1F4F"/>
    <w:rsid w:val="00732370"/>
    <w:rsid w:val="007D1C53"/>
    <w:rsid w:val="007D2AAA"/>
    <w:rsid w:val="007F2EE9"/>
    <w:rsid w:val="00805B04"/>
    <w:rsid w:val="00806AF8"/>
    <w:rsid w:val="008C37E2"/>
    <w:rsid w:val="008F00B5"/>
    <w:rsid w:val="008F7461"/>
    <w:rsid w:val="00932C31"/>
    <w:rsid w:val="0093751B"/>
    <w:rsid w:val="009618F7"/>
    <w:rsid w:val="00967CC5"/>
    <w:rsid w:val="00A20562"/>
    <w:rsid w:val="00A278EA"/>
    <w:rsid w:val="00A670DB"/>
    <w:rsid w:val="00A8084F"/>
    <w:rsid w:val="00B2339E"/>
    <w:rsid w:val="00B24207"/>
    <w:rsid w:val="00BA6169"/>
    <w:rsid w:val="00C009E2"/>
    <w:rsid w:val="00C139D7"/>
    <w:rsid w:val="00C956E1"/>
    <w:rsid w:val="00C96901"/>
    <w:rsid w:val="00CD6EFB"/>
    <w:rsid w:val="00CF2280"/>
    <w:rsid w:val="00D426B7"/>
    <w:rsid w:val="00D6003B"/>
    <w:rsid w:val="00D84355"/>
    <w:rsid w:val="00DB6F46"/>
    <w:rsid w:val="00E0536D"/>
    <w:rsid w:val="00E6206E"/>
    <w:rsid w:val="00E71C3C"/>
    <w:rsid w:val="00EF66C6"/>
    <w:rsid w:val="00F054F1"/>
    <w:rsid w:val="00F6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E39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ED7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ED7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Limbaga, George</dc:creator>
  <cp:keywords/>
  <dc:description/>
  <cp:lastModifiedBy>Limbaga, George</cp:lastModifiedBy>
  <cp:revision>5</cp:revision>
  <dcterms:created xsi:type="dcterms:W3CDTF">2021-09-23T08:07:00Z</dcterms:created>
  <dcterms:modified xsi:type="dcterms:W3CDTF">2021-12-17T06:26:00Z</dcterms:modified>
</cp:coreProperties>
</file>