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BC1AF" w14:textId="5E6D5209" w:rsidR="00BD77FB" w:rsidRPr="00B363B8" w:rsidRDefault="001A73B2">
      <w:pPr>
        <w:rPr>
          <w:b/>
          <w:bCs/>
        </w:rPr>
      </w:pPr>
      <w:r w:rsidRPr="00B363B8">
        <w:rPr>
          <w:b/>
          <w:bCs/>
        </w:rPr>
        <w:t>Table S1. Search strategies</w:t>
      </w:r>
    </w:p>
    <w:tbl>
      <w:tblPr>
        <w:tblStyle w:val="a7"/>
        <w:tblpPr w:leftFromText="180" w:rightFromText="180" w:vertAnchor="text" w:tblpXSpec="center" w:tblpY="1"/>
        <w:tblOverlap w:val="never"/>
        <w:tblW w:w="8274"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6351"/>
        <w:gridCol w:w="1050"/>
        <w:gridCol w:w="873"/>
      </w:tblGrid>
      <w:tr w:rsidR="0020500E" w:rsidRPr="00477B71" w14:paraId="27B2F7F9" w14:textId="77777777" w:rsidTr="0020500E">
        <w:trPr>
          <w:trHeight w:val="604"/>
        </w:trPr>
        <w:tc>
          <w:tcPr>
            <w:tcW w:w="6351" w:type="dxa"/>
            <w:tcBorders>
              <w:top w:val="single" w:sz="12" w:space="0" w:color="auto"/>
              <w:bottom w:val="single" w:sz="8" w:space="0" w:color="auto"/>
            </w:tcBorders>
            <w:shd w:val="clear" w:color="auto" w:fill="3271AA"/>
          </w:tcPr>
          <w:p w14:paraId="715EBC8D" w14:textId="77777777" w:rsidR="006C2F6E" w:rsidRPr="00477B71" w:rsidRDefault="006C2F6E" w:rsidP="00FD7E96">
            <w:pP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PubMed</w:t>
            </w:r>
          </w:p>
        </w:tc>
        <w:tc>
          <w:tcPr>
            <w:tcW w:w="1050" w:type="dxa"/>
            <w:tcBorders>
              <w:top w:val="single" w:sz="12" w:space="0" w:color="auto"/>
              <w:bottom w:val="single" w:sz="8" w:space="0" w:color="auto"/>
            </w:tcBorders>
            <w:shd w:val="clear" w:color="auto" w:fill="3271AA"/>
          </w:tcPr>
          <w:p w14:paraId="5A7454FF" w14:textId="77777777" w:rsidR="006C2F6E" w:rsidRPr="00477B71" w:rsidRDefault="006C2F6E" w:rsidP="00FD7E96">
            <w:pPr>
              <w:jc w:val="cente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Records</w:t>
            </w:r>
          </w:p>
        </w:tc>
        <w:tc>
          <w:tcPr>
            <w:tcW w:w="873" w:type="dxa"/>
            <w:tcBorders>
              <w:top w:val="single" w:sz="12" w:space="0" w:color="auto"/>
              <w:bottom w:val="single" w:sz="8" w:space="0" w:color="auto"/>
            </w:tcBorders>
            <w:shd w:val="clear" w:color="auto" w:fill="3271AA"/>
          </w:tcPr>
          <w:p w14:paraId="3BEDAA81" w14:textId="77777777" w:rsidR="006C2F6E" w:rsidRPr="00477B71" w:rsidRDefault="006C2F6E" w:rsidP="00FD7E96">
            <w:pPr>
              <w:jc w:val="cente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Update</w:t>
            </w:r>
          </w:p>
        </w:tc>
      </w:tr>
      <w:tr w:rsidR="006C2F6E" w:rsidRPr="00477B71" w14:paraId="5BB4D872" w14:textId="77777777" w:rsidTr="0020500E">
        <w:trPr>
          <w:trHeight w:val="5388"/>
        </w:trPr>
        <w:tc>
          <w:tcPr>
            <w:tcW w:w="6351" w:type="dxa"/>
          </w:tcPr>
          <w:p w14:paraId="17DFCE85"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("osteoarthritis, knee"[MeSH Terms]) OR Knee Osteoarthritis[Title/Abstract] OR Knee Osteoarthritides[Title/Abstract] OR Osteoarthritis of Knee[Title/Abstract] OR Osteoarthritis of the Knee[Title/Abstract] OR Knee pain[Title/Abstract] OR Arthritis[Title/Abstract] OR joint pain[Title/Abstract] OR gonarthritis[Title/Abstract] OR chronic knee pain[Title/Abstract] OR Osteoarthritis[Title/Abstract] OR Osteoarthritides[Title/Abstract] OR osteoarthroses[Title/Abstract] OR Degenerative arthritis[Title/Abstract] OR Degenerative Arthritides[Title/Abstract] OR Osteoarthrosis Deformans[Title/Abstract] OR Arthrosis[Title/Abstract] OR Arthroses[Title/Abstract]) AND (Acupuncture [MeSH Terms] OR Acupuncture[Title/Abstract] OR Acupuncture therapy[Title/Abstract] OR Acupuncture Treatment[Title/Abstract] OR Electroacupuncture[Title/Abstract] OR Electro-acupuncture[Title/Abstract] OR Electric Stimulation [Title/Abstract] OR Needle[Title/Abstract] OR Needling[Title/Abstract] OR dry needling[MeSH Terms] OR Trigger point[Title/Abstract] OR Trigger point acupuncture[Title/Abstract] OR myofascial trigger point[Title/Abstract]) AND ((randomized controlled trial[pt] OR controlled clinical trial[pt] OR randomized[tiab] OR randomised[tiab] OR placebo[tiab] OR drug therapy[sh] OR randomly[tiab] OR trial[tiab] OR groups[tiab]) NOT (animals[mh] NOT humans[mh]))</w:t>
            </w:r>
          </w:p>
        </w:tc>
        <w:tc>
          <w:tcPr>
            <w:tcW w:w="1050" w:type="dxa"/>
          </w:tcPr>
          <w:p w14:paraId="00028D9A"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1137</w:t>
            </w:r>
          </w:p>
        </w:tc>
        <w:tc>
          <w:tcPr>
            <w:tcW w:w="873" w:type="dxa"/>
          </w:tcPr>
          <w:p w14:paraId="7CFEF2C8"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31</w:t>
            </w:r>
          </w:p>
        </w:tc>
      </w:tr>
      <w:tr w:rsidR="0020500E" w:rsidRPr="00477B71" w14:paraId="7BE55DBA" w14:textId="77777777" w:rsidTr="0020500E">
        <w:trPr>
          <w:trHeight w:val="420"/>
        </w:trPr>
        <w:tc>
          <w:tcPr>
            <w:tcW w:w="6351" w:type="dxa"/>
            <w:shd w:val="clear" w:color="auto" w:fill="3271AA"/>
          </w:tcPr>
          <w:p w14:paraId="43E06382" w14:textId="77777777" w:rsidR="006C2F6E" w:rsidRPr="00477B71" w:rsidRDefault="006C2F6E" w:rsidP="00FD7E96">
            <w:pPr>
              <w:rPr>
                <w:rFonts w:ascii="Times New Roman" w:hAnsi="Times New Roman" w:cs="Times New Roman"/>
                <w:b/>
                <w:bCs/>
                <w:color w:val="C00000"/>
                <w:sz w:val="20"/>
                <w:szCs w:val="20"/>
              </w:rPr>
            </w:pPr>
            <w:r w:rsidRPr="00477B71">
              <w:rPr>
                <w:rFonts w:ascii="Times New Roman" w:hAnsi="Times New Roman" w:cs="Times New Roman"/>
                <w:b/>
                <w:bCs/>
                <w:color w:val="FFFFFF" w:themeColor="background1"/>
                <w:sz w:val="20"/>
                <w:szCs w:val="20"/>
              </w:rPr>
              <w:t>EMBASE</w:t>
            </w:r>
          </w:p>
        </w:tc>
        <w:tc>
          <w:tcPr>
            <w:tcW w:w="1050" w:type="dxa"/>
            <w:shd w:val="clear" w:color="auto" w:fill="3271AA"/>
          </w:tcPr>
          <w:p w14:paraId="125640C1"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b/>
                <w:bCs/>
                <w:color w:val="FFFFFF" w:themeColor="background1"/>
                <w:sz w:val="20"/>
                <w:szCs w:val="20"/>
              </w:rPr>
              <w:t>Records</w:t>
            </w:r>
          </w:p>
        </w:tc>
        <w:tc>
          <w:tcPr>
            <w:tcW w:w="873" w:type="dxa"/>
            <w:shd w:val="clear" w:color="auto" w:fill="3271AA"/>
          </w:tcPr>
          <w:p w14:paraId="11FEED61" w14:textId="77777777" w:rsidR="006C2F6E" w:rsidRPr="00477B71" w:rsidRDefault="006C2F6E" w:rsidP="00FD7E96">
            <w:pPr>
              <w:rPr>
                <w:rFonts w:ascii="Times New Roman" w:hAnsi="Times New Roman" w:cs="Times New Roman"/>
                <w:b/>
                <w:bCs/>
                <w:color w:val="FFFFFF" w:themeColor="background1"/>
                <w:sz w:val="20"/>
                <w:szCs w:val="20"/>
              </w:rPr>
            </w:pPr>
          </w:p>
        </w:tc>
      </w:tr>
      <w:tr w:rsidR="006C2F6E" w:rsidRPr="00477B71" w14:paraId="79EC5878" w14:textId="77777777" w:rsidTr="0020500E">
        <w:trPr>
          <w:trHeight w:val="420"/>
        </w:trPr>
        <w:tc>
          <w:tcPr>
            <w:tcW w:w="6351" w:type="dxa"/>
          </w:tcPr>
          <w:p w14:paraId="2949B151"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1. 'knee osteoarthritis'/exp</w:t>
            </w:r>
          </w:p>
        </w:tc>
        <w:tc>
          <w:tcPr>
            <w:tcW w:w="1050" w:type="dxa"/>
          </w:tcPr>
          <w:p w14:paraId="0B2436F0"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44,069</w:t>
            </w:r>
          </w:p>
        </w:tc>
        <w:tc>
          <w:tcPr>
            <w:tcW w:w="873" w:type="dxa"/>
            <w:vMerge w:val="restart"/>
          </w:tcPr>
          <w:p w14:paraId="075C45BF" w14:textId="77777777" w:rsidR="006C2F6E" w:rsidRPr="00477B71" w:rsidRDefault="006C2F6E" w:rsidP="00FD7E96">
            <w:pPr>
              <w:rPr>
                <w:rFonts w:ascii="Times New Roman" w:hAnsi="Times New Roman" w:cs="Times New Roman"/>
                <w:sz w:val="20"/>
                <w:szCs w:val="20"/>
              </w:rPr>
            </w:pPr>
          </w:p>
        </w:tc>
      </w:tr>
      <w:tr w:rsidR="006C2F6E" w:rsidRPr="00477B71" w14:paraId="55AF94C3" w14:textId="77777777" w:rsidTr="0020500E">
        <w:trPr>
          <w:trHeight w:val="631"/>
        </w:trPr>
        <w:tc>
          <w:tcPr>
            <w:tcW w:w="6351" w:type="dxa"/>
          </w:tcPr>
          <w:p w14:paraId="7B0AFA9C"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2. ‘Knee Osteoarthritis’:ab,ti OR ‘Knee Osteoarthritides’:ab,ti OR ‘Osteoarthritis of Knee’:ab,ti OR ‘Osteoarthritis of the Knee’:ab,ti OR ‘Knee pain’:ab,ti OR ‘Arthritis’:ab,ti OR ‘joint pain’:ab,ti OR ‘gonarthritis’:ab,ti OR ‘chronic knee pain’:ab,ti OR ‘Osteoarthritis’:ab,ti OR ‘Osteoarthritides’:ab,ti OR ‘osteoarthroses’:ab,ti OR ‘Degenerative arthritis’:ab,ti OR ‘Degenerative Arthritides’:ab,ti OR ‘Osteoarthrosis Deformans’:ab,ti OR ‘Arthrosis’:ab,ti OR ‘Arthroses’:ab,ti</w:t>
            </w:r>
          </w:p>
        </w:tc>
        <w:tc>
          <w:tcPr>
            <w:tcW w:w="1050" w:type="dxa"/>
          </w:tcPr>
          <w:p w14:paraId="6F3D3F29"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422,851</w:t>
            </w:r>
          </w:p>
        </w:tc>
        <w:tc>
          <w:tcPr>
            <w:tcW w:w="873" w:type="dxa"/>
            <w:vMerge/>
          </w:tcPr>
          <w:p w14:paraId="1BACF7EA" w14:textId="77777777" w:rsidR="006C2F6E" w:rsidRPr="00477B71" w:rsidRDefault="006C2F6E" w:rsidP="00FD7E96">
            <w:pPr>
              <w:rPr>
                <w:rFonts w:ascii="Times New Roman" w:hAnsi="Times New Roman" w:cs="Times New Roman"/>
                <w:sz w:val="20"/>
                <w:szCs w:val="20"/>
              </w:rPr>
            </w:pPr>
          </w:p>
        </w:tc>
      </w:tr>
      <w:tr w:rsidR="006C2F6E" w:rsidRPr="00477B71" w14:paraId="58D533BA" w14:textId="77777777" w:rsidTr="0020500E">
        <w:trPr>
          <w:trHeight w:val="93"/>
        </w:trPr>
        <w:tc>
          <w:tcPr>
            <w:tcW w:w="6351" w:type="dxa"/>
          </w:tcPr>
          <w:p w14:paraId="4BEAE4FD"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3. 'Acupuncture'/exp</w:t>
            </w:r>
          </w:p>
        </w:tc>
        <w:tc>
          <w:tcPr>
            <w:tcW w:w="1050" w:type="dxa"/>
          </w:tcPr>
          <w:p w14:paraId="0D5FAA2F"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56,491</w:t>
            </w:r>
          </w:p>
        </w:tc>
        <w:tc>
          <w:tcPr>
            <w:tcW w:w="873" w:type="dxa"/>
            <w:vMerge/>
          </w:tcPr>
          <w:p w14:paraId="2A10929C" w14:textId="77777777" w:rsidR="006C2F6E" w:rsidRPr="00477B71" w:rsidRDefault="006C2F6E" w:rsidP="00FD7E96">
            <w:pPr>
              <w:rPr>
                <w:rFonts w:ascii="Times New Roman" w:hAnsi="Times New Roman" w:cs="Times New Roman"/>
                <w:sz w:val="20"/>
                <w:szCs w:val="20"/>
              </w:rPr>
            </w:pPr>
          </w:p>
        </w:tc>
      </w:tr>
      <w:tr w:rsidR="006C2F6E" w:rsidRPr="00477B71" w14:paraId="42257FFE" w14:textId="77777777" w:rsidTr="0020500E">
        <w:trPr>
          <w:trHeight w:val="93"/>
        </w:trPr>
        <w:tc>
          <w:tcPr>
            <w:tcW w:w="6351" w:type="dxa"/>
          </w:tcPr>
          <w:p w14:paraId="062E443C"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4. ‘Acupuncture’:ab,ti OR ‘Acupuncture therapy’:ab,ti OR ‘Acupuncture Treatment’:ab,ti OR ‘Electroacupuncture’:ab,ti OR ‘Electro-acupuncture’:ab,ti OR ‘Electric Stimulation’:ab,ti OR ‘Needle’:ab,ti OR ‘Needling’:ab,ti OR ‘dry needling’:ab,ti OR ‘Trigger point’:ab,ti OR ‘Trigger point acupuncture’:ab,ti OR ‘myofascial trigger point’:ab,ti</w:t>
            </w:r>
          </w:p>
        </w:tc>
        <w:tc>
          <w:tcPr>
            <w:tcW w:w="1050" w:type="dxa"/>
          </w:tcPr>
          <w:p w14:paraId="37FC6739"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220,942</w:t>
            </w:r>
          </w:p>
        </w:tc>
        <w:tc>
          <w:tcPr>
            <w:tcW w:w="873" w:type="dxa"/>
            <w:vMerge/>
          </w:tcPr>
          <w:p w14:paraId="6910BCBD" w14:textId="77777777" w:rsidR="006C2F6E" w:rsidRPr="00477B71" w:rsidRDefault="006C2F6E" w:rsidP="00FD7E96">
            <w:pPr>
              <w:rPr>
                <w:rFonts w:ascii="Times New Roman" w:hAnsi="Times New Roman" w:cs="Times New Roman"/>
                <w:sz w:val="20"/>
                <w:szCs w:val="20"/>
              </w:rPr>
            </w:pPr>
          </w:p>
        </w:tc>
      </w:tr>
      <w:tr w:rsidR="006C2F6E" w:rsidRPr="00477B71" w14:paraId="1B3B501A" w14:textId="77777777" w:rsidTr="0020500E">
        <w:trPr>
          <w:trHeight w:val="93"/>
        </w:trPr>
        <w:tc>
          <w:tcPr>
            <w:tcW w:w="6351" w:type="dxa"/>
          </w:tcPr>
          <w:p w14:paraId="33AC0B3E"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5. 'randomized controlled trial'/exp OR 'controlled clinical trial'/exp OR randomized:ti,ab OR placebo:ti,ab OR 'drug therapy':lnk OR randomly:ti,ab OR trial:ti,ab OR groups:ti,ab</w:t>
            </w:r>
          </w:p>
        </w:tc>
        <w:tc>
          <w:tcPr>
            <w:tcW w:w="1050" w:type="dxa"/>
          </w:tcPr>
          <w:p w14:paraId="6A380670"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8,841,809</w:t>
            </w:r>
          </w:p>
        </w:tc>
        <w:tc>
          <w:tcPr>
            <w:tcW w:w="873" w:type="dxa"/>
            <w:vMerge/>
            <w:tcBorders>
              <w:bottom w:val="nil"/>
            </w:tcBorders>
          </w:tcPr>
          <w:p w14:paraId="025BEA62" w14:textId="77777777" w:rsidR="006C2F6E" w:rsidRPr="00477B71" w:rsidRDefault="006C2F6E" w:rsidP="00FD7E96">
            <w:pPr>
              <w:rPr>
                <w:rFonts w:ascii="Times New Roman" w:hAnsi="Times New Roman" w:cs="Times New Roman"/>
                <w:sz w:val="20"/>
                <w:szCs w:val="20"/>
              </w:rPr>
            </w:pPr>
          </w:p>
        </w:tc>
      </w:tr>
      <w:tr w:rsidR="006C2F6E" w:rsidRPr="00477B71" w14:paraId="4C824D24" w14:textId="77777777" w:rsidTr="0020500E">
        <w:trPr>
          <w:trHeight w:val="93"/>
        </w:trPr>
        <w:tc>
          <w:tcPr>
            <w:tcW w:w="6351" w:type="dxa"/>
          </w:tcPr>
          <w:p w14:paraId="4D7CA627"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6. (#1 OR #2) AND (#3 OR #4) AND #5</w:t>
            </w:r>
          </w:p>
        </w:tc>
        <w:tc>
          <w:tcPr>
            <w:tcW w:w="1050" w:type="dxa"/>
          </w:tcPr>
          <w:p w14:paraId="41FEF332"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2351</w:t>
            </w:r>
          </w:p>
        </w:tc>
        <w:tc>
          <w:tcPr>
            <w:tcW w:w="873" w:type="dxa"/>
            <w:tcBorders>
              <w:top w:val="nil"/>
              <w:bottom w:val="single" w:sz="4" w:space="0" w:color="auto"/>
            </w:tcBorders>
          </w:tcPr>
          <w:p w14:paraId="6CC49483"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57</w:t>
            </w:r>
          </w:p>
        </w:tc>
      </w:tr>
      <w:tr w:rsidR="0020500E" w:rsidRPr="00477B71" w14:paraId="3681EE6F" w14:textId="77777777" w:rsidTr="0020500E">
        <w:trPr>
          <w:trHeight w:val="93"/>
        </w:trPr>
        <w:tc>
          <w:tcPr>
            <w:tcW w:w="6351" w:type="dxa"/>
            <w:shd w:val="clear" w:color="auto" w:fill="3271AA"/>
          </w:tcPr>
          <w:p w14:paraId="3DD6391E" w14:textId="77777777" w:rsidR="006C2F6E" w:rsidRPr="00477B71" w:rsidRDefault="006C2F6E" w:rsidP="00FD7E96">
            <w:pPr>
              <w:rPr>
                <w:rFonts w:ascii="Times New Roman" w:hAnsi="Times New Roman" w:cs="Times New Roman"/>
                <w:b/>
                <w:bCs/>
                <w:color w:val="C00000"/>
                <w:sz w:val="20"/>
                <w:szCs w:val="20"/>
              </w:rPr>
            </w:pPr>
            <w:r w:rsidRPr="00477B71">
              <w:rPr>
                <w:rFonts w:ascii="Times New Roman" w:hAnsi="Times New Roman" w:cs="Times New Roman"/>
                <w:b/>
                <w:bCs/>
                <w:color w:val="FFFFFF" w:themeColor="background1"/>
                <w:sz w:val="20"/>
                <w:szCs w:val="20"/>
              </w:rPr>
              <w:lastRenderedPageBreak/>
              <w:t>The Cochrane Central Registry of Controlled Trials</w:t>
            </w:r>
          </w:p>
        </w:tc>
        <w:tc>
          <w:tcPr>
            <w:tcW w:w="1050" w:type="dxa"/>
            <w:shd w:val="clear" w:color="auto" w:fill="3271AA"/>
          </w:tcPr>
          <w:p w14:paraId="5E5A01F9"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b/>
                <w:bCs/>
                <w:color w:val="FFFFFF" w:themeColor="background1"/>
                <w:sz w:val="20"/>
                <w:szCs w:val="20"/>
              </w:rPr>
              <w:t>Records</w:t>
            </w:r>
          </w:p>
        </w:tc>
        <w:tc>
          <w:tcPr>
            <w:tcW w:w="873" w:type="dxa"/>
            <w:tcBorders>
              <w:top w:val="single" w:sz="4" w:space="0" w:color="auto"/>
            </w:tcBorders>
            <w:shd w:val="clear" w:color="auto" w:fill="3271AA"/>
          </w:tcPr>
          <w:p w14:paraId="3E0A91A3" w14:textId="77777777" w:rsidR="006C2F6E" w:rsidRPr="00477B71" w:rsidRDefault="006C2F6E" w:rsidP="00FD7E96">
            <w:pPr>
              <w:rPr>
                <w:rFonts w:ascii="Times New Roman" w:hAnsi="Times New Roman" w:cs="Times New Roman"/>
                <w:b/>
                <w:bCs/>
                <w:color w:val="FFFFFF" w:themeColor="background1"/>
                <w:sz w:val="20"/>
                <w:szCs w:val="20"/>
              </w:rPr>
            </w:pPr>
          </w:p>
        </w:tc>
      </w:tr>
      <w:tr w:rsidR="006C2F6E" w:rsidRPr="00477B71" w14:paraId="513F1774" w14:textId="77777777" w:rsidTr="0020500E">
        <w:trPr>
          <w:trHeight w:val="93"/>
        </w:trPr>
        <w:tc>
          <w:tcPr>
            <w:tcW w:w="6351" w:type="dxa"/>
          </w:tcPr>
          <w:p w14:paraId="31A4F875"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1. MeSH descriptor: [Osteoarthritis, Knee] explode all trees</w:t>
            </w:r>
          </w:p>
        </w:tc>
        <w:tc>
          <w:tcPr>
            <w:tcW w:w="1050" w:type="dxa"/>
          </w:tcPr>
          <w:p w14:paraId="20DC7C12"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5940</w:t>
            </w:r>
          </w:p>
        </w:tc>
        <w:tc>
          <w:tcPr>
            <w:tcW w:w="873" w:type="dxa"/>
            <w:vMerge w:val="restart"/>
            <w:vAlign w:val="bottom"/>
          </w:tcPr>
          <w:p w14:paraId="459070AB"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202</w:t>
            </w:r>
          </w:p>
        </w:tc>
      </w:tr>
      <w:tr w:rsidR="006C2F6E" w:rsidRPr="00477B71" w14:paraId="435D7E35" w14:textId="77777777" w:rsidTr="0020500E">
        <w:trPr>
          <w:trHeight w:val="93"/>
        </w:trPr>
        <w:tc>
          <w:tcPr>
            <w:tcW w:w="6351" w:type="dxa"/>
          </w:tcPr>
          <w:p w14:paraId="7C7393FB"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2. (Knee Osteoarthritis OR Knee Osteoarthritides OR Osteoarthritis of Knee OR Osteoarthritis of the Knee OR Knee pain OR Arthritis OR joint pain OR gonarthritis OR chronic knee pain OR Osteoarthritis OR Osteoarthritides OR osteoarthroses OR Degenerative arthritis OR Degenerative Arthritides OR Osteoarthrosis Deformans OR Arthrosis OR Arthroses):ab,ti,kw</w:t>
            </w:r>
          </w:p>
        </w:tc>
        <w:tc>
          <w:tcPr>
            <w:tcW w:w="1050" w:type="dxa"/>
          </w:tcPr>
          <w:p w14:paraId="7900F206"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60,388</w:t>
            </w:r>
          </w:p>
        </w:tc>
        <w:tc>
          <w:tcPr>
            <w:tcW w:w="873" w:type="dxa"/>
            <w:vMerge/>
          </w:tcPr>
          <w:p w14:paraId="3451DB79" w14:textId="77777777" w:rsidR="006C2F6E" w:rsidRPr="00477B71" w:rsidRDefault="006C2F6E" w:rsidP="00FD7E96">
            <w:pPr>
              <w:rPr>
                <w:rFonts w:ascii="Times New Roman" w:hAnsi="Times New Roman" w:cs="Times New Roman"/>
                <w:sz w:val="20"/>
                <w:szCs w:val="20"/>
              </w:rPr>
            </w:pPr>
          </w:p>
        </w:tc>
      </w:tr>
      <w:tr w:rsidR="006C2F6E" w:rsidRPr="00477B71" w14:paraId="48803D33" w14:textId="77777777" w:rsidTr="0020500E">
        <w:trPr>
          <w:trHeight w:val="93"/>
        </w:trPr>
        <w:tc>
          <w:tcPr>
            <w:tcW w:w="6351" w:type="dxa"/>
          </w:tcPr>
          <w:p w14:paraId="74BF9B81"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3. MeSH descriptor: [Acupuncture] explode all trees</w:t>
            </w:r>
          </w:p>
        </w:tc>
        <w:tc>
          <w:tcPr>
            <w:tcW w:w="1050" w:type="dxa"/>
          </w:tcPr>
          <w:p w14:paraId="75BDA569"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712</w:t>
            </w:r>
          </w:p>
        </w:tc>
        <w:tc>
          <w:tcPr>
            <w:tcW w:w="873" w:type="dxa"/>
            <w:vMerge/>
          </w:tcPr>
          <w:p w14:paraId="077FAF99" w14:textId="77777777" w:rsidR="006C2F6E" w:rsidRPr="00477B71" w:rsidRDefault="006C2F6E" w:rsidP="00FD7E96">
            <w:pPr>
              <w:rPr>
                <w:rFonts w:ascii="Times New Roman" w:hAnsi="Times New Roman" w:cs="Times New Roman"/>
                <w:sz w:val="20"/>
                <w:szCs w:val="20"/>
              </w:rPr>
            </w:pPr>
          </w:p>
        </w:tc>
      </w:tr>
      <w:tr w:rsidR="006C2F6E" w:rsidRPr="00477B71" w14:paraId="7FFA5AD4" w14:textId="77777777" w:rsidTr="0020500E">
        <w:trPr>
          <w:trHeight w:val="93"/>
        </w:trPr>
        <w:tc>
          <w:tcPr>
            <w:tcW w:w="6351" w:type="dxa"/>
          </w:tcPr>
          <w:p w14:paraId="7AB8A557"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4. (Acupuncture OR Acupuncture therapy OR Acupuncture Treatment OR Electroacupuncture OR Electro-acupuncture OR Electric Stimulation OR Needle OR Needling OR dry needling OR Trigger point OR Trigger point acupuncture OR myofascial trigger point):ab,ti,kw</w:t>
            </w:r>
          </w:p>
        </w:tc>
        <w:tc>
          <w:tcPr>
            <w:tcW w:w="1050" w:type="dxa"/>
          </w:tcPr>
          <w:p w14:paraId="18ABF651"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42,807</w:t>
            </w:r>
          </w:p>
        </w:tc>
        <w:tc>
          <w:tcPr>
            <w:tcW w:w="873" w:type="dxa"/>
            <w:vMerge/>
          </w:tcPr>
          <w:p w14:paraId="181530B5" w14:textId="77777777" w:rsidR="006C2F6E" w:rsidRPr="00477B71" w:rsidRDefault="006C2F6E" w:rsidP="00FD7E96">
            <w:pPr>
              <w:rPr>
                <w:rFonts w:ascii="Times New Roman" w:hAnsi="Times New Roman" w:cs="Times New Roman"/>
                <w:sz w:val="20"/>
                <w:szCs w:val="20"/>
              </w:rPr>
            </w:pPr>
          </w:p>
        </w:tc>
      </w:tr>
      <w:tr w:rsidR="006C2F6E" w:rsidRPr="00477B71" w14:paraId="6FC159FD" w14:textId="77777777" w:rsidTr="0020500E">
        <w:trPr>
          <w:trHeight w:val="420"/>
        </w:trPr>
        <w:tc>
          <w:tcPr>
            <w:tcW w:w="6351" w:type="dxa"/>
          </w:tcPr>
          <w:p w14:paraId="427B775E"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5. (#1 OR #2) AND (#3 OR #4)</w:t>
            </w:r>
          </w:p>
        </w:tc>
        <w:tc>
          <w:tcPr>
            <w:tcW w:w="1050" w:type="dxa"/>
          </w:tcPr>
          <w:p w14:paraId="159F30D6"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2785</w:t>
            </w:r>
          </w:p>
        </w:tc>
        <w:tc>
          <w:tcPr>
            <w:tcW w:w="873" w:type="dxa"/>
            <w:vMerge/>
          </w:tcPr>
          <w:p w14:paraId="1721337F" w14:textId="77777777" w:rsidR="006C2F6E" w:rsidRPr="00477B71" w:rsidRDefault="006C2F6E" w:rsidP="00FD7E96">
            <w:pPr>
              <w:rPr>
                <w:rFonts w:ascii="Times New Roman" w:hAnsi="Times New Roman" w:cs="Times New Roman"/>
                <w:b/>
                <w:bCs/>
                <w:sz w:val="20"/>
                <w:szCs w:val="20"/>
              </w:rPr>
            </w:pPr>
          </w:p>
        </w:tc>
      </w:tr>
      <w:tr w:rsidR="0020500E" w:rsidRPr="00477B71" w14:paraId="699C2AEE" w14:textId="77777777" w:rsidTr="0020500E">
        <w:trPr>
          <w:trHeight w:val="420"/>
        </w:trPr>
        <w:tc>
          <w:tcPr>
            <w:tcW w:w="6351" w:type="dxa"/>
            <w:shd w:val="clear" w:color="auto" w:fill="3271AA"/>
          </w:tcPr>
          <w:p w14:paraId="67A62A5B" w14:textId="77777777" w:rsidR="006C2F6E" w:rsidRPr="00477B71" w:rsidRDefault="006C2F6E" w:rsidP="00FD7E96">
            <w:pPr>
              <w:rPr>
                <w:rFonts w:ascii="Times New Roman" w:hAnsi="Times New Roman" w:cs="Times New Roman"/>
                <w:b/>
                <w:bCs/>
                <w:color w:val="C00000"/>
                <w:sz w:val="20"/>
                <w:szCs w:val="20"/>
              </w:rPr>
            </w:pPr>
            <w:r w:rsidRPr="00477B71">
              <w:rPr>
                <w:rFonts w:ascii="Times New Roman" w:hAnsi="Times New Roman" w:cs="Times New Roman"/>
                <w:b/>
                <w:bCs/>
                <w:color w:val="FFFFFF" w:themeColor="background1"/>
                <w:sz w:val="20"/>
                <w:szCs w:val="20"/>
              </w:rPr>
              <w:t>Web of Science</w:t>
            </w:r>
          </w:p>
        </w:tc>
        <w:tc>
          <w:tcPr>
            <w:tcW w:w="1050" w:type="dxa"/>
            <w:shd w:val="clear" w:color="auto" w:fill="3271AA"/>
          </w:tcPr>
          <w:p w14:paraId="6CB3D12D"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b/>
                <w:bCs/>
                <w:color w:val="FFFFFF" w:themeColor="background1"/>
                <w:sz w:val="20"/>
                <w:szCs w:val="20"/>
              </w:rPr>
              <w:t>Records</w:t>
            </w:r>
          </w:p>
        </w:tc>
        <w:tc>
          <w:tcPr>
            <w:tcW w:w="873" w:type="dxa"/>
            <w:shd w:val="clear" w:color="auto" w:fill="3271AA"/>
          </w:tcPr>
          <w:p w14:paraId="496CAFAC" w14:textId="77777777" w:rsidR="006C2F6E" w:rsidRPr="00477B71" w:rsidRDefault="006C2F6E" w:rsidP="00FD7E96">
            <w:pPr>
              <w:rPr>
                <w:rFonts w:ascii="Times New Roman" w:hAnsi="Times New Roman" w:cs="Times New Roman"/>
                <w:b/>
                <w:bCs/>
                <w:color w:val="FFFFFF" w:themeColor="background1"/>
                <w:sz w:val="20"/>
                <w:szCs w:val="20"/>
              </w:rPr>
            </w:pPr>
          </w:p>
        </w:tc>
      </w:tr>
      <w:tr w:rsidR="006C2F6E" w:rsidRPr="00477B71" w14:paraId="27026122" w14:textId="77777777" w:rsidTr="0020500E">
        <w:trPr>
          <w:trHeight w:val="1522"/>
        </w:trPr>
        <w:tc>
          <w:tcPr>
            <w:tcW w:w="6351" w:type="dxa"/>
          </w:tcPr>
          <w:p w14:paraId="2727D74F"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1. TS=(Osteoarthritis, Knee OR Knee Osteoarthritis OR Knee Osteoarthritides OR Osteoarthritis of Knee OR Osteoarthritis of the Knee OR Knee pain OR Arthritis OR joint pain OR gonarthritis OR chronic knee pain OR Osteoarthritis OR Osteoarthritides OR osteoarthroses OR Degenerative arthritis OR Degenerative Arthritides OR Osteoarthrosis Deformans OR Arthrosis OR Arthroses)</w:t>
            </w:r>
          </w:p>
        </w:tc>
        <w:tc>
          <w:tcPr>
            <w:tcW w:w="1050" w:type="dxa"/>
          </w:tcPr>
          <w:p w14:paraId="3E7BCC4A"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380,802</w:t>
            </w:r>
          </w:p>
        </w:tc>
        <w:tc>
          <w:tcPr>
            <w:tcW w:w="873" w:type="dxa"/>
            <w:vMerge w:val="restart"/>
            <w:vAlign w:val="bottom"/>
          </w:tcPr>
          <w:p w14:paraId="2E58FD83"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42</w:t>
            </w:r>
          </w:p>
        </w:tc>
      </w:tr>
      <w:tr w:rsidR="006C2F6E" w:rsidRPr="00477B71" w14:paraId="60CB8A44" w14:textId="77777777" w:rsidTr="0020500E">
        <w:trPr>
          <w:trHeight w:val="1156"/>
        </w:trPr>
        <w:tc>
          <w:tcPr>
            <w:tcW w:w="6351" w:type="dxa"/>
          </w:tcPr>
          <w:p w14:paraId="21552753"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2. TS=(Acupuncture OR Acupuncture therapy OR Acupuncture Treatment OR Electroacupuncture OR Electro-acupuncture OR Electric Stimulation OR Needle OR Needling OR dry needling OR Trigger point OR Trigger point acupuncture OR myofascial trigger point)</w:t>
            </w:r>
          </w:p>
        </w:tc>
        <w:tc>
          <w:tcPr>
            <w:tcW w:w="1050" w:type="dxa"/>
          </w:tcPr>
          <w:p w14:paraId="5AD26A0D"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195,950</w:t>
            </w:r>
          </w:p>
        </w:tc>
        <w:tc>
          <w:tcPr>
            <w:tcW w:w="873" w:type="dxa"/>
            <w:vMerge/>
          </w:tcPr>
          <w:p w14:paraId="553B58D3" w14:textId="77777777" w:rsidR="006C2F6E" w:rsidRPr="00477B71" w:rsidRDefault="006C2F6E" w:rsidP="00FD7E96">
            <w:pPr>
              <w:rPr>
                <w:rFonts w:ascii="Times New Roman" w:hAnsi="Times New Roman" w:cs="Times New Roman"/>
                <w:sz w:val="20"/>
                <w:szCs w:val="20"/>
              </w:rPr>
            </w:pPr>
          </w:p>
        </w:tc>
      </w:tr>
      <w:tr w:rsidR="006C2F6E" w:rsidRPr="00477B71" w14:paraId="07921E60" w14:textId="77777777" w:rsidTr="0020500E">
        <w:trPr>
          <w:trHeight w:val="974"/>
        </w:trPr>
        <w:tc>
          <w:tcPr>
            <w:tcW w:w="6351" w:type="dxa"/>
          </w:tcPr>
          <w:p w14:paraId="7B8436F4"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noProof/>
                <w:sz w:val="20"/>
                <w:szCs w:val="20"/>
              </w:rPr>
              <w:t>3. TS=((randomized controlled trial OR controlled clinical trial OR randomized OR randomised OR placebo OR drug therapy OR randomly OR trial OR groups) NOT (animals NOT humans))</w:t>
            </w:r>
          </w:p>
        </w:tc>
        <w:tc>
          <w:tcPr>
            <w:tcW w:w="1050" w:type="dxa"/>
          </w:tcPr>
          <w:p w14:paraId="1A3D3032"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6,068,851</w:t>
            </w:r>
          </w:p>
        </w:tc>
        <w:tc>
          <w:tcPr>
            <w:tcW w:w="873" w:type="dxa"/>
            <w:vMerge/>
          </w:tcPr>
          <w:p w14:paraId="386EA3E3" w14:textId="77777777" w:rsidR="006C2F6E" w:rsidRPr="00477B71" w:rsidRDefault="006C2F6E" w:rsidP="00FD7E96">
            <w:pPr>
              <w:rPr>
                <w:rFonts w:ascii="Times New Roman" w:hAnsi="Times New Roman" w:cs="Times New Roman"/>
                <w:sz w:val="20"/>
                <w:szCs w:val="20"/>
              </w:rPr>
            </w:pPr>
          </w:p>
        </w:tc>
      </w:tr>
      <w:tr w:rsidR="006C2F6E" w:rsidRPr="00477B71" w14:paraId="57EFE106" w14:textId="77777777" w:rsidTr="0020500E">
        <w:trPr>
          <w:trHeight w:val="420"/>
        </w:trPr>
        <w:tc>
          <w:tcPr>
            <w:tcW w:w="6351" w:type="dxa"/>
          </w:tcPr>
          <w:p w14:paraId="0BA3F35D" w14:textId="77777777" w:rsidR="006C2F6E" w:rsidRPr="00477B71" w:rsidRDefault="006C2F6E" w:rsidP="00FD7E96">
            <w:pPr>
              <w:rPr>
                <w:rFonts w:ascii="Times New Roman" w:hAnsi="Times New Roman" w:cs="Times New Roman"/>
                <w:sz w:val="20"/>
                <w:szCs w:val="20"/>
              </w:rPr>
            </w:pPr>
            <w:r w:rsidRPr="00477B71">
              <w:rPr>
                <w:rFonts w:ascii="Times New Roman" w:hAnsi="Times New Roman" w:cs="Times New Roman"/>
                <w:sz w:val="20"/>
                <w:szCs w:val="20"/>
              </w:rPr>
              <w:t>4. #1 AND #2 AND #3</w:t>
            </w:r>
          </w:p>
        </w:tc>
        <w:tc>
          <w:tcPr>
            <w:tcW w:w="1050" w:type="dxa"/>
          </w:tcPr>
          <w:p w14:paraId="2BBBE9E3" w14:textId="77777777" w:rsidR="006C2F6E" w:rsidRPr="00477B71" w:rsidRDefault="006C2F6E" w:rsidP="00FD7E96">
            <w:pPr>
              <w:rPr>
                <w:rFonts w:ascii="Times New Roman" w:hAnsi="Times New Roman" w:cs="Times New Roman"/>
                <w:b/>
                <w:bCs/>
                <w:sz w:val="20"/>
                <w:szCs w:val="20"/>
              </w:rPr>
            </w:pPr>
            <w:r w:rsidRPr="00477B71">
              <w:rPr>
                <w:rFonts w:ascii="Times New Roman" w:hAnsi="Times New Roman" w:cs="Times New Roman"/>
                <w:b/>
                <w:bCs/>
                <w:sz w:val="20"/>
                <w:szCs w:val="20"/>
              </w:rPr>
              <w:t>1,985</w:t>
            </w:r>
          </w:p>
        </w:tc>
        <w:tc>
          <w:tcPr>
            <w:tcW w:w="873" w:type="dxa"/>
            <w:vMerge/>
          </w:tcPr>
          <w:p w14:paraId="63087EA8" w14:textId="77777777" w:rsidR="006C2F6E" w:rsidRPr="00477B71" w:rsidRDefault="006C2F6E" w:rsidP="00FD7E96">
            <w:pPr>
              <w:rPr>
                <w:rFonts w:ascii="Times New Roman" w:hAnsi="Times New Roman" w:cs="Times New Roman"/>
                <w:b/>
                <w:bCs/>
                <w:sz w:val="20"/>
                <w:szCs w:val="20"/>
              </w:rPr>
            </w:pPr>
          </w:p>
        </w:tc>
      </w:tr>
    </w:tbl>
    <w:p w14:paraId="293CE8F4" w14:textId="77777777" w:rsidR="001A73B2" w:rsidRPr="00477B71" w:rsidRDefault="001A73B2">
      <w:pPr>
        <w:rPr>
          <w:sz w:val="20"/>
          <w:szCs w:val="20"/>
        </w:rPr>
      </w:pPr>
    </w:p>
    <w:p w14:paraId="3ED54DCB" w14:textId="348CE4CF" w:rsidR="001A73B2" w:rsidRPr="00B363B8" w:rsidRDefault="005839E0">
      <w:pPr>
        <w:rPr>
          <w:b/>
          <w:bCs/>
        </w:rPr>
      </w:pPr>
      <w:r w:rsidRPr="00B363B8">
        <w:rPr>
          <w:b/>
          <w:bCs/>
        </w:rPr>
        <w:t>Table S2. Excluded studies with reasons</w:t>
      </w:r>
    </w:p>
    <w:tbl>
      <w:tblPr>
        <w:tblStyle w:val="a7"/>
        <w:tblW w:w="8282"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711"/>
        <w:gridCol w:w="1850"/>
        <w:gridCol w:w="1281"/>
        <w:gridCol w:w="4440"/>
      </w:tblGrid>
      <w:tr w:rsidR="00AA62B5" w:rsidRPr="00477B71" w14:paraId="10A1A960" w14:textId="77777777" w:rsidTr="00AA62B5">
        <w:trPr>
          <w:trHeight w:val="245"/>
        </w:trPr>
        <w:tc>
          <w:tcPr>
            <w:tcW w:w="711" w:type="dxa"/>
            <w:shd w:val="clear" w:color="auto" w:fill="3271AA"/>
          </w:tcPr>
          <w:p w14:paraId="7AFAC18F" w14:textId="77777777" w:rsidR="00AA62B5" w:rsidRPr="00477B71" w:rsidRDefault="00AA62B5" w:rsidP="00FD7E96">
            <w:pP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No.</w:t>
            </w:r>
          </w:p>
        </w:tc>
        <w:tc>
          <w:tcPr>
            <w:tcW w:w="1850" w:type="dxa"/>
            <w:shd w:val="clear" w:color="auto" w:fill="3271AA"/>
          </w:tcPr>
          <w:p w14:paraId="00E084C9" w14:textId="77777777" w:rsidR="00AA62B5" w:rsidRPr="00477B71" w:rsidRDefault="00AA62B5" w:rsidP="00FD7E96">
            <w:pP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Study</w:t>
            </w:r>
          </w:p>
        </w:tc>
        <w:tc>
          <w:tcPr>
            <w:tcW w:w="1281" w:type="dxa"/>
            <w:shd w:val="clear" w:color="auto" w:fill="3271AA"/>
          </w:tcPr>
          <w:p w14:paraId="4052D3FC" w14:textId="77777777" w:rsidR="00AA62B5" w:rsidRPr="00477B71" w:rsidRDefault="00AA62B5" w:rsidP="00FD7E96">
            <w:pP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Reason</w:t>
            </w:r>
          </w:p>
        </w:tc>
        <w:tc>
          <w:tcPr>
            <w:tcW w:w="4439" w:type="dxa"/>
            <w:shd w:val="clear" w:color="auto" w:fill="3271AA"/>
          </w:tcPr>
          <w:p w14:paraId="449B3088" w14:textId="77777777" w:rsidR="00AA62B5" w:rsidRPr="00477B71" w:rsidRDefault="00AA62B5" w:rsidP="00FD7E96">
            <w:pPr>
              <w:jc w:val="cente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Explanation</w:t>
            </w:r>
          </w:p>
        </w:tc>
      </w:tr>
      <w:tr w:rsidR="00AA62B5" w:rsidRPr="00477B71" w14:paraId="7A522D12" w14:textId="77777777" w:rsidTr="00AA62B5">
        <w:trPr>
          <w:trHeight w:val="245"/>
        </w:trPr>
        <w:tc>
          <w:tcPr>
            <w:tcW w:w="8282" w:type="dxa"/>
            <w:gridSpan w:val="4"/>
          </w:tcPr>
          <w:p w14:paraId="24EB84CB" w14:textId="77777777" w:rsidR="00AA62B5" w:rsidRPr="00477B71" w:rsidRDefault="00AA62B5" w:rsidP="00FD7E96">
            <w:pPr>
              <w:rPr>
                <w:rStyle w:val="font11"/>
                <w:b/>
                <w:bCs/>
                <w:sz w:val="20"/>
                <w:szCs w:val="20"/>
              </w:rPr>
            </w:pPr>
            <w:r w:rsidRPr="00477B71">
              <w:rPr>
                <w:rStyle w:val="font11"/>
                <w:b/>
                <w:bCs/>
                <w:sz w:val="20"/>
                <w:szCs w:val="20"/>
              </w:rPr>
              <w:t>Acupuncture</w:t>
            </w:r>
          </w:p>
        </w:tc>
      </w:tr>
      <w:tr w:rsidR="00AA62B5" w:rsidRPr="00477B71" w14:paraId="005017B4" w14:textId="77777777" w:rsidTr="00AA62B5">
        <w:trPr>
          <w:trHeight w:val="737"/>
        </w:trPr>
        <w:tc>
          <w:tcPr>
            <w:tcW w:w="711" w:type="dxa"/>
          </w:tcPr>
          <w:p w14:paraId="3D97F6C3"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w:t>
            </w:r>
          </w:p>
        </w:tc>
        <w:tc>
          <w:tcPr>
            <w:tcW w:w="1850" w:type="dxa"/>
          </w:tcPr>
          <w:p w14:paraId="09E26DFC" w14:textId="77777777" w:rsidR="00AA62B5" w:rsidRPr="00477B71" w:rsidRDefault="00AA62B5" w:rsidP="00FD7E96">
            <w:pPr>
              <w:rPr>
                <w:rFonts w:ascii="Times New Roman" w:hAnsi="Times New Roman" w:cs="Times New Roman"/>
                <w:sz w:val="20"/>
                <w:szCs w:val="20"/>
              </w:rPr>
            </w:pPr>
            <w:r w:rsidRPr="00477B71">
              <w:rPr>
                <w:rStyle w:val="font11"/>
                <w:sz w:val="20"/>
                <w:szCs w:val="20"/>
              </w:rPr>
              <w:t>Christensen 1992</w:t>
            </w:r>
            <w:r w:rsidRPr="00477B71">
              <w:rPr>
                <w:rStyle w:val="font11"/>
                <w:noProof/>
                <w:sz w:val="20"/>
                <w:szCs w:val="20"/>
                <w:vertAlign w:val="superscript"/>
              </w:rPr>
              <w:t>[1]</w:t>
            </w:r>
          </w:p>
        </w:tc>
        <w:tc>
          <w:tcPr>
            <w:tcW w:w="1281" w:type="dxa"/>
          </w:tcPr>
          <w:p w14:paraId="4EA2198A"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3BBA976D"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Outcomes were measured at week 3, 5, 6 and 7. No outcome measured after 12 weeks post-treatment.</w:t>
            </w:r>
          </w:p>
        </w:tc>
      </w:tr>
      <w:tr w:rsidR="00AA62B5" w:rsidRPr="00477B71" w14:paraId="3AC38C24" w14:textId="77777777" w:rsidTr="00AA62B5">
        <w:trPr>
          <w:trHeight w:val="490"/>
        </w:trPr>
        <w:tc>
          <w:tcPr>
            <w:tcW w:w="711" w:type="dxa"/>
          </w:tcPr>
          <w:p w14:paraId="1BAA0579"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2</w:t>
            </w:r>
          </w:p>
        </w:tc>
        <w:tc>
          <w:tcPr>
            <w:tcW w:w="1850" w:type="dxa"/>
          </w:tcPr>
          <w:p w14:paraId="64A0A575" w14:textId="77777777" w:rsidR="00AA62B5" w:rsidRPr="00477B71" w:rsidRDefault="00AA62B5" w:rsidP="00FD7E96">
            <w:pPr>
              <w:rPr>
                <w:rFonts w:ascii="Times New Roman" w:hAnsi="Times New Roman" w:cs="Times New Roman"/>
                <w:sz w:val="20"/>
                <w:szCs w:val="20"/>
              </w:rPr>
            </w:pPr>
            <w:r w:rsidRPr="00477B71">
              <w:rPr>
                <w:rStyle w:val="font11"/>
                <w:sz w:val="20"/>
                <w:szCs w:val="20"/>
              </w:rPr>
              <w:t>Takeda 1994</w:t>
            </w:r>
            <w:r w:rsidRPr="00477B71">
              <w:rPr>
                <w:rStyle w:val="font11"/>
                <w:noProof/>
                <w:sz w:val="20"/>
                <w:szCs w:val="20"/>
                <w:vertAlign w:val="superscript"/>
              </w:rPr>
              <w:t>[2]</w:t>
            </w:r>
          </w:p>
        </w:tc>
        <w:tc>
          <w:tcPr>
            <w:tcW w:w="1281" w:type="dxa"/>
          </w:tcPr>
          <w:p w14:paraId="01F87211"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333CB39E"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13046462" w14:textId="77777777" w:rsidTr="00AA62B5">
        <w:trPr>
          <w:trHeight w:val="490"/>
        </w:trPr>
        <w:tc>
          <w:tcPr>
            <w:tcW w:w="711" w:type="dxa"/>
          </w:tcPr>
          <w:p w14:paraId="7AE42674"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3</w:t>
            </w:r>
          </w:p>
        </w:tc>
        <w:tc>
          <w:tcPr>
            <w:tcW w:w="1850" w:type="dxa"/>
          </w:tcPr>
          <w:p w14:paraId="1DA42721" w14:textId="77777777" w:rsidR="00AA62B5" w:rsidRPr="00477B71" w:rsidRDefault="00AA62B5" w:rsidP="00FD7E96">
            <w:pPr>
              <w:rPr>
                <w:rFonts w:ascii="Times New Roman" w:hAnsi="Times New Roman" w:cs="Times New Roman"/>
                <w:sz w:val="20"/>
                <w:szCs w:val="20"/>
              </w:rPr>
            </w:pPr>
            <w:r w:rsidRPr="00477B71">
              <w:rPr>
                <w:rStyle w:val="font11"/>
                <w:sz w:val="20"/>
                <w:szCs w:val="20"/>
              </w:rPr>
              <w:t>Berman 1999</w:t>
            </w:r>
            <w:r w:rsidRPr="00477B71">
              <w:rPr>
                <w:rStyle w:val="font11"/>
                <w:noProof/>
                <w:sz w:val="20"/>
                <w:szCs w:val="20"/>
                <w:vertAlign w:val="superscript"/>
              </w:rPr>
              <w:t>[3]</w:t>
            </w:r>
          </w:p>
        </w:tc>
        <w:tc>
          <w:tcPr>
            <w:tcW w:w="1281" w:type="dxa"/>
          </w:tcPr>
          <w:p w14:paraId="3D7DE18C"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2142996B"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5D0D02A2" w14:textId="77777777" w:rsidTr="00AA62B5">
        <w:trPr>
          <w:trHeight w:val="730"/>
        </w:trPr>
        <w:tc>
          <w:tcPr>
            <w:tcW w:w="711" w:type="dxa"/>
          </w:tcPr>
          <w:p w14:paraId="2A8BB428"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4</w:t>
            </w:r>
          </w:p>
        </w:tc>
        <w:tc>
          <w:tcPr>
            <w:tcW w:w="1850" w:type="dxa"/>
          </w:tcPr>
          <w:p w14:paraId="4C8B30FB" w14:textId="77777777" w:rsidR="00AA62B5" w:rsidRPr="00477B71" w:rsidRDefault="00AA62B5" w:rsidP="00FD7E96">
            <w:pPr>
              <w:rPr>
                <w:rFonts w:ascii="Times New Roman" w:hAnsi="Times New Roman" w:cs="Times New Roman"/>
                <w:sz w:val="20"/>
                <w:szCs w:val="20"/>
              </w:rPr>
            </w:pPr>
            <w:r w:rsidRPr="00477B71">
              <w:rPr>
                <w:rStyle w:val="font11"/>
                <w:sz w:val="20"/>
                <w:szCs w:val="20"/>
              </w:rPr>
              <w:t>Sangdee 2002</w:t>
            </w:r>
            <w:r w:rsidRPr="00477B71">
              <w:rPr>
                <w:rStyle w:val="font11"/>
                <w:noProof/>
                <w:sz w:val="20"/>
                <w:szCs w:val="20"/>
                <w:vertAlign w:val="superscript"/>
              </w:rPr>
              <w:t>[4]</w:t>
            </w:r>
          </w:p>
        </w:tc>
        <w:tc>
          <w:tcPr>
            <w:tcW w:w="1281" w:type="dxa"/>
          </w:tcPr>
          <w:p w14:paraId="12E2EDD8"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26CB3716"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Outcomes were measured at week 4.d No outcome measured after 12 weeks post-treatment.</w:t>
            </w:r>
          </w:p>
        </w:tc>
      </w:tr>
      <w:tr w:rsidR="00AA62B5" w:rsidRPr="00477B71" w14:paraId="136A72E7" w14:textId="77777777" w:rsidTr="00AA62B5">
        <w:trPr>
          <w:trHeight w:val="490"/>
        </w:trPr>
        <w:tc>
          <w:tcPr>
            <w:tcW w:w="711" w:type="dxa"/>
          </w:tcPr>
          <w:p w14:paraId="572AF12B"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5</w:t>
            </w:r>
          </w:p>
        </w:tc>
        <w:tc>
          <w:tcPr>
            <w:tcW w:w="1850" w:type="dxa"/>
          </w:tcPr>
          <w:p w14:paraId="2572E32D" w14:textId="77777777" w:rsidR="00AA62B5" w:rsidRPr="00477B71" w:rsidRDefault="00AA62B5" w:rsidP="00FD7E96">
            <w:pPr>
              <w:rPr>
                <w:rFonts w:ascii="Times New Roman" w:hAnsi="Times New Roman" w:cs="Times New Roman"/>
                <w:sz w:val="20"/>
                <w:szCs w:val="20"/>
              </w:rPr>
            </w:pPr>
            <w:r w:rsidRPr="00477B71">
              <w:rPr>
                <w:rStyle w:val="font11"/>
                <w:sz w:val="20"/>
                <w:szCs w:val="20"/>
              </w:rPr>
              <w:t>Berman 2004</w:t>
            </w:r>
            <w:r w:rsidRPr="00477B71">
              <w:rPr>
                <w:rStyle w:val="font11"/>
                <w:noProof/>
                <w:sz w:val="20"/>
                <w:szCs w:val="20"/>
                <w:vertAlign w:val="superscript"/>
              </w:rPr>
              <w:t>[5]</w:t>
            </w:r>
          </w:p>
        </w:tc>
        <w:tc>
          <w:tcPr>
            <w:tcW w:w="1281" w:type="dxa"/>
          </w:tcPr>
          <w:p w14:paraId="4382060C" w14:textId="77777777" w:rsidR="00AA62B5" w:rsidRPr="00477B71" w:rsidRDefault="00AA62B5" w:rsidP="00FD7E96">
            <w:pPr>
              <w:rPr>
                <w:rFonts w:ascii="Times New Roman" w:hAnsi="Times New Roman" w:cs="Times New Roman"/>
                <w:sz w:val="20"/>
                <w:szCs w:val="20"/>
              </w:rPr>
            </w:pPr>
            <w:r w:rsidRPr="00477B71">
              <w:rPr>
                <w:rStyle w:val="font11"/>
                <w:sz w:val="20"/>
                <w:szCs w:val="20"/>
              </w:rPr>
              <w:t>Intervention</w:t>
            </w:r>
          </w:p>
        </w:tc>
        <w:tc>
          <w:tcPr>
            <w:tcW w:w="4439" w:type="dxa"/>
          </w:tcPr>
          <w:p w14:paraId="6E2EC5E2" w14:textId="77777777" w:rsidR="00AA62B5" w:rsidRPr="00477B71" w:rsidRDefault="00AA62B5" w:rsidP="00FD7E96">
            <w:pPr>
              <w:rPr>
                <w:rFonts w:ascii="Times New Roman" w:hAnsi="Times New Roman" w:cs="Times New Roman"/>
                <w:sz w:val="20"/>
                <w:szCs w:val="20"/>
              </w:rPr>
            </w:pPr>
            <w:r w:rsidRPr="00477B71">
              <w:rPr>
                <w:rStyle w:val="font11"/>
                <w:sz w:val="20"/>
                <w:szCs w:val="20"/>
              </w:rPr>
              <w:t>The true acupuncture group underwent 26 weeks of gradually tapering treatment.</w:t>
            </w:r>
          </w:p>
        </w:tc>
      </w:tr>
      <w:tr w:rsidR="00AA62B5" w:rsidRPr="00477B71" w14:paraId="6C007EDF" w14:textId="77777777" w:rsidTr="00AA62B5">
        <w:trPr>
          <w:trHeight w:val="490"/>
        </w:trPr>
        <w:tc>
          <w:tcPr>
            <w:tcW w:w="711" w:type="dxa"/>
          </w:tcPr>
          <w:p w14:paraId="75C6CEDF"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color w:val="000000"/>
                <w:sz w:val="20"/>
                <w:szCs w:val="20"/>
              </w:rPr>
              <w:lastRenderedPageBreak/>
              <w:t>6</w:t>
            </w:r>
          </w:p>
        </w:tc>
        <w:tc>
          <w:tcPr>
            <w:tcW w:w="1850" w:type="dxa"/>
          </w:tcPr>
          <w:p w14:paraId="66FB41BD" w14:textId="77777777" w:rsidR="00AA62B5" w:rsidRPr="00477B71" w:rsidRDefault="00AA62B5" w:rsidP="00FD7E96">
            <w:pPr>
              <w:rPr>
                <w:rStyle w:val="font11"/>
                <w:sz w:val="20"/>
                <w:szCs w:val="20"/>
              </w:rPr>
            </w:pPr>
            <w:r w:rsidRPr="00477B71">
              <w:rPr>
                <w:rStyle w:val="font11"/>
                <w:sz w:val="20"/>
                <w:szCs w:val="20"/>
              </w:rPr>
              <w:t>Vas 2004</w:t>
            </w:r>
            <w:r w:rsidRPr="00477B71">
              <w:rPr>
                <w:rStyle w:val="font11"/>
                <w:noProof/>
                <w:sz w:val="20"/>
                <w:szCs w:val="20"/>
                <w:vertAlign w:val="superscript"/>
              </w:rPr>
              <w:t>[6]</w:t>
            </w:r>
          </w:p>
        </w:tc>
        <w:tc>
          <w:tcPr>
            <w:tcW w:w="1281" w:type="dxa"/>
          </w:tcPr>
          <w:p w14:paraId="5015CBE5" w14:textId="77777777" w:rsidR="00AA62B5" w:rsidRPr="00477B71" w:rsidRDefault="00AA62B5" w:rsidP="00FD7E96">
            <w:pPr>
              <w:rPr>
                <w:rStyle w:val="font11"/>
                <w:sz w:val="20"/>
                <w:szCs w:val="20"/>
              </w:rPr>
            </w:pPr>
            <w:r w:rsidRPr="00477B71">
              <w:rPr>
                <w:rStyle w:val="font11"/>
                <w:sz w:val="20"/>
                <w:szCs w:val="20"/>
              </w:rPr>
              <w:t>Outcome</w:t>
            </w:r>
          </w:p>
        </w:tc>
        <w:tc>
          <w:tcPr>
            <w:tcW w:w="4439" w:type="dxa"/>
          </w:tcPr>
          <w:p w14:paraId="6F3C0108" w14:textId="77777777" w:rsidR="00AA62B5" w:rsidRPr="00477B71" w:rsidRDefault="00AA62B5" w:rsidP="00FD7E96">
            <w:pPr>
              <w:rPr>
                <w:rStyle w:val="font11"/>
                <w:sz w:val="20"/>
                <w:szCs w:val="20"/>
              </w:rPr>
            </w:pPr>
            <w:r w:rsidRPr="00477B71">
              <w:rPr>
                <w:rStyle w:val="font11"/>
                <w:sz w:val="20"/>
                <w:szCs w:val="20"/>
              </w:rPr>
              <w:t>No outcome measured after 12 weeks post-treatment.</w:t>
            </w:r>
          </w:p>
        </w:tc>
      </w:tr>
      <w:tr w:rsidR="00AA62B5" w:rsidRPr="00477B71" w14:paraId="50CAFA17" w14:textId="77777777" w:rsidTr="00AA62B5">
        <w:trPr>
          <w:trHeight w:val="737"/>
        </w:trPr>
        <w:tc>
          <w:tcPr>
            <w:tcW w:w="711" w:type="dxa"/>
          </w:tcPr>
          <w:p w14:paraId="6A1031A9"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7</w:t>
            </w:r>
          </w:p>
        </w:tc>
        <w:tc>
          <w:tcPr>
            <w:tcW w:w="1850" w:type="dxa"/>
          </w:tcPr>
          <w:p w14:paraId="0A4E1BF4" w14:textId="77777777" w:rsidR="00AA62B5" w:rsidRPr="00477B71" w:rsidRDefault="00AA62B5" w:rsidP="00FD7E96">
            <w:pPr>
              <w:rPr>
                <w:rFonts w:ascii="Times New Roman" w:hAnsi="Times New Roman" w:cs="Times New Roman"/>
                <w:sz w:val="20"/>
                <w:szCs w:val="20"/>
              </w:rPr>
            </w:pPr>
            <w:r w:rsidRPr="00477B71">
              <w:rPr>
                <w:rStyle w:val="font11"/>
                <w:sz w:val="20"/>
                <w:szCs w:val="20"/>
              </w:rPr>
              <w:t>Witt 2006</w:t>
            </w:r>
            <w:r w:rsidRPr="00477B71">
              <w:rPr>
                <w:rStyle w:val="font11"/>
                <w:noProof/>
                <w:sz w:val="20"/>
                <w:szCs w:val="20"/>
                <w:vertAlign w:val="superscript"/>
              </w:rPr>
              <w:t>[7]</w:t>
            </w:r>
          </w:p>
        </w:tc>
        <w:tc>
          <w:tcPr>
            <w:tcW w:w="1281" w:type="dxa"/>
          </w:tcPr>
          <w:p w14:paraId="71932745" w14:textId="77777777" w:rsidR="00AA62B5" w:rsidRPr="00477B71" w:rsidRDefault="00AA62B5" w:rsidP="00FD7E96">
            <w:pPr>
              <w:rPr>
                <w:rFonts w:ascii="Times New Roman" w:hAnsi="Times New Roman" w:cs="Times New Roman"/>
                <w:sz w:val="20"/>
                <w:szCs w:val="20"/>
              </w:rPr>
            </w:pPr>
            <w:r w:rsidRPr="00477B71">
              <w:rPr>
                <w:rStyle w:val="font11"/>
                <w:sz w:val="20"/>
                <w:szCs w:val="20"/>
              </w:rPr>
              <w:t>Intervention</w:t>
            </w:r>
          </w:p>
        </w:tc>
        <w:tc>
          <w:tcPr>
            <w:tcW w:w="4439" w:type="dxa"/>
          </w:tcPr>
          <w:p w14:paraId="355674C8" w14:textId="77777777" w:rsidR="00AA62B5" w:rsidRPr="00477B71" w:rsidRDefault="00AA62B5" w:rsidP="00FD7E96">
            <w:pPr>
              <w:rPr>
                <w:rFonts w:ascii="Times New Roman" w:hAnsi="Times New Roman" w:cs="Times New Roman"/>
                <w:sz w:val="20"/>
                <w:szCs w:val="20"/>
              </w:rPr>
            </w:pPr>
            <w:r w:rsidRPr="00477B71">
              <w:rPr>
                <w:rStyle w:val="font11"/>
                <w:sz w:val="20"/>
                <w:szCs w:val="20"/>
              </w:rPr>
              <w:t>Patients in the control group received delayed acupuncture treatment (starting 3 months after baseline).</w:t>
            </w:r>
          </w:p>
        </w:tc>
      </w:tr>
      <w:tr w:rsidR="00AA62B5" w:rsidRPr="00477B71" w14:paraId="12C5F817" w14:textId="77777777" w:rsidTr="00AA62B5">
        <w:trPr>
          <w:trHeight w:val="490"/>
        </w:trPr>
        <w:tc>
          <w:tcPr>
            <w:tcW w:w="711" w:type="dxa"/>
          </w:tcPr>
          <w:p w14:paraId="15E9319B"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8</w:t>
            </w:r>
          </w:p>
        </w:tc>
        <w:tc>
          <w:tcPr>
            <w:tcW w:w="1850" w:type="dxa"/>
          </w:tcPr>
          <w:p w14:paraId="2E20B458" w14:textId="77777777" w:rsidR="00AA62B5" w:rsidRPr="00477B71" w:rsidRDefault="00AA62B5" w:rsidP="00FD7E96">
            <w:pPr>
              <w:rPr>
                <w:rFonts w:ascii="Times New Roman" w:hAnsi="Times New Roman" w:cs="Times New Roman"/>
                <w:sz w:val="20"/>
                <w:szCs w:val="20"/>
              </w:rPr>
            </w:pPr>
            <w:r w:rsidRPr="00477B71">
              <w:rPr>
                <w:rStyle w:val="font11"/>
                <w:sz w:val="20"/>
                <w:szCs w:val="20"/>
              </w:rPr>
              <w:t>Weiner 2007</w:t>
            </w:r>
            <w:r w:rsidRPr="00477B71">
              <w:rPr>
                <w:rStyle w:val="font11"/>
                <w:noProof/>
                <w:sz w:val="20"/>
                <w:szCs w:val="20"/>
                <w:vertAlign w:val="superscript"/>
              </w:rPr>
              <w:t>[8]</w:t>
            </w:r>
          </w:p>
        </w:tc>
        <w:tc>
          <w:tcPr>
            <w:tcW w:w="1281" w:type="dxa"/>
          </w:tcPr>
          <w:p w14:paraId="37B34DD0" w14:textId="77777777" w:rsidR="00AA62B5" w:rsidRPr="00477B71" w:rsidRDefault="00AA62B5" w:rsidP="00FD7E96">
            <w:pPr>
              <w:rPr>
                <w:rFonts w:ascii="Times New Roman" w:hAnsi="Times New Roman" w:cs="Times New Roman"/>
                <w:sz w:val="20"/>
                <w:szCs w:val="20"/>
              </w:rPr>
            </w:pPr>
            <w:r w:rsidRPr="00477B71">
              <w:rPr>
                <w:rStyle w:val="font11"/>
                <w:sz w:val="20"/>
                <w:szCs w:val="20"/>
              </w:rPr>
              <w:t>Intervention</w:t>
            </w:r>
          </w:p>
        </w:tc>
        <w:tc>
          <w:tcPr>
            <w:tcW w:w="4439" w:type="dxa"/>
          </w:tcPr>
          <w:p w14:paraId="74BD0717" w14:textId="77777777" w:rsidR="00AA62B5" w:rsidRPr="00477B71" w:rsidRDefault="00AA62B5" w:rsidP="00FD7E96">
            <w:pPr>
              <w:rPr>
                <w:rFonts w:ascii="Times New Roman" w:hAnsi="Times New Roman" w:cs="Times New Roman"/>
                <w:sz w:val="20"/>
                <w:szCs w:val="20"/>
              </w:rPr>
            </w:pPr>
            <w:r w:rsidRPr="00477B71">
              <w:rPr>
                <w:rStyle w:val="font11"/>
                <w:sz w:val="20"/>
                <w:szCs w:val="20"/>
              </w:rPr>
              <w:t>Periosteal stimulation therapy.</w:t>
            </w:r>
          </w:p>
        </w:tc>
      </w:tr>
      <w:tr w:rsidR="00AA62B5" w:rsidRPr="00477B71" w14:paraId="332750F6" w14:textId="77777777" w:rsidTr="00AA62B5">
        <w:trPr>
          <w:trHeight w:val="490"/>
        </w:trPr>
        <w:tc>
          <w:tcPr>
            <w:tcW w:w="711" w:type="dxa"/>
          </w:tcPr>
          <w:p w14:paraId="4FCB5236"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9</w:t>
            </w:r>
          </w:p>
        </w:tc>
        <w:tc>
          <w:tcPr>
            <w:tcW w:w="1850" w:type="dxa"/>
          </w:tcPr>
          <w:p w14:paraId="461DC2E0" w14:textId="77777777" w:rsidR="00AA62B5" w:rsidRPr="00477B71" w:rsidRDefault="00AA62B5" w:rsidP="00FD7E96">
            <w:pPr>
              <w:rPr>
                <w:rFonts w:ascii="Times New Roman" w:hAnsi="Times New Roman" w:cs="Times New Roman"/>
                <w:sz w:val="20"/>
                <w:szCs w:val="20"/>
              </w:rPr>
            </w:pPr>
            <w:r w:rsidRPr="00477B71">
              <w:rPr>
                <w:rStyle w:val="font11"/>
                <w:sz w:val="20"/>
                <w:szCs w:val="20"/>
              </w:rPr>
              <w:t>Williamson 2007</w:t>
            </w:r>
            <w:r w:rsidRPr="00477B71">
              <w:rPr>
                <w:rStyle w:val="font11"/>
                <w:noProof/>
                <w:sz w:val="20"/>
                <w:szCs w:val="20"/>
                <w:vertAlign w:val="superscript"/>
              </w:rPr>
              <w:t>[9]</w:t>
            </w:r>
          </w:p>
        </w:tc>
        <w:tc>
          <w:tcPr>
            <w:tcW w:w="1281" w:type="dxa"/>
          </w:tcPr>
          <w:p w14:paraId="7EC9DC5E"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21180FEA"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5F823EFD" w14:textId="77777777" w:rsidTr="00AA62B5">
        <w:trPr>
          <w:trHeight w:val="490"/>
        </w:trPr>
        <w:tc>
          <w:tcPr>
            <w:tcW w:w="711" w:type="dxa"/>
          </w:tcPr>
          <w:p w14:paraId="0659B5C0"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10</w:t>
            </w:r>
          </w:p>
        </w:tc>
        <w:tc>
          <w:tcPr>
            <w:tcW w:w="1850" w:type="dxa"/>
          </w:tcPr>
          <w:p w14:paraId="3A9E4C0F" w14:textId="77777777" w:rsidR="00AA62B5" w:rsidRPr="00477B71" w:rsidRDefault="00AA62B5" w:rsidP="00FD7E96">
            <w:pPr>
              <w:rPr>
                <w:rFonts w:ascii="Times New Roman" w:hAnsi="Times New Roman" w:cs="Times New Roman"/>
                <w:sz w:val="20"/>
                <w:szCs w:val="20"/>
              </w:rPr>
            </w:pPr>
            <w:r w:rsidRPr="00477B71">
              <w:rPr>
                <w:rStyle w:val="font11"/>
                <w:sz w:val="20"/>
                <w:szCs w:val="20"/>
              </w:rPr>
              <w:t>Jubb 2008</w:t>
            </w:r>
            <w:r w:rsidRPr="00477B71">
              <w:rPr>
                <w:rStyle w:val="font11"/>
                <w:noProof/>
                <w:sz w:val="20"/>
                <w:szCs w:val="20"/>
                <w:vertAlign w:val="superscript"/>
              </w:rPr>
              <w:t>[10]</w:t>
            </w:r>
          </w:p>
        </w:tc>
        <w:tc>
          <w:tcPr>
            <w:tcW w:w="1281" w:type="dxa"/>
          </w:tcPr>
          <w:p w14:paraId="65D8B5F6"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45C98864"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3738D6A8" w14:textId="77777777" w:rsidTr="00AA62B5">
        <w:trPr>
          <w:trHeight w:val="730"/>
        </w:trPr>
        <w:tc>
          <w:tcPr>
            <w:tcW w:w="711" w:type="dxa"/>
          </w:tcPr>
          <w:p w14:paraId="22B767DF"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11</w:t>
            </w:r>
          </w:p>
        </w:tc>
        <w:tc>
          <w:tcPr>
            <w:tcW w:w="1850" w:type="dxa"/>
          </w:tcPr>
          <w:p w14:paraId="7118A86E" w14:textId="77777777" w:rsidR="00AA62B5" w:rsidRPr="00477B71" w:rsidRDefault="00AA62B5" w:rsidP="00FD7E96">
            <w:pPr>
              <w:rPr>
                <w:rFonts w:ascii="Times New Roman" w:hAnsi="Times New Roman" w:cs="Times New Roman"/>
                <w:sz w:val="20"/>
                <w:szCs w:val="20"/>
              </w:rPr>
            </w:pPr>
            <w:r w:rsidRPr="00477B71">
              <w:rPr>
                <w:rStyle w:val="font11"/>
                <w:sz w:val="20"/>
                <w:szCs w:val="20"/>
              </w:rPr>
              <w:t>Lansdown 2009</w:t>
            </w:r>
            <w:r w:rsidRPr="00477B71">
              <w:rPr>
                <w:rStyle w:val="font11"/>
                <w:noProof/>
                <w:sz w:val="20"/>
                <w:szCs w:val="20"/>
                <w:vertAlign w:val="superscript"/>
              </w:rPr>
              <w:t>[11]</w:t>
            </w:r>
          </w:p>
        </w:tc>
        <w:tc>
          <w:tcPr>
            <w:tcW w:w="1281" w:type="dxa"/>
          </w:tcPr>
          <w:p w14:paraId="5A027CAB" w14:textId="77777777" w:rsidR="00AA62B5" w:rsidRPr="00477B71" w:rsidRDefault="00AA62B5" w:rsidP="00FD7E96">
            <w:pPr>
              <w:rPr>
                <w:rFonts w:ascii="Times New Roman" w:hAnsi="Times New Roman" w:cs="Times New Roman"/>
                <w:sz w:val="20"/>
                <w:szCs w:val="20"/>
              </w:rPr>
            </w:pPr>
            <w:r w:rsidRPr="00477B71">
              <w:rPr>
                <w:rStyle w:val="font11"/>
                <w:sz w:val="20"/>
                <w:szCs w:val="20"/>
              </w:rPr>
              <w:t>Intervention</w:t>
            </w:r>
          </w:p>
        </w:tc>
        <w:tc>
          <w:tcPr>
            <w:tcW w:w="4439" w:type="dxa"/>
          </w:tcPr>
          <w:p w14:paraId="2C759DF0" w14:textId="77777777" w:rsidR="00AA62B5" w:rsidRPr="00477B71" w:rsidRDefault="00AA62B5" w:rsidP="00FD7E96">
            <w:pPr>
              <w:rPr>
                <w:rFonts w:ascii="Times New Roman" w:hAnsi="Times New Roman" w:cs="Times New Roman"/>
                <w:sz w:val="20"/>
                <w:szCs w:val="20"/>
              </w:rPr>
            </w:pPr>
            <w:r w:rsidRPr="00477B71">
              <w:rPr>
                <w:rStyle w:val="font11"/>
                <w:sz w:val="20"/>
                <w:szCs w:val="20"/>
              </w:rPr>
              <w:t>Auxiliary treatments of moxibustion and acupressure massage were provided in the experiment group.</w:t>
            </w:r>
          </w:p>
        </w:tc>
      </w:tr>
      <w:tr w:rsidR="00AA62B5" w:rsidRPr="00477B71" w14:paraId="7AE32EB1" w14:textId="77777777" w:rsidTr="00AA62B5">
        <w:trPr>
          <w:trHeight w:val="490"/>
        </w:trPr>
        <w:tc>
          <w:tcPr>
            <w:tcW w:w="711" w:type="dxa"/>
          </w:tcPr>
          <w:p w14:paraId="1A8FB609"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12</w:t>
            </w:r>
          </w:p>
        </w:tc>
        <w:tc>
          <w:tcPr>
            <w:tcW w:w="1850" w:type="dxa"/>
          </w:tcPr>
          <w:p w14:paraId="16474A4B" w14:textId="77777777" w:rsidR="00AA62B5" w:rsidRPr="00477B71" w:rsidRDefault="00AA62B5" w:rsidP="00FD7E96">
            <w:pPr>
              <w:rPr>
                <w:rFonts w:ascii="Times New Roman" w:hAnsi="Times New Roman" w:cs="Times New Roman"/>
                <w:sz w:val="20"/>
                <w:szCs w:val="20"/>
              </w:rPr>
            </w:pPr>
            <w:r w:rsidRPr="00477B71">
              <w:rPr>
                <w:rStyle w:val="font11"/>
                <w:sz w:val="20"/>
                <w:szCs w:val="20"/>
              </w:rPr>
              <w:t>Suarez-Almazor 2010</w:t>
            </w:r>
            <w:r w:rsidRPr="00477B71">
              <w:rPr>
                <w:rStyle w:val="font11"/>
                <w:noProof/>
                <w:sz w:val="20"/>
                <w:szCs w:val="20"/>
                <w:vertAlign w:val="superscript"/>
              </w:rPr>
              <w:t>[12]</w:t>
            </w:r>
          </w:p>
        </w:tc>
        <w:tc>
          <w:tcPr>
            <w:tcW w:w="1281" w:type="dxa"/>
          </w:tcPr>
          <w:p w14:paraId="47F9DC9D"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579143CF"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79512178" w14:textId="77777777" w:rsidTr="00AA62B5">
        <w:trPr>
          <w:trHeight w:val="737"/>
        </w:trPr>
        <w:tc>
          <w:tcPr>
            <w:tcW w:w="711" w:type="dxa"/>
          </w:tcPr>
          <w:p w14:paraId="78833BFA"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13</w:t>
            </w:r>
          </w:p>
        </w:tc>
        <w:tc>
          <w:tcPr>
            <w:tcW w:w="1850" w:type="dxa"/>
          </w:tcPr>
          <w:p w14:paraId="5DA0D370" w14:textId="77777777" w:rsidR="00AA62B5" w:rsidRPr="00477B71" w:rsidRDefault="00AA62B5" w:rsidP="00FD7E96">
            <w:pPr>
              <w:rPr>
                <w:rFonts w:ascii="Times New Roman" w:hAnsi="Times New Roman" w:cs="Times New Roman"/>
                <w:sz w:val="20"/>
                <w:szCs w:val="20"/>
              </w:rPr>
            </w:pPr>
            <w:r w:rsidRPr="00477B71">
              <w:rPr>
                <w:rStyle w:val="font11"/>
                <w:sz w:val="20"/>
                <w:szCs w:val="20"/>
              </w:rPr>
              <w:t>Lev-Ari 2011</w:t>
            </w:r>
            <w:r w:rsidRPr="00477B71">
              <w:rPr>
                <w:rStyle w:val="font11"/>
                <w:noProof/>
                <w:sz w:val="20"/>
                <w:szCs w:val="20"/>
                <w:vertAlign w:val="superscript"/>
              </w:rPr>
              <w:t>[13]</w:t>
            </w:r>
          </w:p>
        </w:tc>
        <w:tc>
          <w:tcPr>
            <w:tcW w:w="1281" w:type="dxa"/>
          </w:tcPr>
          <w:p w14:paraId="7DDC65FF"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0B41E093" w14:textId="77777777" w:rsidR="00AA62B5" w:rsidRPr="00477B71" w:rsidRDefault="00AA62B5" w:rsidP="00FD7E96">
            <w:pPr>
              <w:rPr>
                <w:rFonts w:ascii="Times New Roman" w:hAnsi="Times New Roman" w:cs="Times New Roman"/>
                <w:sz w:val="20"/>
                <w:szCs w:val="20"/>
              </w:rPr>
            </w:pPr>
            <w:r w:rsidRPr="00477B71">
              <w:rPr>
                <w:rStyle w:val="font11"/>
                <w:sz w:val="20"/>
                <w:szCs w:val="20"/>
              </w:rPr>
              <w:t>The duration of the study is 12 weeks. No outcome measured after 12 weeks post-treatment.</w:t>
            </w:r>
          </w:p>
        </w:tc>
      </w:tr>
      <w:tr w:rsidR="00AA62B5" w:rsidRPr="00477B71" w14:paraId="0CDCB37B" w14:textId="77777777" w:rsidTr="00AA62B5">
        <w:trPr>
          <w:trHeight w:val="490"/>
        </w:trPr>
        <w:tc>
          <w:tcPr>
            <w:tcW w:w="711" w:type="dxa"/>
          </w:tcPr>
          <w:p w14:paraId="387DF008"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14</w:t>
            </w:r>
          </w:p>
        </w:tc>
        <w:tc>
          <w:tcPr>
            <w:tcW w:w="1850" w:type="dxa"/>
          </w:tcPr>
          <w:p w14:paraId="526E2B10" w14:textId="77777777" w:rsidR="00AA62B5" w:rsidRPr="00477B71" w:rsidRDefault="00AA62B5" w:rsidP="00FD7E96">
            <w:pPr>
              <w:rPr>
                <w:rFonts w:ascii="Times New Roman" w:hAnsi="Times New Roman" w:cs="Times New Roman"/>
                <w:sz w:val="20"/>
                <w:szCs w:val="20"/>
              </w:rPr>
            </w:pPr>
            <w:r w:rsidRPr="00477B71">
              <w:rPr>
                <w:rStyle w:val="font11"/>
                <w:sz w:val="20"/>
                <w:szCs w:val="20"/>
              </w:rPr>
              <w:t>Mavrommatis 2012</w:t>
            </w:r>
            <w:r w:rsidRPr="00477B71">
              <w:rPr>
                <w:rStyle w:val="font11"/>
                <w:noProof/>
                <w:sz w:val="20"/>
                <w:szCs w:val="20"/>
                <w:vertAlign w:val="superscript"/>
              </w:rPr>
              <w:t>[14]</w:t>
            </w:r>
          </w:p>
        </w:tc>
        <w:tc>
          <w:tcPr>
            <w:tcW w:w="1281" w:type="dxa"/>
          </w:tcPr>
          <w:p w14:paraId="6776DB94"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55D2A3A4"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12634843" w14:textId="77777777" w:rsidTr="00AA62B5">
        <w:trPr>
          <w:trHeight w:val="737"/>
        </w:trPr>
        <w:tc>
          <w:tcPr>
            <w:tcW w:w="711" w:type="dxa"/>
          </w:tcPr>
          <w:p w14:paraId="09DE348D"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15</w:t>
            </w:r>
          </w:p>
        </w:tc>
        <w:tc>
          <w:tcPr>
            <w:tcW w:w="1850" w:type="dxa"/>
          </w:tcPr>
          <w:p w14:paraId="2C92C7E9" w14:textId="77777777" w:rsidR="00AA62B5" w:rsidRPr="00477B71" w:rsidRDefault="00AA62B5" w:rsidP="00FD7E96">
            <w:pPr>
              <w:rPr>
                <w:rFonts w:ascii="Times New Roman" w:hAnsi="Times New Roman" w:cs="Times New Roman"/>
                <w:sz w:val="20"/>
                <w:szCs w:val="20"/>
              </w:rPr>
            </w:pPr>
            <w:r w:rsidRPr="00477B71">
              <w:rPr>
                <w:rStyle w:val="font11"/>
                <w:sz w:val="20"/>
                <w:szCs w:val="20"/>
              </w:rPr>
              <w:t>Soni 2012</w:t>
            </w:r>
            <w:r w:rsidRPr="00477B71">
              <w:rPr>
                <w:rStyle w:val="font11"/>
                <w:noProof/>
                <w:sz w:val="20"/>
                <w:szCs w:val="20"/>
                <w:vertAlign w:val="superscript"/>
              </w:rPr>
              <w:t>[15]</w:t>
            </w:r>
          </w:p>
        </w:tc>
        <w:tc>
          <w:tcPr>
            <w:tcW w:w="1281" w:type="dxa"/>
          </w:tcPr>
          <w:p w14:paraId="160C0273"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65C6B038" w14:textId="77777777" w:rsidR="00AA62B5" w:rsidRPr="00477B71" w:rsidRDefault="00AA62B5" w:rsidP="00FD7E96">
            <w:pPr>
              <w:rPr>
                <w:rFonts w:ascii="Times New Roman" w:hAnsi="Times New Roman" w:cs="Times New Roman"/>
                <w:sz w:val="20"/>
                <w:szCs w:val="20"/>
              </w:rPr>
            </w:pPr>
            <w:r w:rsidRPr="00477B71">
              <w:rPr>
                <w:rStyle w:val="font11"/>
                <w:sz w:val="20"/>
                <w:szCs w:val="20"/>
              </w:rPr>
              <w:t>The duration of the study is 12 weeks. No outcome measured after 12 weeks post-treatment.</w:t>
            </w:r>
          </w:p>
        </w:tc>
      </w:tr>
      <w:tr w:rsidR="00AA62B5" w:rsidRPr="00477B71" w14:paraId="770D2E08" w14:textId="77777777" w:rsidTr="00AA62B5">
        <w:trPr>
          <w:trHeight w:val="490"/>
        </w:trPr>
        <w:tc>
          <w:tcPr>
            <w:tcW w:w="711" w:type="dxa"/>
          </w:tcPr>
          <w:p w14:paraId="05D7E5BF"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color w:val="000000"/>
                <w:sz w:val="20"/>
                <w:szCs w:val="20"/>
              </w:rPr>
              <w:t>16</w:t>
            </w:r>
          </w:p>
        </w:tc>
        <w:tc>
          <w:tcPr>
            <w:tcW w:w="1850" w:type="dxa"/>
          </w:tcPr>
          <w:p w14:paraId="469574BA" w14:textId="77777777" w:rsidR="00AA62B5" w:rsidRPr="00477B71" w:rsidRDefault="00AA62B5" w:rsidP="00FD7E96">
            <w:pPr>
              <w:rPr>
                <w:rStyle w:val="font11"/>
                <w:sz w:val="20"/>
                <w:szCs w:val="20"/>
              </w:rPr>
            </w:pPr>
            <w:r w:rsidRPr="00477B71">
              <w:rPr>
                <w:rStyle w:val="font11"/>
                <w:sz w:val="20"/>
                <w:szCs w:val="20"/>
              </w:rPr>
              <w:t>White 2012</w:t>
            </w:r>
            <w:r w:rsidRPr="00477B71">
              <w:rPr>
                <w:rStyle w:val="font11"/>
                <w:noProof/>
                <w:sz w:val="20"/>
                <w:szCs w:val="20"/>
                <w:vertAlign w:val="superscript"/>
              </w:rPr>
              <w:t>[16]</w:t>
            </w:r>
          </w:p>
        </w:tc>
        <w:tc>
          <w:tcPr>
            <w:tcW w:w="1281" w:type="dxa"/>
          </w:tcPr>
          <w:p w14:paraId="6EABE114" w14:textId="77777777" w:rsidR="00AA62B5" w:rsidRPr="00477B71" w:rsidRDefault="00AA62B5" w:rsidP="00FD7E96">
            <w:pPr>
              <w:rPr>
                <w:rStyle w:val="font11"/>
                <w:sz w:val="20"/>
                <w:szCs w:val="20"/>
              </w:rPr>
            </w:pPr>
            <w:r w:rsidRPr="00477B71">
              <w:rPr>
                <w:rStyle w:val="font11"/>
                <w:sz w:val="20"/>
                <w:szCs w:val="20"/>
              </w:rPr>
              <w:t>Outcome</w:t>
            </w:r>
          </w:p>
        </w:tc>
        <w:tc>
          <w:tcPr>
            <w:tcW w:w="4439" w:type="dxa"/>
          </w:tcPr>
          <w:p w14:paraId="52E6B07B" w14:textId="77777777" w:rsidR="00AA62B5" w:rsidRPr="00477B71" w:rsidRDefault="00AA62B5" w:rsidP="00FD7E96">
            <w:pPr>
              <w:rPr>
                <w:rStyle w:val="font11"/>
                <w:sz w:val="20"/>
                <w:szCs w:val="20"/>
              </w:rPr>
            </w:pPr>
            <w:r w:rsidRPr="00477B71">
              <w:rPr>
                <w:rStyle w:val="font11"/>
                <w:sz w:val="20"/>
                <w:szCs w:val="20"/>
              </w:rPr>
              <w:t>No outcome measured after 12 weeks post-treatment.</w:t>
            </w:r>
          </w:p>
        </w:tc>
      </w:tr>
      <w:tr w:rsidR="00AA62B5" w:rsidRPr="00477B71" w14:paraId="29DBBA91" w14:textId="77777777" w:rsidTr="00AA62B5">
        <w:trPr>
          <w:trHeight w:val="490"/>
        </w:trPr>
        <w:tc>
          <w:tcPr>
            <w:tcW w:w="711" w:type="dxa"/>
          </w:tcPr>
          <w:p w14:paraId="4FABD075"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17</w:t>
            </w:r>
          </w:p>
        </w:tc>
        <w:tc>
          <w:tcPr>
            <w:tcW w:w="1850" w:type="dxa"/>
          </w:tcPr>
          <w:p w14:paraId="0D68F38C" w14:textId="77777777" w:rsidR="00AA62B5" w:rsidRPr="00477B71" w:rsidRDefault="00AA62B5" w:rsidP="00FD7E96">
            <w:pPr>
              <w:rPr>
                <w:rFonts w:ascii="Times New Roman" w:hAnsi="Times New Roman" w:cs="Times New Roman"/>
                <w:sz w:val="20"/>
                <w:szCs w:val="20"/>
              </w:rPr>
            </w:pPr>
            <w:r w:rsidRPr="00477B71">
              <w:rPr>
                <w:rStyle w:val="font11"/>
                <w:sz w:val="20"/>
                <w:szCs w:val="20"/>
              </w:rPr>
              <w:t>Ashraf 2014</w:t>
            </w:r>
            <w:r w:rsidRPr="00477B71">
              <w:rPr>
                <w:rStyle w:val="font11"/>
                <w:noProof/>
                <w:sz w:val="20"/>
                <w:szCs w:val="20"/>
                <w:vertAlign w:val="superscript"/>
              </w:rPr>
              <w:t>[17]</w:t>
            </w:r>
          </w:p>
        </w:tc>
        <w:tc>
          <w:tcPr>
            <w:tcW w:w="1281" w:type="dxa"/>
          </w:tcPr>
          <w:p w14:paraId="0E53E993"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44346A38"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Outcomes were assessed before and after each intervention. No outcome measured after 12 weeks post-treatment.</w:t>
            </w:r>
          </w:p>
        </w:tc>
      </w:tr>
      <w:tr w:rsidR="00AA62B5" w:rsidRPr="00477B71" w14:paraId="347B7E43" w14:textId="77777777" w:rsidTr="00AA62B5">
        <w:trPr>
          <w:trHeight w:val="111"/>
        </w:trPr>
        <w:tc>
          <w:tcPr>
            <w:tcW w:w="711" w:type="dxa"/>
          </w:tcPr>
          <w:p w14:paraId="6D910671"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18</w:t>
            </w:r>
          </w:p>
        </w:tc>
        <w:tc>
          <w:tcPr>
            <w:tcW w:w="1850" w:type="dxa"/>
          </w:tcPr>
          <w:p w14:paraId="6FB11EF9" w14:textId="77777777" w:rsidR="00AA62B5" w:rsidRPr="00477B71" w:rsidRDefault="00AA62B5" w:rsidP="00FD7E96">
            <w:pPr>
              <w:rPr>
                <w:rFonts w:ascii="Times New Roman" w:hAnsi="Times New Roman" w:cs="Times New Roman"/>
                <w:sz w:val="20"/>
                <w:szCs w:val="20"/>
              </w:rPr>
            </w:pPr>
            <w:r w:rsidRPr="00477B71">
              <w:rPr>
                <w:rStyle w:val="font11"/>
                <w:sz w:val="20"/>
                <w:szCs w:val="20"/>
              </w:rPr>
              <w:t>Elbadawy 2017</w:t>
            </w:r>
            <w:r w:rsidRPr="00477B71">
              <w:rPr>
                <w:rStyle w:val="font11"/>
                <w:noProof/>
                <w:sz w:val="20"/>
                <w:szCs w:val="20"/>
                <w:vertAlign w:val="superscript"/>
              </w:rPr>
              <w:t>[18]</w:t>
            </w:r>
          </w:p>
        </w:tc>
        <w:tc>
          <w:tcPr>
            <w:tcW w:w="1281" w:type="dxa"/>
          </w:tcPr>
          <w:p w14:paraId="78FE3575" w14:textId="77777777" w:rsidR="00AA62B5" w:rsidRPr="00477B71" w:rsidRDefault="00AA62B5" w:rsidP="00FD7E96">
            <w:pPr>
              <w:rPr>
                <w:rFonts w:ascii="Times New Roman" w:hAnsi="Times New Roman" w:cs="Times New Roman"/>
                <w:sz w:val="20"/>
                <w:szCs w:val="20"/>
              </w:rPr>
            </w:pPr>
            <w:r w:rsidRPr="00477B71">
              <w:rPr>
                <w:rStyle w:val="font11"/>
                <w:sz w:val="20"/>
                <w:szCs w:val="20"/>
              </w:rPr>
              <w:t>Intervention</w:t>
            </w:r>
          </w:p>
        </w:tc>
        <w:tc>
          <w:tcPr>
            <w:tcW w:w="4439" w:type="dxa"/>
          </w:tcPr>
          <w:p w14:paraId="4B55C536" w14:textId="77777777" w:rsidR="00AA62B5" w:rsidRPr="00477B71" w:rsidRDefault="00AA62B5" w:rsidP="00FD7E96">
            <w:pPr>
              <w:rPr>
                <w:rFonts w:ascii="Times New Roman" w:hAnsi="Times New Roman" w:cs="Times New Roman"/>
                <w:sz w:val="20"/>
                <w:szCs w:val="20"/>
              </w:rPr>
            </w:pPr>
            <w:r w:rsidRPr="00477B71">
              <w:rPr>
                <w:rStyle w:val="font11"/>
                <w:sz w:val="20"/>
                <w:szCs w:val="20"/>
              </w:rPr>
              <w:t>Periosteal stimulation therapy plus home exercise program versus transcutaneous electrical nerve stimulation</w:t>
            </w:r>
          </w:p>
        </w:tc>
      </w:tr>
      <w:tr w:rsidR="00AA62B5" w:rsidRPr="00477B71" w14:paraId="3360D0C6" w14:textId="77777777" w:rsidTr="00AA62B5">
        <w:trPr>
          <w:trHeight w:val="111"/>
        </w:trPr>
        <w:tc>
          <w:tcPr>
            <w:tcW w:w="711" w:type="dxa"/>
          </w:tcPr>
          <w:p w14:paraId="00A79B6C"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19</w:t>
            </w:r>
          </w:p>
        </w:tc>
        <w:tc>
          <w:tcPr>
            <w:tcW w:w="1850" w:type="dxa"/>
          </w:tcPr>
          <w:p w14:paraId="390231DC" w14:textId="77777777" w:rsidR="00AA62B5" w:rsidRPr="00477B71" w:rsidRDefault="00AA62B5" w:rsidP="00FD7E96">
            <w:pPr>
              <w:rPr>
                <w:rFonts w:ascii="Times New Roman" w:hAnsi="Times New Roman" w:cs="Times New Roman"/>
                <w:sz w:val="20"/>
                <w:szCs w:val="20"/>
              </w:rPr>
            </w:pPr>
            <w:r w:rsidRPr="00477B71">
              <w:rPr>
                <w:rStyle w:val="font11"/>
                <w:sz w:val="20"/>
                <w:szCs w:val="20"/>
              </w:rPr>
              <w:t>Zhang 2019</w:t>
            </w:r>
            <w:r w:rsidRPr="00477B71">
              <w:rPr>
                <w:rStyle w:val="font11"/>
                <w:noProof/>
                <w:sz w:val="20"/>
                <w:szCs w:val="20"/>
                <w:vertAlign w:val="superscript"/>
              </w:rPr>
              <w:t>[19]</w:t>
            </w:r>
          </w:p>
        </w:tc>
        <w:tc>
          <w:tcPr>
            <w:tcW w:w="1281" w:type="dxa"/>
          </w:tcPr>
          <w:p w14:paraId="243FA489"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3897D205"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34C43B1D" w14:textId="77777777" w:rsidTr="00AA62B5">
        <w:trPr>
          <w:trHeight w:val="111"/>
        </w:trPr>
        <w:tc>
          <w:tcPr>
            <w:tcW w:w="711" w:type="dxa"/>
          </w:tcPr>
          <w:p w14:paraId="2436164C"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color w:val="000000"/>
                <w:sz w:val="20"/>
                <w:szCs w:val="20"/>
              </w:rPr>
              <w:t>20</w:t>
            </w:r>
          </w:p>
        </w:tc>
        <w:tc>
          <w:tcPr>
            <w:tcW w:w="1850" w:type="dxa"/>
          </w:tcPr>
          <w:p w14:paraId="4A021755" w14:textId="77777777" w:rsidR="00AA62B5" w:rsidRPr="00477B71" w:rsidRDefault="00AA62B5" w:rsidP="00FD7E96">
            <w:pPr>
              <w:rPr>
                <w:rStyle w:val="font11"/>
                <w:sz w:val="20"/>
                <w:szCs w:val="20"/>
              </w:rPr>
            </w:pPr>
            <w:r w:rsidRPr="00477B71">
              <w:rPr>
                <w:rStyle w:val="font11"/>
                <w:sz w:val="20"/>
                <w:szCs w:val="20"/>
              </w:rPr>
              <w:t>Atalay 2021</w:t>
            </w:r>
            <w:r w:rsidRPr="00477B71">
              <w:rPr>
                <w:rStyle w:val="font11"/>
                <w:noProof/>
                <w:sz w:val="20"/>
                <w:szCs w:val="20"/>
                <w:vertAlign w:val="superscript"/>
              </w:rPr>
              <w:t>[20]</w:t>
            </w:r>
          </w:p>
        </w:tc>
        <w:tc>
          <w:tcPr>
            <w:tcW w:w="1281" w:type="dxa"/>
          </w:tcPr>
          <w:p w14:paraId="4D45FAC9" w14:textId="77777777" w:rsidR="00AA62B5" w:rsidRPr="00477B71" w:rsidRDefault="00AA62B5" w:rsidP="00FD7E96">
            <w:pPr>
              <w:rPr>
                <w:rStyle w:val="font11"/>
                <w:sz w:val="20"/>
                <w:szCs w:val="20"/>
              </w:rPr>
            </w:pPr>
            <w:r w:rsidRPr="00477B71">
              <w:rPr>
                <w:rStyle w:val="font11"/>
                <w:sz w:val="20"/>
                <w:szCs w:val="20"/>
              </w:rPr>
              <w:t>Outcome</w:t>
            </w:r>
          </w:p>
        </w:tc>
        <w:tc>
          <w:tcPr>
            <w:tcW w:w="4439" w:type="dxa"/>
          </w:tcPr>
          <w:p w14:paraId="10B2C1DF" w14:textId="77777777" w:rsidR="00AA62B5" w:rsidRPr="00477B71" w:rsidRDefault="00AA62B5" w:rsidP="00FD7E96">
            <w:pPr>
              <w:rPr>
                <w:rStyle w:val="font11"/>
                <w:sz w:val="20"/>
                <w:szCs w:val="20"/>
              </w:rPr>
            </w:pPr>
            <w:r w:rsidRPr="00477B71">
              <w:rPr>
                <w:rStyle w:val="font11"/>
                <w:sz w:val="20"/>
                <w:szCs w:val="20"/>
              </w:rPr>
              <w:t>No outcome measured after 12 weeks post-treatment.</w:t>
            </w:r>
          </w:p>
        </w:tc>
      </w:tr>
      <w:tr w:rsidR="00AA62B5" w:rsidRPr="00477B71" w14:paraId="14AD8533" w14:textId="77777777" w:rsidTr="00AA62B5">
        <w:trPr>
          <w:trHeight w:val="111"/>
        </w:trPr>
        <w:tc>
          <w:tcPr>
            <w:tcW w:w="711" w:type="dxa"/>
          </w:tcPr>
          <w:p w14:paraId="671C9CBA"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21</w:t>
            </w:r>
          </w:p>
        </w:tc>
        <w:tc>
          <w:tcPr>
            <w:tcW w:w="1850" w:type="dxa"/>
          </w:tcPr>
          <w:p w14:paraId="4FB57990" w14:textId="77777777" w:rsidR="00AA62B5" w:rsidRPr="00477B71" w:rsidRDefault="00AA62B5" w:rsidP="00FD7E96">
            <w:pPr>
              <w:rPr>
                <w:rFonts w:ascii="Times New Roman" w:hAnsi="Times New Roman" w:cs="Times New Roman"/>
                <w:sz w:val="20"/>
                <w:szCs w:val="20"/>
              </w:rPr>
            </w:pPr>
            <w:r w:rsidRPr="00477B71">
              <w:rPr>
                <w:rStyle w:val="font11"/>
                <w:sz w:val="20"/>
                <w:szCs w:val="20"/>
              </w:rPr>
              <w:t>Lam 2021</w:t>
            </w:r>
            <w:r w:rsidRPr="00477B71">
              <w:rPr>
                <w:rStyle w:val="font11"/>
                <w:noProof/>
                <w:sz w:val="20"/>
                <w:szCs w:val="20"/>
                <w:vertAlign w:val="superscript"/>
              </w:rPr>
              <w:t>[21]</w:t>
            </w:r>
          </w:p>
        </w:tc>
        <w:tc>
          <w:tcPr>
            <w:tcW w:w="1281" w:type="dxa"/>
          </w:tcPr>
          <w:p w14:paraId="00057C08" w14:textId="77777777" w:rsidR="00AA62B5" w:rsidRPr="00477B71" w:rsidRDefault="00AA62B5" w:rsidP="00FD7E96">
            <w:pPr>
              <w:rPr>
                <w:rFonts w:ascii="Times New Roman" w:hAnsi="Times New Roman" w:cs="Times New Roman"/>
                <w:sz w:val="20"/>
                <w:szCs w:val="20"/>
              </w:rPr>
            </w:pPr>
            <w:r w:rsidRPr="00477B71">
              <w:rPr>
                <w:rStyle w:val="font11"/>
                <w:sz w:val="20"/>
                <w:szCs w:val="20"/>
              </w:rPr>
              <w:t>Outcome</w:t>
            </w:r>
          </w:p>
        </w:tc>
        <w:tc>
          <w:tcPr>
            <w:tcW w:w="4439" w:type="dxa"/>
          </w:tcPr>
          <w:p w14:paraId="6D73F5E7" w14:textId="77777777" w:rsidR="00AA62B5" w:rsidRPr="00477B71" w:rsidRDefault="00AA62B5" w:rsidP="00FD7E96">
            <w:pPr>
              <w:rPr>
                <w:rFonts w:ascii="Times New Roman" w:hAnsi="Times New Roman" w:cs="Times New Roman"/>
                <w:sz w:val="20"/>
                <w:szCs w:val="20"/>
              </w:rPr>
            </w:pPr>
            <w:r w:rsidRPr="00477B71">
              <w:rPr>
                <w:rStyle w:val="font11"/>
                <w:sz w:val="20"/>
                <w:szCs w:val="20"/>
              </w:rPr>
              <w:t>No outcome measured after 12 weeks post-treatment.</w:t>
            </w:r>
          </w:p>
        </w:tc>
      </w:tr>
      <w:tr w:rsidR="00AA62B5" w:rsidRPr="00477B71" w14:paraId="0AAA091F" w14:textId="77777777" w:rsidTr="00AA62B5">
        <w:trPr>
          <w:trHeight w:val="111"/>
        </w:trPr>
        <w:tc>
          <w:tcPr>
            <w:tcW w:w="8282" w:type="dxa"/>
            <w:gridSpan w:val="4"/>
          </w:tcPr>
          <w:p w14:paraId="5FDBB48A" w14:textId="77777777" w:rsidR="00AA62B5" w:rsidRPr="0015204E" w:rsidRDefault="00AA62B5" w:rsidP="00FD7E96">
            <w:pPr>
              <w:rPr>
                <w:rFonts w:ascii="Times New Roman" w:hAnsi="Times New Roman" w:cs="Times New Roman"/>
                <w:sz w:val="20"/>
                <w:szCs w:val="20"/>
              </w:rPr>
            </w:pPr>
            <w:r w:rsidRPr="0015204E">
              <w:rPr>
                <w:rFonts w:ascii="Times New Roman" w:hAnsi="Times New Roman" w:cs="Times New Roman"/>
                <w:sz w:val="20"/>
                <w:szCs w:val="20"/>
              </w:rPr>
              <w:t>Dry needling</w:t>
            </w:r>
          </w:p>
        </w:tc>
      </w:tr>
      <w:tr w:rsidR="00AA62B5" w:rsidRPr="00477B71" w14:paraId="2597F122" w14:textId="77777777" w:rsidTr="00AA62B5">
        <w:trPr>
          <w:trHeight w:val="111"/>
        </w:trPr>
        <w:tc>
          <w:tcPr>
            <w:tcW w:w="711" w:type="dxa"/>
          </w:tcPr>
          <w:p w14:paraId="382CAED2"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color w:val="000000"/>
                <w:sz w:val="20"/>
                <w:szCs w:val="20"/>
              </w:rPr>
              <w:t>22</w:t>
            </w:r>
          </w:p>
        </w:tc>
        <w:tc>
          <w:tcPr>
            <w:tcW w:w="1850" w:type="dxa"/>
          </w:tcPr>
          <w:p w14:paraId="253B8FD9" w14:textId="77777777" w:rsidR="00AA62B5" w:rsidRPr="00477B71" w:rsidRDefault="00AA62B5" w:rsidP="00FD7E96">
            <w:pPr>
              <w:rPr>
                <w:rStyle w:val="font11"/>
                <w:sz w:val="20"/>
                <w:szCs w:val="20"/>
              </w:rPr>
            </w:pPr>
            <w:r w:rsidRPr="00477B71">
              <w:rPr>
                <w:rFonts w:ascii="Times New Roman" w:hAnsi="Times New Roman" w:cs="Times New Roman"/>
                <w:sz w:val="20"/>
                <w:szCs w:val="20"/>
              </w:rPr>
              <w:t>Itoh 2008</w:t>
            </w:r>
            <w:r w:rsidRPr="00477B71">
              <w:rPr>
                <w:rFonts w:ascii="Times New Roman" w:hAnsi="Times New Roman" w:cs="Times New Roman"/>
                <w:noProof/>
                <w:sz w:val="20"/>
                <w:szCs w:val="20"/>
                <w:vertAlign w:val="superscript"/>
              </w:rPr>
              <w:t>[22]</w:t>
            </w:r>
          </w:p>
        </w:tc>
        <w:tc>
          <w:tcPr>
            <w:tcW w:w="1281" w:type="dxa"/>
          </w:tcPr>
          <w:p w14:paraId="790A3E56" w14:textId="77777777" w:rsidR="00AA62B5" w:rsidRPr="00477B71" w:rsidRDefault="00AA62B5" w:rsidP="00FD7E96">
            <w:pPr>
              <w:rPr>
                <w:rStyle w:val="font11"/>
                <w:sz w:val="20"/>
                <w:szCs w:val="20"/>
              </w:rPr>
            </w:pPr>
            <w:r w:rsidRPr="00477B71">
              <w:rPr>
                <w:rFonts w:ascii="Times New Roman" w:hAnsi="Times New Roman" w:cs="Times New Roman"/>
                <w:sz w:val="20"/>
                <w:szCs w:val="20"/>
              </w:rPr>
              <w:t>Participant</w:t>
            </w:r>
          </w:p>
        </w:tc>
        <w:tc>
          <w:tcPr>
            <w:tcW w:w="4439" w:type="dxa"/>
          </w:tcPr>
          <w:p w14:paraId="19066686" w14:textId="77777777" w:rsidR="00AA62B5" w:rsidRPr="00477B71" w:rsidRDefault="00AA62B5" w:rsidP="00FD7E96">
            <w:pPr>
              <w:rPr>
                <w:rStyle w:val="font11"/>
                <w:sz w:val="20"/>
                <w:szCs w:val="20"/>
              </w:rPr>
            </w:pPr>
            <w:r w:rsidRPr="00477B71">
              <w:rPr>
                <w:rFonts w:ascii="Times New Roman" w:hAnsi="Times New Roman" w:cs="Times New Roman"/>
                <w:sz w:val="20"/>
                <w:szCs w:val="20"/>
              </w:rPr>
              <w:t>There were 10 participants in each group. We consider it inadequate if there were no more than 10 participants in each group.</w:t>
            </w:r>
          </w:p>
        </w:tc>
      </w:tr>
      <w:tr w:rsidR="00AA62B5" w:rsidRPr="00477B71" w14:paraId="3330AE5B" w14:textId="77777777" w:rsidTr="00AA62B5">
        <w:trPr>
          <w:trHeight w:val="111"/>
        </w:trPr>
        <w:tc>
          <w:tcPr>
            <w:tcW w:w="711" w:type="dxa"/>
          </w:tcPr>
          <w:p w14:paraId="510A5FA5"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sz w:val="20"/>
                <w:szCs w:val="20"/>
              </w:rPr>
              <w:t>23</w:t>
            </w:r>
          </w:p>
        </w:tc>
        <w:tc>
          <w:tcPr>
            <w:tcW w:w="1850" w:type="dxa"/>
          </w:tcPr>
          <w:p w14:paraId="160422EC" w14:textId="77777777" w:rsidR="00AA62B5" w:rsidRPr="00477B71" w:rsidRDefault="00AA62B5" w:rsidP="00FD7E96">
            <w:pPr>
              <w:rPr>
                <w:rStyle w:val="font11"/>
                <w:sz w:val="20"/>
                <w:szCs w:val="20"/>
              </w:rPr>
            </w:pPr>
            <w:r w:rsidRPr="00477B71">
              <w:rPr>
                <w:rFonts w:ascii="Times New Roman" w:hAnsi="Times New Roman" w:cs="Times New Roman"/>
                <w:sz w:val="20"/>
                <w:szCs w:val="20"/>
              </w:rPr>
              <w:t>Dunning 2018</w:t>
            </w:r>
            <w:r w:rsidRPr="00477B71">
              <w:rPr>
                <w:rFonts w:ascii="Times New Roman" w:hAnsi="Times New Roman" w:cs="Times New Roman"/>
                <w:noProof/>
                <w:sz w:val="20"/>
                <w:szCs w:val="20"/>
                <w:vertAlign w:val="superscript"/>
              </w:rPr>
              <w:t>[23]</w:t>
            </w:r>
          </w:p>
        </w:tc>
        <w:tc>
          <w:tcPr>
            <w:tcW w:w="1281" w:type="dxa"/>
          </w:tcPr>
          <w:p w14:paraId="37BC7361" w14:textId="77777777" w:rsidR="00AA62B5" w:rsidRPr="00477B71" w:rsidRDefault="00AA62B5" w:rsidP="00FD7E96">
            <w:pPr>
              <w:rPr>
                <w:rStyle w:val="font11"/>
                <w:sz w:val="20"/>
                <w:szCs w:val="20"/>
              </w:rPr>
            </w:pPr>
            <w:r w:rsidRPr="00477B71">
              <w:rPr>
                <w:rFonts w:ascii="Times New Roman" w:hAnsi="Times New Roman" w:cs="Times New Roman"/>
                <w:sz w:val="20"/>
                <w:szCs w:val="20"/>
              </w:rPr>
              <w:t>Outcome</w:t>
            </w:r>
          </w:p>
        </w:tc>
        <w:tc>
          <w:tcPr>
            <w:tcW w:w="4439" w:type="dxa"/>
          </w:tcPr>
          <w:p w14:paraId="53A31A31" w14:textId="77777777" w:rsidR="00AA62B5" w:rsidRPr="00477B71" w:rsidRDefault="00AA62B5" w:rsidP="00FD7E96">
            <w:pPr>
              <w:rPr>
                <w:rStyle w:val="font11"/>
                <w:sz w:val="20"/>
                <w:szCs w:val="20"/>
              </w:rPr>
            </w:pPr>
            <w:r w:rsidRPr="00477B71">
              <w:rPr>
                <w:rFonts w:ascii="Times New Roman" w:hAnsi="Times New Roman" w:cs="Times New Roman"/>
                <w:sz w:val="20"/>
                <w:szCs w:val="20"/>
              </w:rPr>
              <w:t>No outcome measured after 12 weeks post-treatment.</w:t>
            </w:r>
          </w:p>
        </w:tc>
      </w:tr>
      <w:tr w:rsidR="00AA62B5" w:rsidRPr="00477B71" w14:paraId="2553995A" w14:textId="77777777" w:rsidTr="00AA62B5">
        <w:trPr>
          <w:trHeight w:val="111"/>
        </w:trPr>
        <w:tc>
          <w:tcPr>
            <w:tcW w:w="711" w:type="dxa"/>
          </w:tcPr>
          <w:p w14:paraId="6D9DA9C1"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color w:val="000000"/>
                <w:sz w:val="20"/>
                <w:szCs w:val="20"/>
              </w:rPr>
              <w:t>24</w:t>
            </w:r>
          </w:p>
        </w:tc>
        <w:tc>
          <w:tcPr>
            <w:tcW w:w="1850" w:type="dxa"/>
          </w:tcPr>
          <w:p w14:paraId="54864301" w14:textId="77777777" w:rsidR="00AA62B5" w:rsidRPr="00477B71" w:rsidRDefault="00AA62B5" w:rsidP="00FD7E96">
            <w:pPr>
              <w:rPr>
                <w:rStyle w:val="font11"/>
                <w:sz w:val="20"/>
                <w:szCs w:val="20"/>
                <w:lang w:val="fr-FR"/>
              </w:rPr>
            </w:pPr>
            <w:r w:rsidRPr="00477B71">
              <w:rPr>
                <w:rFonts w:ascii="Times New Roman" w:hAnsi="Times New Roman" w:cs="Times New Roman"/>
                <w:sz w:val="20"/>
                <w:szCs w:val="20"/>
                <w:lang w:val="fr-FR"/>
              </w:rPr>
              <w:t>DN Sánchez-Romero 2018</w:t>
            </w:r>
            <w:r w:rsidRPr="00477B71">
              <w:rPr>
                <w:rFonts w:ascii="Times New Roman" w:hAnsi="Times New Roman" w:cs="Times New Roman"/>
                <w:noProof/>
                <w:sz w:val="20"/>
                <w:szCs w:val="20"/>
                <w:vertAlign w:val="superscript"/>
                <w:lang w:val="fr-FR"/>
              </w:rPr>
              <w:t>[24]</w:t>
            </w:r>
          </w:p>
        </w:tc>
        <w:tc>
          <w:tcPr>
            <w:tcW w:w="1281" w:type="dxa"/>
          </w:tcPr>
          <w:p w14:paraId="3DC55ACD"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Participant</w:t>
            </w:r>
          </w:p>
          <w:p w14:paraId="5739315B" w14:textId="77777777" w:rsidR="00AA62B5" w:rsidRPr="00477B71" w:rsidRDefault="00AA62B5" w:rsidP="00FD7E96">
            <w:pPr>
              <w:rPr>
                <w:rStyle w:val="font11"/>
                <w:sz w:val="20"/>
                <w:szCs w:val="20"/>
              </w:rPr>
            </w:pPr>
            <w:r w:rsidRPr="00477B71">
              <w:rPr>
                <w:rFonts w:ascii="Times New Roman" w:hAnsi="Times New Roman" w:cs="Times New Roman"/>
                <w:sz w:val="20"/>
                <w:szCs w:val="20"/>
              </w:rPr>
              <w:t>Outcome</w:t>
            </w:r>
          </w:p>
        </w:tc>
        <w:tc>
          <w:tcPr>
            <w:tcW w:w="4439" w:type="dxa"/>
          </w:tcPr>
          <w:p w14:paraId="48274374" w14:textId="77777777" w:rsidR="00AA62B5" w:rsidRPr="00477B71" w:rsidRDefault="00AA62B5" w:rsidP="00FD7E96">
            <w:pPr>
              <w:rPr>
                <w:rStyle w:val="font11"/>
                <w:sz w:val="20"/>
                <w:szCs w:val="20"/>
              </w:rPr>
            </w:pPr>
            <w:r w:rsidRPr="00477B71">
              <w:rPr>
                <w:rFonts w:ascii="Times New Roman" w:hAnsi="Times New Roman" w:cs="Times New Roman"/>
                <w:color w:val="000000"/>
                <w:sz w:val="20"/>
                <w:szCs w:val="20"/>
              </w:rPr>
              <w:t xml:space="preserve">There were 10 participants in each group. </w:t>
            </w:r>
            <w:r w:rsidRPr="00477B71">
              <w:rPr>
                <w:rFonts w:ascii="Times New Roman" w:hAnsi="Times New Roman" w:cs="Times New Roman"/>
                <w:sz w:val="20"/>
                <w:szCs w:val="20"/>
              </w:rPr>
              <w:t>No outcome measured after 12 weeks post-treatment.</w:t>
            </w:r>
          </w:p>
        </w:tc>
      </w:tr>
      <w:tr w:rsidR="00AA62B5" w:rsidRPr="00477B71" w14:paraId="7739926C" w14:textId="77777777" w:rsidTr="00AA62B5">
        <w:trPr>
          <w:trHeight w:val="111"/>
        </w:trPr>
        <w:tc>
          <w:tcPr>
            <w:tcW w:w="711" w:type="dxa"/>
          </w:tcPr>
          <w:p w14:paraId="132ECDDE" w14:textId="77777777" w:rsidR="00AA62B5" w:rsidRPr="00477B71" w:rsidRDefault="00AA62B5" w:rsidP="00FD7E96">
            <w:pPr>
              <w:rPr>
                <w:rFonts w:ascii="Times New Roman" w:hAnsi="Times New Roman" w:cs="Times New Roman"/>
                <w:color w:val="000000"/>
                <w:sz w:val="20"/>
                <w:szCs w:val="20"/>
              </w:rPr>
            </w:pPr>
            <w:r w:rsidRPr="00477B71">
              <w:rPr>
                <w:rFonts w:ascii="Times New Roman" w:hAnsi="Times New Roman" w:cs="Times New Roman"/>
                <w:color w:val="000000"/>
                <w:sz w:val="20"/>
                <w:szCs w:val="20"/>
              </w:rPr>
              <w:t>25</w:t>
            </w:r>
          </w:p>
        </w:tc>
        <w:tc>
          <w:tcPr>
            <w:tcW w:w="1850" w:type="dxa"/>
          </w:tcPr>
          <w:p w14:paraId="059C6BA9" w14:textId="77777777" w:rsidR="00AA62B5" w:rsidRPr="00477B71" w:rsidRDefault="00AA62B5" w:rsidP="00FD7E96">
            <w:pPr>
              <w:rPr>
                <w:rStyle w:val="font11"/>
                <w:sz w:val="20"/>
                <w:szCs w:val="20"/>
              </w:rPr>
            </w:pPr>
            <w:r w:rsidRPr="00477B71">
              <w:rPr>
                <w:rFonts w:ascii="Times New Roman" w:hAnsi="Times New Roman" w:cs="Times New Roman"/>
                <w:sz w:val="20"/>
                <w:szCs w:val="20"/>
              </w:rPr>
              <w:t>Farazdaghi 2021</w:t>
            </w:r>
            <w:r w:rsidRPr="00477B71">
              <w:rPr>
                <w:rFonts w:ascii="Times New Roman" w:hAnsi="Times New Roman" w:cs="Times New Roman"/>
                <w:noProof/>
                <w:sz w:val="20"/>
                <w:szCs w:val="20"/>
                <w:vertAlign w:val="superscript"/>
              </w:rPr>
              <w:t>[25]</w:t>
            </w:r>
          </w:p>
        </w:tc>
        <w:tc>
          <w:tcPr>
            <w:tcW w:w="1281" w:type="dxa"/>
          </w:tcPr>
          <w:p w14:paraId="5CDAD3BC" w14:textId="77777777" w:rsidR="00AA62B5" w:rsidRPr="00477B71" w:rsidRDefault="00AA62B5" w:rsidP="00FD7E96">
            <w:pPr>
              <w:rPr>
                <w:rStyle w:val="font11"/>
                <w:sz w:val="20"/>
                <w:szCs w:val="20"/>
              </w:rPr>
            </w:pPr>
            <w:r w:rsidRPr="00477B71">
              <w:rPr>
                <w:rFonts w:ascii="Times New Roman" w:hAnsi="Times New Roman" w:cs="Times New Roman"/>
                <w:sz w:val="20"/>
                <w:szCs w:val="20"/>
              </w:rPr>
              <w:t>Outcome</w:t>
            </w:r>
          </w:p>
        </w:tc>
        <w:tc>
          <w:tcPr>
            <w:tcW w:w="4439" w:type="dxa"/>
          </w:tcPr>
          <w:p w14:paraId="51F9CCFB" w14:textId="77777777" w:rsidR="00AA62B5" w:rsidRPr="00477B71" w:rsidRDefault="00AA62B5" w:rsidP="00FD7E96">
            <w:pPr>
              <w:rPr>
                <w:rStyle w:val="font11"/>
                <w:sz w:val="20"/>
                <w:szCs w:val="20"/>
              </w:rPr>
            </w:pPr>
            <w:r w:rsidRPr="00477B71">
              <w:rPr>
                <w:rFonts w:ascii="Times New Roman" w:hAnsi="Times New Roman" w:cs="Times New Roman"/>
                <w:sz w:val="20"/>
                <w:szCs w:val="20"/>
              </w:rPr>
              <w:t>No outcome measured after 12 weeks post-treatment.</w:t>
            </w:r>
          </w:p>
        </w:tc>
      </w:tr>
      <w:tr w:rsidR="00AA62B5" w:rsidRPr="00477B71" w14:paraId="2B626C9B" w14:textId="77777777" w:rsidTr="00AA62B5">
        <w:trPr>
          <w:trHeight w:val="111"/>
        </w:trPr>
        <w:tc>
          <w:tcPr>
            <w:tcW w:w="711" w:type="dxa"/>
          </w:tcPr>
          <w:p w14:paraId="76B31FE2"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26</w:t>
            </w:r>
          </w:p>
        </w:tc>
        <w:tc>
          <w:tcPr>
            <w:tcW w:w="1850" w:type="dxa"/>
          </w:tcPr>
          <w:p w14:paraId="50DB1B9C"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Amani 2022</w:t>
            </w:r>
            <w:r w:rsidRPr="00477B71">
              <w:rPr>
                <w:rFonts w:ascii="Times New Roman" w:hAnsi="Times New Roman" w:cs="Times New Roman"/>
                <w:noProof/>
                <w:sz w:val="20"/>
                <w:szCs w:val="20"/>
                <w:vertAlign w:val="superscript"/>
              </w:rPr>
              <w:t>[26]</w:t>
            </w:r>
          </w:p>
        </w:tc>
        <w:tc>
          <w:tcPr>
            <w:tcW w:w="1281" w:type="dxa"/>
          </w:tcPr>
          <w:p w14:paraId="00BF08EA"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Control</w:t>
            </w:r>
          </w:p>
        </w:tc>
        <w:tc>
          <w:tcPr>
            <w:tcW w:w="4439" w:type="dxa"/>
          </w:tcPr>
          <w:p w14:paraId="3BC5B94C"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A one-armed preliminary study, no control group.</w:t>
            </w:r>
          </w:p>
        </w:tc>
      </w:tr>
      <w:tr w:rsidR="00AA62B5" w:rsidRPr="00477B71" w14:paraId="37AEB239" w14:textId="77777777" w:rsidTr="00AA62B5">
        <w:trPr>
          <w:trHeight w:val="111"/>
        </w:trPr>
        <w:tc>
          <w:tcPr>
            <w:tcW w:w="711" w:type="dxa"/>
          </w:tcPr>
          <w:p w14:paraId="79ED4CFF"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color w:val="000000"/>
                <w:sz w:val="20"/>
                <w:szCs w:val="20"/>
              </w:rPr>
              <w:t>27</w:t>
            </w:r>
          </w:p>
        </w:tc>
        <w:tc>
          <w:tcPr>
            <w:tcW w:w="1850" w:type="dxa"/>
          </w:tcPr>
          <w:p w14:paraId="1FAFD8E9"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Pang 2022</w:t>
            </w:r>
            <w:r w:rsidRPr="00477B71">
              <w:rPr>
                <w:rFonts w:ascii="Times New Roman" w:hAnsi="Times New Roman" w:cs="Times New Roman"/>
                <w:noProof/>
                <w:sz w:val="20"/>
                <w:szCs w:val="20"/>
                <w:vertAlign w:val="superscript"/>
              </w:rPr>
              <w:t>[27]</w:t>
            </w:r>
          </w:p>
        </w:tc>
        <w:tc>
          <w:tcPr>
            <w:tcW w:w="1281" w:type="dxa"/>
          </w:tcPr>
          <w:p w14:paraId="3821294D"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Outcome</w:t>
            </w:r>
          </w:p>
        </w:tc>
        <w:tc>
          <w:tcPr>
            <w:tcW w:w="4439" w:type="dxa"/>
          </w:tcPr>
          <w:p w14:paraId="6B3A53D3"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No outcome measured after 12 weeks post-treatment.</w:t>
            </w:r>
          </w:p>
        </w:tc>
      </w:tr>
      <w:tr w:rsidR="00AA62B5" w:rsidRPr="00477B71" w14:paraId="474852A2" w14:textId="77777777" w:rsidTr="00AA62B5">
        <w:trPr>
          <w:trHeight w:val="490"/>
        </w:trPr>
        <w:tc>
          <w:tcPr>
            <w:tcW w:w="711" w:type="dxa"/>
          </w:tcPr>
          <w:p w14:paraId="43F81630"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28</w:t>
            </w:r>
          </w:p>
        </w:tc>
        <w:tc>
          <w:tcPr>
            <w:tcW w:w="1850" w:type="dxa"/>
          </w:tcPr>
          <w:p w14:paraId="1F781558"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Wang 2021</w:t>
            </w:r>
            <w:r w:rsidRPr="00477B71">
              <w:rPr>
                <w:rFonts w:ascii="Times New Roman" w:hAnsi="Times New Roman" w:cs="Times New Roman"/>
                <w:noProof/>
                <w:sz w:val="20"/>
                <w:szCs w:val="20"/>
                <w:vertAlign w:val="superscript"/>
              </w:rPr>
              <w:t>[28]</w:t>
            </w:r>
          </w:p>
        </w:tc>
        <w:tc>
          <w:tcPr>
            <w:tcW w:w="1281" w:type="dxa"/>
          </w:tcPr>
          <w:p w14:paraId="5CD785A4"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Outcome</w:t>
            </w:r>
          </w:p>
        </w:tc>
        <w:tc>
          <w:tcPr>
            <w:tcW w:w="4439" w:type="dxa"/>
          </w:tcPr>
          <w:p w14:paraId="532ED904" w14:textId="77777777" w:rsidR="00AA62B5" w:rsidRPr="00477B71" w:rsidRDefault="00AA62B5" w:rsidP="00FD7E96">
            <w:pPr>
              <w:rPr>
                <w:rFonts w:ascii="Times New Roman" w:hAnsi="Times New Roman" w:cs="Times New Roman"/>
                <w:sz w:val="20"/>
                <w:szCs w:val="20"/>
              </w:rPr>
            </w:pPr>
            <w:r w:rsidRPr="00477B71">
              <w:rPr>
                <w:rFonts w:ascii="Times New Roman" w:hAnsi="Times New Roman" w:cs="Times New Roman"/>
                <w:sz w:val="20"/>
                <w:szCs w:val="20"/>
              </w:rPr>
              <w:t>No outcome measured after 12 weeks post-treatment.</w:t>
            </w:r>
          </w:p>
        </w:tc>
      </w:tr>
    </w:tbl>
    <w:p w14:paraId="2518F872" w14:textId="77777777" w:rsidR="001A73B2" w:rsidRPr="00477B71" w:rsidRDefault="001A73B2">
      <w:pPr>
        <w:rPr>
          <w:sz w:val="20"/>
          <w:szCs w:val="20"/>
        </w:rPr>
      </w:pPr>
    </w:p>
    <w:p w14:paraId="24CDC8AD" w14:textId="77777777" w:rsidR="00B2544C" w:rsidRPr="00477B71" w:rsidRDefault="00B2544C" w:rsidP="00B2544C">
      <w:pPr>
        <w:rPr>
          <w:b/>
          <w:bCs/>
          <w:sz w:val="20"/>
          <w:szCs w:val="20"/>
        </w:rPr>
      </w:pPr>
      <w:r w:rsidRPr="00477B71">
        <w:rPr>
          <w:b/>
          <w:bCs/>
          <w:sz w:val="20"/>
          <w:szCs w:val="20"/>
        </w:rPr>
        <w:lastRenderedPageBreak/>
        <w:t>References</w:t>
      </w:r>
    </w:p>
    <w:p w14:paraId="05986B8B" w14:textId="77777777" w:rsidR="00B2544C" w:rsidRPr="00477B71" w:rsidRDefault="00B2544C" w:rsidP="00B2544C">
      <w:pPr>
        <w:rPr>
          <w:sz w:val="20"/>
          <w:szCs w:val="20"/>
        </w:rPr>
      </w:pPr>
      <w:r w:rsidRPr="00477B71">
        <w:rPr>
          <w:sz w:val="20"/>
          <w:szCs w:val="20"/>
        </w:rPr>
        <w:t>[1]</w:t>
      </w:r>
      <w:r w:rsidRPr="00477B71">
        <w:rPr>
          <w:sz w:val="20"/>
          <w:szCs w:val="20"/>
        </w:rPr>
        <w:tab/>
        <w:t>Christensen B V, Iuhl I U, Vilbek H, et al. Acupuncture treatment of severe knee osteoarthrosis. A long-term study [J]. Acta anaesthesiologica Scandinavica, 1992, 36(6): 519-25.</w:t>
      </w:r>
    </w:p>
    <w:p w14:paraId="43626D0B" w14:textId="77777777" w:rsidR="00B2544C" w:rsidRPr="00477B71" w:rsidRDefault="00B2544C" w:rsidP="00B2544C">
      <w:pPr>
        <w:rPr>
          <w:sz w:val="20"/>
          <w:szCs w:val="20"/>
        </w:rPr>
      </w:pPr>
      <w:r w:rsidRPr="00477B71">
        <w:rPr>
          <w:sz w:val="20"/>
          <w:szCs w:val="20"/>
        </w:rPr>
        <w:t>[2]</w:t>
      </w:r>
      <w:r w:rsidRPr="00477B71">
        <w:rPr>
          <w:sz w:val="20"/>
          <w:szCs w:val="20"/>
        </w:rPr>
        <w:tab/>
        <w:t>Takeda W, Wessel J. Acupuncture for the treatment of pain of osteoarthritic knees [J]. Arthritis care and research : the official journal of the Arthritis Health Professions Association, 1994, 7(3): 118-22.</w:t>
      </w:r>
    </w:p>
    <w:p w14:paraId="31FE05A8" w14:textId="77777777" w:rsidR="00B2544C" w:rsidRPr="00477B71" w:rsidRDefault="00B2544C" w:rsidP="00B2544C">
      <w:pPr>
        <w:rPr>
          <w:sz w:val="20"/>
          <w:szCs w:val="20"/>
        </w:rPr>
      </w:pPr>
      <w:r w:rsidRPr="00477B71">
        <w:rPr>
          <w:sz w:val="20"/>
          <w:szCs w:val="20"/>
        </w:rPr>
        <w:t>[3]</w:t>
      </w:r>
      <w:r w:rsidRPr="00477B71">
        <w:rPr>
          <w:sz w:val="20"/>
          <w:szCs w:val="20"/>
        </w:rPr>
        <w:tab/>
        <w:t>Berman B M, Singh B B, Lao L, et al. A randomized trial of acupuncture as an adjunctive therapy in osteoarthritis of the knee [J]. Rheumatology (Oxford, England), 1999, 38(4): 346-54.</w:t>
      </w:r>
    </w:p>
    <w:p w14:paraId="792BBC85" w14:textId="77777777" w:rsidR="00B2544C" w:rsidRPr="00477B71" w:rsidRDefault="00B2544C" w:rsidP="00B2544C">
      <w:pPr>
        <w:rPr>
          <w:sz w:val="20"/>
          <w:szCs w:val="20"/>
        </w:rPr>
      </w:pPr>
      <w:r w:rsidRPr="00477B71">
        <w:rPr>
          <w:sz w:val="20"/>
          <w:szCs w:val="20"/>
        </w:rPr>
        <w:t>[4]</w:t>
      </w:r>
      <w:r w:rsidRPr="00477B71">
        <w:rPr>
          <w:sz w:val="20"/>
          <w:szCs w:val="20"/>
        </w:rPr>
        <w:tab/>
        <w:t>Sangdee C, Teekachunhatean S, Sananpanich K, et al. Electroacupuncture versus diclofenac in symptomatic treatment of osteoarthritis of the knee: a randomized controlled trial [J]. BMC complementary and alternative medicine, 2002, 2: 3.</w:t>
      </w:r>
    </w:p>
    <w:p w14:paraId="1DEC26E4" w14:textId="77777777" w:rsidR="00B2544C" w:rsidRPr="00477B71" w:rsidRDefault="00B2544C" w:rsidP="00B2544C">
      <w:pPr>
        <w:rPr>
          <w:sz w:val="20"/>
          <w:szCs w:val="20"/>
        </w:rPr>
      </w:pPr>
      <w:r w:rsidRPr="00477B71">
        <w:rPr>
          <w:sz w:val="20"/>
          <w:szCs w:val="20"/>
        </w:rPr>
        <w:t>[5]</w:t>
      </w:r>
      <w:r w:rsidRPr="00477B71">
        <w:rPr>
          <w:sz w:val="20"/>
          <w:szCs w:val="20"/>
        </w:rPr>
        <w:tab/>
        <w:t>Berman B M, Lao L, Langenberg P, et al. Effectiveness of acupuncture as adjunctive therapy in osteoarthritis of the knee: a randomized, controlled trial [J]. Annals of internal medicine, 2004, 141(12): 901-10.</w:t>
      </w:r>
    </w:p>
    <w:p w14:paraId="079CB3F3" w14:textId="77777777" w:rsidR="00B2544C" w:rsidRPr="00477B71" w:rsidRDefault="00B2544C" w:rsidP="00B2544C">
      <w:pPr>
        <w:rPr>
          <w:sz w:val="20"/>
          <w:szCs w:val="20"/>
        </w:rPr>
      </w:pPr>
      <w:r w:rsidRPr="00477B71">
        <w:rPr>
          <w:sz w:val="20"/>
          <w:szCs w:val="20"/>
        </w:rPr>
        <w:t>[6]</w:t>
      </w:r>
      <w:r w:rsidRPr="00477B71">
        <w:rPr>
          <w:sz w:val="20"/>
          <w:szCs w:val="20"/>
        </w:rPr>
        <w:tab/>
        <w:t>Vas J, Méndez C, Perea-Milla E, et al. Acupuncture as a complementary therapy to the pharmacological treatment of osteoarthritis of the knee: randomised controlled trial [J]. BMJ (Clinical research ed), 2004, 329(7476): 1216.</w:t>
      </w:r>
    </w:p>
    <w:p w14:paraId="21B030D2" w14:textId="77777777" w:rsidR="00B2544C" w:rsidRPr="00477B71" w:rsidRDefault="00B2544C" w:rsidP="00B2544C">
      <w:pPr>
        <w:rPr>
          <w:sz w:val="20"/>
          <w:szCs w:val="20"/>
        </w:rPr>
      </w:pPr>
      <w:r w:rsidRPr="00477B71">
        <w:rPr>
          <w:sz w:val="20"/>
          <w:szCs w:val="20"/>
        </w:rPr>
        <w:t>[7]</w:t>
      </w:r>
      <w:r w:rsidRPr="00477B71">
        <w:rPr>
          <w:sz w:val="20"/>
          <w:szCs w:val="20"/>
        </w:rPr>
        <w:tab/>
        <w:t>Witt C M, Jena S, Brinkhaus B, et al. Acupuncture in patients with osteoarthritis of the knee or hip: a randomized, controlled trial with an additional nonrandomized arm [J]. Arthritis and rheumatism, 2006, 54(11): 3485-93.</w:t>
      </w:r>
    </w:p>
    <w:p w14:paraId="7F4D9CF6" w14:textId="77777777" w:rsidR="00B2544C" w:rsidRPr="00477B71" w:rsidRDefault="00B2544C" w:rsidP="00B2544C">
      <w:pPr>
        <w:rPr>
          <w:sz w:val="20"/>
          <w:szCs w:val="20"/>
        </w:rPr>
      </w:pPr>
      <w:r w:rsidRPr="00477B71">
        <w:rPr>
          <w:sz w:val="20"/>
          <w:szCs w:val="20"/>
        </w:rPr>
        <w:t>[8]</w:t>
      </w:r>
      <w:r w:rsidRPr="00477B71">
        <w:rPr>
          <w:sz w:val="20"/>
          <w:szCs w:val="20"/>
        </w:rPr>
        <w:tab/>
        <w:t>Weiner D K, Rudy T E, Morone N, et al. Efficacy of periosteal stimulation therapy for the treatment of osteoarthritis-associated chronic knee pain: an initial controlled clinical trial [J]. Journal of the American Geriatrics Society, 2007, 55(10): 1541-7.</w:t>
      </w:r>
    </w:p>
    <w:p w14:paraId="5F8B7DCE" w14:textId="77777777" w:rsidR="00B2544C" w:rsidRPr="00477B71" w:rsidRDefault="00B2544C" w:rsidP="00B2544C">
      <w:pPr>
        <w:rPr>
          <w:sz w:val="20"/>
          <w:szCs w:val="20"/>
        </w:rPr>
      </w:pPr>
      <w:r w:rsidRPr="00477B71">
        <w:rPr>
          <w:sz w:val="20"/>
          <w:szCs w:val="20"/>
        </w:rPr>
        <w:t>[9]</w:t>
      </w:r>
      <w:r w:rsidRPr="00477B71">
        <w:rPr>
          <w:sz w:val="20"/>
          <w:szCs w:val="20"/>
        </w:rPr>
        <w:tab/>
        <w:t>Williamson L, Wyatt M R, Yein K, et al. Severe knee osteoarthritis: a randomized controlled trial of acupuncture, physiotherapy (supervised exercise) and standard management for patients awaiting knee replacement [J]. Rheumatology (Oxford, England), 2007, 46(9): 1445-9.</w:t>
      </w:r>
    </w:p>
    <w:p w14:paraId="05662C2B" w14:textId="77777777" w:rsidR="00B2544C" w:rsidRPr="00477B71" w:rsidRDefault="00B2544C" w:rsidP="00B2544C">
      <w:pPr>
        <w:rPr>
          <w:sz w:val="20"/>
          <w:szCs w:val="20"/>
        </w:rPr>
      </w:pPr>
      <w:r w:rsidRPr="00477B71">
        <w:rPr>
          <w:sz w:val="20"/>
          <w:szCs w:val="20"/>
        </w:rPr>
        <w:t>[10]</w:t>
      </w:r>
      <w:r w:rsidRPr="00477B71">
        <w:rPr>
          <w:sz w:val="20"/>
          <w:szCs w:val="20"/>
        </w:rPr>
        <w:tab/>
        <w:t>Jubb R W, Tukmachi E S, Jones P W, et al. A blinded randomised trial of acupuncture (manual and electroacupuncture) compared with a non-penetrating sham for the symptoms of osteoarthritis of the knee [J]. Acupuncture in medicine : journal of the British Medical Acupuncture Society, 2008, 26(2): 69-78.</w:t>
      </w:r>
    </w:p>
    <w:p w14:paraId="3BB9296A" w14:textId="77777777" w:rsidR="00B2544C" w:rsidRPr="00477B71" w:rsidRDefault="00B2544C" w:rsidP="00B2544C">
      <w:pPr>
        <w:rPr>
          <w:sz w:val="20"/>
          <w:szCs w:val="20"/>
        </w:rPr>
      </w:pPr>
      <w:r w:rsidRPr="00477B71">
        <w:rPr>
          <w:sz w:val="20"/>
          <w:szCs w:val="20"/>
        </w:rPr>
        <w:t>[11]</w:t>
      </w:r>
      <w:r w:rsidRPr="00477B71">
        <w:rPr>
          <w:sz w:val="20"/>
          <w:szCs w:val="20"/>
        </w:rPr>
        <w:tab/>
        <w:t>Lansdown H, Howard K, Brealey S, et al. Acupuncture for pain and osteoarthritis of the knee: a pilot study for an open parallel-arm randomised controlled trial [J]. BMC musculoskeletal disorders, 2009, 10: 130.</w:t>
      </w:r>
    </w:p>
    <w:p w14:paraId="49769F66" w14:textId="77777777" w:rsidR="00B2544C" w:rsidRPr="00477B71" w:rsidRDefault="00B2544C" w:rsidP="00B2544C">
      <w:pPr>
        <w:rPr>
          <w:sz w:val="20"/>
          <w:szCs w:val="20"/>
        </w:rPr>
      </w:pPr>
      <w:r w:rsidRPr="00477B71">
        <w:rPr>
          <w:sz w:val="20"/>
          <w:szCs w:val="20"/>
        </w:rPr>
        <w:t>[12]</w:t>
      </w:r>
      <w:r w:rsidRPr="00477B71">
        <w:rPr>
          <w:sz w:val="20"/>
          <w:szCs w:val="20"/>
        </w:rPr>
        <w:tab/>
        <w:t>Suarez-Almazor M E, Looney C, Liu Y, et al. A randomized controlled trial of acupuncture for osteoarthritis of the knee: effects of patient-provider communication [J]. Arthritis care &amp; research, 2010, 62(9): 1229-36.</w:t>
      </w:r>
    </w:p>
    <w:p w14:paraId="66CDE85D" w14:textId="77777777" w:rsidR="00B2544C" w:rsidRPr="00477B71" w:rsidRDefault="00B2544C" w:rsidP="00B2544C">
      <w:pPr>
        <w:rPr>
          <w:sz w:val="20"/>
          <w:szCs w:val="20"/>
        </w:rPr>
      </w:pPr>
      <w:r w:rsidRPr="00477B71">
        <w:rPr>
          <w:sz w:val="20"/>
          <w:szCs w:val="20"/>
        </w:rPr>
        <w:t>[13]</w:t>
      </w:r>
      <w:r w:rsidRPr="00477B71">
        <w:rPr>
          <w:sz w:val="20"/>
          <w:szCs w:val="20"/>
        </w:rPr>
        <w:tab/>
        <w:t>Miller E, Maimon Y, Rosenblatt Y, et al. Delayed Effect of Acupuncture Treatment in OA of the Knee: A Blinded, Randomized, Controlled Trial [J]. Evidence-based complementary and alternative medicine : eCAM, 2011, 2011: 792975.</w:t>
      </w:r>
    </w:p>
    <w:p w14:paraId="04582F99" w14:textId="77777777" w:rsidR="00B2544C" w:rsidRPr="00477B71" w:rsidRDefault="00B2544C" w:rsidP="00B2544C">
      <w:pPr>
        <w:rPr>
          <w:sz w:val="20"/>
          <w:szCs w:val="20"/>
        </w:rPr>
      </w:pPr>
      <w:r w:rsidRPr="00477B71">
        <w:rPr>
          <w:sz w:val="20"/>
          <w:szCs w:val="20"/>
        </w:rPr>
        <w:t>[14]</w:t>
      </w:r>
      <w:r w:rsidRPr="00477B71">
        <w:rPr>
          <w:sz w:val="20"/>
          <w:szCs w:val="20"/>
        </w:rPr>
        <w:tab/>
        <w:t>Mavrommatis C I, Argyra E, Vadalouka A, et al. Acupuncture as an adjunctive therapy to pharmacological treatment in patients with chronic pain due to osteoarthritis of the knee: a 3-armed, randomized, placebo-controlled trial [J]. Pain, 2012, 153(8): 1720-6.</w:t>
      </w:r>
    </w:p>
    <w:p w14:paraId="4626C511" w14:textId="77777777" w:rsidR="00B2544C" w:rsidRPr="00477B71" w:rsidRDefault="00B2544C" w:rsidP="00B2544C">
      <w:pPr>
        <w:rPr>
          <w:sz w:val="20"/>
          <w:szCs w:val="20"/>
        </w:rPr>
      </w:pPr>
      <w:r w:rsidRPr="00477B71">
        <w:rPr>
          <w:sz w:val="20"/>
          <w:szCs w:val="20"/>
        </w:rPr>
        <w:t>[15]</w:t>
      </w:r>
      <w:r w:rsidRPr="00477B71">
        <w:rPr>
          <w:sz w:val="20"/>
          <w:szCs w:val="20"/>
        </w:rPr>
        <w:tab/>
        <w:t>Soni A, Joshi A, Mudge N, et al. Supervised exercise plus acupuncture for moderate to severe knee osteoarthritis: a small randomised controlled trial [J]. Acupuncture in medicine : journal of the British Medical Acupuncture Society, 2012, 30(3): 176-81.</w:t>
      </w:r>
    </w:p>
    <w:p w14:paraId="5862F7C3" w14:textId="77777777" w:rsidR="00B2544C" w:rsidRPr="00477B71" w:rsidRDefault="00B2544C" w:rsidP="00B2544C">
      <w:pPr>
        <w:rPr>
          <w:sz w:val="20"/>
          <w:szCs w:val="20"/>
        </w:rPr>
      </w:pPr>
      <w:r w:rsidRPr="00477B71">
        <w:rPr>
          <w:sz w:val="20"/>
          <w:szCs w:val="20"/>
        </w:rPr>
        <w:lastRenderedPageBreak/>
        <w:t>[16]</w:t>
      </w:r>
      <w:r w:rsidRPr="00477B71">
        <w:rPr>
          <w:sz w:val="20"/>
          <w:szCs w:val="20"/>
        </w:rPr>
        <w:tab/>
        <w:t>White P, Bishop F L, Prescott P, et al. Practice, practitioner, or placebo? A multifactorial, mixed-methods randomized controlled trial of acupuncture [J]. Pain, 2012, 153(2): 455-62.</w:t>
      </w:r>
    </w:p>
    <w:p w14:paraId="67C7E4D4" w14:textId="77777777" w:rsidR="00B2544C" w:rsidRPr="00477B71" w:rsidRDefault="00B2544C" w:rsidP="00B2544C">
      <w:pPr>
        <w:rPr>
          <w:sz w:val="20"/>
          <w:szCs w:val="20"/>
        </w:rPr>
      </w:pPr>
      <w:r w:rsidRPr="00477B71">
        <w:rPr>
          <w:sz w:val="20"/>
          <w:szCs w:val="20"/>
        </w:rPr>
        <w:t>[17]</w:t>
      </w:r>
      <w:r w:rsidRPr="00477B71">
        <w:rPr>
          <w:sz w:val="20"/>
          <w:szCs w:val="20"/>
        </w:rPr>
        <w:tab/>
        <w:t>Ashraf A, Zarei F, Hadianfard M J, et al. Comparison the effect of lateral wedge insole and acupuncture in medial compartment knee osteoarthritis: a randomized controlled trial [J]. The Knee, 2014, 21(2): 439-44.</w:t>
      </w:r>
    </w:p>
    <w:p w14:paraId="7AA295EB" w14:textId="77777777" w:rsidR="00B2544C" w:rsidRPr="00477B71" w:rsidRDefault="00B2544C" w:rsidP="00B2544C">
      <w:pPr>
        <w:rPr>
          <w:sz w:val="20"/>
          <w:szCs w:val="20"/>
        </w:rPr>
      </w:pPr>
      <w:r w:rsidRPr="00477B71">
        <w:rPr>
          <w:sz w:val="20"/>
          <w:szCs w:val="20"/>
        </w:rPr>
        <w:t>[18]</w:t>
      </w:r>
      <w:r w:rsidRPr="00477B71">
        <w:rPr>
          <w:sz w:val="20"/>
          <w:szCs w:val="20"/>
        </w:rPr>
        <w:tab/>
        <w:t>Elbadawy M A. Effectiveness of Periosteal Stimulation Therapy and Home Exercise Program in the Rehabilitation of Patients With Advanced Knee Osteoarthritis [J]. The Clinical journal of pain, 2017, 33(3): 254-63.</w:t>
      </w:r>
    </w:p>
    <w:p w14:paraId="4A5E50B5" w14:textId="77777777" w:rsidR="00B2544C" w:rsidRPr="00477B71" w:rsidRDefault="00B2544C" w:rsidP="00B2544C">
      <w:pPr>
        <w:rPr>
          <w:sz w:val="20"/>
          <w:szCs w:val="20"/>
        </w:rPr>
      </w:pPr>
      <w:r w:rsidRPr="00477B71">
        <w:rPr>
          <w:sz w:val="20"/>
          <w:szCs w:val="20"/>
        </w:rPr>
        <w:t>[19]</w:t>
      </w:r>
      <w:r w:rsidRPr="00477B71">
        <w:rPr>
          <w:sz w:val="20"/>
          <w:szCs w:val="20"/>
        </w:rPr>
        <w:tab/>
        <w:t>Zhang L, Yuan H, Zhang L, et al. Effect of acupuncture therapies combined with usual medical care on knee osteoarthritis [J]. Journal of traditional Chinese medicine = Chung i tsa chih ying wen pan, 2019, 39(1): 103-10.</w:t>
      </w:r>
    </w:p>
    <w:p w14:paraId="1F4AFECE" w14:textId="77777777" w:rsidR="00B2544C" w:rsidRPr="00477B71" w:rsidRDefault="00B2544C" w:rsidP="00B2544C">
      <w:pPr>
        <w:rPr>
          <w:sz w:val="20"/>
          <w:szCs w:val="20"/>
        </w:rPr>
      </w:pPr>
      <w:r w:rsidRPr="00477B71">
        <w:rPr>
          <w:sz w:val="20"/>
          <w:szCs w:val="20"/>
        </w:rPr>
        <w:t>[20]</w:t>
      </w:r>
      <w:r w:rsidRPr="00477B71">
        <w:rPr>
          <w:sz w:val="20"/>
          <w:szCs w:val="20"/>
        </w:rPr>
        <w:tab/>
        <w:t>Atalay S G, Durmus A, Gezginaslan Ö. The Effect of Acupuncture and Physiotherapy on Patients with Knee Osteoarthritis: A Randomized Controlled Study [J]. Pain physician, 2021, 24(3): E269-e78.</w:t>
      </w:r>
    </w:p>
    <w:p w14:paraId="1B1DF084" w14:textId="77777777" w:rsidR="00B2544C" w:rsidRPr="00477B71" w:rsidRDefault="00B2544C" w:rsidP="00B2544C">
      <w:pPr>
        <w:rPr>
          <w:sz w:val="20"/>
          <w:szCs w:val="20"/>
        </w:rPr>
      </w:pPr>
      <w:r w:rsidRPr="00477B71">
        <w:rPr>
          <w:sz w:val="20"/>
          <w:szCs w:val="20"/>
          <w:lang w:val="fr-FR"/>
        </w:rPr>
        <w:t>[21]</w:t>
      </w:r>
      <w:r w:rsidRPr="00477B71">
        <w:rPr>
          <w:sz w:val="20"/>
          <w:szCs w:val="20"/>
          <w:lang w:val="fr-FR"/>
        </w:rPr>
        <w:tab/>
        <w:t xml:space="preserve">Lam W C, Au K Y, Qin Z, et al. </w:t>
      </w:r>
      <w:r w:rsidRPr="00477B71">
        <w:rPr>
          <w:sz w:val="20"/>
          <w:szCs w:val="20"/>
        </w:rPr>
        <w:t>Superficial Needling Acupuncture vs Sham Acupuncture for Knee Osteoarthritis: A Randomized Controlled Trial [J]. The American journal of medicine, 2021, 134(10): 1286-94.e2.</w:t>
      </w:r>
    </w:p>
    <w:p w14:paraId="66A0BCF6" w14:textId="5E6F5578" w:rsidR="00B2544C" w:rsidRPr="00477B71" w:rsidRDefault="00B2544C" w:rsidP="00B2544C">
      <w:pPr>
        <w:rPr>
          <w:sz w:val="20"/>
          <w:szCs w:val="20"/>
        </w:rPr>
      </w:pPr>
      <w:r w:rsidRPr="00477B71">
        <w:rPr>
          <w:sz w:val="20"/>
          <w:szCs w:val="20"/>
        </w:rPr>
        <w:t>[22]</w:t>
      </w:r>
      <w:r w:rsidRPr="00477B71">
        <w:rPr>
          <w:sz w:val="20"/>
          <w:szCs w:val="20"/>
        </w:rPr>
        <w:tab/>
        <w:t>Itoh K, Hirota S, Katsumi Y, et al. Trigger point acupuncture for treatment of knee osteoarthritis--a preliminary RCT for a pragmatic trial [J]. Acupuncture in medicine: journal of the British Medical Acupuncture Society, 2008, 26(1): 17-26.</w:t>
      </w:r>
    </w:p>
    <w:p w14:paraId="3F7E0E5F" w14:textId="77777777" w:rsidR="00B2544C" w:rsidRPr="00477B71" w:rsidRDefault="00B2544C" w:rsidP="00B2544C">
      <w:pPr>
        <w:rPr>
          <w:sz w:val="20"/>
          <w:szCs w:val="20"/>
        </w:rPr>
      </w:pPr>
      <w:r w:rsidRPr="00477B71">
        <w:rPr>
          <w:sz w:val="20"/>
          <w:szCs w:val="20"/>
        </w:rPr>
        <w:t>[23]</w:t>
      </w:r>
      <w:r w:rsidRPr="00477B71">
        <w:rPr>
          <w:sz w:val="20"/>
          <w:szCs w:val="20"/>
        </w:rPr>
        <w:tab/>
        <w:t>Dunning J, Butts R, Young I, et al. Periosteal Electrical Dry Needling as an Adjunct to Exercise and Manual Therapy for Knee Osteoarthritis: A Multicenter Randomized Clinical Trial [J]. The Clinical journal of pain, 2018, 34(12): 1149-58.</w:t>
      </w:r>
    </w:p>
    <w:p w14:paraId="61FA26A8" w14:textId="77777777" w:rsidR="00B2544C" w:rsidRPr="00477B71" w:rsidRDefault="00B2544C" w:rsidP="00B2544C">
      <w:pPr>
        <w:rPr>
          <w:sz w:val="20"/>
          <w:szCs w:val="20"/>
        </w:rPr>
      </w:pPr>
      <w:r w:rsidRPr="00477B71">
        <w:rPr>
          <w:sz w:val="20"/>
          <w:szCs w:val="20"/>
        </w:rPr>
        <w:t>[24]</w:t>
      </w:r>
      <w:r w:rsidRPr="00477B71">
        <w:rPr>
          <w:sz w:val="20"/>
          <w:szCs w:val="20"/>
        </w:rPr>
        <w:tab/>
        <w:t>Sánchez-Romero E A, Pecos-Martín D, Calvo-Lobo C, et al. Effects of dry needling in an exercise program for older adults with knee osteoarthritis: A pilot clinical trial [J]. Medicine, 2018, 97(26): e11255.</w:t>
      </w:r>
    </w:p>
    <w:p w14:paraId="54A9D432" w14:textId="77777777" w:rsidR="00B2544C" w:rsidRPr="00477B71" w:rsidRDefault="00B2544C" w:rsidP="00B2544C">
      <w:pPr>
        <w:rPr>
          <w:sz w:val="20"/>
          <w:szCs w:val="20"/>
        </w:rPr>
      </w:pPr>
      <w:r w:rsidRPr="00477B71">
        <w:rPr>
          <w:sz w:val="20"/>
          <w:szCs w:val="20"/>
        </w:rPr>
        <w:t>[25]</w:t>
      </w:r>
      <w:r w:rsidRPr="00477B71">
        <w:rPr>
          <w:sz w:val="20"/>
          <w:szCs w:val="20"/>
        </w:rPr>
        <w:tab/>
        <w:t>Farazdaghi M, Kordi Yoosefinejad A, Abdollahian N, et al. Dry needling trigger points around knee and hip joints improves function in patients with mild to moderate knee osteoarthritis [J]. Journal of bodywork and movement therapies, 2021, 27: 597-604.</w:t>
      </w:r>
    </w:p>
    <w:p w14:paraId="123E61DA" w14:textId="77777777" w:rsidR="00B2544C" w:rsidRPr="00477B71" w:rsidRDefault="00B2544C" w:rsidP="00B2544C">
      <w:pPr>
        <w:rPr>
          <w:sz w:val="20"/>
          <w:szCs w:val="20"/>
        </w:rPr>
      </w:pPr>
      <w:r w:rsidRPr="00477B71">
        <w:rPr>
          <w:sz w:val="20"/>
          <w:szCs w:val="20"/>
        </w:rPr>
        <w:t>[26]</w:t>
      </w:r>
      <w:r w:rsidRPr="00477B71">
        <w:rPr>
          <w:sz w:val="20"/>
          <w:szCs w:val="20"/>
        </w:rPr>
        <w:tab/>
        <w:t>Amani M, Shafizadegan Z, Taheri N. Effects of Dry Needling on Pain in Patients with Knee Osteoarthritis: A Preliminary Study [J]. Advanced biomedical research, 2022, 11: 47.</w:t>
      </w:r>
    </w:p>
    <w:p w14:paraId="7E3C99F2" w14:textId="77777777" w:rsidR="00B2544C" w:rsidRPr="00477B71" w:rsidRDefault="00B2544C" w:rsidP="00B2544C">
      <w:pPr>
        <w:rPr>
          <w:sz w:val="20"/>
          <w:szCs w:val="20"/>
        </w:rPr>
      </w:pPr>
      <w:r w:rsidRPr="00477B71">
        <w:rPr>
          <w:sz w:val="20"/>
          <w:szCs w:val="20"/>
        </w:rPr>
        <w:t>[27]</w:t>
      </w:r>
      <w:r w:rsidRPr="00477B71">
        <w:rPr>
          <w:sz w:val="20"/>
          <w:szCs w:val="20"/>
        </w:rPr>
        <w:tab/>
        <w:t>Pang J C Y, Fu A S N, Lam S K H, et al. Ultrasound-guided dry needling versus traditional dry needling for patients with knee osteoarthritis: A double-blind randomized controlled trial [J]. PloS one, 2022, 17(9): e0274990.</w:t>
      </w:r>
    </w:p>
    <w:p w14:paraId="310199DA" w14:textId="75EACA21" w:rsidR="00AA62B5" w:rsidRPr="00477B71" w:rsidRDefault="00B2544C" w:rsidP="00B2544C">
      <w:pPr>
        <w:rPr>
          <w:sz w:val="20"/>
          <w:szCs w:val="20"/>
        </w:rPr>
      </w:pPr>
      <w:r w:rsidRPr="00477B71">
        <w:rPr>
          <w:sz w:val="20"/>
          <w:szCs w:val="20"/>
          <w:lang w:val="fr-FR"/>
        </w:rPr>
        <w:t>[28]</w:t>
      </w:r>
      <w:r w:rsidRPr="00477B71">
        <w:rPr>
          <w:sz w:val="20"/>
          <w:szCs w:val="20"/>
          <w:lang w:val="fr-FR"/>
        </w:rPr>
        <w:tab/>
        <w:t xml:space="preserve">Wang X, Sun Q, Wang M, et al. </w:t>
      </w:r>
      <w:r w:rsidRPr="00477B71">
        <w:rPr>
          <w:sz w:val="20"/>
          <w:szCs w:val="20"/>
        </w:rPr>
        <w:t>Electrical Dry Needling Plus Corticosteroid Injection for Osteoarthritis of the Knee: A Randomized Controlled Trial [J]. Archives of physical medicine and rehabilitation, 2022, 103(5): 858-66.</w:t>
      </w:r>
    </w:p>
    <w:p w14:paraId="69BFA557" w14:textId="77777777" w:rsidR="004F435D" w:rsidRPr="00477B71" w:rsidRDefault="004F435D">
      <w:pPr>
        <w:rPr>
          <w:sz w:val="20"/>
          <w:szCs w:val="20"/>
        </w:rPr>
      </w:pPr>
    </w:p>
    <w:p w14:paraId="08C59CE3" w14:textId="7677B74B" w:rsidR="00AA62B5" w:rsidRPr="0013718C" w:rsidRDefault="00CA1377">
      <w:pPr>
        <w:rPr>
          <w:b/>
          <w:bCs/>
        </w:rPr>
      </w:pPr>
      <w:r w:rsidRPr="0013718C">
        <w:rPr>
          <w:b/>
          <w:bCs/>
        </w:rPr>
        <w:t>Table S3. Outcome measures</w:t>
      </w:r>
    </w:p>
    <w:tbl>
      <w:tblPr>
        <w:tblStyle w:val="a7"/>
        <w:tblW w:w="831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11"/>
        <w:gridCol w:w="1147"/>
        <w:gridCol w:w="6557"/>
      </w:tblGrid>
      <w:tr w:rsidR="00767709" w:rsidRPr="00477B71" w14:paraId="741404B4" w14:textId="77777777" w:rsidTr="00B31DBA">
        <w:trPr>
          <w:trHeight w:val="657"/>
        </w:trPr>
        <w:tc>
          <w:tcPr>
            <w:tcW w:w="611" w:type="dxa"/>
            <w:tcBorders>
              <w:top w:val="single" w:sz="12" w:space="0" w:color="auto"/>
              <w:bottom w:val="single" w:sz="4" w:space="0" w:color="auto"/>
            </w:tcBorders>
            <w:shd w:val="clear" w:color="auto" w:fill="3271AA"/>
          </w:tcPr>
          <w:p w14:paraId="38AFBD4D" w14:textId="77777777" w:rsidR="00767709" w:rsidRPr="00477B71" w:rsidRDefault="00767709" w:rsidP="00FD7E96">
            <w:pPr>
              <w:rPr>
                <w:rFonts w:ascii="Times New Roman" w:hAnsi="Times New Roman" w:cs="Times New Roman"/>
                <w:color w:val="FFFFFF" w:themeColor="background1"/>
                <w:sz w:val="20"/>
                <w:szCs w:val="20"/>
              </w:rPr>
            </w:pPr>
          </w:p>
        </w:tc>
        <w:tc>
          <w:tcPr>
            <w:tcW w:w="1147" w:type="dxa"/>
            <w:tcBorders>
              <w:top w:val="single" w:sz="12" w:space="0" w:color="auto"/>
              <w:bottom w:val="single" w:sz="4" w:space="0" w:color="auto"/>
            </w:tcBorders>
            <w:shd w:val="clear" w:color="auto" w:fill="3271AA"/>
          </w:tcPr>
          <w:p w14:paraId="48FDF3C9" w14:textId="77777777" w:rsidR="00767709" w:rsidRPr="00477B71" w:rsidRDefault="00767709" w:rsidP="00FD7E96">
            <w:pP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Study</w:t>
            </w:r>
          </w:p>
        </w:tc>
        <w:tc>
          <w:tcPr>
            <w:tcW w:w="6557" w:type="dxa"/>
            <w:tcBorders>
              <w:top w:val="single" w:sz="12" w:space="0" w:color="auto"/>
              <w:bottom w:val="single" w:sz="4" w:space="0" w:color="auto"/>
            </w:tcBorders>
            <w:shd w:val="clear" w:color="auto" w:fill="3271AA"/>
          </w:tcPr>
          <w:p w14:paraId="517E446E" w14:textId="77777777" w:rsidR="00767709" w:rsidRPr="00477B71" w:rsidRDefault="00767709" w:rsidP="00FD7E96">
            <w:pPr>
              <w:jc w:val="center"/>
              <w:rPr>
                <w:rFonts w:ascii="Times New Roman" w:hAnsi="Times New Roman" w:cs="Times New Roman"/>
                <w:b/>
                <w:bCs/>
                <w:color w:val="FFFFFF" w:themeColor="background1"/>
                <w:sz w:val="20"/>
                <w:szCs w:val="20"/>
              </w:rPr>
            </w:pPr>
            <w:r w:rsidRPr="00477B71">
              <w:rPr>
                <w:rFonts w:ascii="Times New Roman" w:hAnsi="Times New Roman" w:cs="Times New Roman"/>
                <w:b/>
                <w:bCs/>
                <w:color w:val="FFFFFF" w:themeColor="background1"/>
                <w:sz w:val="20"/>
                <w:szCs w:val="20"/>
              </w:rPr>
              <w:t>Outcome measures</w:t>
            </w:r>
          </w:p>
        </w:tc>
      </w:tr>
      <w:tr w:rsidR="00767709" w:rsidRPr="00477B71" w14:paraId="669568C0" w14:textId="77777777" w:rsidTr="00B31DBA">
        <w:trPr>
          <w:trHeight w:val="1270"/>
        </w:trPr>
        <w:tc>
          <w:tcPr>
            <w:tcW w:w="611" w:type="dxa"/>
            <w:tcBorders>
              <w:top w:val="single" w:sz="4" w:space="0" w:color="auto"/>
              <w:bottom w:val="single" w:sz="4" w:space="0" w:color="auto"/>
            </w:tcBorders>
          </w:tcPr>
          <w:p w14:paraId="3F0557F0"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1</w:t>
            </w:r>
          </w:p>
        </w:tc>
        <w:tc>
          <w:tcPr>
            <w:tcW w:w="1147" w:type="dxa"/>
            <w:tcBorders>
              <w:top w:val="single" w:sz="4" w:space="0" w:color="auto"/>
              <w:bottom w:val="single" w:sz="4" w:space="0" w:color="auto"/>
            </w:tcBorders>
          </w:tcPr>
          <w:p w14:paraId="4B0B776A"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Witt 2005</w:t>
            </w:r>
          </w:p>
        </w:tc>
        <w:tc>
          <w:tcPr>
            <w:tcW w:w="6557" w:type="dxa"/>
            <w:tcBorders>
              <w:top w:val="single" w:sz="4" w:space="0" w:color="auto"/>
              <w:bottom w:val="single" w:sz="4" w:space="0" w:color="auto"/>
            </w:tcBorders>
          </w:tcPr>
          <w:p w14:paraId="11F1068F"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WOMAC Index, WOMAC Pain, WOMAC Stiffness, WOMAC Physical function, Disability (PDI), Physical health (SF–36), Mental health (SF–36), Pain affective (SES, t standard scores), Pain sensoric (SES, t standard scores), Depression (ADS, t standard scores), Days with limited function, Days with pain in week 8 (diary), Days with medication in weeks 5–8 (diary)</w:t>
            </w:r>
          </w:p>
        </w:tc>
      </w:tr>
      <w:tr w:rsidR="00767709" w:rsidRPr="00477B71" w14:paraId="0FAB5C69" w14:textId="77777777" w:rsidTr="00B31DBA">
        <w:trPr>
          <w:trHeight w:val="148"/>
        </w:trPr>
        <w:tc>
          <w:tcPr>
            <w:tcW w:w="611" w:type="dxa"/>
            <w:tcBorders>
              <w:top w:val="single" w:sz="4" w:space="0" w:color="auto"/>
              <w:bottom w:val="single" w:sz="4" w:space="0" w:color="auto"/>
            </w:tcBorders>
          </w:tcPr>
          <w:p w14:paraId="0CE06E90"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lastRenderedPageBreak/>
              <w:t>2</w:t>
            </w:r>
          </w:p>
        </w:tc>
        <w:tc>
          <w:tcPr>
            <w:tcW w:w="1147" w:type="dxa"/>
            <w:tcBorders>
              <w:top w:val="single" w:sz="4" w:space="0" w:color="auto"/>
              <w:bottom w:val="single" w:sz="4" w:space="0" w:color="auto"/>
            </w:tcBorders>
          </w:tcPr>
          <w:p w14:paraId="18FE3181"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Scharf 2006</w:t>
            </w:r>
          </w:p>
        </w:tc>
        <w:tc>
          <w:tcPr>
            <w:tcW w:w="6557" w:type="dxa"/>
            <w:tcBorders>
              <w:top w:val="single" w:sz="4" w:space="0" w:color="auto"/>
              <w:bottom w:val="single" w:sz="4" w:space="0" w:color="auto"/>
            </w:tcBorders>
          </w:tcPr>
          <w:p w14:paraId="6ABDD543"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Success rate, Total WOMAC score, SF-12 physical subscale, SF-12 mental subscale, Global patient assessment, WOMAC pain, WOMAC stiffness, WOMAC functionality, von Korff classification</w:t>
            </w:r>
          </w:p>
        </w:tc>
      </w:tr>
      <w:tr w:rsidR="00767709" w:rsidRPr="00477B71" w14:paraId="04D1CD97" w14:textId="77777777" w:rsidTr="00B31DBA">
        <w:trPr>
          <w:trHeight w:val="148"/>
        </w:trPr>
        <w:tc>
          <w:tcPr>
            <w:tcW w:w="611" w:type="dxa"/>
            <w:tcBorders>
              <w:top w:val="single" w:sz="4" w:space="0" w:color="auto"/>
              <w:bottom w:val="single" w:sz="4" w:space="0" w:color="auto"/>
            </w:tcBorders>
          </w:tcPr>
          <w:p w14:paraId="3C04DF4B"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3</w:t>
            </w:r>
          </w:p>
        </w:tc>
        <w:tc>
          <w:tcPr>
            <w:tcW w:w="1147" w:type="dxa"/>
            <w:tcBorders>
              <w:top w:val="single" w:sz="4" w:space="0" w:color="auto"/>
              <w:bottom w:val="single" w:sz="4" w:space="0" w:color="auto"/>
            </w:tcBorders>
          </w:tcPr>
          <w:p w14:paraId="21F70E19"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Foster 2007</w:t>
            </w:r>
          </w:p>
        </w:tc>
        <w:tc>
          <w:tcPr>
            <w:tcW w:w="6557" w:type="dxa"/>
            <w:tcBorders>
              <w:top w:val="single" w:sz="4" w:space="0" w:color="auto"/>
              <w:bottom w:val="single" w:sz="4" w:space="0" w:color="auto"/>
            </w:tcBorders>
          </w:tcPr>
          <w:p w14:paraId="1DE4A45C"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WOMAC Pain, WOMAC function, response rate, Knee pain intensity and unpleasantness (11 point NRS), severity of main</w:t>
            </w:r>
          </w:p>
          <w:p w14:paraId="678217A4"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problem, Arthritis Self-Efficacy Scale, satisfaction with care</w:t>
            </w:r>
          </w:p>
        </w:tc>
      </w:tr>
      <w:tr w:rsidR="00767709" w:rsidRPr="00477B71" w14:paraId="0B7BC742" w14:textId="77777777" w:rsidTr="00B31DBA">
        <w:trPr>
          <w:trHeight w:val="148"/>
        </w:trPr>
        <w:tc>
          <w:tcPr>
            <w:tcW w:w="611" w:type="dxa"/>
            <w:tcBorders>
              <w:top w:val="single" w:sz="4" w:space="0" w:color="auto"/>
              <w:bottom w:val="single" w:sz="4" w:space="0" w:color="auto"/>
            </w:tcBorders>
          </w:tcPr>
          <w:p w14:paraId="7FC8D99E"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4</w:t>
            </w:r>
          </w:p>
        </w:tc>
        <w:tc>
          <w:tcPr>
            <w:tcW w:w="1147" w:type="dxa"/>
            <w:tcBorders>
              <w:top w:val="single" w:sz="4" w:space="0" w:color="auto"/>
              <w:bottom w:val="single" w:sz="4" w:space="0" w:color="auto"/>
            </w:tcBorders>
          </w:tcPr>
          <w:p w14:paraId="57517257"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Chen 2013</w:t>
            </w:r>
          </w:p>
        </w:tc>
        <w:tc>
          <w:tcPr>
            <w:tcW w:w="6557" w:type="dxa"/>
            <w:tcBorders>
              <w:top w:val="single" w:sz="4" w:space="0" w:color="auto"/>
              <w:bottom w:val="single" w:sz="4" w:space="0" w:color="auto"/>
            </w:tcBorders>
          </w:tcPr>
          <w:p w14:paraId="6A9C5BD4"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Success Rate, WOMAC Total Score, WOMAC Pain, WOMAC Function, WOMAC Stiffness, BPI Average Pain, SF-36 Physical Subscale, SF-36 Mental subscale, 6 Minute Walk Test (in feet), Patient Global Assessment</w:t>
            </w:r>
          </w:p>
        </w:tc>
      </w:tr>
      <w:tr w:rsidR="00767709" w:rsidRPr="00477B71" w14:paraId="3B1D8D95" w14:textId="77777777" w:rsidTr="00B31DBA">
        <w:trPr>
          <w:trHeight w:val="148"/>
        </w:trPr>
        <w:tc>
          <w:tcPr>
            <w:tcW w:w="611" w:type="dxa"/>
            <w:tcBorders>
              <w:top w:val="single" w:sz="4" w:space="0" w:color="auto"/>
              <w:bottom w:val="single" w:sz="4" w:space="0" w:color="auto"/>
            </w:tcBorders>
          </w:tcPr>
          <w:p w14:paraId="2697F064"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5</w:t>
            </w:r>
          </w:p>
        </w:tc>
        <w:tc>
          <w:tcPr>
            <w:tcW w:w="1147" w:type="dxa"/>
            <w:tcBorders>
              <w:top w:val="single" w:sz="4" w:space="0" w:color="auto"/>
              <w:bottom w:val="single" w:sz="4" w:space="0" w:color="auto"/>
            </w:tcBorders>
          </w:tcPr>
          <w:p w14:paraId="2DEDF5C2"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Hinman 2014</w:t>
            </w:r>
          </w:p>
        </w:tc>
        <w:tc>
          <w:tcPr>
            <w:tcW w:w="6557" w:type="dxa"/>
            <w:tcBorders>
              <w:top w:val="single" w:sz="4" w:space="0" w:color="auto"/>
              <w:bottom w:val="single" w:sz="4" w:space="0" w:color="auto"/>
            </w:tcBorders>
          </w:tcPr>
          <w:p w14:paraId="1CF9ED9E"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Overall pain (11 point NRS), WOMAC function, WOMAC pain, Pain on walking (11 point NRS), Pain on standing (11 point NRS), Activity restriction (11 point NRS), AQoL-6D, SF-12 PCS, SF-12 MCS</w:t>
            </w:r>
          </w:p>
        </w:tc>
      </w:tr>
      <w:tr w:rsidR="00767709" w:rsidRPr="00477B71" w14:paraId="3AAB309F" w14:textId="77777777" w:rsidTr="00B31DBA">
        <w:trPr>
          <w:trHeight w:val="148"/>
        </w:trPr>
        <w:tc>
          <w:tcPr>
            <w:tcW w:w="611" w:type="dxa"/>
            <w:tcBorders>
              <w:top w:val="single" w:sz="4" w:space="0" w:color="auto"/>
              <w:bottom w:val="single" w:sz="4" w:space="0" w:color="auto"/>
            </w:tcBorders>
          </w:tcPr>
          <w:p w14:paraId="77CD5608"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6</w:t>
            </w:r>
          </w:p>
        </w:tc>
        <w:tc>
          <w:tcPr>
            <w:tcW w:w="1147" w:type="dxa"/>
            <w:tcBorders>
              <w:top w:val="single" w:sz="4" w:space="0" w:color="auto"/>
              <w:bottom w:val="single" w:sz="4" w:space="0" w:color="auto"/>
            </w:tcBorders>
          </w:tcPr>
          <w:p w14:paraId="1B6A66FF"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Lin 2018</w:t>
            </w:r>
          </w:p>
        </w:tc>
        <w:tc>
          <w:tcPr>
            <w:tcW w:w="6557" w:type="dxa"/>
            <w:tcBorders>
              <w:top w:val="single" w:sz="4" w:space="0" w:color="auto"/>
              <w:bottom w:val="single" w:sz="4" w:space="0" w:color="auto"/>
            </w:tcBorders>
          </w:tcPr>
          <w:p w14:paraId="5BFE024D"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Response rate, WOMAC pain, WOMAC function, VAS score, Physical health (SF-12), Mental health (SF-12)</w:t>
            </w:r>
          </w:p>
        </w:tc>
      </w:tr>
      <w:tr w:rsidR="00767709" w:rsidRPr="00477B71" w14:paraId="00B97F22" w14:textId="77777777" w:rsidTr="00B31DBA">
        <w:trPr>
          <w:trHeight w:val="148"/>
        </w:trPr>
        <w:tc>
          <w:tcPr>
            <w:tcW w:w="611" w:type="dxa"/>
            <w:tcBorders>
              <w:top w:val="single" w:sz="4" w:space="0" w:color="auto"/>
              <w:bottom w:val="single" w:sz="4" w:space="0" w:color="auto"/>
            </w:tcBorders>
          </w:tcPr>
          <w:p w14:paraId="547505C6"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7</w:t>
            </w:r>
          </w:p>
        </w:tc>
        <w:tc>
          <w:tcPr>
            <w:tcW w:w="1147" w:type="dxa"/>
            <w:tcBorders>
              <w:top w:val="single" w:sz="4" w:space="0" w:color="auto"/>
              <w:bottom w:val="single" w:sz="4" w:space="0" w:color="auto"/>
            </w:tcBorders>
          </w:tcPr>
          <w:p w14:paraId="286B57BF"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Tu 2021</w:t>
            </w:r>
          </w:p>
        </w:tc>
        <w:tc>
          <w:tcPr>
            <w:tcW w:w="6557" w:type="dxa"/>
            <w:tcBorders>
              <w:top w:val="single" w:sz="4" w:space="0" w:color="auto"/>
              <w:bottom w:val="single" w:sz="4" w:space="0" w:color="auto"/>
            </w:tcBorders>
          </w:tcPr>
          <w:p w14:paraId="3911F38F"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Response rate, NRS, WOMAC pain, WOMAC function, WOMAC stiffness, SF-12 Physical health, SF-12 Mental health</w:t>
            </w:r>
          </w:p>
        </w:tc>
      </w:tr>
      <w:tr w:rsidR="00767709" w:rsidRPr="00477B71" w14:paraId="26ED1FB5" w14:textId="77777777" w:rsidTr="00B31DBA">
        <w:trPr>
          <w:trHeight w:val="148"/>
        </w:trPr>
        <w:tc>
          <w:tcPr>
            <w:tcW w:w="611" w:type="dxa"/>
            <w:tcBorders>
              <w:top w:val="single" w:sz="4" w:space="0" w:color="auto"/>
              <w:bottom w:val="single" w:sz="4" w:space="0" w:color="auto"/>
            </w:tcBorders>
          </w:tcPr>
          <w:p w14:paraId="674EE815"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8</w:t>
            </w:r>
          </w:p>
        </w:tc>
        <w:tc>
          <w:tcPr>
            <w:tcW w:w="1147" w:type="dxa"/>
            <w:tcBorders>
              <w:top w:val="single" w:sz="4" w:space="0" w:color="auto"/>
              <w:bottom w:val="single" w:sz="4" w:space="0" w:color="auto"/>
            </w:tcBorders>
          </w:tcPr>
          <w:p w14:paraId="592A5854"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Liu 2022</w:t>
            </w:r>
          </w:p>
        </w:tc>
        <w:tc>
          <w:tcPr>
            <w:tcW w:w="6557" w:type="dxa"/>
            <w:tcBorders>
              <w:top w:val="single" w:sz="4" w:space="0" w:color="auto"/>
              <w:bottom w:val="single" w:sz="4" w:space="0" w:color="auto"/>
            </w:tcBorders>
          </w:tcPr>
          <w:p w14:paraId="488B66A2"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WOMAC total score, WOMAC pain, WOMAC function, WOMAC stiffness, SF-12 PCS, SF-12 MCS, Knee flexion ROM, Knee extension ROM, Knee internal rotation ROM, Knee external rotation ROM</w:t>
            </w:r>
          </w:p>
        </w:tc>
      </w:tr>
      <w:tr w:rsidR="00767709" w:rsidRPr="00477B71" w14:paraId="6EBB4245" w14:textId="77777777" w:rsidTr="00B31DBA">
        <w:trPr>
          <w:trHeight w:val="148"/>
        </w:trPr>
        <w:tc>
          <w:tcPr>
            <w:tcW w:w="611" w:type="dxa"/>
            <w:tcBorders>
              <w:top w:val="single" w:sz="4" w:space="0" w:color="auto"/>
              <w:bottom w:val="single" w:sz="4" w:space="0" w:color="auto"/>
            </w:tcBorders>
          </w:tcPr>
          <w:p w14:paraId="71E627D6"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9</w:t>
            </w:r>
          </w:p>
        </w:tc>
        <w:tc>
          <w:tcPr>
            <w:tcW w:w="1147" w:type="dxa"/>
            <w:tcBorders>
              <w:top w:val="single" w:sz="4" w:space="0" w:color="auto"/>
              <w:bottom w:val="single" w:sz="4" w:space="0" w:color="auto"/>
            </w:tcBorders>
          </w:tcPr>
          <w:p w14:paraId="259328B7"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Sánchez Romero 2020</w:t>
            </w:r>
          </w:p>
        </w:tc>
        <w:tc>
          <w:tcPr>
            <w:tcW w:w="6557" w:type="dxa"/>
            <w:tcBorders>
              <w:top w:val="single" w:sz="4" w:space="0" w:color="auto"/>
              <w:bottom w:val="single" w:sz="4" w:space="0" w:color="auto"/>
            </w:tcBorders>
          </w:tcPr>
          <w:p w14:paraId="198DC495"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Pain (NPRS), WOMAC pain, WOMAC function, WOMAC stiffness, WOMAC total score, EQ-5D, Barthel Index, Timed Up and Go Test, GROC, Consumption of medication, Falls rate, Mini-Mental State Examination</w:t>
            </w:r>
          </w:p>
        </w:tc>
      </w:tr>
      <w:tr w:rsidR="00767709" w:rsidRPr="00477B71" w14:paraId="613C9EF8" w14:textId="77777777" w:rsidTr="00B31DBA">
        <w:trPr>
          <w:trHeight w:val="942"/>
        </w:trPr>
        <w:tc>
          <w:tcPr>
            <w:tcW w:w="611" w:type="dxa"/>
            <w:tcBorders>
              <w:top w:val="single" w:sz="4" w:space="0" w:color="auto"/>
              <w:bottom w:val="single" w:sz="12" w:space="0" w:color="auto"/>
            </w:tcBorders>
          </w:tcPr>
          <w:p w14:paraId="20EA4F79"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10</w:t>
            </w:r>
          </w:p>
        </w:tc>
        <w:tc>
          <w:tcPr>
            <w:tcW w:w="1147" w:type="dxa"/>
            <w:tcBorders>
              <w:top w:val="single" w:sz="4" w:space="0" w:color="auto"/>
              <w:bottom w:val="single" w:sz="12" w:space="0" w:color="auto"/>
            </w:tcBorders>
          </w:tcPr>
          <w:p w14:paraId="57F798EA"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Ma 2023</w:t>
            </w:r>
          </w:p>
        </w:tc>
        <w:tc>
          <w:tcPr>
            <w:tcW w:w="6557" w:type="dxa"/>
            <w:tcBorders>
              <w:top w:val="single" w:sz="4" w:space="0" w:color="auto"/>
              <w:bottom w:val="single" w:sz="12" w:space="0" w:color="auto"/>
            </w:tcBorders>
          </w:tcPr>
          <w:p w14:paraId="50B23F8B" w14:textId="77777777" w:rsidR="00767709" w:rsidRPr="00477B71" w:rsidRDefault="00767709" w:rsidP="00FD7E96">
            <w:pPr>
              <w:rPr>
                <w:rFonts w:ascii="Times New Roman" w:hAnsi="Times New Roman" w:cs="Times New Roman"/>
                <w:sz w:val="20"/>
                <w:szCs w:val="20"/>
              </w:rPr>
            </w:pPr>
            <w:r w:rsidRPr="00477B71">
              <w:rPr>
                <w:rFonts w:ascii="Times New Roman" w:hAnsi="Times New Roman" w:cs="Times New Roman"/>
                <w:sz w:val="20"/>
                <w:szCs w:val="20"/>
              </w:rPr>
              <w:t>NPRS, WOMAC pain, WOMAC function, WOMAC stiffness, WOMAC total score, ROM</w:t>
            </w:r>
          </w:p>
        </w:tc>
      </w:tr>
    </w:tbl>
    <w:p w14:paraId="18A663B2" w14:textId="77777777" w:rsidR="00AA62B5" w:rsidRPr="00477B71" w:rsidRDefault="00AA62B5">
      <w:pPr>
        <w:rPr>
          <w:sz w:val="20"/>
          <w:szCs w:val="20"/>
        </w:rPr>
      </w:pPr>
    </w:p>
    <w:p w14:paraId="26BB0A18" w14:textId="6F4C1517" w:rsidR="00B31DBA" w:rsidRPr="0013718C" w:rsidRDefault="00FB22C3">
      <w:pPr>
        <w:rPr>
          <w:b/>
          <w:bCs/>
        </w:rPr>
      </w:pPr>
      <w:r w:rsidRPr="0013718C">
        <w:rPr>
          <w:b/>
          <w:bCs/>
        </w:rPr>
        <w:t>Table S4. Details of acupuncture treatment</w:t>
      </w:r>
    </w:p>
    <w:tbl>
      <w:tblPr>
        <w:tblW w:w="8293" w:type="dxa"/>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593"/>
        <w:gridCol w:w="2021"/>
        <w:gridCol w:w="3330"/>
        <w:gridCol w:w="2349"/>
      </w:tblGrid>
      <w:tr w:rsidR="003327AB" w:rsidRPr="00477B71" w14:paraId="260DB68D" w14:textId="77777777" w:rsidTr="003327AB">
        <w:trPr>
          <w:trHeight w:val="254"/>
          <w:jc w:val="center"/>
        </w:trPr>
        <w:tc>
          <w:tcPr>
            <w:tcW w:w="593" w:type="dxa"/>
            <w:shd w:val="clear" w:color="auto" w:fill="3271AA"/>
            <w:tcMar>
              <w:left w:w="57" w:type="dxa"/>
              <w:right w:w="57" w:type="dxa"/>
            </w:tcMar>
            <w:vAlign w:val="center"/>
            <w:hideMark/>
          </w:tcPr>
          <w:p w14:paraId="3EE82CFB" w14:textId="77777777" w:rsidR="008A544F" w:rsidRPr="00477B71" w:rsidRDefault="008A544F" w:rsidP="00FD7E96">
            <w:pPr>
              <w:adjustRightInd w:val="0"/>
              <w:snapToGrid w:val="0"/>
              <w:jc w:val="center"/>
              <w:rPr>
                <w:rFonts w:eastAsia="微软雅黑"/>
                <w:b/>
                <w:bCs/>
                <w:color w:val="FFFFFF" w:themeColor="background1"/>
                <w:sz w:val="20"/>
                <w:szCs w:val="20"/>
              </w:rPr>
            </w:pPr>
            <w:r w:rsidRPr="00477B71">
              <w:rPr>
                <w:rFonts w:eastAsia="微软雅黑"/>
                <w:b/>
                <w:bCs/>
                <w:color w:val="FFFFFF" w:themeColor="background1"/>
                <w:sz w:val="20"/>
                <w:szCs w:val="20"/>
              </w:rPr>
              <w:t>Study</w:t>
            </w:r>
          </w:p>
        </w:tc>
        <w:tc>
          <w:tcPr>
            <w:tcW w:w="2021" w:type="dxa"/>
            <w:shd w:val="clear" w:color="auto" w:fill="3271AA"/>
            <w:tcMar>
              <w:left w:w="57" w:type="dxa"/>
              <w:right w:w="57" w:type="dxa"/>
            </w:tcMar>
            <w:vAlign w:val="center"/>
            <w:hideMark/>
          </w:tcPr>
          <w:p w14:paraId="6C125FD7" w14:textId="77777777" w:rsidR="008A544F" w:rsidRPr="00477B71" w:rsidRDefault="008A544F" w:rsidP="00FD7E96">
            <w:pPr>
              <w:adjustRightInd w:val="0"/>
              <w:snapToGrid w:val="0"/>
              <w:jc w:val="center"/>
              <w:rPr>
                <w:rFonts w:eastAsia="微软雅黑"/>
                <w:b/>
                <w:bCs/>
                <w:color w:val="FFFFFF" w:themeColor="background1"/>
                <w:sz w:val="20"/>
                <w:szCs w:val="20"/>
              </w:rPr>
            </w:pPr>
            <w:r w:rsidRPr="00477B71">
              <w:rPr>
                <w:rFonts w:eastAsia="微软雅黑"/>
                <w:b/>
                <w:bCs/>
                <w:color w:val="FFFFFF" w:themeColor="background1"/>
                <w:sz w:val="20"/>
                <w:szCs w:val="20"/>
              </w:rPr>
              <w:t>Acupuncturist</w:t>
            </w:r>
          </w:p>
        </w:tc>
        <w:tc>
          <w:tcPr>
            <w:tcW w:w="3330" w:type="dxa"/>
            <w:shd w:val="clear" w:color="auto" w:fill="3271AA"/>
            <w:tcMar>
              <w:left w:w="57" w:type="dxa"/>
              <w:right w:w="57" w:type="dxa"/>
            </w:tcMar>
            <w:vAlign w:val="center"/>
            <w:hideMark/>
          </w:tcPr>
          <w:p w14:paraId="17F39FF6" w14:textId="77777777" w:rsidR="008A544F" w:rsidRPr="00477B71" w:rsidRDefault="008A544F" w:rsidP="00FD7E96">
            <w:pPr>
              <w:adjustRightInd w:val="0"/>
              <w:snapToGrid w:val="0"/>
              <w:jc w:val="center"/>
              <w:rPr>
                <w:rFonts w:eastAsia="微软雅黑"/>
                <w:b/>
                <w:bCs/>
                <w:color w:val="FFFFFF" w:themeColor="background1"/>
                <w:sz w:val="20"/>
                <w:szCs w:val="20"/>
              </w:rPr>
            </w:pPr>
            <w:r w:rsidRPr="00477B71">
              <w:rPr>
                <w:rFonts w:eastAsia="微软雅黑"/>
                <w:b/>
                <w:bCs/>
                <w:color w:val="FFFFFF" w:themeColor="background1"/>
                <w:sz w:val="20"/>
                <w:szCs w:val="20"/>
              </w:rPr>
              <w:t>Acupoints formula</w:t>
            </w:r>
          </w:p>
        </w:tc>
        <w:tc>
          <w:tcPr>
            <w:tcW w:w="2349" w:type="dxa"/>
            <w:shd w:val="clear" w:color="auto" w:fill="3271AA"/>
            <w:tcMar>
              <w:left w:w="57" w:type="dxa"/>
              <w:right w:w="57" w:type="dxa"/>
            </w:tcMar>
            <w:vAlign w:val="center"/>
            <w:hideMark/>
          </w:tcPr>
          <w:p w14:paraId="784C66B9" w14:textId="77777777" w:rsidR="008A544F" w:rsidRPr="00477B71" w:rsidRDefault="008A544F" w:rsidP="00FD7E96">
            <w:pPr>
              <w:adjustRightInd w:val="0"/>
              <w:snapToGrid w:val="0"/>
              <w:jc w:val="center"/>
              <w:rPr>
                <w:rFonts w:eastAsia="微软雅黑"/>
                <w:b/>
                <w:bCs/>
                <w:color w:val="FFFFFF" w:themeColor="background1"/>
                <w:sz w:val="20"/>
                <w:szCs w:val="20"/>
              </w:rPr>
            </w:pPr>
            <w:r w:rsidRPr="00477B71">
              <w:rPr>
                <w:rFonts w:eastAsia="微软雅黑"/>
                <w:b/>
                <w:bCs/>
                <w:color w:val="FFFFFF" w:themeColor="background1"/>
                <w:sz w:val="20"/>
                <w:szCs w:val="20"/>
              </w:rPr>
              <w:t>Needle manipulation</w:t>
            </w:r>
          </w:p>
        </w:tc>
      </w:tr>
      <w:tr w:rsidR="003327AB" w:rsidRPr="00477B71" w14:paraId="30DA61C8" w14:textId="77777777" w:rsidTr="003327AB">
        <w:trPr>
          <w:trHeight w:val="406"/>
          <w:jc w:val="center"/>
        </w:trPr>
        <w:tc>
          <w:tcPr>
            <w:tcW w:w="593" w:type="dxa"/>
            <w:shd w:val="clear" w:color="auto" w:fill="auto"/>
            <w:tcMar>
              <w:left w:w="57" w:type="dxa"/>
              <w:right w:w="57" w:type="dxa"/>
            </w:tcMar>
            <w:vAlign w:val="center"/>
            <w:hideMark/>
          </w:tcPr>
          <w:p w14:paraId="77211610"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Witt 2005</w:t>
            </w:r>
          </w:p>
        </w:tc>
        <w:tc>
          <w:tcPr>
            <w:tcW w:w="2021" w:type="dxa"/>
            <w:shd w:val="clear" w:color="auto" w:fill="auto"/>
            <w:tcMar>
              <w:left w:w="57" w:type="dxa"/>
              <w:right w:w="57" w:type="dxa"/>
            </w:tcMar>
            <w:vAlign w:val="center"/>
            <w:hideMark/>
          </w:tcPr>
          <w:p w14:paraId="4B5851A8" w14:textId="2E3A9352"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Speciali</w:t>
            </w:r>
            <w:r w:rsidR="00E31AF8" w:rsidRPr="00477B71">
              <w:rPr>
                <w:rFonts w:eastAsia="微软雅黑"/>
                <w:color w:val="000000"/>
                <w:sz w:val="20"/>
                <w:szCs w:val="20"/>
              </w:rPr>
              <w:t>z</w:t>
            </w:r>
            <w:r w:rsidRPr="00477B71">
              <w:rPr>
                <w:rFonts w:eastAsia="微软雅黑"/>
                <w:color w:val="000000"/>
                <w:sz w:val="20"/>
                <w:szCs w:val="20"/>
              </w:rPr>
              <w:t>ed physicians who were trained (at least 140 h) and experienced in acupuncture.</w:t>
            </w:r>
          </w:p>
        </w:tc>
        <w:tc>
          <w:tcPr>
            <w:tcW w:w="3330" w:type="dxa"/>
            <w:shd w:val="clear" w:color="auto" w:fill="auto"/>
            <w:tcMar>
              <w:left w:w="57" w:type="dxa"/>
              <w:right w:w="57" w:type="dxa"/>
            </w:tcMar>
            <w:vAlign w:val="center"/>
            <w:hideMark/>
          </w:tcPr>
          <w:p w14:paraId="16417EF6"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At least six local acupuncture points from the following selection: ST34, ST35, ST36; SP9, SP10; BL40; KI10; GB33, GB34; LR8; EX-LE2, Xiyan. At least two distant points from the following selection: SP4, SP5, SP6; ST 6; BL20, BL57, BL58, BL60, BL62; KI3.</w:t>
            </w:r>
          </w:p>
        </w:tc>
        <w:tc>
          <w:tcPr>
            <w:tcW w:w="2349" w:type="dxa"/>
            <w:shd w:val="clear" w:color="auto" w:fill="auto"/>
            <w:tcMar>
              <w:left w:w="57" w:type="dxa"/>
              <w:right w:w="57" w:type="dxa"/>
            </w:tcMar>
            <w:vAlign w:val="center"/>
            <w:hideMark/>
          </w:tcPr>
          <w:p w14:paraId="69B0708B" w14:textId="17296011"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Sterile disposable one-time needles; physicians were able to choose the needle length and diameter.  De qi was achieved</w:t>
            </w:r>
            <w:r w:rsidR="007C0B62" w:rsidRPr="00477B71">
              <w:rPr>
                <w:rFonts w:eastAsia="微软雅黑"/>
                <w:color w:val="000000"/>
                <w:sz w:val="20"/>
                <w:szCs w:val="20"/>
              </w:rPr>
              <w:t xml:space="preserve"> </w:t>
            </w:r>
            <w:r w:rsidRPr="00477B71">
              <w:rPr>
                <w:rFonts w:eastAsia="微软雅黑"/>
                <w:color w:val="000000"/>
                <w:sz w:val="20"/>
                <w:szCs w:val="20"/>
              </w:rPr>
              <w:t>(if possible); needles were stimulated manually at least once during each session.</w:t>
            </w:r>
          </w:p>
        </w:tc>
      </w:tr>
      <w:tr w:rsidR="003327AB" w:rsidRPr="00477B71" w14:paraId="6BA07851" w14:textId="77777777" w:rsidTr="003327AB">
        <w:trPr>
          <w:trHeight w:val="560"/>
          <w:jc w:val="center"/>
        </w:trPr>
        <w:tc>
          <w:tcPr>
            <w:tcW w:w="593" w:type="dxa"/>
            <w:shd w:val="clear" w:color="auto" w:fill="auto"/>
            <w:tcMar>
              <w:left w:w="57" w:type="dxa"/>
              <w:right w:w="57" w:type="dxa"/>
            </w:tcMar>
            <w:vAlign w:val="center"/>
            <w:hideMark/>
          </w:tcPr>
          <w:p w14:paraId="44E614F7"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Scharf 2006</w:t>
            </w:r>
          </w:p>
        </w:tc>
        <w:tc>
          <w:tcPr>
            <w:tcW w:w="2021" w:type="dxa"/>
            <w:shd w:val="clear" w:color="auto" w:fill="auto"/>
            <w:tcMar>
              <w:left w:w="57" w:type="dxa"/>
              <w:right w:w="57" w:type="dxa"/>
            </w:tcMar>
            <w:vAlign w:val="center"/>
            <w:hideMark/>
          </w:tcPr>
          <w:p w14:paraId="49BF235E"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Practitioners with at least 2 years' experience in acupuncture.</w:t>
            </w:r>
          </w:p>
        </w:tc>
        <w:tc>
          <w:tcPr>
            <w:tcW w:w="3330" w:type="dxa"/>
            <w:shd w:val="clear" w:color="auto" w:fill="auto"/>
            <w:tcMar>
              <w:left w:w="57" w:type="dxa"/>
              <w:right w:w="57" w:type="dxa"/>
            </w:tcMar>
            <w:vAlign w:val="center"/>
            <w:hideMark/>
          </w:tcPr>
          <w:p w14:paraId="44BCAC9B" w14:textId="29571CCE"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Obligatory acupoints: Unilateral: ST34, ST36, Xiyan, SP9, SP10, GB34. Optional: Unilateral: 1 to 4 Ashi points. These Ashi points may be equivalent to the following local acupoints: LR7, LR8, KI10, BL40, GB33. Bilateral: 1 to 2 of 16 defined distant points</w:t>
            </w:r>
            <w:r w:rsidR="007C0B62" w:rsidRPr="00477B71">
              <w:rPr>
                <w:rFonts w:eastAsia="微软雅黑"/>
                <w:color w:val="000000"/>
                <w:sz w:val="20"/>
                <w:szCs w:val="20"/>
              </w:rPr>
              <w:t xml:space="preserve"> </w:t>
            </w:r>
            <w:r w:rsidRPr="00477B71">
              <w:rPr>
                <w:rFonts w:eastAsia="微软雅黑"/>
                <w:color w:val="000000"/>
                <w:sz w:val="20"/>
                <w:szCs w:val="20"/>
              </w:rPr>
              <w:t>(LI4, LI10, LR3, ST44, ST40, BL23, BL60, SP5, SP6, KI3, KI7, LI15, SI10, SI8, TE14, LU6).</w:t>
            </w:r>
          </w:p>
        </w:tc>
        <w:tc>
          <w:tcPr>
            <w:tcW w:w="2349" w:type="dxa"/>
            <w:shd w:val="clear" w:color="auto" w:fill="auto"/>
            <w:tcMar>
              <w:left w:w="57" w:type="dxa"/>
              <w:right w:w="57" w:type="dxa"/>
            </w:tcMar>
            <w:vAlign w:val="center"/>
            <w:hideMark/>
          </w:tcPr>
          <w:p w14:paraId="15369FE3"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Sterilized disposable steel needles, 30 × 0.3 mm. depth 0.5 to 3.5 cm according to the localization of points. Elicitation of De qi was attempted, followed by a manual stimulation of the needle, which has to be repeated twice. If both knees are affected, both were treated.</w:t>
            </w:r>
          </w:p>
        </w:tc>
      </w:tr>
      <w:tr w:rsidR="003327AB" w:rsidRPr="00477B71" w14:paraId="3955ECAC" w14:textId="77777777" w:rsidTr="003327AB">
        <w:trPr>
          <w:trHeight w:val="1024"/>
          <w:jc w:val="center"/>
        </w:trPr>
        <w:tc>
          <w:tcPr>
            <w:tcW w:w="593" w:type="dxa"/>
            <w:shd w:val="clear" w:color="auto" w:fill="auto"/>
            <w:tcMar>
              <w:left w:w="57" w:type="dxa"/>
              <w:right w:w="57" w:type="dxa"/>
            </w:tcMar>
            <w:vAlign w:val="center"/>
            <w:hideMark/>
          </w:tcPr>
          <w:p w14:paraId="0634A5C1"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lastRenderedPageBreak/>
              <w:t>Foster 2007</w:t>
            </w:r>
          </w:p>
        </w:tc>
        <w:tc>
          <w:tcPr>
            <w:tcW w:w="2021" w:type="dxa"/>
            <w:shd w:val="clear" w:color="auto" w:fill="auto"/>
            <w:tcMar>
              <w:left w:w="57" w:type="dxa"/>
              <w:right w:w="57" w:type="dxa"/>
            </w:tcMar>
            <w:vAlign w:val="center"/>
            <w:hideMark/>
          </w:tcPr>
          <w:p w14:paraId="2CC78700"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Physiotherapists trained in acupuncture to at least minimum national standards for membership of the Acupuncture Association of Chartered Physiotherapists. Two thirds of the physiotherapists had been qualified for more than 10 years and over half had been using acupuncture for more than three years.</w:t>
            </w:r>
          </w:p>
        </w:tc>
        <w:tc>
          <w:tcPr>
            <w:tcW w:w="3330" w:type="dxa"/>
            <w:shd w:val="clear" w:color="auto" w:fill="auto"/>
            <w:tcMar>
              <w:left w:w="57" w:type="dxa"/>
              <w:right w:w="57" w:type="dxa"/>
            </w:tcMar>
            <w:vAlign w:val="center"/>
            <w:hideMark/>
          </w:tcPr>
          <w:p w14:paraId="7D92D314"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6 to 10 acupoints from 16 commonly used local and distal points were selected. Local points: SP9, SP10, ST34, ST35, ST36, Xiyan, GB34, and trigger points. Distal points: LI4, TH5, SP6, LI3, ST44, KI3, BI60, and GB41.</w:t>
            </w:r>
          </w:p>
        </w:tc>
        <w:tc>
          <w:tcPr>
            <w:tcW w:w="2349" w:type="dxa"/>
            <w:shd w:val="clear" w:color="auto" w:fill="auto"/>
            <w:tcMar>
              <w:left w:w="57" w:type="dxa"/>
              <w:right w:w="57" w:type="dxa"/>
            </w:tcMar>
            <w:vAlign w:val="center"/>
            <w:hideMark/>
          </w:tcPr>
          <w:p w14:paraId="04B89C6E"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Sterilized disposable steel needles (30 × 0.3 mm) ; depth of insertion 5 to 25 mm. De qi sensation was elicited.</w:t>
            </w:r>
          </w:p>
        </w:tc>
      </w:tr>
      <w:tr w:rsidR="003327AB" w:rsidRPr="00477B71" w14:paraId="20FE782D" w14:textId="77777777" w:rsidTr="003327AB">
        <w:trPr>
          <w:trHeight w:val="483"/>
          <w:jc w:val="center"/>
        </w:trPr>
        <w:tc>
          <w:tcPr>
            <w:tcW w:w="593" w:type="dxa"/>
            <w:shd w:val="clear" w:color="auto" w:fill="auto"/>
            <w:tcMar>
              <w:left w:w="57" w:type="dxa"/>
              <w:right w:w="57" w:type="dxa"/>
            </w:tcMar>
            <w:vAlign w:val="center"/>
            <w:hideMark/>
          </w:tcPr>
          <w:p w14:paraId="30654B9E"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Chen 2013</w:t>
            </w:r>
          </w:p>
        </w:tc>
        <w:tc>
          <w:tcPr>
            <w:tcW w:w="2021" w:type="dxa"/>
            <w:shd w:val="clear" w:color="auto" w:fill="auto"/>
            <w:tcMar>
              <w:left w:w="57" w:type="dxa"/>
              <w:right w:w="57" w:type="dxa"/>
            </w:tcMar>
            <w:vAlign w:val="center"/>
            <w:hideMark/>
          </w:tcPr>
          <w:p w14:paraId="3912AAAA"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Fully trained and licensed acupuncturists</w:t>
            </w:r>
          </w:p>
        </w:tc>
        <w:tc>
          <w:tcPr>
            <w:tcW w:w="3330" w:type="dxa"/>
            <w:shd w:val="clear" w:color="auto" w:fill="auto"/>
            <w:tcMar>
              <w:left w:w="57" w:type="dxa"/>
              <w:right w:w="57" w:type="dxa"/>
            </w:tcMar>
            <w:vAlign w:val="center"/>
            <w:hideMark/>
          </w:tcPr>
          <w:p w14:paraId="1C2A136D"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Primary acupoints: GB34, SP9, ST36, ST35 and Xiyan. Distal points: UB60, GB39, SP6, and KI3. 9 points in total. The same points were used for each affected leg.</w:t>
            </w:r>
          </w:p>
        </w:tc>
        <w:tc>
          <w:tcPr>
            <w:tcW w:w="2349" w:type="dxa"/>
            <w:shd w:val="clear" w:color="auto" w:fill="auto"/>
            <w:tcMar>
              <w:left w:w="57" w:type="dxa"/>
              <w:right w:w="57" w:type="dxa"/>
            </w:tcMar>
            <w:vAlign w:val="center"/>
            <w:hideMark/>
          </w:tcPr>
          <w:p w14:paraId="15380402"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Insertion depth 0.2 to 3 cm depending on the location of the point and patient's body size. The needles were left in place for 20 minutes, with a brief manipulation at the beginning and end of the treatment. The de qi sensation was not required and not specifically recorded.</w:t>
            </w:r>
          </w:p>
        </w:tc>
      </w:tr>
      <w:tr w:rsidR="003327AB" w:rsidRPr="00477B71" w14:paraId="72C7932F" w14:textId="77777777" w:rsidTr="003327AB">
        <w:trPr>
          <w:trHeight w:val="1255"/>
          <w:jc w:val="center"/>
        </w:trPr>
        <w:tc>
          <w:tcPr>
            <w:tcW w:w="593" w:type="dxa"/>
            <w:shd w:val="clear" w:color="auto" w:fill="auto"/>
            <w:tcMar>
              <w:left w:w="57" w:type="dxa"/>
              <w:right w:w="57" w:type="dxa"/>
            </w:tcMar>
            <w:vAlign w:val="center"/>
            <w:hideMark/>
          </w:tcPr>
          <w:p w14:paraId="5D5519B5"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Hinman 2014</w:t>
            </w:r>
          </w:p>
        </w:tc>
        <w:tc>
          <w:tcPr>
            <w:tcW w:w="2021" w:type="dxa"/>
            <w:shd w:val="clear" w:color="auto" w:fill="auto"/>
            <w:tcMar>
              <w:left w:w="57" w:type="dxa"/>
              <w:right w:w="57" w:type="dxa"/>
            </w:tcMar>
            <w:vAlign w:val="center"/>
            <w:hideMark/>
          </w:tcPr>
          <w:p w14:paraId="24C819E9"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Family physicians registered as acupuncturists (mean, 33.3 years of clinical practice and 19.6 years of acupuncture experience) . All were members of the Australian Medical Acupuncture College, had completed university-level acupuncture training, and were formally accredited (by examination and supervised clinical experience) and registered as medical practitioner acupuncturists by the Medical Board of Australia.</w:t>
            </w:r>
          </w:p>
        </w:tc>
        <w:tc>
          <w:tcPr>
            <w:tcW w:w="3330" w:type="dxa"/>
            <w:shd w:val="clear" w:color="auto" w:fill="auto"/>
            <w:tcMar>
              <w:left w:w="57" w:type="dxa"/>
              <w:right w:w="57" w:type="dxa"/>
            </w:tcMar>
            <w:vAlign w:val="center"/>
            <w:hideMark/>
          </w:tcPr>
          <w:p w14:paraId="2B96BB5D" w14:textId="77BC8AE5"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Local points: SP9, SP10, ST34, ST35, ST36, LR7, LR8, LR9, KI10, BL39, BL40, BL57, GB34, GB35, GB36,</w:t>
            </w:r>
            <w:r w:rsidR="007C0B62" w:rsidRPr="00477B71">
              <w:rPr>
                <w:rFonts w:eastAsia="微软雅黑"/>
                <w:color w:val="000000"/>
                <w:sz w:val="20"/>
                <w:szCs w:val="20"/>
              </w:rPr>
              <w:t xml:space="preserve"> </w:t>
            </w:r>
            <w:r w:rsidRPr="00477B71">
              <w:rPr>
                <w:rFonts w:eastAsia="微软雅黑"/>
                <w:color w:val="000000"/>
                <w:sz w:val="20"/>
                <w:szCs w:val="20"/>
              </w:rPr>
              <w:t xml:space="preserve">local extra points in the hamstring muscles. Distal points: ST40, LR3, SP6, GB41, BL60. Segmental points: BL21, BL22, BL23, GB30, GB31. Non-segmental and general points: Ear Knee point. DU20, LI11, GV14, BL11.  Other points could be used at the acupuncturist's discretion depending on clinical examination (eg, site and causes of pain). Initial treatment permitted a maximum of 6 points (4 on the study limb and 2 additional points chosen per protocol). In subsequent treatments, points were added and varied as clinically indicated. </w:t>
            </w:r>
          </w:p>
        </w:tc>
        <w:tc>
          <w:tcPr>
            <w:tcW w:w="2349" w:type="dxa"/>
            <w:shd w:val="clear" w:color="auto" w:fill="auto"/>
            <w:tcMar>
              <w:left w:w="57" w:type="dxa"/>
              <w:right w:w="57" w:type="dxa"/>
            </w:tcMar>
            <w:vAlign w:val="center"/>
            <w:hideMark/>
          </w:tcPr>
          <w:p w14:paraId="509EAFB5"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Single-use Seirin needles (0.25 × 40 mm)</w:t>
            </w:r>
          </w:p>
        </w:tc>
      </w:tr>
      <w:tr w:rsidR="003327AB" w:rsidRPr="00477B71" w14:paraId="2AAEC7CA" w14:textId="77777777" w:rsidTr="003327AB">
        <w:trPr>
          <w:trHeight w:val="715"/>
          <w:jc w:val="center"/>
        </w:trPr>
        <w:tc>
          <w:tcPr>
            <w:tcW w:w="593" w:type="dxa"/>
            <w:shd w:val="clear" w:color="auto" w:fill="auto"/>
            <w:tcMar>
              <w:left w:w="57" w:type="dxa"/>
              <w:right w:w="57" w:type="dxa"/>
            </w:tcMar>
            <w:vAlign w:val="center"/>
            <w:hideMark/>
          </w:tcPr>
          <w:p w14:paraId="6D666982"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Lin 2018</w:t>
            </w:r>
          </w:p>
        </w:tc>
        <w:tc>
          <w:tcPr>
            <w:tcW w:w="2021" w:type="dxa"/>
            <w:shd w:val="clear" w:color="auto" w:fill="auto"/>
            <w:tcMar>
              <w:left w:w="57" w:type="dxa"/>
              <w:right w:w="57" w:type="dxa"/>
            </w:tcMar>
            <w:vAlign w:val="center"/>
            <w:hideMark/>
          </w:tcPr>
          <w:p w14:paraId="0CEA8EC0"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All acupuncturists were state-licensed and had at least five years of clinical experience.</w:t>
            </w:r>
          </w:p>
        </w:tc>
        <w:tc>
          <w:tcPr>
            <w:tcW w:w="3330" w:type="dxa"/>
            <w:shd w:val="clear" w:color="auto" w:fill="auto"/>
            <w:tcMar>
              <w:left w:w="57" w:type="dxa"/>
              <w:right w:w="57" w:type="dxa"/>
            </w:tcMar>
            <w:vAlign w:val="center"/>
            <w:hideMark/>
          </w:tcPr>
          <w:p w14:paraId="1D730C3B"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5 or 6 acupoints from 10 commonly used local points (ST34, ST35, ST36, EX-LE2,EX-LE5, GB33, GB34, SP9, SP10, LR8) ; 3 or 4 acupoints from 11 distal points (GB31, GB36, GB39, GB41, ST40, ST41, LR3, BL60, SP6, KI3, LI4). 8 to 10 acupoints in total (unilateral).</w:t>
            </w:r>
          </w:p>
        </w:tc>
        <w:tc>
          <w:tcPr>
            <w:tcW w:w="2349" w:type="dxa"/>
            <w:shd w:val="clear" w:color="auto" w:fill="auto"/>
            <w:tcMar>
              <w:left w:w="57" w:type="dxa"/>
              <w:right w:w="57" w:type="dxa"/>
            </w:tcMar>
            <w:vAlign w:val="center"/>
            <w:hideMark/>
          </w:tcPr>
          <w:p w14:paraId="61A8FAEA"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 xml:space="preserve">0.30mm×40mm (for local points) and 0.30mm×25mm (for distal points) acupuncture needles; insertion depth10 to 30 mm depending on point location. Patients were treated with manipulations of twirling, lifting and thrusting on the basis of </w:t>
            </w:r>
            <w:r w:rsidRPr="00477B71">
              <w:rPr>
                <w:rFonts w:eastAsia="微软雅黑"/>
                <w:color w:val="000000"/>
                <w:sz w:val="20"/>
                <w:szCs w:val="20"/>
              </w:rPr>
              <w:lastRenderedPageBreak/>
              <w:t>traditional Chinese acupuncture theory by acupuncturists. De qi was supposed to be achieved and needles will be stimulated manually at least 10 seconds.</w:t>
            </w:r>
          </w:p>
        </w:tc>
      </w:tr>
      <w:tr w:rsidR="003327AB" w:rsidRPr="00477B71" w14:paraId="72A04E3D" w14:textId="77777777" w:rsidTr="003327AB">
        <w:trPr>
          <w:trHeight w:val="947"/>
          <w:jc w:val="center"/>
        </w:trPr>
        <w:tc>
          <w:tcPr>
            <w:tcW w:w="593" w:type="dxa"/>
            <w:shd w:val="clear" w:color="auto" w:fill="auto"/>
            <w:tcMar>
              <w:left w:w="57" w:type="dxa"/>
              <w:right w:w="57" w:type="dxa"/>
            </w:tcMar>
            <w:vAlign w:val="center"/>
            <w:hideMark/>
          </w:tcPr>
          <w:p w14:paraId="0E334FA0"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lastRenderedPageBreak/>
              <w:t>Tu 2021</w:t>
            </w:r>
          </w:p>
        </w:tc>
        <w:tc>
          <w:tcPr>
            <w:tcW w:w="2021" w:type="dxa"/>
            <w:shd w:val="clear" w:color="auto" w:fill="auto"/>
            <w:tcMar>
              <w:left w:w="57" w:type="dxa"/>
              <w:right w:w="57" w:type="dxa"/>
            </w:tcMar>
            <w:vAlign w:val="center"/>
            <w:hideMark/>
          </w:tcPr>
          <w:p w14:paraId="61826C4A"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Registered acupuncturists (11.7 ± 4.9 years of experience) performed the procedures. All acupuncturists were trained in standardized operating procedures prior to the start of the study.</w:t>
            </w:r>
          </w:p>
        </w:tc>
        <w:tc>
          <w:tcPr>
            <w:tcW w:w="3330" w:type="dxa"/>
            <w:shd w:val="clear" w:color="auto" w:fill="auto"/>
            <w:tcMar>
              <w:left w:w="57" w:type="dxa"/>
              <w:right w:w="57" w:type="dxa"/>
            </w:tcMar>
            <w:vAlign w:val="center"/>
            <w:hideMark/>
          </w:tcPr>
          <w:p w14:paraId="63813171" w14:textId="25F3215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5 obligatory acupoints and 3 adjunct acupoints were used. Obligatory acupoints: ST35, EX-LE5, LR8, GB33 and an Ashi point (the point where the participant felt the most pain). Adjunct acupoints: ST32, ST34, EX-LE2, ST36, and ST40 for Yangming Meridian Syndrome; SP10, LR3, LR7, SP9, SP6, K13, SP4 and KI10 for Three-Yin Meridian Syndrome; BL39, BL40, BL57 and BL60 for Taiyang Meridian Syndrome; GB31,</w:t>
            </w:r>
            <w:r w:rsidR="00204451" w:rsidRPr="00477B71">
              <w:rPr>
                <w:rFonts w:eastAsia="微软雅黑"/>
                <w:color w:val="000000"/>
                <w:sz w:val="20"/>
                <w:szCs w:val="20"/>
              </w:rPr>
              <w:t xml:space="preserve"> </w:t>
            </w:r>
            <w:r w:rsidRPr="00477B71">
              <w:rPr>
                <w:rFonts w:eastAsia="微软雅黑"/>
                <w:color w:val="000000"/>
                <w:sz w:val="20"/>
                <w:szCs w:val="20"/>
              </w:rPr>
              <w:t>GB34, GB36, GB39 and GB41 for Shaoyang Meridian Syndrome.</w:t>
            </w:r>
          </w:p>
        </w:tc>
        <w:tc>
          <w:tcPr>
            <w:tcW w:w="2349" w:type="dxa"/>
            <w:shd w:val="clear" w:color="auto" w:fill="auto"/>
            <w:tcMar>
              <w:left w:w="57" w:type="dxa"/>
              <w:right w:w="57" w:type="dxa"/>
            </w:tcMar>
            <w:vAlign w:val="center"/>
            <w:hideMark/>
          </w:tcPr>
          <w:p w14:paraId="6E529EBB"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Disposable sterile needles (0.25 mm × 25-40 mm), and HANS-200 electro-acupuncture devices were used. De qi was required.</w:t>
            </w:r>
          </w:p>
        </w:tc>
      </w:tr>
      <w:tr w:rsidR="003327AB" w:rsidRPr="00477B71" w14:paraId="59FDCDF0" w14:textId="77777777" w:rsidTr="003327AB">
        <w:trPr>
          <w:trHeight w:val="947"/>
          <w:jc w:val="center"/>
        </w:trPr>
        <w:tc>
          <w:tcPr>
            <w:tcW w:w="593" w:type="dxa"/>
            <w:shd w:val="clear" w:color="auto" w:fill="auto"/>
            <w:tcMar>
              <w:left w:w="57" w:type="dxa"/>
              <w:right w:w="57" w:type="dxa"/>
            </w:tcMar>
            <w:vAlign w:val="center"/>
            <w:hideMark/>
          </w:tcPr>
          <w:p w14:paraId="0AE65FFE"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Liu 2022</w:t>
            </w:r>
          </w:p>
        </w:tc>
        <w:tc>
          <w:tcPr>
            <w:tcW w:w="2021" w:type="dxa"/>
            <w:shd w:val="clear" w:color="auto" w:fill="auto"/>
            <w:tcMar>
              <w:left w:w="57" w:type="dxa"/>
              <w:right w:w="57" w:type="dxa"/>
            </w:tcMar>
            <w:vAlign w:val="center"/>
            <w:hideMark/>
          </w:tcPr>
          <w:p w14:paraId="42FD410E" w14:textId="77777777"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The acupuncturists were specialists in Traditional Chinese Medicine at the hospitals, received specialized acupuncture training and licensed with at least 3 years of clinical experience.</w:t>
            </w:r>
          </w:p>
        </w:tc>
        <w:tc>
          <w:tcPr>
            <w:tcW w:w="3330" w:type="dxa"/>
            <w:shd w:val="clear" w:color="auto" w:fill="auto"/>
            <w:tcMar>
              <w:left w:w="57" w:type="dxa"/>
              <w:right w:w="57" w:type="dxa"/>
            </w:tcMar>
            <w:vAlign w:val="center"/>
            <w:hideMark/>
          </w:tcPr>
          <w:p w14:paraId="08B58F41" w14:textId="563A9675"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The acupoints included EX-LE2, EX-LE4, ST35, SP10, ST34, SP9, GB34, ST36, BL40, KI10, LR7, LR8, BL39, and Ashi points. The 5 points with lowest PT</w:t>
            </w:r>
            <w:r w:rsidR="005B0610" w:rsidRPr="00477B71">
              <w:rPr>
                <w:rFonts w:eastAsia="微软雅黑"/>
                <w:color w:val="000000"/>
                <w:sz w:val="20"/>
                <w:szCs w:val="20"/>
              </w:rPr>
              <w:t xml:space="preserve"> </w:t>
            </w:r>
            <w:r w:rsidRPr="00477B71">
              <w:rPr>
                <w:rFonts w:eastAsia="微软雅黑"/>
                <w:color w:val="000000"/>
                <w:sz w:val="20"/>
                <w:szCs w:val="20"/>
              </w:rPr>
              <w:t>(pain threshold) were identified as lower PT acupoints (corresponding to LPT group), and the 5 with the highest PT as higher PT acupoints (corresponding to HPT group). Patients with unilateral KOA were treated on the affected side. Patients with bilateral KOA were treated and assessed on their most painful side, and the non-trial affected low limbs were provided with acupuncture treatment on ST35, EX-LE4, GB34, ST36 and SP10.</w:t>
            </w:r>
          </w:p>
        </w:tc>
        <w:tc>
          <w:tcPr>
            <w:tcW w:w="2349" w:type="dxa"/>
            <w:shd w:val="clear" w:color="auto" w:fill="auto"/>
            <w:tcMar>
              <w:left w:w="57" w:type="dxa"/>
              <w:right w:w="57" w:type="dxa"/>
            </w:tcMar>
            <w:vAlign w:val="center"/>
            <w:hideMark/>
          </w:tcPr>
          <w:p w14:paraId="384569EF" w14:textId="63C42B43" w:rsidR="008A544F" w:rsidRPr="00477B71" w:rsidRDefault="008A544F" w:rsidP="00FD7E96">
            <w:pPr>
              <w:adjustRightInd w:val="0"/>
              <w:snapToGrid w:val="0"/>
              <w:rPr>
                <w:rFonts w:eastAsia="微软雅黑"/>
                <w:color w:val="000000"/>
                <w:sz w:val="20"/>
                <w:szCs w:val="20"/>
              </w:rPr>
            </w:pPr>
            <w:r w:rsidRPr="00477B71">
              <w:rPr>
                <w:rFonts w:eastAsia="微软雅黑"/>
                <w:color w:val="000000"/>
                <w:sz w:val="20"/>
                <w:szCs w:val="20"/>
              </w:rPr>
              <w:t>Sterile single-use needles (0.30 × 40 mm); inserted vertically into the acupoints with a depth of 15 to 30 mm. The stimulation was performed with lifting and thrusting combined with rotating to elicit de qi.  Needle manipulation was performed every 15 min.</w:t>
            </w:r>
          </w:p>
        </w:tc>
      </w:tr>
    </w:tbl>
    <w:p w14:paraId="611E1D72" w14:textId="77777777" w:rsidR="00AA62B5" w:rsidRPr="00477B71" w:rsidRDefault="00AA62B5">
      <w:pPr>
        <w:rPr>
          <w:sz w:val="20"/>
          <w:szCs w:val="20"/>
        </w:rPr>
      </w:pPr>
    </w:p>
    <w:p w14:paraId="2A1DFD07" w14:textId="77777777" w:rsidR="00C16748" w:rsidRPr="00477B71" w:rsidRDefault="00C16748">
      <w:pPr>
        <w:rPr>
          <w:sz w:val="20"/>
          <w:szCs w:val="20"/>
        </w:rPr>
      </w:pPr>
    </w:p>
    <w:p w14:paraId="58EAA4BD" w14:textId="660AF7D0" w:rsidR="008A544F" w:rsidRPr="00477B71" w:rsidRDefault="0018029F">
      <w:pPr>
        <w:rPr>
          <w:sz w:val="20"/>
          <w:szCs w:val="20"/>
        </w:rPr>
      </w:pPr>
      <w:r w:rsidRPr="00477B71">
        <w:rPr>
          <w:b/>
          <w:noProof/>
          <w:sz w:val="20"/>
          <w:szCs w:val="20"/>
          <w:lang w:val="en-GB" w:eastAsia="en-GB"/>
        </w:rPr>
        <w:drawing>
          <wp:inline distT="0" distB="0" distL="0" distR="0" wp14:anchorId="4DD1DA67" wp14:editId="6747030B">
            <wp:extent cx="5274310" cy="2085556"/>
            <wp:effectExtent l="0" t="0" r="2540" b="0"/>
            <wp:docPr id="18994544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54417" name="图片 1899454417"/>
                    <pic:cNvPicPr/>
                  </pic:nvPicPr>
                  <pic:blipFill>
                    <a:blip r:embed="rId6" cstate="print">
                      <a:extLst>
                        <a:ext uri="{28A0092B-C50C-407E-A947-70E740481C1C}">
                          <a14:useLocalDpi xmlns:a14="http://schemas.microsoft.com/office/drawing/2010/main"/>
                        </a:ext>
                      </a:extLst>
                    </a:blip>
                    <a:stretch>
                      <a:fillRect/>
                    </a:stretch>
                  </pic:blipFill>
                  <pic:spPr>
                    <a:xfrm>
                      <a:off x="0" y="0"/>
                      <a:ext cx="5274310" cy="2085556"/>
                    </a:xfrm>
                    <a:prstGeom prst="rect">
                      <a:avLst/>
                    </a:prstGeom>
                  </pic:spPr>
                </pic:pic>
              </a:graphicData>
            </a:graphic>
          </wp:inline>
        </w:drawing>
      </w:r>
    </w:p>
    <w:p w14:paraId="6C894262" w14:textId="1D8ED3A0" w:rsidR="0018029F" w:rsidRPr="00477B71" w:rsidRDefault="0018029F">
      <w:pPr>
        <w:rPr>
          <w:sz w:val="20"/>
          <w:szCs w:val="20"/>
        </w:rPr>
      </w:pPr>
      <w:r w:rsidRPr="0013718C">
        <w:rPr>
          <w:b/>
          <w:bCs/>
          <w:sz w:val="20"/>
          <w:szCs w:val="20"/>
        </w:rPr>
        <w:t>Fig</w:t>
      </w:r>
      <w:r w:rsidR="00F56C2D" w:rsidRPr="0013718C">
        <w:rPr>
          <w:b/>
          <w:bCs/>
          <w:sz w:val="20"/>
          <w:szCs w:val="20"/>
        </w:rPr>
        <w:t>.</w:t>
      </w:r>
      <w:r w:rsidRPr="0013718C">
        <w:rPr>
          <w:b/>
          <w:bCs/>
          <w:sz w:val="20"/>
          <w:szCs w:val="20"/>
        </w:rPr>
        <w:t>S1</w:t>
      </w:r>
      <w:r w:rsidR="002C4750" w:rsidRPr="00477B71">
        <w:rPr>
          <w:sz w:val="20"/>
          <w:szCs w:val="20"/>
        </w:rPr>
        <w:t xml:space="preserve"> </w:t>
      </w:r>
      <w:r w:rsidRPr="00477B71">
        <w:rPr>
          <w:sz w:val="20"/>
          <w:szCs w:val="20"/>
        </w:rPr>
        <w:t>Risk of bias graph.</w:t>
      </w:r>
    </w:p>
    <w:p w14:paraId="582F5E23" w14:textId="7A372821" w:rsidR="0018029F" w:rsidRPr="00477B71" w:rsidRDefault="001E5FFB">
      <w:pPr>
        <w:rPr>
          <w:sz w:val="20"/>
          <w:szCs w:val="20"/>
        </w:rPr>
      </w:pPr>
      <w:r w:rsidRPr="00477B71">
        <w:rPr>
          <w:b/>
          <w:noProof/>
          <w:sz w:val="20"/>
          <w:szCs w:val="20"/>
          <w:lang w:val="en-GB" w:eastAsia="en-GB"/>
        </w:rPr>
        <w:lastRenderedPageBreak/>
        <w:drawing>
          <wp:inline distT="0" distB="0" distL="0" distR="0" wp14:anchorId="310B7698" wp14:editId="443AA645">
            <wp:extent cx="5274310" cy="3240604"/>
            <wp:effectExtent l="0" t="0" r="2540" b="0"/>
            <wp:docPr id="19176931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93190" name="图片 1917693190"/>
                    <pic:cNvPicPr/>
                  </pic:nvPicPr>
                  <pic:blipFill>
                    <a:blip r:embed="rId7">
                      <a:extLst>
                        <a:ext uri="{28A0092B-C50C-407E-A947-70E740481C1C}">
                          <a14:useLocalDpi xmlns:a14="http://schemas.microsoft.com/office/drawing/2010/main"/>
                        </a:ext>
                      </a:extLst>
                    </a:blip>
                    <a:stretch>
                      <a:fillRect/>
                    </a:stretch>
                  </pic:blipFill>
                  <pic:spPr>
                    <a:xfrm>
                      <a:off x="0" y="0"/>
                      <a:ext cx="5274310" cy="3240604"/>
                    </a:xfrm>
                    <a:prstGeom prst="rect">
                      <a:avLst/>
                    </a:prstGeom>
                  </pic:spPr>
                </pic:pic>
              </a:graphicData>
            </a:graphic>
          </wp:inline>
        </w:drawing>
      </w:r>
    </w:p>
    <w:p w14:paraId="77B640F0" w14:textId="68CADF86" w:rsidR="0018029F" w:rsidRPr="00477B71" w:rsidRDefault="001E5FFB">
      <w:pPr>
        <w:rPr>
          <w:sz w:val="20"/>
          <w:szCs w:val="20"/>
        </w:rPr>
      </w:pPr>
      <w:r w:rsidRPr="00220A45">
        <w:rPr>
          <w:b/>
          <w:bCs/>
          <w:sz w:val="20"/>
          <w:szCs w:val="20"/>
        </w:rPr>
        <w:t>Fig</w:t>
      </w:r>
      <w:r w:rsidR="0016446C" w:rsidRPr="00220A45">
        <w:rPr>
          <w:b/>
          <w:bCs/>
          <w:sz w:val="20"/>
          <w:szCs w:val="20"/>
        </w:rPr>
        <w:t>.</w:t>
      </w:r>
      <w:r w:rsidRPr="00220A45">
        <w:rPr>
          <w:b/>
          <w:bCs/>
          <w:sz w:val="20"/>
          <w:szCs w:val="20"/>
        </w:rPr>
        <w:t>S2.</w:t>
      </w:r>
      <w:r w:rsidRPr="00477B71">
        <w:rPr>
          <w:sz w:val="20"/>
          <w:szCs w:val="20"/>
        </w:rPr>
        <w:t xml:space="preserve"> Acupuncture versus sham acupuncture: Changes from baseline in physical health and mental health.</w:t>
      </w:r>
    </w:p>
    <w:p w14:paraId="085E51BE" w14:textId="064A1FC9" w:rsidR="0018029F" w:rsidRPr="00477B71" w:rsidRDefault="006559B4">
      <w:pPr>
        <w:rPr>
          <w:sz w:val="20"/>
          <w:szCs w:val="20"/>
        </w:rPr>
      </w:pPr>
      <w:r w:rsidRPr="00477B71">
        <w:rPr>
          <w:b/>
          <w:noProof/>
          <w:sz w:val="20"/>
          <w:szCs w:val="20"/>
          <w:lang w:val="en-GB" w:eastAsia="en-GB"/>
        </w:rPr>
        <w:drawing>
          <wp:inline distT="0" distB="0" distL="0" distR="0" wp14:anchorId="64B20C5A" wp14:editId="6235B934">
            <wp:extent cx="5274310" cy="1911310"/>
            <wp:effectExtent l="0" t="0" r="2540" b="0"/>
            <wp:docPr id="15361899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89974" name="图片 1536189974"/>
                    <pic:cNvPicPr/>
                  </pic:nvPicPr>
                  <pic:blipFill>
                    <a:blip r:embed="rId8" cstate="print">
                      <a:extLst>
                        <a:ext uri="{28A0092B-C50C-407E-A947-70E740481C1C}">
                          <a14:useLocalDpi xmlns:a14="http://schemas.microsoft.com/office/drawing/2010/main"/>
                        </a:ext>
                      </a:extLst>
                    </a:blip>
                    <a:stretch>
                      <a:fillRect/>
                    </a:stretch>
                  </pic:blipFill>
                  <pic:spPr>
                    <a:xfrm>
                      <a:off x="0" y="0"/>
                      <a:ext cx="5274310" cy="1911310"/>
                    </a:xfrm>
                    <a:prstGeom prst="rect">
                      <a:avLst/>
                    </a:prstGeom>
                  </pic:spPr>
                </pic:pic>
              </a:graphicData>
            </a:graphic>
          </wp:inline>
        </w:drawing>
      </w:r>
    </w:p>
    <w:p w14:paraId="3777C0AF" w14:textId="1E1C23E3" w:rsidR="0018029F" w:rsidRPr="00477B71" w:rsidRDefault="006559B4">
      <w:pPr>
        <w:rPr>
          <w:sz w:val="20"/>
          <w:szCs w:val="20"/>
        </w:rPr>
      </w:pPr>
      <w:r w:rsidRPr="00220A45">
        <w:rPr>
          <w:b/>
          <w:bCs/>
          <w:sz w:val="20"/>
          <w:szCs w:val="20"/>
        </w:rPr>
        <w:t>Fig</w:t>
      </w:r>
      <w:r w:rsidR="00D014F8" w:rsidRPr="00220A45">
        <w:rPr>
          <w:b/>
          <w:bCs/>
          <w:sz w:val="20"/>
          <w:szCs w:val="20"/>
        </w:rPr>
        <w:t>.</w:t>
      </w:r>
      <w:r w:rsidRPr="00220A45">
        <w:rPr>
          <w:b/>
          <w:bCs/>
          <w:sz w:val="20"/>
          <w:szCs w:val="20"/>
        </w:rPr>
        <w:t>S3</w:t>
      </w:r>
      <w:r w:rsidRPr="00477B71">
        <w:rPr>
          <w:sz w:val="20"/>
          <w:szCs w:val="20"/>
        </w:rPr>
        <w:t>. Acupuncture versus usual care: Changes from baseline in physical health and mental health.</w:t>
      </w:r>
    </w:p>
    <w:p w14:paraId="784E590D" w14:textId="22EB9426" w:rsidR="0018029F" w:rsidRPr="00477B71" w:rsidRDefault="006559B4">
      <w:pPr>
        <w:rPr>
          <w:sz w:val="20"/>
          <w:szCs w:val="20"/>
        </w:rPr>
      </w:pPr>
      <w:r w:rsidRPr="00477B71">
        <w:rPr>
          <w:b/>
          <w:noProof/>
          <w:sz w:val="20"/>
          <w:szCs w:val="20"/>
          <w:lang w:val="en-AU" w:eastAsia="en-GB"/>
        </w:rPr>
        <w:drawing>
          <wp:inline distT="0" distB="0" distL="0" distR="0" wp14:anchorId="429F28C2" wp14:editId="1A929C76">
            <wp:extent cx="5274310" cy="1614067"/>
            <wp:effectExtent l="0" t="0" r="2540" b="5715"/>
            <wp:docPr id="2406067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06713" name="图片 240606713"/>
                    <pic:cNvPicPr/>
                  </pic:nvPicPr>
                  <pic:blipFill>
                    <a:blip r:embed="rId9" cstate="print">
                      <a:extLst>
                        <a:ext uri="{28A0092B-C50C-407E-A947-70E740481C1C}">
                          <a14:useLocalDpi xmlns:a14="http://schemas.microsoft.com/office/drawing/2010/main"/>
                        </a:ext>
                      </a:extLst>
                    </a:blip>
                    <a:stretch>
                      <a:fillRect/>
                    </a:stretch>
                  </pic:blipFill>
                  <pic:spPr>
                    <a:xfrm>
                      <a:off x="0" y="0"/>
                      <a:ext cx="5274310" cy="1614067"/>
                    </a:xfrm>
                    <a:prstGeom prst="rect">
                      <a:avLst/>
                    </a:prstGeom>
                  </pic:spPr>
                </pic:pic>
              </a:graphicData>
            </a:graphic>
          </wp:inline>
        </w:drawing>
      </w:r>
    </w:p>
    <w:p w14:paraId="5AA0CDFB" w14:textId="409504EF" w:rsidR="0018029F" w:rsidRPr="00477B71" w:rsidRDefault="00B52D0B">
      <w:pPr>
        <w:rPr>
          <w:sz w:val="20"/>
          <w:szCs w:val="20"/>
        </w:rPr>
      </w:pPr>
      <w:r w:rsidRPr="00220A45">
        <w:rPr>
          <w:b/>
          <w:bCs/>
          <w:sz w:val="20"/>
          <w:szCs w:val="20"/>
        </w:rPr>
        <w:t>Fig</w:t>
      </w:r>
      <w:r w:rsidR="0016446C" w:rsidRPr="00220A45">
        <w:rPr>
          <w:b/>
          <w:bCs/>
          <w:sz w:val="20"/>
          <w:szCs w:val="20"/>
        </w:rPr>
        <w:t>.</w:t>
      </w:r>
      <w:r w:rsidRPr="00220A45">
        <w:rPr>
          <w:b/>
          <w:bCs/>
          <w:sz w:val="20"/>
          <w:szCs w:val="20"/>
        </w:rPr>
        <w:t>S4</w:t>
      </w:r>
      <w:r w:rsidRPr="00477B71">
        <w:rPr>
          <w:sz w:val="20"/>
          <w:szCs w:val="20"/>
        </w:rPr>
        <w:t>. Acupuncture versus no treatment: Changes from baseline in total WOMAC index.</w:t>
      </w:r>
    </w:p>
    <w:p w14:paraId="78E37603" w14:textId="77777777" w:rsidR="006559B4" w:rsidRPr="00477B71" w:rsidRDefault="006559B4">
      <w:pPr>
        <w:rPr>
          <w:sz w:val="20"/>
          <w:szCs w:val="20"/>
        </w:rPr>
      </w:pPr>
    </w:p>
    <w:p w14:paraId="5118B81D" w14:textId="7438184A" w:rsidR="006559B4" w:rsidRPr="00477B71" w:rsidRDefault="00B50A4B">
      <w:pPr>
        <w:rPr>
          <w:sz w:val="20"/>
          <w:szCs w:val="20"/>
          <w:lang w:val="en-AU"/>
        </w:rPr>
      </w:pPr>
      <w:r w:rsidRPr="00477B71">
        <w:rPr>
          <w:b/>
          <w:noProof/>
          <w:sz w:val="20"/>
          <w:szCs w:val="20"/>
          <w:lang w:val="en-AU" w:eastAsia="en-GB"/>
        </w:rPr>
        <w:lastRenderedPageBreak/>
        <w:drawing>
          <wp:inline distT="0" distB="0" distL="0" distR="0" wp14:anchorId="2708CECA" wp14:editId="2569E08C">
            <wp:extent cx="5274310" cy="6283102"/>
            <wp:effectExtent l="0" t="0" r="2540" b="3810"/>
            <wp:docPr id="567485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8527" name="图片 56748527"/>
                    <pic:cNvPicPr/>
                  </pic:nvPicPr>
                  <pic:blipFill>
                    <a:blip r:embed="rId10">
                      <a:extLst>
                        <a:ext uri="{28A0092B-C50C-407E-A947-70E740481C1C}">
                          <a14:useLocalDpi xmlns:a14="http://schemas.microsoft.com/office/drawing/2010/main"/>
                        </a:ext>
                      </a:extLst>
                    </a:blip>
                    <a:stretch>
                      <a:fillRect/>
                    </a:stretch>
                  </pic:blipFill>
                  <pic:spPr>
                    <a:xfrm>
                      <a:off x="0" y="0"/>
                      <a:ext cx="5274310" cy="6283102"/>
                    </a:xfrm>
                    <a:prstGeom prst="rect">
                      <a:avLst/>
                    </a:prstGeom>
                  </pic:spPr>
                </pic:pic>
              </a:graphicData>
            </a:graphic>
          </wp:inline>
        </w:drawing>
      </w:r>
    </w:p>
    <w:p w14:paraId="31B93A0A" w14:textId="200FFE56" w:rsidR="006559B4" w:rsidRPr="00477B71" w:rsidRDefault="00B50A4B">
      <w:pPr>
        <w:rPr>
          <w:sz w:val="20"/>
          <w:szCs w:val="20"/>
          <w:lang w:val="en-GB"/>
        </w:rPr>
      </w:pPr>
      <w:r w:rsidRPr="00220A45">
        <w:rPr>
          <w:b/>
          <w:bCs/>
          <w:sz w:val="20"/>
          <w:szCs w:val="20"/>
          <w:lang w:val="en-GB"/>
        </w:rPr>
        <w:t>Fig</w:t>
      </w:r>
      <w:r w:rsidR="0016446C" w:rsidRPr="00220A45">
        <w:rPr>
          <w:b/>
          <w:bCs/>
          <w:sz w:val="20"/>
          <w:szCs w:val="20"/>
          <w:lang w:val="en-GB"/>
        </w:rPr>
        <w:t>.</w:t>
      </w:r>
      <w:r w:rsidRPr="00220A45">
        <w:rPr>
          <w:b/>
          <w:bCs/>
          <w:sz w:val="20"/>
          <w:szCs w:val="20"/>
          <w:lang w:val="en-GB"/>
        </w:rPr>
        <w:t>S5</w:t>
      </w:r>
      <w:r w:rsidRPr="00477B71">
        <w:rPr>
          <w:sz w:val="20"/>
          <w:szCs w:val="20"/>
          <w:lang w:val="en-GB"/>
        </w:rPr>
        <w:t>. Acupuncture plus EPT versus sham acupuncture plus EPT: Changes from baseline in WOMAC pain, WOMAC function, overall pain, WOMAC stiffness, and total WOMAC index.</w:t>
      </w:r>
    </w:p>
    <w:p w14:paraId="2027FA01" w14:textId="77777777" w:rsidR="006559B4" w:rsidRPr="00477B71" w:rsidRDefault="006559B4">
      <w:pPr>
        <w:rPr>
          <w:sz w:val="20"/>
          <w:szCs w:val="20"/>
        </w:rPr>
      </w:pPr>
    </w:p>
    <w:p w14:paraId="7210E7B1" w14:textId="22F3100E" w:rsidR="00390362" w:rsidRPr="00477B71" w:rsidRDefault="00390362">
      <w:pPr>
        <w:rPr>
          <w:sz w:val="20"/>
          <w:szCs w:val="20"/>
        </w:rPr>
      </w:pPr>
      <w:r w:rsidRPr="00477B71">
        <w:rPr>
          <w:b/>
          <w:noProof/>
          <w:sz w:val="20"/>
          <w:szCs w:val="20"/>
          <w:lang w:val="en-AU" w:eastAsia="en-GB"/>
        </w:rPr>
        <w:lastRenderedPageBreak/>
        <w:drawing>
          <wp:inline distT="0" distB="0" distL="0" distR="0" wp14:anchorId="61BBBFA0" wp14:editId="5AED6C99">
            <wp:extent cx="5274310" cy="2827315"/>
            <wp:effectExtent l="0" t="0" r="2540" b="0"/>
            <wp:docPr id="7548754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75474" name="图片 754875474"/>
                    <pic:cNvPicPr/>
                  </pic:nvPicPr>
                  <pic:blipFill>
                    <a:blip r:embed="rId11" cstate="print">
                      <a:extLst>
                        <a:ext uri="{28A0092B-C50C-407E-A947-70E740481C1C}">
                          <a14:useLocalDpi xmlns:a14="http://schemas.microsoft.com/office/drawing/2010/main"/>
                        </a:ext>
                      </a:extLst>
                    </a:blip>
                    <a:stretch>
                      <a:fillRect/>
                    </a:stretch>
                  </pic:blipFill>
                  <pic:spPr>
                    <a:xfrm>
                      <a:off x="0" y="0"/>
                      <a:ext cx="5274310" cy="2827315"/>
                    </a:xfrm>
                    <a:prstGeom prst="rect">
                      <a:avLst/>
                    </a:prstGeom>
                  </pic:spPr>
                </pic:pic>
              </a:graphicData>
            </a:graphic>
          </wp:inline>
        </w:drawing>
      </w:r>
    </w:p>
    <w:p w14:paraId="38447E37" w14:textId="3AE65B89" w:rsidR="00390362" w:rsidRPr="00477B71" w:rsidRDefault="00390362">
      <w:pPr>
        <w:rPr>
          <w:sz w:val="20"/>
          <w:szCs w:val="20"/>
        </w:rPr>
      </w:pPr>
      <w:r w:rsidRPr="00220A45">
        <w:rPr>
          <w:b/>
          <w:bCs/>
          <w:sz w:val="20"/>
          <w:szCs w:val="20"/>
        </w:rPr>
        <w:t>Fig</w:t>
      </w:r>
      <w:r w:rsidR="0016446C" w:rsidRPr="00220A45">
        <w:rPr>
          <w:b/>
          <w:bCs/>
          <w:sz w:val="20"/>
          <w:szCs w:val="20"/>
        </w:rPr>
        <w:t>.</w:t>
      </w:r>
      <w:r w:rsidRPr="00220A45">
        <w:rPr>
          <w:b/>
          <w:bCs/>
          <w:sz w:val="20"/>
          <w:szCs w:val="20"/>
        </w:rPr>
        <w:t>S6</w:t>
      </w:r>
      <w:r w:rsidRPr="00477B71">
        <w:rPr>
          <w:sz w:val="20"/>
          <w:szCs w:val="20"/>
        </w:rPr>
        <w:t>. Acupuncture plus EPT versus EPT: Changes from baseline in WOMAC pain, WOMAC function, overall pain.</w:t>
      </w:r>
    </w:p>
    <w:p w14:paraId="53ECF462" w14:textId="77777777" w:rsidR="00390362" w:rsidRPr="00477B71" w:rsidRDefault="00390362">
      <w:pPr>
        <w:rPr>
          <w:sz w:val="20"/>
          <w:szCs w:val="20"/>
        </w:rPr>
      </w:pPr>
    </w:p>
    <w:p w14:paraId="6C9E2E78" w14:textId="2E65A392" w:rsidR="00390362" w:rsidRPr="00477B71" w:rsidRDefault="00851FB6">
      <w:pPr>
        <w:rPr>
          <w:sz w:val="20"/>
          <w:szCs w:val="20"/>
        </w:rPr>
      </w:pPr>
      <w:r w:rsidRPr="00477B71">
        <w:rPr>
          <w:noProof/>
          <w:sz w:val="20"/>
          <w:szCs w:val="20"/>
          <w:lang w:val="en-AU"/>
        </w:rPr>
        <w:drawing>
          <wp:inline distT="0" distB="0" distL="0" distR="0" wp14:anchorId="0C40DABB" wp14:editId="457CBAA0">
            <wp:extent cx="5274310" cy="1588173"/>
            <wp:effectExtent l="0" t="0" r="2540" b="0"/>
            <wp:docPr id="11887118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11866" name="图片 1188711866"/>
                    <pic:cNvPicPr/>
                  </pic:nvPicPr>
                  <pic:blipFill>
                    <a:blip r:embed="rId12">
                      <a:extLst>
                        <a:ext uri="{28A0092B-C50C-407E-A947-70E740481C1C}">
                          <a14:useLocalDpi xmlns:a14="http://schemas.microsoft.com/office/drawing/2010/main"/>
                        </a:ext>
                      </a:extLst>
                    </a:blip>
                    <a:stretch>
                      <a:fillRect/>
                    </a:stretch>
                  </pic:blipFill>
                  <pic:spPr>
                    <a:xfrm>
                      <a:off x="0" y="0"/>
                      <a:ext cx="5274310" cy="1588173"/>
                    </a:xfrm>
                    <a:prstGeom prst="rect">
                      <a:avLst/>
                    </a:prstGeom>
                  </pic:spPr>
                </pic:pic>
              </a:graphicData>
            </a:graphic>
          </wp:inline>
        </w:drawing>
      </w:r>
    </w:p>
    <w:p w14:paraId="6EC8A872" w14:textId="5D5E6142" w:rsidR="00390362" w:rsidRPr="00477B71" w:rsidRDefault="00851FB6">
      <w:pPr>
        <w:rPr>
          <w:sz w:val="20"/>
          <w:szCs w:val="20"/>
        </w:rPr>
      </w:pPr>
      <w:r w:rsidRPr="00220A45">
        <w:rPr>
          <w:b/>
          <w:bCs/>
          <w:sz w:val="20"/>
          <w:szCs w:val="20"/>
        </w:rPr>
        <w:t>Fig</w:t>
      </w:r>
      <w:r w:rsidR="000E25D4" w:rsidRPr="00220A45">
        <w:rPr>
          <w:b/>
          <w:bCs/>
          <w:sz w:val="20"/>
          <w:szCs w:val="20"/>
        </w:rPr>
        <w:t>.</w:t>
      </w:r>
      <w:r w:rsidRPr="00220A45">
        <w:rPr>
          <w:b/>
          <w:bCs/>
          <w:sz w:val="20"/>
          <w:szCs w:val="20"/>
        </w:rPr>
        <w:t>S7</w:t>
      </w:r>
      <w:r w:rsidRPr="00477B71">
        <w:rPr>
          <w:sz w:val="20"/>
          <w:szCs w:val="20"/>
        </w:rPr>
        <w:t>. Adverse events.</w:t>
      </w:r>
    </w:p>
    <w:p w14:paraId="20A70168" w14:textId="77777777" w:rsidR="006559B4" w:rsidRPr="00477B71" w:rsidRDefault="006559B4">
      <w:pPr>
        <w:rPr>
          <w:sz w:val="20"/>
          <w:szCs w:val="20"/>
        </w:rPr>
      </w:pPr>
    </w:p>
    <w:p w14:paraId="6AA58111" w14:textId="77777777" w:rsidR="00477B71" w:rsidRPr="00477B71" w:rsidRDefault="00477B71">
      <w:pPr>
        <w:rPr>
          <w:sz w:val="20"/>
          <w:szCs w:val="20"/>
        </w:rPr>
      </w:pPr>
    </w:p>
    <w:p w14:paraId="688D8D5C" w14:textId="77777777" w:rsidR="00477B71" w:rsidRPr="00477B71" w:rsidRDefault="00477B71">
      <w:pPr>
        <w:rPr>
          <w:sz w:val="20"/>
          <w:szCs w:val="20"/>
        </w:rPr>
      </w:pPr>
    </w:p>
    <w:p w14:paraId="341E7D68" w14:textId="77777777" w:rsidR="00477B71" w:rsidRPr="00477B71" w:rsidRDefault="00477B71">
      <w:pPr>
        <w:rPr>
          <w:sz w:val="20"/>
          <w:szCs w:val="20"/>
        </w:rPr>
      </w:pPr>
    </w:p>
    <w:p w14:paraId="5F349189" w14:textId="77777777" w:rsidR="00477B71" w:rsidRPr="00477B71" w:rsidRDefault="00477B71">
      <w:pPr>
        <w:rPr>
          <w:sz w:val="20"/>
          <w:szCs w:val="20"/>
        </w:rPr>
      </w:pPr>
    </w:p>
    <w:p w14:paraId="2998815D" w14:textId="77777777" w:rsidR="00477B71" w:rsidRPr="00477B71" w:rsidRDefault="00477B71">
      <w:pPr>
        <w:rPr>
          <w:sz w:val="20"/>
          <w:szCs w:val="20"/>
        </w:rPr>
      </w:pPr>
    </w:p>
    <w:p w14:paraId="68044F98" w14:textId="77777777" w:rsidR="00477B71" w:rsidRPr="00477B71" w:rsidRDefault="00477B71">
      <w:pPr>
        <w:rPr>
          <w:sz w:val="20"/>
          <w:szCs w:val="20"/>
        </w:rPr>
      </w:pPr>
    </w:p>
    <w:p w14:paraId="0F7E2861" w14:textId="77777777" w:rsidR="00477B71" w:rsidRPr="00477B71" w:rsidRDefault="00477B71">
      <w:pPr>
        <w:rPr>
          <w:sz w:val="20"/>
          <w:szCs w:val="20"/>
        </w:rPr>
      </w:pPr>
    </w:p>
    <w:p w14:paraId="2381FE0D" w14:textId="77777777" w:rsidR="00477B71" w:rsidRPr="00477B71" w:rsidRDefault="00477B71">
      <w:pPr>
        <w:rPr>
          <w:sz w:val="20"/>
          <w:szCs w:val="20"/>
        </w:rPr>
      </w:pPr>
    </w:p>
    <w:p w14:paraId="7CA8F842" w14:textId="77777777" w:rsidR="00477B71" w:rsidRPr="00477B71" w:rsidRDefault="00477B71">
      <w:pPr>
        <w:rPr>
          <w:sz w:val="20"/>
          <w:szCs w:val="20"/>
        </w:rPr>
      </w:pPr>
    </w:p>
    <w:p w14:paraId="7F360B82" w14:textId="10BB6864" w:rsidR="00477B71" w:rsidRPr="00477B71" w:rsidRDefault="00477B71">
      <w:pPr>
        <w:rPr>
          <w:sz w:val="20"/>
          <w:szCs w:val="20"/>
        </w:rPr>
      </w:pPr>
    </w:p>
    <w:p w14:paraId="7A5F8894" w14:textId="453C0F64" w:rsidR="00477B71" w:rsidRPr="00477B71" w:rsidRDefault="00477B71" w:rsidP="00477B71">
      <w:pPr>
        <w:widowControl/>
        <w:jc w:val="left"/>
        <w:rPr>
          <w:sz w:val="20"/>
          <w:szCs w:val="20"/>
        </w:rPr>
        <w:sectPr w:rsidR="00477B71" w:rsidRPr="00477B71">
          <w:pgSz w:w="11906" w:h="16838"/>
          <w:pgMar w:top="1440" w:right="1800" w:bottom="1440" w:left="1800" w:header="851" w:footer="992" w:gutter="0"/>
          <w:cols w:space="425"/>
          <w:docGrid w:type="lines" w:linePitch="312"/>
        </w:sectPr>
      </w:pPr>
    </w:p>
    <w:tbl>
      <w:tblPr>
        <w:tblW w:w="15296" w:type="dxa"/>
        <w:jc w:val="center"/>
        <w:tblBorders>
          <w:top w:val="nil"/>
          <w:left w:val="nil"/>
          <w:bottom w:val="nil"/>
          <w:right w:val="nil"/>
        </w:tblBorders>
        <w:tblLook w:val="0000" w:firstRow="0" w:lastRow="0" w:firstColumn="0" w:lastColumn="0" w:noHBand="0" w:noVBand="0"/>
      </w:tblPr>
      <w:tblGrid>
        <w:gridCol w:w="1678"/>
        <w:gridCol w:w="590"/>
        <w:gridCol w:w="11821"/>
        <w:gridCol w:w="1207"/>
      </w:tblGrid>
      <w:tr w:rsidR="00477B71" w:rsidRPr="00477B71" w14:paraId="37168070" w14:textId="77777777" w:rsidTr="003134C6">
        <w:trPr>
          <w:trHeight w:val="65"/>
          <w:tblHeader/>
          <w:jc w:val="center"/>
        </w:trPr>
        <w:tc>
          <w:tcPr>
            <w:tcW w:w="167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274918" w14:textId="77777777" w:rsidR="00477B71" w:rsidRPr="00477B71" w:rsidRDefault="00477B71" w:rsidP="00FD7E96">
            <w:pPr>
              <w:pStyle w:val="Default"/>
              <w:rPr>
                <w:rFonts w:ascii="Times New Roman" w:hAnsi="Times New Roman" w:cs="Times New Roman"/>
                <w:color w:val="FFFFFF"/>
                <w:sz w:val="18"/>
                <w:szCs w:val="18"/>
              </w:rPr>
            </w:pPr>
            <w:r w:rsidRPr="00477B71">
              <w:rPr>
                <w:rFonts w:ascii="Times New Roman" w:hAnsi="Times New Roman" w:cs="Times New Roman"/>
                <w:b/>
                <w:bCs/>
                <w:color w:val="FFFFFF"/>
                <w:sz w:val="18"/>
                <w:szCs w:val="18"/>
              </w:rPr>
              <w:lastRenderedPageBreak/>
              <w:t xml:space="preserve">Section and Topic </w:t>
            </w:r>
          </w:p>
        </w:tc>
        <w:tc>
          <w:tcPr>
            <w:tcW w:w="59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A2BE86B" w14:textId="77777777" w:rsidR="00477B71" w:rsidRPr="00477B71" w:rsidRDefault="00477B71" w:rsidP="00FD7E96">
            <w:pPr>
              <w:pStyle w:val="Default"/>
              <w:rPr>
                <w:rFonts w:ascii="Times New Roman" w:hAnsi="Times New Roman" w:cs="Times New Roman"/>
                <w:b/>
                <w:bCs/>
                <w:color w:val="FFFFFF"/>
                <w:sz w:val="18"/>
                <w:szCs w:val="18"/>
              </w:rPr>
            </w:pPr>
            <w:r w:rsidRPr="00477B71">
              <w:rPr>
                <w:rFonts w:ascii="Times New Roman" w:hAnsi="Times New Roman" w:cs="Times New Roman"/>
                <w:b/>
                <w:bCs/>
                <w:color w:val="FFFFFF"/>
                <w:sz w:val="18"/>
                <w:szCs w:val="18"/>
              </w:rPr>
              <w:t>Item #</w:t>
            </w:r>
          </w:p>
        </w:tc>
        <w:tc>
          <w:tcPr>
            <w:tcW w:w="1181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8054C0" w14:textId="77777777" w:rsidR="00477B71" w:rsidRPr="00477B71" w:rsidRDefault="00477B71" w:rsidP="00FD7E96">
            <w:pPr>
              <w:pStyle w:val="Default"/>
              <w:rPr>
                <w:rFonts w:ascii="Times New Roman" w:hAnsi="Times New Roman" w:cs="Times New Roman"/>
                <w:color w:val="FFFFFF"/>
                <w:sz w:val="18"/>
                <w:szCs w:val="18"/>
              </w:rPr>
            </w:pPr>
            <w:r w:rsidRPr="00477B71">
              <w:rPr>
                <w:rFonts w:ascii="Times New Roman" w:hAnsi="Times New Roman" w:cs="Times New Roman"/>
                <w:b/>
                <w:bCs/>
                <w:color w:val="FFFFFF"/>
                <w:sz w:val="18"/>
                <w:szCs w:val="18"/>
              </w:rPr>
              <w:t xml:space="preserve">Checklist item </w:t>
            </w:r>
          </w:p>
        </w:tc>
        <w:tc>
          <w:tcPr>
            <w:tcW w:w="12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3FF13D" w14:textId="77777777" w:rsidR="00477B71" w:rsidRPr="00477B71" w:rsidRDefault="00477B71" w:rsidP="00FD7E96">
            <w:pPr>
              <w:pStyle w:val="Default"/>
              <w:rPr>
                <w:rFonts w:ascii="Times New Roman" w:hAnsi="Times New Roman" w:cs="Times New Roman"/>
                <w:color w:val="FFFFFF"/>
                <w:sz w:val="18"/>
                <w:szCs w:val="18"/>
              </w:rPr>
            </w:pPr>
            <w:r w:rsidRPr="00477B71">
              <w:rPr>
                <w:rFonts w:ascii="Times New Roman" w:hAnsi="Times New Roman" w:cs="Times New Roman"/>
                <w:b/>
                <w:bCs/>
                <w:color w:val="FFFFFF"/>
                <w:sz w:val="18"/>
                <w:szCs w:val="18"/>
              </w:rPr>
              <w:t xml:space="preserve">Location where item is reported </w:t>
            </w:r>
          </w:p>
        </w:tc>
      </w:tr>
      <w:tr w:rsidR="00477B71" w:rsidRPr="00477B71" w14:paraId="6567B429"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4A0E68"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 xml:space="preserve">TITLE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3517997A" w14:textId="77777777" w:rsidR="00477B71" w:rsidRPr="00477B71" w:rsidRDefault="00477B71" w:rsidP="00FD7E96">
            <w:pPr>
              <w:pStyle w:val="Default"/>
              <w:jc w:val="right"/>
              <w:rPr>
                <w:rFonts w:ascii="Times New Roman" w:hAnsi="Times New Roman" w:cs="Times New Roman"/>
                <w:color w:val="auto"/>
                <w:sz w:val="18"/>
                <w:szCs w:val="18"/>
              </w:rPr>
            </w:pPr>
          </w:p>
        </w:tc>
      </w:tr>
      <w:tr w:rsidR="00477B71" w:rsidRPr="00477B71" w14:paraId="7FC62DB3" w14:textId="77777777" w:rsidTr="003134C6">
        <w:trPr>
          <w:trHeight w:val="48"/>
          <w:jc w:val="center"/>
        </w:trPr>
        <w:tc>
          <w:tcPr>
            <w:tcW w:w="1678" w:type="dxa"/>
            <w:tcBorders>
              <w:top w:val="single" w:sz="5" w:space="0" w:color="000000"/>
              <w:left w:val="single" w:sz="5" w:space="0" w:color="000000"/>
              <w:bottom w:val="double" w:sz="2" w:space="0" w:color="FFFFCC"/>
              <w:right w:val="single" w:sz="5" w:space="0" w:color="000000"/>
            </w:tcBorders>
          </w:tcPr>
          <w:p w14:paraId="567776BD"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Title </w:t>
            </w:r>
          </w:p>
        </w:tc>
        <w:tc>
          <w:tcPr>
            <w:tcW w:w="590" w:type="dxa"/>
            <w:tcBorders>
              <w:top w:val="single" w:sz="5" w:space="0" w:color="000000"/>
              <w:left w:val="single" w:sz="5" w:space="0" w:color="000000"/>
              <w:bottom w:val="double" w:sz="2" w:space="0" w:color="FFFFCC"/>
              <w:right w:val="single" w:sz="5" w:space="0" w:color="000000"/>
            </w:tcBorders>
          </w:tcPr>
          <w:p w14:paraId="40131570"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w:t>
            </w:r>
          </w:p>
        </w:tc>
        <w:tc>
          <w:tcPr>
            <w:tcW w:w="11819" w:type="dxa"/>
            <w:tcBorders>
              <w:top w:val="single" w:sz="5" w:space="0" w:color="000000"/>
              <w:left w:val="single" w:sz="5" w:space="0" w:color="000000"/>
              <w:bottom w:val="double" w:sz="5" w:space="0" w:color="000000"/>
              <w:right w:val="single" w:sz="5" w:space="0" w:color="000000"/>
            </w:tcBorders>
          </w:tcPr>
          <w:p w14:paraId="372A4F4B"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Identify the report as a systematic review.</w:t>
            </w:r>
          </w:p>
        </w:tc>
        <w:tc>
          <w:tcPr>
            <w:tcW w:w="1207" w:type="dxa"/>
            <w:tcBorders>
              <w:top w:val="single" w:sz="5" w:space="0" w:color="000000"/>
              <w:left w:val="single" w:sz="5" w:space="0" w:color="000000"/>
              <w:bottom w:val="double" w:sz="5" w:space="0" w:color="000000"/>
              <w:right w:val="single" w:sz="5" w:space="0" w:color="000000"/>
            </w:tcBorders>
          </w:tcPr>
          <w:p w14:paraId="6D30AF69"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1</w:t>
            </w:r>
          </w:p>
        </w:tc>
      </w:tr>
      <w:tr w:rsidR="00477B71" w:rsidRPr="00477B71" w14:paraId="691C5905"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D43538"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 xml:space="preserve">ABSTRACT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180A95AA" w14:textId="77777777" w:rsidR="00477B71" w:rsidRPr="00477B71" w:rsidRDefault="00477B71" w:rsidP="00FD7E96">
            <w:pPr>
              <w:pStyle w:val="Default"/>
              <w:jc w:val="right"/>
              <w:rPr>
                <w:rFonts w:ascii="Times New Roman" w:hAnsi="Times New Roman" w:cs="Times New Roman"/>
                <w:color w:val="auto"/>
                <w:sz w:val="18"/>
                <w:szCs w:val="18"/>
              </w:rPr>
            </w:pPr>
          </w:p>
        </w:tc>
      </w:tr>
      <w:tr w:rsidR="00477B71" w:rsidRPr="00477B71" w14:paraId="06987EF9" w14:textId="77777777" w:rsidTr="003134C6">
        <w:trPr>
          <w:trHeight w:val="48"/>
          <w:jc w:val="center"/>
        </w:trPr>
        <w:tc>
          <w:tcPr>
            <w:tcW w:w="1678" w:type="dxa"/>
            <w:tcBorders>
              <w:top w:val="single" w:sz="5" w:space="0" w:color="000000"/>
              <w:left w:val="single" w:sz="5" w:space="0" w:color="000000"/>
              <w:bottom w:val="double" w:sz="2" w:space="0" w:color="FFFFCC"/>
              <w:right w:val="single" w:sz="5" w:space="0" w:color="000000"/>
            </w:tcBorders>
          </w:tcPr>
          <w:p w14:paraId="7F9012D8"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Abstract </w:t>
            </w:r>
          </w:p>
        </w:tc>
        <w:tc>
          <w:tcPr>
            <w:tcW w:w="590" w:type="dxa"/>
            <w:tcBorders>
              <w:top w:val="single" w:sz="5" w:space="0" w:color="000000"/>
              <w:left w:val="single" w:sz="5" w:space="0" w:color="000000"/>
              <w:bottom w:val="double" w:sz="2" w:space="0" w:color="FFFFCC"/>
              <w:right w:val="single" w:sz="5" w:space="0" w:color="000000"/>
            </w:tcBorders>
          </w:tcPr>
          <w:p w14:paraId="552FD63D"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w:t>
            </w:r>
          </w:p>
        </w:tc>
        <w:tc>
          <w:tcPr>
            <w:tcW w:w="11819" w:type="dxa"/>
            <w:tcBorders>
              <w:top w:val="single" w:sz="5" w:space="0" w:color="000000"/>
              <w:left w:val="single" w:sz="5" w:space="0" w:color="000000"/>
              <w:bottom w:val="double" w:sz="5" w:space="0" w:color="000000"/>
              <w:right w:val="single" w:sz="5" w:space="0" w:color="000000"/>
            </w:tcBorders>
          </w:tcPr>
          <w:p w14:paraId="273AC00C"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See the PRISMA 2020 for Abstracts checklist.</w:t>
            </w:r>
          </w:p>
        </w:tc>
        <w:tc>
          <w:tcPr>
            <w:tcW w:w="1207" w:type="dxa"/>
            <w:tcBorders>
              <w:top w:val="single" w:sz="5" w:space="0" w:color="000000"/>
              <w:left w:val="single" w:sz="5" w:space="0" w:color="000000"/>
              <w:bottom w:val="double" w:sz="5" w:space="0" w:color="000000"/>
              <w:right w:val="single" w:sz="5" w:space="0" w:color="000000"/>
            </w:tcBorders>
          </w:tcPr>
          <w:p w14:paraId="13E656B1"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1</w:t>
            </w:r>
          </w:p>
        </w:tc>
      </w:tr>
      <w:tr w:rsidR="00477B71" w:rsidRPr="00477B71" w14:paraId="5E5E1DF3"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4BD28D"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 xml:space="preserve">INTRODUCTION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2ED938A0" w14:textId="77777777" w:rsidR="00477B71" w:rsidRPr="00477B71" w:rsidRDefault="00477B71" w:rsidP="00FD7E96">
            <w:pPr>
              <w:pStyle w:val="Default"/>
              <w:jc w:val="right"/>
              <w:rPr>
                <w:rFonts w:ascii="Times New Roman" w:hAnsi="Times New Roman" w:cs="Times New Roman"/>
                <w:color w:val="auto"/>
                <w:sz w:val="18"/>
                <w:szCs w:val="18"/>
              </w:rPr>
            </w:pPr>
          </w:p>
        </w:tc>
      </w:tr>
      <w:tr w:rsidR="00477B71" w:rsidRPr="00477B71" w14:paraId="19032D2C"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5BAFEC96"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Rationale </w:t>
            </w:r>
          </w:p>
        </w:tc>
        <w:tc>
          <w:tcPr>
            <w:tcW w:w="590" w:type="dxa"/>
            <w:tcBorders>
              <w:top w:val="single" w:sz="5" w:space="0" w:color="000000"/>
              <w:left w:val="single" w:sz="5" w:space="0" w:color="000000"/>
              <w:bottom w:val="single" w:sz="5" w:space="0" w:color="000000"/>
              <w:right w:val="single" w:sz="5" w:space="0" w:color="000000"/>
            </w:tcBorders>
          </w:tcPr>
          <w:p w14:paraId="07141342"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3</w:t>
            </w:r>
          </w:p>
        </w:tc>
        <w:tc>
          <w:tcPr>
            <w:tcW w:w="11819" w:type="dxa"/>
            <w:tcBorders>
              <w:top w:val="single" w:sz="5" w:space="0" w:color="000000"/>
              <w:left w:val="single" w:sz="5" w:space="0" w:color="000000"/>
              <w:bottom w:val="single" w:sz="5" w:space="0" w:color="000000"/>
              <w:right w:val="single" w:sz="5" w:space="0" w:color="000000"/>
            </w:tcBorders>
          </w:tcPr>
          <w:p w14:paraId="28337982"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the rationale for the review in the context of existing knowledge.</w:t>
            </w:r>
          </w:p>
        </w:tc>
        <w:tc>
          <w:tcPr>
            <w:tcW w:w="1207" w:type="dxa"/>
            <w:tcBorders>
              <w:top w:val="single" w:sz="5" w:space="0" w:color="000000"/>
              <w:left w:val="single" w:sz="5" w:space="0" w:color="000000"/>
              <w:bottom w:val="single" w:sz="5" w:space="0" w:color="000000"/>
              <w:right w:val="single" w:sz="5" w:space="0" w:color="000000"/>
            </w:tcBorders>
          </w:tcPr>
          <w:p w14:paraId="59C94259" w14:textId="14AEF050"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2</w:t>
            </w:r>
            <w:r w:rsidR="00426533">
              <w:rPr>
                <w:rFonts w:ascii="Times New Roman" w:hAnsi="Times New Roman" w:cs="Times New Roman"/>
                <w:color w:val="auto"/>
                <w:sz w:val="18"/>
                <w:szCs w:val="18"/>
                <w:lang w:eastAsia="zh-CN"/>
              </w:rPr>
              <w:t>-3</w:t>
            </w:r>
          </w:p>
        </w:tc>
      </w:tr>
      <w:tr w:rsidR="00477B71" w:rsidRPr="00477B71" w14:paraId="7E24C3FE" w14:textId="77777777" w:rsidTr="003134C6">
        <w:trPr>
          <w:trHeight w:val="48"/>
          <w:jc w:val="center"/>
        </w:trPr>
        <w:tc>
          <w:tcPr>
            <w:tcW w:w="1678" w:type="dxa"/>
            <w:tcBorders>
              <w:top w:val="single" w:sz="5" w:space="0" w:color="000000"/>
              <w:left w:val="single" w:sz="5" w:space="0" w:color="000000"/>
              <w:bottom w:val="double" w:sz="2" w:space="0" w:color="FFFFCC"/>
              <w:right w:val="single" w:sz="5" w:space="0" w:color="000000"/>
            </w:tcBorders>
          </w:tcPr>
          <w:p w14:paraId="29E8A67C"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Objectives </w:t>
            </w:r>
          </w:p>
        </w:tc>
        <w:tc>
          <w:tcPr>
            <w:tcW w:w="590" w:type="dxa"/>
            <w:tcBorders>
              <w:top w:val="single" w:sz="5" w:space="0" w:color="000000"/>
              <w:left w:val="single" w:sz="5" w:space="0" w:color="000000"/>
              <w:bottom w:val="double" w:sz="2" w:space="0" w:color="FFFFCC"/>
              <w:right w:val="single" w:sz="5" w:space="0" w:color="000000"/>
            </w:tcBorders>
          </w:tcPr>
          <w:p w14:paraId="5D47B10C"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4</w:t>
            </w:r>
          </w:p>
        </w:tc>
        <w:tc>
          <w:tcPr>
            <w:tcW w:w="11819" w:type="dxa"/>
            <w:tcBorders>
              <w:top w:val="single" w:sz="5" w:space="0" w:color="000000"/>
              <w:left w:val="single" w:sz="5" w:space="0" w:color="000000"/>
              <w:bottom w:val="double" w:sz="5" w:space="0" w:color="000000"/>
              <w:right w:val="single" w:sz="5" w:space="0" w:color="000000"/>
            </w:tcBorders>
          </w:tcPr>
          <w:p w14:paraId="225FF693"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Provide an explicit statement of the objective(s) or question(s) the review addresses.</w:t>
            </w:r>
          </w:p>
        </w:tc>
        <w:tc>
          <w:tcPr>
            <w:tcW w:w="1207" w:type="dxa"/>
            <w:tcBorders>
              <w:top w:val="single" w:sz="5" w:space="0" w:color="000000"/>
              <w:left w:val="single" w:sz="5" w:space="0" w:color="000000"/>
              <w:bottom w:val="double" w:sz="5" w:space="0" w:color="000000"/>
              <w:right w:val="single" w:sz="5" w:space="0" w:color="000000"/>
            </w:tcBorders>
          </w:tcPr>
          <w:p w14:paraId="56831761" w14:textId="70995EE7" w:rsidR="00477B71" w:rsidRPr="00477B71" w:rsidRDefault="0042653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3-4</w:t>
            </w:r>
          </w:p>
        </w:tc>
      </w:tr>
      <w:tr w:rsidR="00477B71" w:rsidRPr="00477B71" w14:paraId="207031E2"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7FECB8"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 xml:space="preserve">METHODS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3DA93C04" w14:textId="77777777" w:rsidR="00477B71" w:rsidRPr="00477B71" w:rsidRDefault="00477B71" w:rsidP="00FD7E96">
            <w:pPr>
              <w:pStyle w:val="Default"/>
              <w:jc w:val="right"/>
              <w:rPr>
                <w:rFonts w:ascii="Times New Roman" w:hAnsi="Times New Roman" w:cs="Times New Roman"/>
                <w:color w:val="auto"/>
                <w:sz w:val="18"/>
                <w:szCs w:val="18"/>
              </w:rPr>
            </w:pPr>
          </w:p>
        </w:tc>
      </w:tr>
      <w:tr w:rsidR="00477B71" w:rsidRPr="00477B71" w14:paraId="443AD92F"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0B366912"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Eligibility criteria </w:t>
            </w:r>
          </w:p>
        </w:tc>
        <w:tc>
          <w:tcPr>
            <w:tcW w:w="590" w:type="dxa"/>
            <w:tcBorders>
              <w:top w:val="single" w:sz="5" w:space="0" w:color="000000"/>
              <w:left w:val="single" w:sz="5" w:space="0" w:color="000000"/>
              <w:bottom w:val="single" w:sz="5" w:space="0" w:color="000000"/>
              <w:right w:val="single" w:sz="5" w:space="0" w:color="000000"/>
            </w:tcBorders>
          </w:tcPr>
          <w:p w14:paraId="41699355"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5</w:t>
            </w:r>
          </w:p>
        </w:tc>
        <w:tc>
          <w:tcPr>
            <w:tcW w:w="11819" w:type="dxa"/>
            <w:tcBorders>
              <w:top w:val="single" w:sz="5" w:space="0" w:color="000000"/>
              <w:left w:val="single" w:sz="5" w:space="0" w:color="000000"/>
              <w:bottom w:val="single" w:sz="5" w:space="0" w:color="000000"/>
              <w:right w:val="single" w:sz="5" w:space="0" w:color="000000"/>
            </w:tcBorders>
          </w:tcPr>
          <w:p w14:paraId="0A45FBC6"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Specify the inclusion and exclusion criteria for the review and how studies were grouped for the syntheses.</w:t>
            </w:r>
          </w:p>
        </w:tc>
        <w:tc>
          <w:tcPr>
            <w:tcW w:w="1207" w:type="dxa"/>
            <w:tcBorders>
              <w:top w:val="single" w:sz="5" w:space="0" w:color="000000"/>
              <w:left w:val="single" w:sz="5" w:space="0" w:color="000000"/>
              <w:bottom w:val="single" w:sz="5" w:space="0" w:color="000000"/>
              <w:right w:val="single" w:sz="5" w:space="0" w:color="000000"/>
            </w:tcBorders>
          </w:tcPr>
          <w:p w14:paraId="39D890E1" w14:textId="2A710C78" w:rsidR="00477B71" w:rsidRPr="00477B71" w:rsidRDefault="00B505A6"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5</w:t>
            </w:r>
          </w:p>
        </w:tc>
      </w:tr>
      <w:tr w:rsidR="00477B71" w:rsidRPr="00477B71" w14:paraId="7F62357F" w14:textId="77777777" w:rsidTr="003134C6">
        <w:trPr>
          <w:trHeight w:val="191"/>
          <w:jc w:val="center"/>
        </w:trPr>
        <w:tc>
          <w:tcPr>
            <w:tcW w:w="1678" w:type="dxa"/>
            <w:tcBorders>
              <w:top w:val="single" w:sz="5" w:space="0" w:color="000000"/>
              <w:left w:val="single" w:sz="5" w:space="0" w:color="000000"/>
              <w:bottom w:val="single" w:sz="5" w:space="0" w:color="000000"/>
              <w:right w:val="single" w:sz="5" w:space="0" w:color="000000"/>
            </w:tcBorders>
          </w:tcPr>
          <w:p w14:paraId="20AACAED"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Information sources </w:t>
            </w:r>
          </w:p>
        </w:tc>
        <w:tc>
          <w:tcPr>
            <w:tcW w:w="590" w:type="dxa"/>
            <w:tcBorders>
              <w:top w:val="single" w:sz="5" w:space="0" w:color="000000"/>
              <w:left w:val="single" w:sz="5" w:space="0" w:color="000000"/>
              <w:bottom w:val="single" w:sz="5" w:space="0" w:color="000000"/>
              <w:right w:val="single" w:sz="5" w:space="0" w:color="000000"/>
            </w:tcBorders>
          </w:tcPr>
          <w:p w14:paraId="53379A52"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6</w:t>
            </w:r>
          </w:p>
        </w:tc>
        <w:tc>
          <w:tcPr>
            <w:tcW w:w="11819" w:type="dxa"/>
            <w:tcBorders>
              <w:top w:val="single" w:sz="5" w:space="0" w:color="000000"/>
              <w:left w:val="single" w:sz="5" w:space="0" w:color="000000"/>
              <w:bottom w:val="single" w:sz="5" w:space="0" w:color="000000"/>
              <w:right w:val="single" w:sz="5" w:space="0" w:color="000000"/>
            </w:tcBorders>
          </w:tcPr>
          <w:p w14:paraId="17282CC9"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7" w:type="dxa"/>
            <w:tcBorders>
              <w:top w:val="single" w:sz="5" w:space="0" w:color="000000"/>
              <w:left w:val="single" w:sz="5" w:space="0" w:color="000000"/>
              <w:bottom w:val="single" w:sz="5" w:space="0" w:color="000000"/>
              <w:right w:val="single" w:sz="5" w:space="0" w:color="000000"/>
            </w:tcBorders>
          </w:tcPr>
          <w:p w14:paraId="7B4ACB32" w14:textId="500546BF" w:rsidR="00477B71" w:rsidRPr="00477B71" w:rsidRDefault="00A549F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4</w:t>
            </w:r>
            <w:r>
              <w:rPr>
                <w:rFonts w:ascii="Times New Roman" w:hAnsi="Times New Roman" w:cs="Times New Roman"/>
                <w:color w:val="auto"/>
                <w:sz w:val="18"/>
                <w:szCs w:val="18"/>
                <w:lang w:eastAsia="zh-CN"/>
              </w:rPr>
              <w:t>-5</w:t>
            </w:r>
          </w:p>
        </w:tc>
      </w:tr>
      <w:tr w:rsidR="00477B71" w:rsidRPr="00477B71" w14:paraId="5126C4AF"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75AB3E8C"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Search strategy</w:t>
            </w:r>
          </w:p>
        </w:tc>
        <w:tc>
          <w:tcPr>
            <w:tcW w:w="590" w:type="dxa"/>
            <w:tcBorders>
              <w:top w:val="single" w:sz="5" w:space="0" w:color="000000"/>
              <w:left w:val="single" w:sz="5" w:space="0" w:color="000000"/>
              <w:bottom w:val="single" w:sz="5" w:space="0" w:color="000000"/>
              <w:right w:val="single" w:sz="5" w:space="0" w:color="000000"/>
            </w:tcBorders>
          </w:tcPr>
          <w:p w14:paraId="458B72FA"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7</w:t>
            </w:r>
          </w:p>
        </w:tc>
        <w:tc>
          <w:tcPr>
            <w:tcW w:w="11819" w:type="dxa"/>
            <w:tcBorders>
              <w:top w:val="single" w:sz="5" w:space="0" w:color="000000"/>
              <w:left w:val="single" w:sz="5" w:space="0" w:color="000000"/>
              <w:bottom w:val="single" w:sz="5" w:space="0" w:color="000000"/>
              <w:right w:val="single" w:sz="5" w:space="0" w:color="000000"/>
            </w:tcBorders>
          </w:tcPr>
          <w:p w14:paraId="11C6ACE0"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the full search strategies for all databases, registers and websites, including any filters and limits used.</w:t>
            </w:r>
          </w:p>
        </w:tc>
        <w:tc>
          <w:tcPr>
            <w:tcW w:w="1207" w:type="dxa"/>
            <w:tcBorders>
              <w:top w:val="single" w:sz="5" w:space="0" w:color="000000"/>
              <w:left w:val="single" w:sz="5" w:space="0" w:color="000000"/>
              <w:bottom w:val="single" w:sz="5" w:space="0" w:color="000000"/>
              <w:right w:val="single" w:sz="5" w:space="0" w:color="000000"/>
            </w:tcBorders>
          </w:tcPr>
          <w:p w14:paraId="0DE2CEDE"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Table S1</w:t>
            </w:r>
          </w:p>
        </w:tc>
      </w:tr>
      <w:tr w:rsidR="00477B71" w:rsidRPr="00477B71" w14:paraId="15135A6C"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57544397"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Selection process</w:t>
            </w:r>
          </w:p>
        </w:tc>
        <w:tc>
          <w:tcPr>
            <w:tcW w:w="590" w:type="dxa"/>
            <w:tcBorders>
              <w:top w:val="single" w:sz="5" w:space="0" w:color="000000"/>
              <w:left w:val="single" w:sz="5" w:space="0" w:color="000000"/>
              <w:bottom w:val="single" w:sz="5" w:space="0" w:color="000000"/>
              <w:right w:val="single" w:sz="5" w:space="0" w:color="000000"/>
            </w:tcBorders>
          </w:tcPr>
          <w:p w14:paraId="56B1E5C6"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8</w:t>
            </w:r>
          </w:p>
        </w:tc>
        <w:tc>
          <w:tcPr>
            <w:tcW w:w="11819" w:type="dxa"/>
            <w:tcBorders>
              <w:top w:val="single" w:sz="5" w:space="0" w:color="000000"/>
              <w:left w:val="single" w:sz="5" w:space="0" w:color="000000"/>
              <w:bottom w:val="single" w:sz="5" w:space="0" w:color="000000"/>
              <w:right w:val="single" w:sz="5" w:space="0" w:color="000000"/>
            </w:tcBorders>
          </w:tcPr>
          <w:p w14:paraId="01C8C8AE"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7" w:type="dxa"/>
            <w:tcBorders>
              <w:top w:val="single" w:sz="5" w:space="0" w:color="000000"/>
              <w:left w:val="single" w:sz="5" w:space="0" w:color="000000"/>
              <w:bottom w:val="single" w:sz="5" w:space="0" w:color="000000"/>
              <w:right w:val="single" w:sz="5" w:space="0" w:color="000000"/>
            </w:tcBorders>
          </w:tcPr>
          <w:p w14:paraId="0EC77655" w14:textId="3E7DBBD8" w:rsidR="00477B71" w:rsidRPr="00477B71" w:rsidRDefault="00924672"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477B71" w:rsidRPr="00477B71" w14:paraId="65D2AD8B" w14:textId="77777777" w:rsidTr="003134C6">
        <w:trPr>
          <w:trHeight w:val="152"/>
          <w:jc w:val="center"/>
        </w:trPr>
        <w:tc>
          <w:tcPr>
            <w:tcW w:w="1678" w:type="dxa"/>
            <w:tcBorders>
              <w:top w:val="single" w:sz="5" w:space="0" w:color="000000"/>
              <w:left w:val="single" w:sz="5" w:space="0" w:color="000000"/>
              <w:bottom w:val="single" w:sz="5" w:space="0" w:color="000000"/>
              <w:right w:val="single" w:sz="5" w:space="0" w:color="000000"/>
            </w:tcBorders>
          </w:tcPr>
          <w:p w14:paraId="2280ACEA"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Data collection process </w:t>
            </w:r>
          </w:p>
        </w:tc>
        <w:tc>
          <w:tcPr>
            <w:tcW w:w="590" w:type="dxa"/>
            <w:tcBorders>
              <w:top w:val="single" w:sz="5" w:space="0" w:color="000000"/>
              <w:left w:val="single" w:sz="5" w:space="0" w:color="000000"/>
              <w:bottom w:val="single" w:sz="5" w:space="0" w:color="000000"/>
              <w:right w:val="single" w:sz="5" w:space="0" w:color="000000"/>
            </w:tcBorders>
          </w:tcPr>
          <w:p w14:paraId="3D765204"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9</w:t>
            </w:r>
          </w:p>
        </w:tc>
        <w:tc>
          <w:tcPr>
            <w:tcW w:w="11819" w:type="dxa"/>
            <w:tcBorders>
              <w:top w:val="single" w:sz="5" w:space="0" w:color="000000"/>
              <w:left w:val="single" w:sz="5" w:space="0" w:color="000000"/>
              <w:bottom w:val="single" w:sz="5" w:space="0" w:color="000000"/>
              <w:right w:val="single" w:sz="5" w:space="0" w:color="000000"/>
            </w:tcBorders>
          </w:tcPr>
          <w:p w14:paraId="7F354874"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7" w:type="dxa"/>
            <w:tcBorders>
              <w:top w:val="single" w:sz="5" w:space="0" w:color="000000"/>
              <w:left w:val="single" w:sz="5" w:space="0" w:color="000000"/>
              <w:bottom w:val="single" w:sz="5" w:space="0" w:color="000000"/>
              <w:right w:val="single" w:sz="5" w:space="0" w:color="000000"/>
            </w:tcBorders>
          </w:tcPr>
          <w:p w14:paraId="3A2984A6" w14:textId="482BF7EE" w:rsidR="00477B71" w:rsidRPr="00477B71" w:rsidRDefault="004E4018"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477B71" w:rsidRPr="00477B71" w14:paraId="583E4202" w14:textId="77777777" w:rsidTr="003134C6">
        <w:trPr>
          <w:trHeight w:val="48"/>
          <w:jc w:val="center"/>
        </w:trPr>
        <w:tc>
          <w:tcPr>
            <w:tcW w:w="1678" w:type="dxa"/>
            <w:vMerge w:val="restart"/>
            <w:tcBorders>
              <w:top w:val="single" w:sz="5" w:space="0" w:color="000000"/>
              <w:left w:val="single" w:sz="5" w:space="0" w:color="000000"/>
              <w:right w:val="single" w:sz="5" w:space="0" w:color="000000"/>
            </w:tcBorders>
          </w:tcPr>
          <w:p w14:paraId="5E589425"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Data items </w:t>
            </w:r>
          </w:p>
        </w:tc>
        <w:tc>
          <w:tcPr>
            <w:tcW w:w="590" w:type="dxa"/>
            <w:tcBorders>
              <w:top w:val="single" w:sz="5" w:space="0" w:color="000000"/>
              <w:left w:val="single" w:sz="5" w:space="0" w:color="000000"/>
              <w:bottom w:val="single" w:sz="5" w:space="0" w:color="000000"/>
              <w:right w:val="single" w:sz="5" w:space="0" w:color="000000"/>
            </w:tcBorders>
          </w:tcPr>
          <w:p w14:paraId="073849C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10a</w:t>
            </w:r>
          </w:p>
        </w:tc>
        <w:tc>
          <w:tcPr>
            <w:tcW w:w="11819" w:type="dxa"/>
            <w:tcBorders>
              <w:top w:val="single" w:sz="5" w:space="0" w:color="000000"/>
              <w:left w:val="single" w:sz="5" w:space="0" w:color="000000"/>
              <w:bottom w:val="single" w:sz="5" w:space="0" w:color="000000"/>
              <w:right w:val="single" w:sz="5" w:space="0" w:color="000000"/>
            </w:tcBorders>
          </w:tcPr>
          <w:p w14:paraId="157408B4"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7" w:type="dxa"/>
            <w:tcBorders>
              <w:top w:val="single" w:sz="5" w:space="0" w:color="000000"/>
              <w:left w:val="single" w:sz="5" w:space="0" w:color="000000"/>
              <w:bottom w:val="single" w:sz="5" w:space="0" w:color="000000"/>
              <w:right w:val="single" w:sz="5" w:space="0" w:color="000000"/>
            </w:tcBorders>
          </w:tcPr>
          <w:p w14:paraId="1F7EA2F5" w14:textId="76207196" w:rsidR="00477B71" w:rsidRPr="00477B71" w:rsidRDefault="004E4018"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r>
              <w:rPr>
                <w:rFonts w:ascii="Times New Roman" w:hAnsi="Times New Roman" w:cs="Times New Roman"/>
                <w:color w:val="auto"/>
                <w:sz w:val="18"/>
                <w:szCs w:val="18"/>
                <w:lang w:eastAsia="zh-CN"/>
              </w:rPr>
              <w:t>-7</w:t>
            </w:r>
          </w:p>
        </w:tc>
      </w:tr>
      <w:tr w:rsidR="00477B71" w:rsidRPr="00477B71" w14:paraId="3AB70F1D" w14:textId="77777777" w:rsidTr="003134C6">
        <w:trPr>
          <w:trHeight w:val="48"/>
          <w:jc w:val="center"/>
        </w:trPr>
        <w:tc>
          <w:tcPr>
            <w:tcW w:w="1678" w:type="dxa"/>
            <w:vMerge/>
            <w:tcBorders>
              <w:left w:val="single" w:sz="5" w:space="0" w:color="000000"/>
              <w:bottom w:val="single" w:sz="5" w:space="0" w:color="000000"/>
              <w:right w:val="single" w:sz="5" w:space="0" w:color="000000"/>
            </w:tcBorders>
          </w:tcPr>
          <w:p w14:paraId="6777189F"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5EF87A0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10b</w:t>
            </w:r>
          </w:p>
        </w:tc>
        <w:tc>
          <w:tcPr>
            <w:tcW w:w="11819" w:type="dxa"/>
            <w:tcBorders>
              <w:top w:val="single" w:sz="5" w:space="0" w:color="000000"/>
              <w:left w:val="single" w:sz="5" w:space="0" w:color="000000"/>
              <w:bottom w:val="single" w:sz="5" w:space="0" w:color="000000"/>
              <w:right w:val="single" w:sz="5" w:space="0" w:color="000000"/>
            </w:tcBorders>
          </w:tcPr>
          <w:p w14:paraId="7D6F534F"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List and define all other variables for which data were sought (e.g. participant and intervention characteristics, funding sources). Describe any assumptions made </w:t>
            </w:r>
            <w:r w:rsidRPr="00477B71">
              <w:rPr>
                <w:rFonts w:ascii="Times New Roman" w:hAnsi="Times New Roman" w:cs="Times New Roman"/>
                <w:sz w:val="18"/>
                <w:szCs w:val="18"/>
              </w:rPr>
              <w:lastRenderedPageBreak/>
              <w:t>about any missing or unclear information.</w:t>
            </w:r>
          </w:p>
        </w:tc>
        <w:tc>
          <w:tcPr>
            <w:tcW w:w="1207" w:type="dxa"/>
            <w:tcBorders>
              <w:top w:val="single" w:sz="5" w:space="0" w:color="000000"/>
              <w:left w:val="single" w:sz="5" w:space="0" w:color="000000"/>
              <w:bottom w:val="single" w:sz="5" w:space="0" w:color="000000"/>
              <w:right w:val="single" w:sz="5" w:space="0" w:color="000000"/>
            </w:tcBorders>
          </w:tcPr>
          <w:p w14:paraId="32DBF0F1" w14:textId="239ECAE8" w:rsidR="00477B71" w:rsidRPr="00477B71" w:rsidRDefault="00AA049A"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lastRenderedPageBreak/>
              <w:t>6</w:t>
            </w:r>
            <w:r>
              <w:rPr>
                <w:rFonts w:ascii="Times New Roman" w:hAnsi="Times New Roman" w:cs="Times New Roman"/>
                <w:color w:val="auto"/>
                <w:sz w:val="18"/>
                <w:szCs w:val="18"/>
                <w:lang w:eastAsia="zh-CN"/>
              </w:rPr>
              <w:t>-7</w:t>
            </w:r>
          </w:p>
        </w:tc>
      </w:tr>
      <w:tr w:rsidR="00477B71" w:rsidRPr="00477B71" w14:paraId="42642EE5"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1BCBA2E7"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Study risk of bias assessment</w:t>
            </w:r>
          </w:p>
        </w:tc>
        <w:tc>
          <w:tcPr>
            <w:tcW w:w="590" w:type="dxa"/>
            <w:tcBorders>
              <w:top w:val="single" w:sz="5" w:space="0" w:color="000000"/>
              <w:left w:val="single" w:sz="5" w:space="0" w:color="000000"/>
              <w:bottom w:val="single" w:sz="5" w:space="0" w:color="000000"/>
              <w:right w:val="single" w:sz="5" w:space="0" w:color="000000"/>
            </w:tcBorders>
          </w:tcPr>
          <w:p w14:paraId="6E3549D0"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11</w:t>
            </w:r>
          </w:p>
        </w:tc>
        <w:tc>
          <w:tcPr>
            <w:tcW w:w="11819" w:type="dxa"/>
            <w:tcBorders>
              <w:top w:val="single" w:sz="5" w:space="0" w:color="000000"/>
              <w:left w:val="single" w:sz="5" w:space="0" w:color="000000"/>
              <w:bottom w:val="single" w:sz="5" w:space="0" w:color="000000"/>
              <w:right w:val="single" w:sz="5" w:space="0" w:color="000000"/>
            </w:tcBorders>
          </w:tcPr>
          <w:p w14:paraId="0D5D9EDC"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7" w:type="dxa"/>
            <w:tcBorders>
              <w:top w:val="single" w:sz="5" w:space="0" w:color="000000"/>
              <w:left w:val="single" w:sz="5" w:space="0" w:color="000000"/>
              <w:bottom w:val="single" w:sz="5" w:space="0" w:color="000000"/>
              <w:right w:val="single" w:sz="5" w:space="0" w:color="000000"/>
            </w:tcBorders>
          </w:tcPr>
          <w:p w14:paraId="5BA41FC8" w14:textId="4BD3D164" w:rsidR="00477B71" w:rsidRPr="00477B71" w:rsidRDefault="002D3CB8"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477B71" w:rsidRPr="00477B71" w14:paraId="0E89B8DE"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1867EEF8"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Effect measures </w:t>
            </w:r>
          </w:p>
        </w:tc>
        <w:tc>
          <w:tcPr>
            <w:tcW w:w="590" w:type="dxa"/>
            <w:tcBorders>
              <w:top w:val="single" w:sz="5" w:space="0" w:color="000000"/>
              <w:left w:val="single" w:sz="5" w:space="0" w:color="000000"/>
              <w:bottom w:val="single" w:sz="5" w:space="0" w:color="000000"/>
              <w:right w:val="single" w:sz="5" w:space="0" w:color="000000"/>
            </w:tcBorders>
          </w:tcPr>
          <w:p w14:paraId="66476985"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12</w:t>
            </w:r>
          </w:p>
        </w:tc>
        <w:tc>
          <w:tcPr>
            <w:tcW w:w="11819" w:type="dxa"/>
            <w:tcBorders>
              <w:top w:val="single" w:sz="5" w:space="0" w:color="000000"/>
              <w:left w:val="single" w:sz="5" w:space="0" w:color="000000"/>
              <w:bottom w:val="single" w:sz="5" w:space="0" w:color="000000"/>
              <w:right w:val="single" w:sz="5" w:space="0" w:color="000000"/>
            </w:tcBorders>
          </w:tcPr>
          <w:p w14:paraId="5CA813D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Specify for each outcome the effect measure(s) (e.g. risk ratio, mean difference) used in the synthesis or presentation of results.</w:t>
            </w:r>
          </w:p>
        </w:tc>
        <w:tc>
          <w:tcPr>
            <w:tcW w:w="1207" w:type="dxa"/>
            <w:tcBorders>
              <w:top w:val="single" w:sz="5" w:space="0" w:color="000000"/>
              <w:left w:val="single" w:sz="5" w:space="0" w:color="000000"/>
              <w:bottom w:val="single" w:sz="5" w:space="0" w:color="000000"/>
              <w:right w:val="single" w:sz="5" w:space="0" w:color="000000"/>
            </w:tcBorders>
          </w:tcPr>
          <w:p w14:paraId="370D2679" w14:textId="75D7E9E9" w:rsidR="00477B71" w:rsidRPr="00477B71" w:rsidRDefault="002F4466"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477B71" w:rsidRPr="00477B71" w14:paraId="0D7E8603" w14:textId="77777777" w:rsidTr="003134C6">
        <w:trPr>
          <w:trHeight w:val="48"/>
          <w:jc w:val="center"/>
        </w:trPr>
        <w:tc>
          <w:tcPr>
            <w:tcW w:w="1678" w:type="dxa"/>
            <w:vMerge w:val="restart"/>
            <w:tcBorders>
              <w:top w:val="single" w:sz="5" w:space="0" w:color="000000"/>
              <w:left w:val="single" w:sz="5" w:space="0" w:color="000000"/>
              <w:right w:val="single" w:sz="5" w:space="0" w:color="000000"/>
            </w:tcBorders>
          </w:tcPr>
          <w:p w14:paraId="5485C602"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Synthesis methods</w:t>
            </w:r>
          </w:p>
        </w:tc>
        <w:tc>
          <w:tcPr>
            <w:tcW w:w="590" w:type="dxa"/>
            <w:tcBorders>
              <w:top w:val="single" w:sz="5" w:space="0" w:color="000000"/>
              <w:left w:val="single" w:sz="5" w:space="0" w:color="000000"/>
              <w:bottom w:val="single" w:sz="5" w:space="0" w:color="000000"/>
              <w:right w:val="single" w:sz="5" w:space="0" w:color="000000"/>
            </w:tcBorders>
          </w:tcPr>
          <w:p w14:paraId="2B0A1EC2"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13a</w:t>
            </w:r>
          </w:p>
        </w:tc>
        <w:tc>
          <w:tcPr>
            <w:tcW w:w="11819" w:type="dxa"/>
            <w:tcBorders>
              <w:top w:val="single" w:sz="5" w:space="0" w:color="000000"/>
              <w:left w:val="single" w:sz="5" w:space="0" w:color="000000"/>
              <w:bottom w:val="single" w:sz="5" w:space="0" w:color="000000"/>
              <w:right w:val="single" w:sz="5" w:space="0" w:color="000000"/>
            </w:tcBorders>
          </w:tcPr>
          <w:p w14:paraId="3E4ABEC2"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7" w:type="dxa"/>
            <w:tcBorders>
              <w:top w:val="single" w:sz="5" w:space="0" w:color="000000"/>
              <w:left w:val="single" w:sz="5" w:space="0" w:color="000000"/>
              <w:bottom w:val="single" w:sz="5" w:space="0" w:color="000000"/>
              <w:right w:val="single" w:sz="5" w:space="0" w:color="000000"/>
            </w:tcBorders>
          </w:tcPr>
          <w:p w14:paraId="548500DA" w14:textId="3A7737EA" w:rsidR="00477B71" w:rsidRPr="00477B71" w:rsidRDefault="0018511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8</w:t>
            </w:r>
          </w:p>
        </w:tc>
      </w:tr>
      <w:tr w:rsidR="00477B71" w:rsidRPr="00477B71" w14:paraId="277F201F" w14:textId="77777777" w:rsidTr="003134C6">
        <w:trPr>
          <w:trHeight w:val="48"/>
          <w:jc w:val="center"/>
        </w:trPr>
        <w:tc>
          <w:tcPr>
            <w:tcW w:w="1678" w:type="dxa"/>
            <w:vMerge/>
            <w:tcBorders>
              <w:left w:val="single" w:sz="5" w:space="0" w:color="000000"/>
              <w:right w:val="single" w:sz="5" w:space="0" w:color="000000"/>
            </w:tcBorders>
          </w:tcPr>
          <w:p w14:paraId="49E7DA43"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5EAD0684"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13b</w:t>
            </w:r>
          </w:p>
        </w:tc>
        <w:tc>
          <w:tcPr>
            <w:tcW w:w="11819" w:type="dxa"/>
            <w:tcBorders>
              <w:top w:val="single" w:sz="5" w:space="0" w:color="000000"/>
              <w:left w:val="single" w:sz="5" w:space="0" w:color="000000"/>
              <w:bottom w:val="single" w:sz="5" w:space="0" w:color="000000"/>
              <w:right w:val="single" w:sz="5" w:space="0" w:color="000000"/>
            </w:tcBorders>
          </w:tcPr>
          <w:p w14:paraId="2EDFEF6A"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7" w:type="dxa"/>
            <w:tcBorders>
              <w:top w:val="single" w:sz="5" w:space="0" w:color="000000"/>
              <w:left w:val="single" w:sz="5" w:space="0" w:color="000000"/>
              <w:bottom w:val="single" w:sz="5" w:space="0" w:color="000000"/>
              <w:right w:val="single" w:sz="5" w:space="0" w:color="000000"/>
            </w:tcBorders>
          </w:tcPr>
          <w:p w14:paraId="5FF079D7" w14:textId="0C1F0C2A" w:rsidR="00477B71" w:rsidRPr="00477B71" w:rsidRDefault="0018511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477B71" w:rsidRPr="00477B71" w14:paraId="67C2EB9B" w14:textId="77777777" w:rsidTr="003134C6">
        <w:trPr>
          <w:trHeight w:val="48"/>
          <w:jc w:val="center"/>
        </w:trPr>
        <w:tc>
          <w:tcPr>
            <w:tcW w:w="1678" w:type="dxa"/>
            <w:vMerge/>
            <w:tcBorders>
              <w:left w:val="single" w:sz="5" w:space="0" w:color="000000"/>
              <w:right w:val="single" w:sz="5" w:space="0" w:color="000000"/>
            </w:tcBorders>
          </w:tcPr>
          <w:p w14:paraId="53001822"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45AAA625"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13c</w:t>
            </w:r>
          </w:p>
        </w:tc>
        <w:tc>
          <w:tcPr>
            <w:tcW w:w="11819" w:type="dxa"/>
            <w:tcBorders>
              <w:top w:val="single" w:sz="5" w:space="0" w:color="000000"/>
              <w:left w:val="single" w:sz="5" w:space="0" w:color="000000"/>
              <w:bottom w:val="single" w:sz="5" w:space="0" w:color="000000"/>
              <w:right w:val="single" w:sz="5" w:space="0" w:color="000000"/>
            </w:tcBorders>
          </w:tcPr>
          <w:p w14:paraId="3EB4B275"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methods used to tabulate or visually display results of individual studies and syntheses.</w:t>
            </w:r>
          </w:p>
        </w:tc>
        <w:tc>
          <w:tcPr>
            <w:tcW w:w="1207" w:type="dxa"/>
            <w:tcBorders>
              <w:top w:val="single" w:sz="5" w:space="0" w:color="000000"/>
              <w:left w:val="single" w:sz="5" w:space="0" w:color="000000"/>
              <w:bottom w:val="single" w:sz="5" w:space="0" w:color="000000"/>
              <w:right w:val="single" w:sz="5" w:space="0" w:color="000000"/>
            </w:tcBorders>
          </w:tcPr>
          <w:p w14:paraId="352F0440" w14:textId="262AF98A" w:rsidR="00477B71" w:rsidRPr="00477B71" w:rsidRDefault="0018511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477B71" w:rsidRPr="00477B71" w14:paraId="3469AC29" w14:textId="77777777" w:rsidTr="003134C6">
        <w:trPr>
          <w:trHeight w:val="48"/>
          <w:jc w:val="center"/>
        </w:trPr>
        <w:tc>
          <w:tcPr>
            <w:tcW w:w="1678" w:type="dxa"/>
            <w:vMerge/>
            <w:tcBorders>
              <w:left w:val="single" w:sz="5" w:space="0" w:color="000000"/>
              <w:right w:val="single" w:sz="5" w:space="0" w:color="000000"/>
            </w:tcBorders>
          </w:tcPr>
          <w:p w14:paraId="3BD589C7"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0A13636C"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13d</w:t>
            </w:r>
          </w:p>
        </w:tc>
        <w:tc>
          <w:tcPr>
            <w:tcW w:w="11819" w:type="dxa"/>
            <w:tcBorders>
              <w:top w:val="single" w:sz="5" w:space="0" w:color="000000"/>
              <w:left w:val="single" w:sz="5" w:space="0" w:color="000000"/>
              <w:bottom w:val="single" w:sz="5" w:space="0" w:color="000000"/>
              <w:right w:val="single" w:sz="5" w:space="0" w:color="000000"/>
            </w:tcBorders>
          </w:tcPr>
          <w:p w14:paraId="24D9EEB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7" w:type="dxa"/>
            <w:tcBorders>
              <w:top w:val="single" w:sz="5" w:space="0" w:color="000000"/>
              <w:left w:val="single" w:sz="5" w:space="0" w:color="000000"/>
              <w:bottom w:val="single" w:sz="5" w:space="0" w:color="000000"/>
              <w:right w:val="single" w:sz="5" w:space="0" w:color="000000"/>
            </w:tcBorders>
          </w:tcPr>
          <w:p w14:paraId="57A6C894" w14:textId="68A0B244" w:rsidR="00477B71" w:rsidRPr="00477B71" w:rsidRDefault="0018511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477B71" w:rsidRPr="00477B71" w14:paraId="342355CE" w14:textId="77777777" w:rsidTr="003134C6">
        <w:trPr>
          <w:trHeight w:val="48"/>
          <w:jc w:val="center"/>
        </w:trPr>
        <w:tc>
          <w:tcPr>
            <w:tcW w:w="1678" w:type="dxa"/>
            <w:vMerge/>
            <w:tcBorders>
              <w:left w:val="single" w:sz="5" w:space="0" w:color="000000"/>
              <w:right w:val="single" w:sz="5" w:space="0" w:color="000000"/>
            </w:tcBorders>
          </w:tcPr>
          <w:p w14:paraId="54FE64EE"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3E72D59A"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13e</w:t>
            </w:r>
          </w:p>
        </w:tc>
        <w:tc>
          <w:tcPr>
            <w:tcW w:w="11819" w:type="dxa"/>
            <w:tcBorders>
              <w:top w:val="single" w:sz="5" w:space="0" w:color="000000"/>
              <w:left w:val="single" w:sz="5" w:space="0" w:color="000000"/>
              <w:bottom w:val="single" w:sz="5" w:space="0" w:color="000000"/>
              <w:right w:val="single" w:sz="5" w:space="0" w:color="000000"/>
            </w:tcBorders>
          </w:tcPr>
          <w:p w14:paraId="5679584D"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methods used to explore possible causes of heterogeneity among study results (e.g. subgroup analysis, meta-regression).</w:t>
            </w:r>
          </w:p>
        </w:tc>
        <w:tc>
          <w:tcPr>
            <w:tcW w:w="1207" w:type="dxa"/>
            <w:tcBorders>
              <w:top w:val="single" w:sz="5" w:space="0" w:color="000000"/>
              <w:left w:val="single" w:sz="5" w:space="0" w:color="000000"/>
              <w:bottom w:val="single" w:sz="5" w:space="0" w:color="000000"/>
              <w:right w:val="single" w:sz="5" w:space="0" w:color="000000"/>
            </w:tcBorders>
          </w:tcPr>
          <w:p w14:paraId="083D5645" w14:textId="77777777" w:rsidR="00477B71" w:rsidRPr="00477B71" w:rsidRDefault="00477B71" w:rsidP="00FD7E96">
            <w:pPr>
              <w:pStyle w:val="Default"/>
              <w:spacing w:before="40" w:after="40"/>
              <w:rPr>
                <w:rFonts w:ascii="Times New Roman" w:hAnsi="Times New Roman" w:cs="Times New Roman"/>
                <w:color w:val="auto"/>
                <w:sz w:val="18"/>
                <w:szCs w:val="18"/>
              </w:rPr>
            </w:pPr>
            <w:r w:rsidRPr="00477B71">
              <w:rPr>
                <w:rFonts w:ascii="Times New Roman" w:hAnsi="Times New Roman" w:cs="Times New Roman"/>
                <w:color w:val="auto"/>
                <w:sz w:val="18"/>
                <w:szCs w:val="18"/>
                <w:lang w:eastAsia="zh-CN"/>
              </w:rPr>
              <w:t>NA</w:t>
            </w:r>
          </w:p>
        </w:tc>
      </w:tr>
      <w:tr w:rsidR="00477B71" w:rsidRPr="00477B71" w14:paraId="337A7422" w14:textId="77777777" w:rsidTr="003134C6">
        <w:trPr>
          <w:trHeight w:val="50"/>
          <w:jc w:val="center"/>
        </w:trPr>
        <w:tc>
          <w:tcPr>
            <w:tcW w:w="1678" w:type="dxa"/>
            <w:vMerge/>
            <w:tcBorders>
              <w:left w:val="single" w:sz="5" w:space="0" w:color="000000"/>
              <w:bottom w:val="single" w:sz="5" w:space="0" w:color="000000"/>
              <w:right w:val="single" w:sz="5" w:space="0" w:color="000000"/>
            </w:tcBorders>
          </w:tcPr>
          <w:p w14:paraId="4A9F9747"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677B57A8"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13f</w:t>
            </w:r>
          </w:p>
        </w:tc>
        <w:tc>
          <w:tcPr>
            <w:tcW w:w="11819" w:type="dxa"/>
            <w:tcBorders>
              <w:top w:val="single" w:sz="5" w:space="0" w:color="000000"/>
              <w:left w:val="single" w:sz="5" w:space="0" w:color="000000"/>
              <w:bottom w:val="single" w:sz="5" w:space="0" w:color="000000"/>
              <w:right w:val="single" w:sz="5" w:space="0" w:color="000000"/>
            </w:tcBorders>
          </w:tcPr>
          <w:p w14:paraId="01DEB235"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sensitivity analyses conducted to assess robustness of the synthesized results.</w:t>
            </w:r>
          </w:p>
        </w:tc>
        <w:tc>
          <w:tcPr>
            <w:tcW w:w="1207" w:type="dxa"/>
            <w:tcBorders>
              <w:top w:val="single" w:sz="5" w:space="0" w:color="000000"/>
              <w:left w:val="single" w:sz="5" w:space="0" w:color="000000"/>
              <w:bottom w:val="single" w:sz="5" w:space="0" w:color="000000"/>
              <w:right w:val="single" w:sz="5" w:space="0" w:color="000000"/>
            </w:tcBorders>
          </w:tcPr>
          <w:p w14:paraId="57675D7D" w14:textId="77777777" w:rsidR="00477B71" w:rsidRPr="00477B71" w:rsidRDefault="00477B71" w:rsidP="00FD7E96">
            <w:pPr>
              <w:pStyle w:val="Default"/>
              <w:spacing w:before="40" w:after="40"/>
              <w:rPr>
                <w:rFonts w:ascii="Times New Roman" w:hAnsi="Times New Roman" w:cs="Times New Roman"/>
                <w:color w:val="auto"/>
                <w:sz w:val="18"/>
                <w:szCs w:val="18"/>
              </w:rPr>
            </w:pPr>
            <w:r w:rsidRPr="00477B71">
              <w:rPr>
                <w:rFonts w:ascii="Times New Roman" w:hAnsi="Times New Roman" w:cs="Times New Roman"/>
                <w:color w:val="auto"/>
                <w:sz w:val="18"/>
                <w:szCs w:val="18"/>
                <w:lang w:eastAsia="zh-CN"/>
              </w:rPr>
              <w:t>NA</w:t>
            </w:r>
          </w:p>
        </w:tc>
      </w:tr>
      <w:tr w:rsidR="00477B71" w:rsidRPr="00477B71" w14:paraId="39E5AD17"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7BC60029"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Reporting bias assessment</w:t>
            </w:r>
          </w:p>
        </w:tc>
        <w:tc>
          <w:tcPr>
            <w:tcW w:w="590" w:type="dxa"/>
            <w:tcBorders>
              <w:top w:val="single" w:sz="5" w:space="0" w:color="000000"/>
              <w:left w:val="single" w:sz="5" w:space="0" w:color="000000"/>
              <w:bottom w:val="single" w:sz="5" w:space="0" w:color="000000"/>
              <w:right w:val="single" w:sz="5" w:space="0" w:color="000000"/>
            </w:tcBorders>
          </w:tcPr>
          <w:p w14:paraId="76010D7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14</w:t>
            </w:r>
          </w:p>
        </w:tc>
        <w:tc>
          <w:tcPr>
            <w:tcW w:w="11819" w:type="dxa"/>
            <w:tcBorders>
              <w:top w:val="single" w:sz="5" w:space="0" w:color="000000"/>
              <w:left w:val="single" w:sz="5" w:space="0" w:color="000000"/>
              <w:bottom w:val="single" w:sz="5" w:space="0" w:color="000000"/>
              <w:right w:val="single" w:sz="5" w:space="0" w:color="000000"/>
            </w:tcBorders>
          </w:tcPr>
          <w:p w14:paraId="216F8A7E"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methods used to assess risk of bias due to missing results in a synthesis (arising from reporting biases).</w:t>
            </w:r>
          </w:p>
        </w:tc>
        <w:tc>
          <w:tcPr>
            <w:tcW w:w="1207" w:type="dxa"/>
            <w:tcBorders>
              <w:top w:val="single" w:sz="5" w:space="0" w:color="000000"/>
              <w:left w:val="single" w:sz="5" w:space="0" w:color="000000"/>
              <w:bottom w:val="single" w:sz="5" w:space="0" w:color="000000"/>
              <w:right w:val="single" w:sz="5" w:space="0" w:color="000000"/>
            </w:tcBorders>
          </w:tcPr>
          <w:p w14:paraId="4F20D705" w14:textId="4BB59E59" w:rsidR="00477B71" w:rsidRPr="00477B71" w:rsidRDefault="00A84532"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w:t>
            </w:r>
          </w:p>
        </w:tc>
      </w:tr>
      <w:tr w:rsidR="00477B71" w:rsidRPr="00477B71" w14:paraId="098A0EDC"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3B2E0FC4"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Certainty assessment</w:t>
            </w:r>
          </w:p>
        </w:tc>
        <w:tc>
          <w:tcPr>
            <w:tcW w:w="590" w:type="dxa"/>
            <w:tcBorders>
              <w:top w:val="single" w:sz="5" w:space="0" w:color="000000"/>
              <w:left w:val="single" w:sz="5" w:space="0" w:color="000000"/>
              <w:bottom w:val="single" w:sz="5" w:space="0" w:color="000000"/>
              <w:right w:val="single" w:sz="5" w:space="0" w:color="000000"/>
            </w:tcBorders>
          </w:tcPr>
          <w:p w14:paraId="711FA5D2"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15</w:t>
            </w:r>
          </w:p>
        </w:tc>
        <w:tc>
          <w:tcPr>
            <w:tcW w:w="11819" w:type="dxa"/>
            <w:tcBorders>
              <w:top w:val="single" w:sz="5" w:space="0" w:color="000000"/>
              <w:left w:val="single" w:sz="5" w:space="0" w:color="000000"/>
              <w:bottom w:val="single" w:sz="5" w:space="0" w:color="000000"/>
              <w:right w:val="single" w:sz="5" w:space="0" w:color="000000"/>
            </w:tcBorders>
          </w:tcPr>
          <w:p w14:paraId="66295E66"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any methods used to assess certainty (or confidence) in the body of evidence for an outcome.</w:t>
            </w:r>
          </w:p>
        </w:tc>
        <w:tc>
          <w:tcPr>
            <w:tcW w:w="1207" w:type="dxa"/>
            <w:tcBorders>
              <w:top w:val="single" w:sz="5" w:space="0" w:color="000000"/>
              <w:left w:val="single" w:sz="5" w:space="0" w:color="000000"/>
              <w:bottom w:val="single" w:sz="5" w:space="0" w:color="000000"/>
              <w:right w:val="single" w:sz="5" w:space="0" w:color="000000"/>
            </w:tcBorders>
          </w:tcPr>
          <w:p w14:paraId="5C176BA9" w14:textId="77777777" w:rsidR="00477B71" w:rsidRPr="00477B71" w:rsidRDefault="00477B71" w:rsidP="00FD7E96">
            <w:pPr>
              <w:pStyle w:val="Default"/>
              <w:spacing w:before="40" w:after="40"/>
              <w:rPr>
                <w:rFonts w:ascii="Times New Roman" w:hAnsi="Times New Roman" w:cs="Times New Roman"/>
                <w:color w:val="auto"/>
                <w:sz w:val="18"/>
                <w:szCs w:val="18"/>
              </w:rPr>
            </w:pPr>
            <w:r w:rsidRPr="00477B71">
              <w:rPr>
                <w:rFonts w:ascii="Times New Roman" w:hAnsi="Times New Roman" w:cs="Times New Roman"/>
                <w:color w:val="auto"/>
                <w:sz w:val="18"/>
                <w:szCs w:val="18"/>
                <w:lang w:eastAsia="zh-CN"/>
              </w:rPr>
              <w:t>NA</w:t>
            </w:r>
          </w:p>
        </w:tc>
      </w:tr>
      <w:tr w:rsidR="00477B71" w:rsidRPr="00477B71" w14:paraId="38514FDF"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68C6F2"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 xml:space="preserve">RESULTS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1EA4EE29" w14:textId="77777777" w:rsidR="00477B71" w:rsidRPr="00477B71" w:rsidRDefault="00477B71" w:rsidP="00FD7E96">
            <w:pPr>
              <w:pStyle w:val="Default"/>
              <w:jc w:val="center"/>
              <w:rPr>
                <w:rFonts w:ascii="Times New Roman" w:hAnsi="Times New Roman" w:cs="Times New Roman"/>
                <w:color w:val="auto"/>
                <w:sz w:val="18"/>
                <w:szCs w:val="18"/>
              </w:rPr>
            </w:pPr>
          </w:p>
        </w:tc>
      </w:tr>
      <w:tr w:rsidR="00477B71" w:rsidRPr="00477B71" w14:paraId="41BE8115" w14:textId="77777777" w:rsidTr="003134C6">
        <w:trPr>
          <w:trHeight w:val="48"/>
          <w:jc w:val="center"/>
        </w:trPr>
        <w:tc>
          <w:tcPr>
            <w:tcW w:w="1678" w:type="dxa"/>
            <w:vMerge w:val="restart"/>
            <w:tcBorders>
              <w:top w:val="single" w:sz="5" w:space="0" w:color="000000"/>
              <w:left w:val="single" w:sz="5" w:space="0" w:color="000000"/>
              <w:right w:val="single" w:sz="5" w:space="0" w:color="000000"/>
            </w:tcBorders>
          </w:tcPr>
          <w:p w14:paraId="2271E199"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Study selection </w:t>
            </w:r>
          </w:p>
        </w:tc>
        <w:tc>
          <w:tcPr>
            <w:tcW w:w="590" w:type="dxa"/>
            <w:tcBorders>
              <w:top w:val="single" w:sz="5" w:space="0" w:color="000000"/>
              <w:left w:val="single" w:sz="5" w:space="0" w:color="000000"/>
              <w:bottom w:val="single" w:sz="5" w:space="0" w:color="000000"/>
              <w:right w:val="single" w:sz="5" w:space="0" w:color="000000"/>
            </w:tcBorders>
          </w:tcPr>
          <w:p w14:paraId="05E87E48"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16a</w:t>
            </w:r>
          </w:p>
        </w:tc>
        <w:tc>
          <w:tcPr>
            <w:tcW w:w="11819" w:type="dxa"/>
            <w:tcBorders>
              <w:top w:val="single" w:sz="5" w:space="0" w:color="000000"/>
              <w:left w:val="single" w:sz="5" w:space="0" w:color="000000"/>
              <w:bottom w:val="single" w:sz="5" w:space="0" w:color="000000"/>
              <w:right w:val="single" w:sz="5" w:space="0" w:color="000000"/>
            </w:tcBorders>
          </w:tcPr>
          <w:p w14:paraId="43413F83"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07" w:type="dxa"/>
            <w:tcBorders>
              <w:top w:val="single" w:sz="5" w:space="0" w:color="000000"/>
              <w:left w:val="single" w:sz="5" w:space="0" w:color="000000"/>
              <w:bottom w:val="single" w:sz="5" w:space="0" w:color="000000"/>
              <w:right w:val="single" w:sz="5" w:space="0" w:color="000000"/>
            </w:tcBorders>
          </w:tcPr>
          <w:p w14:paraId="392E56A3" w14:textId="22DC89EB"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5, Fig</w:t>
            </w:r>
            <w:r w:rsidR="00D30FF2">
              <w:rPr>
                <w:rFonts w:ascii="Times New Roman" w:hAnsi="Times New Roman" w:cs="Times New Roman"/>
                <w:color w:val="auto"/>
                <w:sz w:val="18"/>
                <w:szCs w:val="18"/>
                <w:lang w:eastAsia="zh-CN"/>
              </w:rPr>
              <w:t>.</w:t>
            </w:r>
            <w:r w:rsidRPr="00477B71">
              <w:rPr>
                <w:rFonts w:ascii="Times New Roman" w:hAnsi="Times New Roman" w:cs="Times New Roman"/>
                <w:color w:val="auto"/>
                <w:sz w:val="18"/>
                <w:szCs w:val="18"/>
                <w:lang w:eastAsia="zh-CN"/>
              </w:rPr>
              <w:t>1</w:t>
            </w:r>
          </w:p>
        </w:tc>
      </w:tr>
      <w:tr w:rsidR="00477B71" w:rsidRPr="00477B71" w14:paraId="24CB90ED" w14:textId="77777777" w:rsidTr="003134C6">
        <w:trPr>
          <w:trHeight w:val="48"/>
          <w:jc w:val="center"/>
        </w:trPr>
        <w:tc>
          <w:tcPr>
            <w:tcW w:w="1678" w:type="dxa"/>
            <w:vMerge/>
            <w:tcBorders>
              <w:left w:val="single" w:sz="5" w:space="0" w:color="000000"/>
              <w:bottom w:val="single" w:sz="5" w:space="0" w:color="000000"/>
              <w:right w:val="single" w:sz="5" w:space="0" w:color="000000"/>
            </w:tcBorders>
          </w:tcPr>
          <w:p w14:paraId="446AE29D"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53846EA9"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16b</w:t>
            </w:r>
          </w:p>
        </w:tc>
        <w:tc>
          <w:tcPr>
            <w:tcW w:w="11819" w:type="dxa"/>
            <w:tcBorders>
              <w:top w:val="single" w:sz="5" w:space="0" w:color="000000"/>
              <w:left w:val="single" w:sz="5" w:space="0" w:color="000000"/>
              <w:bottom w:val="single" w:sz="5" w:space="0" w:color="000000"/>
              <w:right w:val="single" w:sz="5" w:space="0" w:color="000000"/>
            </w:tcBorders>
          </w:tcPr>
          <w:p w14:paraId="1A962A2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Cite studies that might appear to meet the inclusion criteria, but which were excluded, and explain why they were excluded.</w:t>
            </w:r>
          </w:p>
        </w:tc>
        <w:tc>
          <w:tcPr>
            <w:tcW w:w="1207" w:type="dxa"/>
            <w:tcBorders>
              <w:top w:val="single" w:sz="5" w:space="0" w:color="000000"/>
              <w:left w:val="single" w:sz="5" w:space="0" w:color="000000"/>
              <w:bottom w:val="single" w:sz="5" w:space="0" w:color="000000"/>
              <w:right w:val="single" w:sz="5" w:space="0" w:color="000000"/>
            </w:tcBorders>
          </w:tcPr>
          <w:p w14:paraId="0DDAFA93"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Table S2</w:t>
            </w:r>
          </w:p>
        </w:tc>
      </w:tr>
      <w:tr w:rsidR="00477B71" w:rsidRPr="00477B71" w14:paraId="10C2BA55" w14:textId="77777777" w:rsidTr="003134C6">
        <w:trPr>
          <w:trHeight w:val="103"/>
          <w:jc w:val="center"/>
        </w:trPr>
        <w:tc>
          <w:tcPr>
            <w:tcW w:w="1678" w:type="dxa"/>
            <w:tcBorders>
              <w:top w:val="single" w:sz="5" w:space="0" w:color="000000"/>
              <w:left w:val="single" w:sz="5" w:space="0" w:color="000000"/>
              <w:bottom w:val="single" w:sz="5" w:space="0" w:color="000000"/>
              <w:right w:val="single" w:sz="5" w:space="0" w:color="000000"/>
            </w:tcBorders>
          </w:tcPr>
          <w:p w14:paraId="30839E6E"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Study characteristics </w:t>
            </w:r>
          </w:p>
        </w:tc>
        <w:tc>
          <w:tcPr>
            <w:tcW w:w="590" w:type="dxa"/>
            <w:tcBorders>
              <w:top w:val="single" w:sz="5" w:space="0" w:color="000000"/>
              <w:left w:val="single" w:sz="5" w:space="0" w:color="000000"/>
              <w:bottom w:val="single" w:sz="5" w:space="0" w:color="000000"/>
              <w:right w:val="single" w:sz="5" w:space="0" w:color="000000"/>
            </w:tcBorders>
          </w:tcPr>
          <w:p w14:paraId="44619CA1"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17</w:t>
            </w:r>
          </w:p>
        </w:tc>
        <w:tc>
          <w:tcPr>
            <w:tcW w:w="11819" w:type="dxa"/>
            <w:tcBorders>
              <w:top w:val="single" w:sz="5" w:space="0" w:color="000000"/>
              <w:left w:val="single" w:sz="5" w:space="0" w:color="000000"/>
              <w:bottom w:val="single" w:sz="5" w:space="0" w:color="000000"/>
              <w:right w:val="single" w:sz="5" w:space="0" w:color="000000"/>
            </w:tcBorders>
          </w:tcPr>
          <w:p w14:paraId="6FC2AEF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Cite each included study and present its characteristics.</w:t>
            </w:r>
          </w:p>
        </w:tc>
        <w:tc>
          <w:tcPr>
            <w:tcW w:w="1207" w:type="dxa"/>
            <w:tcBorders>
              <w:top w:val="single" w:sz="5" w:space="0" w:color="000000"/>
              <w:left w:val="single" w:sz="5" w:space="0" w:color="000000"/>
              <w:bottom w:val="single" w:sz="5" w:space="0" w:color="000000"/>
              <w:right w:val="single" w:sz="5" w:space="0" w:color="000000"/>
            </w:tcBorders>
          </w:tcPr>
          <w:p w14:paraId="1ABE4751" w14:textId="14B57A61" w:rsidR="00477B71" w:rsidRPr="00477B71" w:rsidRDefault="00664F30"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r>
              <w:rPr>
                <w:rFonts w:ascii="Times New Roman" w:hAnsi="Times New Roman" w:cs="Times New Roman"/>
                <w:color w:val="auto"/>
                <w:sz w:val="18"/>
                <w:szCs w:val="18"/>
                <w:lang w:eastAsia="zh-CN"/>
              </w:rPr>
              <w:t>-9</w:t>
            </w:r>
          </w:p>
        </w:tc>
      </w:tr>
      <w:tr w:rsidR="00477B71" w:rsidRPr="00477B71" w14:paraId="34B26F1A"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1973026F"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Risk of bias in studies </w:t>
            </w:r>
          </w:p>
        </w:tc>
        <w:tc>
          <w:tcPr>
            <w:tcW w:w="590" w:type="dxa"/>
            <w:tcBorders>
              <w:top w:val="single" w:sz="5" w:space="0" w:color="000000"/>
              <w:left w:val="single" w:sz="5" w:space="0" w:color="000000"/>
              <w:bottom w:val="single" w:sz="5" w:space="0" w:color="000000"/>
              <w:right w:val="single" w:sz="5" w:space="0" w:color="000000"/>
            </w:tcBorders>
          </w:tcPr>
          <w:p w14:paraId="6C310E99"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18</w:t>
            </w:r>
          </w:p>
        </w:tc>
        <w:tc>
          <w:tcPr>
            <w:tcW w:w="11819" w:type="dxa"/>
            <w:tcBorders>
              <w:top w:val="single" w:sz="5" w:space="0" w:color="000000"/>
              <w:left w:val="single" w:sz="5" w:space="0" w:color="000000"/>
              <w:bottom w:val="single" w:sz="5" w:space="0" w:color="000000"/>
              <w:right w:val="single" w:sz="5" w:space="0" w:color="000000"/>
            </w:tcBorders>
          </w:tcPr>
          <w:p w14:paraId="3109FF37"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assessments of risk of bias for each included study.</w:t>
            </w:r>
          </w:p>
        </w:tc>
        <w:tc>
          <w:tcPr>
            <w:tcW w:w="1207" w:type="dxa"/>
            <w:tcBorders>
              <w:top w:val="single" w:sz="5" w:space="0" w:color="000000"/>
              <w:left w:val="single" w:sz="5" w:space="0" w:color="000000"/>
              <w:bottom w:val="single" w:sz="5" w:space="0" w:color="000000"/>
              <w:right w:val="single" w:sz="5" w:space="0" w:color="000000"/>
            </w:tcBorders>
          </w:tcPr>
          <w:p w14:paraId="6790AFBA" w14:textId="59D75EAF" w:rsidR="00477B71" w:rsidRPr="00477B71" w:rsidRDefault="002D0BD1"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11-12</w:t>
            </w:r>
          </w:p>
        </w:tc>
      </w:tr>
      <w:tr w:rsidR="00477B71" w:rsidRPr="00477B71" w14:paraId="1FDACFE5"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3C5D0DF0"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Results of individual studies </w:t>
            </w:r>
          </w:p>
        </w:tc>
        <w:tc>
          <w:tcPr>
            <w:tcW w:w="590" w:type="dxa"/>
            <w:tcBorders>
              <w:top w:val="single" w:sz="5" w:space="0" w:color="000000"/>
              <w:left w:val="single" w:sz="5" w:space="0" w:color="000000"/>
              <w:bottom w:val="single" w:sz="5" w:space="0" w:color="000000"/>
              <w:right w:val="single" w:sz="5" w:space="0" w:color="000000"/>
            </w:tcBorders>
          </w:tcPr>
          <w:p w14:paraId="58EC93B1"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19</w:t>
            </w:r>
          </w:p>
        </w:tc>
        <w:tc>
          <w:tcPr>
            <w:tcW w:w="11819" w:type="dxa"/>
            <w:tcBorders>
              <w:top w:val="single" w:sz="5" w:space="0" w:color="000000"/>
              <w:left w:val="single" w:sz="5" w:space="0" w:color="000000"/>
              <w:bottom w:val="single" w:sz="5" w:space="0" w:color="000000"/>
              <w:right w:val="single" w:sz="5" w:space="0" w:color="000000"/>
            </w:tcBorders>
          </w:tcPr>
          <w:p w14:paraId="06EACF89"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7" w:type="dxa"/>
            <w:tcBorders>
              <w:top w:val="single" w:sz="5" w:space="0" w:color="000000"/>
              <w:left w:val="single" w:sz="5" w:space="0" w:color="000000"/>
              <w:bottom w:val="single" w:sz="5" w:space="0" w:color="000000"/>
              <w:right w:val="single" w:sz="5" w:space="0" w:color="000000"/>
            </w:tcBorders>
          </w:tcPr>
          <w:p w14:paraId="79287343"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Fig.3-6, Fig,S2-7</w:t>
            </w:r>
          </w:p>
        </w:tc>
      </w:tr>
      <w:tr w:rsidR="00477B71" w:rsidRPr="00477B71" w14:paraId="1225FDFD" w14:textId="77777777" w:rsidTr="003134C6">
        <w:trPr>
          <w:trHeight w:val="48"/>
          <w:jc w:val="center"/>
        </w:trPr>
        <w:tc>
          <w:tcPr>
            <w:tcW w:w="1678" w:type="dxa"/>
            <w:vMerge w:val="restart"/>
            <w:tcBorders>
              <w:top w:val="single" w:sz="5" w:space="0" w:color="000000"/>
              <w:left w:val="single" w:sz="5" w:space="0" w:color="000000"/>
              <w:right w:val="single" w:sz="5" w:space="0" w:color="000000"/>
            </w:tcBorders>
          </w:tcPr>
          <w:p w14:paraId="28665617"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Results of syntheses</w:t>
            </w:r>
          </w:p>
        </w:tc>
        <w:tc>
          <w:tcPr>
            <w:tcW w:w="590" w:type="dxa"/>
            <w:tcBorders>
              <w:top w:val="single" w:sz="5" w:space="0" w:color="000000"/>
              <w:left w:val="single" w:sz="5" w:space="0" w:color="000000"/>
              <w:bottom w:val="single" w:sz="5" w:space="0" w:color="000000"/>
              <w:right w:val="single" w:sz="5" w:space="0" w:color="000000"/>
            </w:tcBorders>
          </w:tcPr>
          <w:p w14:paraId="79017849"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20a</w:t>
            </w:r>
          </w:p>
        </w:tc>
        <w:tc>
          <w:tcPr>
            <w:tcW w:w="11819" w:type="dxa"/>
            <w:tcBorders>
              <w:top w:val="single" w:sz="5" w:space="0" w:color="000000"/>
              <w:left w:val="single" w:sz="5" w:space="0" w:color="000000"/>
              <w:bottom w:val="single" w:sz="5" w:space="0" w:color="000000"/>
              <w:right w:val="single" w:sz="5" w:space="0" w:color="000000"/>
            </w:tcBorders>
          </w:tcPr>
          <w:p w14:paraId="487070BF"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For each synthesis, briefly summarise the characteristics and risk of bias among contributing studies.</w:t>
            </w:r>
          </w:p>
        </w:tc>
        <w:tc>
          <w:tcPr>
            <w:tcW w:w="1207" w:type="dxa"/>
            <w:tcBorders>
              <w:top w:val="single" w:sz="5" w:space="0" w:color="000000"/>
              <w:left w:val="single" w:sz="5" w:space="0" w:color="000000"/>
              <w:bottom w:val="single" w:sz="5" w:space="0" w:color="000000"/>
              <w:right w:val="single" w:sz="5" w:space="0" w:color="000000"/>
            </w:tcBorders>
          </w:tcPr>
          <w:p w14:paraId="1CA21C57"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2A59147F" w14:textId="77777777" w:rsidTr="003134C6">
        <w:trPr>
          <w:trHeight w:val="203"/>
          <w:jc w:val="center"/>
        </w:trPr>
        <w:tc>
          <w:tcPr>
            <w:tcW w:w="1678" w:type="dxa"/>
            <w:vMerge/>
            <w:tcBorders>
              <w:left w:val="single" w:sz="5" w:space="0" w:color="000000"/>
              <w:right w:val="single" w:sz="5" w:space="0" w:color="000000"/>
            </w:tcBorders>
          </w:tcPr>
          <w:p w14:paraId="568D9838"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111576DC"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20b</w:t>
            </w:r>
          </w:p>
        </w:tc>
        <w:tc>
          <w:tcPr>
            <w:tcW w:w="11819" w:type="dxa"/>
            <w:tcBorders>
              <w:top w:val="single" w:sz="5" w:space="0" w:color="000000"/>
              <w:left w:val="single" w:sz="5" w:space="0" w:color="000000"/>
              <w:bottom w:val="single" w:sz="5" w:space="0" w:color="000000"/>
              <w:right w:val="single" w:sz="5" w:space="0" w:color="000000"/>
            </w:tcBorders>
          </w:tcPr>
          <w:p w14:paraId="7F7D9994"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7" w:type="dxa"/>
            <w:tcBorders>
              <w:top w:val="single" w:sz="5" w:space="0" w:color="000000"/>
              <w:left w:val="single" w:sz="5" w:space="0" w:color="000000"/>
              <w:bottom w:val="single" w:sz="5" w:space="0" w:color="000000"/>
              <w:right w:val="single" w:sz="5" w:space="0" w:color="000000"/>
            </w:tcBorders>
          </w:tcPr>
          <w:p w14:paraId="1079C3CC" w14:textId="47BC26CE" w:rsidR="00477B71" w:rsidRPr="00477B71" w:rsidRDefault="00370866"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12-17</w:t>
            </w:r>
          </w:p>
        </w:tc>
      </w:tr>
      <w:tr w:rsidR="00477B71" w:rsidRPr="00477B71" w14:paraId="7BA95A0C" w14:textId="77777777" w:rsidTr="003134C6">
        <w:trPr>
          <w:trHeight w:val="48"/>
          <w:jc w:val="center"/>
        </w:trPr>
        <w:tc>
          <w:tcPr>
            <w:tcW w:w="1678" w:type="dxa"/>
            <w:vMerge/>
            <w:tcBorders>
              <w:left w:val="single" w:sz="5" w:space="0" w:color="000000"/>
              <w:right w:val="single" w:sz="5" w:space="0" w:color="000000"/>
            </w:tcBorders>
          </w:tcPr>
          <w:p w14:paraId="36740622"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1C1C1075"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20c</w:t>
            </w:r>
          </w:p>
        </w:tc>
        <w:tc>
          <w:tcPr>
            <w:tcW w:w="11819" w:type="dxa"/>
            <w:tcBorders>
              <w:top w:val="single" w:sz="5" w:space="0" w:color="000000"/>
              <w:left w:val="single" w:sz="5" w:space="0" w:color="000000"/>
              <w:bottom w:val="single" w:sz="5" w:space="0" w:color="000000"/>
              <w:right w:val="single" w:sz="5" w:space="0" w:color="000000"/>
            </w:tcBorders>
          </w:tcPr>
          <w:p w14:paraId="7BB024A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results of all investigations of possible causes of heterogeneity among study results.</w:t>
            </w:r>
          </w:p>
        </w:tc>
        <w:tc>
          <w:tcPr>
            <w:tcW w:w="1207" w:type="dxa"/>
            <w:tcBorders>
              <w:top w:val="single" w:sz="5" w:space="0" w:color="000000"/>
              <w:left w:val="single" w:sz="5" w:space="0" w:color="000000"/>
              <w:bottom w:val="single" w:sz="5" w:space="0" w:color="000000"/>
              <w:right w:val="single" w:sz="5" w:space="0" w:color="000000"/>
            </w:tcBorders>
          </w:tcPr>
          <w:p w14:paraId="2F7A234F"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49B7BD02" w14:textId="77777777" w:rsidTr="003134C6">
        <w:trPr>
          <w:trHeight w:val="48"/>
          <w:jc w:val="center"/>
        </w:trPr>
        <w:tc>
          <w:tcPr>
            <w:tcW w:w="1678" w:type="dxa"/>
            <w:vMerge/>
            <w:tcBorders>
              <w:left w:val="single" w:sz="5" w:space="0" w:color="000000"/>
              <w:bottom w:val="single" w:sz="5" w:space="0" w:color="000000"/>
              <w:right w:val="single" w:sz="5" w:space="0" w:color="000000"/>
            </w:tcBorders>
          </w:tcPr>
          <w:p w14:paraId="2AF08216"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67BB460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20d</w:t>
            </w:r>
          </w:p>
        </w:tc>
        <w:tc>
          <w:tcPr>
            <w:tcW w:w="11819" w:type="dxa"/>
            <w:tcBorders>
              <w:top w:val="single" w:sz="5" w:space="0" w:color="000000"/>
              <w:left w:val="single" w:sz="5" w:space="0" w:color="000000"/>
              <w:bottom w:val="single" w:sz="5" w:space="0" w:color="000000"/>
              <w:right w:val="single" w:sz="5" w:space="0" w:color="000000"/>
            </w:tcBorders>
          </w:tcPr>
          <w:p w14:paraId="167B6C8B"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results of all sensitivity analyses conducted to assess the robustness of the synthesized results.</w:t>
            </w:r>
          </w:p>
        </w:tc>
        <w:tc>
          <w:tcPr>
            <w:tcW w:w="1207" w:type="dxa"/>
            <w:tcBorders>
              <w:top w:val="single" w:sz="5" w:space="0" w:color="000000"/>
              <w:left w:val="single" w:sz="5" w:space="0" w:color="000000"/>
              <w:bottom w:val="single" w:sz="5" w:space="0" w:color="000000"/>
              <w:right w:val="single" w:sz="5" w:space="0" w:color="000000"/>
            </w:tcBorders>
          </w:tcPr>
          <w:p w14:paraId="17FFC1BA"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22F8D6CD"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28DAD7A9"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Reporting biases</w:t>
            </w:r>
          </w:p>
        </w:tc>
        <w:tc>
          <w:tcPr>
            <w:tcW w:w="590" w:type="dxa"/>
            <w:tcBorders>
              <w:top w:val="single" w:sz="5" w:space="0" w:color="000000"/>
              <w:left w:val="single" w:sz="5" w:space="0" w:color="000000"/>
              <w:bottom w:val="single" w:sz="5" w:space="0" w:color="000000"/>
              <w:right w:val="single" w:sz="5" w:space="0" w:color="000000"/>
            </w:tcBorders>
          </w:tcPr>
          <w:p w14:paraId="6E903161"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21</w:t>
            </w:r>
          </w:p>
        </w:tc>
        <w:tc>
          <w:tcPr>
            <w:tcW w:w="11819" w:type="dxa"/>
            <w:tcBorders>
              <w:top w:val="single" w:sz="5" w:space="0" w:color="000000"/>
              <w:left w:val="single" w:sz="5" w:space="0" w:color="000000"/>
              <w:bottom w:val="single" w:sz="5" w:space="0" w:color="000000"/>
              <w:right w:val="single" w:sz="5" w:space="0" w:color="000000"/>
            </w:tcBorders>
          </w:tcPr>
          <w:p w14:paraId="2CC33EEA"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assessments of risk of bias due to missing results (arising from reporting biases) for each synthesis assessed.</w:t>
            </w:r>
          </w:p>
        </w:tc>
        <w:tc>
          <w:tcPr>
            <w:tcW w:w="1207" w:type="dxa"/>
            <w:tcBorders>
              <w:top w:val="single" w:sz="5" w:space="0" w:color="000000"/>
              <w:left w:val="single" w:sz="5" w:space="0" w:color="000000"/>
              <w:bottom w:val="single" w:sz="5" w:space="0" w:color="000000"/>
              <w:right w:val="single" w:sz="5" w:space="0" w:color="000000"/>
            </w:tcBorders>
          </w:tcPr>
          <w:p w14:paraId="59516768"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08FDC9FB"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3F553E08"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Certainty of evidence </w:t>
            </w:r>
          </w:p>
        </w:tc>
        <w:tc>
          <w:tcPr>
            <w:tcW w:w="590" w:type="dxa"/>
            <w:tcBorders>
              <w:top w:val="single" w:sz="5" w:space="0" w:color="000000"/>
              <w:left w:val="single" w:sz="5" w:space="0" w:color="000000"/>
              <w:bottom w:val="single" w:sz="5" w:space="0" w:color="000000"/>
              <w:right w:val="single" w:sz="5" w:space="0" w:color="000000"/>
            </w:tcBorders>
          </w:tcPr>
          <w:p w14:paraId="44397E4A"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22</w:t>
            </w:r>
          </w:p>
        </w:tc>
        <w:tc>
          <w:tcPr>
            <w:tcW w:w="11819" w:type="dxa"/>
            <w:tcBorders>
              <w:top w:val="single" w:sz="5" w:space="0" w:color="000000"/>
              <w:left w:val="single" w:sz="5" w:space="0" w:color="000000"/>
              <w:bottom w:val="single" w:sz="5" w:space="0" w:color="000000"/>
              <w:right w:val="single" w:sz="5" w:space="0" w:color="000000"/>
            </w:tcBorders>
          </w:tcPr>
          <w:p w14:paraId="6CAEBE5D"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Present assessments of certainty (or confidence) in the body of evidence for each outcome assessed.</w:t>
            </w:r>
          </w:p>
        </w:tc>
        <w:tc>
          <w:tcPr>
            <w:tcW w:w="1207" w:type="dxa"/>
            <w:tcBorders>
              <w:top w:val="single" w:sz="5" w:space="0" w:color="000000"/>
              <w:left w:val="single" w:sz="5" w:space="0" w:color="000000"/>
              <w:bottom w:val="single" w:sz="5" w:space="0" w:color="000000"/>
              <w:right w:val="single" w:sz="5" w:space="0" w:color="000000"/>
            </w:tcBorders>
          </w:tcPr>
          <w:p w14:paraId="06C9DBB1"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4CC7A2BB"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3A49E6"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 xml:space="preserve">DISCUSSION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5631BA5F" w14:textId="77777777" w:rsidR="00477B71" w:rsidRPr="00477B71" w:rsidRDefault="00477B71" w:rsidP="00FD7E96">
            <w:pPr>
              <w:pStyle w:val="Default"/>
              <w:jc w:val="center"/>
              <w:rPr>
                <w:rFonts w:ascii="Times New Roman" w:hAnsi="Times New Roman" w:cs="Times New Roman"/>
                <w:color w:val="auto"/>
                <w:sz w:val="18"/>
                <w:szCs w:val="18"/>
              </w:rPr>
            </w:pPr>
          </w:p>
        </w:tc>
      </w:tr>
      <w:tr w:rsidR="00477B71" w:rsidRPr="00477B71" w14:paraId="230B4E58" w14:textId="77777777" w:rsidTr="003134C6">
        <w:trPr>
          <w:trHeight w:val="48"/>
          <w:jc w:val="center"/>
        </w:trPr>
        <w:tc>
          <w:tcPr>
            <w:tcW w:w="1678" w:type="dxa"/>
            <w:vMerge w:val="restart"/>
            <w:tcBorders>
              <w:top w:val="single" w:sz="5" w:space="0" w:color="000000"/>
              <w:left w:val="single" w:sz="5" w:space="0" w:color="000000"/>
              <w:right w:val="single" w:sz="5" w:space="0" w:color="000000"/>
            </w:tcBorders>
          </w:tcPr>
          <w:p w14:paraId="21BAC012"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 xml:space="preserve">Discussion </w:t>
            </w:r>
          </w:p>
        </w:tc>
        <w:tc>
          <w:tcPr>
            <w:tcW w:w="590" w:type="dxa"/>
            <w:tcBorders>
              <w:top w:val="single" w:sz="5" w:space="0" w:color="000000"/>
              <w:left w:val="single" w:sz="5" w:space="0" w:color="000000"/>
              <w:bottom w:val="single" w:sz="5" w:space="0" w:color="000000"/>
              <w:right w:val="single" w:sz="5" w:space="0" w:color="000000"/>
            </w:tcBorders>
          </w:tcPr>
          <w:p w14:paraId="146727B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23a</w:t>
            </w:r>
          </w:p>
        </w:tc>
        <w:tc>
          <w:tcPr>
            <w:tcW w:w="11819" w:type="dxa"/>
            <w:tcBorders>
              <w:top w:val="single" w:sz="5" w:space="0" w:color="000000"/>
              <w:left w:val="single" w:sz="5" w:space="0" w:color="000000"/>
              <w:bottom w:val="single" w:sz="5" w:space="0" w:color="000000"/>
              <w:right w:val="single" w:sz="5" w:space="0" w:color="000000"/>
            </w:tcBorders>
          </w:tcPr>
          <w:p w14:paraId="546C5626"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Provide a general interpretation of the results in the context of other evidence.</w:t>
            </w:r>
          </w:p>
        </w:tc>
        <w:tc>
          <w:tcPr>
            <w:tcW w:w="1207" w:type="dxa"/>
            <w:tcBorders>
              <w:top w:val="single" w:sz="5" w:space="0" w:color="000000"/>
              <w:left w:val="single" w:sz="5" w:space="0" w:color="000000"/>
              <w:bottom w:val="single" w:sz="5" w:space="0" w:color="000000"/>
              <w:right w:val="single" w:sz="5" w:space="0" w:color="000000"/>
            </w:tcBorders>
          </w:tcPr>
          <w:p w14:paraId="5B31DD80" w14:textId="196365FC" w:rsidR="00477B71" w:rsidRPr="00477B71" w:rsidRDefault="00E309E0"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17-18</w:t>
            </w:r>
          </w:p>
        </w:tc>
      </w:tr>
      <w:tr w:rsidR="00477B71" w:rsidRPr="00477B71" w14:paraId="2EB9B25E" w14:textId="77777777" w:rsidTr="003134C6">
        <w:trPr>
          <w:trHeight w:val="48"/>
          <w:jc w:val="center"/>
        </w:trPr>
        <w:tc>
          <w:tcPr>
            <w:tcW w:w="1678" w:type="dxa"/>
            <w:vMerge/>
            <w:tcBorders>
              <w:left w:val="single" w:sz="5" w:space="0" w:color="000000"/>
              <w:right w:val="single" w:sz="5" w:space="0" w:color="000000"/>
            </w:tcBorders>
          </w:tcPr>
          <w:p w14:paraId="03C94D74"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5CAD198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23b</w:t>
            </w:r>
          </w:p>
        </w:tc>
        <w:tc>
          <w:tcPr>
            <w:tcW w:w="11819" w:type="dxa"/>
            <w:tcBorders>
              <w:top w:val="single" w:sz="5" w:space="0" w:color="000000"/>
              <w:left w:val="single" w:sz="5" w:space="0" w:color="000000"/>
              <w:bottom w:val="single" w:sz="5" w:space="0" w:color="000000"/>
              <w:right w:val="single" w:sz="5" w:space="0" w:color="000000"/>
            </w:tcBorders>
          </w:tcPr>
          <w:p w14:paraId="77BA4230"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Discuss any limitations of the evidence included in the review.</w:t>
            </w:r>
          </w:p>
        </w:tc>
        <w:tc>
          <w:tcPr>
            <w:tcW w:w="1207" w:type="dxa"/>
            <w:tcBorders>
              <w:top w:val="single" w:sz="5" w:space="0" w:color="000000"/>
              <w:left w:val="single" w:sz="5" w:space="0" w:color="000000"/>
              <w:bottom w:val="single" w:sz="5" w:space="0" w:color="000000"/>
              <w:right w:val="single" w:sz="5" w:space="0" w:color="000000"/>
            </w:tcBorders>
          </w:tcPr>
          <w:p w14:paraId="3F8A10F7" w14:textId="6E822ECC" w:rsidR="00477B71" w:rsidRPr="00477B71" w:rsidRDefault="00090AB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20</w:t>
            </w:r>
          </w:p>
        </w:tc>
      </w:tr>
      <w:tr w:rsidR="00477B71" w:rsidRPr="00477B71" w14:paraId="1F85972F" w14:textId="77777777" w:rsidTr="003134C6">
        <w:trPr>
          <w:trHeight w:val="48"/>
          <w:jc w:val="center"/>
        </w:trPr>
        <w:tc>
          <w:tcPr>
            <w:tcW w:w="1678" w:type="dxa"/>
            <w:vMerge/>
            <w:tcBorders>
              <w:left w:val="single" w:sz="5" w:space="0" w:color="000000"/>
              <w:right w:val="single" w:sz="5" w:space="0" w:color="000000"/>
            </w:tcBorders>
          </w:tcPr>
          <w:p w14:paraId="24FC8370"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4" w:space="0" w:color="auto"/>
              <w:right w:val="single" w:sz="5" w:space="0" w:color="000000"/>
            </w:tcBorders>
          </w:tcPr>
          <w:p w14:paraId="064B1783"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23c</w:t>
            </w:r>
          </w:p>
        </w:tc>
        <w:tc>
          <w:tcPr>
            <w:tcW w:w="11819" w:type="dxa"/>
            <w:tcBorders>
              <w:top w:val="single" w:sz="5" w:space="0" w:color="000000"/>
              <w:left w:val="single" w:sz="5" w:space="0" w:color="000000"/>
              <w:bottom w:val="single" w:sz="5" w:space="0" w:color="000000"/>
              <w:right w:val="single" w:sz="5" w:space="0" w:color="000000"/>
            </w:tcBorders>
          </w:tcPr>
          <w:p w14:paraId="09D1BC6F"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Discuss any limitations of the review processes used.</w:t>
            </w:r>
          </w:p>
        </w:tc>
        <w:tc>
          <w:tcPr>
            <w:tcW w:w="1207" w:type="dxa"/>
            <w:tcBorders>
              <w:top w:val="single" w:sz="5" w:space="0" w:color="000000"/>
              <w:left w:val="single" w:sz="5" w:space="0" w:color="000000"/>
              <w:bottom w:val="single" w:sz="5" w:space="0" w:color="000000"/>
              <w:right w:val="single" w:sz="5" w:space="0" w:color="000000"/>
            </w:tcBorders>
          </w:tcPr>
          <w:p w14:paraId="4E369882" w14:textId="7D9A7523" w:rsidR="00477B71" w:rsidRPr="00477B71" w:rsidRDefault="00090AB3"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20</w:t>
            </w:r>
          </w:p>
        </w:tc>
      </w:tr>
      <w:tr w:rsidR="00477B71" w:rsidRPr="00477B71" w14:paraId="0013521E" w14:textId="77777777" w:rsidTr="003134C6">
        <w:trPr>
          <w:trHeight w:val="48"/>
          <w:jc w:val="center"/>
        </w:trPr>
        <w:tc>
          <w:tcPr>
            <w:tcW w:w="1678" w:type="dxa"/>
            <w:vMerge/>
            <w:tcBorders>
              <w:left w:val="single" w:sz="5" w:space="0" w:color="000000"/>
              <w:bottom w:val="single" w:sz="4" w:space="0" w:color="auto"/>
              <w:right w:val="single" w:sz="5" w:space="0" w:color="000000"/>
            </w:tcBorders>
          </w:tcPr>
          <w:p w14:paraId="6305A563"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4" w:space="0" w:color="auto"/>
              <w:left w:val="single" w:sz="5" w:space="0" w:color="000000"/>
              <w:bottom w:val="single" w:sz="4" w:space="0" w:color="auto"/>
              <w:right w:val="single" w:sz="4" w:space="0" w:color="auto"/>
            </w:tcBorders>
          </w:tcPr>
          <w:p w14:paraId="6AA6B375"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23d</w:t>
            </w:r>
          </w:p>
        </w:tc>
        <w:tc>
          <w:tcPr>
            <w:tcW w:w="11819" w:type="dxa"/>
            <w:tcBorders>
              <w:top w:val="single" w:sz="5" w:space="0" w:color="000000"/>
              <w:left w:val="single" w:sz="4" w:space="0" w:color="auto"/>
              <w:bottom w:val="double" w:sz="5" w:space="0" w:color="000000"/>
              <w:right w:val="single" w:sz="5" w:space="0" w:color="000000"/>
            </w:tcBorders>
          </w:tcPr>
          <w:p w14:paraId="183F904F"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Discuss implications of the results for practice, policy, and future research.</w:t>
            </w:r>
          </w:p>
        </w:tc>
        <w:tc>
          <w:tcPr>
            <w:tcW w:w="1207" w:type="dxa"/>
            <w:tcBorders>
              <w:top w:val="single" w:sz="5" w:space="0" w:color="000000"/>
              <w:left w:val="single" w:sz="5" w:space="0" w:color="000000"/>
              <w:bottom w:val="double" w:sz="5" w:space="0" w:color="000000"/>
              <w:right w:val="single" w:sz="5" w:space="0" w:color="000000"/>
            </w:tcBorders>
          </w:tcPr>
          <w:p w14:paraId="598FE364" w14:textId="7FB444D5" w:rsidR="00477B71" w:rsidRPr="00477B71" w:rsidRDefault="0047644B"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r>
              <w:rPr>
                <w:rFonts w:ascii="Times New Roman" w:hAnsi="Times New Roman" w:cs="Times New Roman"/>
                <w:color w:val="auto"/>
                <w:sz w:val="18"/>
                <w:szCs w:val="18"/>
                <w:lang w:eastAsia="zh-CN"/>
              </w:rPr>
              <w:t>9</w:t>
            </w:r>
          </w:p>
        </w:tc>
      </w:tr>
      <w:tr w:rsidR="00477B71" w:rsidRPr="00477B71" w14:paraId="62F5107A" w14:textId="77777777" w:rsidTr="003134C6">
        <w:trPr>
          <w:trHeight w:val="24"/>
          <w:jc w:val="center"/>
        </w:trPr>
        <w:tc>
          <w:tcPr>
            <w:tcW w:w="1408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41F3C3" w14:textId="77777777" w:rsidR="00477B71" w:rsidRPr="00477B71" w:rsidRDefault="00477B71" w:rsidP="00FD7E96">
            <w:pPr>
              <w:pStyle w:val="Default"/>
              <w:rPr>
                <w:rFonts w:ascii="Times New Roman" w:hAnsi="Times New Roman" w:cs="Times New Roman"/>
                <w:sz w:val="18"/>
                <w:szCs w:val="18"/>
              </w:rPr>
            </w:pPr>
            <w:r w:rsidRPr="00477B71">
              <w:rPr>
                <w:rFonts w:ascii="Times New Roman" w:hAnsi="Times New Roman" w:cs="Times New Roman"/>
                <w:b/>
                <w:bCs/>
                <w:sz w:val="18"/>
                <w:szCs w:val="18"/>
              </w:rPr>
              <w:t>OTHER INFORMATION</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7D312F6B" w14:textId="77777777" w:rsidR="00477B71" w:rsidRPr="00477B71" w:rsidRDefault="00477B71" w:rsidP="00FD7E96">
            <w:pPr>
              <w:pStyle w:val="Default"/>
              <w:jc w:val="center"/>
              <w:rPr>
                <w:rFonts w:ascii="Times New Roman" w:hAnsi="Times New Roman" w:cs="Times New Roman"/>
                <w:color w:val="auto"/>
                <w:sz w:val="18"/>
                <w:szCs w:val="18"/>
              </w:rPr>
            </w:pPr>
          </w:p>
        </w:tc>
      </w:tr>
      <w:tr w:rsidR="00477B71" w:rsidRPr="00477B71" w14:paraId="28169E54" w14:textId="77777777" w:rsidTr="003134C6">
        <w:trPr>
          <w:trHeight w:val="48"/>
          <w:jc w:val="center"/>
        </w:trPr>
        <w:tc>
          <w:tcPr>
            <w:tcW w:w="1678" w:type="dxa"/>
            <w:vMerge w:val="restart"/>
            <w:tcBorders>
              <w:top w:val="single" w:sz="5" w:space="0" w:color="000000"/>
              <w:left w:val="single" w:sz="5" w:space="0" w:color="000000"/>
              <w:right w:val="single" w:sz="5" w:space="0" w:color="000000"/>
            </w:tcBorders>
          </w:tcPr>
          <w:p w14:paraId="6E85FFCB"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Registration and protocol</w:t>
            </w:r>
          </w:p>
        </w:tc>
        <w:tc>
          <w:tcPr>
            <w:tcW w:w="590" w:type="dxa"/>
            <w:tcBorders>
              <w:top w:val="single" w:sz="5" w:space="0" w:color="000000"/>
              <w:left w:val="single" w:sz="5" w:space="0" w:color="000000"/>
              <w:bottom w:val="single" w:sz="5" w:space="0" w:color="000000"/>
              <w:right w:val="single" w:sz="5" w:space="0" w:color="000000"/>
            </w:tcBorders>
          </w:tcPr>
          <w:p w14:paraId="25B30908"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24a</w:t>
            </w:r>
          </w:p>
        </w:tc>
        <w:tc>
          <w:tcPr>
            <w:tcW w:w="11819" w:type="dxa"/>
            <w:tcBorders>
              <w:top w:val="single" w:sz="5" w:space="0" w:color="000000"/>
              <w:left w:val="single" w:sz="5" w:space="0" w:color="000000"/>
              <w:bottom w:val="single" w:sz="5" w:space="0" w:color="000000"/>
              <w:right w:val="single" w:sz="5" w:space="0" w:color="000000"/>
            </w:tcBorders>
          </w:tcPr>
          <w:p w14:paraId="606E3C2A"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7" w:type="dxa"/>
            <w:tcBorders>
              <w:top w:val="single" w:sz="5" w:space="0" w:color="000000"/>
              <w:left w:val="single" w:sz="5" w:space="0" w:color="000000"/>
              <w:bottom w:val="single" w:sz="5" w:space="0" w:color="000000"/>
              <w:right w:val="single" w:sz="5" w:space="0" w:color="000000"/>
            </w:tcBorders>
          </w:tcPr>
          <w:p w14:paraId="0007034F" w14:textId="0153051A" w:rsidR="00477B71" w:rsidRPr="00477B71" w:rsidRDefault="00251922"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4</w:t>
            </w:r>
          </w:p>
        </w:tc>
      </w:tr>
      <w:tr w:rsidR="00477B71" w:rsidRPr="00477B71" w14:paraId="2B554E20" w14:textId="77777777" w:rsidTr="003134C6">
        <w:trPr>
          <w:trHeight w:val="57"/>
          <w:jc w:val="center"/>
        </w:trPr>
        <w:tc>
          <w:tcPr>
            <w:tcW w:w="1678" w:type="dxa"/>
            <w:vMerge/>
            <w:tcBorders>
              <w:left w:val="single" w:sz="5" w:space="0" w:color="000000"/>
              <w:right w:val="single" w:sz="5" w:space="0" w:color="000000"/>
            </w:tcBorders>
          </w:tcPr>
          <w:p w14:paraId="06C4D1F0"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47B6A7FF"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24b</w:t>
            </w:r>
          </w:p>
        </w:tc>
        <w:tc>
          <w:tcPr>
            <w:tcW w:w="11819" w:type="dxa"/>
            <w:tcBorders>
              <w:top w:val="single" w:sz="5" w:space="0" w:color="000000"/>
              <w:left w:val="single" w:sz="5" w:space="0" w:color="000000"/>
              <w:bottom w:val="single" w:sz="5" w:space="0" w:color="000000"/>
              <w:right w:val="single" w:sz="5" w:space="0" w:color="000000"/>
            </w:tcBorders>
          </w:tcPr>
          <w:p w14:paraId="4557CA3D"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Indicate where the review protocol can be accessed, or state that a protocol was not prepared.</w:t>
            </w:r>
          </w:p>
        </w:tc>
        <w:tc>
          <w:tcPr>
            <w:tcW w:w="1207" w:type="dxa"/>
            <w:tcBorders>
              <w:top w:val="single" w:sz="5" w:space="0" w:color="000000"/>
              <w:left w:val="single" w:sz="5" w:space="0" w:color="000000"/>
              <w:bottom w:val="single" w:sz="5" w:space="0" w:color="000000"/>
              <w:right w:val="single" w:sz="5" w:space="0" w:color="000000"/>
            </w:tcBorders>
          </w:tcPr>
          <w:p w14:paraId="53F64F84"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2A7FBE90" w14:textId="77777777" w:rsidTr="003134C6">
        <w:trPr>
          <w:trHeight w:val="48"/>
          <w:jc w:val="center"/>
        </w:trPr>
        <w:tc>
          <w:tcPr>
            <w:tcW w:w="1678" w:type="dxa"/>
            <w:vMerge/>
            <w:tcBorders>
              <w:left w:val="single" w:sz="5" w:space="0" w:color="000000"/>
              <w:bottom w:val="single" w:sz="5" w:space="0" w:color="000000"/>
              <w:right w:val="single" w:sz="5" w:space="0" w:color="000000"/>
            </w:tcBorders>
          </w:tcPr>
          <w:p w14:paraId="02A2ECEF" w14:textId="77777777" w:rsidR="00477B71" w:rsidRPr="00477B71" w:rsidRDefault="00477B71" w:rsidP="00FD7E96">
            <w:pPr>
              <w:pStyle w:val="Default"/>
              <w:spacing w:before="40" w:after="40"/>
              <w:rPr>
                <w:rFonts w:ascii="Times New Roman" w:hAnsi="Times New Roman" w:cs="Times New Roman"/>
                <w:sz w:val="18"/>
                <w:szCs w:val="18"/>
              </w:rPr>
            </w:pPr>
          </w:p>
        </w:tc>
        <w:tc>
          <w:tcPr>
            <w:tcW w:w="590" w:type="dxa"/>
            <w:tcBorders>
              <w:top w:val="single" w:sz="5" w:space="0" w:color="000000"/>
              <w:left w:val="single" w:sz="5" w:space="0" w:color="000000"/>
              <w:bottom w:val="single" w:sz="5" w:space="0" w:color="000000"/>
              <w:right w:val="single" w:sz="5" w:space="0" w:color="000000"/>
            </w:tcBorders>
          </w:tcPr>
          <w:p w14:paraId="3F682EFE"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24c</w:t>
            </w:r>
          </w:p>
        </w:tc>
        <w:tc>
          <w:tcPr>
            <w:tcW w:w="11819" w:type="dxa"/>
            <w:tcBorders>
              <w:top w:val="single" w:sz="5" w:space="0" w:color="000000"/>
              <w:left w:val="single" w:sz="5" w:space="0" w:color="000000"/>
              <w:bottom w:val="single" w:sz="5" w:space="0" w:color="000000"/>
              <w:right w:val="single" w:sz="5" w:space="0" w:color="000000"/>
            </w:tcBorders>
          </w:tcPr>
          <w:p w14:paraId="1ADF9986"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and explain any amendments to information provided at registration or in the protocol.</w:t>
            </w:r>
          </w:p>
        </w:tc>
        <w:tc>
          <w:tcPr>
            <w:tcW w:w="1207" w:type="dxa"/>
            <w:tcBorders>
              <w:top w:val="single" w:sz="5" w:space="0" w:color="000000"/>
              <w:left w:val="single" w:sz="5" w:space="0" w:color="000000"/>
              <w:bottom w:val="single" w:sz="5" w:space="0" w:color="000000"/>
              <w:right w:val="single" w:sz="5" w:space="0" w:color="000000"/>
            </w:tcBorders>
          </w:tcPr>
          <w:p w14:paraId="0F116C98" w14:textId="77777777" w:rsidR="00477B71" w:rsidRPr="00477B71" w:rsidRDefault="00477B71" w:rsidP="00FD7E96">
            <w:pPr>
              <w:pStyle w:val="Default"/>
              <w:spacing w:before="40" w:after="40"/>
              <w:rPr>
                <w:rFonts w:ascii="Times New Roman" w:hAnsi="Times New Roman" w:cs="Times New Roman"/>
                <w:color w:val="auto"/>
                <w:sz w:val="18"/>
                <w:szCs w:val="18"/>
                <w:lang w:eastAsia="zh-CN"/>
              </w:rPr>
            </w:pPr>
            <w:r w:rsidRPr="00477B71">
              <w:rPr>
                <w:rFonts w:ascii="Times New Roman" w:hAnsi="Times New Roman" w:cs="Times New Roman"/>
                <w:color w:val="auto"/>
                <w:sz w:val="18"/>
                <w:szCs w:val="18"/>
                <w:lang w:eastAsia="zh-CN"/>
              </w:rPr>
              <w:t>NA</w:t>
            </w:r>
          </w:p>
        </w:tc>
      </w:tr>
      <w:tr w:rsidR="00477B71" w:rsidRPr="00477B71" w14:paraId="14228B44"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01BE6EC3"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Support</w:t>
            </w:r>
          </w:p>
        </w:tc>
        <w:tc>
          <w:tcPr>
            <w:tcW w:w="590" w:type="dxa"/>
            <w:tcBorders>
              <w:top w:val="single" w:sz="5" w:space="0" w:color="000000"/>
              <w:left w:val="single" w:sz="5" w:space="0" w:color="000000"/>
              <w:bottom w:val="single" w:sz="5" w:space="0" w:color="000000"/>
              <w:right w:val="single" w:sz="5" w:space="0" w:color="000000"/>
            </w:tcBorders>
          </w:tcPr>
          <w:p w14:paraId="01ABD728"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25</w:t>
            </w:r>
          </w:p>
        </w:tc>
        <w:tc>
          <w:tcPr>
            <w:tcW w:w="11819" w:type="dxa"/>
            <w:tcBorders>
              <w:top w:val="single" w:sz="5" w:space="0" w:color="000000"/>
              <w:left w:val="single" w:sz="5" w:space="0" w:color="000000"/>
              <w:bottom w:val="single" w:sz="5" w:space="0" w:color="000000"/>
              <w:right w:val="single" w:sz="5" w:space="0" w:color="000000"/>
            </w:tcBorders>
          </w:tcPr>
          <w:p w14:paraId="3869C25F"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Describe sources of financial or non-financial support for the review, and the role of the funders or sponsors in the review.</w:t>
            </w:r>
          </w:p>
        </w:tc>
        <w:tc>
          <w:tcPr>
            <w:tcW w:w="1207" w:type="dxa"/>
            <w:tcBorders>
              <w:top w:val="single" w:sz="5" w:space="0" w:color="000000"/>
              <w:left w:val="single" w:sz="5" w:space="0" w:color="000000"/>
              <w:bottom w:val="single" w:sz="5" w:space="0" w:color="000000"/>
              <w:right w:val="single" w:sz="5" w:space="0" w:color="000000"/>
            </w:tcBorders>
          </w:tcPr>
          <w:p w14:paraId="4C5280C3" w14:textId="0CA4BEDE" w:rsidR="00477B71" w:rsidRPr="00477B71" w:rsidRDefault="0028507E"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20</w:t>
            </w:r>
          </w:p>
        </w:tc>
      </w:tr>
      <w:tr w:rsidR="00477B71" w:rsidRPr="00477B71" w14:paraId="45CDA85A" w14:textId="77777777" w:rsidTr="003134C6">
        <w:trPr>
          <w:trHeight w:val="48"/>
          <w:jc w:val="center"/>
        </w:trPr>
        <w:tc>
          <w:tcPr>
            <w:tcW w:w="1678" w:type="dxa"/>
            <w:tcBorders>
              <w:top w:val="single" w:sz="5" w:space="0" w:color="000000"/>
              <w:left w:val="single" w:sz="5" w:space="0" w:color="000000"/>
              <w:bottom w:val="single" w:sz="5" w:space="0" w:color="000000"/>
              <w:right w:val="single" w:sz="5" w:space="0" w:color="000000"/>
            </w:tcBorders>
          </w:tcPr>
          <w:p w14:paraId="0C455BB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Competing interests</w:t>
            </w:r>
          </w:p>
        </w:tc>
        <w:tc>
          <w:tcPr>
            <w:tcW w:w="590" w:type="dxa"/>
            <w:tcBorders>
              <w:top w:val="single" w:sz="5" w:space="0" w:color="000000"/>
              <w:left w:val="single" w:sz="5" w:space="0" w:color="000000"/>
              <w:bottom w:val="single" w:sz="5" w:space="0" w:color="000000"/>
              <w:right w:val="single" w:sz="5" w:space="0" w:color="000000"/>
            </w:tcBorders>
          </w:tcPr>
          <w:p w14:paraId="5BDB3A50"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26</w:t>
            </w:r>
          </w:p>
        </w:tc>
        <w:tc>
          <w:tcPr>
            <w:tcW w:w="11819" w:type="dxa"/>
            <w:tcBorders>
              <w:top w:val="single" w:sz="5" w:space="0" w:color="000000"/>
              <w:left w:val="single" w:sz="5" w:space="0" w:color="000000"/>
              <w:bottom w:val="single" w:sz="5" w:space="0" w:color="000000"/>
              <w:right w:val="single" w:sz="5" w:space="0" w:color="000000"/>
            </w:tcBorders>
          </w:tcPr>
          <w:p w14:paraId="045904EE"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Declare any competing interests of review authors.</w:t>
            </w:r>
          </w:p>
        </w:tc>
        <w:tc>
          <w:tcPr>
            <w:tcW w:w="1207" w:type="dxa"/>
            <w:tcBorders>
              <w:top w:val="single" w:sz="5" w:space="0" w:color="000000"/>
              <w:left w:val="single" w:sz="5" w:space="0" w:color="000000"/>
              <w:bottom w:val="single" w:sz="5" w:space="0" w:color="000000"/>
              <w:right w:val="single" w:sz="5" w:space="0" w:color="000000"/>
            </w:tcBorders>
          </w:tcPr>
          <w:p w14:paraId="661EC738" w14:textId="72202725" w:rsidR="00477B71" w:rsidRPr="00477B71" w:rsidRDefault="0028507E"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20</w:t>
            </w:r>
          </w:p>
        </w:tc>
      </w:tr>
      <w:tr w:rsidR="00477B71" w:rsidRPr="00477B71" w14:paraId="2EC79C7D" w14:textId="77777777" w:rsidTr="003134C6">
        <w:trPr>
          <w:trHeight w:val="219"/>
          <w:jc w:val="center"/>
        </w:trPr>
        <w:tc>
          <w:tcPr>
            <w:tcW w:w="1678" w:type="dxa"/>
            <w:tcBorders>
              <w:top w:val="single" w:sz="5" w:space="0" w:color="000000"/>
              <w:left w:val="single" w:sz="5" w:space="0" w:color="000000"/>
              <w:bottom w:val="double" w:sz="5" w:space="0" w:color="000000"/>
              <w:right w:val="single" w:sz="5" w:space="0" w:color="000000"/>
            </w:tcBorders>
          </w:tcPr>
          <w:p w14:paraId="7DC06BF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Availability of data, code and other materials</w:t>
            </w:r>
          </w:p>
        </w:tc>
        <w:tc>
          <w:tcPr>
            <w:tcW w:w="590" w:type="dxa"/>
            <w:tcBorders>
              <w:top w:val="single" w:sz="5" w:space="0" w:color="000000"/>
              <w:left w:val="single" w:sz="5" w:space="0" w:color="000000"/>
              <w:bottom w:val="double" w:sz="5" w:space="0" w:color="000000"/>
              <w:right w:val="single" w:sz="5" w:space="0" w:color="000000"/>
            </w:tcBorders>
          </w:tcPr>
          <w:p w14:paraId="59FA084A" w14:textId="77777777" w:rsidR="00477B71" w:rsidRPr="00477B71" w:rsidRDefault="00477B71" w:rsidP="00FD7E96">
            <w:pPr>
              <w:pStyle w:val="Default"/>
              <w:spacing w:before="40" w:after="40"/>
              <w:jc w:val="right"/>
              <w:rPr>
                <w:rFonts w:ascii="Times New Roman" w:hAnsi="Times New Roman" w:cs="Times New Roman"/>
                <w:sz w:val="18"/>
                <w:szCs w:val="18"/>
              </w:rPr>
            </w:pPr>
            <w:r w:rsidRPr="00477B71">
              <w:rPr>
                <w:rFonts w:ascii="Times New Roman" w:hAnsi="Times New Roman" w:cs="Times New Roman"/>
                <w:sz w:val="18"/>
                <w:szCs w:val="18"/>
              </w:rPr>
              <w:t>27</w:t>
            </w:r>
          </w:p>
        </w:tc>
        <w:tc>
          <w:tcPr>
            <w:tcW w:w="11819" w:type="dxa"/>
            <w:tcBorders>
              <w:top w:val="single" w:sz="5" w:space="0" w:color="000000"/>
              <w:left w:val="single" w:sz="5" w:space="0" w:color="000000"/>
              <w:bottom w:val="double" w:sz="5" w:space="0" w:color="000000"/>
              <w:right w:val="single" w:sz="5" w:space="0" w:color="000000"/>
            </w:tcBorders>
          </w:tcPr>
          <w:p w14:paraId="681CF5F1" w14:textId="77777777" w:rsidR="00477B71" w:rsidRPr="00477B71" w:rsidRDefault="00477B71" w:rsidP="00FD7E96">
            <w:pPr>
              <w:pStyle w:val="Default"/>
              <w:spacing w:before="40" w:after="40"/>
              <w:rPr>
                <w:rFonts w:ascii="Times New Roman" w:hAnsi="Times New Roman" w:cs="Times New Roman"/>
                <w:sz w:val="18"/>
                <w:szCs w:val="18"/>
              </w:rPr>
            </w:pPr>
            <w:r w:rsidRPr="00477B71">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7" w:type="dxa"/>
            <w:tcBorders>
              <w:top w:val="single" w:sz="5" w:space="0" w:color="000000"/>
              <w:left w:val="single" w:sz="5" w:space="0" w:color="000000"/>
              <w:bottom w:val="double" w:sz="5" w:space="0" w:color="000000"/>
              <w:right w:val="single" w:sz="5" w:space="0" w:color="000000"/>
            </w:tcBorders>
          </w:tcPr>
          <w:p w14:paraId="3A141071" w14:textId="76D837F2" w:rsidR="00477B71" w:rsidRPr="00477B71" w:rsidRDefault="0028507E" w:rsidP="00FD7E96">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20</w:t>
            </w:r>
          </w:p>
        </w:tc>
      </w:tr>
    </w:tbl>
    <w:p w14:paraId="42F37424" w14:textId="77777777" w:rsidR="00477B71" w:rsidRPr="00477B71" w:rsidRDefault="00477B71">
      <w:pPr>
        <w:rPr>
          <w:sz w:val="20"/>
          <w:szCs w:val="20"/>
        </w:rPr>
      </w:pPr>
    </w:p>
    <w:sectPr w:rsidR="00477B71" w:rsidRPr="00477B71" w:rsidSect="00477B71">
      <w:pgSz w:w="16838" w:h="11906" w:orient="landscape" w:code="9"/>
      <w:pgMar w:top="1797" w:right="1440" w:bottom="1797" w:left="1440" w:header="567" w:footer="567"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C60F2" w14:textId="77777777" w:rsidR="001F21C0" w:rsidRDefault="001F21C0" w:rsidP="001A73B2">
      <w:r>
        <w:separator/>
      </w:r>
    </w:p>
  </w:endnote>
  <w:endnote w:type="continuationSeparator" w:id="0">
    <w:p w14:paraId="2F608BC6" w14:textId="77777777" w:rsidR="001F21C0" w:rsidRDefault="001F21C0" w:rsidP="001A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0D2F2" w14:textId="77777777" w:rsidR="001F21C0" w:rsidRDefault="001F21C0" w:rsidP="001A73B2">
      <w:r>
        <w:separator/>
      </w:r>
    </w:p>
  </w:footnote>
  <w:footnote w:type="continuationSeparator" w:id="0">
    <w:p w14:paraId="2112E38B" w14:textId="77777777" w:rsidR="001F21C0" w:rsidRDefault="001F21C0" w:rsidP="001A7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5E"/>
    <w:rsid w:val="00090AB3"/>
    <w:rsid w:val="000E25D4"/>
    <w:rsid w:val="00121780"/>
    <w:rsid w:val="0013718C"/>
    <w:rsid w:val="0015204E"/>
    <w:rsid w:val="0016446C"/>
    <w:rsid w:val="0018029F"/>
    <w:rsid w:val="00185113"/>
    <w:rsid w:val="001A73B2"/>
    <w:rsid w:val="001E5FFB"/>
    <w:rsid w:val="001F21C0"/>
    <w:rsid w:val="001F65B6"/>
    <w:rsid w:val="00204451"/>
    <w:rsid w:val="0020500E"/>
    <w:rsid w:val="00220A45"/>
    <w:rsid w:val="00251922"/>
    <w:rsid w:val="0028507E"/>
    <w:rsid w:val="002C4750"/>
    <w:rsid w:val="002D0BD1"/>
    <w:rsid w:val="002D3CB8"/>
    <w:rsid w:val="002F4466"/>
    <w:rsid w:val="003134C6"/>
    <w:rsid w:val="003327AB"/>
    <w:rsid w:val="00370866"/>
    <w:rsid w:val="00390362"/>
    <w:rsid w:val="00421605"/>
    <w:rsid w:val="00426533"/>
    <w:rsid w:val="0047644B"/>
    <w:rsid w:val="00477B71"/>
    <w:rsid w:val="004E10DB"/>
    <w:rsid w:val="004E4018"/>
    <w:rsid w:val="004F435D"/>
    <w:rsid w:val="0057079C"/>
    <w:rsid w:val="005839E0"/>
    <w:rsid w:val="005B0610"/>
    <w:rsid w:val="006559B4"/>
    <w:rsid w:val="00664F30"/>
    <w:rsid w:val="006C2F6E"/>
    <w:rsid w:val="00767709"/>
    <w:rsid w:val="00777027"/>
    <w:rsid w:val="007C0B62"/>
    <w:rsid w:val="00851FB6"/>
    <w:rsid w:val="008A544F"/>
    <w:rsid w:val="008E20D3"/>
    <w:rsid w:val="00924672"/>
    <w:rsid w:val="00A549F3"/>
    <w:rsid w:val="00A84532"/>
    <w:rsid w:val="00AA049A"/>
    <w:rsid w:val="00AA62B5"/>
    <w:rsid w:val="00B2544C"/>
    <w:rsid w:val="00B31DBA"/>
    <w:rsid w:val="00B363B8"/>
    <w:rsid w:val="00B505A6"/>
    <w:rsid w:val="00B50A4B"/>
    <w:rsid w:val="00B52D0B"/>
    <w:rsid w:val="00BC05E7"/>
    <w:rsid w:val="00BD77FB"/>
    <w:rsid w:val="00C16748"/>
    <w:rsid w:val="00C5620D"/>
    <w:rsid w:val="00CA1377"/>
    <w:rsid w:val="00D014F8"/>
    <w:rsid w:val="00D1004D"/>
    <w:rsid w:val="00D30FF2"/>
    <w:rsid w:val="00D42032"/>
    <w:rsid w:val="00E14E5E"/>
    <w:rsid w:val="00E309E0"/>
    <w:rsid w:val="00E31AF8"/>
    <w:rsid w:val="00E3748E"/>
    <w:rsid w:val="00ED7693"/>
    <w:rsid w:val="00F47A1D"/>
    <w:rsid w:val="00F56C2D"/>
    <w:rsid w:val="00FB2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5DFED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3B2"/>
    <w:pPr>
      <w:tabs>
        <w:tab w:val="center" w:pos="4153"/>
        <w:tab w:val="right" w:pos="8306"/>
      </w:tabs>
      <w:snapToGrid w:val="0"/>
      <w:jc w:val="center"/>
    </w:pPr>
    <w:rPr>
      <w:sz w:val="18"/>
      <w:szCs w:val="18"/>
    </w:rPr>
  </w:style>
  <w:style w:type="character" w:customStyle="1" w:styleId="a4">
    <w:name w:val="页眉 字符"/>
    <w:basedOn w:val="a0"/>
    <w:link w:val="a3"/>
    <w:uiPriority w:val="99"/>
    <w:rsid w:val="001A73B2"/>
    <w:rPr>
      <w:sz w:val="18"/>
      <w:szCs w:val="18"/>
    </w:rPr>
  </w:style>
  <w:style w:type="paragraph" w:styleId="a5">
    <w:name w:val="footer"/>
    <w:basedOn w:val="a"/>
    <w:link w:val="a6"/>
    <w:uiPriority w:val="99"/>
    <w:unhideWhenUsed/>
    <w:rsid w:val="001A73B2"/>
    <w:pPr>
      <w:tabs>
        <w:tab w:val="center" w:pos="4153"/>
        <w:tab w:val="right" w:pos="8306"/>
      </w:tabs>
      <w:snapToGrid w:val="0"/>
      <w:jc w:val="left"/>
    </w:pPr>
    <w:rPr>
      <w:sz w:val="18"/>
      <w:szCs w:val="18"/>
    </w:rPr>
  </w:style>
  <w:style w:type="character" w:customStyle="1" w:styleId="a6">
    <w:name w:val="页脚 字符"/>
    <w:basedOn w:val="a0"/>
    <w:link w:val="a5"/>
    <w:uiPriority w:val="99"/>
    <w:rsid w:val="001A73B2"/>
    <w:rPr>
      <w:sz w:val="18"/>
      <w:szCs w:val="18"/>
    </w:rPr>
  </w:style>
  <w:style w:type="table" w:styleId="a7">
    <w:name w:val="Table Grid"/>
    <w:basedOn w:val="a1"/>
    <w:uiPriority w:val="39"/>
    <w:rsid w:val="006C2F6E"/>
    <w:rPr>
      <w:rFonts w:asciiTheme="majorHAnsi" w:eastAsiaTheme="minorEastAsia" w:hAnsiTheme="maj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rsid w:val="00AA62B5"/>
    <w:rPr>
      <w:rFonts w:ascii="Times New Roman" w:hAnsi="Times New Roman" w:cs="Times New Roman" w:hint="default"/>
      <w:b w:val="0"/>
      <w:bCs w:val="0"/>
      <w:i w:val="0"/>
      <w:iCs w:val="0"/>
      <w:strike w:val="0"/>
      <w:dstrike w:val="0"/>
      <w:color w:val="000000"/>
      <w:sz w:val="21"/>
      <w:szCs w:val="21"/>
      <w:u w:val="none"/>
      <w:effect w:val="none"/>
    </w:rPr>
  </w:style>
  <w:style w:type="paragraph" w:customStyle="1" w:styleId="Default">
    <w:name w:val="Default"/>
    <w:rsid w:val="00477B71"/>
    <w:pPr>
      <w:widowControl w:val="0"/>
      <w:autoSpaceDE w:val="0"/>
      <w:autoSpaceDN w:val="0"/>
      <w:adjustRightInd w:val="0"/>
    </w:pPr>
    <w:rPr>
      <w:rFonts w:ascii="Calibri" w:eastAsia="等线" w:hAnsi="Calibri" w:cs="Calibri"/>
      <w:color w:val="000000"/>
      <w:kern w:val="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4351</Words>
  <Characters>24803</Characters>
  <Application>Microsoft Office Word</Application>
  <DocSecurity>0</DocSecurity>
  <Lines>206</Lines>
  <Paragraphs>58</Paragraphs>
  <ScaleCrop>false</ScaleCrop>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2023-12-19T13:30:00Z</dcterms:created>
  <dcterms:modified xsi:type="dcterms:W3CDTF">2023-12-19T14:00:00Z</dcterms:modified>
</cp:coreProperties>
</file>