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DA93E" w14:textId="4121F740" w:rsidR="008C3F89" w:rsidRPr="00643131" w:rsidRDefault="008C3F89" w:rsidP="00643131">
      <w:pPr>
        <w:spacing w:line="360" w:lineRule="auto"/>
        <w:jc w:val="center"/>
        <w:rPr>
          <w:rFonts w:ascii="Times New Roman" w:hAnsi="Times New Roman" w:cs="Times New Roman"/>
          <w:b/>
          <w:bCs/>
          <w:lang w:val="en-US"/>
        </w:rPr>
      </w:pPr>
      <w:r w:rsidRPr="00643131">
        <w:rPr>
          <w:rFonts w:ascii="Times New Roman" w:hAnsi="Times New Roman" w:cs="Times New Roman"/>
          <w:b/>
          <w:bCs/>
          <w:lang w:val="en-US"/>
        </w:rPr>
        <w:t>Supplementary material</w:t>
      </w:r>
    </w:p>
    <w:p w14:paraId="32FFBEF0" w14:textId="129E69E9"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Practical application of the clinical nomogram </w:t>
      </w:r>
    </w:p>
    <w:p w14:paraId="3CFB7C95" w14:textId="47A163BA"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The clinical nomogram (Fig</w:t>
      </w:r>
      <w:r w:rsidR="008934D8" w:rsidRPr="00643131">
        <w:rPr>
          <w:rFonts w:ascii="Times New Roman" w:hAnsi="Times New Roman" w:cs="Times New Roman"/>
          <w:lang w:val="en-US"/>
        </w:rPr>
        <w:t xml:space="preserve">. </w:t>
      </w:r>
      <w:r w:rsidR="0097522E" w:rsidRPr="00643131">
        <w:rPr>
          <w:rFonts w:ascii="Times New Roman" w:hAnsi="Times New Roman" w:cs="Times New Roman"/>
          <w:lang w:val="en-US"/>
        </w:rPr>
        <w:t>6</w:t>
      </w:r>
      <w:r w:rsidRPr="00643131">
        <w:rPr>
          <w:rFonts w:ascii="Times New Roman" w:hAnsi="Times New Roman" w:cs="Times New Roman"/>
          <w:lang w:val="en-US"/>
        </w:rPr>
        <w:t>) provides a user-friendly graphical tool that translates the multivariable prediction model into point-of-care risk assessment without requiring complex mathematical calculations. The nomogram consists of several components: individual predictor scales showing the range of possible values for each variable; a points scale at the top that converts each predictor value to a numerical score; a total points scale that sums the individual scores; and a probability scale at the bottom that converts the total points into the predicted probability of achieving ≥50% pain reduction at 6 months.</w:t>
      </w:r>
    </w:p>
    <w:p w14:paraId="3CA2738E"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To use the nomogram in clinical practice, clinicians follow a systematic five-step process:</w:t>
      </w:r>
    </w:p>
    <w:p w14:paraId="5E32D6E6"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b/>
          <w:bCs/>
          <w:lang w:val="en-US"/>
        </w:rPr>
        <w:t>Step 1</w:t>
      </w:r>
      <w:r w:rsidRPr="00643131">
        <w:rPr>
          <w:rFonts w:ascii="Times New Roman" w:hAnsi="Times New Roman" w:cs="Times New Roman"/>
          <w:lang w:val="en-US"/>
        </w:rPr>
        <w:t>: For each of the four predictors, locate the patient's value on the corresponding axis and draw a vertical line upward to intersect the "Points" scale at the top of the nomogram. Record the point value for each predictor.</w:t>
      </w:r>
    </w:p>
    <w:p w14:paraId="2B1A71C4"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b/>
          <w:bCs/>
          <w:lang w:val="en-US"/>
        </w:rPr>
        <w:t>Step 2</w:t>
      </w:r>
      <w:r w:rsidRPr="00643131">
        <w:rPr>
          <w:rFonts w:ascii="Times New Roman" w:hAnsi="Times New Roman" w:cs="Times New Roman"/>
          <w:lang w:val="en-US"/>
        </w:rPr>
        <w:t>: Sum the individual point values to calculate the total points. This aggregate score reflects the combined prognostic influence of all four predictors, weighted according to their relative importance in the model.</w:t>
      </w:r>
    </w:p>
    <w:p w14:paraId="6A52C26F"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b/>
          <w:bCs/>
          <w:lang w:val="en-US"/>
        </w:rPr>
        <w:t>Step 3</w:t>
      </w:r>
      <w:r w:rsidRPr="00643131">
        <w:rPr>
          <w:rFonts w:ascii="Times New Roman" w:hAnsi="Times New Roman" w:cs="Times New Roman"/>
          <w:lang w:val="en-US"/>
        </w:rPr>
        <w:t>: Locate the total points on the "Total Points" axis and draw a vertical line downward to intersect the "Probability" scale at the bottom of the nomogram.</w:t>
      </w:r>
    </w:p>
    <w:p w14:paraId="292306E3"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b/>
          <w:bCs/>
          <w:lang w:val="en-US"/>
        </w:rPr>
        <w:t>Step 4</w:t>
      </w:r>
      <w:r w:rsidRPr="00643131">
        <w:rPr>
          <w:rFonts w:ascii="Times New Roman" w:hAnsi="Times New Roman" w:cs="Times New Roman"/>
          <w:lang w:val="en-US"/>
        </w:rPr>
        <w:t>: Read the predicted probability directly from the probability scale. This value represents the estimated likelihood (expressed as a percentage from 0% to 100%) that the patient will achieve the primary outcome of ≥50% pain reduction at 6-month follow-up.</w:t>
      </w:r>
    </w:p>
    <w:p w14:paraId="0E3269DA"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b/>
          <w:bCs/>
          <w:lang w:val="en-US"/>
        </w:rPr>
        <w:t>Step 5</w:t>
      </w:r>
      <w:r w:rsidRPr="00643131">
        <w:rPr>
          <w:rFonts w:ascii="Times New Roman" w:hAnsi="Times New Roman" w:cs="Times New Roman"/>
          <w:lang w:val="en-US"/>
        </w:rPr>
        <w:t>: Integrate the probability estimate into a shared decision-making discussion with the patient, considering individual values, preferences, alternative treatment options, and clinical judgment.</w:t>
      </w:r>
    </w:p>
    <w:p w14:paraId="3F13932E" w14:textId="77777777" w:rsidR="008C3F89" w:rsidRPr="00643131" w:rsidRDefault="008C3F89" w:rsidP="00643131">
      <w:pPr>
        <w:spacing w:line="360" w:lineRule="auto"/>
        <w:jc w:val="both"/>
        <w:rPr>
          <w:rFonts w:ascii="Times New Roman" w:hAnsi="Times New Roman" w:cs="Times New Roman"/>
          <w:lang w:val="en-US"/>
        </w:rPr>
      </w:pPr>
    </w:p>
    <w:p w14:paraId="6D023462" w14:textId="057CD10D" w:rsidR="008C3F89" w:rsidRPr="00643131" w:rsidRDefault="008C3F89" w:rsidP="00643131">
      <w:pPr>
        <w:spacing w:line="360" w:lineRule="auto"/>
        <w:jc w:val="both"/>
        <w:rPr>
          <w:rFonts w:ascii="Times New Roman" w:hAnsi="Times New Roman" w:cs="Times New Roman"/>
          <w:u w:val="single"/>
          <w:lang w:val="en-US"/>
        </w:rPr>
      </w:pPr>
      <w:r w:rsidRPr="00643131">
        <w:rPr>
          <w:rFonts w:ascii="Times New Roman" w:hAnsi="Times New Roman" w:cs="Times New Roman"/>
          <w:u w:val="single"/>
          <w:lang w:val="en-US"/>
        </w:rPr>
        <w:t xml:space="preserve">Clinical Example 1: Favorable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 xml:space="preserve">rognosis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rofile</w:t>
      </w:r>
    </w:p>
    <w:p w14:paraId="11E607EF"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Consider a patient presenting with the following characteristics:</w:t>
      </w:r>
    </w:p>
    <w:p w14:paraId="40CB2781"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pain score: 8/10</w:t>
      </w:r>
    </w:p>
    <w:p w14:paraId="4CB744DF"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Pain duration: 2 years</w:t>
      </w:r>
    </w:p>
    <w:p w14:paraId="2DDA0404"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Daily opioid consumption: 0 MME (opioid-naive)</w:t>
      </w:r>
    </w:p>
    <w:p w14:paraId="1FD8E19A"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Previous spine surgery: None</w:t>
      </w:r>
    </w:p>
    <w:p w14:paraId="3084E65A" w14:textId="77777777" w:rsidR="006B6C5E" w:rsidRPr="00643131" w:rsidRDefault="006B6C5E" w:rsidP="00643131">
      <w:pPr>
        <w:spacing w:line="360" w:lineRule="auto"/>
        <w:jc w:val="both"/>
        <w:rPr>
          <w:rFonts w:ascii="Times New Roman" w:hAnsi="Times New Roman" w:cs="Times New Roman"/>
          <w:lang w:val="en-US"/>
        </w:rPr>
      </w:pPr>
    </w:p>
    <w:p w14:paraId="44F21612" w14:textId="79CFB5F8"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Using the nomogram:</w:t>
      </w:r>
    </w:p>
    <w:p w14:paraId="164588A8"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 8 → approximately 15 points</w:t>
      </w:r>
    </w:p>
    <w:p w14:paraId="04985FE3"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lastRenderedPageBreak/>
        <w:t>- Pain duration = 2 years → approximately 20 points</w:t>
      </w:r>
    </w:p>
    <w:p w14:paraId="64A34C8C"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Opioid dose = 0 MME → approximately 25 points</w:t>
      </w:r>
    </w:p>
    <w:p w14:paraId="67BC82D4"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No previous surgery (reference category) → 0 points</w:t>
      </w:r>
    </w:p>
    <w:p w14:paraId="45F3F567" w14:textId="6D0DE279"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Total points = 60 </w:t>
      </w:r>
    </w:p>
    <w:p w14:paraId="6A085A7D" w14:textId="77777777" w:rsidR="004550E4"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Projecting 60 total points down to the probability scale yields an estimated probability of 75% for achieving treatment success. This high probability indicates that this patient represents an ideal candidate for PRF treatment</w:t>
      </w:r>
      <w:r w:rsidR="004550E4" w:rsidRPr="00643131">
        <w:rPr>
          <w:rFonts w:ascii="Times New Roman" w:hAnsi="Times New Roman" w:cs="Times New Roman"/>
          <w:lang w:val="en-US"/>
        </w:rPr>
        <w:t xml:space="preserve">. </w:t>
      </w:r>
    </w:p>
    <w:p w14:paraId="46E8FE27" w14:textId="772F932B" w:rsidR="008C3F89" w:rsidRPr="00643131" w:rsidRDefault="008C3F89" w:rsidP="00643131">
      <w:pPr>
        <w:spacing w:line="360" w:lineRule="auto"/>
        <w:jc w:val="both"/>
        <w:rPr>
          <w:rFonts w:ascii="Times New Roman" w:hAnsi="Times New Roman" w:cs="Times New Roman"/>
          <w:u w:val="single"/>
          <w:lang w:val="en-US"/>
        </w:rPr>
      </w:pPr>
      <w:r w:rsidRPr="00643131">
        <w:rPr>
          <w:rFonts w:ascii="Times New Roman" w:hAnsi="Times New Roman" w:cs="Times New Roman"/>
          <w:u w:val="single"/>
          <w:lang w:val="en-US"/>
        </w:rPr>
        <w:t xml:space="preserve">Clinical Example 2: Moderate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 xml:space="preserve">rognosis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rofile</w:t>
      </w:r>
    </w:p>
    <w:p w14:paraId="6AC48A5E" w14:textId="661D8025" w:rsidR="008C3F89" w:rsidRPr="00643131" w:rsidRDefault="005451A0"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C</w:t>
      </w:r>
      <w:r w:rsidR="008C3F89" w:rsidRPr="00643131">
        <w:rPr>
          <w:rFonts w:ascii="Times New Roman" w:hAnsi="Times New Roman" w:cs="Times New Roman"/>
          <w:lang w:val="en-US"/>
        </w:rPr>
        <w:t>onsider a patient with:</w:t>
      </w:r>
    </w:p>
    <w:p w14:paraId="10FD385B" w14:textId="28B27EF4"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 8</w:t>
      </w:r>
      <w:r w:rsidR="005451A0" w:rsidRPr="00643131">
        <w:rPr>
          <w:rFonts w:ascii="Times New Roman" w:hAnsi="Times New Roman" w:cs="Times New Roman"/>
          <w:lang w:val="en-US"/>
        </w:rPr>
        <w:t>/10</w:t>
      </w:r>
    </w:p>
    <w:p w14:paraId="5D67A671"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Pain duration = 3 years  </w:t>
      </w:r>
    </w:p>
    <w:p w14:paraId="6C691D68"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Daily opioid consumption = 10 MME</w:t>
      </w:r>
    </w:p>
    <w:p w14:paraId="671D2A09" w14:textId="77777777" w:rsidR="005451A0"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w:t>
      </w:r>
      <w:r w:rsidR="005451A0" w:rsidRPr="00643131">
        <w:rPr>
          <w:rFonts w:ascii="Times New Roman" w:hAnsi="Times New Roman" w:cs="Times New Roman"/>
          <w:lang w:val="en-US"/>
        </w:rPr>
        <w:t>Previous spine surgery: None</w:t>
      </w:r>
    </w:p>
    <w:p w14:paraId="03DCBA72" w14:textId="77777777" w:rsidR="00640470" w:rsidRPr="00643131" w:rsidRDefault="00640470" w:rsidP="00643131">
      <w:pPr>
        <w:spacing w:line="360" w:lineRule="auto"/>
        <w:jc w:val="both"/>
        <w:rPr>
          <w:rFonts w:ascii="Times New Roman" w:hAnsi="Times New Roman" w:cs="Times New Roman"/>
          <w:lang w:val="en-US"/>
        </w:rPr>
      </w:pPr>
    </w:p>
    <w:p w14:paraId="04CEDFCB" w14:textId="7E28F21A"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Using the nomogram:</w:t>
      </w:r>
    </w:p>
    <w:p w14:paraId="0F6C16FC"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 8 → approximately 12 points</w:t>
      </w:r>
    </w:p>
    <w:p w14:paraId="40BA89C7"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Pain duration = 3 years → approximately 18 points  </w:t>
      </w:r>
    </w:p>
    <w:p w14:paraId="4F447507"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Opioid dose = 10 MME → approximately 22 points</w:t>
      </w:r>
    </w:p>
    <w:p w14:paraId="104A704D"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No previous surgery → 0 points</w:t>
      </w:r>
    </w:p>
    <w:p w14:paraId="12C2FCE3" w14:textId="5196EC8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Total points = 52 </w:t>
      </w:r>
    </w:p>
    <w:p w14:paraId="12725A61" w14:textId="77777777" w:rsidR="000A046A"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Projecting 52 total points to the probability scale yields approximately</w:t>
      </w:r>
      <w:r w:rsidR="00416869" w:rsidRPr="00643131">
        <w:rPr>
          <w:rFonts w:ascii="Times New Roman" w:hAnsi="Times New Roman" w:cs="Times New Roman"/>
          <w:lang w:val="en-US"/>
        </w:rPr>
        <w:t xml:space="preserve"> </w:t>
      </w:r>
      <w:r w:rsidRPr="00643131">
        <w:rPr>
          <w:rFonts w:ascii="Times New Roman" w:hAnsi="Times New Roman" w:cs="Times New Roman"/>
          <w:lang w:val="en-US"/>
        </w:rPr>
        <w:t>57% probability of treatment success</w:t>
      </w:r>
      <w:r w:rsidR="000A046A" w:rsidRPr="00643131">
        <w:rPr>
          <w:rFonts w:ascii="Times New Roman" w:hAnsi="Times New Roman" w:cs="Times New Roman"/>
          <w:lang w:val="en-US"/>
        </w:rPr>
        <w:t xml:space="preserve">. </w:t>
      </w:r>
    </w:p>
    <w:p w14:paraId="3EAF409E" w14:textId="77777777" w:rsidR="008C3F89" w:rsidRPr="00643131" w:rsidRDefault="008C3F89" w:rsidP="00643131">
      <w:pPr>
        <w:spacing w:line="360" w:lineRule="auto"/>
        <w:jc w:val="both"/>
        <w:rPr>
          <w:rFonts w:ascii="Times New Roman" w:hAnsi="Times New Roman" w:cs="Times New Roman"/>
          <w:lang w:val="en-US"/>
        </w:rPr>
      </w:pPr>
    </w:p>
    <w:p w14:paraId="644EBC99" w14:textId="655EFA78" w:rsidR="008C3F89" w:rsidRPr="00643131" w:rsidRDefault="008C3F89" w:rsidP="00643131">
      <w:pPr>
        <w:spacing w:line="360" w:lineRule="auto"/>
        <w:jc w:val="both"/>
        <w:rPr>
          <w:rFonts w:ascii="Times New Roman" w:hAnsi="Times New Roman" w:cs="Times New Roman"/>
          <w:u w:val="single"/>
          <w:lang w:val="en-US"/>
        </w:rPr>
      </w:pPr>
      <w:r w:rsidRPr="00643131">
        <w:rPr>
          <w:rFonts w:ascii="Times New Roman" w:hAnsi="Times New Roman" w:cs="Times New Roman"/>
          <w:u w:val="single"/>
          <w:lang w:val="en-US"/>
        </w:rPr>
        <w:t xml:space="preserve">Clinical Example 3: Unfavorable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 xml:space="preserve">rognosis </w:t>
      </w:r>
      <w:r w:rsidR="004805B8" w:rsidRPr="00643131">
        <w:rPr>
          <w:rFonts w:ascii="Times New Roman" w:hAnsi="Times New Roman" w:cs="Times New Roman"/>
          <w:u w:val="single"/>
          <w:lang w:val="en-US"/>
        </w:rPr>
        <w:t>p</w:t>
      </w:r>
      <w:r w:rsidRPr="00643131">
        <w:rPr>
          <w:rFonts w:ascii="Times New Roman" w:hAnsi="Times New Roman" w:cs="Times New Roman"/>
          <w:u w:val="single"/>
          <w:lang w:val="en-US"/>
        </w:rPr>
        <w:t xml:space="preserve">rofile  </w:t>
      </w:r>
    </w:p>
    <w:p w14:paraId="6D3B484B" w14:textId="52BB3F1B"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Consider a patient </w:t>
      </w:r>
      <w:r w:rsidR="000A046A" w:rsidRPr="00643131">
        <w:rPr>
          <w:rFonts w:ascii="Times New Roman" w:hAnsi="Times New Roman" w:cs="Times New Roman"/>
          <w:lang w:val="en-US"/>
        </w:rPr>
        <w:t xml:space="preserve">presenting </w:t>
      </w:r>
      <w:r w:rsidRPr="00643131">
        <w:rPr>
          <w:rFonts w:ascii="Times New Roman" w:hAnsi="Times New Roman" w:cs="Times New Roman"/>
          <w:lang w:val="en-US"/>
        </w:rPr>
        <w:t>with multiple poor prognostic features:</w:t>
      </w:r>
    </w:p>
    <w:p w14:paraId="16514B00"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 7</w:t>
      </w:r>
    </w:p>
    <w:p w14:paraId="47B70C40"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Pain duration = 5 years</w:t>
      </w:r>
    </w:p>
    <w:p w14:paraId="545DD781"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Daily opioid consumption = 60 MME  </w:t>
      </w:r>
    </w:p>
    <w:p w14:paraId="2F214B0D"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lastRenderedPageBreak/>
        <w:t>- Previous lumbar fusion surgery</w:t>
      </w:r>
    </w:p>
    <w:p w14:paraId="2B490DBC" w14:textId="77777777" w:rsidR="008C3F89" w:rsidRPr="00643131" w:rsidRDefault="008C3F89" w:rsidP="00643131">
      <w:pPr>
        <w:spacing w:line="360" w:lineRule="auto"/>
        <w:jc w:val="both"/>
        <w:rPr>
          <w:rFonts w:ascii="Times New Roman" w:hAnsi="Times New Roman" w:cs="Times New Roman"/>
          <w:lang w:val="en-US"/>
        </w:rPr>
      </w:pPr>
    </w:p>
    <w:p w14:paraId="2CA0C13C"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Using the nomogram:</w:t>
      </w:r>
    </w:p>
    <w:p w14:paraId="2E21EFC4"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Baseline NRS = 7 → approximately 8 points</w:t>
      </w:r>
    </w:p>
    <w:p w14:paraId="66F80B4A"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Pain duration = 5 years → approximately 10 points</w:t>
      </w:r>
    </w:p>
    <w:p w14:paraId="54D614F6"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Opioid dose = 60 MME → approximately 8 points</w:t>
      </w:r>
    </w:p>
    <w:p w14:paraId="33EEFD9B"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Previous fusion → approximately −20 points (negative contribution)</w:t>
      </w:r>
    </w:p>
    <w:p w14:paraId="7283EDC9" w14:textId="001BC7BC"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Total points = 6 </w:t>
      </w:r>
    </w:p>
    <w:p w14:paraId="00529234" w14:textId="657E1664"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Projecting 6 total points to the probability scale yields an estimated probability of approximately 20%</w:t>
      </w:r>
      <w:r w:rsidR="00705073" w:rsidRPr="00643131">
        <w:rPr>
          <w:rFonts w:ascii="Times New Roman" w:hAnsi="Times New Roman" w:cs="Times New Roman"/>
          <w:lang w:val="en-US"/>
        </w:rPr>
        <w:t xml:space="preserve"> </w:t>
      </w:r>
      <w:r w:rsidRPr="00643131">
        <w:rPr>
          <w:rFonts w:ascii="Times New Roman" w:hAnsi="Times New Roman" w:cs="Times New Roman"/>
          <w:lang w:val="en-US"/>
        </w:rPr>
        <w:t xml:space="preserve">for treatment success. </w:t>
      </w:r>
    </w:p>
    <w:p w14:paraId="1900E104" w14:textId="77777777" w:rsidR="00C80819" w:rsidRPr="00643131" w:rsidRDefault="00C80819" w:rsidP="00643131">
      <w:pPr>
        <w:spacing w:line="360" w:lineRule="auto"/>
        <w:jc w:val="both"/>
        <w:rPr>
          <w:rFonts w:ascii="Times New Roman" w:hAnsi="Times New Roman" w:cs="Times New Roman"/>
          <w:u w:val="single"/>
          <w:lang w:val="en-US"/>
        </w:rPr>
      </w:pPr>
    </w:p>
    <w:p w14:paraId="202A37F9" w14:textId="256E3969" w:rsidR="008C3F89" w:rsidRPr="00643131" w:rsidRDefault="008C3F89" w:rsidP="00643131">
      <w:pPr>
        <w:spacing w:line="360" w:lineRule="auto"/>
        <w:jc w:val="both"/>
        <w:rPr>
          <w:rFonts w:ascii="Times New Roman" w:hAnsi="Times New Roman" w:cs="Times New Roman"/>
          <w:u w:val="single"/>
          <w:lang w:val="en-US"/>
        </w:rPr>
      </w:pPr>
      <w:r w:rsidRPr="00643131">
        <w:rPr>
          <w:rFonts w:ascii="Times New Roman" w:hAnsi="Times New Roman" w:cs="Times New Roman"/>
          <w:u w:val="single"/>
          <w:lang w:val="en-US"/>
        </w:rPr>
        <w:t xml:space="preserve">Clinical Example 4: Effect of </w:t>
      </w:r>
      <w:r w:rsidR="004805B8" w:rsidRPr="00643131">
        <w:rPr>
          <w:rFonts w:ascii="Times New Roman" w:hAnsi="Times New Roman" w:cs="Times New Roman"/>
          <w:u w:val="single"/>
          <w:lang w:val="en-US"/>
        </w:rPr>
        <w:t>o</w:t>
      </w:r>
      <w:r w:rsidRPr="00643131">
        <w:rPr>
          <w:rFonts w:ascii="Times New Roman" w:hAnsi="Times New Roman" w:cs="Times New Roman"/>
          <w:u w:val="single"/>
          <w:lang w:val="en-US"/>
        </w:rPr>
        <w:t xml:space="preserve">pioid </w:t>
      </w:r>
      <w:r w:rsidR="004805B8" w:rsidRPr="00643131">
        <w:rPr>
          <w:rFonts w:ascii="Times New Roman" w:hAnsi="Times New Roman" w:cs="Times New Roman"/>
          <w:u w:val="single"/>
          <w:lang w:val="en-US"/>
        </w:rPr>
        <w:t>r</w:t>
      </w:r>
      <w:r w:rsidRPr="00643131">
        <w:rPr>
          <w:rFonts w:ascii="Times New Roman" w:hAnsi="Times New Roman" w:cs="Times New Roman"/>
          <w:u w:val="single"/>
          <w:lang w:val="en-US"/>
        </w:rPr>
        <w:t>eduction</w:t>
      </w:r>
    </w:p>
    <w:p w14:paraId="1BAC0111" w14:textId="77777777" w:rsidR="008B3D88"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To illustrate the prognostic impact of modifiable risk factors, consider how pre-procedural opioid tapering might influence predicted outcomes. </w:t>
      </w:r>
    </w:p>
    <w:p w14:paraId="5E515FB3" w14:textId="6411D883"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A patient initially presents with:</w:t>
      </w:r>
    </w:p>
    <w:p w14:paraId="72D14A17"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Baseline NRS = 8  </w:t>
      </w:r>
    </w:p>
    <w:p w14:paraId="62143C0E"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Pain duration = 2 years</w:t>
      </w:r>
    </w:p>
    <w:p w14:paraId="3D50CDE9"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Daily opioid consumption = 40 MME</w:t>
      </w:r>
    </w:p>
    <w:p w14:paraId="5FF841E7"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No previous surgery</w:t>
      </w:r>
    </w:p>
    <w:p w14:paraId="2ADFC6C9"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Initial nomogram calculation:</w:t>
      </w:r>
    </w:p>
    <w:p w14:paraId="65D9CAFC"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NRS = 8 → 15 points</w:t>
      </w:r>
    </w:p>
    <w:p w14:paraId="6F4D07B3"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Duration = 2 years → 20 points</w:t>
      </w:r>
    </w:p>
    <w:p w14:paraId="792D5C47"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Opioids = 40 MME → 15 points  </w:t>
      </w:r>
    </w:p>
    <w:p w14:paraId="5C3A128B"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No surgery → 0 points</w:t>
      </w:r>
    </w:p>
    <w:p w14:paraId="3AE636FD" w14:textId="364DCA1A"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Total = 50 points → ~55% probability</w:t>
      </w:r>
    </w:p>
    <w:p w14:paraId="07A407A1" w14:textId="77777777" w:rsidR="00944A9F" w:rsidRPr="00643131" w:rsidRDefault="00944A9F" w:rsidP="00643131">
      <w:pPr>
        <w:spacing w:line="360" w:lineRule="auto"/>
        <w:jc w:val="both"/>
        <w:rPr>
          <w:rFonts w:ascii="Times New Roman" w:hAnsi="Times New Roman" w:cs="Times New Roman"/>
          <w:lang w:val="en-US"/>
        </w:rPr>
      </w:pPr>
    </w:p>
    <w:p w14:paraId="0164D45F" w14:textId="52D7281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After a structured tapering program reduces opioid consumption to 10 MME:</w:t>
      </w:r>
    </w:p>
    <w:p w14:paraId="1433E1A2"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lastRenderedPageBreak/>
        <w:t xml:space="preserve">- NRS = 8 → 15 points  </w:t>
      </w:r>
    </w:p>
    <w:p w14:paraId="2563C245"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Duration = 2.25 years → 19 points</w:t>
      </w:r>
    </w:p>
    <w:p w14:paraId="7F209BCE"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Opioids = 10 MME → 22 points</w:t>
      </w:r>
    </w:p>
    <w:p w14:paraId="21062204"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No surgery → 0 points</w:t>
      </w:r>
    </w:p>
    <w:p w14:paraId="0353AC2E" w14:textId="741C881D"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Total = 56 points → ~65% probability</w:t>
      </w:r>
    </w:p>
    <w:p w14:paraId="0D934818" w14:textId="059EB67A"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This 10-percentage-point improvement in predicted probability (from 55% to 65%) demonstrates the tangible benefit of optimizing modifiable risk factors prior to intervention. </w:t>
      </w:r>
    </w:p>
    <w:p w14:paraId="66417371" w14:textId="77777777" w:rsidR="008C3F89" w:rsidRPr="00643131" w:rsidRDefault="008C3F89" w:rsidP="00643131">
      <w:pPr>
        <w:spacing w:line="360" w:lineRule="auto"/>
        <w:jc w:val="both"/>
        <w:rPr>
          <w:rFonts w:ascii="Times New Roman" w:hAnsi="Times New Roman" w:cs="Times New Roman"/>
          <w:lang w:val="en-US"/>
        </w:rPr>
      </w:pPr>
    </w:p>
    <w:p w14:paraId="5F8D0C45" w14:textId="2A569C4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Importantly, the nomogram predictions should be presented probabilistically rather than deterministically. </w:t>
      </w:r>
    </w:p>
    <w:p w14:paraId="63C48381" w14:textId="77777777"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The clinical significance of different probability thresholds merits consideration. While no universally accepted cutoff defines "good" versus "poor" prognosis, the following framework may guide clinical decision-making:</w:t>
      </w:r>
    </w:p>
    <w:p w14:paraId="669C9A4E" w14:textId="6181DCE3"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Probability ≥70%: Favorable prognosis; PRF represents a reasonable first-line interventional option</w:t>
      </w:r>
    </w:p>
    <w:p w14:paraId="20D8A0AB" w14:textId="4C26A51D"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 Probability 50-70%: Moderate prognosis; PRF is a viable option but alternatives should be discussed  </w:t>
      </w:r>
    </w:p>
    <w:p w14:paraId="31987D0A" w14:textId="265AA7FE"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Probability 30-50%:</w:t>
      </w:r>
      <w:r w:rsidR="000E17E7" w:rsidRPr="00643131">
        <w:rPr>
          <w:rFonts w:ascii="Times New Roman" w:hAnsi="Times New Roman" w:cs="Times New Roman"/>
          <w:lang w:val="en-US"/>
        </w:rPr>
        <w:t xml:space="preserve"> </w:t>
      </w:r>
      <w:r w:rsidRPr="00643131">
        <w:rPr>
          <w:rFonts w:ascii="Times New Roman" w:hAnsi="Times New Roman" w:cs="Times New Roman"/>
          <w:lang w:val="en-US"/>
        </w:rPr>
        <w:t>Guarded prognosis; consider more intensive pre-procedural optimization or alternative therapies</w:t>
      </w:r>
    </w:p>
    <w:p w14:paraId="4201B5F6" w14:textId="268245A8"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Probability &lt;30%: Unfavorable prognosis; carefully weigh risks and benefits, ensure realistic expectations, explore alternative treatments</w:t>
      </w:r>
    </w:p>
    <w:p w14:paraId="7696434E" w14:textId="5AAE5CCA" w:rsidR="008C3F89" w:rsidRPr="00643131" w:rsidRDefault="008C3F89" w:rsidP="00643131">
      <w:pPr>
        <w:spacing w:line="360" w:lineRule="auto"/>
        <w:jc w:val="both"/>
        <w:rPr>
          <w:rFonts w:ascii="Times New Roman" w:hAnsi="Times New Roman" w:cs="Times New Roman"/>
          <w:lang w:val="en-US"/>
        </w:rPr>
      </w:pPr>
      <w:r w:rsidRPr="00643131">
        <w:rPr>
          <w:rFonts w:ascii="Times New Roman" w:hAnsi="Times New Roman" w:cs="Times New Roman"/>
          <w:lang w:val="en-US"/>
        </w:rPr>
        <w:t xml:space="preserve">These thresholds are not absolute contraindications but rather guide shared decision-making discussions. </w:t>
      </w:r>
    </w:p>
    <w:sectPr w:rsidR="008C3F89" w:rsidRPr="006431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5C"/>
    <w:rsid w:val="00026141"/>
    <w:rsid w:val="00073783"/>
    <w:rsid w:val="00073FA0"/>
    <w:rsid w:val="000A046A"/>
    <w:rsid w:val="000E17E7"/>
    <w:rsid w:val="001013B2"/>
    <w:rsid w:val="002126E0"/>
    <w:rsid w:val="00291280"/>
    <w:rsid w:val="00306051"/>
    <w:rsid w:val="003907AF"/>
    <w:rsid w:val="003F6CBC"/>
    <w:rsid w:val="00416869"/>
    <w:rsid w:val="00444889"/>
    <w:rsid w:val="004550E4"/>
    <w:rsid w:val="004805B8"/>
    <w:rsid w:val="005451A0"/>
    <w:rsid w:val="005B7B56"/>
    <w:rsid w:val="00640470"/>
    <w:rsid w:val="00643131"/>
    <w:rsid w:val="006B6C5E"/>
    <w:rsid w:val="00705073"/>
    <w:rsid w:val="007D0785"/>
    <w:rsid w:val="00882439"/>
    <w:rsid w:val="008934D8"/>
    <w:rsid w:val="008B3D88"/>
    <w:rsid w:val="008C3F89"/>
    <w:rsid w:val="00900E8A"/>
    <w:rsid w:val="00944A9F"/>
    <w:rsid w:val="0097522E"/>
    <w:rsid w:val="00A31902"/>
    <w:rsid w:val="00B25B5C"/>
    <w:rsid w:val="00C80819"/>
    <w:rsid w:val="00CB439A"/>
    <w:rsid w:val="00CD66A3"/>
    <w:rsid w:val="00D57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D956"/>
  <w15:chartTrackingRefBased/>
  <w15:docId w15:val="{B53CA6D3-6AE3-42CE-AB84-D8C146AA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25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25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25B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25B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25B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25B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25B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25B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25B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5B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25B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25B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25B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25B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25B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25B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25B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25B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B25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25B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25B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25B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25B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25B5C"/>
    <w:rPr>
      <w:i/>
      <w:iCs/>
      <w:color w:val="404040" w:themeColor="text1" w:themeTint="BF"/>
    </w:rPr>
  </w:style>
  <w:style w:type="paragraph" w:styleId="Paragrafoelenco">
    <w:name w:val="List Paragraph"/>
    <w:basedOn w:val="Normale"/>
    <w:uiPriority w:val="34"/>
    <w:qFormat/>
    <w:rsid w:val="00B25B5C"/>
    <w:pPr>
      <w:ind w:left="720"/>
      <w:contextualSpacing/>
    </w:pPr>
  </w:style>
  <w:style w:type="character" w:styleId="Enfasiintensa">
    <w:name w:val="Intense Emphasis"/>
    <w:basedOn w:val="Carpredefinitoparagrafo"/>
    <w:uiPriority w:val="21"/>
    <w:qFormat/>
    <w:rsid w:val="00B25B5C"/>
    <w:rPr>
      <w:i/>
      <w:iCs/>
      <w:color w:val="0F4761" w:themeColor="accent1" w:themeShade="BF"/>
    </w:rPr>
  </w:style>
  <w:style w:type="paragraph" w:styleId="Citazioneintensa">
    <w:name w:val="Intense Quote"/>
    <w:basedOn w:val="Normale"/>
    <w:next w:val="Normale"/>
    <w:link w:val="CitazioneintensaCarattere"/>
    <w:uiPriority w:val="30"/>
    <w:qFormat/>
    <w:rsid w:val="00B25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25B5C"/>
    <w:rPr>
      <w:i/>
      <w:iCs/>
      <w:color w:val="0F4761" w:themeColor="accent1" w:themeShade="BF"/>
    </w:rPr>
  </w:style>
  <w:style w:type="character" w:styleId="Riferimentointenso">
    <w:name w:val="Intense Reference"/>
    <w:basedOn w:val="Carpredefinitoparagrafo"/>
    <w:uiPriority w:val="32"/>
    <w:qFormat/>
    <w:rsid w:val="00B25B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4811</Characters>
  <Application>Microsoft Office Word</Application>
  <DocSecurity>0</DocSecurity>
  <Lines>76</Lines>
  <Paragraphs>20</Paragraphs>
  <ScaleCrop>false</ScaleCrop>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Leoni</dc:creator>
  <cp:keywords/>
  <dc:description/>
  <cp:lastModifiedBy>Matteo Leoni</cp:lastModifiedBy>
  <cp:revision>31</cp:revision>
  <dcterms:created xsi:type="dcterms:W3CDTF">2025-12-16T21:25:00Z</dcterms:created>
  <dcterms:modified xsi:type="dcterms:W3CDTF">2026-06-10T03:46:00Z</dcterms:modified>
</cp:coreProperties>
</file>