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6AC9C" w14:textId="018757F4" w:rsidR="006300A2" w:rsidRDefault="00A86239">
      <w:pPr>
        <w:widowControl w:val="0"/>
        <w:pBdr>
          <w:top w:val="nil"/>
          <w:left w:val="nil"/>
          <w:bottom w:val="nil"/>
          <w:right w:val="nil"/>
          <w:between w:val="nil"/>
        </w:pBdr>
        <w:spacing w:after="0" w:line="276" w:lineRule="auto"/>
        <w:rPr>
          <w:rFonts w:ascii="Arial" w:eastAsia="Garamond" w:hAnsi="Arial" w:cs="Arial"/>
          <w:b/>
          <w:color w:val="000000"/>
        </w:rPr>
      </w:pPr>
      <w:r>
        <w:rPr>
          <w:rFonts w:ascii="Arial" w:eastAsia="Garamond" w:hAnsi="Arial" w:cs="Arial"/>
          <w:b/>
          <w:color w:val="000000"/>
          <w:sz w:val="20"/>
        </w:rPr>
        <w:t xml:space="preserve">Supplement </w:t>
      </w:r>
      <w:r w:rsidR="00E40825" w:rsidRPr="00E40825">
        <w:rPr>
          <w:rFonts w:ascii="Arial" w:eastAsia="Garamond" w:hAnsi="Arial" w:cs="Arial"/>
          <w:b/>
          <w:color w:val="000000"/>
          <w:sz w:val="20"/>
        </w:rPr>
        <w:t xml:space="preserve">Table </w:t>
      </w:r>
      <w:r>
        <w:rPr>
          <w:rFonts w:ascii="Arial" w:eastAsia="Garamond" w:hAnsi="Arial" w:cs="Arial"/>
          <w:b/>
          <w:color w:val="000000"/>
          <w:sz w:val="20"/>
        </w:rPr>
        <w:t>3</w:t>
      </w:r>
      <w:r w:rsidR="00E40825" w:rsidRPr="00E40825">
        <w:rPr>
          <w:rFonts w:ascii="Arial" w:eastAsia="Garamond" w:hAnsi="Arial" w:cs="Arial"/>
          <w:b/>
          <w:color w:val="000000"/>
          <w:sz w:val="20"/>
        </w:rPr>
        <w:t xml:space="preserve">. </w:t>
      </w:r>
      <w:r w:rsidR="0099620A">
        <w:rPr>
          <w:rFonts w:ascii="Arial" w:eastAsia="Garamond" w:hAnsi="Arial" w:cs="Arial"/>
          <w:b/>
          <w:color w:val="000000"/>
        </w:rPr>
        <w:t xml:space="preserve">Reviews </w:t>
      </w:r>
      <w:r w:rsidR="00E40825">
        <w:rPr>
          <w:rFonts w:ascii="Arial" w:eastAsia="Garamond" w:hAnsi="Arial" w:cs="Arial"/>
          <w:b/>
          <w:color w:val="000000"/>
        </w:rPr>
        <w:t>of studies</w:t>
      </w:r>
      <w:r w:rsidR="006300A2">
        <w:rPr>
          <w:rFonts w:ascii="Arial" w:eastAsia="Garamond" w:hAnsi="Arial" w:cs="Arial"/>
          <w:b/>
          <w:color w:val="000000"/>
        </w:rPr>
        <w:t xml:space="preserve"> on </w:t>
      </w:r>
      <w:r w:rsidR="0099620A">
        <w:rPr>
          <w:rFonts w:ascii="Arial" w:eastAsia="Garamond" w:hAnsi="Arial" w:cs="Arial"/>
          <w:b/>
          <w:color w:val="000000"/>
        </w:rPr>
        <w:t>MAiD-NT in psychiatry</w:t>
      </w:r>
    </w:p>
    <w:p w14:paraId="0698DA55" w14:textId="77777777" w:rsidR="006300A2" w:rsidRDefault="006300A2">
      <w:pPr>
        <w:widowControl w:val="0"/>
        <w:pBdr>
          <w:top w:val="nil"/>
          <w:left w:val="nil"/>
          <w:bottom w:val="nil"/>
          <w:right w:val="nil"/>
          <w:between w:val="nil"/>
        </w:pBdr>
        <w:spacing w:after="0" w:line="276" w:lineRule="auto"/>
        <w:rPr>
          <w:rFonts w:ascii="Arial" w:eastAsia="Garamond" w:hAnsi="Arial" w:cs="Arial"/>
          <w:b/>
          <w:color w:val="000000"/>
        </w:rPr>
      </w:pPr>
    </w:p>
    <w:tbl>
      <w:tblPr>
        <w:tblStyle w:val="a"/>
        <w:tblW w:w="5000" w:type="pct"/>
        <w:tblInd w:w="0" w:type="dxa"/>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2204"/>
        <w:gridCol w:w="1394"/>
        <w:gridCol w:w="2234"/>
        <w:gridCol w:w="8455"/>
      </w:tblGrid>
      <w:tr w:rsidR="006300A2" w:rsidRPr="00B97F08" w14:paraId="243772D3" w14:textId="77777777" w:rsidTr="0009003F">
        <w:tc>
          <w:tcPr>
            <w:tcW w:w="771" w:type="pct"/>
            <w:shd w:val="clear" w:color="auto" w:fill="auto"/>
          </w:tcPr>
          <w:p w14:paraId="30FC9372" w14:textId="77777777" w:rsidR="006300A2" w:rsidRPr="00B97F08" w:rsidRDefault="004A3CCB"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fldChar w:fldCharType="begin" w:fldLock="1"/>
            </w:r>
            <w:r w:rsidR="006C1C32">
              <w:rPr>
                <w:rFonts w:ascii="Arial" w:eastAsia="Garamond" w:hAnsi="Arial" w:cs="Arial"/>
                <w:color w:val="000000"/>
                <w:sz w:val="20"/>
                <w:szCs w:val="24"/>
              </w:rPr>
              <w:instrText>ADDIN CSL_CITATION {"citationItems":[{"id":"ITEM-1","itemData":{"DOI":"10.1136/bmjopen-2014-007454","ISBN":"2014007454","ISSN":"20446055","PMID":"26216150","abstract":"Objectives: To identify patterns in euthanasia requests and practices relating to psychiatric patients; to generate recommendations for future research. Design: Retrospective analysis of data obtained through medical file review. Setting: Outpatient psychiatric clinical setting in the Dutch-speaking region of Belgium, between October 2007 and December 2011; follow-up at the end of December 2012. Participants: 100 consecutive psychiatric patients requesting euthanasia based on psychological suffering associated with psychiatric disorders (77 women, 23 men; mean age 47 years; age range 21-80 years). Main outcome measures: Patient sociodemographic characteristics; diagnoses; decisions on euthanasia requests; circumstances of euthanasia procedures; patient outcomes at follow-up. Results: Most patients had been referred for psychiatric counselling by their physician (n=55) or by LEIF (Life End Information Forum) (n=36). 90 patients had &gt;1 disorder; the most frequent diagnoses were depression (n=58) and personality disorder (n=50). 38 patients required further testing and/or treatment, including 13 specifically tested for autism spectrum disorder (ASD); 12 received an ASD diagnosis (all Asperger syndrome). In total, 48 of the euthanasia requests were accepted and 35 were carried out. Of the 13 remaining patients whose requests were accepted, 8 postponed or cancelled the procedure, because simply having this option gave them enough peace of mind to continue living. In December 2012, 43 patients had died, including 35 by euthanasia; others died by suicide (6), palliative sedation (1) and anorexia nervosa (1). Conclusions: Depression and personality disorders are the most common diagnoses in psychiatric patients requesting euthanasia, with Asperger syndrome representing a neglected disease burden. Further research is needed, especially prospective quantitative and qualitative studies, to obtain a better understanding of patients with psychiatric disorders who request euthanasia due to unbearable psychological suffering.","author":[{"dropping-particle":"","family":"Thienpont","given":"Lieve","non-dropping-particle":"","parse-names":false,"suffix":""},{"dropping-particle":"","family":"Verhofstadt","given":"Monica","non-dropping-particle":"","parse-names":false,"suffix":""},{"dropping-particle":"","family":"Loon","given":"Tony","non-dropping-particle":"Van","parse-names":false,"suffix":""},{"dropping-particle":"","family":"Distelmans","given":"Wim","non-dropping-particle":"","parse-names":false,"suffix":""},{"dropping-particle":"","family":"Audenaert","given":"Kurt","non-dropping-particle":"","parse-names":false,"suffix":""},{"dropping-particle":"","family":"Deyn","given":"Peter P.","non-dropping-particle":"De","parse-names":false,"suffix":""}],"container-title":"BMJ Open","id":"ITEM-1","issue":"7","issued":{"date-parts":[["2015"]]},"title":"Euthanasia requests, procedures and outcomes for 100 Belgian patients suffering from psychiatric disorders: A retrospective, descriptive study","type":"article-journal","volume":"5"},"uris":["http://www.mendeley.com/documents/?uuid=9ca75a93-6043-408c-a8c3-8bf08fcbe33f"]}],"mendeley":{"formattedCitation":"(Thienpont et al., 2015)","manualFormatting":"Thienpont et al., 2015","plainTextFormattedCitation":"(Thienpont et al., 2015)","previouslyFormattedCitation":"(Thienpont et al., 2015)"},"properties":{"noteIndex":0},"schema":"https://github.com/citation-style-language/schema/raw/master/csl-citation.json"}</w:instrText>
            </w:r>
            <w:r w:rsidRPr="00B97F08">
              <w:rPr>
                <w:rFonts w:ascii="Arial" w:eastAsia="Garamond" w:hAnsi="Arial" w:cs="Arial"/>
                <w:color w:val="000000"/>
                <w:sz w:val="20"/>
                <w:szCs w:val="24"/>
              </w:rPr>
              <w:fldChar w:fldCharType="separate"/>
            </w:r>
            <w:r w:rsidR="006300A2" w:rsidRPr="00B97F08">
              <w:rPr>
                <w:rFonts w:ascii="Arial" w:eastAsia="Garamond" w:hAnsi="Arial" w:cs="Arial"/>
                <w:noProof/>
                <w:color w:val="000000"/>
                <w:sz w:val="20"/>
                <w:szCs w:val="24"/>
              </w:rPr>
              <w:t>Thienpont et al., 2015</w:t>
            </w:r>
            <w:r w:rsidRPr="00B97F08">
              <w:rPr>
                <w:rFonts w:ascii="Arial" w:eastAsia="Garamond" w:hAnsi="Arial" w:cs="Arial"/>
                <w:color w:val="000000"/>
                <w:sz w:val="20"/>
                <w:szCs w:val="24"/>
              </w:rPr>
              <w:fldChar w:fldCharType="end"/>
            </w:r>
          </w:p>
          <w:p w14:paraId="64B14877"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p>
        </w:tc>
        <w:tc>
          <w:tcPr>
            <w:tcW w:w="488" w:type="pct"/>
            <w:shd w:val="clear" w:color="auto" w:fill="auto"/>
          </w:tcPr>
          <w:p w14:paraId="0035E516"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Belgium</w:t>
            </w:r>
          </w:p>
          <w:p w14:paraId="2EA22707"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p>
        </w:tc>
        <w:tc>
          <w:tcPr>
            <w:tcW w:w="782" w:type="pct"/>
            <w:shd w:val="clear" w:color="auto" w:fill="auto"/>
          </w:tcPr>
          <w:p w14:paraId="1DC00D91"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Retrospective analysis of outpatient psychiatric clinical record 2007-2011</w:t>
            </w:r>
          </w:p>
          <w:p w14:paraId="6BD52341"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Follow up in 2012</w:t>
            </w:r>
          </w:p>
          <w:p w14:paraId="6AB65B90"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 xml:space="preserve">N=100 psychiatric patients requesting </w:t>
            </w:r>
            <w:r>
              <w:rPr>
                <w:rFonts w:ascii="Arial" w:eastAsia="Garamond" w:hAnsi="Arial" w:cs="Arial"/>
                <w:color w:val="000000"/>
                <w:sz w:val="20"/>
                <w:szCs w:val="24"/>
              </w:rPr>
              <w:t>E/PAS</w:t>
            </w:r>
            <w:r w:rsidRPr="00B97F08">
              <w:rPr>
                <w:rFonts w:ascii="Arial" w:eastAsia="Garamond" w:hAnsi="Arial" w:cs="Arial"/>
                <w:color w:val="000000"/>
                <w:sz w:val="20"/>
                <w:szCs w:val="24"/>
              </w:rPr>
              <w:t xml:space="preserve"> based on psychological suffering </w:t>
            </w:r>
          </w:p>
        </w:tc>
        <w:tc>
          <w:tcPr>
            <w:tcW w:w="2959" w:type="pct"/>
            <w:shd w:val="clear" w:color="auto" w:fill="auto"/>
          </w:tcPr>
          <w:p w14:paraId="70E39354"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90 patients had more than one disorder</w:t>
            </w:r>
          </w:p>
          <w:p w14:paraId="6597EC8F"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Depression (N=58) and Personality disorders (N=50) were the most common diagnoses</w:t>
            </w:r>
          </w:p>
          <w:p w14:paraId="105B0B49"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12 Autism Spectrum Disorder (all Asperger syndrome) : a neglected disease burden</w:t>
            </w:r>
          </w:p>
          <w:p w14:paraId="0FCCA120"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 xml:space="preserve">48/100 euthanasia requests were accepted, of which N= 35 were carried out, N= 2 committed suicide before the procedure got implemented, N=11 decided to either postpone or cancel the euthanasia procedure </w:t>
            </w:r>
          </w:p>
          <w:p w14:paraId="384E058B" w14:textId="77777777" w:rsidR="006300A2" w:rsidRPr="00B97F08" w:rsidRDefault="006300A2" w:rsidP="0009003F">
            <w:pPr>
              <w:pBdr>
                <w:top w:val="nil"/>
                <w:left w:val="nil"/>
                <w:bottom w:val="nil"/>
                <w:right w:val="nil"/>
                <w:between w:val="nil"/>
              </w:pBdr>
              <w:spacing w:line="276" w:lineRule="auto"/>
              <w:rPr>
                <w:rFonts w:ascii="Arial" w:eastAsia="Garamond" w:hAnsi="Arial" w:cs="Arial"/>
                <w:color w:val="000000"/>
                <w:sz w:val="20"/>
                <w:szCs w:val="24"/>
              </w:rPr>
            </w:pPr>
          </w:p>
        </w:tc>
      </w:tr>
      <w:tr w:rsidR="00B6762D" w:rsidRPr="00B97F08" w14:paraId="447544CE" w14:textId="77777777" w:rsidTr="00732B61">
        <w:tc>
          <w:tcPr>
            <w:tcW w:w="771" w:type="pct"/>
            <w:tcBorders>
              <w:top w:val="single" w:sz="4" w:space="0" w:color="000000"/>
            </w:tcBorders>
            <w:shd w:val="clear" w:color="auto" w:fill="auto"/>
          </w:tcPr>
          <w:p w14:paraId="7E3CCD82" w14:textId="77777777" w:rsidR="00B6762D" w:rsidRPr="00B97F08" w:rsidRDefault="004A3CCB" w:rsidP="00732B61">
            <w:pPr>
              <w:spacing w:line="276" w:lineRule="auto"/>
              <w:rPr>
                <w:rFonts w:ascii="Arial" w:hAnsi="Arial" w:cs="Arial"/>
                <w:sz w:val="20"/>
                <w:szCs w:val="24"/>
              </w:rPr>
            </w:pPr>
            <w:r w:rsidRPr="00B97F08">
              <w:rPr>
                <w:rFonts w:ascii="Arial" w:hAnsi="Arial" w:cs="Arial"/>
                <w:sz w:val="20"/>
                <w:szCs w:val="24"/>
              </w:rPr>
              <w:fldChar w:fldCharType="begin" w:fldLock="1"/>
            </w:r>
            <w:r w:rsidR="006C1C32">
              <w:rPr>
                <w:rFonts w:ascii="Arial" w:hAnsi="Arial" w:cs="Arial"/>
                <w:sz w:val="20"/>
                <w:szCs w:val="24"/>
              </w:rPr>
              <w:instrText>ADDIN CSL_CITATION {"citationItems":[{"id":"ITEM-1","itemData":{"DOI":"10.1001/jamapsychiatry.2015.2887","ISSN":"2168-622X","author":[{"dropping-particle":"","family":"Kim","given":"Scott Y. H.","non-dropping-particle":"","parse-names":false,"suffix":""},{"dropping-particle":"","family":"Vries","given":"Raymond G.","non-dropping-particle":"De","parse-names":false,"suffix":""},{"dropping-particle":"","family":"Peteet","given":"John R.","non-dropping-particle":"","parse-names":false,"suffix":""}],"container-title":"JAMA Psychiatry","id":"ITEM-1","issue":"4","issued":{"date-parts":[["2016","4","1"]]},"page":"362","title":"Euthanasia and Assisted Suicide of Patients With Psychiatric Disorders in the Netherlands 2011 to 2014","type":"article-journal","volume":"73"},"uris":["http://www.mendeley.com/documents/?uuid=f6c5fa77-3887-3a13-8c95-4f4e56b7fc30"]}],"mendeley":{"formattedCitation":"(Kim et al., 2016)","manualFormatting":"Kim et al., 2016","plainTextFormattedCitation":"(Kim et al., 2016)","previouslyFormattedCitation":"(Kim et al., 2016)"},"properties":{"noteIndex":0},"schema":"https://github.com/citation-style-language/schema/raw/master/csl-citation.json"}</w:instrText>
            </w:r>
            <w:r w:rsidRPr="00B97F08">
              <w:rPr>
                <w:rFonts w:ascii="Arial" w:hAnsi="Arial" w:cs="Arial"/>
                <w:sz w:val="20"/>
                <w:szCs w:val="24"/>
              </w:rPr>
              <w:fldChar w:fldCharType="separate"/>
            </w:r>
            <w:r w:rsidR="00B6762D" w:rsidRPr="00B97F08">
              <w:rPr>
                <w:rFonts w:ascii="Arial" w:hAnsi="Arial" w:cs="Arial"/>
                <w:noProof/>
                <w:sz w:val="20"/>
                <w:szCs w:val="24"/>
              </w:rPr>
              <w:t>Kim et al., 2016</w:t>
            </w:r>
            <w:r w:rsidRPr="00B97F08">
              <w:rPr>
                <w:rFonts w:ascii="Arial" w:hAnsi="Arial" w:cs="Arial"/>
                <w:sz w:val="20"/>
                <w:szCs w:val="24"/>
              </w:rPr>
              <w:fldChar w:fldCharType="end"/>
            </w:r>
          </w:p>
          <w:p w14:paraId="7DA4F1A7" w14:textId="77777777" w:rsidR="00B6762D" w:rsidRPr="00B97F08" w:rsidRDefault="00B6762D" w:rsidP="00732B61">
            <w:pPr>
              <w:spacing w:line="276" w:lineRule="auto"/>
              <w:rPr>
                <w:rFonts w:ascii="Arial" w:hAnsi="Arial" w:cs="Arial"/>
                <w:sz w:val="20"/>
                <w:szCs w:val="24"/>
              </w:rPr>
            </w:pPr>
          </w:p>
        </w:tc>
        <w:tc>
          <w:tcPr>
            <w:tcW w:w="488" w:type="pct"/>
            <w:tcBorders>
              <w:top w:val="single" w:sz="4" w:space="0" w:color="000000"/>
            </w:tcBorders>
            <w:shd w:val="clear" w:color="auto" w:fill="auto"/>
          </w:tcPr>
          <w:p w14:paraId="3BD79691"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sz w:val="20"/>
                <w:szCs w:val="24"/>
              </w:rPr>
              <w:t>Netherlands</w:t>
            </w:r>
          </w:p>
        </w:tc>
        <w:tc>
          <w:tcPr>
            <w:tcW w:w="782" w:type="pct"/>
            <w:tcBorders>
              <w:top w:val="single" w:sz="4" w:space="0" w:color="000000"/>
            </w:tcBorders>
            <w:shd w:val="clear" w:color="auto" w:fill="auto"/>
          </w:tcPr>
          <w:p w14:paraId="58B81F1A"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Review of psychiatric E/PAS case summeries 2011-2014</w:t>
            </w:r>
          </w:p>
        </w:tc>
        <w:tc>
          <w:tcPr>
            <w:tcW w:w="2959" w:type="pct"/>
            <w:tcBorders>
              <w:top w:val="single" w:sz="4" w:space="0" w:color="000000"/>
            </w:tcBorders>
            <w:shd w:val="clear" w:color="auto" w:fill="auto"/>
          </w:tcPr>
          <w:p w14:paraId="2A8E0DE6"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Characteristics of the 66 cases reviewed</w:t>
            </w:r>
          </w:p>
          <w:p w14:paraId="26B80826"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Pr>
                <w:rFonts w:ascii="Arial" w:eastAsia="Garamond" w:hAnsi="Arial" w:cs="Arial"/>
                <w:sz w:val="20"/>
                <w:szCs w:val="24"/>
              </w:rPr>
              <w:t>70%</w:t>
            </w:r>
            <w:r w:rsidRPr="00B97F08">
              <w:rPr>
                <w:rFonts w:ascii="Arial" w:eastAsia="Garamond" w:hAnsi="Arial" w:cs="Arial"/>
                <w:sz w:val="20"/>
                <w:szCs w:val="24"/>
              </w:rPr>
              <w:t xml:space="preserve"> women</w:t>
            </w:r>
          </w:p>
          <w:p w14:paraId="7D1D5A3D"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32% 70 years or older, 44% (n = 29) 50 to 70 years old, 24% (n = 16) 30 to 50 years old</w:t>
            </w:r>
          </w:p>
          <w:p w14:paraId="6A1BDE74"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55% depressive disorders</w:t>
            </w:r>
          </w:p>
          <w:p w14:paraId="4A31F190"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52% personality disorders</w:t>
            </w:r>
          </w:p>
          <w:p w14:paraId="790D10F4"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52% previous suicide attempts</w:t>
            </w:r>
          </w:p>
          <w:p w14:paraId="05505336"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 xml:space="preserve"> 41%of physicians performing EAS were psychiatrists, the rest usually general practitioners</w:t>
            </w:r>
          </w:p>
          <w:p w14:paraId="7594E7C0"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r w:rsidRPr="00B97F08">
              <w:rPr>
                <w:rFonts w:ascii="Arial" w:eastAsia="Garamond" w:hAnsi="Arial" w:cs="Arial"/>
                <w:sz w:val="20"/>
                <w:szCs w:val="24"/>
              </w:rPr>
              <w:t>89% consultation with another independent psychiatrist</w:t>
            </w:r>
          </w:p>
          <w:p w14:paraId="6C8BA63C" w14:textId="77777777" w:rsidR="00B6762D" w:rsidRPr="00B97F08" w:rsidRDefault="00B6762D" w:rsidP="00732B61">
            <w:pPr>
              <w:pBdr>
                <w:top w:val="nil"/>
                <w:left w:val="nil"/>
                <w:bottom w:val="nil"/>
                <w:right w:val="nil"/>
                <w:between w:val="nil"/>
              </w:pBdr>
              <w:spacing w:line="276" w:lineRule="auto"/>
              <w:rPr>
                <w:rFonts w:ascii="Arial" w:eastAsia="Garamond" w:hAnsi="Arial" w:cs="Arial"/>
                <w:sz w:val="20"/>
                <w:szCs w:val="24"/>
              </w:rPr>
            </w:pPr>
          </w:p>
        </w:tc>
      </w:tr>
      <w:tr w:rsidR="00B6762D" w:rsidRPr="00B97F08" w14:paraId="587DE2B9" w14:textId="77777777" w:rsidTr="00732B61">
        <w:tc>
          <w:tcPr>
            <w:tcW w:w="771" w:type="pct"/>
            <w:tcBorders>
              <w:top w:val="single" w:sz="4" w:space="0" w:color="000000"/>
            </w:tcBorders>
            <w:shd w:val="clear" w:color="auto" w:fill="auto"/>
          </w:tcPr>
          <w:p w14:paraId="61DD7A29" w14:textId="77777777" w:rsidR="00B6762D" w:rsidRPr="00B97F08" w:rsidRDefault="004A3CCB" w:rsidP="00732B61">
            <w:pPr>
              <w:spacing w:line="276" w:lineRule="auto"/>
              <w:jc w:val="both"/>
              <w:rPr>
                <w:rFonts w:ascii="Arial" w:eastAsia="Garamond" w:hAnsi="Arial" w:cs="Arial"/>
                <w:sz w:val="20"/>
                <w:szCs w:val="24"/>
              </w:rPr>
            </w:pPr>
            <w:r>
              <w:rPr>
                <w:rFonts w:ascii="Arial" w:eastAsia="Garamond" w:hAnsi="Arial" w:cs="Arial"/>
                <w:sz w:val="20"/>
                <w:szCs w:val="24"/>
              </w:rPr>
              <w:fldChar w:fldCharType="begin" w:fldLock="1"/>
            </w:r>
            <w:r w:rsidR="006C1C32">
              <w:rPr>
                <w:rFonts w:ascii="Arial" w:eastAsia="Garamond" w:hAnsi="Arial" w:cs="Arial"/>
                <w:sz w:val="20"/>
                <w:szCs w:val="24"/>
              </w:rPr>
              <w:instrText>ADDIN CSL_CITATION {"citationItems":[{"id":"ITEM-1","itemData":{"DOI":"10.1186/s12888-017-1369-0","ISSN":"1471244X","PMID":"28641576","abstract":"Background: Euthanasia for people who are not terminally ill, such as those suffering from psychiatric disorders or dementia, is legal in Belgium under strict conditions but remains a controversial practice. As yet, the prevalence of euthanasia for people with psychiatric disorders or dementia has not been studied and little is known about the characteristics of the practice. This study aims to report on the trends in prevalence and number of euthanasia cases with a psychiatric disorder or dementia diagnosis in Belgium and demographic, clinical and decision-making characteristics of these cases. Methods: We analysed the anonymous databases of euthanasia cases reported to the Federal Control and Evaluation Committee Euthanasia from the implementation of the euthanasia law in Belgium in 2002 until the end of 2013. The databases we received provided the information on all euthanasia cases as registered by the Committee from the official registration forms. Only those with one or more psychiatric disorders or dementia and no physical disease were included in the analysis. Results: We identified 179 reported euthanasia cases with a psychiatric disorder or dementia as the sole diagnosis. These consisted of mood disorders (N = 83), dementia (N = 62), other psychiatric disorders (N = 22) and mood disorders accompanied by another psychiatric disorder (N = 12). The proportion of euthanasia cases with a psychiatric disorder or dementia diagnosis was 0.5% of all cases reported in the period 2002-2007, increasing from 2008 onwards to 3.0% of all cases reported in 2013. The increase in the absolute number of cases is particularly evident in cases with a mood disorder diagnosis. The majority of cases concerned women (58.1% in dementia to 77.1% in mood disorders). All cases were judged to have met the legal requirements by the Committee. Conclusions: While euthanasia on the grounds of unbearable suffering caused by a psychiatric disorder or dementia remains a comparatively limited practice in Belgium, its prevalence has risen since 2008. If, as this study suggests, people with psychiatric conditions or dementia are increasingly seeking access to euthanasia, the development of practice guidelines is all the more desirable if physicians are to respond adequately to these highly delicate requests.","author":[{"dropping-particle":"","family":"Dierickx","given":"Sigrid","non-dropping-particle":"","parse-names":false,"suffix":""},{"dropping-particle":"","family":"Deliens","given":"Luc","non-dropping-particle":"","parse-names":false,"suffix":""},{"dropping-particle":"","family":"Cohen","given":"Joachim","non-dropping-particle":"","parse-names":false,"suffix":""},{"dropping-particle":"","family":"Chambaere","given":"Kenneth","non-dropping-particle":"","parse-names":false,"suffix":""}],"container-title":"BMC Psychiatry","id":"ITEM-1","issue":"1","issued":{"date-parts":[["2017"]]},"page":"1-9","publisher":"BMC Psychiatry","title":"Euthanasia for people with psychiatric disorders or dementia in Belgium: Analysis of officially reported cases","type":"article-journal","volume":"17"},"uris":["http://www.mendeley.com/documents/?uuid=c52cd77c-7335-4656-9b82-3998c1dc9e6a"]}],"mendeley":{"formattedCitation":"(Dierickx et al., 2017)","manualFormatting":"Dierickx et al., 2017 ","plainTextFormattedCitation":"(Dierickx et al., 2017)","previouslyFormattedCitation":"(Dierickx et al., 2017)"},"properties":{"noteIndex":0},"schema":"https://github.com/citation-style-language/schema/raw/master/csl-citation.json"}</w:instrText>
            </w:r>
            <w:r>
              <w:rPr>
                <w:rFonts w:ascii="Arial" w:eastAsia="Garamond" w:hAnsi="Arial" w:cs="Arial"/>
                <w:sz w:val="20"/>
                <w:szCs w:val="24"/>
              </w:rPr>
              <w:fldChar w:fldCharType="separate"/>
            </w:r>
            <w:r w:rsidR="00B6762D" w:rsidRPr="0028655E">
              <w:rPr>
                <w:rFonts w:ascii="Arial" w:eastAsia="Garamond" w:hAnsi="Arial" w:cs="Arial"/>
                <w:noProof/>
                <w:sz w:val="20"/>
                <w:szCs w:val="24"/>
              </w:rPr>
              <w:t>Dierickx et al., 2017</w:t>
            </w:r>
            <w:r w:rsidR="00B6762D">
              <w:rPr>
                <w:rFonts w:ascii="Arial" w:eastAsia="Garamond" w:hAnsi="Arial" w:cs="Arial"/>
                <w:noProof/>
                <w:sz w:val="20"/>
                <w:szCs w:val="24"/>
              </w:rPr>
              <w:t xml:space="preserve"> </w:t>
            </w:r>
            <w:r>
              <w:rPr>
                <w:rFonts w:ascii="Arial" w:eastAsia="Garamond" w:hAnsi="Arial" w:cs="Arial"/>
                <w:sz w:val="20"/>
                <w:szCs w:val="24"/>
              </w:rPr>
              <w:fldChar w:fldCharType="end"/>
            </w:r>
            <w:r w:rsidR="00B6762D">
              <w:rPr>
                <w:rFonts w:ascii="Arial" w:eastAsia="Garamond" w:hAnsi="Arial" w:cs="Arial"/>
                <w:sz w:val="20"/>
                <w:szCs w:val="24"/>
              </w:rPr>
              <w:t xml:space="preserve"> </w:t>
            </w:r>
          </w:p>
        </w:tc>
        <w:tc>
          <w:tcPr>
            <w:tcW w:w="488" w:type="pct"/>
            <w:tcBorders>
              <w:top w:val="single" w:sz="4" w:space="0" w:color="000000"/>
            </w:tcBorders>
            <w:shd w:val="clear" w:color="auto" w:fill="auto"/>
          </w:tcPr>
          <w:p w14:paraId="08A4633F" w14:textId="77777777" w:rsidR="00B6762D" w:rsidRPr="00B97F08" w:rsidRDefault="00B6762D" w:rsidP="00732B61">
            <w:pPr>
              <w:spacing w:line="276" w:lineRule="auto"/>
              <w:jc w:val="both"/>
              <w:rPr>
                <w:rFonts w:ascii="Arial" w:eastAsia="Garamond" w:hAnsi="Arial" w:cs="Arial"/>
                <w:sz w:val="20"/>
                <w:szCs w:val="24"/>
              </w:rPr>
            </w:pPr>
            <w:r w:rsidRPr="00B97F08">
              <w:rPr>
                <w:rFonts w:ascii="Arial" w:eastAsia="Garamond" w:hAnsi="Arial" w:cs="Arial"/>
                <w:sz w:val="20"/>
                <w:szCs w:val="24"/>
              </w:rPr>
              <w:t xml:space="preserve">Belgium </w:t>
            </w:r>
          </w:p>
        </w:tc>
        <w:tc>
          <w:tcPr>
            <w:tcW w:w="782" w:type="pct"/>
            <w:tcBorders>
              <w:top w:val="single" w:sz="4" w:space="0" w:color="000000"/>
            </w:tcBorders>
            <w:shd w:val="clear" w:color="auto" w:fill="auto"/>
          </w:tcPr>
          <w:p w14:paraId="1791AEBF" w14:textId="77777777" w:rsidR="002F7758" w:rsidRPr="00B97F08" w:rsidRDefault="002F7758" w:rsidP="002F7758">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 xml:space="preserve">Analysis of the anonymous database of euthanasia cases 2002-2013 </w:t>
            </w:r>
          </w:p>
          <w:p w14:paraId="25800E07" w14:textId="4AE98437" w:rsidR="00B6762D" w:rsidRPr="00B97F08" w:rsidRDefault="00B6762D" w:rsidP="00732B61">
            <w:pPr>
              <w:spacing w:line="276" w:lineRule="auto"/>
              <w:rPr>
                <w:rFonts w:ascii="Arial" w:eastAsia="Garamond" w:hAnsi="Arial" w:cs="Arial"/>
                <w:color w:val="131413"/>
                <w:sz w:val="20"/>
                <w:szCs w:val="24"/>
              </w:rPr>
            </w:pPr>
          </w:p>
        </w:tc>
        <w:tc>
          <w:tcPr>
            <w:tcW w:w="2959" w:type="pct"/>
            <w:tcBorders>
              <w:top w:val="single" w:sz="4" w:space="0" w:color="000000"/>
            </w:tcBorders>
            <w:shd w:val="clear" w:color="auto" w:fill="auto"/>
          </w:tcPr>
          <w:p w14:paraId="3CA6E77A" w14:textId="77777777" w:rsidR="00B6762D" w:rsidRPr="00B97F08" w:rsidRDefault="00B6762D" w:rsidP="00732B61">
            <w:pPr>
              <w:spacing w:line="276" w:lineRule="auto"/>
              <w:rPr>
                <w:rFonts w:ascii="Arial" w:eastAsia="Garamond" w:hAnsi="Arial" w:cs="Arial"/>
                <w:color w:val="131413"/>
                <w:sz w:val="20"/>
                <w:szCs w:val="24"/>
              </w:rPr>
            </w:pPr>
            <w:r w:rsidRPr="00B97F08">
              <w:rPr>
                <w:rFonts w:ascii="Arial" w:eastAsia="Garamond" w:hAnsi="Arial" w:cs="Arial"/>
                <w:color w:val="131413"/>
                <w:sz w:val="20"/>
                <w:szCs w:val="24"/>
              </w:rPr>
              <w:t>179 reported euthanasia cases with a psychiatric disorder or dementia as the sole diagnosis (0.5% of all cases, increasing to 3.0% in 2013)</w:t>
            </w:r>
          </w:p>
          <w:p w14:paraId="6A0B115A" w14:textId="14E5B89C" w:rsidR="00B6762D" w:rsidRPr="00B97F08" w:rsidRDefault="00B6762D" w:rsidP="00732B61">
            <w:pPr>
              <w:spacing w:line="276" w:lineRule="auto"/>
              <w:rPr>
                <w:rFonts w:ascii="Arial" w:eastAsia="Garamond" w:hAnsi="Arial" w:cs="Arial"/>
                <w:color w:val="131413"/>
                <w:sz w:val="20"/>
                <w:szCs w:val="24"/>
              </w:rPr>
            </w:pPr>
            <w:r w:rsidRPr="00B97F08">
              <w:rPr>
                <w:rFonts w:ascii="Arial" w:eastAsia="Garamond" w:hAnsi="Arial" w:cs="Arial"/>
                <w:color w:val="131413"/>
                <w:sz w:val="20"/>
                <w:szCs w:val="24"/>
              </w:rPr>
              <w:t>Mood disorders (N = 83</w:t>
            </w:r>
            <w:r w:rsidR="002F7758">
              <w:rPr>
                <w:rFonts w:ascii="Arial" w:eastAsia="Garamond" w:hAnsi="Arial" w:cs="Arial"/>
                <w:color w:val="131413"/>
                <w:sz w:val="20"/>
                <w:szCs w:val="24"/>
              </w:rPr>
              <w:t xml:space="preserve">, </w:t>
            </w:r>
            <w:r w:rsidR="002F7758" w:rsidRPr="00B97F08">
              <w:rPr>
                <w:rFonts w:ascii="Arial" w:eastAsia="Garamond" w:hAnsi="Arial" w:cs="Arial"/>
                <w:color w:val="000000"/>
                <w:sz w:val="20"/>
                <w:szCs w:val="24"/>
              </w:rPr>
              <w:t>46.4%</w:t>
            </w:r>
            <w:r w:rsidRPr="00B97F08">
              <w:rPr>
                <w:rFonts w:ascii="Arial" w:eastAsia="Garamond" w:hAnsi="Arial" w:cs="Arial"/>
                <w:color w:val="131413"/>
                <w:sz w:val="20"/>
                <w:szCs w:val="24"/>
              </w:rPr>
              <w:t>)</w:t>
            </w:r>
          </w:p>
          <w:p w14:paraId="45A5A853" w14:textId="62CE38A7" w:rsidR="00B6762D" w:rsidRPr="00B97F08" w:rsidRDefault="00B6762D" w:rsidP="00732B61">
            <w:pPr>
              <w:spacing w:line="276" w:lineRule="auto"/>
              <w:rPr>
                <w:rFonts w:ascii="Arial" w:eastAsia="Garamond" w:hAnsi="Arial" w:cs="Arial"/>
                <w:color w:val="131413"/>
                <w:sz w:val="20"/>
                <w:szCs w:val="24"/>
              </w:rPr>
            </w:pPr>
            <w:r w:rsidRPr="00B97F08">
              <w:rPr>
                <w:rFonts w:ascii="Arial" w:eastAsia="Garamond" w:hAnsi="Arial" w:cs="Arial"/>
                <w:color w:val="131413"/>
                <w:sz w:val="20"/>
                <w:szCs w:val="24"/>
              </w:rPr>
              <w:t>Dementia (N = 62</w:t>
            </w:r>
            <w:r w:rsidR="002F7758">
              <w:rPr>
                <w:rFonts w:ascii="Arial" w:eastAsia="Garamond" w:hAnsi="Arial" w:cs="Arial"/>
                <w:color w:val="131413"/>
                <w:sz w:val="20"/>
                <w:szCs w:val="24"/>
              </w:rPr>
              <w:t xml:space="preserve">, </w:t>
            </w:r>
            <w:r w:rsidR="002F7758" w:rsidRPr="00B97F08">
              <w:rPr>
                <w:rFonts w:ascii="Arial" w:eastAsia="Garamond" w:hAnsi="Arial" w:cs="Arial"/>
                <w:color w:val="000000"/>
                <w:sz w:val="20"/>
                <w:szCs w:val="24"/>
              </w:rPr>
              <w:t>34.6%</w:t>
            </w:r>
            <w:r w:rsidRPr="00B97F08">
              <w:rPr>
                <w:rFonts w:ascii="Arial" w:eastAsia="Garamond" w:hAnsi="Arial" w:cs="Arial"/>
                <w:color w:val="131413"/>
                <w:sz w:val="20"/>
                <w:szCs w:val="24"/>
              </w:rPr>
              <w:t>)</w:t>
            </w:r>
          </w:p>
          <w:p w14:paraId="7F3750F0" w14:textId="5826A49E" w:rsidR="00B6762D" w:rsidRPr="00B97F08" w:rsidRDefault="00B6762D" w:rsidP="00732B61">
            <w:pPr>
              <w:spacing w:line="276" w:lineRule="auto"/>
              <w:rPr>
                <w:rFonts w:ascii="Arial" w:eastAsia="Garamond" w:hAnsi="Arial" w:cs="Arial"/>
                <w:color w:val="131413"/>
                <w:sz w:val="20"/>
                <w:szCs w:val="24"/>
              </w:rPr>
            </w:pPr>
            <w:r w:rsidRPr="00B97F08">
              <w:rPr>
                <w:rFonts w:ascii="Arial" w:eastAsia="Garamond" w:hAnsi="Arial" w:cs="Arial"/>
                <w:color w:val="131413"/>
                <w:sz w:val="20"/>
                <w:szCs w:val="24"/>
              </w:rPr>
              <w:t>Other psychiatric disorders (N = 22</w:t>
            </w:r>
            <w:r w:rsidR="002F7758">
              <w:rPr>
                <w:rFonts w:ascii="Arial" w:eastAsia="Garamond" w:hAnsi="Arial" w:cs="Arial"/>
                <w:color w:val="131413"/>
                <w:sz w:val="20"/>
                <w:szCs w:val="24"/>
              </w:rPr>
              <w:t xml:space="preserve">, </w:t>
            </w:r>
            <w:r w:rsidR="002F7758" w:rsidRPr="00B97F08">
              <w:rPr>
                <w:rFonts w:ascii="Arial" w:eastAsia="Garamond" w:hAnsi="Arial" w:cs="Arial"/>
                <w:color w:val="000000"/>
                <w:sz w:val="20"/>
                <w:szCs w:val="24"/>
              </w:rPr>
              <w:t>12.3%</w:t>
            </w:r>
            <w:r w:rsidRPr="00B97F08">
              <w:rPr>
                <w:rFonts w:ascii="Arial" w:eastAsia="Garamond" w:hAnsi="Arial" w:cs="Arial"/>
                <w:color w:val="131413"/>
                <w:sz w:val="20"/>
                <w:szCs w:val="24"/>
              </w:rPr>
              <w:t>)</w:t>
            </w:r>
          </w:p>
          <w:p w14:paraId="082910C2" w14:textId="1EABAF5B" w:rsidR="00B6762D" w:rsidRPr="00B97F08" w:rsidRDefault="00B6762D" w:rsidP="00732B61">
            <w:pPr>
              <w:spacing w:line="276" w:lineRule="auto"/>
              <w:rPr>
                <w:rFonts w:ascii="Arial" w:eastAsia="Garamond" w:hAnsi="Arial" w:cs="Arial"/>
                <w:color w:val="131413"/>
                <w:sz w:val="20"/>
                <w:szCs w:val="24"/>
              </w:rPr>
            </w:pPr>
            <w:r w:rsidRPr="00B97F08">
              <w:rPr>
                <w:rFonts w:ascii="Arial" w:eastAsia="Garamond" w:hAnsi="Arial" w:cs="Arial"/>
                <w:color w:val="131413"/>
                <w:sz w:val="20"/>
                <w:szCs w:val="24"/>
              </w:rPr>
              <w:t>Mood disorders with another psychiatric disorder (N = 12</w:t>
            </w:r>
            <w:r w:rsidR="002F7758">
              <w:rPr>
                <w:rFonts w:ascii="Arial" w:eastAsia="Garamond" w:hAnsi="Arial" w:cs="Arial"/>
                <w:color w:val="131413"/>
                <w:sz w:val="20"/>
                <w:szCs w:val="24"/>
              </w:rPr>
              <w:t>, 6</w:t>
            </w:r>
            <w:r w:rsidR="002F7758" w:rsidRPr="00B97F08">
              <w:rPr>
                <w:rFonts w:ascii="Arial" w:eastAsia="Garamond" w:hAnsi="Arial" w:cs="Arial"/>
                <w:color w:val="000000"/>
                <w:sz w:val="20"/>
                <w:szCs w:val="24"/>
              </w:rPr>
              <w:t>.7%</w:t>
            </w:r>
            <w:r w:rsidRPr="00B97F08">
              <w:rPr>
                <w:rFonts w:ascii="Arial" w:eastAsia="Garamond" w:hAnsi="Arial" w:cs="Arial"/>
                <w:color w:val="131413"/>
                <w:sz w:val="20"/>
                <w:szCs w:val="24"/>
              </w:rPr>
              <w:t>)</w:t>
            </w:r>
          </w:p>
          <w:p w14:paraId="2A74A8D6" w14:textId="77777777" w:rsidR="00B6762D" w:rsidRPr="00B97F08" w:rsidRDefault="00B6762D" w:rsidP="00732B61">
            <w:pPr>
              <w:spacing w:line="276" w:lineRule="auto"/>
              <w:rPr>
                <w:rFonts w:ascii="Arial" w:eastAsia="Garamond" w:hAnsi="Arial" w:cs="Arial"/>
                <w:sz w:val="20"/>
                <w:szCs w:val="24"/>
              </w:rPr>
            </w:pPr>
          </w:p>
        </w:tc>
      </w:tr>
      <w:tr w:rsidR="00B6762D" w:rsidRPr="00B97F08" w14:paraId="5271A5A8" w14:textId="77777777" w:rsidTr="00732B61">
        <w:tc>
          <w:tcPr>
            <w:tcW w:w="771" w:type="pct"/>
            <w:tcBorders>
              <w:top w:val="single" w:sz="4" w:space="0" w:color="000000"/>
            </w:tcBorders>
            <w:shd w:val="clear" w:color="auto" w:fill="auto"/>
          </w:tcPr>
          <w:p w14:paraId="1729A1A0" w14:textId="77777777" w:rsidR="00B6762D" w:rsidRPr="00B97F08" w:rsidRDefault="004A3CCB" w:rsidP="00732B61">
            <w:pPr>
              <w:pBdr>
                <w:top w:val="nil"/>
                <w:left w:val="nil"/>
                <w:bottom w:val="nil"/>
                <w:right w:val="nil"/>
                <w:between w:val="nil"/>
              </w:pBdr>
              <w:spacing w:line="276" w:lineRule="auto"/>
              <w:rPr>
                <w:rFonts w:ascii="Arial" w:eastAsia="Garamond" w:hAnsi="Arial" w:cs="Arial"/>
                <w:color w:val="000000"/>
                <w:sz w:val="20"/>
                <w:szCs w:val="24"/>
                <w:shd w:val="clear" w:color="auto" w:fill="D9EAD3"/>
              </w:rPr>
            </w:pPr>
            <w:r w:rsidRPr="00B97F08">
              <w:rPr>
                <w:rFonts w:ascii="Arial" w:eastAsia="Garamond" w:hAnsi="Arial" w:cs="Arial"/>
                <w:color w:val="000000"/>
                <w:sz w:val="20"/>
                <w:szCs w:val="24"/>
              </w:rPr>
              <w:fldChar w:fldCharType="begin" w:fldLock="1"/>
            </w:r>
            <w:r w:rsidR="006C1C32">
              <w:rPr>
                <w:rFonts w:ascii="Arial" w:eastAsia="Garamond" w:hAnsi="Arial" w:cs="Arial"/>
                <w:color w:val="000000"/>
                <w:sz w:val="20"/>
                <w:szCs w:val="24"/>
              </w:rPr>
              <w:instrText>ADDIN CSL_CITATION {"citationItems":[{"id":"ITEM-1","itemData":{"DOI":"10.1186/s40479-020-00131-9","ISSN":"20516673","abstract":"Background: Over the last two decades an increasing number of countries have legalized euthanasia and physician-assisted suicide (EAS) leading to considerable debate over the inherent ethical dilemmas. Increasing numbers of people with personality disorders, faced with unbearable suffering, have requested and received assistance in terminating their lives. EAS in people with personality disorders has, however, received very sparse attention from clinicians and researchers. In this paper, we examine the literature on the practice and prevalence of EAS in people with personality disorders to date and discuss the associated challenges for research and practice. Methods: Narrative review of the literature combined with the authors' collective experience and knowledge of personality disorders. Results: In six of the eight countries where EAS is currently legal, mental disorders are accepted as disorders for which EAS may be granted. In four of these countries, EAS in minors with mental disorders is also accepted. Our literature search resulted in 9 papers on the subject of EAS in people with personality disorders. These studies suggest that most clinicians who grant EAS have indeed perceived their patients' suffering as chronic, unbearable and untreatable without prospect of improvement. The majority of patients with personality disorders had tried some form of psychotherapy, but very few had received any of the relevant evidence-based treatments. The decision to grant EAS based on a perception of the patient's illness as being untreatable with no prospect of improvement, could, thus, in many cases fail to meet the due care criteria listed in EAS laws. People with personality disorders more often wish for death for extended periods of time than people without these disorders. However, there is ample empirical data to show that suicidal tendencies and behaviour can be treated and that they fluctuate rapidly over time. Conclusions: In light of our findings, we believe that the current legislation and practice of EAS for people with personality disorders is based on an inadequate understanding of underlying psychopathology and a lack of awareness about the contemporary treatment literature. Moreover, we assert that this practice neglects the individual's potential for having a life worth living.","author":[{"dropping-particle":"","family":"Mehlum","given":"Lars","non-dropping-particle":"","parse-names":false,"suffix":""},{"dropping-particle":"","family":"Schmahl","given":"Christian","non-dropping-particle":"","parse-names":false,"suffix":""},{"dropping-particle":"","family":"Berens","given":"Ann","non-dropping-particle":"","parse-names":false,"suffix":""},{"dropping-particle":"","family":"Doering","given":"Stephan","non-dropping-particle":"","parse-names":false,"suffix":""},{"dropping-particle":"","family":"Hutsebaut","given":"Joost","non-dropping-particle":"","parse-names":false,"suffix":""},{"dropping-particle":"","family":"Kaera","given":"Andres","non-dropping-particle":"","parse-names":false,"suffix":""},{"dropping-particle":"","family":"Kramer","given":"Ueli","non-dropping-particle":"","parse-names":false,"suffix":""},{"dropping-particle":"","family":"Moran","given":"Paul Anthony","non-dropping-particle":"","parse-names":false,"suffix":""},{"dropping-particle":"","family":"Renneberg","given":"Babette","non-dropping-particle":"","parse-names":false,"suffix":""},{"dropping-particle":"","family":"Ribaudi","given":"Joaquim Soler","non-dropping-particle":"","parse-names":false,"suffix":""},{"dropping-particle":"","family":"Simonsen","given":"Sebastian","non-dropping-particle":"","parse-names":false,"suffix":""},{"dropping-particle":"","family":"Swales","given":"Michaela","non-dropping-particle":"","parse-names":false,"suffix":""},{"dropping-particle":"","family":"Taubner","given":"Svenja","non-dropping-particle":"","parse-names":false,"suffix":""},{"dropping-particle":"","family":"Giacomo","given":"Ester","non-dropping-particle":"Di","parse-names":false,"suffix":""}],"container-title":"Borderline Personality Disorder and Emotion Dysregulation","id":"ITEM-1","issue":"1","issued":{"date-parts":[["2020"]]},"page":"1-7","publisher":"Borderline Personality Disorder and Emotion Dysregulation","title":"Euthanasia and assisted suicide in patients with personality disorders: A review of current practice and challenges","type":"article-journal","volume":"7"},"uris":["http://www.mendeley.com/documents/?uuid=12e579e4-711f-4e20-80ce-0019f97c091d"]}],"mendeley":{"formattedCitation":"(Mehlum et al., 2020)","manualFormatting":"Mehlum et al., 2020 ","plainTextFormattedCitation":"(Mehlum et al., 2020)","previouslyFormattedCitation":"(Mehlum et al., 2020)"},"properties":{"noteIndex":0},"schema":"https://github.com/citation-style-language/schema/raw/master/csl-citation.json"}</w:instrText>
            </w:r>
            <w:r w:rsidRPr="00B97F08">
              <w:rPr>
                <w:rFonts w:ascii="Arial" w:eastAsia="Garamond" w:hAnsi="Arial" w:cs="Arial"/>
                <w:color w:val="000000"/>
                <w:sz w:val="20"/>
                <w:szCs w:val="24"/>
              </w:rPr>
              <w:fldChar w:fldCharType="separate"/>
            </w:r>
            <w:r w:rsidR="00B6762D" w:rsidRPr="00B97F08">
              <w:rPr>
                <w:rFonts w:ascii="Arial" w:eastAsia="Garamond" w:hAnsi="Arial" w:cs="Arial"/>
                <w:noProof/>
                <w:color w:val="000000"/>
                <w:sz w:val="20"/>
                <w:szCs w:val="24"/>
              </w:rPr>
              <w:t>Mehlum et al., 2020</w:t>
            </w:r>
            <w:r w:rsidR="00B6762D">
              <w:rPr>
                <w:rFonts w:ascii="Arial" w:eastAsia="Garamond" w:hAnsi="Arial" w:cs="Arial"/>
                <w:noProof/>
                <w:color w:val="000000"/>
                <w:sz w:val="20"/>
                <w:szCs w:val="24"/>
              </w:rPr>
              <w:t xml:space="preserve"> </w:t>
            </w:r>
            <w:r w:rsidRPr="00B97F08">
              <w:rPr>
                <w:rFonts w:ascii="Arial" w:eastAsia="Garamond" w:hAnsi="Arial" w:cs="Arial"/>
                <w:color w:val="000000"/>
                <w:sz w:val="20"/>
                <w:szCs w:val="24"/>
              </w:rPr>
              <w:fldChar w:fldCharType="end"/>
            </w:r>
          </w:p>
        </w:tc>
        <w:tc>
          <w:tcPr>
            <w:tcW w:w="488" w:type="pct"/>
            <w:tcBorders>
              <w:top w:val="single" w:sz="4" w:space="0" w:color="000000"/>
            </w:tcBorders>
            <w:shd w:val="clear" w:color="auto" w:fill="auto"/>
          </w:tcPr>
          <w:p w14:paraId="332A3B50" w14:textId="77777777" w:rsidR="00B6762D" w:rsidRPr="00B97F08" w:rsidRDefault="00B6762D" w:rsidP="00732B61">
            <w:pPr>
              <w:spacing w:line="276" w:lineRule="auto"/>
              <w:rPr>
                <w:rFonts w:ascii="Arial" w:hAnsi="Arial" w:cs="Arial"/>
                <w:sz w:val="20"/>
                <w:szCs w:val="24"/>
              </w:rPr>
            </w:pPr>
            <w:r w:rsidRPr="00B97F08">
              <w:rPr>
                <w:rFonts w:ascii="Arial" w:hAnsi="Arial" w:cs="Arial"/>
                <w:sz w:val="20"/>
                <w:szCs w:val="24"/>
              </w:rPr>
              <w:t xml:space="preserve"> Norway</w:t>
            </w:r>
          </w:p>
        </w:tc>
        <w:tc>
          <w:tcPr>
            <w:tcW w:w="782" w:type="pct"/>
            <w:tcBorders>
              <w:top w:val="single" w:sz="4" w:space="0" w:color="000000"/>
            </w:tcBorders>
            <w:shd w:val="clear" w:color="auto" w:fill="auto"/>
          </w:tcPr>
          <w:p w14:paraId="76322AC6" w14:textId="77777777" w:rsidR="00B6762D" w:rsidRPr="00B97F08" w:rsidRDefault="00B6762D" w:rsidP="00732B61">
            <w:pPr>
              <w:spacing w:line="276" w:lineRule="auto"/>
              <w:rPr>
                <w:rFonts w:ascii="Arial" w:hAnsi="Arial" w:cs="Arial"/>
                <w:sz w:val="20"/>
                <w:szCs w:val="24"/>
              </w:rPr>
            </w:pPr>
            <w:r w:rsidRPr="00B97F08">
              <w:rPr>
                <w:rFonts w:ascii="Arial" w:hAnsi="Arial" w:cs="Arial"/>
                <w:sz w:val="20"/>
                <w:szCs w:val="24"/>
              </w:rPr>
              <w:t>Narrative review on E/PAS in personality disorders</w:t>
            </w:r>
          </w:p>
        </w:tc>
        <w:tc>
          <w:tcPr>
            <w:tcW w:w="2959" w:type="pct"/>
            <w:tcBorders>
              <w:top w:val="single" w:sz="4" w:space="0" w:color="000000"/>
            </w:tcBorders>
            <w:shd w:val="clear" w:color="auto" w:fill="auto"/>
          </w:tcPr>
          <w:p w14:paraId="7D9FEF67" w14:textId="77777777" w:rsidR="00B6762D" w:rsidRPr="00B97F08" w:rsidRDefault="00B6762D" w:rsidP="00732B61">
            <w:pPr>
              <w:spacing w:line="276" w:lineRule="auto"/>
              <w:rPr>
                <w:rFonts w:ascii="Arial" w:hAnsi="Arial" w:cs="Arial"/>
                <w:sz w:val="20"/>
                <w:szCs w:val="24"/>
              </w:rPr>
            </w:pPr>
            <w:r w:rsidRPr="00B97F08">
              <w:rPr>
                <w:rFonts w:ascii="Arial" w:hAnsi="Arial" w:cs="Arial"/>
                <w:sz w:val="20"/>
                <w:szCs w:val="24"/>
              </w:rPr>
              <w:t>Granting E/PAS when patients’ suffering perceived as chronic, unbearable and untreatable without prospect of improvement.</w:t>
            </w:r>
          </w:p>
          <w:p w14:paraId="7BB03DD2" w14:textId="77777777" w:rsidR="00B6762D" w:rsidRPr="00B97F08" w:rsidRDefault="00B6762D" w:rsidP="00732B61">
            <w:pPr>
              <w:spacing w:line="276" w:lineRule="auto"/>
              <w:rPr>
                <w:rFonts w:ascii="Arial" w:hAnsi="Arial" w:cs="Arial"/>
                <w:sz w:val="20"/>
                <w:szCs w:val="24"/>
              </w:rPr>
            </w:pPr>
            <w:r w:rsidRPr="00B97F08">
              <w:rPr>
                <w:rFonts w:ascii="Arial" w:hAnsi="Arial" w:cs="Arial"/>
                <w:sz w:val="20"/>
                <w:szCs w:val="24"/>
              </w:rPr>
              <w:t>People with personality disorders had in very few cases received any relevant evidence-based treatment : improving clinical practice may impact on E/PAS requests and quality of life.</w:t>
            </w:r>
          </w:p>
          <w:p w14:paraId="3340A7C9" w14:textId="77777777" w:rsidR="00B6762D" w:rsidRPr="00B97F08" w:rsidRDefault="00B6762D" w:rsidP="00732B61">
            <w:pPr>
              <w:spacing w:line="276" w:lineRule="auto"/>
              <w:rPr>
                <w:rFonts w:ascii="Arial" w:hAnsi="Arial" w:cs="Arial"/>
                <w:sz w:val="20"/>
                <w:szCs w:val="24"/>
              </w:rPr>
            </w:pPr>
          </w:p>
        </w:tc>
      </w:tr>
      <w:tr w:rsidR="00B6762D" w:rsidRPr="00B97F08" w14:paraId="5F79ABDF" w14:textId="77777777" w:rsidTr="00732B61">
        <w:tc>
          <w:tcPr>
            <w:tcW w:w="771" w:type="pct"/>
            <w:tcBorders>
              <w:top w:val="single" w:sz="4" w:space="0" w:color="000000"/>
            </w:tcBorders>
            <w:shd w:val="clear" w:color="auto" w:fill="auto"/>
          </w:tcPr>
          <w:p w14:paraId="6CECFD7D" w14:textId="77777777" w:rsidR="00B6762D" w:rsidRPr="00B97F08" w:rsidRDefault="004A3CCB"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fldChar w:fldCharType="begin" w:fldLock="1"/>
            </w:r>
            <w:r w:rsidR="006C1C32">
              <w:rPr>
                <w:rFonts w:ascii="Arial" w:eastAsia="Garamond" w:hAnsi="Arial" w:cs="Arial"/>
                <w:color w:val="000000"/>
                <w:sz w:val="20"/>
                <w:szCs w:val="24"/>
              </w:rPr>
              <w:instrText>ADDIN CSL_CITATION {"citationItems":[{"id":"ITEM-1","itemData":{"DOI":"10.12740/PP/124078","ISSN":"23915854","PMID":"33386719","abstract":"Euthanasia and physician assisted suicide (E/PAS) in the context of unbearable psychological or emotional suffering related to psychiatric disorders (psychiatric E/PAS) is a highly debated topic. In Belgium and The Netherlands, the law allows for psychiatric E/PAS since 2002. The aim of this article is to give an overview of the Belgian and Dutch experiences and the questions raised during the last decade of real-life experiences with psychiatric E/PAS. We use the available national data on psychiatric E/PAS to present a quantitative overview of the current situation. In addition, we identified different challenges; i.e. ethical, medicalpsychiatric and legal, that increasingly impact and change the attitudes within the medical and psychiatric professional community towards psychiatric E/PAS.","author":[{"dropping-particle":"","family":"Dom","given":"Geert","non-dropping-particle":"","parse-names":false,"suffix":""},{"dropping-particle":"","family":"Stoop","given":"Heidi","non-dropping-particle":"","parse-names":false,"suffix":""},{"dropping-particle":"","family":"Haekens","given":"An","non-dropping-particle":"","parse-names":false,"suffix":""},{"dropping-particle":"","family":"Sterckx","given":"Sigrid","non-dropping-particle":"","parse-names":false,"suffix":""}],"container-title":"Psychiatria Polska","id":"ITEM-1","issue":"4","issued":{"date-parts":[["2020"]]},"page":"661-672","title":"Euthanasia and assisted suicide in the context of psychiatric disorders: Sharing experiences from the Low Countries","type":"article-journal","volume":"54"},"uris":["http://www.mendeley.com/documents/?uuid=73bad6e6-9152-4767-8f0b-3c29e9723096"]}],"mendeley":{"formattedCitation":"(Dom et al., 2020)","manualFormatting":"Dom et al., 2020","plainTextFormattedCitation":"(Dom et al., 2020)","previouslyFormattedCitation":"(Dom et al., 2020)"},"properties":{"noteIndex":0},"schema":"https://github.com/citation-style-language/schema/raw/master/csl-citation.json"}</w:instrText>
            </w:r>
            <w:r w:rsidRPr="00B97F08">
              <w:rPr>
                <w:rFonts w:ascii="Arial" w:eastAsia="Garamond" w:hAnsi="Arial" w:cs="Arial"/>
                <w:color w:val="000000"/>
                <w:sz w:val="20"/>
                <w:szCs w:val="24"/>
              </w:rPr>
              <w:fldChar w:fldCharType="separate"/>
            </w:r>
            <w:r w:rsidR="00B6762D" w:rsidRPr="00B97F08">
              <w:rPr>
                <w:rFonts w:ascii="Arial" w:eastAsia="Garamond" w:hAnsi="Arial" w:cs="Arial"/>
                <w:noProof/>
                <w:color w:val="000000"/>
                <w:sz w:val="20"/>
                <w:szCs w:val="24"/>
              </w:rPr>
              <w:t>Dom et al., 2020</w:t>
            </w:r>
            <w:r w:rsidRPr="00B97F08">
              <w:rPr>
                <w:rFonts w:ascii="Arial" w:eastAsia="Garamond" w:hAnsi="Arial" w:cs="Arial"/>
                <w:color w:val="000000"/>
                <w:sz w:val="20"/>
                <w:szCs w:val="24"/>
              </w:rPr>
              <w:fldChar w:fldCharType="end"/>
            </w:r>
          </w:p>
        </w:tc>
        <w:tc>
          <w:tcPr>
            <w:tcW w:w="488" w:type="pct"/>
            <w:tcBorders>
              <w:top w:val="single" w:sz="4" w:space="0" w:color="000000"/>
            </w:tcBorders>
            <w:shd w:val="clear" w:color="auto" w:fill="auto"/>
          </w:tcPr>
          <w:p w14:paraId="5AC58DFC"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Belgium, Netherlands</w:t>
            </w:r>
          </w:p>
        </w:tc>
        <w:tc>
          <w:tcPr>
            <w:tcW w:w="782" w:type="pct"/>
            <w:tcBorders>
              <w:top w:val="single" w:sz="4" w:space="0" w:color="000000"/>
            </w:tcBorders>
            <w:shd w:val="clear" w:color="auto" w:fill="auto"/>
          </w:tcPr>
          <w:p w14:paraId="67E4D3D6"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 xml:space="preserve">Narrative Review on the Belgian and Dutch </w:t>
            </w:r>
            <w:r w:rsidRPr="00B97F08">
              <w:rPr>
                <w:rFonts w:ascii="Arial" w:eastAsia="Garamond" w:hAnsi="Arial" w:cs="Arial"/>
                <w:color w:val="000000"/>
                <w:sz w:val="20"/>
                <w:szCs w:val="24"/>
              </w:rPr>
              <w:lastRenderedPageBreak/>
              <w:t>E/PAS experiences in the previous decade</w:t>
            </w:r>
          </w:p>
          <w:p w14:paraId="509FAA08"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p>
        </w:tc>
        <w:tc>
          <w:tcPr>
            <w:tcW w:w="2959" w:type="pct"/>
            <w:tcBorders>
              <w:top w:val="single" w:sz="4" w:space="0" w:color="000000"/>
            </w:tcBorders>
            <w:shd w:val="clear" w:color="auto" w:fill="auto"/>
          </w:tcPr>
          <w:p w14:paraId="184AE753"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lastRenderedPageBreak/>
              <w:t>Increased prevalence of E/PAS since 2012</w:t>
            </w:r>
          </w:p>
          <w:p w14:paraId="0C991CA5"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t>Psychiatric E/PAS 1% of all E/PAS cases</w:t>
            </w:r>
            <w:r>
              <w:rPr>
                <w:rFonts w:ascii="Arial" w:eastAsia="Garamond" w:hAnsi="Arial" w:cs="Arial"/>
                <w:sz w:val="20"/>
              </w:rPr>
              <w:t> :</w:t>
            </w:r>
          </w:p>
          <w:p w14:paraId="68EC8FF9"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lastRenderedPageBreak/>
              <w:t xml:space="preserve">77% female </w:t>
            </w:r>
          </w:p>
          <w:p w14:paraId="565C3FD6"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t>74% older than 50 years</w:t>
            </w:r>
          </w:p>
          <w:p w14:paraId="2C09E2AA"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t xml:space="preserve">Most prevalent diagnoses : mood disorders (66%), personality disorders (54%), anxiety disorders (29%), and eating disorders (20%). </w:t>
            </w:r>
          </w:p>
          <w:p w14:paraId="12495925"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t>More than one psychiatric disorder in 71%</w:t>
            </w:r>
          </w:p>
          <w:p w14:paraId="22ED9B90" w14:textId="77777777" w:rsidR="00B6762D" w:rsidRPr="007311AC"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t>History of suicide attempts in 34%</w:t>
            </w:r>
          </w:p>
          <w:p w14:paraId="1075A2DB" w14:textId="77777777" w:rsidR="00B6762D" w:rsidRDefault="00B6762D" w:rsidP="00732B61">
            <w:pPr>
              <w:pStyle w:val="Nessunaspaziatura"/>
              <w:spacing w:line="276" w:lineRule="auto"/>
              <w:rPr>
                <w:rFonts w:ascii="Arial" w:eastAsia="Garamond" w:hAnsi="Arial" w:cs="Arial"/>
                <w:sz w:val="20"/>
              </w:rPr>
            </w:pPr>
            <w:r w:rsidRPr="007311AC">
              <w:rPr>
                <w:rFonts w:ascii="Arial" w:eastAsia="Garamond" w:hAnsi="Arial" w:cs="Arial"/>
                <w:sz w:val="20"/>
              </w:rPr>
              <w:t>Supporting E/PAS for psychiatric disorders</w:t>
            </w:r>
            <w:r>
              <w:rPr>
                <w:rFonts w:ascii="Arial" w:eastAsia="Garamond" w:hAnsi="Arial" w:cs="Arial"/>
                <w:sz w:val="20"/>
              </w:rPr>
              <w:t> : g</w:t>
            </w:r>
            <w:r w:rsidRPr="007311AC">
              <w:rPr>
                <w:rFonts w:ascii="Arial" w:eastAsia="Garamond" w:hAnsi="Arial" w:cs="Arial"/>
                <w:sz w:val="20"/>
              </w:rPr>
              <w:t>eneral public :</w:t>
            </w:r>
            <w:r>
              <w:rPr>
                <w:rFonts w:ascii="Arial" w:eastAsia="Garamond" w:hAnsi="Arial" w:cs="Arial"/>
                <w:sz w:val="20"/>
              </w:rPr>
              <w:t xml:space="preserve"> 53% ; p</w:t>
            </w:r>
            <w:r w:rsidRPr="007311AC">
              <w:rPr>
                <w:rFonts w:ascii="Arial" w:eastAsia="Garamond" w:hAnsi="Arial" w:cs="Arial"/>
                <w:sz w:val="20"/>
              </w:rPr>
              <w:t>hysicians : 20% (medical specialists), 47% (general practitioners) and 39% (psychiatrists)</w:t>
            </w:r>
          </w:p>
          <w:p w14:paraId="0BF5603D" w14:textId="77777777" w:rsidR="00B6762D" w:rsidRPr="00B97F08" w:rsidRDefault="00B6762D" w:rsidP="00732B61">
            <w:pPr>
              <w:pStyle w:val="Nessunaspaziatura"/>
              <w:spacing w:line="276" w:lineRule="auto"/>
              <w:rPr>
                <w:rFonts w:eastAsia="Garamond"/>
              </w:rPr>
            </w:pPr>
          </w:p>
        </w:tc>
      </w:tr>
      <w:tr w:rsidR="00B6762D" w:rsidRPr="00B97F08" w14:paraId="6ECCB148" w14:textId="77777777" w:rsidTr="00732B61">
        <w:tc>
          <w:tcPr>
            <w:tcW w:w="771" w:type="pct"/>
            <w:tcBorders>
              <w:top w:val="single" w:sz="12" w:space="0" w:color="000000"/>
            </w:tcBorders>
            <w:shd w:val="clear" w:color="auto" w:fill="auto"/>
          </w:tcPr>
          <w:p w14:paraId="59C36E31" w14:textId="77777777" w:rsidR="00B6762D" w:rsidRPr="00B97F08" w:rsidRDefault="004A3CCB"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lastRenderedPageBreak/>
              <w:fldChar w:fldCharType="begin" w:fldLock="1"/>
            </w:r>
            <w:r w:rsidR="006C1C32">
              <w:rPr>
                <w:rFonts w:ascii="Arial" w:eastAsia="Garamond" w:hAnsi="Arial" w:cs="Arial"/>
                <w:color w:val="000000"/>
                <w:sz w:val="20"/>
                <w:szCs w:val="24"/>
              </w:rPr>
              <w:instrText>ADDIN CSL_CITATION {"citationItems":[{"id":"ITEM-1","itemData":{"DOI":"10.1016/j.jpsychires.2020.12.006","ISSN":"18791379","PMID":"33486164","abstract":"The number of psychiatric patients requesting Euthanasia or Assisted Suicide (EAS) continues to increase. The aims of this systematic review were to: 1) describe the available data related to psychiatric patients having received or requesting EAS (pEAS) for each country in which is allowed; 2) and describe the ethically salient points that arise. PubMed, PsycINFO, and Scopus databases were searched to identify articles published up to September 2020. Among the retrieved publications, only studies on pEAS cases (pEAS-C), pEAS requests, or physician reports/attitude towards pEAS reporting some quantitative data on patients having received or requesting pEAS were retained. Among the 24 included studies, thirteen (54%) were about pEAS in the Netherlands, four (17%) in Belgium, and seven (29%) in Switzerland. Results were different across different countries. In the Netherlands, pEAS-C were mostly women (70–77%) and often had at least two psychiatric disorders (56–97%). Mood disorders were mainly represented (55–70%) together with personality disorders (52–54%). History of suicide attempts was present in 34–52%. Moreover, 37–62% of them had at least one comorbid medical condition. In Belgium pEAS-C were mostly women (75%), but the majority (71%) had a single diagnosis, mood disorder. In Switzerland available data were less detailed. As pEAS-C seem to be very similar to ‘traditional suicides’, pEAS procedures should be carefully revised to establish specific criteria of access and guidelines of evaluation of the request. A deeper focus on unbearable suffering, decision capacity and possibilities of improvements is warranted as well as the involvement of mental health professionals.","author":[{"dropping-particle":"","family":"Calati","given":"Raffaella","non-dropping-particle":"","parse-names":false,"suffix":""},{"dropping-particle":"","family":"Olié","given":"Emilie","non-dropping-particle":"","parse-names":false,"suffix":""},{"dropping-particle":"","family":"Dassa","given":"Déborah","non-dropping-particle":"","parse-names":false,"suffix":""},{"dropping-particle":"","family":"Gramaglia","given":"Carla","non-dropping-particle":"","parse-names":false,"suffix":""},{"dropping-particle":"","family":"Guillaume","given":"Sébastien","non-dropping-particle":"","parse-names":false,"suffix":""},{"dropping-particle":"","family":"Madeddu","given":"Fabio","non-dropping-particle":"","parse-names":false,"suffix":""},{"dropping-particle":"","family":"Courtet","given":"Philippe","non-dropping-particle":"","parse-names":false,"suffix":""}],"container-title":"Journal of Psychiatric Research","id":"ITEM-1","issue":"November 2020","issued":{"date-parts":[["2021"]]},"page":"153-173","title":"Euthanasia and assisted suicide in psychiatric patients: A systematic review of the literature","type":"article-journal","volume":"135"},"uris":["http://www.mendeley.com/documents/?uuid=2667e273-b350-4708-ba3f-04c5acbe4482"]}],"mendeley":{"formattedCitation":"(Calati et al., 2021)","manualFormatting":"Calati et al., 2021 ","plainTextFormattedCitation":"(Calati et al., 2021)","previouslyFormattedCitation":"(Calati et al., 2021)"},"properties":{"noteIndex":0},"schema":"https://github.com/citation-style-language/schema/raw/master/csl-citation.json"}</w:instrText>
            </w:r>
            <w:r w:rsidRPr="00B97F08">
              <w:rPr>
                <w:rFonts w:ascii="Arial" w:eastAsia="Garamond" w:hAnsi="Arial" w:cs="Arial"/>
                <w:color w:val="000000"/>
                <w:sz w:val="20"/>
                <w:szCs w:val="24"/>
              </w:rPr>
              <w:fldChar w:fldCharType="separate"/>
            </w:r>
            <w:r w:rsidR="00B6762D" w:rsidRPr="00B97F08">
              <w:rPr>
                <w:rFonts w:ascii="Arial" w:eastAsia="Garamond" w:hAnsi="Arial" w:cs="Arial"/>
                <w:noProof/>
                <w:color w:val="000000"/>
                <w:sz w:val="20"/>
                <w:szCs w:val="24"/>
              </w:rPr>
              <w:t>Calati et al., 2021</w:t>
            </w:r>
            <w:r w:rsidR="00B6762D">
              <w:rPr>
                <w:rFonts w:ascii="Arial" w:eastAsia="Garamond" w:hAnsi="Arial" w:cs="Arial"/>
                <w:noProof/>
                <w:color w:val="000000"/>
                <w:sz w:val="20"/>
                <w:szCs w:val="24"/>
              </w:rPr>
              <w:t xml:space="preserve"> </w:t>
            </w:r>
            <w:r w:rsidRPr="00B97F08">
              <w:rPr>
                <w:rFonts w:ascii="Arial" w:eastAsia="Garamond" w:hAnsi="Arial" w:cs="Arial"/>
                <w:color w:val="000000"/>
                <w:sz w:val="20"/>
                <w:szCs w:val="24"/>
              </w:rPr>
              <w:fldChar w:fldCharType="end"/>
            </w:r>
          </w:p>
        </w:tc>
        <w:tc>
          <w:tcPr>
            <w:tcW w:w="488" w:type="pct"/>
            <w:tcBorders>
              <w:top w:val="single" w:sz="12" w:space="0" w:color="000000"/>
            </w:tcBorders>
            <w:shd w:val="clear" w:color="auto" w:fill="auto"/>
          </w:tcPr>
          <w:p w14:paraId="39672205"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Netherlands, Belgium, Switzerland</w:t>
            </w:r>
          </w:p>
        </w:tc>
        <w:tc>
          <w:tcPr>
            <w:tcW w:w="782" w:type="pct"/>
            <w:tcBorders>
              <w:top w:val="single" w:sz="12" w:space="0" w:color="000000"/>
            </w:tcBorders>
            <w:shd w:val="clear" w:color="auto" w:fill="auto"/>
          </w:tcPr>
          <w:p w14:paraId="4490F9F3"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Systematic review on 24 papers up to September 2020</w:t>
            </w:r>
          </w:p>
        </w:tc>
        <w:tc>
          <w:tcPr>
            <w:tcW w:w="2959" w:type="pct"/>
            <w:tcBorders>
              <w:top w:val="single" w:sz="12" w:space="0" w:color="000000"/>
            </w:tcBorders>
            <w:shd w:val="clear" w:color="auto" w:fill="auto"/>
          </w:tcPr>
          <w:p w14:paraId="08D1BAD8"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Netherlands :</w:t>
            </w:r>
          </w:p>
          <w:p w14:paraId="70F9A298"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Pa</w:t>
            </w:r>
            <w:r>
              <w:rPr>
                <w:rFonts w:ascii="Arial" w:eastAsia="Garamond" w:hAnsi="Arial" w:cs="Arial"/>
                <w:color w:val="000000"/>
                <w:sz w:val="20"/>
                <w:szCs w:val="24"/>
              </w:rPr>
              <w:t>t</w:t>
            </w:r>
            <w:r w:rsidRPr="00B97F08">
              <w:rPr>
                <w:rFonts w:ascii="Arial" w:eastAsia="Garamond" w:hAnsi="Arial" w:cs="Arial"/>
                <w:color w:val="000000"/>
                <w:sz w:val="20"/>
                <w:szCs w:val="24"/>
              </w:rPr>
              <w:t xml:space="preserve">ients requesting E/PAS were mostly women (70–77%) </w:t>
            </w:r>
          </w:p>
          <w:p w14:paraId="33DF8EEA"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More than one psychiatric disorder in 56–97%</w:t>
            </w:r>
          </w:p>
          <w:p w14:paraId="227A7DDA"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 xml:space="preserve">Mood disorders (55–70%) and personality disorders (52–54%) were the most represented. </w:t>
            </w:r>
          </w:p>
          <w:p w14:paraId="503ADBAD"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History of suicide attempts in 34–52%.</w:t>
            </w:r>
          </w:p>
          <w:p w14:paraId="7D0A609F"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 xml:space="preserve">At least one comorbid medical condition in 37–62% </w:t>
            </w:r>
          </w:p>
          <w:p w14:paraId="1229BFBB"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Belgium :</w:t>
            </w:r>
          </w:p>
          <w:p w14:paraId="66AD2819"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Mostly women (75%)</w:t>
            </w:r>
          </w:p>
          <w:p w14:paraId="1BE825A5" w14:textId="77777777" w:rsidR="00B6762D" w:rsidRDefault="00B6762D" w:rsidP="00732B61">
            <w:pPr>
              <w:pBdr>
                <w:top w:val="nil"/>
                <w:left w:val="nil"/>
                <w:bottom w:val="nil"/>
                <w:right w:val="nil"/>
                <w:between w:val="nil"/>
              </w:pBdr>
              <w:spacing w:line="276" w:lineRule="auto"/>
              <w:rPr>
                <w:rFonts w:ascii="Arial" w:eastAsia="Garamond" w:hAnsi="Arial" w:cs="Arial"/>
                <w:color w:val="000000"/>
                <w:sz w:val="20"/>
                <w:szCs w:val="24"/>
              </w:rPr>
            </w:pPr>
            <w:r w:rsidRPr="00B97F08">
              <w:rPr>
                <w:rFonts w:ascii="Arial" w:eastAsia="Garamond" w:hAnsi="Arial" w:cs="Arial"/>
                <w:color w:val="000000"/>
                <w:sz w:val="20"/>
                <w:szCs w:val="24"/>
              </w:rPr>
              <w:t>Singole psychiatric disorder in 71%</w:t>
            </w:r>
          </w:p>
          <w:p w14:paraId="33F8E742" w14:textId="77777777" w:rsidR="00B6762D" w:rsidRPr="00B97F08" w:rsidRDefault="00B6762D" w:rsidP="00732B61">
            <w:pPr>
              <w:pBdr>
                <w:top w:val="nil"/>
                <w:left w:val="nil"/>
                <w:bottom w:val="nil"/>
                <w:right w:val="nil"/>
                <w:between w:val="nil"/>
              </w:pBdr>
              <w:spacing w:line="276" w:lineRule="auto"/>
              <w:rPr>
                <w:rFonts w:ascii="Arial" w:eastAsia="Garamond" w:hAnsi="Arial" w:cs="Arial"/>
                <w:color w:val="000000"/>
                <w:sz w:val="20"/>
                <w:szCs w:val="24"/>
              </w:rPr>
            </w:pPr>
          </w:p>
        </w:tc>
      </w:tr>
    </w:tbl>
    <w:p w14:paraId="044B9321" w14:textId="77777777" w:rsidR="006C1C32" w:rsidRDefault="006C1C32">
      <w:pPr>
        <w:rPr>
          <w:rFonts w:ascii="Arial" w:eastAsia="Garamond" w:hAnsi="Arial" w:cs="Arial"/>
          <w:sz w:val="20"/>
        </w:rPr>
      </w:pPr>
    </w:p>
    <w:p w14:paraId="6257FD7A" w14:textId="77777777" w:rsidR="006C1C32" w:rsidRDefault="006C1C32">
      <w:pPr>
        <w:rPr>
          <w:rFonts w:ascii="Arial" w:eastAsia="Garamond" w:hAnsi="Arial" w:cs="Arial"/>
          <w:b/>
          <w:sz w:val="20"/>
        </w:rPr>
      </w:pPr>
      <w:r>
        <w:rPr>
          <w:rFonts w:ascii="Arial" w:eastAsia="Garamond" w:hAnsi="Arial" w:cs="Arial"/>
          <w:b/>
          <w:sz w:val="20"/>
        </w:rPr>
        <w:t xml:space="preserve">References </w:t>
      </w:r>
    </w:p>
    <w:p w14:paraId="64A41CC4" w14:textId="77777777" w:rsidR="006C1C32" w:rsidRPr="006C1C32" w:rsidRDefault="006C1C32" w:rsidP="006C1C32">
      <w:pPr>
        <w:widowControl w:val="0"/>
        <w:autoSpaceDE w:val="0"/>
        <w:autoSpaceDN w:val="0"/>
        <w:adjustRightInd w:val="0"/>
        <w:spacing w:line="240" w:lineRule="auto"/>
        <w:ind w:left="480" w:hanging="480"/>
        <w:rPr>
          <w:rFonts w:ascii="Arial" w:hAnsi="Arial" w:cs="Arial"/>
          <w:noProof/>
          <w:sz w:val="20"/>
          <w:szCs w:val="24"/>
        </w:rPr>
      </w:pPr>
      <w:r>
        <w:rPr>
          <w:rFonts w:ascii="Arial" w:eastAsia="Garamond" w:hAnsi="Arial" w:cs="Arial"/>
          <w:sz w:val="20"/>
        </w:rPr>
        <w:fldChar w:fldCharType="begin" w:fldLock="1"/>
      </w:r>
      <w:r>
        <w:rPr>
          <w:rFonts w:ascii="Arial" w:eastAsia="Garamond" w:hAnsi="Arial" w:cs="Arial"/>
          <w:sz w:val="20"/>
        </w:rPr>
        <w:instrText xml:space="preserve">ADDIN Mendeley Bibliography CSL_BIBLIOGRAPHY </w:instrText>
      </w:r>
      <w:r>
        <w:rPr>
          <w:rFonts w:ascii="Arial" w:eastAsia="Garamond" w:hAnsi="Arial" w:cs="Arial"/>
          <w:sz w:val="20"/>
        </w:rPr>
        <w:fldChar w:fldCharType="separate"/>
      </w:r>
      <w:r w:rsidRPr="006C1C32">
        <w:rPr>
          <w:rFonts w:ascii="Arial" w:hAnsi="Arial" w:cs="Arial"/>
          <w:noProof/>
          <w:sz w:val="20"/>
          <w:szCs w:val="24"/>
        </w:rPr>
        <w:t>Calati, R., Olié, E., Dassa, D., Gramaglia, C., Guillaume, S., Madeddu, F., Courtet, P., 2021. Euthanasia and assisted suicide in psychiatric patients: A systematic review of the literature. J. Psychiatr. Res. 135, 153–173. https://doi.org/10.1016/j.jpsychires.2020.12.006</w:t>
      </w:r>
    </w:p>
    <w:p w14:paraId="06F0772E" w14:textId="77777777" w:rsidR="006C1C32" w:rsidRPr="006C1C32" w:rsidRDefault="006C1C32" w:rsidP="006C1C32">
      <w:pPr>
        <w:widowControl w:val="0"/>
        <w:autoSpaceDE w:val="0"/>
        <w:autoSpaceDN w:val="0"/>
        <w:adjustRightInd w:val="0"/>
        <w:spacing w:line="240" w:lineRule="auto"/>
        <w:ind w:left="480" w:hanging="480"/>
        <w:rPr>
          <w:rFonts w:ascii="Arial" w:hAnsi="Arial" w:cs="Arial"/>
          <w:noProof/>
          <w:sz w:val="20"/>
          <w:szCs w:val="24"/>
        </w:rPr>
      </w:pPr>
      <w:r w:rsidRPr="006C1C32">
        <w:rPr>
          <w:rFonts w:ascii="Arial" w:hAnsi="Arial" w:cs="Arial"/>
          <w:noProof/>
          <w:sz w:val="20"/>
          <w:szCs w:val="24"/>
        </w:rPr>
        <w:t>Dierickx, S., Deliens, L., Cohen, J., Chambaere, K., 2017. Euthanasia for people with psychiatric disorders or dementia in Belgium: Analysis of officially reported cases. BMC Psychiatry 17, 1–9. https://doi.org/10.1186/s12888-017-1369-0</w:t>
      </w:r>
    </w:p>
    <w:p w14:paraId="5218C95F" w14:textId="77777777" w:rsidR="006C1C32" w:rsidRPr="006C1C32" w:rsidRDefault="006C1C32" w:rsidP="006C1C32">
      <w:pPr>
        <w:widowControl w:val="0"/>
        <w:autoSpaceDE w:val="0"/>
        <w:autoSpaceDN w:val="0"/>
        <w:adjustRightInd w:val="0"/>
        <w:spacing w:line="240" w:lineRule="auto"/>
        <w:ind w:left="480" w:hanging="480"/>
        <w:rPr>
          <w:rFonts w:ascii="Arial" w:hAnsi="Arial" w:cs="Arial"/>
          <w:noProof/>
          <w:sz w:val="20"/>
          <w:szCs w:val="24"/>
        </w:rPr>
      </w:pPr>
      <w:r w:rsidRPr="006C1C32">
        <w:rPr>
          <w:rFonts w:ascii="Arial" w:hAnsi="Arial" w:cs="Arial"/>
          <w:noProof/>
          <w:sz w:val="20"/>
          <w:szCs w:val="24"/>
        </w:rPr>
        <w:t>Dom, G., Stoop, H., Haekens, A., Sterckx, S., 2020. Euthanasia and assisted suicide in the context of psychiatric disorders: Sharing experiences from the Low Countries. Psychiatr. Pol. 54, 661–672. https://doi.org/10.12740/PP/124078</w:t>
      </w:r>
    </w:p>
    <w:p w14:paraId="1BF21B0E" w14:textId="77777777" w:rsidR="006C1C32" w:rsidRPr="006C1C32" w:rsidRDefault="006C1C32" w:rsidP="006C1C32">
      <w:pPr>
        <w:widowControl w:val="0"/>
        <w:autoSpaceDE w:val="0"/>
        <w:autoSpaceDN w:val="0"/>
        <w:adjustRightInd w:val="0"/>
        <w:spacing w:line="240" w:lineRule="auto"/>
        <w:ind w:left="480" w:hanging="480"/>
        <w:rPr>
          <w:rFonts w:ascii="Arial" w:hAnsi="Arial" w:cs="Arial"/>
          <w:noProof/>
          <w:sz w:val="20"/>
          <w:szCs w:val="24"/>
        </w:rPr>
      </w:pPr>
      <w:r w:rsidRPr="006C1C32">
        <w:rPr>
          <w:rFonts w:ascii="Arial" w:hAnsi="Arial" w:cs="Arial"/>
          <w:noProof/>
          <w:sz w:val="20"/>
          <w:szCs w:val="24"/>
        </w:rPr>
        <w:t>Kim, S.Y.H., De Vries, R.G., Peteet, J.R., 2016. Euthanasia and Assisted Suicide of Patients With Psychiatric Disorders in the Netherlands 2011 to 2014. JAMA Psychiatry 73, 362. https://doi.org/10.1001/jamapsychiatry.2015.2887</w:t>
      </w:r>
    </w:p>
    <w:p w14:paraId="32049DE3" w14:textId="77777777" w:rsidR="006C1C32" w:rsidRPr="006C1C32" w:rsidRDefault="006C1C32" w:rsidP="006C1C32">
      <w:pPr>
        <w:widowControl w:val="0"/>
        <w:autoSpaceDE w:val="0"/>
        <w:autoSpaceDN w:val="0"/>
        <w:adjustRightInd w:val="0"/>
        <w:spacing w:line="240" w:lineRule="auto"/>
        <w:ind w:left="480" w:hanging="480"/>
        <w:rPr>
          <w:rFonts w:ascii="Arial" w:hAnsi="Arial" w:cs="Arial"/>
          <w:noProof/>
          <w:sz w:val="20"/>
          <w:szCs w:val="24"/>
        </w:rPr>
      </w:pPr>
      <w:r w:rsidRPr="006C1C32">
        <w:rPr>
          <w:rFonts w:ascii="Arial" w:hAnsi="Arial" w:cs="Arial"/>
          <w:noProof/>
          <w:sz w:val="20"/>
          <w:szCs w:val="24"/>
        </w:rPr>
        <w:t>Mehlum, L., Schmahl, C., Berens, A., Doering, S., Hutsebaut, J., Kaera, A., Kramer, U., Moran, P.A., Renneberg, B., Ribaudi, J.S., Simonsen, S., Swales, M., Taubner, S., Di Giacomo, E., 2020. Euthanasia and assisted suicide in patients with personality disorders: A review of current practice and challenges. Borderline Personal. Disord. Emot. Dysregulation 7, 1–7. https://doi.org/10.1186/s40479-020-00131-9</w:t>
      </w:r>
    </w:p>
    <w:p w14:paraId="7629D0F9" w14:textId="77777777" w:rsidR="006C1C32" w:rsidRPr="006C1C32" w:rsidRDefault="006C1C32" w:rsidP="006C1C32">
      <w:pPr>
        <w:widowControl w:val="0"/>
        <w:autoSpaceDE w:val="0"/>
        <w:autoSpaceDN w:val="0"/>
        <w:adjustRightInd w:val="0"/>
        <w:spacing w:line="240" w:lineRule="auto"/>
        <w:ind w:left="480" w:hanging="480"/>
        <w:rPr>
          <w:rFonts w:ascii="Arial" w:hAnsi="Arial" w:cs="Arial"/>
          <w:noProof/>
          <w:sz w:val="20"/>
        </w:rPr>
      </w:pPr>
      <w:r w:rsidRPr="006C1C32">
        <w:rPr>
          <w:rFonts w:ascii="Arial" w:hAnsi="Arial" w:cs="Arial"/>
          <w:noProof/>
          <w:sz w:val="20"/>
          <w:szCs w:val="24"/>
        </w:rPr>
        <w:t xml:space="preserve">Thienpont, L., Verhofstadt, M., Van Loon, T., Distelmans, W., Audenaert, K., De Deyn, P.P., 2015. Euthanasia requests, procedures and outcomes for 100 </w:t>
      </w:r>
      <w:r w:rsidRPr="006C1C32">
        <w:rPr>
          <w:rFonts w:ascii="Arial" w:hAnsi="Arial" w:cs="Arial"/>
          <w:noProof/>
          <w:sz w:val="20"/>
          <w:szCs w:val="24"/>
        </w:rPr>
        <w:lastRenderedPageBreak/>
        <w:t>Belgian patients suffering from psychiatric disorders: A retrospective, descriptive study. BMJ Open 5. https://doi.org/10.1136/bmjopen-2014-007454</w:t>
      </w:r>
    </w:p>
    <w:p w14:paraId="6233E66B" w14:textId="7C1B7D85" w:rsidR="0054663B" w:rsidRPr="003970DD" w:rsidRDefault="006C1C32">
      <w:pPr>
        <w:rPr>
          <w:rFonts w:ascii="Arial" w:eastAsia="Garamond" w:hAnsi="Arial" w:cs="Arial"/>
          <w:sz w:val="20"/>
        </w:rPr>
      </w:pPr>
      <w:r>
        <w:rPr>
          <w:rFonts w:ascii="Arial" w:eastAsia="Garamond" w:hAnsi="Arial" w:cs="Arial"/>
          <w:sz w:val="20"/>
        </w:rPr>
        <w:fldChar w:fldCharType="end"/>
      </w:r>
    </w:p>
    <w:sectPr w:rsidR="0054663B" w:rsidRPr="003970DD" w:rsidSect="00AF016F">
      <w:pgSz w:w="16838" w:h="11906" w:orient="landscape"/>
      <w:pgMar w:top="1134" w:right="1134"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Georgia">
    <w:altName w:val="﷽﷽﷽﷽﷽﷽﷽﷽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237CD"/>
    <w:multiLevelType w:val="multilevel"/>
    <w:tmpl w:val="AFBAD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AF6979"/>
    <w:multiLevelType w:val="multilevel"/>
    <w:tmpl w:val="11B48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328E6"/>
    <w:multiLevelType w:val="hybridMultilevel"/>
    <w:tmpl w:val="8B34C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EB33B6"/>
    <w:multiLevelType w:val="hybridMultilevel"/>
    <w:tmpl w:val="3B104B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2B27B2"/>
    <w:multiLevelType w:val="multilevel"/>
    <w:tmpl w:val="44E6A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D70D11"/>
    <w:multiLevelType w:val="multilevel"/>
    <w:tmpl w:val="D820D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A621A6"/>
    <w:multiLevelType w:val="multilevel"/>
    <w:tmpl w:val="24E24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1011E9"/>
    <w:multiLevelType w:val="multilevel"/>
    <w:tmpl w:val="AFBAD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811140"/>
    <w:multiLevelType w:val="hybridMultilevel"/>
    <w:tmpl w:val="044E73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243A60"/>
    <w:multiLevelType w:val="hybridMultilevel"/>
    <w:tmpl w:val="7DD60C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8C7615"/>
    <w:multiLevelType w:val="multilevel"/>
    <w:tmpl w:val="AFBAD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FA384E"/>
    <w:multiLevelType w:val="multilevel"/>
    <w:tmpl w:val="8CA89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A9136D"/>
    <w:multiLevelType w:val="multilevel"/>
    <w:tmpl w:val="F27E6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F16B09"/>
    <w:multiLevelType w:val="multilevel"/>
    <w:tmpl w:val="C5724702"/>
    <w:lvl w:ilvl="0">
      <w:start w:val="1"/>
      <w:numFmt w:val="bullet"/>
      <w:lvlText w:val="●"/>
      <w:lvlJc w:val="left"/>
      <w:pPr>
        <w:ind w:left="720" w:hanging="360"/>
      </w:pPr>
      <w:rPr>
        <w:rFonts w:ascii="Noto Sans Symbols" w:eastAsia="Noto Sans Symbols" w:hAnsi="Noto Sans Symbols" w:cs="Noto Sans Symbols"/>
        <w:sz w:val="1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9B755B0"/>
    <w:multiLevelType w:val="hybridMultilevel"/>
    <w:tmpl w:val="FCF61A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EF04D2B"/>
    <w:multiLevelType w:val="hybridMultilevel"/>
    <w:tmpl w:val="6D560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134E40"/>
    <w:multiLevelType w:val="multilevel"/>
    <w:tmpl w:val="7ABC0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6"/>
  </w:num>
  <w:num w:numId="3">
    <w:abstractNumId w:val="7"/>
  </w:num>
  <w:num w:numId="4">
    <w:abstractNumId w:val="4"/>
  </w:num>
  <w:num w:numId="5">
    <w:abstractNumId w:val="5"/>
  </w:num>
  <w:num w:numId="6">
    <w:abstractNumId w:val="6"/>
  </w:num>
  <w:num w:numId="7">
    <w:abstractNumId w:val="12"/>
  </w:num>
  <w:num w:numId="8">
    <w:abstractNumId w:val="13"/>
  </w:num>
  <w:num w:numId="9">
    <w:abstractNumId w:val="11"/>
  </w:num>
  <w:num w:numId="10">
    <w:abstractNumId w:val="9"/>
  </w:num>
  <w:num w:numId="11">
    <w:abstractNumId w:val="15"/>
  </w:num>
  <w:num w:numId="12">
    <w:abstractNumId w:val="2"/>
  </w:num>
  <w:num w:numId="13">
    <w:abstractNumId w:val="0"/>
  </w:num>
  <w:num w:numId="14">
    <w:abstractNumId w:val="3"/>
  </w:num>
  <w:num w:numId="15">
    <w:abstractNumId w:val="8"/>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hideSpellingError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16F"/>
    <w:rsid w:val="000055F8"/>
    <w:rsid w:val="0002771B"/>
    <w:rsid w:val="00085F20"/>
    <w:rsid w:val="000D7EB7"/>
    <w:rsid w:val="000E4A0F"/>
    <w:rsid w:val="000E6B64"/>
    <w:rsid w:val="00112B43"/>
    <w:rsid w:val="001869A0"/>
    <w:rsid w:val="001956E5"/>
    <w:rsid w:val="001B6601"/>
    <w:rsid w:val="001D199F"/>
    <w:rsid w:val="001E21BD"/>
    <w:rsid w:val="002310C2"/>
    <w:rsid w:val="00266493"/>
    <w:rsid w:val="00277340"/>
    <w:rsid w:val="0028655E"/>
    <w:rsid w:val="002923A7"/>
    <w:rsid w:val="00292725"/>
    <w:rsid w:val="002D29F8"/>
    <w:rsid w:val="002F7758"/>
    <w:rsid w:val="00395FE0"/>
    <w:rsid w:val="003970DD"/>
    <w:rsid w:val="003B1BA0"/>
    <w:rsid w:val="004A3CCB"/>
    <w:rsid w:val="004B419B"/>
    <w:rsid w:val="00517D99"/>
    <w:rsid w:val="0054663B"/>
    <w:rsid w:val="005569A5"/>
    <w:rsid w:val="00564366"/>
    <w:rsid w:val="00580CFF"/>
    <w:rsid w:val="005D3F06"/>
    <w:rsid w:val="005D43ED"/>
    <w:rsid w:val="006300A2"/>
    <w:rsid w:val="006517CB"/>
    <w:rsid w:val="00692E0F"/>
    <w:rsid w:val="006C1C32"/>
    <w:rsid w:val="006E090B"/>
    <w:rsid w:val="006E723D"/>
    <w:rsid w:val="007111FB"/>
    <w:rsid w:val="007311AC"/>
    <w:rsid w:val="00733483"/>
    <w:rsid w:val="00753B21"/>
    <w:rsid w:val="00761594"/>
    <w:rsid w:val="008A094B"/>
    <w:rsid w:val="008C2F9E"/>
    <w:rsid w:val="008C528D"/>
    <w:rsid w:val="008F09F9"/>
    <w:rsid w:val="00906B0D"/>
    <w:rsid w:val="00925B0A"/>
    <w:rsid w:val="00972C5B"/>
    <w:rsid w:val="00991AE8"/>
    <w:rsid w:val="00994CB2"/>
    <w:rsid w:val="0099620A"/>
    <w:rsid w:val="009A60D5"/>
    <w:rsid w:val="009D2C48"/>
    <w:rsid w:val="009D6880"/>
    <w:rsid w:val="00A02BB8"/>
    <w:rsid w:val="00A430B2"/>
    <w:rsid w:val="00A86239"/>
    <w:rsid w:val="00A93AA8"/>
    <w:rsid w:val="00AC1634"/>
    <w:rsid w:val="00AD17C0"/>
    <w:rsid w:val="00AF016F"/>
    <w:rsid w:val="00B24B7B"/>
    <w:rsid w:val="00B3239C"/>
    <w:rsid w:val="00B6762D"/>
    <w:rsid w:val="00B75019"/>
    <w:rsid w:val="00B97F08"/>
    <w:rsid w:val="00CF5BC3"/>
    <w:rsid w:val="00D20984"/>
    <w:rsid w:val="00D25755"/>
    <w:rsid w:val="00D70528"/>
    <w:rsid w:val="00DF0E0B"/>
    <w:rsid w:val="00E332F6"/>
    <w:rsid w:val="00E40825"/>
    <w:rsid w:val="00E533BC"/>
    <w:rsid w:val="00ED7FD0"/>
    <w:rsid w:val="00EE1EBB"/>
    <w:rsid w:val="00F06392"/>
    <w:rsid w:val="00F329F9"/>
    <w:rsid w:val="00F5492A"/>
    <w:rsid w:val="00F87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D36B"/>
  <w15:docId w15:val="{12D42AFD-8AD1-2948-859F-12248FAA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FR"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44F9"/>
  </w:style>
  <w:style w:type="paragraph" w:styleId="Titolo1">
    <w:name w:val="heading 1"/>
    <w:basedOn w:val="Normale1"/>
    <w:next w:val="Normale1"/>
    <w:rsid w:val="00E07FE2"/>
    <w:pPr>
      <w:keepNext/>
      <w:keepLines/>
      <w:spacing w:before="480" w:after="120"/>
      <w:outlineLvl w:val="0"/>
    </w:pPr>
    <w:rPr>
      <w:b/>
      <w:sz w:val="48"/>
      <w:szCs w:val="48"/>
    </w:rPr>
  </w:style>
  <w:style w:type="paragraph" w:styleId="Titolo2">
    <w:name w:val="heading 2"/>
    <w:basedOn w:val="Normale1"/>
    <w:next w:val="Normale1"/>
    <w:rsid w:val="00E07FE2"/>
    <w:pPr>
      <w:keepNext/>
      <w:keepLines/>
      <w:spacing w:before="360" w:after="80"/>
      <w:outlineLvl w:val="1"/>
    </w:pPr>
    <w:rPr>
      <w:b/>
      <w:sz w:val="36"/>
      <w:szCs w:val="36"/>
    </w:rPr>
  </w:style>
  <w:style w:type="paragraph" w:styleId="Titolo3">
    <w:name w:val="heading 3"/>
    <w:basedOn w:val="Normale1"/>
    <w:next w:val="Normale1"/>
    <w:rsid w:val="00E07FE2"/>
    <w:pPr>
      <w:keepNext/>
      <w:keepLines/>
      <w:spacing w:before="280" w:after="80"/>
      <w:outlineLvl w:val="2"/>
    </w:pPr>
    <w:rPr>
      <w:b/>
      <w:sz w:val="28"/>
      <w:szCs w:val="28"/>
    </w:rPr>
  </w:style>
  <w:style w:type="paragraph" w:styleId="Titolo4">
    <w:name w:val="heading 4"/>
    <w:basedOn w:val="Normale1"/>
    <w:next w:val="Normale1"/>
    <w:rsid w:val="00E07FE2"/>
    <w:pPr>
      <w:keepNext/>
      <w:keepLines/>
      <w:spacing w:before="240" w:after="40"/>
      <w:outlineLvl w:val="3"/>
    </w:pPr>
    <w:rPr>
      <w:b/>
      <w:sz w:val="24"/>
      <w:szCs w:val="24"/>
    </w:rPr>
  </w:style>
  <w:style w:type="paragraph" w:styleId="Titolo5">
    <w:name w:val="heading 5"/>
    <w:basedOn w:val="Normale1"/>
    <w:next w:val="Normale1"/>
    <w:rsid w:val="00E07FE2"/>
    <w:pPr>
      <w:keepNext/>
      <w:keepLines/>
      <w:spacing w:before="220" w:after="40"/>
      <w:outlineLvl w:val="4"/>
    </w:pPr>
    <w:rPr>
      <w:b/>
    </w:rPr>
  </w:style>
  <w:style w:type="paragraph" w:styleId="Titolo6">
    <w:name w:val="heading 6"/>
    <w:basedOn w:val="Normale1"/>
    <w:next w:val="Normale1"/>
    <w:rsid w:val="00E07FE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0">
    <w:name w:val="Normale1"/>
    <w:rsid w:val="00AF016F"/>
  </w:style>
  <w:style w:type="table" w:customStyle="1" w:styleId="TableNormal">
    <w:name w:val="Table Normal"/>
    <w:rsid w:val="00AF016F"/>
    <w:tblPr>
      <w:tblCellMar>
        <w:top w:w="0" w:type="dxa"/>
        <w:left w:w="0" w:type="dxa"/>
        <w:bottom w:w="0" w:type="dxa"/>
        <w:right w:w="0" w:type="dxa"/>
      </w:tblCellMar>
    </w:tblPr>
  </w:style>
  <w:style w:type="paragraph" w:styleId="Titolo">
    <w:name w:val="Title"/>
    <w:basedOn w:val="Normale1"/>
    <w:next w:val="Normale1"/>
    <w:rsid w:val="00E07FE2"/>
    <w:pPr>
      <w:keepNext/>
      <w:keepLines/>
      <w:spacing w:before="480" w:after="120"/>
    </w:pPr>
    <w:rPr>
      <w:b/>
      <w:sz w:val="72"/>
      <w:szCs w:val="72"/>
    </w:rPr>
  </w:style>
  <w:style w:type="paragraph" w:customStyle="1" w:styleId="Normale1">
    <w:name w:val="Normale1"/>
    <w:rsid w:val="00E07FE2"/>
  </w:style>
  <w:style w:type="table" w:customStyle="1" w:styleId="TableNormal0">
    <w:name w:val="Table Normal"/>
    <w:rsid w:val="00E07FE2"/>
    <w:tblPr>
      <w:tblCellMar>
        <w:top w:w="0" w:type="dxa"/>
        <w:left w:w="0" w:type="dxa"/>
        <w:bottom w:w="0" w:type="dxa"/>
        <w:right w:w="0" w:type="dxa"/>
      </w:tblCellMar>
    </w:tblPr>
  </w:style>
  <w:style w:type="paragraph" w:styleId="Nessunaspaziatura">
    <w:name w:val="No Spacing"/>
    <w:uiPriority w:val="1"/>
    <w:qFormat/>
    <w:rsid w:val="005C51AF"/>
    <w:pPr>
      <w:spacing w:after="0" w:line="240" w:lineRule="auto"/>
    </w:pPr>
    <w:rPr>
      <w:rFonts w:eastAsiaTheme="minorEastAsia"/>
      <w:sz w:val="18"/>
      <w:lang w:bidi="en-US"/>
    </w:rPr>
  </w:style>
  <w:style w:type="table" w:styleId="Grigliatabella">
    <w:name w:val="Table Grid"/>
    <w:basedOn w:val="Tabellanormale"/>
    <w:uiPriority w:val="39"/>
    <w:rsid w:val="00204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044F9"/>
    <w:pPr>
      <w:ind w:left="720"/>
      <w:contextualSpacing/>
    </w:pPr>
  </w:style>
  <w:style w:type="character" w:styleId="Rimandocommento">
    <w:name w:val="annotation reference"/>
    <w:basedOn w:val="Carpredefinitoparagrafo"/>
    <w:uiPriority w:val="99"/>
    <w:semiHidden/>
    <w:unhideWhenUsed/>
    <w:rsid w:val="002044F9"/>
    <w:rPr>
      <w:sz w:val="16"/>
      <w:szCs w:val="16"/>
    </w:rPr>
  </w:style>
  <w:style w:type="paragraph" w:styleId="Testocommento">
    <w:name w:val="annotation text"/>
    <w:basedOn w:val="Normale"/>
    <w:link w:val="TestocommentoCarattere"/>
    <w:uiPriority w:val="99"/>
    <w:semiHidden/>
    <w:unhideWhenUsed/>
    <w:rsid w:val="002044F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044F9"/>
    <w:rPr>
      <w:sz w:val="20"/>
      <w:szCs w:val="20"/>
      <w:lang w:val="fr-FR"/>
    </w:rPr>
  </w:style>
  <w:style w:type="character" w:styleId="Collegamentoipertestuale">
    <w:name w:val="Hyperlink"/>
    <w:basedOn w:val="Carpredefinitoparagrafo"/>
    <w:uiPriority w:val="99"/>
    <w:unhideWhenUsed/>
    <w:rsid w:val="002044F9"/>
    <w:rPr>
      <w:color w:val="0000FF" w:themeColor="hyperlink"/>
      <w:u w:val="single"/>
    </w:rPr>
  </w:style>
  <w:style w:type="paragraph" w:styleId="Testofumetto">
    <w:name w:val="Balloon Text"/>
    <w:basedOn w:val="Normale"/>
    <w:link w:val="TestofumettoCarattere"/>
    <w:uiPriority w:val="99"/>
    <w:semiHidden/>
    <w:unhideWhenUsed/>
    <w:rsid w:val="002044F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44F9"/>
    <w:rPr>
      <w:rFonts w:ascii="Tahoma" w:hAnsi="Tahoma" w:cs="Tahoma"/>
      <w:sz w:val="16"/>
      <w:szCs w:val="16"/>
      <w:lang w:val="fr-FR"/>
    </w:rPr>
  </w:style>
  <w:style w:type="paragraph" w:styleId="Sottotitolo">
    <w:name w:val="Subtitle"/>
    <w:basedOn w:val="Normale10"/>
    <w:next w:val="Normale10"/>
    <w:rsid w:val="00AF016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
    <w:name w:val="1"/>
    <w:basedOn w:val="TableNormal0"/>
    <w:rsid w:val="00E07FE2"/>
    <w:pPr>
      <w:spacing w:after="0" w:line="240" w:lineRule="auto"/>
    </w:pPr>
    <w:tblPr>
      <w:tblStyleRowBandSize w:val="1"/>
      <w:tblStyleColBandSize w:val="1"/>
      <w:tblCellMar>
        <w:left w:w="108" w:type="dxa"/>
        <w:right w:w="108" w:type="dxa"/>
      </w:tblCellMar>
    </w:tblPr>
  </w:style>
  <w:style w:type="table" w:customStyle="1" w:styleId="Grigliatabella1">
    <w:name w:val="Griglia tabella1"/>
    <w:basedOn w:val="Tabellanormale"/>
    <w:next w:val="Grigliatabella"/>
    <w:uiPriority w:val="39"/>
    <w:rsid w:val="001A406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rsid w:val="00AF016F"/>
    <w:pPr>
      <w:spacing w:after="0" w:line="240" w:lineRule="auto"/>
    </w:pPr>
    <w:tblPr>
      <w:tblStyleRowBandSize w:val="1"/>
      <w:tblStyleColBandSize w:val="1"/>
      <w:tblCellMar>
        <w:left w:w="108" w:type="dxa"/>
        <w:right w:w="108" w:type="dxa"/>
      </w:tblCellMar>
    </w:tblPr>
  </w:style>
  <w:style w:type="table" w:customStyle="1" w:styleId="a0">
    <w:basedOn w:val="TableNormal0"/>
    <w:rsid w:val="00AF016F"/>
    <w:pPr>
      <w:spacing w:after="0" w:line="240" w:lineRule="auto"/>
    </w:pPr>
    <w:tblPr>
      <w:tblStyleRowBandSize w:val="1"/>
      <w:tblStyleColBandSize w:val="1"/>
      <w:tblCellMar>
        <w:left w:w="108" w:type="dxa"/>
        <w:right w:w="108" w:type="dxa"/>
      </w:tblCellMar>
    </w:tblPr>
  </w:style>
  <w:style w:type="paragraph" w:styleId="Soggettocommento">
    <w:name w:val="annotation subject"/>
    <w:basedOn w:val="Testocommento"/>
    <w:next w:val="Testocommento"/>
    <w:link w:val="SoggettocommentoCarattere"/>
    <w:uiPriority w:val="99"/>
    <w:semiHidden/>
    <w:unhideWhenUsed/>
    <w:rsid w:val="004B419B"/>
    <w:rPr>
      <w:b/>
      <w:bCs/>
    </w:rPr>
  </w:style>
  <w:style w:type="character" w:customStyle="1" w:styleId="SoggettocommentoCarattere">
    <w:name w:val="Soggetto commento Carattere"/>
    <w:basedOn w:val="TestocommentoCarattere"/>
    <w:link w:val="Soggettocommento"/>
    <w:uiPriority w:val="99"/>
    <w:semiHidden/>
    <w:rsid w:val="004B419B"/>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jsHTu34LArbdGwFf4n5IrKxzNQYA==">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</go:docsCustomData>
</go:gDocsCustomXmlDataStorage>
</file>

<file path=customXml/itemProps1.xml><?xml version="1.0" encoding="utf-8"?>
<ds:datastoreItem xmlns:ds="http://schemas.openxmlformats.org/officeDocument/2006/customXml" ds:itemID="{EEF03566-BE6B-4DB9-8678-47124C5020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3546</Words>
  <Characters>20213</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MyCompany</Company>
  <LinksUpToDate>false</LinksUpToDate>
  <CharactersWithSpaces>23712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LUIGI GRASSI</cp:lastModifiedBy>
  <cp:revision>4</cp:revision>
  <dcterms:created xsi:type="dcterms:W3CDTF">2022-02-24T22:30:00Z</dcterms:created>
  <dcterms:modified xsi:type="dcterms:W3CDTF">2022-02-26T16:28:00Z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http://www.zotero.org/styles/bmc-psychiatry</vt:lpwstr>
  </property>
  <property fmtid="{D5CDD505-2E9C-101B-9397-08002B2CF9AE}" pid="7" name="Mendeley Recent Style Name 2_1">
    <vt:lpwstr>BMC Psychiatry</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http://www.zotero.org/styles/frontiers-in-psychology</vt:lpwstr>
  </property>
  <property fmtid="{D5CDD505-2E9C-101B-9397-08002B2CF9AE}" pid="11" name="Mendeley Recent Style Name 4_1">
    <vt:lpwstr>Frontiers in Psychology</vt:lpwstr>
  </property>
  <property fmtid="{D5CDD505-2E9C-101B-9397-08002B2CF9AE}" pid="12" name="Mendeley Recent Style Id 5_1">
    <vt:lpwstr>http://www.zotero.org/styles/journal-of-affective-disorders</vt:lpwstr>
  </property>
  <property fmtid="{D5CDD505-2E9C-101B-9397-08002B2CF9AE}" pid="13" name="Mendeley Recent Style Name 5_1">
    <vt:lpwstr>Journal of Affective Disorders</vt:lpwstr>
  </property>
  <property fmtid="{D5CDD505-2E9C-101B-9397-08002B2CF9AE}" pid="14" name="Mendeley Recent Style Id 6_1">
    <vt:lpwstr>http://www.zotero.org/styles/journal-of-psychiatric-research</vt:lpwstr>
  </property>
  <property fmtid="{D5CDD505-2E9C-101B-9397-08002B2CF9AE}" pid="15" name="Mendeley Recent Style Name 6_1">
    <vt:lpwstr>Journal of Psychiatric Research</vt:lpwstr>
  </property>
  <property fmtid="{D5CDD505-2E9C-101B-9397-08002B2CF9AE}" pid="16" name="Mendeley Recent Style Id 7_1">
    <vt:lpwstr>http://www.zotero.org/styles/psychiatry-research</vt:lpwstr>
  </property>
  <property fmtid="{D5CDD505-2E9C-101B-9397-08002B2CF9AE}" pid="17" name="Mendeley Recent Style Name 7_1">
    <vt:lpwstr>Psychiatry Research</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http://www.zotero.org/styles/world-psychiatry</vt:lpwstr>
  </property>
  <property fmtid="{D5CDD505-2E9C-101B-9397-08002B2CF9AE}" pid="21" name="Mendeley Recent Style Name 9_1">
    <vt:lpwstr>World Psychiatry</vt:lpwstr>
  </property>
  <property fmtid="{D5CDD505-2E9C-101B-9397-08002B2CF9AE}" pid="22" name="Mendeley Document_1">
    <vt:lpwstr>True</vt:lpwstr>
  </property>
  <property fmtid="{D5CDD505-2E9C-101B-9397-08002B2CF9AE}" pid="23" name="Mendeley Unique User Id_1">
    <vt:lpwstr>9a9ceb42-d125-3b65-a711-3445c2a7e206</vt:lpwstr>
  </property>
  <property fmtid="{D5CDD505-2E9C-101B-9397-08002B2CF9AE}" pid="24" name="Mendeley Citation Style_1">
    <vt:lpwstr>http://www.zotero.org/styles/psychiatry-research</vt:lpwstr>
  </property>
</Properties>
</file>