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943A9" w14:textId="1AE26CD3" w:rsidR="00B57162" w:rsidRPr="00C47A6B" w:rsidRDefault="006C35F8" w:rsidP="00C47A6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47A6B">
        <w:rPr>
          <w:rFonts w:ascii="Times New Roman" w:hAnsi="Times New Roman" w:cs="Times New Roman"/>
          <w:sz w:val="20"/>
          <w:szCs w:val="20"/>
        </w:rPr>
        <w:t>Supplementary information</w:t>
      </w:r>
      <w:r w:rsidR="003A333E">
        <w:rPr>
          <w:rFonts w:ascii="Times New Roman" w:hAnsi="Times New Roman" w:cs="Times New Roman"/>
          <w:sz w:val="20"/>
          <w:szCs w:val="20"/>
        </w:rPr>
        <w:t xml:space="preserve"> for Food and Bioprocess Technology:</w:t>
      </w:r>
    </w:p>
    <w:p w14:paraId="05B058BE" w14:textId="2EA8905D" w:rsidR="00C47A6B" w:rsidRPr="00900D71" w:rsidRDefault="00C47A6B" w:rsidP="00900D71">
      <w:pPr>
        <w:spacing w:line="480" w:lineRule="auto"/>
        <w:rPr>
          <w:rStyle w:val="normaltextrun"/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C47A6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Effect of Whole Cluster Fermentation on Phenolics in Cold-Hardy Hybrid Wines</w:t>
      </w:r>
    </w:p>
    <w:p w14:paraId="59491BA8" w14:textId="77777777" w:rsidR="00C47A6B" w:rsidRPr="00C47A6B" w:rsidRDefault="00C47A6B" w:rsidP="00C47A6B">
      <w:pPr>
        <w:pStyle w:val="paragraph"/>
        <w:spacing w:before="0" w:beforeAutospacing="0" w:after="0" w:afterAutospacing="0" w:line="480" w:lineRule="auto"/>
        <w:textAlignment w:val="baseline"/>
        <w:rPr>
          <w:sz w:val="20"/>
          <w:szCs w:val="20"/>
        </w:rPr>
      </w:pPr>
      <w:r w:rsidRPr="00C47A6B">
        <w:rPr>
          <w:rStyle w:val="normaltextrun"/>
          <w:bCs/>
          <w:color w:val="000000"/>
          <w:sz w:val="20"/>
          <w:szCs w:val="20"/>
        </w:rPr>
        <w:t>Alexander D. Gapinski</w:t>
      </w:r>
      <w:r w:rsidRPr="00C47A6B">
        <w:rPr>
          <w:rStyle w:val="normaltextrun"/>
          <w:bCs/>
          <w:color w:val="000000"/>
          <w:sz w:val="20"/>
          <w:szCs w:val="20"/>
          <w:vertAlign w:val="superscript"/>
        </w:rPr>
        <w:t>1</w:t>
      </w:r>
      <w:r w:rsidRPr="00C47A6B">
        <w:rPr>
          <w:rStyle w:val="normaltextrun"/>
          <w:b/>
          <w:bCs/>
          <w:color w:val="000000"/>
          <w:sz w:val="20"/>
          <w:szCs w:val="20"/>
        </w:rPr>
        <w:t xml:space="preserve">, </w:t>
      </w:r>
      <w:r w:rsidRPr="00C47A6B">
        <w:rPr>
          <w:rStyle w:val="normaltextrun"/>
          <w:color w:val="000000"/>
          <w:sz w:val="20"/>
          <w:szCs w:val="20"/>
        </w:rPr>
        <w:t>Andrew C. Horton</w:t>
      </w:r>
      <w:r w:rsidRPr="00C47A6B">
        <w:rPr>
          <w:rStyle w:val="normaltextrun"/>
          <w:color w:val="000000"/>
          <w:sz w:val="20"/>
          <w:szCs w:val="20"/>
          <w:vertAlign w:val="superscript"/>
        </w:rPr>
        <w:t>2</w:t>
      </w:r>
      <w:r w:rsidRPr="00C47A6B">
        <w:rPr>
          <w:rStyle w:val="normaltextrun"/>
          <w:color w:val="000000"/>
          <w:sz w:val="20"/>
          <w:szCs w:val="20"/>
        </w:rPr>
        <w:t xml:space="preserve"> and Aude A. Watrelot</w:t>
      </w:r>
      <w:r w:rsidRPr="00C47A6B">
        <w:rPr>
          <w:rStyle w:val="normaltextrun"/>
          <w:color w:val="000000"/>
          <w:sz w:val="20"/>
          <w:szCs w:val="20"/>
          <w:vertAlign w:val="superscript"/>
        </w:rPr>
        <w:t>1</w:t>
      </w:r>
      <w:r w:rsidRPr="00C47A6B">
        <w:rPr>
          <w:rStyle w:val="normaltextrun"/>
          <w:color w:val="000000"/>
          <w:sz w:val="20"/>
          <w:szCs w:val="20"/>
        </w:rPr>
        <w:t>*</w:t>
      </w:r>
      <w:r w:rsidRPr="00C47A6B">
        <w:rPr>
          <w:rStyle w:val="eop"/>
          <w:color w:val="000000"/>
          <w:sz w:val="20"/>
          <w:szCs w:val="20"/>
        </w:rPr>
        <w:t> </w:t>
      </w:r>
    </w:p>
    <w:p w14:paraId="64B6E36E" w14:textId="77777777" w:rsidR="00C47A6B" w:rsidRPr="00C47A6B" w:rsidRDefault="00C47A6B" w:rsidP="00C47A6B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color w:val="000000"/>
          <w:sz w:val="20"/>
          <w:szCs w:val="20"/>
          <w:vertAlign w:val="superscript"/>
        </w:rPr>
      </w:pPr>
    </w:p>
    <w:p w14:paraId="573FE646" w14:textId="0E364709" w:rsidR="00C47A6B" w:rsidRPr="00C47A6B" w:rsidRDefault="00C47A6B" w:rsidP="00C47A6B">
      <w:pPr>
        <w:pStyle w:val="paragraph"/>
        <w:spacing w:before="0" w:beforeAutospacing="0" w:after="0" w:afterAutospacing="0" w:line="480" w:lineRule="auto"/>
        <w:textAlignment w:val="baseline"/>
        <w:rPr>
          <w:rStyle w:val="eop"/>
          <w:color w:val="000000"/>
          <w:sz w:val="20"/>
          <w:szCs w:val="20"/>
        </w:rPr>
      </w:pPr>
      <w:r w:rsidRPr="00C47A6B">
        <w:rPr>
          <w:rStyle w:val="normaltextrun"/>
          <w:color w:val="000000"/>
          <w:sz w:val="20"/>
          <w:szCs w:val="20"/>
          <w:vertAlign w:val="superscript"/>
        </w:rPr>
        <w:t>1</w:t>
      </w:r>
      <w:r w:rsidRPr="00C47A6B">
        <w:rPr>
          <w:rStyle w:val="normaltextrun"/>
          <w:color w:val="000000"/>
          <w:sz w:val="20"/>
          <w:szCs w:val="20"/>
        </w:rPr>
        <w:t>Department of Food Science and Human Nutrition, Iowa State University, 536 Farm House Lane, Ames, IA 50011-1054, USA.</w:t>
      </w:r>
      <w:r w:rsidRPr="00C47A6B">
        <w:rPr>
          <w:rStyle w:val="eop"/>
          <w:color w:val="000000"/>
          <w:sz w:val="20"/>
          <w:szCs w:val="20"/>
        </w:rPr>
        <w:t> </w:t>
      </w:r>
    </w:p>
    <w:p w14:paraId="4971FA2C" w14:textId="77777777" w:rsidR="00C47A6B" w:rsidRPr="00C47A6B" w:rsidRDefault="00C47A6B" w:rsidP="00C47A6B">
      <w:pPr>
        <w:pStyle w:val="paragraph"/>
        <w:spacing w:before="0" w:beforeAutospacing="0" w:after="0" w:afterAutospacing="0" w:line="480" w:lineRule="auto"/>
        <w:textAlignment w:val="baseline"/>
        <w:rPr>
          <w:rStyle w:val="eop"/>
          <w:color w:val="000000"/>
          <w:sz w:val="20"/>
          <w:szCs w:val="20"/>
        </w:rPr>
      </w:pPr>
      <w:r w:rsidRPr="00C47A6B">
        <w:rPr>
          <w:rStyle w:val="normaltextrun"/>
          <w:color w:val="000000"/>
          <w:sz w:val="20"/>
          <w:szCs w:val="20"/>
          <w:vertAlign w:val="superscript"/>
        </w:rPr>
        <w:t>2</w:t>
      </w:r>
      <w:r w:rsidRPr="00C47A6B">
        <w:rPr>
          <w:rStyle w:val="normaltextrun"/>
          <w:color w:val="000000"/>
          <w:sz w:val="20"/>
          <w:szCs w:val="20"/>
        </w:rPr>
        <w:t>Department of Horticultural Science, University of Minnesota, UMN Horticulture Research Center, 600 Arboretum Blvd. Excelsior MN, 55331, USA.</w:t>
      </w:r>
      <w:r w:rsidRPr="00C47A6B">
        <w:rPr>
          <w:rStyle w:val="eop"/>
          <w:color w:val="000000"/>
          <w:sz w:val="20"/>
          <w:szCs w:val="20"/>
        </w:rPr>
        <w:t> </w:t>
      </w:r>
    </w:p>
    <w:p w14:paraId="349755A8" w14:textId="77777777" w:rsidR="00C47A6B" w:rsidRPr="00C47A6B" w:rsidRDefault="00C47A6B" w:rsidP="00C47A6B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sz w:val="20"/>
          <w:szCs w:val="20"/>
        </w:rPr>
      </w:pPr>
    </w:p>
    <w:p w14:paraId="2CBDE88C" w14:textId="77777777" w:rsidR="00C47A6B" w:rsidRPr="00C47A6B" w:rsidRDefault="00C47A6B" w:rsidP="00C47A6B">
      <w:pPr>
        <w:pStyle w:val="paragraph"/>
        <w:spacing w:before="0" w:beforeAutospacing="0" w:after="0" w:afterAutospacing="0" w:line="480" w:lineRule="auto"/>
        <w:textAlignment w:val="baseline"/>
        <w:rPr>
          <w:sz w:val="20"/>
          <w:szCs w:val="20"/>
        </w:rPr>
      </w:pPr>
      <w:r w:rsidRPr="00C47A6B">
        <w:rPr>
          <w:rStyle w:val="normaltextrun"/>
          <w:color w:val="000000"/>
          <w:sz w:val="20"/>
          <w:szCs w:val="20"/>
        </w:rPr>
        <w:t xml:space="preserve">*Corresponding author: Department of Food Science and Human Nutrition, Iowa State University, Food Sciences Building, 536 Farm House Lane, Ames, IA 50011, USA, </w:t>
      </w:r>
      <w:hyperlink r:id="rId5" w:tgtFrame="_blank" w:history="1">
        <w:r w:rsidRPr="00C47A6B">
          <w:rPr>
            <w:rStyle w:val="normaltextrun"/>
            <w:color w:val="0563C1"/>
            <w:sz w:val="20"/>
            <w:szCs w:val="20"/>
            <w:u w:val="single"/>
          </w:rPr>
          <w:t>watrelot@iastate.edu</w:t>
        </w:r>
      </w:hyperlink>
      <w:r w:rsidRPr="00C47A6B">
        <w:rPr>
          <w:rStyle w:val="eop"/>
          <w:color w:val="000000"/>
          <w:sz w:val="20"/>
          <w:szCs w:val="20"/>
        </w:rPr>
        <w:t>, +1-515-294-0343, ORCID:</w:t>
      </w:r>
      <w:r w:rsidRPr="00C47A6B">
        <w:rPr>
          <w:rStyle w:val="eop"/>
          <w:sz w:val="20"/>
          <w:szCs w:val="20"/>
        </w:rPr>
        <w:t xml:space="preserve"> </w:t>
      </w:r>
      <w:r w:rsidRPr="00C47A6B">
        <w:rPr>
          <w:sz w:val="20"/>
          <w:szCs w:val="20"/>
        </w:rPr>
        <w:t>0000-0003-2411-6529</w:t>
      </w:r>
    </w:p>
    <w:p w14:paraId="49D72717" w14:textId="178BC781" w:rsidR="002D0499" w:rsidRPr="00C47A6B" w:rsidRDefault="002D0499" w:rsidP="00C47A6B">
      <w:pPr>
        <w:pStyle w:val="ListParagraph"/>
        <w:spacing w:line="48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5E038BCC" w14:textId="357FA37C" w:rsidR="002D0499" w:rsidRPr="00C47A6B" w:rsidRDefault="00201A3B" w:rsidP="00C47A6B">
      <w:pPr>
        <w:pStyle w:val="ListParagraph"/>
        <w:spacing w:line="480" w:lineRule="auto"/>
        <w:ind w:left="0"/>
        <w:rPr>
          <w:rFonts w:ascii="Times New Roman" w:hAnsi="Times New Roman" w:cs="Times New Roman"/>
          <w:sz w:val="20"/>
          <w:szCs w:val="20"/>
        </w:rPr>
        <w:sectPr w:rsidR="002D0499" w:rsidRPr="00C47A6B" w:rsidSect="00900D7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2CAA8EE" wp14:editId="63035217">
            <wp:extent cx="2732550" cy="2706986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458" cy="2736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46692D2" w14:textId="3DFEBF08" w:rsidR="00900D71" w:rsidRDefault="00201A3B" w:rsidP="00C47A6B">
      <w:pPr>
        <w:pStyle w:val="ListParagraph"/>
        <w:spacing w:line="48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7B619EE" wp14:editId="57B1B3BD">
            <wp:extent cx="2719751" cy="2712486"/>
            <wp:effectExtent l="0" t="0" r="444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252" cy="2721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7ECD11" w14:textId="01514927" w:rsidR="006C35F8" w:rsidRPr="00C47A6B" w:rsidRDefault="00201A3B" w:rsidP="00C47A6B">
      <w:pPr>
        <w:pStyle w:val="ListParagraph"/>
        <w:spacing w:line="48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3E9DFFB" wp14:editId="12F5A5DC">
            <wp:extent cx="2712474" cy="2712474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917" cy="2729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8DC757" w14:textId="2CB3CB5F" w:rsidR="006C35F8" w:rsidRPr="00C47A6B" w:rsidRDefault="006C35F8" w:rsidP="00C47A6B">
      <w:pPr>
        <w:pStyle w:val="ListParagraph"/>
        <w:spacing w:line="48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142516FF" w14:textId="4C6065A8" w:rsidR="002D0499" w:rsidRPr="00C47A6B" w:rsidRDefault="002D0499" w:rsidP="00C47A6B">
      <w:pPr>
        <w:pStyle w:val="ListParagraph"/>
        <w:spacing w:line="480" w:lineRule="auto"/>
        <w:ind w:left="0"/>
        <w:rPr>
          <w:rFonts w:ascii="Times New Roman" w:hAnsi="Times New Roman" w:cs="Times New Roman"/>
          <w:b/>
          <w:sz w:val="20"/>
          <w:szCs w:val="20"/>
        </w:rPr>
        <w:sectPr w:rsidR="002D0499" w:rsidRPr="00C47A6B" w:rsidSect="00900D7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DEFE591" w14:textId="5DB9E044" w:rsidR="006C35F8" w:rsidRPr="00C47A6B" w:rsidRDefault="006C35F8" w:rsidP="00C47A6B">
      <w:pPr>
        <w:pStyle w:val="ListParagraph"/>
        <w:spacing w:line="48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C47A6B">
        <w:rPr>
          <w:rFonts w:ascii="Times New Roman" w:hAnsi="Times New Roman" w:cs="Times New Roman"/>
          <w:b/>
          <w:sz w:val="20"/>
          <w:szCs w:val="20"/>
        </w:rPr>
        <w:t>Fig</w:t>
      </w:r>
      <w:r w:rsidR="00630B8B">
        <w:rPr>
          <w:rFonts w:ascii="Times New Roman" w:hAnsi="Times New Roman" w:cs="Times New Roman"/>
          <w:b/>
          <w:sz w:val="20"/>
          <w:szCs w:val="20"/>
        </w:rPr>
        <w:t>.</w:t>
      </w:r>
      <w:r w:rsidRPr="00C47A6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B64D1" w:rsidRPr="00C47A6B">
        <w:rPr>
          <w:rFonts w:ascii="Times New Roman" w:hAnsi="Times New Roman" w:cs="Times New Roman"/>
          <w:b/>
          <w:sz w:val="20"/>
          <w:szCs w:val="20"/>
        </w:rPr>
        <w:t>S</w:t>
      </w:r>
      <w:r w:rsidRPr="00C47A6B">
        <w:rPr>
          <w:rFonts w:ascii="Times New Roman" w:hAnsi="Times New Roman" w:cs="Times New Roman"/>
          <w:b/>
          <w:sz w:val="20"/>
          <w:szCs w:val="20"/>
        </w:rPr>
        <w:t>1</w:t>
      </w:r>
      <w:r w:rsidRPr="00C47A6B">
        <w:rPr>
          <w:rFonts w:ascii="Times New Roman" w:hAnsi="Times New Roman" w:cs="Times New Roman"/>
          <w:sz w:val="20"/>
          <w:szCs w:val="20"/>
        </w:rPr>
        <w:t xml:space="preserve"> Temperature and °Brix throughout fermentation for F-ISU (</w:t>
      </w:r>
      <w:r w:rsidR="003741F6">
        <w:rPr>
          <w:rFonts w:ascii="Times New Roman" w:hAnsi="Times New Roman" w:cs="Times New Roman"/>
          <w:sz w:val="20"/>
          <w:szCs w:val="20"/>
        </w:rPr>
        <w:t>a</w:t>
      </w:r>
      <w:r w:rsidRPr="00C47A6B">
        <w:rPr>
          <w:rFonts w:ascii="Times New Roman" w:hAnsi="Times New Roman" w:cs="Times New Roman"/>
          <w:sz w:val="20"/>
          <w:szCs w:val="20"/>
        </w:rPr>
        <w:t>), M-ISU (</w:t>
      </w:r>
      <w:r w:rsidR="003741F6">
        <w:rPr>
          <w:rFonts w:ascii="Times New Roman" w:hAnsi="Times New Roman" w:cs="Times New Roman"/>
          <w:sz w:val="20"/>
          <w:szCs w:val="20"/>
        </w:rPr>
        <w:t>b</w:t>
      </w:r>
      <w:r w:rsidRPr="00C47A6B">
        <w:rPr>
          <w:rFonts w:ascii="Times New Roman" w:hAnsi="Times New Roman" w:cs="Times New Roman"/>
          <w:sz w:val="20"/>
          <w:szCs w:val="20"/>
        </w:rPr>
        <w:t>), and M-UMN (</w:t>
      </w:r>
      <w:r w:rsidR="003741F6">
        <w:rPr>
          <w:rFonts w:ascii="Times New Roman" w:hAnsi="Times New Roman" w:cs="Times New Roman"/>
          <w:sz w:val="20"/>
          <w:szCs w:val="20"/>
        </w:rPr>
        <w:t>c</w:t>
      </w:r>
      <w:r w:rsidRPr="00C47A6B">
        <w:rPr>
          <w:rFonts w:ascii="Times New Roman" w:hAnsi="Times New Roman" w:cs="Times New Roman"/>
          <w:sz w:val="20"/>
          <w:szCs w:val="20"/>
        </w:rPr>
        <w:t>)</w:t>
      </w:r>
      <w:r w:rsidR="0057746F">
        <w:rPr>
          <w:rFonts w:ascii="Times New Roman" w:hAnsi="Times New Roman" w:cs="Times New Roman"/>
          <w:sz w:val="20"/>
          <w:szCs w:val="20"/>
        </w:rPr>
        <w:t>;</w:t>
      </w:r>
      <w:r w:rsidRPr="00C47A6B">
        <w:rPr>
          <w:rFonts w:ascii="Times New Roman" w:hAnsi="Times New Roman" w:cs="Times New Roman"/>
          <w:sz w:val="20"/>
          <w:szCs w:val="20"/>
        </w:rPr>
        <w:t xml:space="preserve"> </w:t>
      </w:r>
      <w:r w:rsidR="0057746F">
        <w:rPr>
          <w:rFonts w:ascii="Times New Roman" w:hAnsi="Times New Roman" w:cs="Times New Roman"/>
          <w:sz w:val="20"/>
          <w:szCs w:val="20"/>
        </w:rPr>
        <w:t>u</w:t>
      </w:r>
      <w:r w:rsidRPr="00C47A6B">
        <w:rPr>
          <w:rFonts w:ascii="Times New Roman" w:hAnsi="Times New Roman" w:cs="Times New Roman"/>
          <w:sz w:val="20"/>
          <w:szCs w:val="20"/>
        </w:rPr>
        <w:t>ppercase letters designate statistical significance (p &lt; 0.05) detected by Tukey’s HSD test for °Brix between conditions for each date</w:t>
      </w:r>
      <w:r w:rsidR="0057746F">
        <w:rPr>
          <w:rFonts w:ascii="Times New Roman" w:hAnsi="Times New Roman" w:cs="Times New Roman"/>
          <w:sz w:val="20"/>
          <w:szCs w:val="20"/>
        </w:rPr>
        <w:t>; l</w:t>
      </w:r>
      <w:r w:rsidRPr="00C47A6B">
        <w:rPr>
          <w:rFonts w:ascii="Times New Roman" w:hAnsi="Times New Roman" w:cs="Times New Roman"/>
          <w:sz w:val="20"/>
          <w:szCs w:val="20"/>
        </w:rPr>
        <w:t>owercase letters designate statistical significance (p &lt; 0.05) detected by Tukey’s HSD test for temperature between conditions for each date</w:t>
      </w:r>
      <w:r w:rsidR="0057746F">
        <w:rPr>
          <w:rFonts w:ascii="Times New Roman" w:hAnsi="Times New Roman" w:cs="Times New Roman"/>
          <w:sz w:val="20"/>
          <w:szCs w:val="20"/>
        </w:rPr>
        <w:t xml:space="preserve">; </w:t>
      </w:r>
      <w:r w:rsidRPr="00C47A6B">
        <w:rPr>
          <w:rFonts w:ascii="Times New Roman" w:hAnsi="Times New Roman" w:cs="Times New Roman"/>
          <w:sz w:val="20"/>
          <w:szCs w:val="20"/>
        </w:rPr>
        <w:t>“ns” indicates no significant differences</w:t>
      </w:r>
    </w:p>
    <w:p w14:paraId="2746CD9C" w14:textId="77777777" w:rsidR="002D0499" w:rsidRPr="00C47A6B" w:rsidRDefault="002D0499" w:rsidP="00C47A6B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47A6B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624A9CBB" w14:textId="77777777" w:rsidR="001528A1" w:rsidRPr="00C47A6B" w:rsidRDefault="001528A1" w:rsidP="00C47A6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47A6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S1. </w:t>
      </w:r>
      <w:r w:rsidRPr="00C47A6B">
        <w:rPr>
          <w:rFonts w:ascii="Times New Roman" w:hAnsi="Times New Roman" w:cs="Times New Roman"/>
          <w:bCs/>
          <w:sz w:val="20"/>
          <w:szCs w:val="20"/>
        </w:rPr>
        <w:t>Basic chemical properties of each set of conditions at each time point.</w:t>
      </w:r>
      <w:r w:rsidRPr="00C47A6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Style w:val="TableGrid"/>
        <w:tblW w:w="4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2610"/>
      </w:tblGrid>
      <w:tr w:rsidR="001528A1" w:rsidRPr="00C47A6B" w14:paraId="4C3AD784" w14:textId="77777777" w:rsidTr="00630B8B">
        <w:trPr>
          <w:trHeight w:val="20"/>
        </w:trPr>
        <w:tc>
          <w:tcPr>
            <w:tcW w:w="2160" w:type="dxa"/>
            <w:tcBorders>
              <w:bottom w:val="single" w:sz="4" w:space="0" w:color="auto"/>
            </w:tcBorders>
            <w:vAlign w:val="center"/>
            <w:hideMark/>
          </w:tcPr>
          <w:p w14:paraId="636BA193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Condition/Time Point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  <w:hideMark/>
          </w:tcPr>
          <w:p w14:paraId="332276F8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Glycerol (g/L)</w:t>
            </w:r>
          </w:p>
        </w:tc>
      </w:tr>
      <w:tr w:rsidR="001528A1" w:rsidRPr="00C47A6B" w14:paraId="7563D115" w14:textId="77777777" w:rsidTr="00630B8B">
        <w:trPr>
          <w:trHeight w:val="20"/>
        </w:trPr>
        <w:tc>
          <w:tcPr>
            <w:tcW w:w="2160" w:type="dxa"/>
            <w:tcBorders>
              <w:top w:val="single" w:sz="4" w:space="0" w:color="auto"/>
            </w:tcBorders>
          </w:tcPr>
          <w:p w14:paraId="086AD17A" w14:textId="77777777" w:rsidR="001528A1" w:rsidRPr="00C47A6B" w:rsidRDefault="001528A1" w:rsidP="00630B8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F-ISU-CTL</w:t>
            </w:r>
          </w:p>
        </w:tc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04F2E5BA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1528A1" w:rsidRPr="00C47A6B" w14:paraId="760BF31D" w14:textId="77777777" w:rsidTr="00630B8B">
        <w:trPr>
          <w:trHeight w:val="20"/>
        </w:trPr>
        <w:tc>
          <w:tcPr>
            <w:tcW w:w="2160" w:type="dxa"/>
            <w:hideMark/>
          </w:tcPr>
          <w:p w14:paraId="1158FB88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Crushing</w:t>
            </w:r>
          </w:p>
        </w:tc>
        <w:tc>
          <w:tcPr>
            <w:tcW w:w="2610" w:type="dxa"/>
            <w:vAlign w:val="center"/>
            <w:hideMark/>
          </w:tcPr>
          <w:p w14:paraId="1DB64F46" w14:textId="213E57BA" w:rsidR="001528A1" w:rsidRPr="00C47A6B" w:rsidRDefault="001528A1" w:rsidP="00CD09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nd</w:t>
            </w:r>
            <w:r w:rsidRPr="00C47A6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perscript"/>
              </w:rPr>
              <w:t>a</w:t>
            </w:r>
            <w:r w:rsidRPr="00C47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1528A1" w:rsidRPr="00C47A6B" w14:paraId="4434682A" w14:textId="77777777" w:rsidTr="00630B8B">
        <w:trPr>
          <w:trHeight w:val="20"/>
        </w:trPr>
        <w:tc>
          <w:tcPr>
            <w:tcW w:w="2160" w:type="dxa"/>
            <w:hideMark/>
          </w:tcPr>
          <w:p w14:paraId="437A92B3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Bottling</w:t>
            </w:r>
          </w:p>
        </w:tc>
        <w:tc>
          <w:tcPr>
            <w:tcW w:w="2610" w:type="dxa"/>
            <w:vAlign w:val="center"/>
            <w:hideMark/>
          </w:tcPr>
          <w:p w14:paraId="505ABDE9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C47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10.84 ± 0.10</w:t>
            </w:r>
            <w:r w:rsidRPr="00C47A6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perscript"/>
              </w:rPr>
              <w:t>b</w:t>
            </w:r>
            <w:r w:rsidRPr="00C47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</w:t>
            </w:r>
            <w:r w:rsidRPr="00C47A6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perscript"/>
              </w:rPr>
              <w:t>c</w:t>
            </w:r>
            <w:r w:rsidRPr="00C47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</w:t>
            </w:r>
            <w:r w:rsidRPr="00C47A6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perscript"/>
              </w:rPr>
              <w:t>d</w:t>
            </w:r>
          </w:p>
        </w:tc>
      </w:tr>
      <w:tr w:rsidR="001528A1" w:rsidRPr="00C47A6B" w14:paraId="43C600A0" w14:textId="77777777" w:rsidTr="00630B8B">
        <w:trPr>
          <w:trHeight w:val="20"/>
        </w:trPr>
        <w:tc>
          <w:tcPr>
            <w:tcW w:w="2160" w:type="dxa"/>
            <w:hideMark/>
          </w:tcPr>
          <w:p w14:paraId="298CE8E7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 months aging</w:t>
            </w:r>
          </w:p>
        </w:tc>
        <w:tc>
          <w:tcPr>
            <w:tcW w:w="2610" w:type="dxa"/>
            <w:vAlign w:val="center"/>
            <w:hideMark/>
          </w:tcPr>
          <w:p w14:paraId="1DCFB100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11.05 ± 0.28 A a</w:t>
            </w:r>
          </w:p>
        </w:tc>
      </w:tr>
      <w:tr w:rsidR="001528A1" w:rsidRPr="00C47A6B" w14:paraId="7C912E63" w14:textId="77777777" w:rsidTr="00630B8B">
        <w:trPr>
          <w:trHeight w:val="20"/>
        </w:trPr>
        <w:tc>
          <w:tcPr>
            <w:tcW w:w="2160" w:type="dxa"/>
          </w:tcPr>
          <w:p w14:paraId="1E12D9BC" w14:textId="77777777" w:rsidR="001528A1" w:rsidRPr="00C47A6B" w:rsidRDefault="001528A1" w:rsidP="00630B8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F-ISU-25%</w:t>
            </w:r>
          </w:p>
        </w:tc>
        <w:tc>
          <w:tcPr>
            <w:tcW w:w="2610" w:type="dxa"/>
            <w:vAlign w:val="center"/>
          </w:tcPr>
          <w:p w14:paraId="5437D271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</w:p>
        </w:tc>
      </w:tr>
      <w:tr w:rsidR="001528A1" w:rsidRPr="00C47A6B" w14:paraId="181A9458" w14:textId="77777777" w:rsidTr="00630B8B">
        <w:trPr>
          <w:trHeight w:val="20"/>
        </w:trPr>
        <w:tc>
          <w:tcPr>
            <w:tcW w:w="2160" w:type="dxa"/>
            <w:hideMark/>
          </w:tcPr>
          <w:p w14:paraId="68AD7709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Bottling</w:t>
            </w:r>
          </w:p>
        </w:tc>
        <w:tc>
          <w:tcPr>
            <w:tcW w:w="2610" w:type="dxa"/>
            <w:vAlign w:val="center"/>
            <w:hideMark/>
          </w:tcPr>
          <w:p w14:paraId="61BC83D6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10.15 ± 0.19 A a</w:t>
            </w:r>
          </w:p>
        </w:tc>
      </w:tr>
      <w:tr w:rsidR="001528A1" w:rsidRPr="00C47A6B" w14:paraId="2F2B7091" w14:textId="77777777" w:rsidTr="00630B8B">
        <w:trPr>
          <w:trHeight w:val="20"/>
        </w:trPr>
        <w:tc>
          <w:tcPr>
            <w:tcW w:w="2160" w:type="dxa"/>
            <w:hideMark/>
          </w:tcPr>
          <w:p w14:paraId="4EB9A126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 months aging</w:t>
            </w:r>
          </w:p>
        </w:tc>
        <w:tc>
          <w:tcPr>
            <w:tcW w:w="2610" w:type="dxa"/>
            <w:vAlign w:val="center"/>
            <w:hideMark/>
          </w:tcPr>
          <w:p w14:paraId="42681CF3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10.28 ± 0.12 A b</w:t>
            </w:r>
          </w:p>
        </w:tc>
      </w:tr>
      <w:tr w:rsidR="001528A1" w:rsidRPr="00C47A6B" w14:paraId="1621BD68" w14:textId="77777777" w:rsidTr="00630B8B">
        <w:trPr>
          <w:trHeight w:val="20"/>
        </w:trPr>
        <w:tc>
          <w:tcPr>
            <w:tcW w:w="2160" w:type="dxa"/>
          </w:tcPr>
          <w:p w14:paraId="308A3FCC" w14:textId="77777777" w:rsidR="001528A1" w:rsidRPr="00C47A6B" w:rsidRDefault="001528A1" w:rsidP="00630B8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F-ISU-50%</w:t>
            </w:r>
          </w:p>
        </w:tc>
        <w:tc>
          <w:tcPr>
            <w:tcW w:w="2610" w:type="dxa"/>
            <w:vAlign w:val="center"/>
          </w:tcPr>
          <w:p w14:paraId="42BE35C6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</w:p>
        </w:tc>
      </w:tr>
      <w:tr w:rsidR="001528A1" w:rsidRPr="00C47A6B" w14:paraId="1C3BDC1B" w14:textId="77777777" w:rsidTr="00630B8B">
        <w:trPr>
          <w:trHeight w:val="20"/>
        </w:trPr>
        <w:tc>
          <w:tcPr>
            <w:tcW w:w="2160" w:type="dxa"/>
            <w:hideMark/>
          </w:tcPr>
          <w:p w14:paraId="276BF568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Bottling</w:t>
            </w:r>
          </w:p>
        </w:tc>
        <w:tc>
          <w:tcPr>
            <w:tcW w:w="2610" w:type="dxa"/>
            <w:vAlign w:val="center"/>
            <w:hideMark/>
          </w:tcPr>
          <w:p w14:paraId="73B25A37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10.61 ± 0.47 A a</w:t>
            </w:r>
          </w:p>
        </w:tc>
      </w:tr>
      <w:tr w:rsidR="001528A1" w:rsidRPr="00C47A6B" w14:paraId="5C1D1811" w14:textId="77777777" w:rsidTr="00630B8B">
        <w:trPr>
          <w:trHeight w:val="20"/>
        </w:trPr>
        <w:tc>
          <w:tcPr>
            <w:tcW w:w="2160" w:type="dxa"/>
            <w:tcBorders>
              <w:bottom w:val="single" w:sz="4" w:space="0" w:color="auto"/>
            </w:tcBorders>
            <w:hideMark/>
          </w:tcPr>
          <w:p w14:paraId="3F77AF7B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 months aging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  <w:hideMark/>
          </w:tcPr>
          <w:p w14:paraId="6D93D9F2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10.39 ± 0.21 A b</w:t>
            </w:r>
          </w:p>
        </w:tc>
      </w:tr>
      <w:tr w:rsidR="001528A1" w:rsidRPr="00C47A6B" w14:paraId="3A32303D" w14:textId="77777777" w:rsidTr="00630B8B">
        <w:trPr>
          <w:trHeight w:val="20"/>
        </w:trPr>
        <w:tc>
          <w:tcPr>
            <w:tcW w:w="2160" w:type="dxa"/>
            <w:tcBorders>
              <w:top w:val="single" w:sz="4" w:space="0" w:color="auto"/>
            </w:tcBorders>
          </w:tcPr>
          <w:p w14:paraId="63312774" w14:textId="77777777" w:rsidR="001528A1" w:rsidRPr="00C47A6B" w:rsidRDefault="001528A1" w:rsidP="00630B8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M-ISU-CTL</w:t>
            </w:r>
          </w:p>
        </w:tc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6FC380D4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</w:p>
        </w:tc>
      </w:tr>
      <w:tr w:rsidR="001528A1" w:rsidRPr="00C47A6B" w14:paraId="3F3306CF" w14:textId="77777777" w:rsidTr="00630B8B">
        <w:trPr>
          <w:trHeight w:val="20"/>
        </w:trPr>
        <w:tc>
          <w:tcPr>
            <w:tcW w:w="2160" w:type="dxa"/>
            <w:hideMark/>
          </w:tcPr>
          <w:p w14:paraId="32716B4E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Crushing</w:t>
            </w:r>
          </w:p>
        </w:tc>
        <w:tc>
          <w:tcPr>
            <w:tcW w:w="2610" w:type="dxa"/>
            <w:vAlign w:val="center"/>
            <w:hideMark/>
          </w:tcPr>
          <w:p w14:paraId="442E4C54" w14:textId="6FB8493E" w:rsidR="001528A1" w:rsidRPr="00C47A6B" w:rsidRDefault="001528A1" w:rsidP="00CD09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nd </w:t>
            </w:r>
          </w:p>
        </w:tc>
      </w:tr>
      <w:tr w:rsidR="001528A1" w:rsidRPr="00C47A6B" w14:paraId="72C5625F" w14:textId="77777777" w:rsidTr="00630B8B">
        <w:trPr>
          <w:trHeight w:val="20"/>
        </w:trPr>
        <w:tc>
          <w:tcPr>
            <w:tcW w:w="2160" w:type="dxa"/>
            <w:hideMark/>
          </w:tcPr>
          <w:p w14:paraId="23991A4D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Bottling</w:t>
            </w:r>
          </w:p>
        </w:tc>
        <w:tc>
          <w:tcPr>
            <w:tcW w:w="2610" w:type="dxa"/>
            <w:vAlign w:val="center"/>
            <w:hideMark/>
          </w:tcPr>
          <w:p w14:paraId="4392D36A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9.11 ± 0.65 A a</w:t>
            </w:r>
          </w:p>
        </w:tc>
      </w:tr>
      <w:tr w:rsidR="001528A1" w:rsidRPr="00C47A6B" w14:paraId="2D238193" w14:textId="77777777" w:rsidTr="00630B8B">
        <w:trPr>
          <w:trHeight w:val="20"/>
        </w:trPr>
        <w:tc>
          <w:tcPr>
            <w:tcW w:w="2160" w:type="dxa"/>
            <w:hideMark/>
          </w:tcPr>
          <w:p w14:paraId="195BC0B0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 months aging</w:t>
            </w:r>
          </w:p>
        </w:tc>
        <w:tc>
          <w:tcPr>
            <w:tcW w:w="2610" w:type="dxa"/>
            <w:vAlign w:val="center"/>
            <w:hideMark/>
          </w:tcPr>
          <w:p w14:paraId="6FFBE23F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9.66 ± 0.10 A a</w:t>
            </w:r>
          </w:p>
        </w:tc>
      </w:tr>
      <w:tr w:rsidR="001528A1" w:rsidRPr="00C47A6B" w14:paraId="11A2214D" w14:textId="77777777" w:rsidTr="00630B8B">
        <w:trPr>
          <w:trHeight w:val="20"/>
        </w:trPr>
        <w:tc>
          <w:tcPr>
            <w:tcW w:w="2160" w:type="dxa"/>
          </w:tcPr>
          <w:p w14:paraId="462EB374" w14:textId="77777777" w:rsidR="001528A1" w:rsidRPr="00C47A6B" w:rsidRDefault="001528A1" w:rsidP="00630B8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M-ISU-25%</w:t>
            </w:r>
          </w:p>
        </w:tc>
        <w:tc>
          <w:tcPr>
            <w:tcW w:w="2610" w:type="dxa"/>
            <w:vAlign w:val="center"/>
          </w:tcPr>
          <w:p w14:paraId="08A734D2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</w:p>
        </w:tc>
      </w:tr>
      <w:tr w:rsidR="001528A1" w:rsidRPr="00C47A6B" w14:paraId="7CF5F9DF" w14:textId="77777777" w:rsidTr="00630B8B">
        <w:trPr>
          <w:trHeight w:val="20"/>
        </w:trPr>
        <w:tc>
          <w:tcPr>
            <w:tcW w:w="2160" w:type="dxa"/>
            <w:hideMark/>
          </w:tcPr>
          <w:p w14:paraId="13E4459E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Bottling</w:t>
            </w:r>
          </w:p>
        </w:tc>
        <w:tc>
          <w:tcPr>
            <w:tcW w:w="2610" w:type="dxa"/>
            <w:vAlign w:val="center"/>
            <w:hideMark/>
          </w:tcPr>
          <w:p w14:paraId="374F6C2E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9.37 ± 0.26 A a</w:t>
            </w:r>
          </w:p>
        </w:tc>
      </w:tr>
      <w:tr w:rsidR="001528A1" w:rsidRPr="00C47A6B" w14:paraId="73445666" w14:textId="77777777" w:rsidTr="00630B8B">
        <w:trPr>
          <w:trHeight w:val="20"/>
        </w:trPr>
        <w:tc>
          <w:tcPr>
            <w:tcW w:w="2160" w:type="dxa"/>
            <w:hideMark/>
          </w:tcPr>
          <w:p w14:paraId="037FE610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 months aging</w:t>
            </w:r>
          </w:p>
        </w:tc>
        <w:tc>
          <w:tcPr>
            <w:tcW w:w="2610" w:type="dxa"/>
            <w:vAlign w:val="center"/>
            <w:hideMark/>
          </w:tcPr>
          <w:p w14:paraId="5CA9A5A3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9.12 ± 0.11 A b</w:t>
            </w:r>
          </w:p>
        </w:tc>
      </w:tr>
      <w:tr w:rsidR="001528A1" w:rsidRPr="00C47A6B" w14:paraId="759505DD" w14:textId="77777777" w:rsidTr="00630B8B">
        <w:trPr>
          <w:trHeight w:val="20"/>
        </w:trPr>
        <w:tc>
          <w:tcPr>
            <w:tcW w:w="2160" w:type="dxa"/>
          </w:tcPr>
          <w:p w14:paraId="1FB36E62" w14:textId="77777777" w:rsidR="001528A1" w:rsidRPr="00C47A6B" w:rsidRDefault="001528A1" w:rsidP="00630B8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M-ISU-50%</w:t>
            </w:r>
          </w:p>
        </w:tc>
        <w:tc>
          <w:tcPr>
            <w:tcW w:w="2610" w:type="dxa"/>
            <w:vAlign w:val="center"/>
          </w:tcPr>
          <w:p w14:paraId="419E6BA9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</w:p>
        </w:tc>
      </w:tr>
      <w:tr w:rsidR="001528A1" w:rsidRPr="00C47A6B" w14:paraId="60C5977B" w14:textId="77777777" w:rsidTr="00630B8B">
        <w:trPr>
          <w:trHeight w:val="20"/>
        </w:trPr>
        <w:tc>
          <w:tcPr>
            <w:tcW w:w="2160" w:type="dxa"/>
            <w:hideMark/>
          </w:tcPr>
          <w:p w14:paraId="710ED675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Bottling</w:t>
            </w:r>
          </w:p>
        </w:tc>
        <w:tc>
          <w:tcPr>
            <w:tcW w:w="2610" w:type="dxa"/>
            <w:vAlign w:val="center"/>
            <w:hideMark/>
          </w:tcPr>
          <w:p w14:paraId="61464B5A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8.90 ± 0.28 B a</w:t>
            </w:r>
          </w:p>
        </w:tc>
      </w:tr>
      <w:tr w:rsidR="001528A1" w:rsidRPr="00C47A6B" w14:paraId="1887548D" w14:textId="77777777" w:rsidTr="00630B8B">
        <w:trPr>
          <w:trHeight w:val="20"/>
        </w:trPr>
        <w:tc>
          <w:tcPr>
            <w:tcW w:w="2160" w:type="dxa"/>
            <w:tcBorders>
              <w:bottom w:val="single" w:sz="4" w:space="0" w:color="auto"/>
            </w:tcBorders>
            <w:hideMark/>
          </w:tcPr>
          <w:p w14:paraId="17513715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 months aging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  <w:hideMark/>
          </w:tcPr>
          <w:p w14:paraId="21BADB9A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9.28 ± 0.05 A ab</w:t>
            </w:r>
          </w:p>
        </w:tc>
      </w:tr>
      <w:tr w:rsidR="001528A1" w:rsidRPr="00C47A6B" w14:paraId="04E676A5" w14:textId="77777777" w:rsidTr="00630B8B">
        <w:trPr>
          <w:trHeight w:val="20"/>
        </w:trPr>
        <w:tc>
          <w:tcPr>
            <w:tcW w:w="2160" w:type="dxa"/>
            <w:tcBorders>
              <w:top w:val="single" w:sz="4" w:space="0" w:color="auto"/>
            </w:tcBorders>
          </w:tcPr>
          <w:p w14:paraId="1AC36224" w14:textId="77777777" w:rsidR="001528A1" w:rsidRPr="00C47A6B" w:rsidRDefault="001528A1" w:rsidP="00630B8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M-UMN-CTL</w:t>
            </w:r>
          </w:p>
        </w:tc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5498CC67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</w:p>
        </w:tc>
      </w:tr>
      <w:tr w:rsidR="001528A1" w:rsidRPr="00C47A6B" w14:paraId="785774EE" w14:textId="77777777" w:rsidTr="00630B8B">
        <w:trPr>
          <w:trHeight w:val="20"/>
        </w:trPr>
        <w:tc>
          <w:tcPr>
            <w:tcW w:w="2160" w:type="dxa"/>
            <w:hideMark/>
          </w:tcPr>
          <w:p w14:paraId="186248A6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Crushing</w:t>
            </w:r>
          </w:p>
        </w:tc>
        <w:tc>
          <w:tcPr>
            <w:tcW w:w="2610" w:type="dxa"/>
            <w:vAlign w:val="center"/>
            <w:hideMark/>
          </w:tcPr>
          <w:p w14:paraId="0D89BE55" w14:textId="0BDEC517" w:rsidR="001528A1" w:rsidRPr="00C47A6B" w:rsidRDefault="001528A1" w:rsidP="00CD09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nd </w:t>
            </w:r>
          </w:p>
        </w:tc>
      </w:tr>
      <w:tr w:rsidR="001528A1" w:rsidRPr="00C47A6B" w14:paraId="16B38F66" w14:textId="77777777" w:rsidTr="00630B8B">
        <w:trPr>
          <w:trHeight w:val="20"/>
        </w:trPr>
        <w:tc>
          <w:tcPr>
            <w:tcW w:w="2160" w:type="dxa"/>
            <w:hideMark/>
          </w:tcPr>
          <w:p w14:paraId="4E2DB530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Bottling</w:t>
            </w:r>
          </w:p>
        </w:tc>
        <w:tc>
          <w:tcPr>
            <w:tcW w:w="2610" w:type="dxa"/>
            <w:vAlign w:val="center"/>
            <w:hideMark/>
          </w:tcPr>
          <w:p w14:paraId="4A8CCD7A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9.12 ± 0.41 A a</w:t>
            </w:r>
          </w:p>
        </w:tc>
      </w:tr>
      <w:tr w:rsidR="001528A1" w:rsidRPr="00C47A6B" w14:paraId="61E51B91" w14:textId="77777777" w:rsidTr="00630B8B">
        <w:trPr>
          <w:trHeight w:val="20"/>
        </w:trPr>
        <w:tc>
          <w:tcPr>
            <w:tcW w:w="2160" w:type="dxa"/>
            <w:hideMark/>
          </w:tcPr>
          <w:p w14:paraId="0190F9E0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 months aging</w:t>
            </w:r>
          </w:p>
        </w:tc>
        <w:tc>
          <w:tcPr>
            <w:tcW w:w="2610" w:type="dxa"/>
            <w:vAlign w:val="center"/>
            <w:hideMark/>
          </w:tcPr>
          <w:p w14:paraId="31CEB43B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8.93 ± 0.06 A a</w:t>
            </w:r>
          </w:p>
        </w:tc>
      </w:tr>
      <w:tr w:rsidR="001528A1" w:rsidRPr="00C47A6B" w14:paraId="3D38B548" w14:textId="77777777" w:rsidTr="00630B8B">
        <w:trPr>
          <w:trHeight w:val="20"/>
        </w:trPr>
        <w:tc>
          <w:tcPr>
            <w:tcW w:w="2160" w:type="dxa"/>
          </w:tcPr>
          <w:p w14:paraId="2D5F70BE" w14:textId="77777777" w:rsidR="001528A1" w:rsidRPr="00C47A6B" w:rsidRDefault="001528A1" w:rsidP="00630B8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M-UMN-25%</w:t>
            </w:r>
          </w:p>
        </w:tc>
        <w:tc>
          <w:tcPr>
            <w:tcW w:w="2610" w:type="dxa"/>
            <w:vAlign w:val="center"/>
          </w:tcPr>
          <w:p w14:paraId="4174E9C3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</w:p>
        </w:tc>
      </w:tr>
      <w:tr w:rsidR="001528A1" w:rsidRPr="00C47A6B" w14:paraId="7AA8BB82" w14:textId="77777777" w:rsidTr="00630B8B">
        <w:trPr>
          <w:trHeight w:val="20"/>
        </w:trPr>
        <w:tc>
          <w:tcPr>
            <w:tcW w:w="2160" w:type="dxa"/>
            <w:hideMark/>
          </w:tcPr>
          <w:p w14:paraId="438F6405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Bottling</w:t>
            </w:r>
          </w:p>
        </w:tc>
        <w:tc>
          <w:tcPr>
            <w:tcW w:w="2610" w:type="dxa"/>
            <w:vAlign w:val="center"/>
            <w:hideMark/>
          </w:tcPr>
          <w:p w14:paraId="6EFCFDFD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8.72 ± 0.10 A a</w:t>
            </w:r>
          </w:p>
        </w:tc>
      </w:tr>
      <w:tr w:rsidR="001528A1" w:rsidRPr="00C47A6B" w14:paraId="6E6B332A" w14:textId="77777777" w:rsidTr="00630B8B">
        <w:trPr>
          <w:trHeight w:val="20"/>
        </w:trPr>
        <w:tc>
          <w:tcPr>
            <w:tcW w:w="2160" w:type="dxa"/>
            <w:hideMark/>
          </w:tcPr>
          <w:p w14:paraId="362E59F2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 months aging</w:t>
            </w:r>
          </w:p>
        </w:tc>
        <w:tc>
          <w:tcPr>
            <w:tcW w:w="2610" w:type="dxa"/>
            <w:vAlign w:val="center"/>
            <w:hideMark/>
          </w:tcPr>
          <w:p w14:paraId="2B3D6C29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8.70 ± 0.29 A a</w:t>
            </w:r>
          </w:p>
        </w:tc>
      </w:tr>
      <w:tr w:rsidR="001528A1" w:rsidRPr="00C47A6B" w14:paraId="30037CAA" w14:textId="77777777" w:rsidTr="00630B8B">
        <w:trPr>
          <w:trHeight w:val="20"/>
        </w:trPr>
        <w:tc>
          <w:tcPr>
            <w:tcW w:w="2160" w:type="dxa"/>
          </w:tcPr>
          <w:p w14:paraId="2196BD08" w14:textId="77777777" w:rsidR="001528A1" w:rsidRPr="00C47A6B" w:rsidRDefault="001528A1" w:rsidP="00630B8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M-UMN-50%</w:t>
            </w:r>
          </w:p>
        </w:tc>
        <w:tc>
          <w:tcPr>
            <w:tcW w:w="2610" w:type="dxa"/>
            <w:vAlign w:val="center"/>
          </w:tcPr>
          <w:p w14:paraId="2EDEAF9A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</w:p>
        </w:tc>
      </w:tr>
      <w:tr w:rsidR="001528A1" w:rsidRPr="00C47A6B" w14:paraId="5F218C5F" w14:textId="77777777" w:rsidTr="00630B8B">
        <w:trPr>
          <w:trHeight w:val="20"/>
        </w:trPr>
        <w:tc>
          <w:tcPr>
            <w:tcW w:w="2160" w:type="dxa"/>
            <w:hideMark/>
          </w:tcPr>
          <w:p w14:paraId="10D257CF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Bottling</w:t>
            </w:r>
          </w:p>
        </w:tc>
        <w:tc>
          <w:tcPr>
            <w:tcW w:w="2610" w:type="dxa"/>
            <w:vAlign w:val="center"/>
            <w:hideMark/>
          </w:tcPr>
          <w:p w14:paraId="707F4FB3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9.11 ± 0.89 A a</w:t>
            </w:r>
          </w:p>
        </w:tc>
      </w:tr>
      <w:tr w:rsidR="001528A1" w:rsidRPr="00C47A6B" w14:paraId="460C0D45" w14:textId="77777777" w:rsidTr="00630B8B">
        <w:trPr>
          <w:trHeight w:val="20"/>
        </w:trPr>
        <w:tc>
          <w:tcPr>
            <w:tcW w:w="2160" w:type="dxa"/>
            <w:tcBorders>
              <w:bottom w:val="single" w:sz="4" w:space="0" w:color="auto"/>
            </w:tcBorders>
            <w:hideMark/>
          </w:tcPr>
          <w:p w14:paraId="25130C94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 months aging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  <w:hideMark/>
          </w:tcPr>
          <w:p w14:paraId="66D64B1A" w14:textId="77777777" w:rsidR="001528A1" w:rsidRPr="00C47A6B" w:rsidRDefault="001528A1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8.59 ± 0.14 A a</w:t>
            </w:r>
          </w:p>
        </w:tc>
      </w:tr>
    </w:tbl>
    <w:p w14:paraId="5765EE53" w14:textId="77777777" w:rsidR="00A0330C" w:rsidRPr="00C47A6B" w:rsidRDefault="002D0499" w:rsidP="00C47A6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47A6B">
        <w:rPr>
          <w:rFonts w:ascii="Times New Roman" w:hAnsi="Times New Roman" w:cs="Times New Roman"/>
          <w:i/>
          <w:sz w:val="20"/>
          <w:szCs w:val="20"/>
          <w:vertAlign w:val="superscript"/>
        </w:rPr>
        <w:t>a</w:t>
      </w:r>
      <w:r w:rsidRPr="00C47A6B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nd, not detected, below limit of detection.</w:t>
      </w:r>
      <w:r w:rsidRPr="00C47A6B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C47A6B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b</w:t>
      </w:r>
      <w:r w:rsidR="001528A1" w:rsidRPr="00C47A6B">
        <w:rPr>
          <w:rFonts w:ascii="Times New Roman" w:hAnsi="Times New Roman" w:cs="Times New Roman"/>
          <w:sz w:val="20"/>
          <w:szCs w:val="20"/>
        </w:rPr>
        <w:t xml:space="preserve">Values are averages of analytical triplicates ± one standard deviation. </w:t>
      </w:r>
      <w:r w:rsidRPr="00C47A6B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c</w:t>
      </w:r>
      <w:r w:rsidR="001528A1" w:rsidRPr="00C47A6B">
        <w:rPr>
          <w:rFonts w:ascii="Times New Roman" w:hAnsi="Times New Roman" w:cs="Times New Roman"/>
          <w:sz w:val="20"/>
          <w:szCs w:val="20"/>
        </w:rPr>
        <w:t xml:space="preserve">Uppercase letters designate statistical significance (p &lt; 0.05) detected by Tukey’s HSD test between time points for each condition. </w:t>
      </w:r>
      <w:r w:rsidRPr="00C47A6B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d</w:t>
      </w:r>
      <w:r w:rsidR="001528A1" w:rsidRPr="00C47A6B">
        <w:rPr>
          <w:rFonts w:ascii="Times New Roman" w:hAnsi="Times New Roman" w:cs="Times New Roman"/>
          <w:sz w:val="20"/>
          <w:szCs w:val="20"/>
        </w:rPr>
        <w:t>Lowercase letters designate statistical significance (p &lt; 0.05) detected by Tukey’s HSD test between conditions at each time point.</w:t>
      </w:r>
    </w:p>
    <w:p w14:paraId="7C74D352" w14:textId="77777777" w:rsidR="002D0499" w:rsidRPr="00C47A6B" w:rsidRDefault="002D0499" w:rsidP="00C47A6B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C47A6B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28DBE395" w14:textId="77777777" w:rsidR="00A0330C" w:rsidRPr="00C47A6B" w:rsidRDefault="00A0330C" w:rsidP="00C47A6B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C47A6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3B64D1" w:rsidRPr="00C47A6B">
        <w:rPr>
          <w:rFonts w:ascii="Times New Roman" w:hAnsi="Times New Roman" w:cs="Times New Roman"/>
          <w:b/>
          <w:sz w:val="20"/>
          <w:szCs w:val="20"/>
        </w:rPr>
        <w:t>S</w:t>
      </w:r>
      <w:r w:rsidR="001528A1" w:rsidRPr="00C47A6B">
        <w:rPr>
          <w:rFonts w:ascii="Times New Roman" w:hAnsi="Times New Roman" w:cs="Times New Roman"/>
          <w:b/>
          <w:sz w:val="20"/>
          <w:szCs w:val="20"/>
        </w:rPr>
        <w:t>2</w:t>
      </w:r>
      <w:r w:rsidRPr="00C47A6B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C47A6B">
        <w:rPr>
          <w:rFonts w:ascii="Times New Roman" w:hAnsi="Times New Roman" w:cs="Times New Roman"/>
          <w:sz w:val="20"/>
          <w:szCs w:val="20"/>
        </w:rPr>
        <w:t xml:space="preserve">Sensory attributes for the M-ISU and M-UMN wines presented during the 2022 Minnesota Grape Grower Association annual conference. </w:t>
      </w: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1290"/>
        <w:gridCol w:w="1290"/>
        <w:gridCol w:w="1290"/>
        <w:gridCol w:w="1290"/>
        <w:gridCol w:w="1290"/>
        <w:gridCol w:w="1290"/>
      </w:tblGrid>
      <w:tr w:rsidR="00A0330C" w:rsidRPr="00C47A6B" w14:paraId="4623A917" w14:textId="77777777" w:rsidTr="00E309EC">
        <w:trPr>
          <w:trHeight w:val="377"/>
        </w:trPr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68919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63FDF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Round 1</w:t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D4C44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Round 2</w:t>
            </w:r>
          </w:p>
        </w:tc>
      </w:tr>
      <w:tr w:rsidR="00A0330C" w:rsidRPr="00C47A6B" w14:paraId="16A54EF9" w14:textId="77777777" w:rsidTr="00E309EC">
        <w:trPr>
          <w:trHeight w:val="377"/>
        </w:trPr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1AAFC5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7D5FF4B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M-ISU-CTL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7AFBB35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M-ISU-25%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BADCDBA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M-ISU-50%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BA1A83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M-UMN-CTL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97C113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M-UMN-25%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BD6B332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M-UMN-50%</w:t>
            </w:r>
          </w:p>
        </w:tc>
      </w:tr>
      <w:tr w:rsidR="00A0330C" w:rsidRPr="00C47A6B" w14:paraId="0A26F20F" w14:textId="77777777" w:rsidTr="00E309EC">
        <w:trPr>
          <w:trHeight w:val="377"/>
        </w:trPr>
        <w:tc>
          <w:tcPr>
            <w:tcW w:w="1705" w:type="dxa"/>
            <w:tcBorders>
              <w:top w:val="single" w:sz="4" w:space="0" w:color="auto"/>
            </w:tcBorders>
            <w:vAlign w:val="center"/>
            <w:hideMark/>
          </w:tcPr>
          <w:p w14:paraId="5ED356B6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Color intensity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vAlign w:val="center"/>
            <w:hideMark/>
          </w:tcPr>
          <w:p w14:paraId="6CB25D0E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4.03 ± 1.52</w:t>
            </w:r>
            <w:r w:rsidRPr="00C47A6B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vAlign w:val="center"/>
            <w:hideMark/>
          </w:tcPr>
          <w:p w14:paraId="11A8D33B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4.63 ± 1.52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vAlign w:val="center"/>
            <w:hideMark/>
          </w:tcPr>
          <w:p w14:paraId="14BC3CB4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5.03 ± 1.45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vAlign w:val="center"/>
            <w:hideMark/>
          </w:tcPr>
          <w:p w14:paraId="147176B2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6.57 ± 1.63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vAlign w:val="center"/>
            <w:hideMark/>
          </w:tcPr>
          <w:p w14:paraId="5FE35212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6.87 ± 1.55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vAlign w:val="center"/>
            <w:hideMark/>
          </w:tcPr>
          <w:p w14:paraId="2ED05A5A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6.97 ± 1.73</w:t>
            </w:r>
          </w:p>
        </w:tc>
      </w:tr>
      <w:tr w:rsidR="00A0330C" w:rsidRPr="00C47A6B" w14:paraId="418E6F3C" w14:textId="77777777" w:rsidTr="00E309EC">
        <w:trPr>
          <w:trHeight w:val="377"/>
        </w:trPr>
        <w:tc>
          <w:tcPr>
            <w:tcW w:w="1705" w:type="dxa"/>
            <w:vAlign w:val="center"/>
            <w:hideMark/>
          </w:tcPr>
          <w:p w14:paraId="1320E83E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Hue</w:t>
            </w:r>
          </w:p>
        </w:tc>
        <w:tc>
          <w:tcPr>
            <w:tcW w:w="1290" w:type="dxa"/>
            <w:vAlign w:val="center"/>
            <w:hideMark/>
          </w:tcPr>
          <w:p w14:paraId="707A4E3D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5.17 ± 1.62</w:t>
            </w:r>
          </w:p>
        </w:tc>
        <w:tc>
          <w:tcPr>
            <w:tcW w:w="1290" w:type="dxa"/>
            <w:vAlign w:val="center"/>
            <w:hideMark/>
          </w:tcPr>
          <w:p w14:paraId="1F187173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4.77 ± 1.52</w:t>
            </w:r>
          </w:p>
        </w:tc>
        <w:tc>
          <w:tcPr>
            <w:tcW w:w="1290" w:type="dxa"/>
            <w:vAlign w:val="center"/>
            <w:hideMark/>
          </w:tcPr>
          <w:p w14:paraId="07C502DA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5.17 ± 1.66</w:t>
            </w:r>
          </w:p>
        </w:tc>
        <w:tc>
          <w:tcPr>
            <w:tcW w:w="1290" w:type="dxa"/>
            <w:vAlign w:val="center"/>
            <w:hideMark/>
          </w:tcPr>
          <w:p w14:paraId="2C0B0FE8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3.30 ± 1.44</w:t>
            </w:r>
          </w:p>
        </w:tc>
        <w:tc>
          <w:tcPr>
            <w:tcW w:w="1290" w:type="dxa"/>
            <w:vAlign w:val="center"/>
            <w:hideMark/>
          </w:tcPr>
          <w:p w14:paraId="3F6DFF4A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3.53 ± 1.48</w:t>
            </w:r>
          </w:p>
        </w:tc>
        <w:tc>
          <w:tcPr>
            <w:tcW w:w="1290" w:type="dxa"/>
            <w:vAlign w:val="center"/>
            <w:hideMark/>
          </w:tcPr>
          <w:p w14:paraId="79E782B6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3.43 ± 1.76</w:t>
            </w:r>
          </w:p>
        </w:tc>
      </w:tr>
      <w:tr w:rsidR="00A0330C" w:rsidRPr="00C47A6B" w14:paraId="760A14E7" w14:textId="77777777" w:rsidTr="00E309EC">
        <w:trPr>
          <w:trHeight w:val="377"/>
        </w:trPr>
        <w:tc>
          <w:tcPr>
            <w:tcW w:w="1705" w:type="dxa"/>
            <w:vAlign w:val="center"/>
            <w:hideMark/>
          </w:tcPr>
          <w:p w14:paraId="104E3906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Red Fruit</w:t>
            </w:r>
          </w:p>
        </w:tc>
        <w:tc>
          <w:tcPr>
            <w:tcW w:w="1290" w:type="dxa"/>
            <w:vAlign w:val="center"/>
            <w:hideMark/>
          </w:tcPr>
          <w:p w14:paraId="23EE680F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4.80 ± 1.99</w:t>
            </w:r>
          </w:p>
        </w:tc>
        <w:tc>
          <w:tcPr>
            <w:tcW w:w="1290" w:type="dxa"/>
            <w:vAlign w:val="center"/>
            <w:hideMark/>
          </w:tcPr>
          <w:p w14:paraId="0C1AC8DD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4.13 ± 1.83</w:t>
            </w:r>
          </w:p>
        </w:tc>
        <w:tc>
          <w:tcPr>
            <w:tcW w:w="1290" w:type="dxa"/>
            <w:vAlign w:val="center"/>
            <w:hideMark/>
          </w:tcPr>
          <w:p w14:paraId="7A988FB6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4.33 ± 1.69</w:t>
            </w:r>
          </w:p>
        </w:tc>
        <w:tc>
          <w:tcPr>
            <w:tcW w:w="1290" w:type="dxa"/>
            <w:vAlign w:val="center"/>
            <w:hideMark/>
          </w:tcPr>
          <w:p w14:paraId="49CE399E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5.97 ± 2.30</w:t>
            </w:r>
          </w:p>
        </w:tc>
        <w:tc>
          <w:tcPr>
            <w:tcW w:w="1290" w:type="dxa"/>
            <w:vAlign w:val="center"/>
            <w:hideMark/>
          </w:tcPr>
          <w:p w14:paraId="07855006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6.63 ± 2.19</w:t>
            </w:r>
          </w:p>
        </w:tc>
        <w:tc>
          <w:tcPr>
            <w:tcW w:w="1290" w:type="dxa"/>
            <w:vAlign w:val="center"/>
            <w:hideMark/>
          </w:tcPr>
          <w:p w14:paraId="205B9FB1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5.47 ± 2.33</w:t>
            </w:r>
          </w:p>
        </w:tc>
      </w:tr>
      <w:tr w:rsidR="00A0330C" w:rsidRPr="00C47A6B" w14:paraId="6D4F5D46" w14:textId="77777777" w:rsidTr="00E309EC">
        <w:trPr>
          <w:trHeight w:val="377"/>
        </w:trPr>
        <w:tc>
          <w:tcPr>
            <w:tcW w:w="1705" w:type="dxa"/>
            <w:vAlign w:val="center"/>
            <w:hideMark/>
          </w:tcPr>
          <w:p w14:paraId="7BD0C652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Dark Fruit</w:t>
            </w:r>
          </w:p>
        </w:tc>
        <w:tc>
          <w:tcPr>
            <w:tcW w:w="1290" w:type="dxa"/>
            <w:vAlign w:val="center"/>
            <w:hideMark/>
          </w:tcPr>
          <w:p w14:paraId="135520EB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4.50 ± 1.93</w:t>
            </w:r>
          </w:p>
        </w:tc>
        <w:tc>
          <w:tcPr>
            <w:tcW w:w="1290" w:type="dxa"/>
            <w:vAlign w:val="center"/>
            <w:hideMark/>
          </w:tcPr>
          <w:p w14:paraId="43DC84DA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4.43 ± 2.08</w:t>
            </w:r>
          </w:p>
        </w:tc>
        <w:tc>
          <w:tcPr>
            <w:tcW w:w="1290" w:type="dxa"/>
            <w:vAlign w:val="center"/>
            <w:hideMark/>
          </w:tcPr>
          <w:p w14:paraId="7DE182D9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4.80 ± 2.01</w:t>
            </w:r>
          </w:p>
        </w:tc>
        <w:tc>
          <w:tcPr>
            <w:tcW w:w="1290" w:type="dxa"/>
            <w:vAlign w:val="center"/>
            <w:hideMark/>
          </w:tcPr>
          <w:p w14:paraId="4F65AF00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5.13 ± 2.10</w:t>
            </w:r>
          </w:p>
        </w:tc>
        <w:tc>
          <w:tcPr>
            <w:tcW w:w="1290" w:type="dxa"/>
            <w:vAlign w:val="center"/>
            <w:hideMark/>
          </w:tcPr>
          <w:p w14:paraId="0AF769B2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5.33 ± 2.38</w:t>
            </w:r>
          </w:p>
        </w:tc>
        <w:tc>
          <w:tcPr>
            <w:tcW w:w="1290" w:type="dxa"/>
            <w:vAlign w:val="center"/>
            <w:hideMark/>
          </w:tcPr>
          <w:p w14:paraId="509E8B35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5.10 ± 2.26</w:t>
            </w:r>
          </w:p>
        </w:tc>
      </w:tr>
      <w:tr w:rsidR="00A0330C" w:rsidRPr="00C47A6B" w14:paraId="10D3EA13" w14:textId="77777777" w:rsidTr="00E309EC">
        <w:trPr>
          <w:trHeight w:val="377"/>
        </w:trPr>
        <w:tc>
          <w:tcPr>
            <w:tcW w:w="1705" w:type="dxa"/>
            <w:vAlign w:val="center"/>
            <w:hideMark/>
          </w:tcPr>
          <w:p w14:paraId="18BA2B49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Vegetal</w:t>
            </w:r>
          </w:p>
        </w:tc>
        <w:tc>
          <w:tcPr>
            <w:tcW w:w="1290" w:type="dxa"/>
            <w:vAlign w:val="center"/>
            <w:hideMark/>
          </w:tcPr>
          <w:p w14:paraId="391B55E1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4.59 ± 2.03</w:t>
            </w:r>
          </w:p>
        </w:tc>
        <w:tc>
          <w:tcPr>
            <w:tcW w:w="1290" w:type="dxa"/>
            <w:vAlign w:val="center"/>
            <w:hideMark/>
          </w:tcPr>
          <w:p w14:paraId="68BA61B7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5.14 ± 2.37</w:t>
            </w:r>
          </w:p>
        </w:tc>
        <w:tc>
          <w:tcPr>
            <w:tcW w:w="1290" w:type="dxa"/>
            <w:vAlign w:val="center"/>
            <w:hideMark/>
          </w:tcPr>
          <w:p w14:paraId="5143A689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5.38 ± 1.95</w:t>
            </w:r>
          </w:p>
        </w:tc>
        <w:tc>
          <w:tcPr>
            <w:tcW w:w="1290" w:type="dxa"/>
            <w:vAlign w:val="center"/>
            <w:hideMark/>
          </w:tcPr>
          <w:p w14:paraId="2B58B5AE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3.10 ± 2.02</w:t>
            </w:r>
          </w:p>
        </w:tc>
        <w:tc>
          <w:tcPr>
            <w:tcW w:w="1290" w:type="dxa"/>
            <w:vAlign w:val="center"/>
            <w:hideMark/>
          </w:tcPr>
          <w:p w14:paraId="053E9ADF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2.86 ± 1.64</w:t>
            </w:r>
          </w:p>
        </w:tc>
        <w:tc>
          <w:tcPr>
            <w:tcW w:w="1290" w:type="dxa"/>
            <w:vAlign w:val="center"/>
            <w:hideMark/>
          </w:tcPr>
          <w:p w14:paraId="4DC81B80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3.10 ± 1.74</w:t>
            </w:r>
          </w:p>
        </w:tc>
      </w:tr>
      <w:tr w:rsidR="00A0330C" w:rsidRPr="00C47A6B" w14:paraId="027C028B" w14:textId="77777777" w:rsidTr="00E309EC">
        <w:trPr>
          <w:trHeight w:val="377"/>
        </w:trPr>
        <w:tc>
          <w:tcPr>
            <w:tcW w:w="1705" w:type="dxa"/>
            <w:vAlign w:val="center"/>
            <w:hideMark/>
          </w:tcPr>
          <w:p w14:paraId="2CC795F3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Dried Fruit/Jam</w:t>
            </w:r>
          </w:p>
        </w:tc>
        <w:tc>
          <w:tcPr>
            <w:tcW w:w="1290" w:type="dxa"/>
            <w:vAlign w:val="center"/>
            <w:hideMark/>
          </w:tcPr>
          <w:p w14:paraId="7FD043D8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4.07 ± 1.81</w:t>
            </w:r>
          </w:p>
        </w:tc>
        <w:tc>
          <w:tcPr>
            <w:tcW w:w="1290" w:type="dxa"/>
            <w:vAlign w:val="center"/>
            <w:hideMark/>
          </w:tcPr>
          <w:p w14:paraId="73C7BAFD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3.90 ± 1.82</w:t>
            </w:r>
          </w:p>
        </w:tc>
        <w:tc>
          <w:tcPr>
            <w:tcW w:w="1290" w:type="dxa"/>
            <w:vAlign w:val="center"/>
            <w:hideMark/>
          </w:tcPr>
          <w:p w14:paraId="505D7020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4.10 ± 2.14</w:t>
            </w:r>
          </w:p>
        </w:tc>
        <w:tc>
          <w:tcPr>
            <w:tcW w:w="1290" w:type="dxa"/>
            <w:vAlign w:val="center"/>
            <w:hideMark/>
          </w:tcPr>
          <w:p w14:paraId="2BA34AFA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4.45 ± 2.03</w:t>
            </w:r>
          </w:p>
        </w:tc>
        <w:tc>
          <w:tcPr>
            <w:tcW w:w="1290" w:type="dxa"/>
            <w:vAlign w:val="center"/>
            <w:hideMark/>
          </w:tcPr>
          <w:p w14:paraId="32801A02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5.52 ± 2.61</w:t>
            </w:r>
          </w:p>
        </w:tc>
        <w:tc>
          <w:tcPr>
            <w:tcW w:w="1290" w:type="dxa"/>
            <w:vAlign w:val="center"/>
            <w:hideMark/>
          </w:tcPr>
          <w:p w14:paraId="7772999D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4.66 ± 1.82</w:t>
            </w:r>
          </w:p>
        </w:tc>
      </w:tr>
      <w:tr w:rsidR="00A0330C" w:rsidRPr="00C47A6B" w14:paraId="184B566A" w14:textId="77777777" w:rsidTr="00E309EC">
        <w:trPr>
          <w:trHeight w:val="377"/>
        </w:trPr>
        <w:tc>
          <w:tcPr>
            <w:tcW w:w="1705" w:type="dxa"/>
            <w:vAlign w:val="center"/>
            <w:hideMark/>
          </w:tcPr>
          <w:p w14:paraId="6A7A2E30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Acidity</w:t>
            </w:r>
          </w:p>
        </w:tc>
        <w:tc>
          <w:tcPr>
            <w:tcW w:w="1290" w:type="dxa"/>
            <w:vAlign w:val="center"/>
            <w:hideMark/>
          </w:tcPr>
          <w:p w14:paraId="6C4AE145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4.50 ± 1.96</w:t>
            </w:r>
          </w:p>
        </w:tc>
        <w:tc>
          <w:tcPr>
            <w:tcW w:w="1290" w:type="dxa"/>
            <w:vAlign w:val="center"/>
            <w:hideMark/>
          </w:tcPr>
          <w:p w14:paraId="0FB11240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4.97 ± 1.59</w:t>
            </w:r>
          </w:p>
        </w:tc>
        <w:tc>
          <w:tcPr>
            <w:tcW w:w="1290" w:type="dxa"/>
            <w:vAlign w:val="center"/>
            <w:hideMark/>
          </w:tcPr>
          <w:p w14:paraId="1715D03C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4.90 ± 1.69</w:t>
            </w:r>
          </w:p>
        </w:tc>
        <w:tc>
          <w:tcPr>
            <w:tcW w:w="1290" w:type="dxa"/>
            <w:vAlign w:val="center"/>
            <w:hideMark/>
          </w:tcPr>
          <w:p w14:paraId="3AE23D01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5.80 ± 1.58</w:t>
            </w:r>
          </w:p>
        </w:tc>
        <w:tc>
          <w:tcPr>
            <w:tcW w:w="1290" w:type="dxa"/>
            <w:vAlign w:val="center"/>
            <w:hideMark/>
          </w:tcPr>
          <w:p w14:paraId="144B137A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6.13 ± 2.16</w:t>
            </w:r>
          </w:p>
        </w:tc>
        <w:tc>
          <w:tcPr>
            <w:tcW w:w="1290" w:type="dxa"/>
            <w:vAlign w:val="center"/>
            <w:hideMark/>
          </w:tcPr>
          <w:p w14:paraId="1F36E712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5.70 ± 1.91</w:t>
            </w:r>
          </w:p>
        </w:tc>
      </w:tr>
      <w:tr w:rsidR="00A0330C" w:rsidRPr="00C47A6B" w14:paraId="4248B962" w14:textId="77777777" w:rsidTr="00E309EC">
        <w:trPr>
          <w:trHeight w:val="377"/>
        </w:trPr>
        <w:tc>
          <w:tcPr>
            <w:tcW w:w="1705" w:type="dxa"/>
            <w:vAlign w:val="center"/>
            <w:hideMark/>
          </w:tcPr>
          <w:p w14:paraId="1D3ECED1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Bitterness</w:t>
            </w:r>
          </w:p>
        </w:tc>
        <w:tc>
          <w:tcPr>
            <w:tcW w:w="1290" w:type="dxa"/>
            <w:vAlign w:val="center"/>
            <w:hideMark/>
          </w:tcPr>
          <w:p w14:paraId="0D90E525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3.67 ± 1.94</w:t>
            </w:r>
          </w:p>
        </w:tc>
        <w:tc>
          <w:tcPr>
            <w:tcW w:w="1290" w:type="dxa"/>
            <w:vAlign w:val="center"/>
            <w:hideMark/>
          </w:tcPr>
          <w:p w14:paraId="0AB37F48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4.50 ± 1.96</w:t>
            </w:r>
          </w:p>
        </w:tc>
        <w:tc>
          <w:tcPr>
            <w:tcW w:w="1290" w:type="dxa"/>
            <w:vAlign w:val="center"/>
            <w:hideMark/>
          </w:tcPr>
          <w:p w14:paraId="2326A189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4.07 ± 1.76</w:t>
            </w:r>
          </w:p>
        </w:tc>
        <w:tc>
          <w:tcPr>
            <w:tcW w:w="1290" w:type="dxa"/>
            <w:vAlign w:val="center"/>
            <w:hideMark/>
          </w:tcPr>
          <w:p w14:paraId="1C0FB6F9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4.27 ± 2.20</w:t>
            </w:r>
          </w:p>
        </w:tc>
        <w:tc>
          <w:tcPr>
            <w:tcW w:w="1290" w:type="dxa"/>
            <w:vAlign w:val="center"/>
            <w:hideMark/>
          </w:tcPr>
          <w:p w14:paraId="21EB3CC2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4.07 ± 2.43</w:t>
            </w:r>
          </w:p>
        </w:tc>
        <w:tc>
          <w:tcPr>
            <w:tcW w:w="1290" w:type="dxa"/>
            <w:vAlign w:val="center"/>
            <w:hideMark/>
          </w:tcPr>
          <w:p w14:paraId="5886B132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4.23 ± 1.85</w:t>
            </w:r>
          </w:p>
        </w:tc>
      </w:tr>
      <w:tr w:rsidR="00A0330C" w:rsidRPr="00C47A6B" w14:paraId="1066CE0C" w14:textId="77777777" w:rsidTr="00E309EC">
        <w:trPr>
          <w:trHeight w:val="377"/>
        </w:trPr>
        <w:tc>
          <w:tcPr>
            <w:tcW w:w="1705" w:type="dxa"/>
            <w:vAlign w:val="center"/>
            <w:hideMark/>
          </w:tcPr>
          <w:p w14:paraId="7AFCC5DB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Sweetness</w:t>
            </w:r>
          </w:p>
        </w:tc>
        <w:tc>
          <w:tcPr>
            <w:tcW w:w="1290" w:type="dxa"/>
            <w:vAlign w:val="center"/>
            <w:hideMark/>
          </w:tcPr>
          <w:p w14:paraId="4E3F59EB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2.60 ± 1.48</w:t>
            </w:r>
          </w:p>
        </w:tc>
        <w:tc>
          <w:tcPr>
            <w:tcW w:w="1290" w:type="dxa"/>
            <w:vAlign w:val="center"/>
            <w:hideMark/>
          </w:tcPr>
          <w:p w14:paraId="6F6973D8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2.27 ± 1.26</w:t>
            </w:r>
          </w:p>
        </w:tc>
        <w:tc>
          <w:tcPr>
            <w:tcW w:w="1290" w:type="dxa"/>
            <w:vAlign w:val="center"/>
            <w:hideMark/>
          </w:tcPr>
          <w:p w14:paraId="3B8E1FC1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2.13 ± 1.28</w:t>
            </w:r>
          </w:p>
        </w:tc>
        <w:tc>
          <w:tcPr>
            <w:tcW w:w="1290" w:type="dxa"/>
            <w:vAlign w:val="center"/>
            <w:hideMark/>
          </w:tcPr>
          <w:p w14:paraId="5664F35F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2.30 ± 1.34</w:t>
            </w:r>
          </w:p>
        </w:tc>
        <w:tc>
          <w:tcPr>
            <w:tcW w:w="1290" w:type="dxa"/>
            <w:vAlign w:val="center"/>
            <w:hideMark/>
          </w:tcPr>
          <w:p w14:paraId="79D96F8E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2.37 ± 1.40</w:t>
            </w:r>
          </w:p>
        </w:tc>
        <w:tc>
          <w:tcPr>
            <w:tcW w:w="1290" w:type="dxa"/>
            <w:vAlign w:val="center"/>
            <w:hideMark/>
          </w:tcPr>
          <w:p w14:paraId="259997F1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2.23 ± 1.30</w:t>
            </w:r>
          </w:p>
        </w:tc>
      </w:tr>
      <w:tr w:rsidR="00A0330C" w:rsidRPr="00C47A6B" w14:paraId="3BF16531" w14:textId="77777777" w:rsidTr="00E309EC">
        <w:trPr>
          <w:trHeight w:val="377"/>
        </w:trPr>
        <w:tc>
          <w:tcPr>
            <w:tcW w:w="1705" w:type="dxa"/>
            <w:vAlign w:val="center"/>
            <w:hideMark/>
          </w:tcPr>
          <w:p w14:paraId="52FB5F80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Saltiness</w:t>
            </w:r>
          </w:p>
        </w:tc>
        <w:tc>
          <w:tcPr>
            <w:tcW w:w="1290" w:type="dxa"/>
            <w:vAlign w:val="center"/>
            <w:hideMark/>
          </w:tcPr>
          <w:p w14:paraId="108B93BC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2.60 ± 2.39</w:t>
            </w:r>
          </w:p>
        </w:tc>
        <w:tc>
          <w:tcPr>
            <w:tcW w:w="1290" w:type="dxa"/>
            <w:vAlign w:val="center"/>
            <w:hideMark/>
          </w:tcPr>
          <w:p w14:paraId="55AF4BCB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2.67 ± 2.19</w:t>
            </w:r>
          </w:p>
        </w:tc>
        <w:tc>
          <w:tcPr>
            <w:tcW w:w="1290" w:type="dxa"/>
            <w:vAlign w:val="center"/>
            <w:hideMark/>
          </w:tcPr>
          <w:p w14:paraId="40FB82F0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2.50 ± 1.70</w:t>
            </w:r>
          </w:p>
        </w:tc>
        <w:tc>
          <w:tcPr>
            <w:tcW w:w="1290" w:type="dxa"/>
            <w:vAlign w:val="center"/>
            <w:hideMark/>
          </w:tcPr>
          <w:p w14:paraId="0BDB0303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2.27 ± 1.39</w:t>
            </w:r>
          </w:p>
        </w:tc>
        <w:tc>
          <w:tcPr>
            <w:tcW w:w="1290" w:type="dxa"/>
            <w:vAlign w:val="center"/>
            <w:hideMark/>
          </w:tcPr>
          <w:p w14:paraId="6C0F4B0D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2.43 ± 1.65</w:t>
            </w:r>
          </w:p>
        </w:tc>
        <w:tc>
          <w:tcPr>
            <w:tcW w:w="1290" w:type="dxa"/>
            <w:vAlign w:val="center"/>
            <w:hideMark/>
          </w:tcPr>
          <w:p w14:paraId="21BF1E12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2.23 ± 1.50</w:t>
            </w:r>
          </w:p>
        </w:tc>
      </w:tr>
      <w:tr w:rsidR="00A0330C" w:rsidRPr="00C47A6B" w14:paraId="1C408F03" w14:textId="77777777" w:rsidTr="00E309EC">
        <w:trPr>
          <w:trHeight w:val="377"/>
        </w:trPr>
        <w:tc>
          <w:tcPr>
            <w:tcW w:w="1705" w:type="dxa"/>
            <w:vAlign w:val="center"/>
            <w:hideMark/>
          </w:tcPr>
          <w:p w14:paraId="36C3DBAC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Body</w:t>
            </w:r>
          </w:p>
        </w:tc>
        <w:tc>
          <w:tcPr>
            <w:tcW w:w="1290" w:type="dxa"/>
            <w:vAlign w:val="center"/>
            <w:hideMark/>
          </w:tcPr>
          <w:p w14:paraId="12CF2B48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3.87 ± 1.43</w:t>
            </w:r>
          </w:p>
        </w:tc>
        <w:tc>
          <w:tcPr>
            <w:tcW w:w="1290" w:type="dxa"/>
            <w:vAlign w:val="center"/>
            <w:hideMark/>
          </w:tcPr>
          <w:p w14:paraId="30BC1BCF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4.23 ± 1.68</w:t>
            </w:r>
          </w:p>
        </w:tc>
        <w:tc>
          <w:tcPr>
            <w:tcW w:w="1290" w:type="dxa"/>
            <w:vAlign w:val="center"/>
            <w:hideMark/>
          </w:tcPr>
          <w:p w14:paraId="3B83A5F2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4.38 ± 1.56</w:t>
            </w:r>
          </w:p>
        </w:tc>
        <w:tc>
          <w:tcPr>
            <w:tcW w:w="1290" w:type="dxa"/>
            <w:vAlign w:val="center"/>
            <w:hideMark/>
          </w:tcPr>
          <w:p w14:paraId="44821546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4.63 ± 1.73</w:t>
            </w:r>
          </w:p>
        </w:tc>
        <w:tc>
          <w:tcPr>
            <w:tcW w:w="1290" w:type="dxa"/>
            <w:vAlign w:val="center"/>
            <w:hideMark/>
          </w:tcPr>
          <w:p w14:paraId="4D76E889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4.62 ± 2.16</w:t>
            </w:r>
          </w:p>
        </w:tc>
        <w:tc>
          <w:tcPr>
            <w:tcW w:w="1290" w:type="dxa"/>
            <w:vAlign w:val="center"/>
            <w:hideMark/>
          </w:tcPr>
          <w:p w14:paraId="65C39BE5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4.53 ± 1.20</w:t>
            </w:r>
          </w:p>
        </w:tc>
      </w:tr>
      <w:tr w:rsidR="00A0330C" w:rsidRPr="00C47A6B" w14:paraId="72FB94FE" w14:textId="77777777" w:rsidTr="00E309EC">
        <w:trPr>
          <w:trHeight w:val="377"/>
        </w:trPr>
        <w:tc>
          <w:tcPr>
            <w:tcW w:w="1705" w:type="dxa"/>
            <w:vAlign w:val="center"/>
            <w:hideMark/>
          </w:tcPr>
          <w:p w14:paraId="73BB325D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Texture</w:t>
            </w:r>
          </w:p>
        </w:tc>
        <w:tc>
          <w:tcPr>
            <w:tcW w:w="1290" w:type="dxa"/>
            <w:vAlign w:val="center"/>
            <w:hideMark/>
          </w:tcPr>
          <w:p w14:paraId="6F88168A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5.07 ± 1.46</w:t>
            </w:r>
          </w:p>
        </w:tc>
        <w:tc>
          <w:tcPr>
            <w:tcW w:w="1290" w:type="dxa"/>
            <w:vAlign w:val="center"/>
            <w:hideMark/>
          </w:tcPr>
          <w:p w14:paraId="52D5969B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4.77 ± 1.55</w:t>
            </w:r>
          </w:p>
        </w:tc>
        <w:tc>
          <w:tcPr>
            <w:tcW w:w="1290" w:type="dxa"/>
            <w:vAlign w:val="center"/>
            <w:hideMark/>
          </w:tcPr>
          <w:p w14:paraId="66FF967E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5.00 ± 1.39</w:t>
            </w:r>
          </w:p>
        </w:tc>
        <w:tc>
          <w:tcPr>
            <w:tcW w:w="1290" w:type="dxa"/>
            <w:vAlign w:val="center"/>
            <w:hideMark/>
          </w:tcPr>
          <w:p w14:paraId="763D45F9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5.17 ± 1.93</w:t>
            </w:r>
          </w:p>
        </w:tc>
        <w:tc>
          <w:tcPr>
            <w:tcW w:w="1290" w:type="dxa"/>
            <w:vAlign w:val="center"/>
            <w:hideMark/>
          </w:tcPr>
          <w:p w14:paraId="27B2585F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5.03 ± 1.83</w:t>
            </w:r>
          </w:p>
        </w:tc>
        <w:tc>
          <w:tcPr>
            <w:tcW w:w="1290" w:type="dxa"/>
            <w:vAlign w:val="center"/>
            <w:hideMark/>
          </w:tcPr>
          <w:p w14:paraId="7FF4F22D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5.07 ± 1.51</w:t>
            </w:r>
          </w:p>
        </w:tc>
      </w:tr>
      <w:tr w:rsidR="00A0330C" w:rsidRPr="00C47A6B" w14:paraId="084B3C9C" w14:textId="77777777" w:rsidTr="00E309EC">
        <w:trPr>
          <w:trHeight w:val="377"/>
        </w:trPr>
        <w:tc>
          <w:tcPr>
            <w:tcW w:w="1705" w:type="dxa"/>
            <w:vAlign w:val="center"/>
            <w:hideMark/>
          </w:tcPr>
          <w:p w14:paraId="388FBCCD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Fruit Intensity</w:t>
            </w:r>
          </w:p>
        </w:tc>
        <w:tc>
          <w:tcPr>
            <w:tcW w:w="1290" w:type="dxa"/>
            <w:vAlign w:val="center"/>
            <w:hideMark/>
          </w:tcPr>
          <w:p w14:paraId="7D4AC6EE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5.41 ± 1.90</w:t>
            </w:r>
          </w:p>
        </w:tc>
        <w:tc>
          <w:tcPr>
            <w:tcW w:w="1290" w:type="dxa"/>
            <w:vAlign w:val="center"/>
            <w:hideMark/>
          </w:tcPr>
          <w:p w14:paraId="38BE9D16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6.00 ± 1.95</w:t>
            </w:r>
          </w:p>
        </w:tc>
        <w:tc>
          <w:tcPr>
            <w:tcW w:w="1290" w:type="dxa"/>
            <w:vAlign w:val="center"/>
            <w:hideMark/>
          </w:tcPr>
          <w:p w14:paraId="039D1BF4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5.17 ± 1.47</w:t>
            </w:r>
          </w:p>
        </w:tc>
        <w:tc>
          <w:tcPr>
            <w:tcW w:w="1290" w:type="dxa"/>
            <w:vAlign w:val="center"/>
            <w:hideMark/>
          </w:tcPr>
          <w:p w14:paraId="3D4613A4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4.12 ± 1.93</w:t>
            </w:r>
          </w:p>
        </w:tc>
        <w:tc>
          <w:tcPr>
            <w:tcW w:w="1290" w:type="dxa"/>
            <w:vAlign w:val="center"/>
            <w:hideMark/>
          </w:tcPr>
          <w:p w14:paraId="446C56AA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3.76 ± 1.66</w:t>
            </w:r>
          </w:p>
        </w:tc>
        <w:tc>
          <w:tcPr>
            <w:tcW w:w="1290" w:type="dxa"/>
            <w:vAlign w:val="center"/>
            <w:hideMark/>
          </w:tcPr>
          <w:p w14:paraId="0B459AAB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4.31 ± 1.65</w:t>
            </w:r>
          </w:p>
        </w:tc>
      </w:tr>
      <w:tr w:rsidR="00A0330C" w:rsidRPr="00C47A6B" w14:paraId="524CBDB0" w14:textId="77777777" w:rsidTr="00E309EC">
        <w:trPr>
          <w:trHeight w:val="377"/>
        </w:trPr>
        <w:tc>
          <w:tcPr>
            <w:tcW w:w="1705" w:type="dxa"/>
            <w:tcBorders>
              <w:bottom w:val="single" w:sz="4" w:space="0" w:color="auto"/>
            </w:tcBorders>
            <w:vAlign w:val="center"/>
            <w:hideMark/>
          </w:tcPr>
          <w:p w14:paraId="4960DFC6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  <w:hideMark/>
          </w:tcPr>
          <w:p w14:paraId="24758420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5.07 ± 2.05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  <w:hideMark/>
          </w:tcPr>
          <w:p w14:paraId="4B5A8742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5.32 ± 2.20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  <w:hideMark/>
          </w:tcPr>
          <w:p w14:paraId="6B03BB54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5.25 ± 2.22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  <w:hideMark/>
          </w:tcPr>
          <w:p w14:paraId="093662E1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4.75 ± 1.78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  <w:hideMark/>
          </w:tcPr>
          <w:p w14:paraId="067C11CE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4.50 ± 1.73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  <w:hideMark/>
          </w:tcPr>
          <w:p w14:paraId="60C3CAED" w14:textId="77777777" w:rsidR="00A0330C" w:rsidRPr="00C47A6B" w:rsidRDefault="00A0330C" w:rsidP="00630B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A6B">
              <w:rPr>
                <w:rFonts w:ascii="Times New Roman" w:hAnsi="Times New Roman" w:cs="Times New Roman"/>
                <w:sz w:val="20"/>
                <w:szCs w:val="20"/>
              </w:rPr>
              <w:t>5.07 ± 1.65</w:t>
            </w:r>
          </w:p>
        </w:tc>
      </w:tr>
    </w:tbl>
    <w:p w14:paraId="6515EFBD" w14:textId="77777777" w:rsidR="00A0330C" w:rsidRPr="00C47A6B" w:rsidRDefault="00A0330C" w:rsidP="00C47A6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47A6B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a</w:t>
      </w:r>
      <w:r w:rsidRPr="00C47A6B">
        <w:rPr>
          <w:rFonts w:ascii="Times New Roman" w:hAnsi="Times New Roman" w:cs="Times New Roman"/>
          <w:sz w:val="20"/>
          <w:szCs w:val="20"/>
        </w:rPr>
        <w:t>Values are averages of all participant responses (n = 26-30) ± standard deviation from Rounds 1 and 2 only.</w:t>
      </w:r>
    </w:p>
    <w:p w14:paraId="159B0798" w14:textId="77777777" w:rsidR="009021CD" w:rsidRPr="00C47A6B" w:rsidRDefault="009021CD" w:rsidP="00C47A6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9021CD" w:rsidRPr="00C47A6B" w:rsidSect="00900D7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5F8"/>
    <w:rsid w:val="00137241"/>
    <w:rsid w:val="001451D0"/>
    <w:rsid w:val="001528A1"/>
    <w:rsid w:val="00201A3B"/>
    <w:rsid w:val="002111E6"/>
    <w:rsid w:val="002D0499"/>
    <w:rsid w:val="003741F6"/>
    <w:rsid w:val="003A333E"/>
    <w:rsid w:val="003B64D1"/>
    <w:rsid w:val="00431A0C"/>
    <w:rsid w:val="0057746F"/>
    <w:rsid w:val="00582F7A"/>
    <w:rsid w:val="00630B8B"/>
    <w:rsid w:val="006C35F8"/>
    <w:rsid w:val="008719BC"/>
    <w:rsid w:val="00900D71"/>
    <w:rsid w:val="009021CD"/>
    <w:rsid w:val="009627DC"/>
    <w:rsid w:val="009B2418"/>
    <w:rsid w:val="009C1491"/>
    <w:rsid w:val="00A0330C"/>
    <w:rsid w:val="00AF3094"/>
    <w:rsid w:val="00B57162"/>
    <w:rsid w:val="00C47A6B"/>
    <w:rsid w:val="00CD09A2"/>
    <w:rsid w:val="00F2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0A8FF"/>
  <w15:chartTrackingRefBased/>
  <w15:docId w15:val="{6209E949-3699-4126-8438-8AFB7100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35F8"/>
    <w:pPr>
      <w:spacing w:after="0" w:line="240" w:lineRule="auto"/>
      <w:ind w:left="720"/>
      <w:contextualSpacing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C35F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0330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1528A1"/>
  </w:style>
  <w:style w:type="character" w:customStyle="1" w:styleId="spellingerrorsuperscript">
    <w:name w:val="spellingerrorsuperscript"/>
    <w:basedOn w:val="DefaultParagraphFont"/>
    <w:rsid w:val="001528A1"/>
  </w:style>
  <w:style w:type="character" w:styleId="LineNumber">
    <w:name w:val="line number"/>
    <w:basedOn w:val="DefaultParagraphFont"/>
    <w:uiPriority w:val="99"/>
    <w:semiHidden/>
    <w:unhideWhenUsed/>
    <w:rsid w:val="001528A1"/>
  </w:style>
  <w:style w:type="paragraph" w:customStyle="1" w:styleId="paragraph">
    <w:name w:val="paragraph"/>
    <w:basedOn w:val="Normal"/>
    <w:rsid w:val="00C47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C47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watrelot@iastate.ed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16ECA-1062-48A7-8220-9FCD59735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State University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Watrelot, Aude [FS HN]</dc:creator>
  <cp:keywords/>
  <dc:description/>
  <cp:lastModifiedBy>Watrelot, Aude [FS HN]</cp:lastModifiedBy>
  <cp:revision>2</cp:revision>
  <dcterms:created xsi:type="dcterms:W3CDTF">2023-02-01T15:37:00Z</dcterms:created>
  <dcterms:modified xsi:type="dcterms:W3CDTF">2023-02-01T15:37:00Z</dcterms:modified>
</cp:coreProperties>
</file>