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71302" w14:textId="3199D5D4" w:rsidR="00211792" w:rsidRPr="002610A5" w:rsidRDefault="00211792" w:rsidP="00211792">
      <w:pPr>
        <w:spacing w:after="0" w:line="360" w:lineRule="auto"/>
        <w:jc w:val="center"/>
        <w:rPr>
          <w:rFonts w:asciiTheme="majorBidi" w:hAnsiTheme="majorBidi" w:cstheme="majorBidi"/>
          <w:lang w:val="en-GB" w:bidi="en-US"/>
        </w:rPr>
      </w:pPr>
      <w:r w:rsidRPr="002610A5">
        <w:rPr>
          <w:rFonts w:asciiTheme="majorBidi" w:hAnsiTheme="majorBidi" w:cstheme="majorBidi"/>
          <w:b/>
          <w:bCs/>
          <w:lang w:val="en-GB" w:bidi="en-US"/>
        </w:rPr>
        <w:t xml:space="preserve">Table </w:t>
      </w:r>
      <w:r w:rsidR="00E37368">
        <w:rPr>
          <w:rFonts w:asciiTheme="majorBidi" w:hAnsiTheme="majorBidi" w:cstheme="majorBidi"/>
          <w:b/>
          <w:bCs/>
          <w:lang w:val="en-GB" w:bidi="en-US"/>
        </w:rPr>
        <w:t>S</w:t>
      </w:r>
      <w:r w:rsidRPr="002610A5">
        <w:rPr>
          <w:rFonts w:asciiTheme="majorBidi" w:hAnsiTheme="majorBidi" w:cstheme="majorBidi"/>
          <w:b/>
          <w:bCs/>
          <w:lang w:val="en-GB" w:bidi="en-US"/>
        </w:rPr>
        <w:t>1.</w:t>
      </w:r>
      <w:r w:rsidRPr="002610A5">
        <w:rPr>
          <w:rFonts w:asciiTheme="majorBidi" w:hAnsiTheme="majorBidi" w:cstheme="majorBidi"/>
          <w:lang w:val="en-GB" w:bidi="en-US"/>
        </w:rPr>
        <w:t xml:space="preserve"> Previous literature used for selecting the independent variables and their range for the extraction process</w:t>
      </w:r>
    </w:p>
    <w:tbl>
      <w:tblPr>
        <w:tblStyle w:val="TableGrid"/>
        <w:tblW w:w="10915" w:type="dxa"/>
        <w:tblInd w:w="-601" w:type="dxa"/>
        <w:tblLayout w:type="fixed"/>
        <w:tblLook w:val="04A0" w:firstRow="1" w:lastRow="0" w:firstColumn="1" w:lastColumn="0" w:noHBand="0" w:noVBand="1"/>
      </w:tblPr>
      <w:tblGrid>
        <w:gridCol w:w="1276"/>
        <w:gridCol w:w="1701"/>
        <w:gridCol w:w="2127"/>
        <w:gridCol w:w="1275"/>
        <w:gridCol w:w="3402"/>
        <w:gridCol w:w="1134"/>
      </w:tblGrid>
      <w:tr w:rsidR="00211792" w:rsidRPr="002610A5" w14:paraId="4332F855" w14:textId="77777777" w:rsidTr="00BB0712">
        <w:tc>
          <w:tcPr>
            <w:tcW w:w="1276" w:type="dxa"/>
            <w:tcBorders>
              <w:left w:val="single" w:sz="4" w:space="0" w:color="FFFFFF" w:themeColor="background1"/>
              <w:right w:val="single" w:sz="4" w:space="0" w:color="FFFFFF"/>
            </w:tcBorders>
            <w:vAlign w:val="center"/>
          </w:tcPr>
          <w:p w14:paraId="5010F4EA" w14:textId="77777777" w:rsidR="00211792" w:rsidRPr="00211792" w:rsidRDefault="00211792" w:rsidP="00BB0712">
            <w:pPr>
              <w:jc w:val="center"/>
              <w:rPr>
                <w:rFonts w:asciiTheme="majorBidi" w:hAnsiTheme="majorBidi" w:cstheme="majorBidi"/>
                <w:b/>
                <w:bCs/>
                <w:sz w:val="20"/>
                <w:szCs w:val="20"/>
                <w:lang w:val="en-US" w:bidi="en-US"/>
              </w:rPr>
            </w:pPr>
            <w:r w:rsidRPr="00211792">
              <w:rPr>
                <w:rFonts w:asciiTheme="majorBidi" w:hAnsiTheme="majorBidi" w:cstheme="majorBidi"/>
                <w:b/>
                <w:bCs/>
                <w:sz w:val="20"/>
                <w:szCs w:val="20"/>
                <w:lang w:val="en-US" w:bidi="en-US"/>
              </w:rPr>
              <w:t>Material</w:t>
            </w:r>
          </w:p>
        </w:tc>
        <w:tc>
          <w:tcPr>
            <w:tcW w:w="1701" w:type="dxa"/>
            <w:tcBorders>
              <w:left w:val="single" w:sz="4" w:space="0" w:color="FFFFFF"/>
              <w:right w:val="single" w:sz="4" w:space="0" w:color="FFFFFF"/>
            </w:tcBorders>
            <w:vAlign w:val="center"/>
          </w:tcPr>
          <w:p w14:paraId="35908FE6" w14:textId="77777777" w:rsidR="00211792" w:rsidRPr="00211792" w:rsidRDefault="00211792" w:rsidP="00BB0712">
            <w:pPr>
              <w:jc w:val="center"/>
              <w:rPr>
                <w:rFonts w:asciiTheme="majorBidi" w:hAnsiTheme="majorBidi" w:cstheme="majorBidi"/>
                <w:b/>
                <w:bCs/>
                <w:sz w:val="20"/>
                <w:szCs w:val="20"/>
                <w:lang w:val="en-US" w:bidi="en-US"/>
              </w:rPr>
            </w:pPr>
            <w:r w:rsidRPr="00211792">
              <w:rPr>
                <w:rFonts w:asciiTheme="majorBidi" w:hAnsiTheme="majorBidi" w:cstheme="majorBidi"/>
                <w:b/>
                <w:bCs/>
                <w:sz w:val="20"/>
                <w:szCs w:val="20"/>
                <w:lang w:val="en-US" w:bidi="en-US"/>
              </w:rPr>
              <w:t>Optimization aim</w:t>
            </w:r>
          </w:p>
        </w:tc>
        <w:tc>
          <w:tcPr>
            <w:tcW w:w="2127" w:type="dxa"/>
            <w:tcBorders>
              <w:left w:val="single" w:sz="4" w:space="0" w:color="FFFFFF"/>
              <w:right w:val="single" w:sz="4" w:space="0" w:color="FFFFFF"/>
            </w:tcBorders>
            <w:vAlign w:val="center"/>
          </w:tcPr>
          <w:p w14:paraId="05ED2AB2" w14:textId="77777777" w:rsidR="00211792" w:rsidRPr="00211792" w:rsidRDefault="00211792" w:rsidP="00BB0712">
            <w:pPr>
              <w:jc w:val="center"/>
              <w:rPr>
                <w:rFonts w:asciiTheme="majorBidi" w:hAnsiTheme="majorBidi" w:cstheme="majorBidi"/>
                <w:b/>
                <w:bCs/>
                <w:sz w:val="20"/>
                <w:szCs w:val="20"/>
                <w:lang w:val="en-US" w:bidi="en-US"/>
              </w:rPr>
            </w:pPr>
            <w:r w:rsidRPr="00211792">
              <w:rPr>
                <w:rFonts w:asciiTheme="majorBidi" w:hAnsiTheme="majorBidi" w:cstheme="majorBidi"/>
                <w:b/>
                <w:bCs/>
                <w:sz w:val="20"/>
                <w:szCs w:val="20"/>
                <w:lang w:val="en-US" w:bidi="en-US"/>
              </w:rPr>
              <w:t>Independent variables in extraction</w:t>
            </w:r>
            <w:r w:rsidRPr="00211792">
              <w:rPr>
                <w:rFonts w:asciiTheme="majorBidi" w:hAnsiTheme="majorBidi" w:cstheme="majorBidi"/>
                <w:b/>
                <w:bCs/>
                <w:sz w:val="20"/>
                <w:szCs w:val="20"/>
                <w:vertAlign w:val="superscript"/>
                <w:lang w:val="en-US" w:bidi="en-US"/>
              </w:rPr>
              <w:t>*</w:t>
            </w:r>
          </w:p>
        </w:tc>
        <w:tc>
          <w:tcPr>
            <w:tcW w:w="1275" w:type="dxa"/>
            <w:tcBorders>
              <w:left w:val="single" w:sz="4" w:space="0" w:color="FFFFFF"/>
              <w:right w:val="single" w:sz="4" w:space="0" w:color="FFFFFF"/>
            </w:tcBorders>
            <w:vAlign w:val="center"/>
          </w:tcPr>
          <w:p w14:paraId="768BB4B8" w14:textId="77777777" w:rsidR="00211792" w:rsidRPr="00211792" w:rsidRDefault="00211792" w:rsidP="00BB0712">
            <w:pPr>
              <w:jc w:val="center"/>
              <w:rPr>
                <w:rFonts w:asciiTheme="majorBidi" w:hAnsiTheme="majorBidi" w:cstheme="majorBidi"/>
                <w:b/>
                <w:bCs/>
                <w:sz w:val="20"/>
                <w:szCs w:val="20"/>
                <w:lang w:val="en-US" w:bidi="en-US"/>
              </w:rPr>
            </w:pPr>
            <w:r w:rsidRPr="00211792">
              <w:rPr>
                <w:rFonts w:asciiTheme="majorBidi" w:hAnsiTheme="majorBidi" w:cstheme="majorBidi"/>
                <w:b/>
                <w:bCs/>
                <w:sz w:val="20"/>
                <w:szCs w:val="20"/>
                <w:lang w:val="en-US" w:bidi="en-US"/>
              </w:rPr>
              <w:t>Other reported extraction parameters</w:t>
            </w:r>
            <w:r w:rsidRPr="00211792">
              <w:rPr>
                <w:rFonts w:asciiTheme="majorBidi" w:hAnsiTheme="majorBidi" w:cstheme="majorBidi"/>
                <w:b/>
                <w:bCs/>
                <w:sz w:val="20"/>
                <w:szCs w:val="20"/>
                <w:vertAlign w:val="superscript"/>
                <w:lang w:val="en-US" w:bidi="en-US"/>
              </w:rPr>
              <w:t>*</w:t>
            </w:r>
          </w:p>
        </w:tc>
        <w:tc>
          <w:tcPr>
            <w:tcW w:w="3402" w:type="dxa"/>
            <w:tcBorders>
              <w:left w:val="single" w:sz="4" w:space="0" w:color="FFFFFF"/>
              <w:right w:val="single" w:sz="4" w:space="0" w:color="FFFFFF"/>
            </w:tcBorders>
            <w:vAlign w:val="center"/>
          </w:tcPr>
          <w:p w14:paraId="68A0F0AD" w14:textId="77777777" w:rsidR="00211792" w:rsidRPr="00211792" w:rsidRDefault="00211792" w:rsidP="00BB0712">
            <w:pPr>
              <w:jc w:val="center"/>
              <w:rPr>
                <w:rFonts w:asciiTheme="majorBidi" w:hAnsiTheme="majorBidi" w:cstheme="majorBidi"/>
                <w:b/>
                <w:bCs/>
                <w:sz w:val="20"/>
                <w:szCs w:val="20"/>
                <w:lang w:val="en-US" w:bidi="en-US"/>
              </w:rPr>
            </w:pPr>
            <w:r w:rsidRPr="00211792">
              <w:rPr>
                <w:rFonts w:asciiTheme="majorBidi" w:hAnsiTheme="majorBidi" w:cstheme="majorBidi"/>
                <w:b/>
                <w:bCs/>
                <w:sz w:val="20"/>
                <w:szCs w:val="20"/>
                <w:lang w:val="en-US" w:bidi="en-US"/>
              </w:rPr>
              <w:t>Conclusion</w:t>
            </w:r>
          </w:p>
        </w:tc>
        <w:tc>
          <w:tcPr>
            <w:tcW w:w="1134" w:type="dxa"/>
            <w:tcBorders>
              <w:left w:val="single" w:sz="4" w:space="0" w:color="FFFFFF"/>
              <w:right w:val="single" w:sz="4" w:space="0" w:color="FFFFFF" w:themeColor="background1"/>
            </w:tcBorders>
            <w:vAlign w:val="center"/>
          </w:tcPr>
          <w:p w14:paraId="013E042E" w14:textId="77777777" w:rsidR="00211792" w:rsidRPr="00211792" w:rsidRDefault="00211792" w:rsidP="00BB0712">
            <w:pPr>
              <w:jc w:val="center"/>
              <w:rPr>
                <w:rFonts w:asciiTheme="majorBidi" w:hAnsiTheme="majorBidi" w:cstheme="majorBidi"/>
                <w:b/>
                <w:bCs/>
                <w:sz w:val="20"/>
                <w:szCs w:val="20"/>
                <w:lang w:val="en-US" w:bidi="en-US"/>
              </w:rPr>
            </w:pPr>
            <w:r w:rsidRPr="00211792">
              <w:rPr>
                <w:rFonts w:asciiTheme="majorBidi" w:hAnsiTheme="majorBidi" w:cstheme="majorBidi"/>
                <w:b/>
                <w:bCs/>
                <w:sz w:val="20"/>
                <w:szCs w:val="20"/>
                <w:lang w:val="en-US" w:bidi="en-US"/>
              </w:rPr>
              <w:t>Reference</w:t>
            </w:r>
          </w:p>
        </w:tc>
      </w:tr>
      <w:tr w:rsidR="00211792" w:rsidRPr="008C514F" w14:paraId="2AA73606" w14:textId="77777777" w:rsidTr="00BB0712">
        <w:trPr>
          <w:trHeight w:val="1270"/>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center"/>
          </w:tcPr>
          <w:p w14:paraId="156DA163"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i/>
                <w:iCs/>
                <w:sz w:val="20"/>
                <w:szCs w:val="20"/>
                <w:lang w:val="en-US" w:bidi="en-US"/>
              </w:rPr>
              <w:t xml:space="preserve">Psidium </w:t>
            </w:r>
            <w:proofErr w:type="spellStart"/>
            <w:r w:rsidRPr="00211792">
              <w:rPr>
                <w:rFonts w:asciiTheme="majorBidi" w:hAnsiTheme="majorBidi" w:cstheme="majorBidi"/>
                <w:i/>
                <w:iCs/>
                <w:sz w:val="20"/>
                <w:szCs w:val="20"/>
                <w:lang w:val="en-US" w:bidi="en-US"/>
              </w:rPr>
              <w:t>cattleianum</w:t>
            </w:r>
            <w:proofErr w:type="spellEnd"/>
            <w:r w:rsidRPr="00211792">
              <w:rPr>
                <w:rFonts w:asciiTheme="majorBidi" w:hAnsiTheme="majorBidi" w:cstheme="majorBidi"/>
                <w:i/>
                <w:iCs/>
                <w:sz w:val="20"/>
                <w:szCs w:val="20"/>
                <w:lang w:val="en-US" w:bidi="en-US"/>
              </w:rPr>
              <w:t xml:space="preserve"> </w:t>
            </w:r>
            <w:r w:rsidRPr="00211792">
              <w:rPr>
                <w:rFonts w:asciiTheme="majorBidi" w:hAnsiTheme="majorBidi" w:cstheme="majorBidi"/>
                <w:sz w:val="20"/>
                <w:szCs w:val="20"/>
                <w:lang w:val="en-US" w:bidi="en-US"/>
              </w:rPr>
              <w:t>Leaves</w:t>
            </w:r>
          </w:p>
        </w:tc>
        <w:tc>
          <w:tcPr>
            <w:tcW w:w="1701"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29D4FD00"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UAE of polyphenols</w:t>
            </w:r>
          </w:p>
        </w:tc>
        <w:tc>
          <w:tcPr>
            <w:tcW w:w="2127"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6AFABF04"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Time: 2-6 min</w:t>
            </w:r>
          </w:p>
          <w:p w14:paraId="307EEA60"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Temperature: 40 - 60 ℃ Ultrasonic power: 100 - 500 W</w:t>
            </w:r>
          </w:p>
        </w:tc>
        <w:tc>
          <w:tcPr>
            <w:tcW w:w="1275"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0FF22A56"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w:t>
            </w:r>
          </w:p>
        </w:tc>
        <w:tc>
          <w:tcPr>
            <w:tcW w:w="3402"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584EE754"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A lower extraction time may lead to a higher extraction yield.</w:t>
            </w:r>
            <w:r w:rsidRPr="00211792">
              <w:rPr>
                <w:sz w:val="20"/>
                <w:szCs w:val="20"/>
                <w:lang w:val="en-GB"/>
              </w:rPr>
              <w:t xml:space="preserve"> </w:t>
            </w:r>
            <w:r w:rsidRPr="00211792">
              <w:rPr>
                <w:rFonts w:asciiTheme="majorBidi" w:hAnsiTheme="majorBidi" w:cstheme="majorBidi"/>
                <w:sz w:val="20"/>
                <w:szCs w:val="20"/>
                <w:lang w:val="en-US" w:bidi="en-US"/>
              </w:rPr>
              <w:t>The low extraction durations in the present paper were chosen based on this research.</w:t>
            </w:r>
          </w:p>
        </w:tc>
        <w:tc>
          <w:tcPr>
            <w:tcW w:w="1134"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center"/>
          </w:tcPr>
          <w:p w14:paraId="660D634C" w14:textId="09B8564B"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fldChar w:fldCharType="begin" w:fldLock="1"/>
            </w:r>
            <w:r w:rsidR="008C514F">
              <w:rPr>
                <w:rFonts w:asciiTheme="majorBidi" w:hAnsiTheme="majorBidi" w:cstheme="majorBidi"/>
                <w:sz w:val="20"/>
                <w:szCs w:val="20"/>
                <w:lang w:val="en-US" w:bidi="en-US"/>
              </w:rPr>
              <w:instrText>ADDIN CSL_CITATION {"citationItems":[{"id":"ITEM-1","itemData":{"DOI":"10.3390/molecules27113557","ISSN":"1420-3049","abstract":"In this study, conditions for the ultrasound-assisted extraction (UAE) of soluble polyphenols from Psidium cattleianum (PC) leaves were optimized using response surface methodology (RSM) by assessing the effect of extraction time (XET = 2, 4, and 6 min), sonication amplitude (XSA = 60, 80, and 100%), and pulse cycle (XPC = 0.4, 0.7, and 1 s). Furthermore, the optimized UAE conditions were compared with a conventional aqueous–organic extraction (AOE) method for extracting total phenolics; moreover, a phenolic profile using HPLC and antioxidant activity (DPPH, ABTS, and FRAP) were also compared. According to the RSM, the best conditions for UAE to extract the highest soluble polyphenol content and yield (158.18 mg/g dry matter [DM] and 15.81%) include a 100% sonication amplitude for 4 min at 0.6 s of pulse cycle. The optimal UAE conditions exhibited an effectiveness of 1.71 times in comparison to the AOE method for extracting total phenolics, in 96.66% less time; moreover, PC leaf extracts by UAE showed higher antioxidant values than AOE. Additionally, gallic, protocateic, chlorogenic, caffeic, coumaric, trans-cinnamic, 4-hydroxybenzoic, and syringic acids, as well as kaempferol were identified in PC leaves under UAE. PC leaf extracts are widely used for therapeutic and other industrial purposes; thus, the UAE proves to be a useful technology with which to improve the yield extraction of PC leaf phytochemicals.","author":[{"dropping-particle":"","family":"González-Silva","given":"Napoleón","non-dropping-particle":"","parse-names":false,"suffix":""},{"dropping-particle":"","family":"Nolasco-González","given":"Yolanda","non-dropping-particle":"","parse-names":false,"suffix":""},{"dropping-particle":"","family":"Aguilar-Hernández","given":"Gabriela","non-dropping-particle":"","parse-names":false,"suffix":""},{"dropping-particle":"","family":"Sáyago-Ayerdi","given":"Sonia Guadalupe","non-dropping-particle":"","parse-names":false,"suffix":""},{"dropping-particle":"","family":"Villagrán","given":"Zuamí","non-dropping-particle":"","parse-names":false,"suffix":""},{"dropping-particle":"","family":"Acosta","given":"José Luis","non-dropping-particle":"","parse-names":false,"suffix":""},{"dropping-particle":"","family":"Montalvo-González","given":"Efigenia","non-dropping-particle":"","parse-names":false,"suffix":""},{"dropping-particle":"","family":"Anaya-Esparza","given":"Luis Miguel","non-dropping-particle":"","parse-names":false,"suffix":""}],"container-title":"Molecules","id":"ITEM-1","issue":"11","issued":{"date-parts":[["2022","5","31"]]},"page":"3557","publisher":"Multidisciplinary Digital Publishing Institute","title":"Ultrasound-Assisted Extraction of Phenolic Compounds from Psidium cattleianum Leaves: Optimization Using the Response Surface Methodology","type":"article-journal","volume":"27"},"uris":["http://www.mendeley.com/documents/?uuid=383da311-6b89-347d-bc8f-c40bc1ac3897"]}],"mendeley":{"formattedCitation":"(González-Silva et al., 2022)","plainTextFormattedCitation":"(González-Silva et al., 2022)","previouslyFormattedCitation":"(González-Silva et al. 2022)"},"properties":{"noteIndex":0},"schema":"https://github.com/citation-style-language/schema/raw/master/csl-citation.json"}</w:instrText>
            </w:r>
            <w:r w:rsidRPr="00211792">
              <w:rPr>
                <w:rFonts w:asciiTheme="majorBidi" w:hAnsiTheme="majorBidi" w:cstheme="majorBidi"/>
                <w:sz w:val="20"/>
                <w:szCs w:val="20"/>
                <w:lang w:val="en-US" w:bidi="en-US"/>
              </w:rPr>
              <w:fldChar w:fldCharType="separate"/>
            </w:r>
            <w:r w:rsidR="008C514F" w:rsidRPr="008C514F">
              <w:rPr>
                <w:rFonts w:asciiTheme="majorBidi" w:hAnsiTheme="majorBidi" w:cstheme="majorBidi"/>
                <w:noProof/>
                <w:sz w:val="20"/>
                <w:szCs w:val="20"/>
                <w:lang w:val="en-US" w:bidi="en-US"/>
              </w:rPr>
              <w:t>(González-Silva et al., 2022)</w:t>
            </w:r>
            <w:r w:rsidRPr="00211792">
              <w:rPr>
                <w:rFonts w:asciiTheme="majorBidi" w:hAnsiTheme="majorBidi" w:cstheme="majorBidi"/>
                <w:sz w:val="20"/>
                <w:szCs w:val="20"/>
                <w:lang w:val="en-US" w:bidi="en-US"/>
              </w:rPr>
              <w:fldChar w:fldCharType="end"/>
            </w:r>
          </w:p>
        </w:tc>
      </w:tr>
      <w:tr w:rsidR="00211792" w:rsidRPr="002610A5" w14:paraId="62497F1E" w14:textId="77777777" w:rsidTr="00BB0712">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center"/>
          </w:tcPr>
          <w:p w14:paraId="6BD04EBB"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Wastes of rapeseed industry</w:t>
            </w:r>
          </w:p>
        </w:tc>
        <w:tc>
          <w:tcPr>
            <w:tcW w:w="1701"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316951DF"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UAE of polyphenols</w:t>
            </w:r>
          </w:p>
        </w:tc>
        <w:tc>
          <w:tcPr>
            <w:tcW w:w="2127"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3076AE41"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Time: 0.76-9 min</w:t>
            </w:r>
          </w:p>
          <w:p w14:paraId="5407D013"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Amplitude: 10-40%</w:t>
            </w:r>
          </w:p>
        </w:tc>
        <w:tc>
          <w:tcPr>
            <w:tcW w:w="1275"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4AC64849"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Solvent: Water</w:t>
            </w:r>
          </w:p>
          <w:p w14:paraId="33CFFB20" w14:textId="77777777" w:rsidR="00211792" w:rsidRPr="00211792" w:rsidRDefault="00211792" w:rsidP="00BB0712">
            <w:pPr>
              <w:jc w:val="center"/>
              <w:rPr>
                <w:rFonts w:asciiTheme="majorBidi" w:hAnsiTheme="majorBidi" w:cstheme="majorBidi"/>
                <w:sz w:val="20"/>
                <w:szCs w:val="20"/>
                <w:lang w:val="en-US" w:bidi="en-US"/>
              </w:rPr>
            </w:pPr>
            <w:proofErr w:type="spellStart"/>
            <w:proofErr w:type="gramStart"/>
            <w:r w:rsidRPr="00211792">
              <w:rPr>
                <w:rFonts w:asciiTheme="majorBidi" w:hAnsiTheme="majorBidi" w:cstheme="majorBidi"/>
                <w:sz w:val="20"/>
                <w:szCs w:val="20"/>
                <w:lang w:val="en-US" w:bidi="en-US"/>
              </w:rPr>
              <w:t>Solid:liquid</w:t>
            </w:r>
            <w:proofErr w:type="spellEnd"/>
            <w:proofErr w:type="gramEnd"/>
            <w:r w:rsidRPr="00211792">
              <w:rPr>
                <w:rFonts w:asciiTheme="majorBidi" w:hAnsiTheme="majorBidi" w:cstheme="majorBidi"/>
                <w:sz w:val="20"/>
                <w:szCs w:val="20"/>
                <w:lang w:val="en-US" w:bidi="en-US"/>
              </w:rPr>
              <w:t xml:space="preserve"> Ratio: 2% (w/v)</w:t>
            </w:r>
          </w:p>
        </w:tc>
        <w:tc>
          <w:tcPr>
            <w:tcW w:w="3402"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4CE1D5F6"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The highest antioxidant activity was achieved at 15% amplitude and 0.76 min extraction time. The extraction time range in the present paper was chosen based on this research.</w:t>
            </w:r>
          </w:p>
        </w:tc>
        <w:tc>
          <w:tcPr>
            <w:tcW w:w="1134"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center"/>
          </w:tcPr>
          <w:p w14:paraId="0EDA2852" w14:textId="6FCF6972"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fldChar w:fldCharType="begin" w:fldLock="1"/>
            </w:r>
            <w:r w:rsidR="008C514F">
              <w:rPr>
                <w:rFonts w:asciiTheme="majorBidi" w:hAnsiTheme="majorBidi" w:cstheme="majorBidi"/>
                <w:sz w:val="20"/>
                <w:szCs w:val="20"/>
                <w:lang w:val="en-US" w:bidi="en-US"/>
              </w:rPr>
              <w:instrText>ADDIN CSL_CITATION {"citationItems":[{"id":"ITEM-1","itemData":{"DOI":"10.1016/j.eti.2023.103081","ISSN":"23521864","abstract":"Rapeseed meal ethanol-wash solutes (EWS) are wastes generated from rapeseed meal as a pretreatment step to reduce the presence of antinutritional compounds. This study focused on employing and optimizing an ultrasound assisted extraction (UAE) of antioxidant bioactive compounds from EWS. The second aim was to fortify rapeseed oil with the best extract obtained, and to optimize this process. Both optimizations were carried out with the Response Surface Methodology (RSM), considering the combinations amplitude-time and concentration–time of homogenizing the sample with the oil as the assessed variables in the first and second process, respectively. The UAE achieved a higher content of total phenolic compounds (TPC) and antioxidant activity (AOA) than a conventional extraction. The parameters used for obtaining the optimum value of TPC (99.30 mg GAE/g) and AOA (148.99 mg TE/g) were the combinations of amplitude and time of 10% - 9.24 min and 15% - 0.76 min, respectively. The optimum extracts were mainly composed of phenylacetic acid and ferulic acid. The fortification of rapeseed oil with the optimum extracts delayed the oxidation up to 45% while the second optimization process allowed to increase this value to almost 61%. Therefore, EWS could be an alternative to synthetic antioxidants.","author":[{"dropping-particle":"","family":"Cisneros-Yupanqui","given":"Miluska","non-dropping-particle":"","parse-names":false,"suffix":""},{"dropping-particle":"","family":"Chalova","given":"Vesela I.","non-dropping-particle":"","parse-names":false,"suffix":""},{"dropping-particle":"","family":"Kalaydzhiev","given":"Hristo R.","non-dropping-particle":"","parse-names":false,"suffix":""},{"dropping-particle":"","family":"Mihaylova","given":"Dasha","non-dropping-particle":"","parse-names":false,"suffix":""},{"dropping-particle":"","family":"Krastanov","given":"Albert I.","non-dropping-particle":"","parse-names":false,"suffix":""},{"dropping-particle":"","family":"Lante","given":"Anna","non-dropping-particle":"","parse-names":false,"suffix":""}],"container-title":"Environmental Technology and Innovation","id":"ITEM-1","issued":{"date-parts":[["2023"]]},"page":"103081","title":"Ultrasound-assisted extraction of antioxidant bioactive compounds from wastes of rapeseed industry and their application in delaying rapeseed oil oxidation","type":"article-journal","volume":"30"},"uris":["http://www.mendeley.com/documents/?uuid=e9e7d105-9040-4c5a-97e6-ee5a7904c463"]}],"mendeley":{"formattedCitation":"(Cisneros-Yupanqui et al., 2023)","plainTextFormattedCitation":"(Cisneros-Yupanqui et al., 2023)","previouslyFormattedCitation":"(Cisneros-Yupanqui et al. 2023)"},"properties":{"noteIndex":0},"schema":"https://github.com/citation-style-language/schema/raw/master/csl-citation.json"}</w:instrText>
            </w:r>
            <w:r w:rsidRPr="00211792">
              <w:rPr>
                <w:rFonts w:asciiTheme="majorBidi" w:hAnsiTheme="majorBidi" w:cstheme="majorBidi"/>
                <w:sz w:val="20"/>
                <w:szCs w:val="20"/>
                <w:lang w:val="en-US" w:bidi="en-US"/>
              </w:rPr>
              <w:fldChar w:fldCharType="separate"/>
            </w:r>
            <w:r w:rsidR="008C514F" w:rsidRPr="008C514F">
              <w:rPr>
                <w:rFonts w:asciiTheme="majorBidi" w:hAnsiTheme="majorBidi" w:cstheme="majorBidi"/>
                <w:noProof/>
                <w:sz w:val="20"/>
                <w:szCs w:val="20"/>
                <w:lang w:val="en-US" w:bidi="en-US"/>
              </w:rPr>
              <w:t>(Cisneros-Yupanqui et al., 2023)</w:t>
            </w:r>
            <w:r w:rsidRPr="00211792">
              <w:rPr>
                <w:rFonts w:asciiTheme="majorBidi" w:hAnsiTheme="majorBidi" w:cstheme="majorBidi"/>
                <w:sz w:val="20"/>
                <w:szCs w:val="20"/>
                <w:lang w:val="en-US" w:bidi="en-US"/>
              </w:rPr>
              <w:fldChar w:fldCharType="end"/>
            </w:r>
          </w:p>
        </w:tc>
      </w:tr>
      <w:tr w:rsidR="00211792" w:rsidRPr="002610A5" w14:paraId="29626D0B" w14:textId="77777777" w:rsidTr="00211792">
        <w:trPr>
          <w:trHeight w:val="1381"/>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center"/>
          </w:tcPr>
          <w:p w14:paraId="389E9DFB"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Beet leaves</w:t>
            </w:r>
          </w:p>
        </w:tc>
        <w:tc>
          <w:tcPr>
            <w:tcW w:w="1701"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381F783B"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Extraction of polyphenols</w:t>
            </w:r>
          </w:p>
        </w:tc>
        <w:tc>
          <w:tcPr>
            <w:tcW w:w="2127"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2A54454E"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Solvent (ethanol) concentration: 10-80%</w:t>
            </w:r>
          </w:p>
          <w:p w14:paraId="7DF37AF4" w14:textId="77777777" w:rsidR="00211792" w:rsidRPr="00211792" w:rsidRDefault="00211792" w:rsidP="00BB0712">
            <w:pPr>
              <w:jc w:val="center"/>
              <w:rPr>
                <w:rFonts w:asciiTheme="majorBidi" w:hAnsiTheme="majorBidi" w:cstheme="majorBidi"/>
                <w:sz w:val="20"/>
                <w:szCs w:val="20"/>
                <w:lang w:val="en-US" w:bidi="en-US"/>
              </w:rPr>
            </w:pPr>
            <w:proofErr w:type="spellStart"/>
            <w:proofErr w:type="gramStart"/>
            <w:r w:rsidRPr="00211792">
              <w:rPr>
                <w:rFonts w:asciiTheme="majorBidi" w:hAnsiTheme="majorBidi" w:cstheme="majorBidi"/>
                <w:sz w:val="20"/>
                <w:szCs w:val="20"/>
                <w:lang w:val="en-US" w:bidi="en-US"/>
              </w:rPr>
              <w:t>Solid:liquid</w:t>
            </w:r>
            <w:proofErr w:type="spellEnd"/>
            <w:proofErr w:type="gramEnd"/>
            <w:r w:rsidRPr="00211792">
              <w:rPr>
                <w:rFonts w:asciiTheme="majorBidi" w:hAnsiTheme="majorBidi" w:cstheme="majorBidi"/>
                <w:sz w:val="20"/>
                <w:szCs w:val="20"/>
                <w:lang w:val="en-US" w:bidi="en-US"/>
              </w:rPr>
              <w:t xml:space="preserve"> Ratio: 1-2% (w/v)</w:t>
            </w:r>
          </w:p>
          <w:p w14:paraId="00C0D6A2"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Temperature: 30-80 ℃</w:t>
            </w:r>
          </w:p>
        </w:tc>
        <w:tc>
          <w:tcPr>
            <w:tcW w:w="1275"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00F6BF3A"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Extraction time: 40 min</w:t>
            </w:r>
          </w:p>
        </w:tc>
        <w:tc>
          <w:tcPr>
            <w:tcW w:w="3402"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1512B44B"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 xml:space="preserve">Depending on the extraction condition, even low </w:t>
            </w:r>
            <w:proofErr w:type="spellStart"/>
            <w:r w:rsidRPr="00211792">
              <w:rPr>
                <w:rFonts w:asciiTheme="majorBidi" w:hAnsiTheme="majorBidi" w:cstheme="majorBidi"/>
                <w:sz w:val="20"/>
                <w:szCs w:val="20"/>
                <w:lang w:val="en-US" w:bidi="en-US"/>
              </w:rPr>
              <w:t>solid:liquid</w:t>
            </w:r>
            <w:proofErr w:type="spellEnd"/>
            <w:r w:rsidRPr="00211792">
              <w:rPr>
                <w:rFonts w:asciiTheme="majorBidi" w:hAnsiTheme="majorBidi" w:cstheme="majorBidi"/>
                <w:sz w:val="20"/>
                <w:szCs w:val="20"/>
                <w:lang w:val="en-US" w:bidi="en-US"/>
              </w:rPr>
              <w:t xml:space="preserve"> ratios can result in high yields. The lowest </w:t>
            </w:r>
            <w:proofErr w:type="spellStart"/>
            <w:r w:rsidRPr="00211792">
              <w:rPr>
                <w:rFonts w:asciiTheme="majorBidi" w:hAnsiTheme="majorBidi" w:cstheme="majorBidi"/>
                <w:sz w:val="20"/>
                <w:szCs w:val="20"/>
                <w:lang w:val="en-US" w:bidi="en-US"/>
              </w:rPr>
              <w:t>solid:liquid</w:t>
            </w:r>
            <w:proofErr w:type="spellEnd"/>
            <w:r w:rsidRPr="00211792">
              <w:rPr>
                <w:rFonts w:asciiTheme="majorBidi" w:hAnsiTheme="majorBidi" w:cstheme="majorBidi"/>
                <w:sz w:val="20"/>
                <w:szCs w:val="20"/>
                <w:lang w:val="en-US" w:bidi="en-US"/>
              </w:rPr>
              <w:t xml:space="preserve"> ratio (1% w/v) in the present paper was chosen based on this research.</w:t>
            </w:r>
          </w:p>
        </w:tc>
        <w:tc>
          <w:tcPr>
            <w:tcW w:w="1134"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center"/>
          </w:tcPr>
          <w:p w14:paraId="099B6445" w14:textId="3BD9CC75"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fldChar w:fldCharType="begin" w:fldLock="1"/>
            </w:r>
            <w:r w:rsidR="008C514F">
              <w:rPr>
                <w:rFonts w:asciiTheme="majorBidi" w:hAnsiTheme="majorBidi" w:cstheme="majorBidi"/>
                <w:sz w:val="20"/>
                <w:szCs w:val="20"/>
                <w:lang w:val="en-US" w:bidi="en-US"/>
              </w:rPr>
              <w:instrText>ADDIN CSL_CITATION {"citationItems":[{"id":"ITEM-1","itemData":{"DOI":"10.1016/j.fbp.2019.09.013","ISSN":"09603085","abstract":"Extraction of bioactive compounds from beet leaves was studied for the valorization of this by-product. The objective of this work was to optimize the extraction of total phenolic compounds (TPC), betacyanins (BC) and betaxanthins (BX) from beet leaves through a liquid:solid process with low environmental impact. For this propose, kinetic aspects of the extraction process at 30 and 80 °C were evaluated, finding that times higher than 60 min were unfavourable for betalainic pigments since degradation was observed. Thereafter a Plackett–Burman design was applied to study the effect of several extraction variables on the efficiency of the process. Accordingly, temperature, %EtOH and solid:liquid ratio were selected as the most significant variables for a further optimization. Finally, Response Surface Methodology was employed in order to simultaneously maximize the three responses. The extraction conditions that achieve this goal were: 61 °C, 80% EtOH and r of 1:10, under which the bioactive concentrations were: 31.7 mg AG/g DM, 0.78 mg/g DM, 2.17 mg/g DM for TPC, BC and BX, respectively. The study proposes a simple and reasonably efficient method to produce a rich in phenolics, bright red–purple extract, which can be later processed to be used in several applications for the food industry.","author":[{"dropping-particle":"","family":"Bengardino","given":"M. B.","non-dropping-particle":"","parse-names":false,"suffix":""},{"dropping-particle":"V.","family":"Fernandez","given":"M.","non-dropping-particle":"","parse-names":false,"suffix":""},{"dropping-particle":"","family":"Nutter","given":"J.","non-dropping-particle":"","parse-names":false,"suffix":""},{"dropping-particle":"","family":"Jagus","given":"R. J.","non-dropping-particle":"","parse-names":false,"suffix":""},{"dropping-particle":"V.","family":"Agüero","given":"M.","non-dropping-particle":"","parse-names":false,"suffix":""}],"container-title":"Food and Bioproducts Processing","id":"ITEM-1","issued":{"date-parts":[["2019"]]},"page":"227-236","publisher":"Institution of Chemical Engineers","title":"Recovery of bioactive compounds from beet leaves through simultaneous extraction: Modelling and process optimization","type":"article-journal","volume":"118"},"uris":["http://www.mendeley.com/documents/?uuid=72de32c8-1c43-404b-8759-0ca2b2cbdfa4"]}],"mendeley":{"formattedCitation":"(Bengardino et al., 2019)","plainTextFormattedCitation":"(Bengardino et al., 2019)","previouslyFormattedCitation":"(Bengardino et al. 2019)"},"properties":{"noteIndex":0},"schema":"https://github.com/citation-style-language/schema/raw/master/csl-citation.json"}</w:instrText>
            </w:r>
            <w:r w:rsidRPr="00211792">
              <w:rPr>
                <w:rFonts w:asciiTheme="majorBidi" w:hAnsiTheme="majorBidi" w:cstheme="majorBidi"/>
                <w:sz w:val="20"/>
                <w:szCs w:val="20"/>
                <w:lang w:val="en-US" w:bidi="en-US"/>
              </w:rPr>
              <w:fldChar w:fldCharType="separate"/>
            </w:r>
            <w:r w:rsidR="008C514F" w:rsidRPr="008C514F">
              <w:rPr>
                <w:rFonts w:asciiTheme="majorBidi" w:hAnsiTheme="majorBidi" w:cstheme="majorBidi"/>
                <w:noProof/>
                <w:sz w:val="20"/>
                <w:szCs w:val="20"/>
                <w:lang w:val="en-US" w:bidi="en-US"/>
              </w:rPr>
              <w:t>(Bengardino et al., 2019)</w:t>
            </w:r>
            <w:r w:rsidRPr="00211792">
              <w:rPr>
                <w:rFonts w:asciiTheme="majorBidi" w:hAnsiTheme="majorBidi" w:cstheme="majorBidi"/>
                <w:sz w:val="20"/>
                <w:szCs w:val="20"/>
                <w:lang w:val="en-US" w:bidi="en-US"/>
              </w:rPr>
              <w:fldChar w:fldCharType="end"/>
            </w:r>
          </w:p>
        </w:tc>
      </w:tr>
      <w:tr w:rsidR="00211792" w:rsidRPr="002610A5" w14:paraId="4EAF749E" w14:textId="77777777" w:rsidTr="00211792">
        <w:trPr>
          <w:trHeight w:val="1271"/>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center"/>
          </w:tcPr>
          <w:p w14:paraId="3FFE0325" w14:textId="77777777" w:rsidR="00211792" w:rsidRPr="00211792" w:rsidRDefault="00211792" w:rsidP="00BB0712">
            <w:pPr>
              <w:jc w:val="center"/>
              <w:rPr>
                <w:rFonts w:asciiTheme="majorBidi" w:hAnsiTheme="majorBidi" w:cstheme="majorBidi"/>
                <w:sz w:val="20"/>
                <w:szCs w:val="20"/>
                <w:lang w:val="en-US" w:bidi="en-US"/>
              </w:rPr>
            </w:pPr>
            <w:proofErr w:type="spellStart"/>
            <w:r w:rsidRPr="00211792">
              <w:rPr>
                <w:rFonts w:asciiTheme="majorBidi" w:hAnsiTheme="majorBidi" w:cstheme="majorBidi"/>
                <w:i/>
                <w:iCs/>
                <w:sz w:val="20"/>
                <w:szCs w:val="20"/>
                <w:lang w:val="en-US" w:bidi="en-US"/>
              </w:rPr>
              <w:t>Xanthoceras</w:t>
            </w:r>
            <w:proofErr w:type="spellEnd"/>
            <w:r w:rsidRPr="00211792">
              <w:rPr>
                <w:rFonts w:asciiTheme="majorBidi" w:hAnsiTheme="majorBidi" w:cstheme="majorBidi"/>
                <w:i/>
                <w:iCs/>
                <w:sz w:val="20"/>
                <w:szCs w:val="20"/>
                <w:lang w:val="en-US" w:bidi="en-US"/>
              </w:rPr>
              <w:t xml:space="preserve"> </w:t>
            </w:r>
            <w:proofErr w:type="spellStart"/>
            <w:r w:rsidRPr="00211792">
              <w:rPr>
                <w:rFonts w:asciiTheme="majorBidi" w:hAnsiTheme="majorBidi" w:cstheme="majorBidi"/>
                <w:i/>
                <w:iCs/>
                <w:sz w:val="20"/>
                <w:szCs w:val="20"/>
                <w:lang w:val="en-US" w:bidi="en-US"/>
              </w:rPr>
              <w:t>sorbifolium</w:t>
            </w:r>
            <w:proofErr w:type="spellEnd"/>
            <w:r w:rsidRPr="00211792">
              <w:rPr>
                <w:rFonts w:asciiTheme="majorBidi" w:hAnsiTheme="majorBidi" w:cstheme="majorBidi"/>
                <w:i/>
                <w:iCs/>
                <w:sz w:val="20"/>
                <w:szCs w:val="20"/>
                <w:lang w:val="en-US" w:bidi="en-US"/>
              </w:rPr>
              <w:t xml:space="preserve"> </w:t>
            </w:r>
            <w:r w:rsidRPr="00211792">
              <w:rPr>
                <w:rFonts w:asciiTheme="majorBidi" w:hAnsiTheme="majorBidi" w:cstheme="majorBidi"/>
                <w:sz w:val="20"/>
                <w:szCs w:val="20"/>
                <w:lang w:val="en-US" w:bidi="en-US"/>
              </w:rPr>
              <w:t>Bunge Leaves</w:t>
            </w:r>
          </w:p>
        </w:tc>
        <w:tc>
          <w:tcPr>
            <w:tcW w:w="1701"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0ECB70DB"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UAE of flavonoids</w:t>
            </w:r>
          </w:p>
        </w:tc>
        <w:tc>
          <w:tcPr>
            <w:tcW w:w="2127"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2DB54B97"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Solvent (ethanol) concentration: 50-70 %</w:t>
            </w:r>
          </w:p>
          <w:p w14:paraId="1F21A504" w14:textId="77777777" w:rsidR="00211792" w:rsidRPr="00211792" w:rsidRDefault="00211792" w:rsidP="00BB0712">
            <w:pPr>
              <w:jc w:val="center"/>
              <w:rPr>
                <w:rFonts w:asciiTheme="majorBidi" w:hAnsiTheme="majorBidi" w:cstheme="majorBidi"/>
                <w:sz w:val="20"/>
                <w:szCs w:val="20"/>
                <w:lang w:val="en-US" w:bidi="en-US"/>
              </w:rPr>
            </w:pPr>
            <w:proofErr w:type="spellStart"/>
            <w:r w:rsidRPr="00211792">
              <w:rPr>
                <w:rFonts w:asciiTheme="majorBidi" w:hAnsiTheme="majorBidi" w:cstheme="majorBidi"/>
                <w:sz w:val="20"/>
                <w:szCs w:val="20"/>
                <w:lang w:val="en-US" w:bidi="en-US"/>
              </w:rPr>
              <w:t>liquid:solid</w:t>
            </w:r>
            <w:proofErr w:type="spellEnd"/>
            <w:r w:rsidRPr="00211792">
              <w:rPr>
                <w:rFonts w:asciiTheme="majorBidi" w:hAnsiTheme="majorBidi" w:cstheme="majorBidi"/>
                <w:sz w:val="20"/>
                <w:szCs w:val="20"/>
                <w:lang w:val="en-US" w:bidi="en-US"/>
              </w:rPr>
              <w:t xml:space="preserve"> ratio: 1-3% (w/v)</w:t>
            </w:r>
          </w:p>
          <w:p w14:paraId="68C45707"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Ultrasonic power: 110-170 W</w:t>
            </w:r>
          </w:p>
        </w:tc>
        <w:tc>
          <w:tcPr>
            <w:tcW w:w="1275"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4F4B99CF"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Extraction time was constant in the optimization.</w:t>
            </w:r>
          </w:p>
        </w:tc>
        <w:tc>
          <w:tcPr>
            <w:tcW w:w="3402"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2258741E" w14:textId="77777777" w:rsidR="00211792" w:rsidRPr="00211792" w:rsidRDefault="00211792" w:rsidP="00BB0712">
            <w:pPr>
              <w:jc w:val="center"/>
              <w:rPr>
                <w:rFonts w:asciiTheme="majorBidi" w:hAnsiTheme="majorBidi" w:cstheme="majorBidi"/>
                <w:sz w:val="20"/>
                <w:szCs w:val="20"/>
                <w:lang w:val="en-GB" w:bidi="en-US"/>
              </w:rPr>
            </w:pPr>
            <w:proofErr w:type="spellStart"/>
            <w:r w:rsidRPr="00211792">
              <w:rPr>
                <w:rFonts w:asciiTheme="majorBidi" w:hAnsiTheme="majorBidi" w:cstheme="majorBidi"/>
                <w:sz w:val="20"/>
                <w:szCs w:val="20"/>
                <w:lang w:val="en-GB" w:bidi="en-US"/>
              </w:rPr>
              <w:t>Solid:liquid</w:t>
            </w:r>
            <w:proofErr w:type="spellEnd"/>
            <w:r w:rsidRPr="00211792">
              <w:rPr>
                <w:rFonts w:asciiTheme="majorBidi" w:hAnsiTheme="majorBidi" w:cstheme="majorBidi"/>
                <w:sz w:val="20"/>
                <w:szCs w:val="20"/>
                <w:lang w:val="en-GB" w:bidi="en-US"/>
              </w:rPr>
              <w:t xml:space="preserve"> ratio has a significant effect in the yield of extraction. The low </w:t>
            </w:r>
            <w:proofErr w:type="spellStart"/>
            <w:r w:rsidRPr="00211792">
              <w:rPr>
                <w:rFonts w:asciiTheme="majorBidi" w:hAnsiTheme="majorBidi" w:cstheme="majorBidi"/>
                <w:sz w:val="20"/>
                <w:szCs w:val="20"/>
                <w:lang w:val="en-GB" w:bidi="en-US"/>
              </w:rPr>
              <w:t>solid:liquid</w:t>
            </w:r>
            <w:proofErr w:type="spellEnd"/>
            <w:r w:rsidRPr="00211792">
              <w:rPr>
                <w:rFonts w:asciiTheme="majorBidi" w:hAnsiTheme="majorBidi" w:cstheme="majorBidi"/>
                <w:sz w:val="20"/>
                <w:szCs w:val="20"/>
                <w:lang w:val="en-GB" w:bidi="en-US"/>
              </w:rPr>
              <w:t xml:space="preserve"> ratios in the present paper were chosen based on this research.</w:t>
            </w:r>
          </w:p>
        </w:tc>
        <w:tc>
          <w:tcPr>
            <w:tcW w:w="1134"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center"/>
          </w:tcPr>
          <w:p w14:paraId="366B552D" w14:textId="5680A40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fldChar w:fldCharType="begin" w:fldLock="1"/>
            </w:r>
            <w:r w:rsidR="008C514F">
              <w:rPr>
                <w:rFonts w:asciiTheme="majorBidi" w:hAnsiTheme="majorBidi" w:cstheme="majorBidi"/>
                <w:sz w:val="20"/>
                <w:szCs w:val="20"/>
                <w:lang w:val="en-US" w:bidi="en-US"/>
              </w:rPr>
              <w:instrText>ADDIN CSL_CITATION {"citationItems":[{"id":"ITEM-1","itemData":{"DOI":"10.1093/jaoacint/qsac148","ISSN":"1060-3271","author":[{"dropping-particle":"","family":"Miao","given":"Mengyu","non-dropping-particle":"","parse-names":false,"suffix":""},{"dropping-particle":"","family":"Chen","given":"Xianqiang","non-dropping-particle":"","parse-names":false,"suffix":""},{"dropping-particle":"","family":"Wu","given":"Zhenghang","non-dropping-particle":"","parse-names":false,"suffix":""},{"dropping-particle":"","family":"Liu","given":"Jiameng","non-dropping-particle":"","parse-names":false,"suffix":""},{"dropping-particle":"","family":"Xu","given":"Chenyu","non-dropping-particle":"","parse-names":false,"suffix":""},{"dropping-particle":"","family":"Zhang","given":"Zhuan","non-dropping-particle":"","parse-names":false,"suffix":""},{"dropping-particle":"","family":"Wang","given":"Jiahong","non-dropping-particle":"","parse-names":false,"suffix":""}],"container-title":"Journal of AOAC INTERNATIONAL","id":"ITEM-1","issue":"May 2022","issued":{"date-parts":[["2022"]]},"page":"769-777","title":" Extraction, Composition, and Antioxidant Activity of Flavonoids from Xanthoceras sorbifolium Bunge Leaves ","type":"article-journal","volume":"106"},"uris":["http://www.mendeley.com/documents/?uuid=fbe8663d-7009-4116-a169-d028cc9a39d6"]}],"mendeley":{"formattedCitation":"(Miao et al., 2022)","plainTextFormattedCitation":"(Miao et al., 2022)","previouslyFormattedCitation":"(Miao et al. 2022)"},"properties":{"noteIndex":0},"schema":"https://github.com/citation-style-language/schema/raw/master/csl-citation.json"}</w:instrText>
            </w:r>
            <w:r w:rsidRPr="00211792">
              <w:rPr>
                <w:rFonts w:asciiTheme="majorBidi" w:hAnsiTheme="majorBidi" w:cstheme="majorBidi"/>
                <w:sz w:val="20"/>
                <w:szCs w:val="20"/>
                <w:lang w:val="en-US" w:bidi="en-US"/>
              </w:rPr>
              <w:fldChar w:fldCharType="separate"/>
            </w:r>
            <w:r w:rsidR="008C514F" w:rsidRPr="008C514F">
              <w:rPr>
                <w:rFonts w:asciiTheme="majorBidi" w:hAnsiTheme="majorBidi" w:cstheme="majorBidi"/>
                <w:noProof/>
                <w:sz w:val="20"/>
                <w:szCs w:val="20"/>
                <w:lang w:val="en-US" w:bidi="en-US"/>
              </w:rPr>
              <w:t>(Miao et al., 2022)</w:t>
            </w:r>
            <w:r w:rsidRPr="00211792">
              <w:rPr>
                <w:rFonts w:asciiTheme="majorBidi" w:hAnsiTheme="majorBidi" w:cstheme="majorBidi"/>
                <w:sz w:val="20"/>
                <w:szCs w:val="20"/>
                <w:lang w:val="en-US" w:bidi="en-US"/>
              </w:rPr>
              <w:fldChar w:fldCharType="end"/>
            </w:r>
          </w:p>
        </w:tc>
      </w:tr>
      <w:tr w:rsidR="00211792" w:rsidRPr="002610A5" w14:paraId="1FE85A27" w14:textId="77777777" w:rsidTr="00211792">
        <w:trPr>
          <w:trHeight w:val="1291"/>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center"/>
          </w:tcPr>
          <w:p w14:paraId="3C19A000"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Clove (</w:t>
            </w:r>
            <w:proofErr w:type="spellStart"/>
            <w:r w:rsidRPr="00211792">
              <w:rPr>
                <w:rFonts w:asciiTheme="majorBidi" w:hAnsiTheme="majorBidi" w:cstheme="majorBidi"/>
                <w:i/>
                <w:iCs/>
                <w:sz w:val="20"/>
                <w:szCs w:val="20"/>
                <w:lang w:val="en-US" w:bidi="en-US"/>
              </w:rPr>
              <w:t>Syzygium</w:t>
            </w:r>
            <w:proofErr w:type="spellEnd"/>
            <w:r w:rsidRPr="00211792">
              <w:rPr>
                <w:rFonts w:asciiTheme="majorBidi" w:hAnsiTheme="majorBidi" w:cstheme="majorBidi"/>
                <w:i/>
                <w:iCs/>
                <w:sz w:val="20"/>
                <w:szCs w:val="20"/>
                <w:lang w:val="en-US" w:bidi="en-US"/>
              </w:rPr>
              <w:t xml:space="preserve"> </w:t>
            </w:r>
            <w:proofErr w:type="spellStart"/>
            <w:r w:rsidRPr="00211792">
              <w:rPr>
                <w:rFonts w:asciiTheme="majorBidi" w:hAnsiTheme="majorBidi" w:cstheme="majorBidi"/>
                <w:i/>
                <w:iCs/>
                <w:sz w:val="20"/>
                <w:szCs w:val="20"/>
                <w:lang w:val="en-US" w:bidi="en-US"/>
              </w:rPr>
              <w:t>aromaticum</w:t>
            </w:r>
            <w:proofErr w:type="spellEnd"/>
            <w:r w:rsidRPr="00211792">
              <w:rPr>
                <w:rFonts w:asciiTheme="majorBidi" w:hAnsiTheme="majorBidi" w:cstheme="majorBidi"/>
                <w:sz w:val="20"/>
                <w:szCs w:val="20"/>
                <w:lang w:val="en-US" w:bidi="en-US"/>
              </w:rPr>
              <w:t>) leaves</w:t>
            </w:r>
          </w:p>
        </w:tc>
        <w:tc>
          <w:tcPr>
            <w:tcW w:w="1701"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3E1BE83B"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UAE of polyphenols</w:t>
            </w:r>
          </w:p>
        </w:tc>
        <w:tc>
          <w:tcPr>
            <w:tcW w:w="2127"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4FA8FD2B"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Time: 5-25 min</w:t>
            </w:r>
          </w:p>
          <w:p w14:paraId="21053D61"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Amplitude:25-85%</w:t>
            </w:r>
          </w:p>
          <w:p w14:paraId="61107526" w14:textId="77777777" w:rsidR="00211792" w:rsidRPr="00211792" w:rsidRDefault="00211792" w:rsidP="00BB0712">
            <w:pPr>
              <w:jc w:val="center"/>
              <w:rPr>
                <w:rFonts w:asciiTheme="majorBidi" w:hAnsiTheme="majorBidi" w:cstheme="majorBidi"/>
                <w:sz w:val="20"/>
                <w:szCs w:val="20"/>
                <w:lang w:val="en-US" w:bidi="en-US"/>
              </w:rPr>
            </w:pPr>
            <w:proofErr w:type="spellStart"/>
            <w:r w:rsidRPr="00211792">
              <w:rPr>
                <w:rFonts w:asciiTheme="majorBidi" w:hAnsiTheme="majorBidi" w:cstheme="majorBidi"/>
                <w:sz w:val="20"/>
                <w:szCs w:val="20"/>
                <w:lang w:val="en-US" w:bidi="en-US"/>
              </w:rPr>
              <w:t>liquid:solid</w:t>
            </w:r>
            <w:proofErr w:type="spellEnd"/>
            <w:r w:rsidRPr="00211792">
              <w:rPr>
                <w:rFonts w:asciiTheme="majorBidi" w:hAnsiTheme="majorBidi" w:cstheme="majorBidi"/>
                <w:sz w:val="20"/>
                <w:szCs w:val="20"/>
                <w:lang w:val="en-US" w:bidi="en-US"/>
              </w:rPr>
              <w:t xml:space="preserve"> ratio: 2.9-6.6% (w/v)</w:t>
            </w:r>
          </w:p>
          <w:p w14:paraId="4F6B1483"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Temperature: 30-70 ℃</w:t>
            </w:r>
          </w:p>
        </w:tc>
        <w:tc>
          <w:tcPr>
            <w:tcW w:w="1275"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59FEBA08" w14:textId="77777777" w:rsidR="00211792" w:rsidRPr="00211792" w:rsidRDefault="00211792" w:rsidP="00BB0712">
            <w:pPr>
              <w:jc w:val="center"/>
              <w:rPr>
                <w:rFonts w:asciiTheme="majorBidi" w:hAnsiTheme="majorBidi" w:cstheme="majorBidi"/>
                <w:sz w:val="20"/>
                <w:szCs w:val="20"/>
                <w:lang w:val="en-GB" w:bidi="en-US"/>
              </w:rPr>
            </w:pPr>
            <w:r w:rsidRPr="00211792">
              <w:rPr>
                <w:rFonts w:asciiTheme="majorBidi" w:hAnsiTheme="majorBidi" w:cstheme="majorBidi"/>
                <w:sz w:val="20"/>
                <w:szCs w:val="20"/>
                <w:lang w:val="en-US" w:bidi="en-US"/>
              </w:rPr>
              <w:t>Solvent: absolute ethanol</w:t>
            </w:r>
          </w:p>
        </w:tc>
        <w:tc>
          <w:tcPr>
            <w:tcW w:w="3402"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1C33B9F2"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 xml:space="preserve">Depending on the extraction condition, even a low </w:t>
            </w:r>
            <w:proofErr w:type="spellStart"/>
            <w:r w:rsidRPr="00211792">
              <w:rPr>
                <w:rFonts w:asciiTheme="majorBidi" w:hAnsiTheme="majorBidi" w:cstheme="majorBidi"/>
                <w:sz w:val="20"/>
                <w:szCs w:val="20"/>
                <w:lang w:val="en-US" w:bidi="en-US"/>
              </w:rPr>
              <w:t>solid:liquid</w:t>
            </w:r>
            <w:proofErr w:type="spellEnd"/>
            <w:r w:rsidRPr="00211792">
              <w:rPr>
                <w:rFonts w:asciiTheme="majorBidi" w:hAnsiTheme="majorBidi" w:cstheme="majorBidi"/>
                <w:sz w:val="20"/>
                <w:szCs w:val="20"/>
                <w:lang w:val="en-US" w:bidi="en-US"/>
              </w:rPr>
              <w:t xml:space="preserve"> ratio can yield high concentration of polyphenols.</w:t>
            </w:r>
          </w:p>
        </w:tc>
        <w:tc>
          <w:tcPr>
            <w:tcW w:w="1134"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center"/>
          </w:tcPr>
          <w:p w14:paraId="0771481E" w14:textId="4A7B6296"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fldChar w:fldCharType="begin" w:fldLock="1"/>
            </w:r>
            <w:r w:rsidR="008C514F">
              <w:rPr>
                <w:rFonts w:asciiTheme="majorBidi" w:hAnsiTheme="majorBidi" w:cstheme="majorBidi"/>
                <w:sz w:val="20"/>
                <w:szCs w:val="20"/>
                <w:lang w:val="en-US" w:bidi="en-US"/>
              </w:rPr>
              <w:instrText>ADDIN CSL_CITATION {"citationItems":[{"id":"ITEM-1","itemData":{"DOI":"10.1016/j.foodchem.2021.131351","ISSN":"03088146","PMID":"34710680","abstract":"In this study, clove leaves (Syzygium aromaticum) were subjected to ultrasound-assisted extraction (UAE) with ethanol as the solvent, following a central composite design to evaluate the effects of time, amplitude, solvent/sample ratio, and temperature on the yield, eugenol content, and antioxidant capacity of the extracts. The results were compared with those obtained using the conventional method of maceration (ME). The optimum conditions for extract yield were achieved with an extraction time of 25 min, amplitude of 85%, solvent/sample ratio of 35 mL g−1, and temperature of 70 °C, and the result (14.63 wt%) was three times higher than that of conventional extraction. Eugenol was detected in the extracts obtained by both methods, with the highest yield of 2.94 g eugenol kg leaves−1 obtained in the UAE method, while the ME method achieved 1.36 g eugenol kg leaves−1. In general, the extracts exhibited high antioxidant capacities.","author":[{"dropping-particle":"","family":"Cassiana Frohlich","given":"Paula","non-dropping-particle":"","parse-names":false,"suffix":""},{"dropping-particle":"","family":"Andressa Santos","given":"Kátia","non-dropping-particle":"","parse-names":false,"suffix":""},{"dropping-particle":"","family":"Din Mahmud Hasan","given":"Salah","non-dropping-particle":"","parse-names":false,"suffix":""},{"dropping-particle":"","family":"Antônio da Silva","given":"Edson","non-dropping-particle":"","parse-names":false,"suffix":""}],"container-title":"Food Chemistry","id":"ITEM-1","issue":"Part A","issued":{"date-parts":[["2022","3"]]},"page":"131351","title":"Evaluation of the ethanolic ultrasound-assisted extraction from clove (Syzygium aromaticum) leaves and chemical characterization of the extracts","type":"article-journal","volume":"373"},"uris":["http://www.mendeley.com/documents/?uuid=7382f10f-2ca2-42cb-9e74-4e3eae6c3729"]}],"mendeley":{"formattedCitation":"(Cassiana Frohlich et al., 2022)","plainTextFormattedCitation":"(Cassiana Frohlich et al., 2022)","previouslyFormattedCitation":"(Cassiana Frohlich et al. 2022)"},"properties":{"noteIndex":0},"schema":"https://github.com/citation-style-language/schema/raw/master/csl-citation.json"}</w:instrText>
            </w:r>
            <w:r w:rsidRPr="00211792">
              <w:rPr>
                <w:rFonts w:asciiTheme="majorBidi" w:hAnsiTheme="majorBidi" w:cstheme="majorBidi"/>
                <w:sz w:val="20"/>
                <w:szCs w:val="20"/>
                <w:lang w:val="en-US" w:bidi="en-US"/>
              </w:rPr>
              <w:fldChar w:fldCharType="separate"/>
            </w:r>
            <w:r w:rsidR="008C514F" w:rsidRPr="008C514F">
              <w:rPr>
                <w:rFonts w:asciiTheme="majorBidi" w:hAnsiTheme="majorBidi" w:cstheme="majorBidi"/>
                <w:noProof/>
                <w:sz w:val="20"/>
                <w:szCs w:val="20"/>
                <w:lang w:val="en-US" w:bidi="en-US"/>
              </w:rPr>
              <w:t>(Cassiana Frohlich et al., 2022)</w:t>
            </w:r>
            <w:r w:rsidRPr="00211792">
              <w:rPr>
                <w:rFonts w:asciiTheme="majorBidi" w:hAnsiTheme="majorBidi" w:cstheme="majorBidi"/>
                <w:sz w:val="20"/>
                <w:szCs w:val="20"/>
                <w:lang w:val="en-US" w:bidi="en-US"/>
              </w:rPr>
              <w:fldChar w:fldCharType="end"/>
            </w:r>
          </w:p>
        </w:tc>
      </w:tr>
      <w:tr w:rsidR="00211792" w:rsidRPr="008C514F" w14:paraId="1B6ABC5B" w14:textId="77777777" w:rsidTr="00211792">
        <w:trPr>
          <w:trHeight w:val="2273"/>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center"/>
          </w:tcPr>
          <w:p w14:paraId="2FD746F0"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Pine needles (</w:t>
            </w:r>
            <w:r w:rsidRPr="00211792">
              <w:rPr>
                <w:rFonts w:asciiTheme="majorBidi" w:hAnsiTheme="majorBidi" w:cstheme="majorBidi"/>
                <w:i/>
                <w:iCs/>
                <w:sz w:val="20"/>
                <w:szCs w:val="20"/>
                <w:lang w:val="en-US" w:bidi="en-US"/>
              </w:rPr>
              <w:t xml:space="preserve">Pinus </w:t>
            </w:r>
            <w:proofErr w:type="spellStart"/>
            <w:r w:rsidRPr="00211792">
              <w:rPr>
                <w:rFonts w:asciiTheme="majorBidi" w:hAnsiTheme="majorBidi" w:cstheme="majorBidi"/>
                <w:i/>
                <w:iCs/>
                <w:sz w:val="20"/>
                <w:szCs w:val="20"/>
                <w:lang w:val="en-US" w:bidi="en-US"/>
              </w:rPr>
              <w:t>elliottii</w:t>
            </w:r>
            <w:proofErr w:type="spellEnd"/>
            <w:r w:rsidRPr="00211792">
              <w:rPr>
                <w:rFonts w:asciiTheme="majorBidi" w:hAnsiTheme="majorBidi" w:cstheme="majorBidi"/>
                <w:sz w:val="20"/>
                <w:szCs w:val="20"/>
                <w:lang w:val="en-US" w:bidi="en-US"/>
              </w:rPr>
              <w:t>)</w:t>
            </w:r>
          </w:p>
        </w:tc>
        <w:tc>
          <w:tcPr>
            <w:tcW w:w="1701"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70C92493"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UAE of polyphenols</w:t>
            </w:r>
          </w:p>
        </w:tc>
        <w:tc>
          <w:tcPr>
            <w:tcW w:w="2127"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6F8D0EDD"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Ultrasonic power:</w:t>
            </w:r>
          </w:p>
          <w:p w14:paraId="1180310B"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250- 450 W</w:t>
            </w:r>
          </w:p>
          <w:p w14:paraId="7DE6371A"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Temperature: 25 - 65 ℃ Solvent (ethanol) concentration: 40, 50, 60, 70, 80 %</w:t>
            </w:r>
          </w:p>
          <w:p w14:paraId="03DCE4EC" w14:textId="77777777" w:rsidR="00211792" w:rsidRPr="00211792" w:rsidRDefault="00211792" w:rsidP="00BB0712">
            <w:pPr>
              <w:jc w:val="center"/>
              <w:rPr>
                <w:rFonts w:asciiTheme="majorBidi" w:hAnsiTheme="majorBidi" w:cstheme="majorBidi"/>
                <w:sz w:val="20"/>
                <w:szCs w:val="20"/>
                <w:lang w:val="en-US" w:bidi="en-US"/>
              </w:rPr>
            </w:pPr>
            <w:proofErr w:type="spellStart"/>
            <w:r w:rsidRPr="00211792">
              <w:rPr>
                <w:rFonts w:asciiTheme="majorBidi" w:hAnsiTheme="majorBidi" w:cstheme="majorBidi"/>
                <w:sz w:val="20"/>
                <w:szCs w:val="20"/>
                <w:lang w:val="en-US" w:bidi="en-US"/>
              </w:rPr>
              <w:t>liquid:solid</w:t>
            </w:r>
            <w:proofErr w:type="spellEnd"/>
            <w:r w:rsidRPr="00211792">
              <w:rPr>
                <w:rFonts w:asciiTheme="majorBidi" w:hAnsiTheme="majorBidi" w:cstheme="majorBidi"/>
                <w:sz w:val="20"/>
                <w:szCs w:val="20"/>
                <w:lang w:val="en-US" w:bidi="en-US"/>
              </w:rPr>
              <w:t xml:space="preserve"> ratio: 4-20% (w/v)</w:t>
            </w:r>
          </w:p>
          <w:p w14:paraId="4C46EA9B"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Time: 10 - 30 min</w:t>
            </w:r>
          </w:p>
        </w:tc>
        <w:tc>
          <w:tcPr>
            <w:tcW w:w="1275"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57A310FA"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w:t>
            </w:r>
          </w:p>
        </w:tc>
        <w:tc>
          <w:tcPr>
            <w:tcW w:w="3402"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25CF2A67"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 xml:space="preserve">Since their optimized </w:t>
            </w:r>
            <w:proofErr w:type="spellStart"/>
            <w:r w:rsidRPr="00211792">
              <w:rPr>
                <w:rFonts w:asciiTheme="majorBidi" w:hAnsiTheme="majorBidi" w:cstheme="majorBidi"/>
                <w:sz w:val="20"/>
                <w:szCs w:val="20"/>
                <w:lang w:val="en-US" w:bidi="en-US"/>
              </w:rPr>
              <w:t>solid:liquid</w:t>
            </w:r>
            <w:proofErr w:type="spellEnd"/>
            <w:r w:rsidRPr="00211792">
              <w:rPr>
                <w:rFonts w:asciiTheme="majorBidi" w:hAnsiTheme="majorBidi" w:cstheme="majorBidi"/>
                <w:sz w:val="20"/>
                <w:szCs w:val="20"/>
                <w:lang w:val="en-US" w:bidi="en-US"/>
              </w:rPr>
              <w:t xml:space="preserve"> ratio was 5% (w/v), it was chosen as the highest </w:t>
            </w:r>
            <w:proofErr w:type="spellStart"/>
            <w:r w:rsidRPr="00211792">
              <w:rPr>
                <w:rFonts w:asciiTheme="majorBidi" w:hAnsiTheme="majorBidi" w:cstheme="majorBidi"/>
                <w:sz w:val="20"/>
                <w:szCs w:val="20"/>
                <w:lang w:val="en-US" w:bidi="en-US"/>
              </w:rPr>
              <w:t>solid:liquid</w:t>
            </w:r>
            <w:proofErr w:type="spellEnd"/>
            <w:r w:rsidRPr="00211792">
              <w:rPr>
                <w:rFonts w:asciiTheme="majorBidi" w:hAnsiTheme="majorBidi" w:cstheme="majorBidi"/>
                <w:sz w:val="20"/>
                <w:szCs w:val="20"/>
                <w:lang w:val="en-US" w:bidi="en-US"/>
              </w:rPr>
              <w:t xml:space="preserve"> ratio in the present paper.</w:t>
            </w:r>
          </w:p>
        </w:tc>
        <w:tc>
          <w:tcPr>
            <w:tcW w:w="1134"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center"/>
          </w:tcPr>
          <w:p w14:paraId="179A7442" w14:textId="3C6277E9"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fldChar w:fldCharType="begin" w:fldLock="1"/>
            </w:r>
            <w:r w:rsidR="008C514F">
              <w:rPr>
                <w:rFonts w:asciiTheme="majorBidi" w:hAnsiTheme="majorBidi" w:cstheme="majorBidi"/>
                <w:sz w:val="20"/>
                <w:szCs w:val="20"/>
                <w:lang w:val="en-US" w:bidi="en-US"/>
              </w:rPr>
              <w:instrText>ADDIN CSL_CITATION {"citationItems":[{"id":"ITEM-1","itemData":{"DOI":"10.1016/j.ultsonch.2023.106742","ISSN":"18732828","PMID":"38171196","abstract":"Extracting polyphenolic bioactive compounds from Pinus elliottii needles, a forestry residue, promises economic and environmental benefits, however, relevant experimental data are lacking. Herein, a comprehensive investigation of the polyphenolic composition of pine needles (PNs) was carried out. Ultrasound-Assisted Extraction (UAE) was applied to extract the polyphenolic compounds of pine needles. The optimal conditions of extracts were determined by Response Surface Methodology (RSM). The maximum total phenolic content (TPC) of 40.37 mg GAE/g PNs was achieved with solid–liquid ratio of 1:20, 60 % ethanol, and 350 W for 25 min at 45 °C. Polyphenolic extracts showed antioxidant activity in scavenging free radicals and reducing power (DPPH, IC50 41.05 μg/mL; FRAP 1.09 mM Fe2+/g PNs; ABTS, IC50 214.07 μg/mL). Furthermore, the second-order kinetic model was also constructed to describe the mechanism of the UAE process, with the extraction activation energy estimated at 12.26 kJ/mol. In addition, 37 compounds in PNs were first identified by UHPLC-Q-Exactive Orbitrap MS/MS, including flavonoids and phenolic acids. The results suggest that Ultrasound-Assisted is an effective method for the extraction of natural polyphenolic compounds from pine needles and this study could serve as a foundation for utilizing phenolics derived from PNs in the food and pharmaceutical industries.","author":[{"dropping-particle":"","family":"Zhang","given":"Siheng","non-dropping-particle":"","parse-names":false,"suffix":""},{"dropping-particle":"","family":"Xie","given":"Hongzhao","non-dropping-particle":"","parse-names":false,"suffix":""},{"dropping-particle":"","family":"Huang","given":"Jie","non-dropping-particle":"","parse-names":false,"suffix":""},{"dropping-particle":"","family":"Chen","given":"Qiumei","non-dropping-particle":"","parse-names":false,"suffix":""},{"dropping-particle":"","family":"Li","given":"Xin","non-dropping-particle":"","parse-names":false,"suffix":""},{"dropping-particle":"","family":"Chen","given":"Xiaopeng","non-dropping-particle":"","parse-names":false,"suffix":""},{"dropping-particle":"","family":"Liang","given":"Jiezhen","non-dropping-particle":"","parse-names":false,"suffix":""},{"dropping-particle":"","family":"Wang","given":"Linlin","non-dropping-particle":"","parse-names":false,"suffix":""}],"container-title":"Ultrasonics Sonochemistry","id":"ITEM-1","issue":"December 2023","issued":{"date-parts":[["2024"]]},"publisher":"Elsevier B.V.","title":"Ultrasound-assisted extraction of polyphenols from pine needles (Pinus elliottii): Comprehensive insights from RSM optimization, antioxidant activity, UHPLC-Q-Exactive Orbitrap MS/MS analysis and kinetic model","type":"article-journal","volume":"102"},"uris":["http://www.mendeley.com/documents/?uuid=59e035c4-b043-40b2-a49a-3d33ddc3e9b2"]}],"mendeley":{"formattedCitation":"(Zhang et al., 2024)","plainTextFormattedCitation":"(Zhang et al., 2024)","previouslyFormattedCitation":"(Zhang et al. 2024)"},"properties":{"noteIndex":0},"schema":"https://github.com/citation-style-language/schema/raw/master/csl-citation.json"}</w:instrText>
            </w:r>
            <w:r w:rsidRPr="00211792">
              <w:rPr>
                <w:rFonts w:asciiTheme="majorBidi" w:hAnsiTheme="majorBidi" w:cstheme="majorBidi"/>
                <w:sz w:val="20"/>
                <w:szCs w:val="20"/>
                <w:lang w:val="en-US" w:bidi="en-US"/>
              </w:rPr>
              <w:fldChar w:fldCharType="separate"/>
            </w:r>
            <w:r w:rsidR="008C514F" w:rsidRPr="008C514F">
              <w:rPr>
                <w:rFonts w:asciiTheme="majorBidi" w:hAnsiTheme="majorBidi" w:cstheme="majorBidi"/>
                <w:noProof/>
                <w:sz w:val="20"/>
                <w:szCs w:val="20"/>
                <w:lang w:val="en-US" w:bidi="en-US"/>
              </w:rPr>
              <w:t>(Zhang et al., 2024)</w:t>
            </w:r>
            <w:r w:rsidRPr="00211792">
              <w:rPr>
                <w:rFonts w:asciiTheme="majorBidi" w:hAnsiTheme="majorBidi" w:cstheme="majorBidi"/>
                <w:sz w:val="20"/>
                <w:szCs w:val="20"/>
                <w:lang w:val="en-US" w:bidi="en-US"/>
              </w:rPr>
              <w:fldChar w:fldCharType="end"/>
            </w:r>
          </w:p>
        </w:tc>
      </w:tr>
      <w:tr w:rsidR="00211792" w:rsidRPr="002610A5" w14:paraId="16034DF4" w14:textId="77777777" w:rsidTr="00211792">
        <w:trPr>
          <w:trHeight w:val="750"/>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center"/>
          </w:tcPr>
          <w:p w14:paraId="68C8A142"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Pea Pod Waste</w:t>
            </w:r>
          </w:p>
        </w:tc>
        <w:tc>
          <w:tcPr>
            <w:tcW w:w="1701"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73DF55A3" w14:textId="77777777" w:rsidR="00211792" w:rsidRPr="00211792" w:rsidRDefault="00211792" w:rsidP="00BB0712">
            <w:pPr>
              <w:jc w:val="center"/>
              <w:rPr>
                <w:rFonts w:asciiTheme="majorBidi" w:hAnsiTheme="majorBidi" w:cstheme="majorBidi"/>
                <w:sz w:val="20"/>
                <w:szCs w:val="20"/>
                <w:lang w:val="en-US" w:bidi="en-US"/>
              </w:rPr>
            </w:pPr>
            <w:proofErr w:type="spellStart"/>
            <w:r w:rsidRPr="00211792">
              <w:rPr>
                <w:rFonts w:asciiTheme="majorBidi" w:hAnsiTheme="majorBidi" w:cstheme="majorBidi"/>
                <w:sz w:val="20"/>
                <w:szCs w:val="20"/>
                <w:lang w:val="en-US" w:bidi="en-US"/>
              </w:rPr>
              <w:t>Utrasound</w:t>
            </w:r>
            <w:proofErr w:type="spellEnd"/>
            <w:r w:rsidRPr="00211792">
              <w:rPr>
                <w:rFonts w:asciiTheme="majorBidi" w:hAnsiTheme="majorBidi" w:cstheme="majorBidi"/>
                <w:sz w:val="20"/>
                <w:szCs w:val="20"/>
                <w:lang w:val="en-US" w:bidi="en-US"/>
              </w:rPr>
              <w:t>-treated extraction of chlorophylls</w:t>
            </w:r>
          </w:p>
        </w:tc>
        <w:tc>
          <w:tcPr>
            <w:tcW w:w="2127"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59E5474C"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Solvent (ethanol) concentration: 70-100%</w:t>
            </w:r>
          </w:p>
          <w:p w14:paraId="4BED1CD4"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Ultrasound treatment Time: 0-30 min</w:t>
            </w:r>
          </w:p>
        </w:tc>
        <w:tc>
          <w:tcPr>
            <w:tcW w:w="1275"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6277D245"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Frequency: 33 kHz</w:t>
            </w:r>
          </w:p>
        </w:tc>
        <w:tc>
          <w:tcPr>
            <w:tcW w:w="3402" w:type="dxa"/>
            <w:tcBorders>
              <w:top w:val="single" w:sz="4" w:space="0" w:color="FFFFFF" w:themeColor="background1"/>
              <w:left w:val="single" w:sz="4" w:space="0" w:color="FFFFFF"/>
              <w:bottom w:val="single" w:sz="4" w:space="0" w:color="FFFFFF" w:themeColor="background1"/>
              <w:right w:val="single" w:sz="4" w:space="0" w:color="FFFFFF"/>
            </w:tcBorders>
            <w:vAlign w:val="center"/>
          </w:tcPr>
          <w:p w14:paraId="29CA986E"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Lower extraction time and ethanol concentration can lead to lower yield of chlorophylls.</w:t>
            </w:r>
          </w:p>
        </w:tc>
        <w:tc>
          <w:tcPr>
            <w:tcW w:w="1134"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center"/>
          </w:tcPr>
          <w:p w14:paraId="5C4674FF" w14:textId="34EE67CE"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fldChar w:fldCharType="begin" w:fldLock="1"/>
            </w:r>
            <w:r w:rsidR="008C514F">
              <w:rPr>
                <w:rFonts w:asciiTheme="majorBidi" w:hAnsiTheme="majorBidi" w:cstheme="majorBidi"/>
                <w:sz w:val="20"/>
                <w:szCs w:val="20"/>
                <w:lang w:val="en-US" w:bidi="en-US"/>
              </w:rPr>
              <w:instrText>ADDIN CSL_CITATION {"citationItems":[{"id":"ITEM-1","itemData":{"DOI":"10.1007/s12161-023-02502-8","ISSN":"1936976X","abstract":"Presently, natural pigments from plant sources are in limelight. This study is focused to provide a feasible technology route for effective utilization of garden pea waste as a source of natural green pigment (chlorophyll). The extraction parameters were optimized with a three-variable, three-level RSM Box–Behnken design (BBD) experiment. The BBD analysis predicted 92.85% ethanol, 27.7 min sonication time, and 46.05 h soaking time as optimum parameters for enhancing the pigment yield by 37.4%. Validation at optimal conditions gave a recovery of pigment close to that of predicted (TCC 0.642 mg/g) confirming the suitability of the model. Spectral analysis of data obtained through Fourier transformation infrared (FTIR) spectroscopy confirmed the presence of functional groups characteristic of chlorophyll in the extract. Furthermore, the extracted pigment was found stable up to 60 °C and pH range of 4.0–9.0. Degradation kinetics of extracted chlorophyll revealed lower activation energy at around 40 °C in both photo (Ea 8.31 kJ/mol) and thermostability (Ea 11.11 kJ/mol) studies indicating sensitivity of pigment to light followed by temperature. This study is the first report where pea pod waste was effectively exploited to produce valuable green pigment for its application in food and non-food industries.","author":[{"dropping-particle":"","family":"Pooja","given":"B. K.","non-dropping-particle":"","parse-names":false,"suffix":""},{"dropping-particle":"","family":"Sethi","given":"Shruti","non-dropping-particle":"","parse-names":false,"suffix":""},{"dropping-particle":"","family":"Joshi","given":"Alka","non-dropping-particle":"","parse-names":false,"suffix":""},{"dropping-particle":"","family":"Varghese","given":"Eldho","non-dropping-particle":"","parse-names":false,"suffix":""},{"dropping-particle":"","family":"Kaur","given":"Charanjit","non-dropping-particle":"","parse-names":false,"suffix":""},{"dropping-particle":"","family":"Kumar","given":"Rajesh","non-dropping-particle":"","parse-names":false,"suffix":""},{"dropping-particle":"","family":"Shridhar","given":"","non-dropping-particle":"","parse-names":false,"suffix":""}],"container-title":"Food Analytical Methods","id":"ITEM-1","issue":"8","issued":{"date-parts":[["2023"]]},"page":"1358-1369","publisher":"Springer US","title":"Ultrasound-Assisted Extraction of Chlorophyll from Pea Pod Waste: Optimization, Kinetics, and Stability Study","type":"article-journal","volume":"16"},"uris":["http://www.mendeley.com/documents/?uuid=66bce170-edaf-4a39-9e67-1910dc41f383"]}],"mendeley":{"formattedCitation":"(Pooja et al., 2023)","plainTextFormattedCitation":"(Pooja et al., 2023)","previouslyFormattedCitation":"(Pooja et al. 2023)"},"properties":{"noteIndex":0},"schema":"https://github.com/citation-style-language/schema/raw/master/csl-citation.json"}</w:instrText>
            </w:r>
            <w:r w:rsidRPr="00211792">
              <w:rPr>
                <w:rFonts w:asciiTheme="majorBidi" w:hAnsiTheme="majorBidi" w:cstheme="majorBidi"/>
                <w:sz w:val="20"/>
                <w:szCs w:val="20"/>
                <w:lang w:val="en-US" w:bidi="en-US"/>
              </w:rPr>
              <w:fldChar w:fldCharType="separate"/>
            </w:r>
            <w:r w:rsidR="008C514F" w:rsidRPr="008C514F">
              <w:rPr>
                <w:rFonts w:asciiTheme="majorBidi" w:hAnsiTheme="majorBidi" w:cstheme="majorBidi"/>
                <w:noProof/>
                <w:sz w:val="20"/>
                <w:szCs w:val="20"/>
                <w:lang w:val="en-US" w:bidi="en-US"/>
              </w:rPr>
              <w:t>(Pooja et al., 2023)</w:t>
            </w:r>
            <w:r w:rsidRPr="00211792">
              <w:rPr>
                <w:rFonts w:asciiTheme="majorBidi" w:hAnsiTheme="majorBidi" w:cstheme="majorBidi"/>
                <w:sz w:val="20"/>
                <w:szCs w:val="20"/>
                <w:lang w:val="en-US" w:bidi="en-US"/>
              </w:rPr>
              <w:fldChar w:fldCharType="end"/>
            </w:r>
          </w:p>
        </w:tc>
      </w:tr>
      <w:tr w:rsidR="00211792" w:rsidRPr="002610A5" w14:paraId="1D3C8B03" w14:textId="77777777" w:rsidTr="00211792">
        <w:trPr>
          <w:trHeight w:val="429"/>
        </w:trPr>
        <w:tc>
          <w:tcPr>
            <w:tcW w:w="1276" w:type="dxa"/>
            <w:tcBorders>
              <w:top w:val="single" w:sz="4" w:space="0" w:color="FFFFFF" w:themeColor="background1"/>
              <w:left w:val="single" w:sz="4" w:space="0" w:color="FFFFFF" w:themeColor="background1"/>
              <w:bottom w:val="single" w:sz="4" w:space="0" w:color="000000"/>
              <w:right w:val="single" w:sz="4" w:space="0" w:color="FFFFFF"/>
            </w:tcBorders>
            <w:vAlign w:val="center"/>
          </w:tcPr>
          <w:p w14:paraId="17D25206"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Spinach by-products</w:t>
            </w:r>
          </w:p>
        </w:tc>
        <w:tc>
          <w:tcPr>
            <w:tcW w:w="1701" w:type="dxa"/>
            <w:tcBorders>
              <w:top w:val="single" w:sz="4" w:space="0" w:color="FFFFFF" w:themeColor="background1"/>
              <w:left w:val="single" w:sz="4" w:space="0" w:color="FFFFFF"/>
              <w:bottom w:val="single" w:sz="4" w:space="0" w:color="000000"/>
              <w:right w:val="single" w:sz="4" w:space="0" w:color="FFFFFF"/>
            </w:tcBorders>
            <w:vAlign w:val="center"/>
          </w:tcPr>
          <w:p w14:paraId="7AA1757C"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Extraction of chlorophylls</w:t>
            </w:r>
          </w:p>
        </w:tc>
        <w:tc>
          <w:tcPr>
            <w:tcW w:w="2127" w:type="dxa"/>
            <w:tcBorders>
              <w:top w:val="single" w:sz="4" w:space="0" w:color="FFFFFF" w:themeColor="background1"/>
              <w:left w:val="single" w:sz="4" w:space="0" w:color="FFFFFF"/>
              <w:bottom w:val="single" w:sz="4" w:space="0" w:color="000000"/>
              <w:right w:val="single" w:sz="4" w:space="0" w:color="FFFFFF"/>
            </w:tcBorders>
            <w:vAlign w:val="center"/>
          </w:tcPr>
          <w:p w14:paraId="1F2516ED"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Solvent (ethanol) concentration: 0-95%</w:t>
            </w:r>
          </w:p>
        </w:tc>
        <w:tc>
          <w:tcPr>
            <w:tcW w:w="1275" w:type="dxa"/>
            <w:tcBorders>
              <w:top w:val="single" w:sz="4" w:space="0" w:color="FFFFFF" w:themeColor="background1"/>
              <w:left w:val="single" w:sz="4" w:space="0" w:color="FFFFFF"/>
              <w:bottom w:val="single" w:sz="4" w:space="0" w:color="000000"/>
              <w:right w:val="single" w:sz="4" w:space="0" w:color="FFFFFF"/>
            </w:tcBorders>
            <w:vAlign w:val="center"/>
          </w:tcPr>
          <w:p w14:paraId="6CED45C1"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w:t>
            </w:r>
          </w:p>
        </w:tc>
        <w:tc>
          <w:tcPr>
            <w:tcW w:w="3402" w:type="dxa"/>
            <w:tcBorders>
              <w:top w:val="single" w:sz="4" w:space="0" w:color="FFFFFF" w:themeColor="background1"/>
              <w:left w:val="single" w:sz="4" w:space="0" w:color="FFFFFF"/>
              <w:bottom w:val="single" w:sz="4" w:space="0" w:color="000000"/>
              <w:right w:val="single" w:sz="4" w:space="0" w:color="FFFFFF"/>
            </w:tcBorders>
            <w:vAlign w:val="center"/>
          </w:tcPr>
          <w:p w14:paraId="6599FE23" w14:textId="77777777"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t xml:space="preserve">Low concentrations of ethanol </w:t>
            </w:r>
            <w:proofErr w:type="gramStart"/>
            <w:r w:rsidRPr="00211792">
              <w:rPr>
                <w:rFonts w:asciiTheme="majorBidi" w:hAnsiTheme="majorBidi" w:cstheme="majorBidi"/>
                <w:sz w:val="20"/>
                <w:szCs w:val="20"/>
                <w:lang w:val="en-US" w:bidi="en-US"/>
              </w:rPr>
              <w:t>leads</w:t>
            </w:r>
            <w:proofErr w:type="gramEnd"/>
            <w:r w:rsidRPr="00211792">
              <w:rPr>
                <w:rFonts w:asciiTheme="majorBidi" w:hAnsiTheme="majorBidi" w:cstheme="majorBidi"/>
                <w:sz w:val="20"/>
                <w:szCs w:val="20"/>
                <w:lang w:val="en-US" w:bidi="en-US"/>
              </w:rPr>
              <w:t xml:space="preserve"> to lower yield of chlorophyll extraction. The range of ethanol concentration was chosen based on this research.</w:t>
            </w:r>
          </w:p>
        </w:tc>
        <w:tc>
          <w:tcPr>
            <w:tcW w:w="1134" w:type="dxa"/>
            <w:tcBorders>
              <w:top w:val="single" w:sz="4" w:space="0" w:color="FFFFFF" w:themeColor="background1"/>
              <w:left w:val="single" w:sz="4" w:space="0" w:color="FFFFFF"/>
              <w:bottom w:val="single" w:sz="4" w:space="0" w:color="000000"/>
              <w:right w:val="single" w:sz="4" w:space="0" w:color="FFFFFF" w:themeColor="background1"/>
            </w:tcBorders>
            <w:vAlign w:val="center"/>
          </w:tcPr>
          <w:p w14:paraId="5FB77CD3" w14:textId="45B69FA6" w:rsidR="00211792" w:rsidRPr="00211792" w:rsidRDefault="00211792" w:rsidP="00BB0712">
            <w:pPr>
              <w:jc w:val="center"/>
              <w:rPr>
                <w:rFonts w:asciiTheme="majorBidi" w:hAnsiTheme="majorBidi" w:cstheme="majorBidi"/>
                <w:sz w:val="20"/>
                <w:szCs w:val="20"/>
                <w:lang w:val="en-US" w:bidi="en-US"/>
              </w:rPr>
            </w:pPr>
            <w:r w:rsidRPr="00211792">
              <w:rPr>
                <w:rFonts w:asciiTheme="majorBidi" w:hAnsiTheme="majorBidi" w:cstheme="majorBidi"/>
                <w:sz w:val="20"/>
                <w:szCs w:val="20"/>
                <w:lang w:val="en-US" w:bidi="en-US"/>
              </w:rPr>
              <w:fldChar w:fldCharType="begin" w:fldLock="1"/>
            </w:r>
            <w:r w:rsidR="008C514F">
              <w:rPr>
                <w:rFonts w:asciiTheme="majorBidi" w:hAnsiTheme="majorBidi" w:cstheme="majorBidi"/>
                <w:sz w:val="20"/>
                <w:szCs w:val="20"/>
                <w:lang w:val="en-US" w:bidi="en-US"/>
              </w:rPr>
              <w:instrText>ADDIN CSL_CITATION {"citationItems":[{"id":"ITEM-1","itemData":{"DOI":"10.1016/j.lwt.2017.01.010","ISSN":"00236438","abstract":"Industrial vegetables wastes contain valuable phytochemicals that can be used as a source of biomolecules. Spinach production yields about 25% of waste material that is high in lutein and in chlorophyll. A green extraction method, using ethanol and water as extraction solvents was developed in order to extract these phyto-compounds from spinach by-products. Response Surface Methodology was used to optimize the extraction parameters of lutein and chlorophyll. The model predicted that a high yield of lutein and chlorophyll could be obtained with ecological extraction, close to the conventional methods. The optimum extraction parameters predicted were 93% ethanol concentration, for 4.3 h at 43 °C and a solvent to raw material ratio of 1/66. These parameters were validated with an experiment carried out under the optimal conditions determinated, given a recovery of these molecules close to those predicted (96% for chlorophyll and 70% for lutein). These results confirmed that the model was adequate to optimize extraction of lutein and chlorophyll from spinach by-products using green solvents.","author":[{"dropping-particle":"","family":"Derrien","given":"Maëlle","non-dropping-particle":"","parse-names":false,"suffix":""},{"dropping-particle":"","family":"Badr","given":"Ashraf","non-dropping-particle":"","parse-names":false,"suffix":""},{"dropping-particle":"","family":"Gosselin","given":"André","non-dropping-particle":"","parse-names":false,"suffix":""},{"dropping-particle":"","family":"Desjardins","given":"Yves","non-dropping-particle":"","parse-names":false,"suffix":""},{"dropping-particle":"","family":"Angers","given":"Paul","non-dropping-particle":"","parse-names":false,"suffix":""}],"container-title":"Lwt","id":"ITEM-1","issued":{"date-parts":[["2017"]]},"page":"170-177","title":"Optimization of a green process for the extraction of lutein and chlorophyll from spinach by-products using response surface methodology (RSM)","type":"article-journal","volume":"79"},"uris":["http://www.mendeley.com/documents/?uuid=556efcb5-a50e-45c2-9d16-cc7ef8d0c2ce"]}],"mendeley":{"formattedCitation":"(Derrien et al., 2017)","plainTextFormattedCitation":"(Derrien et al., 2017)","previouslyFormattedCitation":"(Derrien et al. 2017)"},"properties":{"noteIndex":0},"schema":"https://github.com/citation-style-language/schema/raw/master/csl-citation.json"}</w:instrText>
            </w:r>
            <w:r w:rsidRPr="00211792">
              <w:rPr>
                <w:rFonts w:asciiTheme="majorBidi" w:hAnsiTheme="majorBidi" w:cstheme="majorBidi"/>
                <w:sz w:val="20"/>
                <w:szCs w:val="20"/>
                <w:lang w:val="en-US" w:bidi="en-US"/>
              </w:rPr>
              <w:fldChar w:fldCharType="separate"/>
            </w:r>
            <w:r w:rsidR="008C514F" w:rsidRPr="008C514F">
              <w:rPr>
                <w:rFonts w:asciiTheme="majorBidi" w:hAnsiTheme="majorBidi" w:cstheme="majorBidi"/>
                <w:noProof/>
                <w:sz w:val="20"/>
                <w:szCs w:val="20"/>
                <w:lang w:val="en-US" w:bidi="en-US"/>
              </w:rPr>
              <w:t>(Derrien et al., 2017)</w:t>
            </w:r>
            <w:r w:rsidRPr="00211792">
              <w:rPr>
                <w:rFonts w:asciiTheme="majorBidi" w:hAnsiTheme="majorBidi" w:cstheme="majorBidi"/>
                <w:sz w:val="20"/>
                <w:szCs w:val="20"/>
                <w:lang w:val="en-US" w:bidi="en-US"/>
              </w:rPr>
              <w:fldChar w:fldCharType="end"/>
            </w:r>
          </w:p>
        </w:tc>
      </w:tr>
    </w:tbl>
    <w:p w14:paraId="1A73639C" w14:textId="308F50DE" w:rsidR="00C856C7" w:rsidRDefault="00211792" w:rsidP="00211792">
      <w:pPr>
        <w:spacing w:line="360" w:lineRule="auto"/>
        <w:jc w:val="both"/>
        <w:rPr>
          <w:rFonts w:asciiTheme="majorBidi" w:hAnsiTheme="majorBidi" w:cstheme="majorBidi"/>
          <w:sz w:val="20"/>
          <w:szCs w:val="20"/>
          <w:lang w:val="en-US" w:bidi="en-US"/>
        </w:rPr>
      </w:pPr>
      <w:r w:rsidRPr="002610A5">
        <w:rPr>
          <w:rFonts w:asciiTheme="majorBidi" w:hAnsiTheme="majorBidi" w:cstheme="majorBidi"/>
          <w:sz w:val="20"/>
          <w:szCs w:val="20"/>
          <w:lang w:val="en-US" w:bidi="en-US"/>
        </w:rPr>
        <w:t>*Some units are converted for standardization.</w:t>
      </w:r>
    </w:p>
    <w:p w14:paraId="756A404F" w14:textId="2BA863B7" w:rsidR="008C514F" w:rsidRPr="008C514F" w:rsidRDefault="008C514F" w:rsidP="00211792">
      <w:pPr>
        <w:spacing w:line="360" w:lineRule="auto"/>
        <w:jc w:val="both"/>
        <w:rPr>
          <w:rFonts w:asciiTheme="majorBidi" w:hAnsiTheme="majorBidi" w:cstheme="majorBidi"/>
          <w:b/>
          <w:bCs/>
          <w:sz w:val="24"/>
          <w:szCs w:val="24"/>
          <w:lang w:val="en-US" w:bidi="en-US"/>
        </w:rPr>
      </w:pPr>
      <w:r w:rsidRPr="008C514F">
        <w:rPr>
          <w:rFonts w:asciiTheme="majorBidi" w:hAnsiTheme="majorBidi" w:cstheme="majorBidi"/>
          <w:b/>
          <w:bCs/>
          <w:sz w:val="24"/>
          <w:szCs w:val="24"/>
          <w:lang w:val="en-US" w:bidi="en-US"/>
        </w:rPr>
        <w:lastRenderedPageBreak/>
        <w:t>References:</w:t>
      </w:r>
    </w:p>
    <w:p w14:paraId="652B290B" w14:textId="57CABF07" w:rsidR="008C514F" w:rsidRPr="008C514F" w:rsidRDefault="008C514F" w:rsidP="008C514F">
      <w:pPr>
        <w:widowControl w:val="0"/>
        <w:autoSpaceDE w:val="0"/>
        <w:autoSpaceDN w:val="0"/>
        <w:adjustRightInd w:val="0"/>
        <w:spacing w:line="360" w:lineRule="auto"/>
        <w:ind w:left="480" w:hanging="480"/>
        <w:rPr>
          <w:rFonts w:ascii="Times New Roman" w:hAnsi="Times New Roman" w:cs="Times New Roman"/>
          <w:noProof/>
          <w:sz w:val="24"/>
          <w:szCs w:val="24"/>
        </w:rPr>
      </w:pPr>
      <w:r w:rsidRPr="008C514F">
        <w:rPr>
          <w:rFonts w:asciiTheme="majorBidi" w:hAnsiTheme="majorBidi" w:cstheme="majorBidi"/>
          <w:sz w:val="24"/>
          <w:szCs w:val="24"/>
          <w:lang w:val="en-GB" w:bidi="fa-IR"/>
        </w:rPr>
        <w:fldChar w:fldCharType="begin" w:fldLock="1"/>
      </w:r>
      <w:r w:rsidRPr="008C514F">
        <w:rPr>
          <w:rFonts w:asciiTheme="majorBidi" w:hAnsiTheme="majorBidi" w:cstheme="majorBidi"/>
          <w:sz w:val="24"/>
          <w:szCs w:val="24"/>
          <w:lang w:val="en-GB" w:bidi="fa-IR"/>
        </w:rPr>
        <w:instrText xml:space="preserve">ADDIN Mendeley Bibliography CSL_BIBLIOGRAPHY </w:instrText>
      </w:r>
      <w:r w:rsidRPr="008C514F">
        <w:rPr>
          <w:rFonts w:asciiTheme="majorBidi" w:hAnsiTheme="majorBidi" w:cstheme="majorBidi"/>
          <w:sz w:val="24"/>
          <w:szCs w:val="24"/>
          <w:lang w:val="en-GB" w:bidi="fa-IR"/>
        </w:rPr>
        <w:fldChar w:fldCharType="separate"/>
      </w:r>
      <w:r w:rsidRPr="008C514F">
        <w:rPr>
          <w:rFonts w:ascii="Times New Roman" w:hAnsi="Times New Roman" w:cs="Times New Roman"/>
          <w:noProof/>
          <w:sz w:val="24"/>
          <w:szCs w:val="24"/>
        </w:rPr>
        <w:t xml:space="preserve">Bengardino, M. B., Fernandez, M. V., Nutter, J., Jagus, R. J., &amp; Agüero, M. V. (2019). Recovery of bioactive compounds from beet leaves through simultaneous extraction: Modelling and process optimization. </w:t>
      </w:r>
      <w:r w:rsidRPr="008C514F">
        <w:rPr>
          <w:rFonts w:ascii="Times New Roman" w:hAnsi="Times New Roman" w:cs="Times New Roman"/>
          <w:i/>
          <w:iCs/>
          <w:noProof/>
          <w:sz w:val="24"/>
          <w:szCs w:val="24"/>
        </w:rPr>
        <w:t>Food and Bioproducts Processing</w:t>
      </w:r>
      <w:r w:rsidRPr="008C514F">
        <w:rPr>
          <w:rFonts w:ascii="Times New Roman" w:hAnsi="Times New Roman" w:cs="Times New Roman"/>
          <w:noProof/>
          <w:sz w:val="24"/>
          <w:szCs w:val="24"/>
        </w:rPr>
        <w:t xml:space="preserve">, </w:t>
      </w:r>
      <w:r w:rsidRPr="008C514F">
        <w:rPr>
          <w:rFonts w:ascii="Times New Roman" w:hAnsi="Times New Roman" w:cs="Times New Roman"/>
          <w:i/>
          <w:iCs/>
          <w:noProof/>
          <w:sz w:val="24"/>
          <w:szCs w:val="24"/>
        </w:rPr>
        <w:t>118</w:t>
      </w:r>
      <w:r w:rsidRPr="008C514F">
        <w:rPr>
          <w:rFonts w:ascii="Times New Roman" w:hAnsi="Times New Roman" w:cs="Times New Roman"/>
          <w:noProof/>
          <w:sz w:val="24"/>
          <w:szCs w:val="24"/>
        </w:rPr>
        <w:t>, 227–236. https://doi.org/10.1016/j.fbp.2019.09.013</w:t>
      </w:r>
    </w:p>
    <w:p w14:paraId="43D28A4D" w14:textId="77777777" w:rsidR="008C514F" w:rsidRPr="008C514F" w:rsidRDefault="008C514F" w:rsidP="008C514F">
      <w:pPr>
        <w:widowControl w:val="0"/>
        <w:autoSpaceDE w:val="0"/>
        <w:autoSpaceDN w:val="0"/>
        <w:adjustRightInd w:val="0"/>
        <w:spacing w:line="360" w:lineRule="auto"/>
        <w:ind w:left="480" w:hanging="480"/>
        <w:rPr>
          <w:rFonts w:ascii="Times New Roman" w:hAnsi="Times New Roman" w:cs="Times New Roman"/>
          <w:noProof/>
          <w:sz w:val="24"/>
          <w:szCs w:val="24"/>
        </w:rPr>
      </w:pPr>
      <w:r w:rsidRPr="008C514F">
        <w:rPr>
          <w:rFonts w:ascii="Times New Roman" w:hAnsi="Times New Roman" w:cs="Times New Roman"/>
          <w:noProof/>
          <w:sz w:val="24"/>
          <w:szCs w:val="24"/>
        </w:rPr>
        <w:t xml:space="preserve">Cassiana Frohlich, P., Andressa Santos, K., Din Mahmud Hasan, S., &amp; Antônio da Silva, E. (2022). Evaluation of the ethanolic ultrasound-assisted extraction from clove (Syzygium aromaticum) leaves and chemical characterization of the extracts. </w:t>
      </w:r>
      <w:r w:rsidRPr="008C514F">
        <w:rPr>
          <w:rFonts w:ascii="Times New Roman" w:hAnsi="Times New Roman" w:cs="Times New Roman"/>
          <w:i/>
          <w:iCs/>
          <w:noProof/>
          <w:sz w:val="24"/>
          <w:szCs w:val="24"/>
        </w:rPr>
        <w:t>Food Chemistry</w:t>
      </w:r>
      <w:r w:rsidRPr="008C514F">
        <w:rPr>
          <w:rFonts w:ascii="Times New Roman" w:hAnsi="Times New Roman" w:cs="Times New Roman"/>
          <w:noProof/>
          <w:sz w:val="24"/>
          <w:szCs w:val="24"/>
        </w:rPr>
        <w:t xml:space="preserve">, </w:t>
      </w:r>
      <w:r w:rsidRPr="008C514F">
        <w:rPr>
          <w:rFonts w:ascii="Times New Roman" w:hAnsi="Times New Roman" w:cs="Times New Roman"/>
          <w:i/>
          <w:iCs/>
          <w:noProof/>
          <w:sz w:val="24"/>
          <w:szCs w:val="24"/>
        </w:rPr>
        <w:t>373</w:t>
      </w:r>
      <w:r w:rsidRPr="008C514F">
        <w:rPr>
          <w:rFonts w:ascii="Times New Roman" w:hAnsi="Times New Roman" w:cs="Times New Roman"/>
          <w:noProof/>
          <w:sz w:val="24"/>
          <w:szCs w:val="24"/>
        </w:rPr>
        <w:t>(Part A), 131351. https://doi.org/10.1016/j.foodchem.2021.131351</w:t>
      </w:r>
    </w:p>
    <w:p w14:paraId="7F1076BF" w14:textId="77777777" w:rsidR="008C514F" w:rsidRPr="008C514F" w:rsidRDefault="008C514F" w:rsidP="008C514F">
      <w:pPr>
        <w:widowControl w:val="0"/>
        <w:autoSpaceDE w:val="0"/>
        <w:autoSpaceDN w:val="0"/>
        <w:adjustRightInd w:val="0"/>
        <w:spacing w:line="360" w:lineRule="auto"/>
        <w:ind w:left="480" w:hanging="480"/>
        <w:rPr>
          <w:rFonts w:ascii="Times New Roman" w:hAnsi="Times New Roman" w:cs="Times New Roman"/>
          <w:noProof/>
          <w:sz w:val="24"/>
          <w:szCs w:val="24"/>
        </w:rPr>
      </w:pPr>
      <w:r w:rsidRPr="008C514F">
        <w:rPr>
          <w:rFonts w:ascii="Times New Roman" w:hAnsi="Times New Roman" w:cs="Times New Roman"/>
          <w:noProof/>
          <w:sz w:val="24"/>
          <w:szCs w:val="24"/>
        </w:rPr>
        <w:t xml:space="preserve">Cisneros-Yupanqui, M., Chalova, V. I., Kalaydzhiev, H. R., Mihaylova, D., Krastanov, A. I., &amp; Lante, A. (2023). Ultrasound-assisted extraction of antioxidant bioactive compounds from wastes of rapeseed industry and their application in delaying rapeseed oil oxidation. </w:t>
      </w:r>
      <w:r w:rsidRPr="008C514F">
        <w:rPr>
          <w:rFonts w:ascii="Times New Roman" w:hAnsi="Times New Roman" w:cs="Times New Roman"/>
          <w:i/>
          <w:iCs/>
          <w:noProof/>
          <w:sz w:val="24"/>
          <w:szCs w:val="24"/>
        </w:rPr>
        <w:t>Environmental Technology and Innovation</w:t>
      </w:r>
      <w:r w:rsidRPr="008C514F">
        <w:rPr>
          <w:rFonts w:ascii="Times New Roman" w:hAnsi="Times New Roman" w:cs="Times New Roman"/>
          <w:noProof/>
          <w:sz w:val="24"/>
          <w:szCs w:val="24"/>
        </w:rPr>
        <w:t xml:space="preserve">, </w:t>
      </w:r>
      <w:r w:rsidRPr="008C514F">
        <w:rPr>
          <w:rFonts w:ascii="Times New Roman" w:hAnsi="Times New Roman" w:cs="Times New Roman"/>
          <w:i/>
          <w:iCs/>
          <w:noProof/>
          <w:sz w:val="24"/>
          <w:szCs w:val="24"/>
        </w:rPr>
        <w:t>30</w:t>
      </w:r>
      <w:r w:rsidRPr="008C514F">
        <w:rPr>
          <w:rFonts w:ascii="Times New Roman" w:hAnsi="Times New Roman" w:cs="Times New Roman"/>
          <w:noProof/>
          <w:sz w:val="24"/>
          <w:szCs w:val="24"/>
        </w:rPr>
        <w:t>, 103081. https://doi.org/10.1016/j.eti.2023.103081</w:t>
      </w:r>
    </w:p>
    <w:p w14:paraId="35A8883B" w14:textId="77777777" w:rsidR="008C514F" w:rsidRPr="008C514F" w:rsidRDefault="008C514F" w:rsidP="008C514F">
      <w:pPr>
        <w:widowControl w:val="0"/>
        <w:autoSpaceDE w:val="0"/>
        <w:autoSpaceDN w:val="0"/>
        <w:adjustRightInd w:val="0"/>
        <w:spacing w:line="360" w:lineRule="auto"/>
        <w:ind w:left="480" w:hanging="480"/>
        <w:rPr>
          <w:rFonts w:ascii="Times New Roman" w:hAnsi="Times New Roman" w:cs="Times New Roman"/>
          <w:noProof/>
          <w:sz w:val="24"/>
          <w:szCs w:val="24"/>
        </w:rPr>
      </w:pPr>
      <w:r w:rsidRPr="008C514F">
        <w:rPr>
          <w:rFonts w:ascii="Times New Roman" w:hAnsi="Times New Roman" w:cs="Times New Roman"/>
          <w:noProof/>
          <w:sz w:val="24"/>
          <w:szCs w:val="24"/>
        </w:rPr>
        <w:t xml:space="preserve">Derrien, M., Badr, A., Gosselin, A., Desjardins, Y., &amp; Angers, P. (2017). Optimization of a green process for the extraction of lutein and chlorophyll from spinach by-products using response surface methodology (RSM). </w:t>
      </w:r>
      <w:r w:rsidRPr="008C514F">
        <w:rPr>
          <w:rFonts w:ascii="Times New Roman" w:hAnsi="Times New Roman" w:cs="Times New Roman"/>
          <w:i/>
          <w:iCs/>
          <w:noProof/>
          <w:sz w:val="24"/>
          <w:szCs w:val="24"/>
        </w:rPr>
        <w:t>Lwt</w:t>
      </w:r>
      <w:r w:rsidRPr="008C514F">
        <w:rPr>
          <w:rFonts w:ascii="Times New Roman" w:hAnsi="Times New Roman" w:cs="Times New Roman"/>
          <w:noProof/>
          <w:sz w:val="24"/>
          <w:szCs w:val="24"/>
        </w:rPr>
        <w:t xml:space="preserve">, </w:t>
      </w:r>
      <w:r w:rsidRPr="008C514F">
        <w:rPr>
          <w:rFonts w:ascii="Times New Roman" w:hAnsi="Times New Roman" w:cs="Times New Roman"/>
          <w:i/>
          <w:iCs/>
          <w:noProof/>
          <w:sz w:val="24"/>
          <w:szCs w:val="24"/>
        </w:rPr>
        <w:t>79</w:t>
      </w:r>
      <w:r w:rsidRPr="008C514F">
        <w:rPr>
          <w:rFonts w:ascii="Times New Roman" w:hAnsi="Times New Roman" w:cs="Times New Roman"/>
          <w:noProof/>
          <w:sz w:val="24"/>
          <w:szCs w:val="24"/>
        </w:rPr>
        <w:t>, 170–177. https://doi.org/10.1016/j.lwt.2017.01.010</w:t>
      </w:r>
    </w:p>
    <w:p w14:paraId="1D7F093E" w14:textId="77777777" w:rsidR="008C514F" w:rsidRPr="008C514F" w:rsidRDefault="008C514F" w:rsidP="008C514F">
      <w:pPr>
        <w:widowControl w:val="0"/>
        <w:autoSpaceDE w:val="0"/>
        <w:autoSpaceDN w:val="0"/>
        <w:adjustRightInd w:val="0"/>
        <w:spacing w:line="360" w:lineRule="auto"/>
        <w:ind w:left="480" w:hanging="480"/>
        <w:rPr>
          <w:rFonts w:ascii="Times New Roman" w:hAnsi="Times New Roman" w:cs="Times New Roman"/>
          <w:noProof/>
          <w:sz w:val="24"/>
          <w:szCs w:val="24"/>
        </w:rPr>
      </w:pPr>
      <w:r w:rsidRPr="008C514F">
        <w:rPr>
          <w:rFonts w:ascii="Times New Roman" w:hAnsi="Times New Roman" w:cs="Times New Roman"/>
          <w:noProof/>
          <w:sz w:val="24"/>
          <w:szCs w:val="24"/>
        </w:rPr>
        <w:t xml:space="preserve">González-Silva, N., Nolasco-González, Y., Aguilar-Hernández, G., Sáyago-Ayerdi, S. G., Villagrán, Z., Acosta, J. L., Montalvo-González, E., &amp; Anaya-Esparza, L. M. (2022). Ultrasound-Assisted Extraction of Phenolic Compounds from Psidium cattleianum Leaves: Optimization Using the Response Surface Methodology. </w:t>
      </w:r>
      <w:r w:rsidRPr="008C514F">
        <w:rPr>
          <w:rFonts w:ascii="Times New Roman" w:hAnsi="Times New Roman" w:cs="Times New Roman"/>
          <w:i/>
          <w:iCs/>
          <w:noProof/>
          <w:sz w:val="24"/>
          <w:szCs w:val="24"/>
        </w:rPr>
        <w:t>Molecules</w:t>
      </w:r>
      <w:r w:rsidRPr="008C514F">
        <w:rPr>
          <w:rFonts w:ascii="Times New Roman" w:hAnsi="Times New Roman" w:cs="Times New Roman"/>
          <w:noProof/>
          <w:sz w:val="24"/>
          <w:szCs w:val="24"/>
        </w:rPr>
        <w:t xml:space="preserve">, </w:t>
      </w:r>
      <w:r w:rsidRPr="008C514F">
        <w:rPr>
          <w:rFonts w:ascii="Times New Roman" w:hAnsi="Times New Roman" w:cs="Times New Roman"/>
          <w:i/>
          <w:iCs/>
          <w:noProof/>
          <w:sz w:val="24"/>
          <w:szCs w:val="24"/>
        </w:rPr>
        <w:t>27</w:t>
      </w:r>
      <w:r w:rsidRPr="008C514F">
        <w:rPr>
          <w:rFonts w:ascii="Times New Roman" w:hAnsi="Times New Roman" w:cs="Times New Roman"/>
          <w:noProof/>
          <w:sz w:val="24"/>
          <w:szCs w:val="24"/>
        </w:rPr>
        <w:t>(11), 3557. https://doi.org/10.3390/molecules27113557</w:t>
      </w:r>
    </w:p>
    <w:p w14:paraId="2D923FC7" w14:textId="77777777" w:rsidR="008C514F" w:rsidRPr="008C514F" w:rsidRDefault="008C514F" w:rsidP="008C514F">
      <w:pPr>
        <w:widowControl w:val="0"/>
        <w:autoSpaceDE w:val="0"/>
        <w:autoSpaceDN w:val="0"/>
        <w:adjustRightInd w:val="0"/>
        <w:spacing w:line="360" w:lineRule="auto"/>
        <w:ind w:left="480" w:hanging="480"/>
        <w:rPr>
          <w:rFonts w:ascii="Times New Roman" w:hAnsi="Times New Roman" w:cs="Times New Roman"/>
          <w:noProof/>
          <w:sz w:val="24"/>
          <w:szCs w:val="24"/>
        </w:rPr>
      </w:pPr>
      <w:r w:rsidRPr="008C514F">
        <w:rPr>
          <w:rFonts w:ascii="Times New Roman" w:hAnsi="Times New Roman" w:cs="Times New Roman"/>
          <w:noProof/>
          <w:sz w:val="24"/>
          <w:szCs w:val="24"/>
        </w:rPr>
        <w:t xml:space="preserve">Miao, M., Chen, X., Wu, Z., Liu, J., Xu, C., Zhang, Z., &amp; Wang, J. (2022).  Extraction, Composition, and Antioxidant Activity of Flavonoids from Xanthoceras sorbifolium Bunge Leaves . </w:t>
      </w:r>
      <w:r w:rsidRPr="008C514F">
        <w:rPr>
          <w:rFonts w:ascii="Times New Roman" w:hAnsi="Times New Roman" w:cs="Times New Roman"/>
          <w:i/>
          <w:iCs/>
          <w:noProof/>
          <w:sz w:val="24"/>
          <w:szCs w:val="24"/>
        </w:rPr>
        <w:t>Journal of AOAC INTERNATIONAL</w:t>
      </w:r>
      <w:r w:rsidRPr="008C514F">
        <w:rPr>
          <w:rFonts w:ascii="Times New Roman" w:hAnsi="Times New Roman" w:cs="Times New Roman"/>
          <w:noProof/>
          <w:sz w:val="24"/>
          <w:szCs w:val="24"/>
        </w:rPr>
        <w:t xml:space="preserve">, </w:t>
      </w:r>
      <w:r w:rsidRPr="008C514F">
        <w:rPr>
          <w:rFonts w:ascii="Times New Roman" w:hAnsi="Times New Roman" w:cs="Times New Roman"/>
          <w:i/>
          <w:iCs/>
          <w:noProof/>
          <w:sz w:val="24"/>
          <w:szCs w:val="24"/>
        </w:rPr>
        <w:t>106</w:t>
      </w:r>
      <w:r w:rsidRPr="008C514F">
        <w:rPr>
          <w:rFonts w:ascii="Times New Roman" w:hAnsi="Times New Roman" w:cs="Times New Roman"/>
          <w:noProof/>
          <w:sz w:val="24"/>
          <w:szCs w:val="24"/>
        </w:rPr>
        <w:t>(May 2022), 769–777. https://doi.org/10.1093/jaoacint/qsac148</w:t>
      </w:r>
    </w:p>
    <w:p w14:paraId="5EA58E3B" w14:textId="77777777" w:rsidR="008C514F" w:rsidRPr="008C514F" w:rsidRDefault="008C514F" w:rsidP="008C514F">
      <w:pPr>
        <w:widowControl w:val="0"/>
        <w:autoSpaceDE w:val="0"/>
        <w:autoSpaceDN w:val="0"/>
        <w:adjustRightInd w:val="0"/>
        <w:spacing w:line="360" w:lineRule="auto"/>
        <w:ind w:left="480" w:hanging="480"/>
        <w:rPr>
          <w:rFonts w:ascii="Times New Roman" w:hAnsi="Times New Roman" w:cs="Times New Roman"/>
          <w:noProof/>
          <w:sz w:val="24"/>
          <w:szCs w:val="24"/>
        </w:rPr>
      </w:pPr>
      <w:r w:rsidRPr="008C514F">
        <w:rPr>
          <w:rFonts w:ascii="Times New Roman" w:hAnsi="Times New Roman" w:cs="Times New Roman"/>
          <w:noProof/>
          <w:sz w:val="24"/>
          <w:szCs w:val="24"/>
        </w:rPr>
        <w:t xml:space="preserve">Pooja, B. K., Sethi, S., Joshi, A., Varghese, E., Kaur, C., Kumar, R., &amp; Shridhar. (2023). Ultrasound-Assisted Extraction of Chlorophyll from Pea Pod Waste: Optimization, </w:t>
      </w:r>
      <w:r w:rsidRPr="008C514F">
        <w:rPr>
          <w:rFonts w:ascii="Times New Roman" w:hAnsi="Times New Roman" w:cs="Times New Roman"/>
          <w:noProof/>
          <w:sz w:val="24"/>
          <w:szCs w:val="24"/>
        </w:rPr>
        <w:lastRenderedPageBreak/>
        <w:t xml:space="preserve">Kinetics, and Stability Study. </w:t>
      </w:r>
      <w:r w:rsidRPr="008C514F">
        <w:rPr>
          <w:rFonts w:ascii="Times New Roman" w:hAnsi="Times New Roman" w:cs="Times New Roman"/>
          <w:i/>
          <w:iCs/>
          <w:noProof/>
          <w:sz w:val="24"/>
          <w:szCs w:val="24"/>
        </w:rPr>
        <w:t>Food Analytical Methods</w:t>
      </w:r>
      <w:r w:rsidRPr="008C514F">
        <w:rPr>
          <w:rFonts w:ascii="Times New Roman" w:hAnsi="Times New Roman" w:cs="Times New Roman"/>
          <w:noProof/>
          <w:sz w:val="24"/>
          <w:szCs w:val="24"/>
        </w:rPr>
        <w:t xml:space="preserve">, </w:t>
      </w:r>
      <w:r w:rsidRPr="008C514F">
        <w:rPr>
          <w:rFonts w:ascii="Times New Roman" w:hAnsi="Times New Roman" w:cs="Times New Roman"/>
          <w:i/>
          <w:iCs/>
          <w:noProof/>
          <w:sz w:val="24"/>
          <w:szCs w:val="24"/>
        </w:rPr>
        <w:t>16</w:t>
      </w:r>
      <w:r w:rsidRPr="008C514F">
        <w:rPr>
          <w:rFonts w:ascii="Times New Roman" w:hAnsi="Times New Roman" w:cs="Times New Roman"/>
          <w:noProof/>
          <w:sz w:val="24"/>
          <w:szCs w:val="24"/>
        </w:rPr>
        <w:t>(8), 1358–1369. https://doi.org/10.1007/s12161-023-02502-8</w:t>
      </w:r>
    </w:p>
    <w:p w14:paraId="104E5E94" w14:textId="77777777" w:rsidR="008C514F" w:rsidRPr="008C514F" w:rsidRDefault="008C514F" w:rsidP="008C514F">
      <w:pPr>
        <w:widowControl w:val="0"/>
        <w:autoSpaceDE w:val="0"/>
        <w:autoSpaceDN w:val="0"/>
        <w:adjustRightInd w:val="0"/>
        <w:spacing w:line="360" w:lineRule="auto"/>
        <w:ind w:left="480" w:hanging="480"/>
        <w:rPr>
          <w:rFonts w:ascii="Times New Roman" w:hAnsi="Times New Roman" w:cs="Times New Roman"/>
          <w:noProof/>
          <w:sz w:val="24"/>
          <w:szCs w:val="24"/>
        </w:rPr>
      </w:pPr>
      <w:r w:rsidRPr="008C514F">
        <w:rPr>
          <w:rFonts w:ascii="Times New Roman" w:hAnsi="Times New Roman" w:cs="Times New Roman"/>
          <w:noProof/>
          <w:sz w:val="24"/>
          <w:szCs w:val="24"/>
        </w:rPr>
        <w:t xml:space="preserve">Zhang, S., Xie, H., Huang, J., Chen, Q., Li, X., Chen, X., Liang, J., &amp; Wang, L. (2024). Ultrasound-assisted extraction of polyphenols from pine needles (Pinus elliottii): Comprehensive insights from RSM optimization, antioxidant activity, UHPLC-Q-Exactive Orbitrap MS/MS analysis and kinetic model. </w:t>
      </w:r>
      <w:r w:rsidRPr="008C514F">
        <w:rPr>
          <w:rFonts w:ascii="Times New Roman" w:hAnsi="Times New Roman" w:cs="Times New Roman"/>
          <w:i/>
          <w:iCs/>
          <w:noProof/>
          <w:sz w:val="24"/>
          <w:szCs w:val="24"/>
        </w:rPr>
        <w:t>Ultrasonics Sonochemistry</w:t>
      </w:r>
      <w:r w:rsidRPr="008C514F">
        <w:rPr>
          <w:rFonts w:ascii="Times New Roman" w:hAnsi="Times New Roman" w:cs="Times New Roman"/>
          <w:noProof/>
          <w:sz w:val="24"/>
          <w:szCs w:val="24"/>
        </w:rPr>
        <w:t xml:space="preserve">, </w:t>
      </w:r>
      <w:r w:rsidRPr="008C514F">
        <w:rPr>
          <w:rFonts w:ascii="Times New Roman" w:hAnsi="Times New Roman" w:cs="Times New Roman"/>
          <w:i/>
          <w:iCs/>
          <w:noProof/>
          <w:sz w:val="24"/>
          <w:szCs w:val="24"/>
        </w:rPr>
        <w:t>102</w:t>
      </w:r>
      <w:r w:rsidRPr="008C514F">
        <w:rPr>
          <w:rFonts w:ascii="Times New Roman" w:hAnsi="Times New Roman" w:cs="Times New Roman"/>
          <w:noProof/>
          <w:sz w:val="24"/>
          <w:szCs w:val="24"/>
        </w:rPr>
        <w:t>(December 2023). https://doi.org/10.1016/j.ultsonch.2023.106742</w:t>
      </w:r>
    </w:p>
    <w:p w14:paraId="675FF07C" w14:textId="70ADD4D4" w:rsidR="008C514F" w:rsidRPr="00211792" w:rsidRDefault="008C514F" w:rsidP="00211792">
      <w:pPr>
        <w:spacing w:line="360" w:lineRule="auto"/>
        <w:jc w:val="both"/>
        <w:rPr>
          <w:rFonts w:asciiTheme="majorBidi" w:hAnsiTheme="majorBidi" w:cstheme="majorBidi"/>
          <w:sz w:val="20"/>
          <w:szCs w:val="20"/>
          <w:lang w:val="en-GB" w:bidi="fa-IR"/>
        </w:rPr>
      </w:pPr>
      <w:r w:rsidRPr="008C514F">
        <w:rPr>
          <w:rFonts w:asciiTheme="majorBidi" w:hAnsiTheme="majorBidi" w:cstheme="majorBidi"/>
          <w:sz w:val="24"/>
          <w:szCs w:val="24"/>
          <w:lang w:val="en-GB" w:bidi="fa-IR"/>
        </w:rPr>
        <w:fldChar w:fldCharType="end"/>
      </w:r>
    </w:p>
    <w:sectPr w:rsidR="008C514F" w:rsidRPr="002117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92"/>
    <w:rsid w:val="00211792"/>
    <w:rsid w:val="008C514F"/>
    <w:rsid w:val="00C856C7"/>
    <w:rsid w:val="00E373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4C9F"/>
  <w15:chartTrackingRefBased/>
  <w15:docId w15:val="{7A8161C4-D4FA-40DF-8D96-B00E3433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792"/>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792"/>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4072</Words>
  <Characters>23214</Characters>
  <Application>Microsoft Office Word</Application>
  <DocSecurity>0</DocSecurity>
  <Lines>193</Lines>
  <Paragraphs>54</Paragraphs>
  <ScaleCrop>false</ScaleCrop>
  <Company/>
  <LinksUpToDate>false</LinksUpToDate>
  <CharactersWithSpaces>27232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Peyman Ebrahimi</dc:creator>
  <cp:keywords/>
  <dc:description/>
  <cp:lastModifiedBy>Peyman Ebrahimi</cp:lastModifiedBy>
  <cp:revision>3</cp:revision>
  <dcterms:created xsi:type="dcterms:W3CDTF">2024-08-26T13:47:00Z</dcterms:created>
  <dcterms:modified xsi:type="dcterms:W3CDTF">2024-08-26T15:51:00Z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6dd89bca-9f66-335f-a3f4-fcf1407a23c9</vt:lpwstr>
  </property>
  <property fmtid="{D5CDD505-2E9C-101B-9397-08002B2CF9AE}" pid="4" name="Mendeley Citation Style_1">
    <vt:lpwstr>http://www.zotero.org/styles/food-chemistry</vt:lpwstr>
  </property>
</Properties>
</file>