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5AEBB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</w:pPr>
      <w:r w:rsidRPr="003011A9"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Valoriz</w:t>
      </w:r>
      <w:r w:rsidRPr="00504A45"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ation of Pineapple Core Waste for Sequential Extraction of Phenolic Compounds and Carotenoids: Optimization through Ultrasound-Assisted Method and Box-Behnken Design.</w:t>
      </w:r>
    </w:p>
    <w:p w14:paraId="68AD1625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</w:pPr>
    </w:p>
    <w:p w14:paraId="53377DF4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normaltextrun"/>
          <w:rFonts w:eastAsiaTheme="majorEastAsia"/>
        </w:rPr>
      </w:pPr>
      <w:r w:rsidRPr="00504A45">
        <w:rPr>
          <w:rStyle w:val="normaltextrun"/>
          <w:rFonts w:eastAsiaTheme="majorEastAsia"/>
          <w:u w:val="single"/>
        </w:rPr>
        <w:t xml:space="preserve">Ana Beltrán </w:t>
      </w:r>
      <w:proofErr w:type="spellStart"/>
      <w:r w:rsidRPr="00504A45">
        <w:rPr>
          <w:rStyle w:val="normaltextrun"/>
          <w:rFonts w:eastAsiaTheme="majorEastAsia"/>
          <w:u w:val="single"/>
        </w:rPr>
        <w:t>Sanahuja</w:t>
      </w:r>
      <w:r w:rsidRPr="00504A45">
        <w:rPr>
          <w:rStyle w:val="normaltextrun"/>
          <w:rFonts w:eastAsiaTheme="majorEastAsia"/>
          <w:vertAlign w:val="superscript"/>
        </w:rPr>
        <w:t>a</w:t>
      </w:r>
      <w:proofErr w:type="spellEnd"/>
      <w:r w:rsidRPr="00504A45">
        <w:rPr>
          <w:rStyle w:val="normaltextrun"/>
          <w:rFonts w:eastAsiaTheme="majorEastAsia"/>
        </w:rPr>
        <w:t xml:space="preserve">*, </w:t>
      </w:r>
      <w:proofErr w:type="spellStart"/>
      <w:r w:rsidRPr="00504A45">
        <w:rPr>
          <w:rStyle w:val="normaltextrun"/>
          <w:rFonts w:eastAsiaTheme="majorEastAsia"/>
        </w:rPr>
        <w:t>Arantzazu</w:t>
      </w:r>
      <w:proofErr w:type="spellEnd"/>
      <w:r w:rsidRPr="00504A45">
        <w:rPr>
          <w:rStyle w:val="normaltextrun"/>
          <w:rFonts w:eastAsiaTheme="majorEastAsia"/>
        </w:rPr>
        <w:t xml:space="preserve"> Valdés </w:t>
      </w:r>
      <w:proofErr w:type="spellStart"/>
      <w:r w:rsidRPr="00504A45">
        <w:rPr>
          <w:rStyle w:val="normaltextrun"/>
          <w:rFonts w:eastAsiaTheme="majorEastAsia"/>
        </w:rPr>
        <w:t>García</w:t>
      </w:r>
      <w:r w:rsidRPr="00504A45">
        <w:rPr>
          <w:rStyle w:val="normaltextrun"/>
          <w:rFonts w:eastAsiaTheme="majorEastAsia"/>
          <w:vertAlign w:val="superscript"/>
        </w:rPr>
        <w:t>a</w:t>
      </w:r>
      <w:proofErr w:type="spellEnd"/>
      <w:r w:rsidRPr="00504A45">
        <w:rPr>
          <w:rStyle w:val="normaltextrun"/>
          <w:rFonts w:eastAsiaTheme="majorEastAsia"/>
        </w:rPr>
        <w:t xml:space="preserve">*, Nieves </w:t>
      </w:r>
      <w:proofErr w:type="spellStart"/>
      <w:r w:rsidRPr="00504A45">
        <w:rPr>
          <w:rStyle w:val="normaltextrun"/>
          <w:rFonts w:eastAsiaTheme="majorEastAsia"/>
        </w:rPr>
        <w:t>Baenas</w:t>
      </w:r>
      <w:r w:rsidRPr="00504A45">
        <w:rPr>
          <w:rStyle w:val="normaltextrun"/>
          <w:rFonts w:eastAsiaTheme="majorEastAsia"/>
          <w:vertAlign w:val="superscript"/>
        </w:rPr>
        <w:t>b</w:t>
      </w:r>
      <w:proofErr w:type="spellEnd"/>
      <w:r w:rsidRPr="00504A45">
        <w:rPr>
          <w:rStyle w:val="normaltextrun"/>
          <w:rFonts w:eastAsiaTheme="majorEastAsia"/>
        </w:rPr>
        <w:t xml:space="preserve">, Belén Olga </w:t>
      </w:r>
      <w:proofErr w:type="spellStart"/>
      <w:r w:rsidRPr="00504A45">
        <w:rPr>
          <w:rStyle w:val="normaltextrun"/>
          <w:rFonts w:eastAsiaTheme="majorEastAsia"/>
        </w:rPr>
        <w:t>Ferrando</w:t>
      </w:r>
      <w:r w:rsidRPr="00504A45">
        <w:rPr>
          <w:rStyle w:val="normaltextrun"/>
          <w:rFonts w:eastAsiaTheme="majorEastAsia"/>
          <w:vertAlign w:val="superscript"/>
        </w:rPr>
        <w:t>b</w:t>
      </w:r>
      <w:proofErr w:type="spellEnd"/>
      <w:r w:rsidRPr="00504A45">
        <w:rPr>
          <w:rStyle w:val="normaltextrun"/>
          <w:rFonts w:eastAsiaTheme="majorEastAsia"/>
        </w:rPr>
        <w:t xml:space="preserve">, María Jesús </w:t>
      </w:r>
      <w:proofErr w:type="spellStart"/>
      <w:r w:rsidRPr="00504A45">
        <w:rPr>
          <w:rStyle w:val="normaltextrun"/>
          <w:rFonts w:eastAsiaTheme="majorEastAsia"/>
        </w:rPr>
        <w:t>Periago</w:t>
      </w:r>
      <w:r w:rsidRPr="00504A45">
        <w:rPr>
          <w:rStyle w:val="normaltextrun"/>
          <w:rFonts w:eastAsiaTheme="majorEastAsia"/>
          <w:vertAlign w:val="superscript"/>
        </w:rPr>
        <w:t>b</w:t>
      </w:r>
      <w:proofErr w:type="spellEnd"/>
      <w:r w:rsidRPr="00504A45">
        <w:rPr>
          <w:rStyle w:val="normaltextrun"/>
          <w:rFonts w:eastAsiaTheme="majorEastAsia"/>
        </w:rPr>
        <w:t xml:space="preserve">, Natalia Cenitagoya </w:t>
      </w:r>
      <w:proofErr w:type="spellStart"/>
      <w:r w:rsidRPr="00504A45">
        <w:rPr>
          <w:rStyle w:val="normaltextrun"/>
          <w:rFonts w:eastAsiaTheme="majorEastAsia"/>
        </w:rPr>
        <w:t>Alonso</w:t>
      </w:r>
      <w:r w:rsidRPr="00504A45">
        <w:rPr>
          <w:rStyle w:val="normaltextrun"/>
          <w:rFonts w:eastAsiaTheme="majorEastAsia"/>
          <w:vertAlign w:val="superscript"/>
        </w:rPr>
        <w:t>a</w:t>
      </w:r>
      <w:proofErr w:type="spellEnd"/>
      <w:r w:rsidRPr="00504A45">
        <w:rPr>
          <w:rStyle w:val="normaltextrun"/>
          <w:rFonts w:eastAsiaTheme="majorEastAsia"/>
        </w:rPr>
        <w:t xml:space="preserve">, Raquel </w:t>
      </w:r>
      <w:proofErr w:type="spellStart"/>
      <w:r w:rsidRPr="00504A45">
        <w:rPr>
          <w:rStyle w:val="normaltextrun"/>
          <w:rFonts w:eastAsiaTheme="majorEastAsia"/>
        </w:rPr>
        <w:t>Sánchez</w:t>
      </w:r>
      <w:r w:rsidRPr="00504A45">
        <w:rPr>
          <w:rStyle w:val="normaltextrun"/>
          <w:rFonts w:eastAsiaTheme="majorEastAsia"/>
          <w:vertAlign w:val="superscript"/>
        </w:rPr>
        <w:t>a</w:t>
      </w:r>
      <w:proofErr w:type="spellEnd"/>
      <w:r w:rsidRPr="00504A45">
        <w:rPr>
          <w:rStyle w:val="normaltextrun"/>
          <w:rFonts w:eastAsiaTheme="majorEastAsia"/>
        </w:rPr>
        <w:t xml:space="preserve">, </w:t>
      </w:r>
    </w:p>
    <w:p w14:paraId="12E7E4CB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sz w:val="18"/>
          <w:szCs w:val="18"/>
          <w:lang w:val="en-GB"/>
        </w:rPr>
      </w:pPr>
      <w:r w:rsidRPr="00504A45">
        <w:rPr>
          <w:rStyle w:val="normaltextrun"/>
          <w:rFonts w:eastAsiaTheme="majorEastAsia"/>
          <w:lang w:val="en-GB"/>
        </w:rPr>
        <w:t xml:space="preserve">José Luis </w:t>
      </w:r>
      <w:proofErr w:type="spellStart"/>
      <w:r w:rsidRPr="00504A45">
        <w:rPr>
          <w:rStyle w:val="normaltextrun"/>
          <w:rFonts w:eastAsiaTheme="majorEastAsia"/>
          <w:lang w:val="en-GB"/>
        </w:rPr>
        <w:t>Todolí</w:t>
      </w:r>
      <w:r w:rsidRPr="00504A45">
        <w:rPr>
          <w:rStyle w:val="normaltextrun"/>
          <w:rFonts w:eastAsiaTheme="majorEastAsia"/>
          <w:vertAlign w:val="superscript"/>
          <w:lang w:val="en-GB"/>
        </w:rPr>
        <w:t>a</w:t>
      </w:r>
      <w:proofErr w:type="spellEnd"/>
      <w:r w:rsidRPr="00504A45">
        <w:rPr>
          <w:rStyle w:val="normaltextrun"/>
          <w:rFonts w:eastAsiaTheme="majorEastAsia"/>
          <w:lang w:val="en-GB"/>
        </w:rPr>
        <w:t>.</w:t>
      </w:r>
      <w:r w:rsidRPr="00504A45">
        <w:rPr>
          <w:rStyle w:val="eop"/>
          <w:rFonts w:eastAsiaTheme="majorEastAsia"/>
          <w:lang w:val="en-GB"/>
        </w:rPr>
        <w:t> </w:t>
      </w:r>
    </w:p>
    <w:p w14:paraId="6540E97B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eop"/>
          <w:rFonts w:eastAsiaTheme="majorEastAsia"/>
          <w:lang w:val="en-GB"/>
        </w:rPr>
      </w:pPr>
      <w:proofErr w:type="spellStart"/>
      <w:r w:rsidRPr="00504A45">
        <w:rPr>
          <w:rStyle w:val="normaltextrun"/>
          <w:rFonts w:eastAsiaTheme="majorEastAsia"/>
          <w:vertAlign w:val="superscript"/>
          <w:lang w:val="en-US"/>
        </w:rPr>
        <w:t>a</w:t>
      </w:r>
      <w:r w:rsidRPr="00504A45">
        <w:rPr>
          <w:rStyle w:val="normaltextrun"/>
          <w:rFonts w:eastAsiaTheme="majorEastAsia"/>
          <w:lang w:val="en-US"/>
        </w:rPr>
        <w:t>Department</w:t>
      </w:r>
      <w:proofErr w:type="spellEnd"/>
      <w:r w:rsidRPr="00504A45">
        <w:rPr>
          <w:rStyle w:val="normaltextrun"/>
          <w:rFonts w:eastAsiaTheme="majorEastAsia"/>
          <w:lang w:val="en-US"/>
        </w:rPr>
        <w:t xml:space="preserve"> of Analytical Chemistry, Nutrition and Food Sciences,</w:t>
      </w:r>
      <w:r>
        <w:rPr>
          <w:rStyle w:val="normaltextrun"/>
          <w:rFonts w:eastAsiaTheme="majorEastAsia"/>
          <w:lang w:val="en-US"/>
        </w:rPr>
        <w:t xml:space="preserve"> University of Alicante,</w:t>
      </w:r>
      <w:r w:rsidRPr="00504A45">
        <w:rPr>
          <w:rStyle w:val="normaltextrun"/>
          <w:rFonts w:eastAsiaTheme="majorEastAsia"/>
          <w:lang w:val="en-US"/>
        </w:rPr>
        <w:t xml:space="preserve"> P.O. Box 99, 03080, Alicante, Spain</w:t>
      </w:r>
      <w:r w:rsidRPr="00504A45">
        <w:rPr>
          <w:rStyle w:val="eop"/>
          <w:rFonts w:eastAsiaTheme="majorEastAsia"/>
          <w:lang w:val="en-GB"/>
        </w:rPr>
        <w:t> </w:t>
      </w:r>
    </w:p>
    <w:p w14:paraId="0649F432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eop"/>
          <w:rFonts w:eastAsiaTheme="majorEastAsia"/>
          <w:lang w:val="en-GB"/>
        </w:rPr>
      </w:pPr>
      <w:proofErr w:type="spellStart"/>
      <w:r w:rsidRPr="00504A45">
        <w:rPr>
          <w:rStyle w:val="normaltextrun"/>
          <w:rFonts w:eastAsiaTheme="majorEastAsia"/>
          <w:vertAlign w:val="superscript"/>
          <w:lang w:val="en-US"/>
        </w:rPr>
        <w:t>b</w:t>
      </w:r>
      <w:r w:rsidRPr="00504A45">
        <w:rPr>
          <w:rStyle w:val="normaltextrun"/>
          <w:rFonts w:eastAsiaTheme="majorEastAsia"/>
          <w:lang w:val="en-US"/>
        </w:rPr>
        <w:t>Department</w:t>
      </w:r>
      <w:proofErr w:type="spellEnd"/>
      <w:r w:rsidRPr="00504A45">
        <w:rPr>
          <w:rStyle w:val="normaltextrun"/>
          <w:rFonts w:eastAsiaTheme="majorEastAsia"/>
          <w:lang w:val="en-US"/>
        </w:rPr>
        <w:t xml:space="preserve"> of Food Technology, Food Sciences and Nutrition, University of Murcia, Campus of International Excellence “Campus Mare Nostrum”, 30100 Murcia, Spain</w:t>
      </w:r>
    </w:p>
    <w:p w14:paraId="5E29D3D7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Style w:val="eop"/>
          <w:rFonts w:eastAsiaTheme="majorEastAsia"/>
          <w:lang w:val="en-GB"/>
        </w:rPr>
      </w:pPr>
    </w:p>
    <w:p w14:paraId="05B0C95C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sz w:val="18"/>
          <w:szCs w:val="18"/>
          <w:lang w:val="en-GB"/>
        </w:rPr>
      </w:pPr>
    </w:p>
    <w:p w14:paraId="6A297143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textAlignment w:val="baseline"/>
        <w:rPr>
          <w:sz w:val="18"/>
          <w:szCs w:val="18"/>
          <w:lang w:val="en-GB"/>
        </w:rPr>
      </w:pPr>
      <w:r w:rsidRPr="00504A45">
        <w:rPr>
          <w:rStyle w:val="normaltextrun"/>
          <w:rFonts w:eastAsiaTheme="majorEastAsia"/>
          <w:lang w:val="en-US"/>
        </w:rPr>
        <w:t>*All correspondence should be addressed to these authors. Tel: +34 965909645. </w:t>
      </w:r>
      <w:r w:rsidRPr="00504A45">
        <w:rPr>
          <w:rStyle w:val="eop"/>
          <w:rFonts w:eastAsiaTheme="majorEastAsia"/>
          <w:lang w:val="en-GB"/>
        </w:rPr>
        <w:t> </w:t>
      </w:r>
    </w:p>
    <w:p w14:paraId="52EB02F0" w14:textId="77777777" w:rsidR="00372E6E" w:rsidRPr="00504A45" w:rsidRDefault="00372E6E" w:rsidP="00372E6E">
      <w:pPr>
        <w:pStyle w:val="paragraph"/>
        <w:spacing w:before="0" w:beforeAutospacing="0" w:after="0" w:afterAutospacing="0" w:line="480" w:lineRule="auto"/>
        <w:textAlignment w:val="baseline"/>
        <w:rPr>
          <w:sz w:val="18"/>
          <w:szCs w:val="18"/>
          <w:lang w:val="en-GB"/>
        </w:rPr>
      </w:pPr>
      <w:r w:rsidRPr="00504A45">
        <w:rPr>
          <w:rStyle w:val="normaltextrun"/>
          <w:rFonts w:eastAsiaTheme="majorEastAsia"/>
          <w:lang w:val="en-GB"/>
        </w:rPr>
        <w:t xml:space="preserve"> E-mail: </w:t>
      </w:r>
      <w:hyperlink r:id="rId4" w:tgtFrame="_blank" w:history="1">
        <w:r w:rsidRPr="00504A45">
          <w:rPr>
            <w:rStyle w:val="normaltextrun"/>
            <w:rFonts w:eastAsiaTheme="majorEastAsia"/>
            <w:color w:val="0000FF"/>
            <w:u w:val="single"/>
            <w:lang w:val="en-GB"/>
          </w:rPr>
          <w:t>ana.beltran@ua.es</w:t>
        </w:r>
      </w:hyperlink>
      <w:r w:rsidRPr="00504A45">
        <w:rPr>
          <w:rStyle w:val="eop"/>
          <w:rFonts w:eastAsiaTheme="majorEastAsia"/>
          <w:lang w:val="en-GB"/>
        </w:rPr>
        <w:t xml:space="preserve">; </w:t>
      </w:r>
      <w:hyperlink r:id="rId5" w:history="1">
        <w:r w:rsidRPr="00504A45">
          <w:rPr>
            <w:rStyle w:val="Hipervnculo"/>
            <w:rFonts w:eastAsiaTheme="majorEastAsia"/>
            <w:lang w:val="en-GB"/>
          </w:rPr>
          <w:t>arancha.valdes@ua.es</w:t>
        </w:r>
      </w:hyperlink>
      <w:r w:rsidRPr="00504A45">
        <w:rPr>
          <w:rStyle w:val="eop"/>
          <w:rFonts w:eastAsiaTheme="majorEastAsia"/>
          <w:lang w:val="en-GB"/>
        </w:rPr>
        <w:t xml:space="preserve"> </w:t>
      </w:r>
    </w:p>
    <w:p w14:paraId="1CDC84BC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DCE814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C0218D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D419B5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EAF56B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D5DA59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263EF5" w14:textId="77777777" w:rsidR="00372E6E" w:rsidRPr="00504A45" w:rsidRDefault="00372E6E" w:rsidP="00372E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41C88B" w14:textId="77777777" w:rsidR="008033F9" w:rsidRDefault="008033F9"/>
    <w:p w14:paraId="37FE3972" w14:textId="77777777" w:rsidR="0011585A" w:rsidRPr="00504A45" w:rsidRDefault="0011585A" w:rsidP="0011585A">
      <w:pPr>
        <w:pStyle w:val="MDPI41tablecaption"/>
        <w:ind w:left="0"/>
        <w:jc w:val="left"/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en-GB" w:eastAsia="en-US" w:bidi="ar-SA"/>
          <w14:ligatures w14:val="standardContextual"/>
        </w:rPr>
      </w:pPr>
      <w:r w:rsidRPr="00504A45"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val="en-GB" w:eastAsia="en-US" w:bidi="ar-SA"/>
          <w14:ligatures w14:val="standardContextual"/>
        </w:rPr>
        <w:lastRenderedPageBreak/>
        <w:t>Table S1. ICP-MS operating conditions.</w:t>
      </w:r>
    </w:p>
    <w:tbl>
      <w:tblPr>
        <w:tblStyle w:val="Tablanormal21"/>
        <w:tblW w:w="7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8"/>
        <w:gridCol w:w="2599"/>
      </w:tblGrid>
      <w:tr w:rsidR="0011585A" w:rsidRPr="00504A45" w14:paraId="7CB0A2A4" w14:textId="77777777" w:rsidTr="00507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EEA72D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Parameter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03E3F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Values</w:t>
            </w:r>
          </w:p>
        </w:tc>
      </w:tr>
      <w:tr w:rsidR="0011585A" w:rsidRPr="00504A45" w14:paraId="3DAED267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5C70C8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RF Power (kW)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5E3B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1.55</w:t>
            </w:r>
          </w:p>
        </w:tc>
      </w:tr>
      <w:tr w:rsidR="0011585A" w:rsidRPr="00504A45" w14:paraId="0317C2CB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A9281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Plasma flow (L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-1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5DF1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15</w:t>
            </w:r>
          </w:p>
        </w:tc>
      </w:tr>
      <w:tr w:rsidR="0011585A" w:rsidRPr="00504A45" w14:paraId="1FE83B0C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89DD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Auxiliary flow (L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-1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ABE5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1</w:t>
            </w:r>
          </w:p>
        </w:tc>
      </w:tr>
      <w:tr w:rsidR="0011585A" w:rsidRPr="00504A45" w14:paraId="40864534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E0072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Nebulizer flow (L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-1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DB06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0.8</w:t>
            </w:r>
          </w:p>
        </w:tc>
      </w:tr>
      <w:tr w:rsidR="0011585A" w:rsidRPr="00504A45" w14:paraId="339AA449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9B56D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Makeup gas (L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-1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191F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0.3</w:t>
            </w:r>
          </w:p>
        </w:tc>
      </w:tr>
      <w:tr w:rsidR="0011585A" w:rsidRPr="00504A45" w14:paraId="2DB81BE8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D5F2F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Spray chamber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t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emperature (°C)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95FAD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-5</w:t>
            </w:r>
          </w:p>
        </w:tc>
      </w:tr>
      <w:tr w:rsidR="0011585A" w:rsidRPr="00504A45" w14:paraId="5144C026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65A2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Sampling depth (mm)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E9CDF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8</w:t>
            </w:r>
          </w:p>
        </w:tc>
      </w:tr>
      <w:tr w:rsidR="0011585A" w:rsidRPr="00504A45" w14:paraId="280D145C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40EE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Liquid flow (mL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-1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3D41D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0.4</w:t>
            </w:r>
          </w:p>
        </w:tc>
      </w:tr>
      <w:tr w:rsidR="0011585A" w:rsidRPr="00504A45" w14:paraId="6A6D4B91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2CD44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Replicates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5F63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5</w:t>
            </w:r>
          </w:p>
        </w:tc>
      </w:tr>
      <w:tr w:rsidR="0011585A" w:rsidRPr="00504A45" w14:paraId="0CAC7FC5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8DFBA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He (Collision cell) gas flow rate (mL min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−1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BCB8B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4.3</w:t>
            </w:r>
          </w:p>
        </w:tc>
      </w:tr>
      <w:tr w:rsidR="0011585A" w:rsidRPr="00504A45" w14:paraId="1C2DA02A" w14:textId="77777777" w:rsidTr="00507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AE6E19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Sweeps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2A480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en-GB" w:eastAsia="en-US"/>
                <w14:ligatures w14:val="standardContextual"/>
              </w:rPr>
              <w:t>10</w:t>
            </w:r>
          </w:p>
        </w:tc>
      </w:tr>
      <w:tr w:rsidR="0011585A" w:rsidRPr="00886558" w14:paraId="1D1E3BA5" w14:textId="77777777" w:rsidTr="005078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6620AF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Internal standard isotopes</w:t>
            </w:r>
          </w:p>
          <w:p w14:paraId="7200A09A" w14:textId="77777777" w:rsidR="0011585A" w:rsidRPr="00504A45" w:rsidRDefault="0011585A" w:rsidP="005078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FF0CA9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45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Sc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,</w:t>
            </w:r>
            <w:r w:rsidRPr="0043256C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 xml:space="preserve"> </w:t>
            </w:r>
            <w:r w:rsidRPr="003422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72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Ge, </w:t>
            </w:r>
            <w:r w:rsidRPr="00FF0CA9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vertAlign w:val="superscript"/>
                <w:lang w:val="en-GB" w:eastAsia="en-US"/>
                <w14:ligatures w14:val="standardContextual"/>
              </w:rPr>
              <w:t>103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Rh, </w:t>
            </w:r>
            <w:r w:rsidRPr="003422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185</w:t>
            </w:r>
            <w:r w:rsidRPr="00504A45">
              <w:rPr>
                <w:rFonts w:ascii="Times New Roman" w:eastAsiaTheme="minorHAnsi" w:hAnsi="Times New Roman" w:cs="Times New Roman"/>
                <w:b w:val="0"/>
                <w:bCs w:val="0"/>
                <w:kern w:val="2"/>
                <w:sz w:val="24"/>
                <w:szCs w:val="24"/>
                <w:lang w:val="en-GB" w:eastAsia="en-US"/>
                <w14:ligatures w14:val="standardContextual"/>
              </w:rPr>
              <w:t>Re</w:t>
            </w:r>
          </w:p>
        </w:tc>
      </w:tr>
    </w:tbl>
    <w:p w14:paraId="2BE2DA9F" w14:textId="77777777" w:rsidR="0011585A" w:rsidRPr="00504A45" w:rsidRDefault="0011585A" w:rsidP="0011585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039880" w14:textId="77777777" w:rsidR="0011585A" w:rsidRDefault="0011585A">
      <w:pPr>
        <w:rPr>
          <w:lang w:val="en-GB"/>
        </w:rPr>
      </w:pPr>
    </w:p>
    <w:p w14:paraId="3A1757E1" w14:textId="77777777" w:rsidR="008F5D2A" w:rsidRDefault="008F5D2A">
      <w:pPr>
        <w:rPr>
          <w:lang w:val="en-GB"/>
        </w:rPr>
      </w:pPr>
    </w:p>
    <w:p w14:paraId="22141E9E" w14:textId="77777777" w:rsidR="008F5D2A" w:rsidRDefault="008F5D2A">
      <w:pPr>
        <w:rPr>
          <w:lang w:val="en-GB"/>
        </w:rPr>
      </w:pPr>
    </w:p>
    <w:p w14:paraId="5CC78356" w14:textId="77777777" w:rsidR="008F5D2A" w:rsidRDefault="008F5D2A">
      <w:pPr>
        <w:rPr>
          <w:lang w:val="en-GB"/>
        </w:rPr>
      </w:pPr>
    </w:p>
    <w:p w14:paraId="2A49D378" w14:textId="77777777" w:rsidR="008F5D2A" w:rsidRDefault="008F5D2A">
      <w:pPr>
        <w:rPr>
          <w:lang w:val="en-GB"/>
        </w:rPr>
      </w:pPr>
    </w:p>
    <w:p w14:paraId="2A228635" w14:textId="77777777" w:rsidR="008F5D2A" w:rsidRDefault="008F5D2A">
      <w:pPr>
        <w:rPr>
          <w:lang w:val="en-GB"/>
        </w:rPr>
      </w:pPr>
    </w:p>
    <w:p w14:paraId="0EE417C8" w14:textId="77777777" w:rsidR="008F5D2A" w:rsidRDefault="008F5D2A">
      <w:pPr>
        <w:rPr>
          <w:lang w:val="en-GB"/>
        </w:rPr>
      </w:pPr>
    </w:p>
    <w:p w14:paraId="0D28C0AB" w14:textId="77777777" w:rsidR="008F5D2A" w:rsidRDefault="008F5D2A">
      <w:pPr>
        <w:rPr>
          <w:lang w:val="en-GB"/>
        </w:rPr>
      </w:pPr>
    </w:p>
    <w:p w14:paraId="5126BD04" w14:textId="77777777" w:rsidR="008F5D2A" w:rsidRDefault="008F5D2A">
      <w:pPr>
        <w:rPr>
          <w:lang w:val="en-GB"/>
        </w:rPr>
      </w:pPr>
    </w:p>
    <w:p w14:paraId="416AC1A5" w14:textId="77777777" w:rsidR="008F5D2A" w:rsidRDefault="008F5D2A">
      <w:pPr>
        <w:rPr>
          <w:lang w:val="en-GB"/>
        </w:rPr>
      </w:pPr>
    </w:p>
    <w:p w14:paraId="357F1686" w14:textId="77777777" w:rsidR="008F5D2A" w:rsidRDefault="008F5D2A">
      <w:pPr>
        <w:rPr>
          <w:lang w:val="en-GB"/>
        </w:rPr>
      </w:pPr>
    </w:p>
    <w:p w14:paraId="1407A34E" w14:textId="77777777" w:rsidR="008F5D2A" w:rsidRDefault="008F5D2A">
      <w:pPr>
        <w:rPr>
          <w:lang w:val="en-GB"/>
        </w:rPr>
      </w:pPr>
    </w:p>
    <w:p w14:paraId="0FC4848F" w14:textId="77777777" w:rsidR="008F5D2A" w:rsidRDefault="008F5D2A">
      <w:pPr>
        <w:rPr>
          <w:lang w:val="en-GB"/>
        </w:rPr>
      </w:pPr>
    </w:p>
    <w:p w14:paraId="7D422492" w14:textId="77777777" w:rsidR="008F5D2A" w:rsidRDefault="008F5D2A">
      <w:pPr>
        <w:rPr>
          <w:lang w:val="en-GB"/>
        </w:rPr>
      </w:pPr>
    </w:p>
    <w:p w14:paraId="2F9E524F" w14:textId="77777777" w:rsidR="008F5D2A" w:rsidRDefault="008F5D2A">
      <w:pPr>
        <w:rPr>
          <w:lang w:val="en-GB"/>
        </w:rPr>
      </w:pPr>
    </w:p>
    <w:p w14:paraId="0DECF605" w14:textId="77777777" w:rsidR="008F5D2A" w:rsidRDefault="008F5D2A">
      <w:pPr>
        <w:rPr>
          <w:lang w:val="en-GB"/>
        </w:rPr>
      </w:pPr>
    </w:p>
    <w:p w14:paraId="5919B785" w14:textId="77777777" w:rsidR="008F5D2A" w:rsidRDefault="008F5D2A">
      <w:pPr>
        <w:rPr>
          <w:lang w:val="en-GB"/>
        </w:rPr>
      </w:pPr>
    </w:p>
    <w:p w14:paraId="4FE590F5" w14:textId="77777777" w:rsidR="008F5D2A" w:rsidRDefault="008F5D2A">
      <w:pPr>
        <w:rPr>
          <w:lang w:val="en-GB"/>
        </w:rPr>
      </w:pPr>
    </w:p>
    <w:p w14:paraId="010DAE43" w14:textId="77777777" w:rsidR="008F5D2A" w:rsidRDefault="008F5D2A">
      <w:pPr>
        <w:rPr>
          <w:lang w:val="en-GB"/>
        </w:rPr>
      </w:pPr>
    </w:p>
    <w:p w14:paraId="10CA74F3" w14:textId="77777777" w:rsidR="008F5D2A" w:rsidRDefault="008F5D2A">
      <w:pPr>
        <w:rPr>
          <w:lang w:val="en-GB"/>
        </w:rPr>
      </w:pPr>
    </w:p>
    <w:p w14:paraId="1A02D049" w14:textId="77777777" w:rsidR="008F5D2A" w:rsidRPr="00504A45" w:rsidRDefault="008F5D2A" w:rsidP="008F5D2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04A45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S2. Experimental conditions (amplitude, cycles and extraction time) for sequential extraction of phenolic compounds and carotenoids using ultrasound-assisted methodology.</w:t>
      </w:r>
    </w:p>
    <w:tbl>
      <w:tblPr>
        <w:tblW w:w="88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362"/>
        <w:gridCol w:w="654"/>
        <w:gridCol w:w="1500"/>
        <w:gridCol w:w="1589"/>
        <w:gridCol w:w="1276"/>
        <w:gridCol w:w="1208"/>
      </w:tblGrid>
      <w:tr w:rsidR="008F5D2A" w:rsidRPr="00504A45" w14:paraId="0C4CA456" w14:textId="77777777" w:rsidTr="005078AF">
        <w:trPr>
          <w:trHeight w:val="848"/>
        </w:trPr>
        <w:tc>
          <w:tcPr>
            <w:tcW w:w="47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8FD31D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Conditions for Phenolic Compounds</w:t>
            </w:r>
          </w:p>
        </w:tc>
        <w:tc>
          <w:tcPr>
            <w:tcW w:w="40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46D3310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Conditions for Carotenoids</w:t>
            </w:r>
          </w:p>
        </w:tc>
      </w:tr>
      <w:tr w:rsidR="008F5D2A" w:rsidRPr="00504A45" w14:paraId="460BBA85" w14:textId="77777777" w:rsidTr="005078AF">
        <w:trPr>
          <w:trHeight w:val="848"/>
        </w:trPr>
        <w:tc>
          <w:tcPr>
            <w:tcW w:w="12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49419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Experiment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655F1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Amplitude (%) 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FD181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Cycles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913EE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time</w:t>
            </w:r>
          </w:p>
          <w:p w14:paraId="7627385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(min)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9A9A80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Amplitude (%)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C9F7AB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Cycles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D32BEF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Extraction time</w:t>
            </w:r>
          </w:p>
          <w:p w14:paraId="4ED46AA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(min) </w:t>
            </w:r>
          </w:p>
        </w:tc>
      </w:tr>
      <w:tr w:rsidR="008F5D2A" w:rsidRPr="00504A45" w14:paraId="1047ADBE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AFF48D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1 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3E9A801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20 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830518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00B4DF8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F0AB1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E16CA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0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11FDF0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769827A2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1056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9F14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AF47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206E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F74D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1C9BF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B5916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0BDAF110" w14:textId="77777777" w:rsidTr="005078AF">
        <w:trPr>
          <w:trHeight w:val="285"/>
        </w:trPr>
        <w:tc>
          <w:tcPr>
            <w:tcW w:w="1274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6355E6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087436B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6D63F06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9BAA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9F3B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1811B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C8FF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F5D2A" w:rsidRPr="00504A45" w14:paraId="30302890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A47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939A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D19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6C64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B08620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1663A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F9B20B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8F5D2A" w:rsidRPr="00504A45" w14:paraId="36DC6173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290EA9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C855BC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331DE95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D432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5566B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523B8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C22A4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F5D2A" w:rsidRPr="00504A45" w14:paraId="4DBDA170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3E1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AC8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BAE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5712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D09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5BDCE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36CF5B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76317A57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7EE7152F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0224A19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5256E3F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4154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605B00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8FB03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67338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617BABAA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5EC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0C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FE0E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3B0A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BC82B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F0232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80E26F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8F5D2A" w:rsidRPr="00504A45" w14:paraId="34569EAA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607595F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A06EC37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6A0B86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EE04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7F82C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8C47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26D217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8F5D2A" w:rsidRPr="00504A45" w14:paraId="7E696A4C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9F3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21C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A1A4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7DBF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7E158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0BC4F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0F08F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5B837750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2D1FE95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3C47484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5ADBDCB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556C5F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F5C84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06DE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5546A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320A9C9A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165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34F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8DCB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E891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D800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46977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E80A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8F5D2A" w:rsidRPr="00504A45" w14:paraId="4639100A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6852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0094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FF0C2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41CC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90605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CC10D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ADF26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F5D2A" w:rsidRPr="00504A45" w14:paraId="70A7CBF3" w14:textId="77777777" w:rsidTr="005078AF">
        <w:trPr>
          <w:trHeight w:val="285"/>
        </w:trPr>
        <w:tc>
          <w:tcPr>
            <w:tcW w:w="1274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629396F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68D1D1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2EA18C97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069B4E2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120B1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FE11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AB45F7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56BDD451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70482475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AAB8E06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427436D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9054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CB54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37D6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AF723A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8F5D2A" w:rsidRPr="00504A45" w14:paraId="384CE8E8" w14:textId="77777777" w:rsidTr="005078AF">
        <w:trPr>
          <w:trHeight w:val="2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F89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EE61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7C3F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50A6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AD1C69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27BFD0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655F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F5D2A" w:rsidRPr="00504A45" w14:paraId="5BAF7FD4" w14:textId="77777777" w:rsidTr="005078AF">
        <w:trPr>
          <w:trHeight w:val="285"/>
        </w:trPr>
        <w:tc>
          <w:tcPr>
            <w:tcW w:w="127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798FCFA3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17 </w:t>
            </w:r>
          </w:p>
        </w:tc>
        <w:tc>
          <w:tcPr>
            <w:tcW w:w="136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D1DABBC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45 </w:t>
            </w:r>
          </w:p>
        </w:tc>
        <w:tc>
          <w:tcPr>
            <w:tcW w:w="654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14:paraId="1652072B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9B51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D61818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6FC2E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E531AD" w14:textId="77777777" w:rsidR="008F5D2A" w:rsidRPr="00504A45" w:rsidRDefault="008F5D2A" w:rsidP="005078A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4A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</w:tbl>
    <w:p w14:paraId="783A449E" w14:textId="77777777" w:rsidR="008F5D2A" w:rsidRDefault="008F5D2A">
      <w:pPr>
        <w:rPr>
          <w:lang w:val="en-GB"/>
        </w:rPr>
      </w:pPr>
    </w:p>
    <w:p w14:paraId="1090B1D4" w14:textId="77777777" w:rsidR="008F5D2A" w:rsidRPr="0011585A" w:rsidRDefault="008F5D2A">
      <w:pPr>
        <w:rPr>
          <w:lang w:val="en-GB"/>
        </w:rPr>
      </w:pPr>
    </w:p>
    <w:sectPr w:rsidR="008F5D2A" w:rsidRPr="001158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6E"/>
    <w:rsid w:val="0011585A"/>
    <w:rsid w:val="00372E6E"/>
    <w:rsid w:val="008033F9"/>
    <w:rsid w:val="008F5D2A"/>
    <w:rsid w:val="00AC12F0"/>
    <w:rsid w:val="00D7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24AA"/>
  <w15:chartTrackingRefBased/>
  <w15:docId w15:val="{3E5A4A5D-681B-4E70-89BA-93EC749F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6E"/>
  </w:style>
  <w:style w:type="paragraph" w:styleId="Ttulo1">
    <w:name w:val="heading 1"/>
    <w:basedOn w:val="Normal"/>
    <w:next w:val="Normal"/>
    <w:link w:val="Ttulo1Car"/>
    <w:uiPriority w:val="9"/>
    <w:qFormat/>
    <w:rsid w:val="00372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2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2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2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2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2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2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2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2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2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2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2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2E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2E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2E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2E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2E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2E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2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2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2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2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2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2E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2E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2E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2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2E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2E6E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372E6E"/>
  </w:style>
  <w:style w:type="character" w:customStyle="1" w:styleId="eop">
    <w:name w:val="eop"/>
    <w:basedOn w:val="Fuentedeprrafopredeter"/>
    <w:rsid w:val="00372E6E"/>
  </w:style>
  <w:style w:type="paragraph" w:customStyle="1" w:styleId="paragraph">
    <w:name w:val="paragraph"/>
    <w:basedOn w:val="Normal"/>
    <w:rsid w:val="0037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72E6E"/>
    <w:rPr>
      <w:color w:val="467886" w:themeColor="hyperlink"/>
      <w:u w:val="single"/>
    </w:rPr>
  </w:style>
  <w:style w:type="paragraph" w:customStyle="1" w:styleId="MDPI41tablecaption">
    <w:name w:val="MDPI_4.1_table_caption"/>
    <w:qFormat/>
    <w:rsid w:val="0011585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Theme="minorEastAsia" w:hAnsi="Palatino Linotype" w:cs="Cordia New"/>
      <w:color w:val="000000"/>
      <w:kern w:val="0"/>
      <w:sz w:val="18"/>
      <w:lang w:val="en-US" w:eastAsia="de-DE" w:bidi="th-TH"/>
      <w14:ligatures w14:val="none"/>
    </w:rPr>
  </w:style>
  <w:style w:type="table" w:customStyle="1" w:styleId="Tablanormal21">
    <w:name w:val="Tabla normal 21"/>
    <w:basedOn w:val="Tablanormal"/>
    <w:uiPriority w:val="42"/>
    <w:rsid w:val="0011585A"/>
    <w:pPr>
      <w:spacing w:after="0" w:line="240" w:lineRule="auto"/>
    </w:pPr>
    <w:rPr>
      <w:rFonts w:ascii="Calibri" w:eastAsiaTheme="minorEastAsia" w:hAnsi="Calibri" w:cs="Calibri"/>
      <w:kern w:val="0"/>
      <w:sz w:val="20"/>
      <w:szCs w:val="20"/>
      <w:lang w:eastAsia="es-E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ascii="Calibri" w:hAnsi="Calibri" w:cs="Calibri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Calibri" w:hAnsi="Calibri" w:cs="Calibri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Calibri" w:hAnsi="Calibri" w:cs="Calibri"/>
        <w:b/>
        <w:bCs/>
      </w:rPr>
    </w:tblStylePr>
    <w:tblStylePr w:type="lastCol">
      <w:rPr>
        <w:rFonts w:ascii="Calibri" w:hAnsi="Calibri" w:cs="Calibri"/>
        <w:b/>
        <w:bCs/>
      </w:rPr>
    </w:tblStylePr>
    <w:tblStylePr w:type="band1Vert">
      <w:rPr>
        <w:rFonts w:ascii="Calibri" w:hAnsi="Calibri"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Calibri" w:hAnsi="Calibri"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Calibri" w:hAnsi="Calibri" w:cs="Calibri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ancha.valdes@ua.es" TargetMode="External"/><Relationship Id="rId4" Type="http://schemas.openxmlformats.org/officeDocument/2006/relationships/hyperlink" Target="mailto:ana.beltran@u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BELTRAN SANAHUJA</dc:creator>
  <cp:keywords/>
  <dc:description/>
  <cp:lastModifiedBy>ANA BELTRAN SANAHUJA</cp:lastModifiedBy>
  <cp:revision>3</cp:revision>
  <dcterms:created xsi:type="dcterms:W3CDTF">2024-08-27T11:25:00Z</dcterms:created>
  <dcterms:modified xsi:type="dcterms:W3CDTF">2024-08-27T11:26:00Z</dcterms:modified>
</cp:coreProperties>
</file>