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D813" w14:textId="2679F41E" w:rsidR="005802DE" w:rsidRPr="005802DE" w:rsidRDefault="005802DE" w:rsidP="005802D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802DE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6F26B9">
        <w:rPr>
          <w:rFonts w:ascii="Times New Roman" w:hAnsi="Times New Roman" w:cs="Times New Roman"/>
          <w:b/>
          <w:bCs/>
          <w:lang w:val="en-US"/>
        </w:rPr>
        <w:t>1</w:t>
      </w:r>
      <w:r w:rsidRPr="005802DE">
        <w:rPr>
          <w:rFonts w:ascii="Times New Roman" w:hAnsi="Times New Roman" w:cs="Times New Roman"/>
          <w:b/>
          <w:bCs/>
          <w:lang w:val="en-US"/>
        </w:rPr>
        <w:t xml:space="preserve">. Antibodies used in immunoblotting. </w:t>
      </w: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276"/>
        <w:gridCol w:w="2693"/>
      </w:tblGrid>
      <w:tr w:rsidR="005802DE" w:rsidRPr="005802DE" w14:paraId="095849A9" w14:textId="77777777" w:rsidTr="00787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2" w:space="0" w:color="auto"/>
              <w:bottom w:val="single" w:sz="12" w:space="0" w:color="auto"/>
            </w:tcBorders>
          </w:tcPr>
          <w:p w14:paraId="321D2AC3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Antibody target</w:t>
            </w:r>
          </w:p>
          <w:p w14:paraId="23FE44A5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(host species)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C9C448E" w14:textId="77777777" w:rsidR="005802DE" w:rsidRPr="005802DE" w:rsidRDefault="005802DE" w:rsidP="007870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Expected molecular weight (</w:t>
            </w: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kDa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1FEFAE4" w14:textId="77777777" w:rsidR="005802DE" w:rsidRPr="005802DE" w:rsidRDefault="005802DE" w:rsidP="007870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Dilution used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14:paraId="6DEBC7AE" w14:textId="77777777" w:rsidR="005802DE" w:rsidRPr="005802DE" w:rsidRDefault="005802DE" w:rsidP="007870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Cat no.</w:t>
            </w:r>
          </w:p>
        </w:tc>
      </w:tr>
      <w:tr w:rsidR="005802DE" w:rsidRPr="005802DE" w14:paraId="36287ECB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2" w:space="0" w:color="auto"/>
            </w:tcBorders>
          </w:tcPr>
          <w:p w14:paraId="1B0E9E28" w14:textId="77777777" w:rsidR="005802DE" w:rsidRPr="005802DE" w:rsidRDefault="005802DE" w:rsidP="0078701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Anti-PARP2 (Rabbit)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AD61C21" w14:textId="77777777" w:rsidR="005802DE" w:rsidRPr="005802DE" w:rsidRDefault="005802DE" w:rsidP="007870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72.2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301EF4A" w14:textId="77777777" w:rsidR="005802DE" w:rsidRPr="005802DE" w:rsidRDefault="005802DE" w:rsidP="007870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 xml:space="preserve">1:1000 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1C45A06F" w14:textId="77777777" w:rsidR="005802DE" w:rsidRPr="005802DE" w:rsidRDefault="005802DE" w:rsidP="007870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AS16 3838</w:t>
            </w:r>
          </w:p>
        </w:tc>
      </w:tr>
      <w:tr w:rsidR="005802DE" w:rsidRPr="005802DE" w14:paraId="508606B6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</w:tcPr>
          <w:p w14:paraId="4A94FBA0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Energy metabolism</w:t>
            </w:r>
          </w:p>
        </w:tc>
      </w:tr>
      <w:tr w:rsidR="005802DE" w:rsidRPr="005802DE" w14:paraId="327528FF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0BC48F0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Anti-ACO1 (Rabbit)</w:t>
            </w:r>
          </w:p>
        </w:tc>
        <w:tc>
          <w:tcPr>
            <w:tcW w:w="1843" w:type="dxa"/>
          </w:tcPr>
          <w:p w14:paraId="1246EA58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276" w:type="dxa"/>
          </w:tcPr>
          <w:p w14:paraId="4598EC90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16B82BCE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AS09 521</w:t>
            </w:r>
          </w:p>
        </w:tc>
      </w:tr>
      <w:tr w:rsidR="005802DE" w:rsidRPr="005802DE" w14:paraId="141A5975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3B28A17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Anti-ATPase (Rabbit)</w:t>
            </w:r>
          </w:p>
        </w:tc>
        <w:tc>
          <w:tcPr>
            <w:tcW w:w="1843" w:type="dxa"/>
          </w:tcPr>
          <w:p w14:paraId="03686AD4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90-95</w:t>
            </w:r>
          </w:p>
        </w:tc>
        <w:tc>
          <w:tcPr>
            <w:tcW w:w="1276" w:type="dxa"/>
          </w:tcPr>
          <w:p w14:paraId="57D6EBA8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6B1B5F0D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AS07 260</w:t>
            </w:r>
          </w:p>
        </w:tc>
      </w:tr>
      <w:tr w:rsidR="005802DE" w:rsidRPr="005802DE" w14:paraId="13FBCE61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</w:tcPr>
          <w:p w14:paraId="51E687FD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 xml:space="preserve">Antioxidant enzymes  </w:t>
            </w:r>
          </w:p>
        </w:tc>
      </w:tr>
      <w:tr w:rsidR="005802DE" w:rsidRPr="005802DE" w14:paraId="25D00E39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E290E12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Anti-MnSOD (Rabbit)</w:t>
            </w:r>
          </w:p>
        </w:tc>
        <w:tc>
          <w:tcPr>
            <w:tcW w:w="1843" w:type="dxa"/>
          </w:tcPr>
          <w:p w14:paraId="480D902C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76" w:type="dxa"/>
          </w:tcPr>
          <w:p w14:paraId="4B60B456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57F3249A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AS09 524</w:t>
            </w:r>
          </w:p>
        </w:tc>
      </w:tr>
      <w:tr w:rsidR="005802DE" w:rsidRPr="005802DE" w14:paraId="522A9A8E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9BE7839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Anti-CAT (Rabbit)</w:t>
            </w:r>
          </w:p>
        </w:tc>
        <w:tc>
          <w:tcPr>
            <w:tcW w:w="1843" w:type="dxa"/>
          </w:tcPr>
          <w:p w14:paraId="5B17028A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55-57</w:t>
            </w:r>
          </w:p>
        </w:tc>
        <w:tc>
          <w:tcPr>
            <w:tcW w:w="1276" w:type="dxa"/>
          </w:tcPr>
          <w:p w14:paraId="1CC94E30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71C94A0C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AS09 501</w:t>
            </w:r>
          </w:p>
        </w:tc>
      </w:tr>
      <w:tr w:rsidR="005802DE" w:rsidRPr="006F26B9" w14:paraId="66377B21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</w:tcPr>
          <w:p w14:paraId="47781E84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 xml:space="preserve">Low-molecular weight antioxidant biosynthesis  </w:t>
            </w:r>
          </w:p>
        </w:tc>
      </w:tr>
      <w:tr w:rsidR="005802DE" w:rsidRPr="005802DE" w14:paraId="51F594E6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97B7E45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Anti-GLDH (Rabbit)</w:t>
            </w:r>
          </w:p>
        </w:tc>
        <w:tc>
          <w:tcPr>
            <w:tcW w:w="1843" w:type="dxa"/>
          </w:tcPr>
          <w:p w14:paraId="11A822BE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276" w:type="dxa"/>
          </w:tcPr>
          <w:p w14:paraId="7A49884B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1:2000</w:t>
            </w:r>
          </w:p>
        </w:tc>
        <w:tc>
          <w:tcPr>
            <w:tcW w:w="2693" w:type="dxa"/>
          </w:tcPr>
          <w:p w14:paraId="71FEAB11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AS06 182</w:t>
            </w:r>
          </w:p>
        </w:tc>
      </w:tr>
      <w:tr w:rsidR="005802DE" w:rsidRPr="005802DE" w14:paraId="735F493D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55E20C8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Anti-PAL(1-4) (Rabbit)</w:t>
            </w:r>
          </w:p>
        </w:tc>
        <w:tc>
          <w:tcPr>
            <w:tcW w:w="1843" w:type="dxa"/>
          </w:tcPr>
          <w:p w14:paraId="171C81B5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76-78</w:t>
            </w:r>
          </w:p>
        </w:tc>
        <w:tc>
          <w:tcPr>
            <w:tcW w:w="1276" w:type="dxa"/>
          </w:tcPr>
          <w:p w14:paraId="3BA8C98E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55492D64" w14:textId="77777777" w:rsidR="005802DE" w:rsidRPr="005802DE" w:rsidRDefault="005802DE" w:rsidP="0078701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AS21 4614</w:t>
            </w:r>
          </w:p>
        </w:tc>
      </w:tr>
      <w:tr w:rsidR="005802DE" w:rsidRPr="005802DE" w14:paraId="7EF3C7A8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89A94A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>Anti-γ-GC (Rabbit)</w:t>
            </w:r>
          </w:p>
        </w:tc>
        <w:tc>
          <w:tcPr>
            <w:tcW w:w="1843" w:type="dxa"/>
          </w:tcPr>
          <w:p w14:paraId="213046BD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76" w:type="dxa"/>
          </w:tcPr>
          <w:p w14:paraId="541685BE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7F15B5FE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AS06 183</w:t>
            </w:r>
          </w:p>
        </w:tc>
      </w:tr>
      <w:tr w:rsidR="005802DE" w:rsidRPr="005802DE" w14:paraId="42E8E810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</w:tcPr>
          <w:p w14:paraId="693F77EF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Reference gene</w:t>
            </w:r>
          </w:p>
        </w:tc>
      </w:tr>
      <w:tr w:rsidR="005802DE" w:rsidRPr="005802DE" w14:paraId="163C3249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C1B784A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Anti-β-ACT (Rabbit) </w:t>
            </w:r>
          </w:p>
        </w:tc>
        <w:tc>
          <w:tcPr>
            <w:tcW w:w="1843" w:type="dxa"/>
          </w:tcPr>
          <w:p w14:paraId="44E29DDA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276" w:type="dxa"/>
          </w:tcPr>
          <w:p w14:paraId="44CE8E7C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2693" w:type="dxa"/>
          </w:tcPr>
          <w:p w14:paraId="433D002A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/AS10 833</w:t>
            </w:r>
          </w:p>
        </w:tc>
      </w:tr>
      <w:tr w:rsidR="005802DE" w:rsidRPr="005802DE" w14:paraId="2D80EF43" w14:textId="77777777" w:rsidTr="0078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</w:tcPr>
          <w:p w14:paraId="1E61EAFF" w14:textId="77777777" w:rsidR="005802DE" w:rsidRPr="005802DE" w:rsidRDefault="005802DE" w:rsidP="007870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Secondary antibodies</w:t>
            </w:r>
          </w:p>
        </w:tc>
      </w:tr>
      <w:tr w:rsidR="005802DE" w:rsidRPr="005802DE" w14:paraId="6498D1FF" w14:textId="77777777" w:rsidTr="0078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12" w:space="0" w:color="auto"/>
            </w:tcBorders>
          </w:tcPr>
          <w:p w14:paraId="4667A0C6" w14:textId="77777777" w:rsidR="005802DE" w:rsidRPr="005802DE" w:rsidRDefault="005802DE" w:rsidP="00787012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5802DE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Anti-Rb-HRP (Chicken)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108FB80E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94A8AE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802DE">
              <w:rPr>
                <w:rFonts w:ascii="Times New Roman" w:hAnsi="Times New Roman" w:cs="Times New Roman"/>
                <w:lang w:val="en-US"/>
              </w:rPr>
              <w:t>1:20,000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061812E0" w14:textId="77777777" w:rsidR="005802DE" w:rsidRPr="005802DE" w:rsidRDefault="005802DE" w:rsidP="0078701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02DE">
              <w:rPr>
                <w:rFonts w:ascii="Times New Roman" w:hAnsi="Times New Roman" w:cs="Times New Roman"/>
                <w:lang w:val="en-US"/>
              </w:rPr>
              <w:t>Agrisera</w:t>
            </w:r>
            <w:proofErr w:type="spellEnd"/>
            <w:r w:rsidRPr="005802DE">
              <w:rPr>
                <w:rFonts w:ascii="Times New Roman" w:hAnsi="Times New Roman" w:cs="Times New Roman"/>
                <w:lang w:val="en-US"/>
              </w:rPr>
              <w:t>/ AS13 2640</w:t>
            </w:r>
          </w:p>
        </w:tc>
      </w:tr>
    </w:tbl>
    <w:p w14:paraId="55BD0D6F" w14:textId="77777777" w:rsidR="005802DE" w:rsidRPr="00651063" w:rsidRDefault="005802DE" w:rsidP="005802DE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CE1BD9D" w14:textId="77777777" w:rsidR="00C56A14" w:rsidRDefault="00C56A14"/>
    <w:sectPr w:rsidR="00C56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14"/>
    <w:rsid w:val="00220E4E"/>
    <w:rsid w:val="005802DE"/>
    <w:rsid w:val="006F26B9"/>
    <w:rsid w:val="00C56A14"/>
    <w:rsid w:val="00D8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C4E3"/>
  <w15:chartTrackingRefBased/>
  <w15:docId w15:val="{ED184D05-3F7E-4BD6-AC8E-2F8B62CE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2DE"/>
  </w:style>
  <w:style w:type="paragraph" w:styleId="Nagwek1">
    <w:name w:val="heading 1"/>
    <w:basedOn w:val="Normalny"/>
    <w:next w:val="Normalny"/>
    <w:link w:val="Nagwek1Znak"/>
    <w:uiPriority w:val="9"/>
    <w:qFormat/>
    <w:rsid w:val="00C56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A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A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A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A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A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A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A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A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A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A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A14"/>
    <w:rPr>
      <w:b/>
      <w:bCs/>
      <w:smallCaps/>
      <w:color w:val="0F4761" w:themeColor="accent1" w:themeShade="BF"/>
      <w:spacing w:val="5"/>
    </w:rPr>
  </w:style>
  <w:style w:type="table" w:styleId="Zwykatabela2">
    <w:name w:val="Plain Table 2"/>
    <w:basedOn w:val="Standardowy"/>
    <w:uiPriority w:val="42"/>
    <w:rsid w:val="005802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Piechowiak</dc:creator>
  <cp:keywords/>
  <dc:description/>
  <cp:lastModifiedBy>Tomasz Piechowiak</cp:lastModifiedBy>
  <cp:revision>3</cp:revision>
  <dcterms:created xsi:type="dcterms:W3CDTF">2025-08-13T08:32:00Z</dcterms:created>
  <dcterms:modified xsi:type="dcterms:W3CDTF">2025-08-19T18:20:00Z</dcterms:modified>
</cp:coreProperties>
</file>