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C8BF6" w14:textId="5A525425" w:rsidR="00F43898" w:rsidRPr="0059197B" w:rsidRDefault="00F43898" w:rsidP="00F43898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color w:val="FF0000"/>
        </w:rPr>
      </w:pPr>
      <w:r w:rsidRPr="0059197B">
        <w:rPr>
          <w:rFonts w:ascii="Times New Roman" w:eastAsia="Times New Roman" w:hAnsi="Times New Roman" w:cs="Times New Roman"/>
          <w:b/>
        </w:rPr>
        <w:t>Table S1.</w:t>
      </w:r>
      <w:r w:rsidRPr="0059197B">
        <w:rPr>
          <w:rFonts w:ascii="Times New Roman" w:eastAsia="Times New Roman" w:hAnsi="Times New Roman" w:cs="Times New Roman"/>
        </w:rPr>
        <w:t xml:space="preserve"> </w:t>
      </w:r>
      <w:r w:rsidRPr="0059197B">
        <w:rPr>
          <w:rFonts w:ascii="Times New Roman" w:eastAsia="Times New Roman" w:hAnsi="Times New Roman" w:cs="Times New Roman"/>
          <w:color w:val="FF0000"/>
        </w:rPr>
        <w:t xml:space="preserve">Encapsulation efficiency </w:t>
      </w:r>
      <w:r w:rsidR="00242B1D" w:rsidRPr="0059197B">
        <w:rPr>
          <w:rFonts w:ascii="Times New Roman" w:eastAsia="Times New Roman" w:hAnsi="Times New Roman" w:cs="Times New Roman"/>
          <w:color w:val="FF0000"/>
        </w:rPr>
        <w:t xml:space="preserve">and polydispersity index </w:t>
      </w:r>
      <w:r w:rsidRPr="0059197B">
        <w:rPr>
          <w:rFonts w:ascii="Times New Roman" w:eastAsia="Times New Roman" w:hAnsi="Times New Roman" w:cs="Times New Roman"/>
          <w:color w:val="FF0000"/>
        </w:rPr>
        <w:t xml:space="preserve">values of </w:t>
      </w:r>
      <w:r w:rsidR="0059197B" w:rsidRPr="0059197B">
        <w:rPr>
          <w:rFonts w:ascii="Times New Roman" w:eastAsia="Times New Roman" w:hAnsi="Times New Roman" w:cs="Times New Roman"/>
          <w:color w:val="FF0000"/>
        </w:rPr>
        <w:t xml:space="preserve">primary and secondary </w:t>
      </w:r>
      <w:r w:rsidRPr="0059197B">
        <w:rPr>
          <w:rFonts w:ascii="Times New Roman" w:eastAsia="Times New Roman" w:hAnsi="Times New Roman" w:cs="Times New Roman"/>
          <w:color w:val="FF0000"/>
        </w:rPr>
        <w:t>liposomes*</w:t>
      </w:r>
    </w:p>
    <w:tbl>
      <w:tblPr>
        <w:tblW w:w="9497" w:type="dxa"/>
        <w:jc w:val="center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59"/>
        <w:gridCol w:w="3119"/>
        <w:gridCol w:w="2410"/>
        <w:gridCol w:w="2409"/>
      </w:tblGrid>
      <w:tr w:rsidR="0059197B" w:rsidRPr="0059197B" w14:paraId="1F60F69A" w14:textId="73170F8A" w:rsidTr="008E7D06">
        <w:trPr>
          <w:jc w:val="center"/>
        </w:trPr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29299FD0" w14:textId="0B035F49" w:rsidR="002C1249" w:rsidRPr="0059197B" w:rsidRDefault="002C1249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Concentration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vAlign w:val="center"/>
          </w:tcPr>
          <w:p w14:paraId="2E481BD8" w14:textId="212B7502" w:rsidR="002C1249" w:rsidRPr="0059197B" w:rsidRDefault="002C1249" w:rsidP="00EA31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Encapsulation efficiency (%)</w:t>
            </w:r>
          </w:p>
        </w:tc>
        <w:tc>
          <w:tcPr>
            <w:tcW w:w="4819" w:type="dxa"/>
            <w:gridSpan w:val="2"/>
            <w:tcBorders>
              <w:bottom w:val="single" w:sz="4" w:space="0" w:color="000000"/>
            </w:tcBorders>
          </w:tcPr>
          <w:p w14:paraId="56BC0516" w14:textId="05A33676" w:rsidR="002C1249" w:rsidRPr="0059197B" w:rsidRDefault="002C1249" w:rsidP="00EA31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Polydispersity index</w:t>
            </w:r>
          </w:p>
        </w:tc>
      </w:tr>
      <w:tr w:rsidR="0059197B" w:rsidRPr="0059197B" w14:paraId="0D567646" w14:textId="061C02D3" w:rsidTr="008E7D06">
        <w:trPr>
          <w:jc w:val="center"/>
        </w:trPr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5D79441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000000"/>
            </w:tcBorders>
            <w:vAlign w:val="center"/>
          </w:tcPr>
          <w:p w14:paraId="29967D6D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 liposomes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7BDB461F" w14:textId="731634D6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Primary liposomes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  <w:vAlign w:val="center"/>
          </w:tcPr>
          <w:p w14:paraId="7BA5065B" w14:textId="35F5FCFD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Secondary liposomes</w:t>
            </w:r>
          </w:p>
        </w:tc>
      </w:tr>
      <w:tr w:rsidR="0059197B" w:rsidRPr="0059197B" w14:paraId="1F2939A9" w14:textId="04F1C99F" w:rsidTr="008E7D06">
        <w:trPr>
          <w:jc w:val="center"/>
        </w:trPr>
        <w:tc>
          <w:tcPr>
            <w:tcW w:w="1559" w:type="dxa"/>
            <w:tcBorders>
              <w:bottom w:val="nil"/>
            </w:tcBorders>
            <w:vAlign w:val="center"/>
          </w:tcPr>
          <w:p w14:paraId="49040D55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0.05%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14:paraId="0A5CA4C1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76.12±3.92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14:paraId="6C6A3C21" w14:textId="06B69E32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0.414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</w:rPr>
              <w:t>0.018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409" w:type="dxa"/>
            <w:tcBorders>
              <w:bottom w:val="nil"/>
            </w:tcBorders>
            <w:vAlign w:val="bottom"/>
          </w:tcPr>
          <w:p w14:paraId="4AD09647" w14:textId="657F72F9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0.312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</w:rPr>
              <w:t>0.027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</w:tr>
      <w:tr w:rsidR="0059197B" w:rsidRPr="0059197B" w14:paraId="59B2B890" w14:textId="3F220081" w:rsidTr="008E7D06">
        <w:trPr>
          <w:jc w:val="center"/>
        </w:trPr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B95CF0E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0.1%</w:t>
            </w:r>
          </w:p>
        </w:tc>
        <w:tc>
          <w:tcPr>
            <w:tcW w:w="3119" w:type="dxa"/>
            <w:tcBorders>
              <w:top w:val="nil"/>
              <w:bottom w:val="nil"/>
            </w:tcBorders>
            <w:vAlign w:val="center"/>
          </w:tcPr>
          <w:p w14:paraId="43C78E81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70.01±7.55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14:paraId="68773ACB" w14:textId="26DF929F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0.377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</w:rPr>
              <w:t>0.016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bottom"/>
          </w:tcPr>
          <w:p w14:paraId="167A1F1F" w14:textId="4BD1C0AF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0.554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</w:rPr>
              <w:t>0.063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59197B" w:rsidRPr="0059197B" w14:paraId="0E626EA2" w14:textId="66089BF6" w:rsidTr="008E7D06">
        <w:trPr>
          <w:jc w:val="center"/>
        </w:trPr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85F5404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0.2%</w:t>
            </w:r>
          </w:p>
        </w:tc>
        <w:tc>
          <w:tcPr>
            <w:tcW w:w="3119" w:type="dxa"/>
            <w:tcBorders>
              <w:top w:val="nil"/>
              <w:bottom w:val="nil"/>
            </w:tcBorders>
            <w:vAlign w:val="center"/>
          </w:tcPr>
          <w:p w14:paraId="6C7CE4CD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67.56±7.97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14:paraId="3D2246A2" w14:textId="1DF62358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0.281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</w:rPr>
              <w:t>0.004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bottom"/>
          </w:tcPr>
          <w:p w14:paraId="735412F1" w14:textId="656AB13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0.290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</w:rPr>
              <w:t>0.012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59197B" w:rsidRPr="0059197B" w14:paraId="7018BBAE" w14:textId="7B679AF0" w:rsidTr="008E7D06">
        <w:trPr>
          <w:jc w:val="center"/>
        </w:trPr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13AEE87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0.3%</w:t>
            </w:r>
          </w:p>
        </w:tc>
        <w:tc>
          <w:tcPr>
            <w:tcW w:w="3119" w:type="dxa"/>
            <w:tcBorders>
              <w:top w:val="nil"/>
              <w:bottom w:val="nil"/>
            </w:tcBorders>
            <w:vAlign w:val="center"/>
          </w:tcPr>
          <w:p w14:paraId="51CAE750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60.45±9.44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14:paraId="7E7176B5" w14:textId="32583C54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0.529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</w:rPr>
              <w:t>0.051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bottom"/>
          </w:tcPr>
          <w:p w14:paraId="50AFDEE6" w14:textId="47C7F140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0.353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</w:rPr>
              <w:t>0.021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  <w:vertAlign w:val="superscript"/>
              </w:rPr>
              <w:t>bcd</w:t>
            </w:r>
          </w:p>
        </w:tc>
      </w:tr>
      <w:tr w:rsidR="0059197B" w:rsidRPr="0059197B" w14:paraId="77CD3BCB" w14:textId="0607052F" w:rsidTr="008E7D06">
        <w:trPr>
          <w:trHeight w:val="81"/>
          <w:jc w:val="center"/>
        </w:trPr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FE4F752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0.4%</w:t>
            </w:r>
          </w:p>
        </w:tc>
        <w:tc>
          <w:tcPr>
            <w:tcW w:w="3119" w:type="dxa"/>
            <w:tcBorders>
              <w:top w:val="nil"/>
              <w:bottom w:val="nil"/>
            </w:tcBorders>
            <w:vAlign w:val="center"/>
          </w:tcPr>
          <w:p w14:paraId="2F05424C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59.73±1.02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14:paraId="01929D57" w14:textId="6A08A8EA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0.371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</w:rPr>
              <w:t>0.006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bottom"/>
          </w:tcPr>
          <w:p w14:paraId="565E9791" w14:textId="10E42D4C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0.391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</w:rPr>
              <w:t>0.017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</w:tr>
      <w:tr w:rsidR="0059197B" w:rsidRPr="0059197B" w14:paraId="10078D86" w14:textId="05E9780F" w:rsidTr="008E7D06">
        <w:trPr>
          <w:jc w:val="center"/>
        </w:trPr>
        <w:tc>
          <w:tcPr>
            <w:tcW w:w="1559" w:type="dxa"/>
            <w:tcBorders>
              <w:top w:val="nil"/>
            </w:tcBorders>
            <w:vAlign w:val="center"/>
          </w:tcPr>
          <w:p w14:paraId="177BC0F3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0.5%</w:t>
            </w:r>
          </w:p>
        </w:tc>
        <w:tc>
          <w:tcPr>
            <w:tcW w:w="3119" w:type="dxa"/>
            <w:tcBorders>
              <w:top w:val="nil"/>
            </w:tcBorders>
            <w:vAlign w:val="center"/>
          </w:tcPr>
          <w:p w14:paraId="731537B8" w14:textId="77777777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52.76±3.02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410" w:type="dxa"/>
            <w:tcBorders>
              <w:top w:val="nil"/>
            </w:tcBorders>
            <w:vAlign w:val="bottom"/>
          </w:tcPr>
          <w:p w14:paraId="61FC8B1F" w14:textId="6944F9F6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0.426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</w:rPr>
              <w:t>0.016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409" w:type="dxa"/>
            <w:tcBorders>
              <w:top w:val="nil"/>
            </w:tcBorders>
            <w:vAlign w:val="bottom"/>
          </w:tcPr>
          <w:p w14:paraId="68AF9DE1" w14:textId="1CAA7662" w:rsidR="008E7D06" w:rsidRPr="0059197B" w:rsidRDefault="008E7D06" w:rsidP="002C12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0.414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</w:rPr>
              <w:t>0.007</w:t>
            </w:r>
            <w:r w:rsidRPr="0059197B">
              <w:rPr>
                <w:rFonts w:ascii="Times New Roman" w:eastAsia="Symbol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</w:tbl>
    <w:p w14:paraId="4200DFD5" w14:textId="77777777" w:rsidR="00EA31EB" w:rsidRPr="0059197B" w:rsidRDefault="00EA31EB" w:rsidP="00EA31EB">
      <w:pPr>
        <w:jc w:val="both"/>
        <w:rPr>
          <w:rFonts w:ascii="Times New Roman" w:eastAsia="Times New Roman" w:hAnsi="Times New Roman" w:cs="Times New Roman"/>
          <w:bCs/>
        </w:rPr>
      </w:pPr>
      <w:r w:rsidRPr="0059197B">
        <w:rPr>
          <w:rFonts w:ascii="Times New Roman" w:eastAsia="Times New Roman" w:hAnsi="Times New Roman" w:cs="Times New Roman"/>
          <w:bCs/>
        </w:rPr>
        <w:t>*Different lowercase letters in the columns indicate statistically significant differences between the concentrations (</w:t>
      </w:r>
      <w:r w:rsidRPr="0059197B">
        <w:rPr>
          <w:rFonts w:ascii="Times New Roman" w:eastAsia="Times New Roman" w:hAnsi="Times New Roman" w:cs="Times New Roman"/>
          <w:bCs/>
          <w:i/>
          <w:iCs/>
        </w:rPr>
        <w:t>p&lt;</w:t>
      </w:r>
      <w:r w:rsidRPr="0059197B">
        <w:rPr>
          <w:rFonts w:ascii="Times New Roman" w:eastAsia="Times New Roman" w:hAnsi="Times New Roman" w:cs="Times New Roman"/>
          <w:bCs/>
        </w:rPr>
        <w:t>0.05).</w:t>
      </w:r>
    </w:p>
    <w:p w14:paraId="5EEBABF9" w14:textId="77777777" w:rsidR="00F43898" w:rsidRPr="0059197B" w:rsidRDefault="00F43898" w:rsidP="001E1FFE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b/>
        </w:rPr>
      </w:pPr>
    </w:p>
    <w:p w14:paraId="1B2B29F9" w14:textId="4EA525EA" w:rsidR="001E1FFE" w:rsidRPr="0059197B" w:rsidRDefault="001E1FFE" w:rsidP="001E1FFE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9197B">
        <w:rPr>
          <w:rFonts w:ascii="Times New Roman" w:eastAsia="Times New Roman" w:hAnsi="Times New Roman" w:cs="Times New Roman"/>
          <w:b/>
        </w:rPr>
        <w:t>Table S</w:t>
      </w:r>
      <w:r w:rsidR="00F43898" w:rsidRPr="0059197B">
        <w:rPr>
          <w:rFonts w:ascii="Times New Roman" w:eastAsia="Times New Roman" w:hAnsi="Times New Roman" w:cs="Times New Roman"/>
          <w:b/>
        </w:rPr>
        <w:t>2</w:t>
      </w:r>
      <w:r w:rsidRPr="0059197B">
        <w:rPr>
          <w:rFonts w:ascii="Times New Roman" w:eastAsia="Times New Roman" w:hAnsi="Times New Roman" w:cs="Times New Roman"/>
          <w:b/>
        </w:rPr>
        <w:t xml:space="preserve">. </w:t>
      </w:r>
      <w:r w:rsidRPr="0059197B">
        <w:rPr>
          <w:rFonts w:ascii="Times New Roman" w:eastAsia="Times New Roman" w:hAnsi="Times New Roman" w:cs="Times New Roman"/>
        </w:rPr>
        <w:t xml:space="preserve">Changes in the individual phenolic compounds of propolis-loaded </w:t>
      </w:r>
      <w:r w:rsidR="00647573" w:rsidRPr="0059197B">
        <w:rPr>
          <w:rFonts w:ascii="Times New Roman" w:eastAsia="Times New Roman" w:hAnsi="Times New Roman" w:cs="Times New Roman"/>
        </w:rPr>
        <w:t xml:space="preserve">secondary </w:t>
      </w:r>
      <w:r w:rsidRPr="0059197B">
        <w:rPr>
          <w:rFonts w:ascii="Times New Roman" w:eastAsia="Times New Roman" w:hAnsi="Times New Roman" w:cs="Times New Roman"/>
        </w:rPr>
        <w:t xml:space="preserve">liposomes during </w:t>
      </w:r>
      <w:r w:rsidRPr="0059197B">
        <w:rPr>
          <w:rFonts w:ascii="Times New Roman" w:eastAsia="Times New Roman" w:hAnsi="Times New Roman" w:cs="Times New Roman"/>
          <w:i/>
          <w:iCs/>
        </w:rPr>
        <w:t>in vitro</w:t>
      </w:r>
      <w:r w:rsidRPr="0059197B">
        <w:rPr>
          <w:rFonts w:ascii="Times New Roman" w:eastAsia="Times New Roman" w:hAnsi="Times New Roman" w:cs="Times New Roman"/>
        </w:rPr>
        <w:t xml:space="preserve"> digestion*</w:t>
      </w:r>
    </w:p>
    <w:tbl>
      <w:tblPr>
        <w:tblW w:w="9350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1"/>
        <w:gridCol w:w="2690"/>
        <w:gridCol w:w="1701"/>
        <w:gridCol w:w="1560"/>
        <w:gridCol w:w="1558"/>
      </w:tblGrid>
      <w:tr w:rsidR="0059197B" w:rsidRPr="0059197B" w14:paraId="23EC21FA" w14:textId="77777777" w:rsidTr="0093682A">
        <w:trPr>
          <w:jc w:val="center"/>
        </w:trPr>
        <w:tc>
          <w:tcPr>
            <w:tcW w:w="1841" w:type="dxa"/>
            <w:tcBorders>
              <w:bottom w:val="single" w:sz="4" w:space="0" w:color="000000"/>
            </w:tcBorders>
            <w:vAlign w:val="center"/>
          </w:tcPr>
          <w:p w14:paraId="61F5FEB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Concentration</w:t>
            </w:r>
          </w:p>
        </w:tc>
        <w:tc>
          <w:tcPr>
            <w:tcW w:w="2690" w:type="dxa"/>
            <w:tcBorders>
              <w:bottom w:val="single" w:sz="4" w:space="0" w:color="000000"/>
            </w:tcBorders>
            <w:vAlign w:val="center"/>
          </w:tcPr>
          <w:p w14:paraId="353A64D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Phenolic compounds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1C3C41B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Before digestion</w:t>
            </w:r>
          </w:p>
          <w:p w14:paraId="4EB1AB4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mg/100 g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1104733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Gastric digestion</w:t>
            </w:r>
          </w:p>
          <w:p w14:paraId="72C42C0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mg/100 g</w:t>
            </w:r>
          </w:p>
        </w:tc>
        <w:tc>
          <w:tcPr>
            <w:tcW w:w="1558" w:type="dxa"/>
            <w:tcBorders>
              <w:bottom w:val="single" w:sz="4" w:space="0" w:color="000000"/>
            </w:tcBorders>
            <w:vAlign w:val="center"/>
          </w:tcPr>
          <w:p w14:paraId="6ADA648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Intestinal digestion</w:t>
            </w:r>
          </w:p>
          <w:p w14:paraId="574F9AA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mg/100 g</w:t>
            </w:r>
          </w:p>
        </w:tc>
      </w:tr>
      <w:tr w:rsidR="0059197B" w:rsidRPr="0059197B" w14:paraId="538ECB30" w14:textId="77777777" w:rsidTr="0093682A">
        <w:trPr>
          <w:jc w:val="center"/>
        </w:trPr>
        <w:tc>
          <w:tcPr>
            <w:tcW w:w="1841" w:type="dxa"/>
            <w:vMerge w:val="restart"/>
            <w:vAlign w:val="center"/>
          </w:tcPr>
          <w:p w14:paraId="34E0479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0.05% </w:t>
            </w:r>
          </w:p>
        </w:tc>
        <w:tc>
          <w:tcPr>
            <w:tcW w:w="2690" w:type="dxa"/>
            <w:tcBorders>
              <w:bottom w:val="nil"/>
            </w:tcBorders>
            <w:vAlign w:val="center"/>
          </w:tcPr>
          <w:p w14:paraId="1B27488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Apigenin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4D16CA6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0.151±0.014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dA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14:paraId="7E60677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536E8FC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2E5F8D63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2815E0FB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6A64D04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Caffeic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8971E7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0.909±0.103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879946E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0B3FEC79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659CE3BE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22BFE7FB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73359E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CAPE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80DDFD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0.847±0.121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7504564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D82FFD2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3AA8A4A3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4ED9E2AA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7D96A2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Chrysin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CA1E35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6F58809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4707E44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71C3CB82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72C0C1F3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67DD851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Cynarin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474F92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2C45ED2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2765C67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637F7122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7F63303C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B3E714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Epicatechin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58D420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0.456±0.033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72BFDEF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0.307±0.038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4DB99469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0.283±0.004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</w:tr>
      <w:tr w:rsidR="0059197B" w:rsidRPr="0059197B" w14:paraId="7C5781A7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2B242242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24430FF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Ferulic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BC7AC2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0.937±0.154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6251E7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090E156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6B225FCE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4415EC30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812C57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Gallic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32EC39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1.312±0.129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411813E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0.115±0.007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E98131F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0.102±0.003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</w:tr>
      <w:tr w:rsidR="0059197B" w:rsidRPr="0059197B" w14:paraId="0318C28D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20C24FFC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59832A9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Naringenin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806F8D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0.788±0.111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E8448B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13E63F5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6E4B795B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67EC5BCF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18B041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-coumaric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D27F84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0.655±0.029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16CE8F5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4A31A9CA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6269EA9E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607B8E98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F1A44D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Pinocembrin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DCFF45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0.473±0.066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DDCF6A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40F06BF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04BDB580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145AA916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51563D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Protocatechuic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0A5224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0.475±0.047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A21B81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2AA1301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1A72BBCF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7CE8A140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037F057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Quercetin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B0191C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0.142±0.005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64165B1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55E70334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6F14576C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3E9BA67A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44E6B9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Rutin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F824E7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0.136±0.015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4508A6C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77F437F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02BBBB93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7A6AAFC2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69E5AA7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Trans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-cinnamic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AC9CDA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0.694±0.014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AE4715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48DDDED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71EAF486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7717B078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62D9E30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Trihydroxybenzoic</w:t>
            </w:r>
            <w:proofErr w:type="spellEnd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BE788F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0.764±0.672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5C7F3F0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18A0F53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5892D196" w14:textId="77777777" w:rsidTr="0093682A">
        <w:trPr>
          <w:jc w:val="center"/>
        </w:trPr>
        <w:tc>
          <w:tcPr>
            <w:tcW w:w="1841" w:type="dxa"/>
            <w:vMerge/>
            <w:tcBorders>
              <w:bottom w:val="single" w:sz="4" w:space="0" w:color="000000"/>
            </w:tcBorders>
            <w:vAlign w:val="center"/>
          </w:tcPr>
          <w:p w14:paraId="5DB39A76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single" w:sz="4" w:space="0" w:color="000000"/>
            </w:tcBorders>
            <w:vAlign w:val="center"/>
          </w:tcPr>
          <w:p w14:paraId="4E397C5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Total </w:t>
            </w:r>
          </w:p>
        </w:tc>
        <w:tc>
          <w:tcPr>
            <w:tcW w:w="1701" w:type="dxa"/>
            <w:tcBorders>
              <w:top w:val="nil"/>
              <w:bottom w:val="single" w:sz="4" w:space="0" w:color="000000"/>
            </w:tcBorders>
            <w:vAlign w:val="center"/>
          </w:tcPr>
          <w:p w14:paraId="0E64809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8.739</w:t>
            </w:r>
          </w:p>
        </w:tc>
        <w:tc>
          <w:tcPr>
            <w:tcW w:w="1560" w:type="dxa"/>
            <w:tcBorders>
              <w:top w:val="nil"/>
              <w:bottom w:val="single" w:sz="4" w:space="0" w:color="000000"/>
            </w:tcBorders>
            <w:vAlign w:val="center"/>
          </w:tcPr>
          <w:p w14:paraId="40A59F9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0.422</w:t>
            </w:r>
          </w:p>
        </w:tc>
        <w:tc>
          <w:tcPr>
            <w:tcW w:w="1558" w:type="dxa"/>
            <w:tcBorders>
              <w:top w:val="nil"/>
              <w:bottom w:val="single" w:sz="4" w:space="0" w:color="000000"/>
            </w:tcBorders>
            <w:vAlign w:val="center"/>
          </w:tcPr>
          <w:p w14:paraId="2CE7ED9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0.385</w:t>
            </w:r>
          </w:p>
        </w:tc>
      </w:tr>
      <w:tr w:rsidR="0059197B" w:rsidRPr="0059197B" w14:paraId="1E921436" w14:textId="77777777" w:rsidTr="0093682A">
        <w:trPr>
          <w:jc w:val="center"/>
        </w:trPr>
        <w:tc>
          <w:tcPr>
            <w:tcW w:w="1841" w:type="dxa"/>
            <w:vMerge w:val="restart"/>
            <w:vAlign w:val="center"/>
          </w:tcPr>
          <w:p w14:paraId="137F3A8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0.1% </w:t>
            </w:r>
          </w:p>
        </w:tc>
        <w:tc>
          <w:tcPr>
            <w:tcW w:w="2690" w:type="dxa"/>
            <w:tcBorders>
              <w:bottom w:val="nil"/>
            </w:tcBorders>
            <w:vAlign w:val="center"/>
          </w:tcPr>
          <w:p w14:paraId="12F4975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Apigenin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4C5DF59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0.175±0.022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dA</w:t>
            </w:r>
          </w:p>
        </w:tc>
        <w:tc>
          <w:tcPr>
            <w:tcW w:w="1560" w:type="dxa"/>
            <w:tcBorders>
              <w:bottom w:val="nil"/>
            </w:tcBorders>
          </w:tcPr>
          <w:p w14:paraId="4BA267C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bottom w:val="nil"/>
            </w:tcBorders>
          </w:tcPr>
          <w:p w14:paraId="3075498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16FA9BC4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651E2B7D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51774C6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Caffeic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8B9E34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1.311±0.043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E5103EB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0.277±0.017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5102224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0.268±0.028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</w:tr>
      <w:tr w:rsidR="0059197B" w:rsidRPr="0059197B" w14:paraId="5E4340D8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27367C21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044D43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CAPE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B8EB7E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1.116±0.053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D31ABB9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0.266±0.019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595C8C1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0.252±0.022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</w:tr>
      <w:tr w:rsidR="0059197B" w:rsidRPr="0059197B" w14:paraId="4AB72817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551B892A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C6A034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Chrysin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A0C674D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8E3CAC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5E69A3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61D32C5B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6F89DAB6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698689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Cynarin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FF10EB1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DCD921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26A448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54188D6A" w14:textId="77777777" w:rsidTr="0093682A">
        <w:trPr>
          <w:trHeight w:val="67"/>
          <w:jc w:val="center"/>
        </w:trPr>
        <w:tc>
          <w:tcPr>
            <w:tcW w:w="1841" w:type="dxa"/>
            <w:vMerge/>
            <w:vAlign w:val="center"/>
          </w:tcPr>
          <w:p w14:paraId="7D5985EF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6E740AB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Epicatechin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4CC406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1.293±0.208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AD0CB7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0.578±0.029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719CEA0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0.555±0.084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59197B" w:rsidRPr="0059197B" w14:paraId="5FC561FB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4CF60BAD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62AC27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Ferulic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173282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0.626±0.029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9D8EAC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0.198±0.011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1B31F5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381B5465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324CC82E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46A8591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Gallic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36D982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1.678±0.229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E73B64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0.211±0.047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823FFDC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0.139±0.017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cB</w:t>
            </w:r>
          </w:p>
        </w:tc>
      </w:tr>
      <w:tr w:rsidR="0059197B" w:rsidRPr="0059197B" w14:paraId="4FAA9C90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0B816662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E41803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Naringenin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1E083D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1.137±0.174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D2DA77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B7F59F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7EC1B70F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5F451F9F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9DAF26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-coumaric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92128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0.737±0.052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1DD155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0.289±0.010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987833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520F5F64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6898C8BC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4859D21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Pinocembrin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8DE085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1.165±0.117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8F1A8E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29E85B9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13C5D325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32CB5280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D28C3C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Protocatechuic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EC7E5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0.503±0.064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EB8AF6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E2D87F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11C8B255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2741DFB3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252FA4C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Quercetin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D13C7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0.378±0.007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909505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55CBCE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5542B222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5B6E1F60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2AB67E1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Rutin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0F240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0.283±0.040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DE4D4F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ECACDB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5D6C8C45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7AB89538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641818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Trans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-cinnamic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11E49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0.800±0.091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B7B4D9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45BB64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6D6DFB66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284E2209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587C8D7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Trihydroxybenzoic</w:t>
            </w:r>
            <w:proofErr w:type="spellEnd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D4C9C3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1.308±0.231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F11155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D6B6E2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78EC53B8" w14:textId="77777777" w:rsidTr="0093682A">
        <w:trPr>
          <w:jc w:val="center"/>
        </w:trPr>
        <w:tc>
          <w:tcPr>
            <w:tcW w:w="1841" w:type="dxa"/>
            <w:vMerge/>
            <w:tcBorders>
              <w:bottom w:val="single" w:sz="4" w:space="0" w:color="000000"/>
            </w:tcBorders>
            <w:vAlign w:val="center"/>
          </w:tcPr>
          <w:p w14:paraId="2F527676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single" w:sz="4" w:space="0" w:color="000000"/>
            </w:tcBorders>
            <w:vAlign w:val="center"/>
          </w:tcPr>
          <w:p w14:paraId="099750D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701" w:type="dxa"/>
            <w:tcBorders>
              <w:top w:val="nil"/>
              <w:bottom w:val="single" w:sz="4" w:space="0" w:color="000000"/>
            </w:tcBorders>
            <w:vAlign w:val="center"/>
          </w:tcPr>
          <w:p w14:paraId="0D04A53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12.51</w:t>
            </w:r>
          </w:p>
        </w:tc>
        <w:tc>
          <w:tcPr>
            <w:tcW w:w="1560" w:type="dxa"/>
            <w:tcBorders>
              <w:top w:val="nil"/>
              <w:bottom w:val="single" w:sz="4" w:space="0" w:color="000000"/>
            </w:tcBorders>
            <w:vAlign w:val="center"/>
          </w:tcPr>
          <w:p w14:paraId="064209E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1.819</w:t>
            </w:r>
          </w:p>
        </w:tc>
        <w:tc>
          <w:tcPr>
            <w:tcW w:w="1558" w:type="dxa"/>
            <w:tcBorders>
              <w:top w:val="nil"/>
              <w:bottom w:val="single" w:sz="4" w:space="0" w:color="000000"/>
            </w:tcBorders>
            <w:vAlign w:val="center"/>
          </w:tcPr>
          <w:p w14:paraId="2E8329E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1.214</w:t>
            </w:r>
          </w:p>
        </w:tc>
      </w:tr>
      <w:tr w:rsidR="0059197B" w:rsidRPr="0059197B" w14:paraId="37626305" w14:textId="77777777" w:rsidTr="0093682A">
        <w:trPr>
          <w:jc w:val="center"/>
        </w:trPr>
        <w:tc>
          <w:tcPr>
            <w:tcW w:w="1841" w:type="dxa"/>
            <w:vMerge w:val="restart"/>
            <w:tcBorders>
              <w:bottom w:val="nil"/>
            </w:tcBorders>
            <w:vAlign w:val="center"/>
          </w:tcPr>
          <w:p w14:paraId="1D54A5E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0.2%</w:t>
            </w:r>
          </w:p>
        </w:tc>
        <w:tc>
          <w:tcPr>
            <w:tcW w:w="2690" w:type="dxa"/>
            <w:tcBorders>
              <w:bottom w:val="nil"/>
            </w:tcBorders>
            <w:vAlign w:val="center"/>
          </w:tcPr>
          <w:p w14:paraId="536CF2F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Apigenin</w:t>
            </w:r>
          </w:p>
        </w:tc>
        <w:tc>
          <w:tcPr>
            <w:tcW w:w="1701" w:type="dxa"/>
            <w:tcBorders>
              <w:bottom w:val="nil"/>
            </w:tcBorders>
          </w:tcPr>
          <w:p w14:paraId="15B1F77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0.188±0.014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dA</w:t>
            </w:r>
          </w:p>
        </w:tc>
        <w:tc>
          <w:tcPr>
            <w:tcW w:w="1560" w:type="dxa"/>
            <w:tcBorders>
              <w:bottom w:val="nil"/>
            </w:tcBorders>
          </w:tcPr>
          <w:p w14:paraId="676ECB1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bottom w:val="nil"/>
            </w:tcBorders>
          </w:tcPr>
          <w:p w14:paraId="207158A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18D7BAA0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547D8FAE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6FFDF06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Caffeic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FBC83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2.012±0.047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53C3C40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0.648±0.018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72E01021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0.481±0.072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59197B" w:rsidRPr="0059197B" w14:paraId="4604EF22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</w:tcBorders>
            <w:vAlign w:val="center"/>
          </w:tcPr>
          <w:p w14:paraId="271F50B0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7672B2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CAPE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BEE7DD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1.618±0.035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75F37EB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0.523±0.063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AF0E16D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0.416±0.038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59197B" w:rsidRPr="0059197B" w14:paraId="678424E4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4656D1B4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0BB7C4E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Chrysin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08A117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A18AF6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00E815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5B1A32B9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53883391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2B2F1B5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Cynarin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39A8E2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410C7B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2CB44C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2E0D2DF7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1718D866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2F3277D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Epicatechin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E2BD16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0.910±0.026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20CA6D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0.631±0.046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A698B2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42857AE3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4AA936CB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58A7F05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Ferulic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DBB6D2E" w14:textId="77777777" w:rsidR="001E1FFE" w:rsidRPr="0059197B" w:rsidRDefault="001E1FFE" w:rsidP="0093682A">
            <w:pPr>
              <w:tabs>
                <w:tab w:val="left" w:pos="108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1.486±0.241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A584D0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0.530±0.110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891200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0.376±0.028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59197B" w:rsidRPr="0059197B" w14:paraId="79B02067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15C83CF8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DD7BC2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Gallic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859F7A4" w14:textId="77777777" w:rsidR="001E1FFE" w:rsidRPr="0059197B" w:rsidRDefault="001E1FFE" w:rsidP="0093682A">
            <w:pPr>
              <w:tabs>
                <w:tab w:val="left" w:pos="108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1.978±0.103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E7E0F6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0.288±0.038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5214DB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0.217±0.042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</w:tr>
      <w:tr w:rsidR="0059197B" w:rsidRPr="0059197B" w14:paraId="0709A630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74D7F9F7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C9D5DF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Naringenin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C2A6920" w14:textId="77777777" w:rsidR="001E1FFE" w:rsidRPr="0059197B" w:rsidRDefault="001E1FFE" w:rsidP="0093682A">
            <w:pPr>
              <w:tabs>
                <w:tab w:val="left" w:pos="108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1.331±0.076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20FEAC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7ADF12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3D936421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18392F52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64D912E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-coumaric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B66DD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1.164±0.163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FA1007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0.371±0.077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E9AA40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754D33C1" w14:textId="77777777" w:rsidTr="0093682A">
        <w:trPr>
          <w:jc w:val="center"/>
        </w:trPr>
        <w:tc>
          <w:tcPr>
            <w:tcW w:w="1841" w:type="dxa"/>
            <w:vMerge/>
            <w:tcBorders>
              <w:bottom w:val="nil"/>
            </w:tcBorders>
            <w:vAlign w:val="center"/>
          </w:tcPr>
          <w:p w14:paraId="5A7519D5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596CE40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Pinocembrin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174F71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1.676±0.104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F376A8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4BFE494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0C9356FB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</w:tcBorders>
            <w:vAlign w:val="center"/>
          </w:tcPr>
          <w:p w14:paraId="2DC75798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53782C0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Protocatechuic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3DB8CC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0.557±0.009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EE7430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904148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56F4A28B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0B7CA4EB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47CF74A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Quercetin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CBB2E17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0.397±0.014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3E4192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0A4A25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6C37AD5C" w14:textId="77777777" w:rsidTr="0093682A">
        <w:trPr>
          <w:jc w:val="center"/>
        </w:trPr>
        <w:tc>
          <w:tcPr>
            <w:tcW w:w="1841" w:type="dxa"/>
            <w:vMerge/>
            <w:tcBorders>
              <w:bottom w:val="nil"/>
            </w:tcBorders>
            <w:vAlign w:val="center"/>
          </w:tcPr>
          <w:p w14:paraId="020C9E85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929F6A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Rutin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E7860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0.355±0.070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20DE84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A95B46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184723A1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</w:tcBorders>
            <w:vAlign w:val="center"/>
          </w:tcPr>
          <w:p w14:paraId="2F02949D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10C1DF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Trans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-cinnamic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8E702F3" w14:textId="77777777" w:rsidR="001E1FFE" w:rsidRPr="0059197B" w:rsidRDefault="001E1FFE" w:rsidP="0093682A">
            <w:pPr>
              <w:tabs>
                <w:tab w:val="left" w:pos="108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1.486±0.241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168D2C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D6C215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53775E59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7C2E8CFC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20E393E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Trihydroxybenzoic</w:t>
            </w:r>
            <w:proofErr w:type="spellEnd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AE2EEE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1.707±0.056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64B3FC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FDA443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76CDEE17" w14:textId="77777777" w:rsidTr="0093682A">
        <w:trPr>
          <w:jc w:val="center"/>
        </w:trPr>
        <w:tc>
          <w:tcPr>
            <w:tcW w:w="1841" w:type="dxa"/>
            <w:vMerge/>
            <w:tcBorders>
              <w:bottom w:val="single" w:sz="4" w:space="0" w:color="000000"/>
            </w:tcBorders>
            <w:vAlign w:val="center"/>
          </w:tcPr>
          <w:p w14:paraId="256B65E8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single" w:sz="4" w:space="0" w:color="000000"/>
            </w:tcBorders>
            <w:vAlign w:val="center"/>
          </w:tcPr>
          <w:p w14:paraId="24314C8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701" w:type="dxa"/>
            <w:tcBorders>
              <w:top w:val="nil"/>
              <w:bottom w:val="single" w:sz="4" w:space="0" w:color="000000"/>
            </w:tcBorders>
            <w:vAlign w:val="center"/>
          </w:tcPr>
          <w:p w14:paraId="12508E7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16.87</w:t>
            </w:r>
          </w:p>
        </w:tc>
        <w:tc>
          <w:tcPr>
            <w:tcW w:w="1560" w:type="dxa"/>
            <w:tcBorders>
              <w:top w:val="nil"/>
              <w:bottom w:val="single" w:sz="4" w:space="0" w:color="000000"/>
            </w:tcBorders>
            <w:vAlign w:val="center"/>
          </w:tcPr>
          <w:p w14:paraId="3776150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2.991</w:t>
            </w:r>
          </w:p>
        </w:tc>
        <w:tc>
          <w:tcPr>
            <w:tcW w:w="1558" w:type="dxa"/>
            <w:tcBorders>
              <w:top w:val="nil"/>
              <w:bottom w:val="single" w:sz="4" w:space="0" w:color="000000"/>
            </w:tcBorders>
            <w:vAlign w:val="center"/>
          </w:tcPr>
          <w:p w14:paraId="4812081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1.490</w:t>
            </w:r>
          </w:p>
        </w:tc>
      </w:tr>
      <w:tr w:rsidR="0059197B" w:rsidRPr="0059197B" w14:paraId="50FAD7B4" w14:textId="77777777" w:rsidTr="0093682A">
        <w:trPr>
          <w:jc w:val="center"/>
        </w:trPr>
        <w:tc>
          <w:tcPr>
            <w:tcW w:w="1841" w:type="dxa"/>
            <w:vMerge w:val="restart"/>
            <w:tcBorders>
              <w:bottom w:val="nil"/>
            </w:tcBorders>
            <w:vAlign w:val="center"/>
          </w:tcPr>
          <w:p w14:paraId="5533D2F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0.3% </w:t>
            </w:r>
          </w:p>
        </w:tc>
        <w:tc>
          <w:tcPr>
            <w:tcW w:w="2690" w:type="dxa"/>
            <w:tcBorders>
              <w:bottom w:val="nil"/>
            </w:tcBorders>
            <w:vAlign w:val="center"/>
          </w:tcPr>
          <w:p w14:paraId="4031ACF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Apigenin 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4CC4778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0.229±0.005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dA</w:t>
            </w:r>
          </w:p>
        </w:tc>
        <w:tc>
          <w:tcPr>
            <w:tcW w:w="1560" w:type="dxa"/>
            <w:tcBorders>
              <w:bottom w:val="nil"/>
            </w:tcBorders>
          </w:tcPr>
          <w:p w14:paraId="2829ADE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bottom w:val="nil"/>
            </w:tcBorders>
          </w:tcPr>
          <w:p w14:paraId="6200BA6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4712FAA7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423204A2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3E8987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Caffeic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D2CD58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2.279±0.394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C07A762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0.895±0.102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CAD1531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0.614±0.088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59197B" w:rsidRPr="0059197B" w14:paraId="7AF85989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3E26AA44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6C5EC51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CAPE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ABD2EF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2.066±0.159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6BFD1EA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0.682±0.059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7E4AE1C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0.528±0.004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59197B" w:rsidRPr="0059197B" w14:paraId="0AB69B0B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248FD628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D1779E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Chrysin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AC3D54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2B9920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7423566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06E8B345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1A669E95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6DDE8CB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Cynarin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C88F50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22EB34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4A05BA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148A8FC3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283207E1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226503D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Epicatechin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51961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1.011±0.220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CF8C12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0.842±0.078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E17079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2DEBC384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22B9DAE6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4F0F5FB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Ferulic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D848E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1.893±0.395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372643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0.639±0.110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67B940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0.439±0.063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</w:tr>
      <w:tr w:rsidR="0059197B" w:rsidRPr="0059197B" w14:paraId="573A6F35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48B85E0B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63FCA39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Gallic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1C984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2.122±0.125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A0B572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0.411±0.040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01C42C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0.359±0.015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</w:tr>
      <w:tr w:rsidR="0059197B" w:rsidRPr="0059197B" w14:paraId="3BB380F5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77C936D1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D48F41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Naringenin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2C94CCE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1.724±0.143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F94601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0.825±0.077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A362EE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0.706±0.077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59197B" w:rsidRPr="0059197B" w14:paraId="27231B6C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706713B0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D6B3B3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-coumaric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CBF65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1.302±0.150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CB5378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0.513±0.048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F1FEF1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02A65CA1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08DFB336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08EAE23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Pinocembrin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5F4B89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1.724±0.243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85A283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0.957±0.027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5C571A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0DD3E0E8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433C461C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A5A6DC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Protocatechuic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3322D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0.705±0.004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6CC9C8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29CA0D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794C9B6C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1467D49D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6E54449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Quercetin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D7CEC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0.438±0.003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F24D9F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3CA0C7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56EB56DC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0AF383E9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B1836E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Rutin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AFFB4D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0.411±0.036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EC9129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72DB021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2AE2867F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</w:tcBorders>
            <w:vAlign w:val="center"/>
          </w:tcPr>
          <w:p w14:paraId="1D702C89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3694BD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Trans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-cinnamic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8FB9F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2.457±0.307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9DF305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0.124±0.011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24E8F7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1D29432A" w14:textId="77777777" w:rsidTr="0093682A">
        <w:trPr>
          <w:jc w:val="center"/>
        </w:trPr>
        <w:tc>
          <w:tcPr>
            <w:tcW w:w="1841" w:type="dxa"/>
            <w:vMerge/>
            <w:tcBorders>
              <w:top w:val="nil"/>
            </w:tcBorders>
            <w:vAlign w:val="center"/>
          </w:tcPr>
          <w:p w14:paraId="4F4E8DCD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3A2DF3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Trihydroxybenzoic</w:t>
            </w:r>
            <w:proofErr w:type="spellEnd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5B2B55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2.157±0.338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69A459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0.545±0.085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76D0A1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0.443±0.087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</w:tr>
      <w:tr w:rsidR="0059197B" w:rsidRPr="0059197B" w14:paraId="14401A49" w14:textId="77777777" w:rsidTr="0093682A">
        <w:trPr>
          <w:trHeight w:val="67"/>
          <w:jc w:val="center"/>
        </w:trPr>
        <w:tc>
          <w:tcPr>
            <w:tcW w:w="1841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5302732E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single" w:sz="4" w:space="0" w:color="000000"/>
            </w:tcBorders>
            <w:vAlign w:val="center"/>
          </w:tcPr>
          <w:p w14:paraId="20098C2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701" w:type="dxa"/>
            <w:tcBorders>
              <w:top w:val="nil"/>
              <w:bottom w:val="single" w:sz="4" w:space="0" w:color="000000"/>
            </w:tcBorders>
            <w:vAlign w:val="center"/>
          </w:tcPr>
          <w:p w14:paraId="2952388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20.52</w:t>
            </w:r>
          </w:p>
        </w:tc>
        <w:tc>
          <w:tcPr>
            <w:tcW w:w="1560" w:type="dxa"/>
            <w:tcBorders>
              <w:top w:val="nil"/>
              <w:bottom w:val="single" w:sz="4" w:space="0" w:color="000000"/>
            </w:tcBorders>
            <w:vAlign w:val="center"/>
          </w:tcPr>
          <w:p w14:paraId="524EE7F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6.433</w:t>
            </w:r>
          </w:p>
        </w:tc>
        <w:tc>
          <w:tcPr>
            <w:tcW w:w="1558" w:type="dxa"/>
            <w:tcBorders>
              <w:top w:val="nil"/>
              <w:bottom w:val="single" w:sz="4" w:space="0" w:color="000000"/>
            </w:tcBorders>
            <w:vAlign w:val="center"/>
          </w:tcPr>
          <w:p w14:paraId="3825913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3.089</w:t>
            </w:r>
          </w:p>
        </w:tc>
      </w:tr>
      <w:tr w:rsidR="0059197B" w:rsidRPr="0059197B" w14:paraId="1DFAD17D" w14:textId="77777777" w:rsidTr="0093682A">
        <w:trPr>
          <w:jc w:val="center"/>
        </w:trPr>
        <w:tc>
          <w:tcPr>
            <w:tcW w:w="1841" w:type="dxa"/>
            <w:vMerge w:val="restart"/>
            <w:vAlign w:val="center"/>
          </w:tcPr>
          <w:p w14:paraId="7A3D244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0.4%</w:t>
            </w:r>
          </w:p>
        </w:tc>
        <w:tc>
          <w:tcPr>
            <w:tcW w:w="2690" w:type="dxa"/>
            <w:tcBorders>
              <w:bottom w:val="nil"/>
            </w:tcBorders>
            <w:vAlign w:val="center"/>
          </w:tcPr>
          <w:p w14:paraId="16A6B09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Apigenin</w:t>
            </w:r>
          </w:p>
        </w:tc>
        <w:tc>
          <w:tcPr>
            <w:tcW w:w="1701" w:type="dxa"/>
            <w:tcBorders>
              <w:bottom w:val="nil"/>
            </w:tcBorders>
          </w:tcPr>
          <w:p w14:paraId="13D2164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0.392±0.016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eA</w:t>
            </w:r>
          </w:p>
        </w:tc>
        <w:tc>
          <w:tcPr>
            <w:tcW w:w="1560" w:type="dxa"/>
            <w:tcBorders>
              <w:bottom w:val="nil"/>
            </w:tcBorders>
          </w:tcPr>
          <w:p w14:paraId="7DAD982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bottom w:val="nil"/>
            </w:tcBorders>
          </w:tcPr>
          <w:p w14:paraId="07B3F64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2F1EF696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3A4372E4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489B5D6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Caffeic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5C458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3.242±0.720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DE48D48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0.950±0.120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740CEE4D" w14:textId="77777777" w:rsidR="001E1FFE" w:rsidRPr="0059197B" w:rsidRDefault="001E1FFE" w:rsidP="0093682A">
            <w:pPr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0.802±0.098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</w:tr>
      <w:tr w:rsidR="0059197B" w:rsidRPr="0059197B" w14:paraId="2765E2C8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51E6A0A6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7ADD71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CAPE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320B46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2.942±0.445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8B62F69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1.719±0.052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0458E04" w14:textId="77777777" w:rsidR="001E1FFE" w:rsidRPr="0059197B" w:rsidRDefault="001E1FFE" w:rsidP="0093682A">
            <w:pPr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0.897±0.139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</w:tr>
      <w:tr w:rsidR="0059197B" w:rsidRPr="0059197B" w14:paraId="64A4112D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0AB9D665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6629BF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Chrysin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05F9D7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04EA64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44D4D8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411B0A1D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0533E316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29B808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Cynarin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9DD9F0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CBE967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69E471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53FB60E1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455FC790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0677AEA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Epicatechin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7470F2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1.130</w:t>
            </w: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0.059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61DCEC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1.101±0.024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09374F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0BDDE42E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6DC06B35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09DDB76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Ferulic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D2D57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2.101±0.318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853522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0.713±0.087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F827C0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0.573±0.070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cB</w:t>
            </w:r>
          </w:p>
        </w:tc>
      </w:tr>
      <w:tr w:rsidR="0059197B" w:rsidRPr="0059197B" w14:paraId="5CD28653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5A8769F0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17F802F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Gallic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09785D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2.772±0.178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FF6727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0.792±0.018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C91B4D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0.730±0.017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</w:tr>
      <w:tr w:rsidR="0059197B" w:rsidRPr="0059197B" w14:paraId="7A5C92B4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1377F42C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BDF038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Naringenin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97B0E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2.138±0.069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769895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1.700±0.112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6C7CEF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1.612±0.033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</w:tr>
      <w:tr w:rsidR="0059197B" w:rsidRPr="0059197B" w14:paraId="0AEB7D7B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4C74F894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E7122E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-coumaric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54C94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1.621±0.033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0BAFFC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0.593±0.032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0F2BA8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27E4AEAF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07398B63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45A5152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Pinocembrin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92A52B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2.027±0.075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7B4EC0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1.020±0.067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2CEF04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66881F3A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0B0E2FB7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A49458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Protocatechuic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FD929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0.981±0.039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5EE051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74754A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1E3DF9DA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0F22DE9F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47C3387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Quercetin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5A7B6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0.641±0.009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53E265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C52C43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5B7CBA8F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4AA6D671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7D7D9A5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Rutin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9808E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0.660±0.006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199559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1276328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106A3B8C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5B0DDA29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D774B6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Trans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-cinnamic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94BFE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3.491±0.096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993DD8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0.255±0.016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8A7977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0CD08223" w14:textId="77777777" w:rsidTr="0093682A">
        <w:trPr>
          <w:jc w:val="center"/>
        </w:trPr>
        <w:tc>
          <w:tcPr>
            <w:tcW w:w="1841" w:type="dxa"/>
            <w:vMerge/>
            <w:vAlign w:val="center"/>
          </w:tcPr>
          <w:p w14:paraId="567B2DBE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4E96C19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Trihydroxybenzoic</w:t>
            </w:r>
            <w:proofErr w:type="spellEnd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8DA97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2.560±0.003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DAA9AB0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1.275±0.085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4FD19B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0.886±0.028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</w:tr>
      <w:tr w:rsidR="0059197B" w:rsidRPr="0059197B" w14:paraId="0BF56344" w14:textId="77777777" w:rsidTr="0093682A">
        <w:trPr>
          <w:jc w:val="center"/>
        </w:trPr>
        <w:tc>
          <w:tcPr>
            <w:tcW w:w="1841" w:type="dxa"/>
            <w:vMerge/>
            <w:tcBorders>
              <w:bottom w:val="single" w:sz="4" w:space="0" w:color="000000"/>
            </w:tcBorders>
            <w:vAlign w:val="center"/>
          </w:tcPr>
          <w:p w14:paraId="361D2779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single" w:sz="4" w:space="0" w:color="000000"/>
            </w:tcBorders>
            <w:vAlign w:val="center"/>
          </w:tcPr>
          <w:p w14:paraId="17800D9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701" w:type="dxa"/>
            <w:tcBorders>
              <w:top w:val="nil"/>
              <w:bottom w:val="single" w:sz="4" w:space="0" w:color="000000"/>
            </w:tcBorders>
            <w:vAlign w:val="center"/>
          </w:tcPr>
          <w:p w14:paraId="26975D3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26.70</w:t>
            </w:r>
          </w:p>
        </w:tc>
        <w:tc>
          <w:tcPr>
            <w:tcW w:w="1560" w:type="dxa"/>
            <w:tcBorders>
              <w:top w:val="nil"/>
              <w:bottom w:val="single" w:sz="4" w:space="0" w:color="000000"/>
            </w:tcBorders>
            <w:vAlign w:val="center"/>
          </w:tcPr>
          <w:p w14:paraId="17E0A3C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10.12</w:t>
            </w:r>
          </w:p>
        </w:tc>
        <w:tc>
          <w:tcPr>
            <w:tcW w:w="1558" w:type="dxa"/>
            <w:tcBorders>
              <w:top w:val="nil"/>
              <w:bottom w:val="single" w:sz="4" w:space="0" w:color="000000"/>
            </w:tcBorders>
            <w:vAlign w:val="center"/>
          </w:tcPr>
          <w:p w14:paraId="1FF8197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5.500</w:t>
            </w:r>
          </w:p>
        </w:tc>
      </w:tr>
      <w:tr w:rsidR="0059197B" w:rsidRPr="0059197B" w14:paraId="0EC20673" w14:textId="77777777" w:rsidTr="0093682A">
        <w:trPr>
          <w:trHeight w:val="240"/>
          <w:jc w:val="center"/>
        </w:trPr>
        <w:tc>
          <w:tcPr>
            <w:tcW w:w="1841" w:type="dxa"/>
            <w:vMerge w:val="restart"/>
            <w:tcBorders>
              <w:bottom w:val="nil"/>
            </w:tcBorders>
            <w:vAlign w:val="center"/>
          </w:tcPr>
          <w:p w14:paraId="5FEDDF4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0.5%</w:t>
            </w:r>
          </w:p>
        </w:tc>
        <w:tc>
          <w:tcPr>
            <w:tcW w:w="2690" w:type="dxa"/>
            <w:tcBorders>
              <w:bottom w:val="nil"/>
            </w:tcBorders>
            <w:vAlign w:val="center"/>
          </w:tcPr>
          <w:p w14:paraId="439C5E4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Apigenin</w:t>
            </w:r>
          </w:p>
        </w:tc>
        <w:tc>
          <w:tcPr>
            <w:tcW w:w="1701" w:type="dxa"/>
            <w:tcBorders>
              <w:bottom w:val="nil"/>
            </w:tcBorders>
          </w:tcPr>
          <w:p w14:paraId="60D959F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0.445±0.006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dA</w:t>
            </w:r>
          </w:p>
        </w:tc>
        <w:tc>
          <w:tcPr>
            <w:tcW w:w="1560" w:type="dxa"/>
            <w:tcBorders>
              <w:bottom w:val="nil"/>
            </w:tcBorders>
          </w:tcPr>
          <w:p w14:paraId="0D5DAEA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bottom w:val="nil"/>
            </w:tcBorders>
          </w:tcPr>
          <w:p w14:paraId="5E02068C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54062365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447E183C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47480F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Caffeic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83CB3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4.283±0.820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F189848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1.636±0.138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D96FA1D" w14:textId="77777777" w:rsidR="001E1FFE" w:rsidRPr="0059197B" w:rsidRDefault="001E1FFE" w:rsidP="0093682A">
            <w:pPr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1.429±0.288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59197B" w:rsidRPr="0059197B" w14:paraId="5DCC7879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0A88B316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94AFAD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CAPE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C866F5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3.854±0.742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C691C0B" w14:textId="77777777" w:rsidR="001E1FFE" w:rsidRPr="0059197B" w:rsidRDefault="001E1FFE" w:rsidP="0093682A">
            <w:pPr>
              <w:jc w:val="center"/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1.496±0.277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7658C85" w14:textId="77777777" w:rsidR="001E1FFE" w:rsidRPr="0059197B" w:rsidRDefault="001E1FFE" w:rsidP="0093682A">
            <w:pPr>
              <w:rPr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1.146±0.054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</w:tr>
      <w:tr w:rsidR="0059197B" w:rsidRPr="0059197B" w14:paraId="76B5F61A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08368F9B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02FD20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Chrysin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990A2B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B27F33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6AAEF94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151AA171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3DAF2E85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04986D8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Cynarin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AE72E9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D7B4E8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E81655F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0027D1E2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39B01ACF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40137D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Epicatechin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C8E9C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1.374±0.013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FBC947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1.280±0.209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0985CA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359FE13B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12AB82B4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58C1DE5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Ferulic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07B016F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2.692±0.481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9F2BED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1.220±0.103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6090FF5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1.072±0.191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</w:tr>
      <w:tr w:rsidR="0059197B" w:rsidRPr="0059197B" w14:paraId="653BB4CC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51905240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28B0357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Gallic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001CB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1.313</w:t>
            </w: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0.029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E5AE72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1.121±0.040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061DBD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1.023±0.023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</w:tr>
      <w:tr w:rsidR="0059197B" w:rsidRPr="0059197B" w14:paraId="5F9F48CF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3E93F351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4CEA31E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Naringenin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89760F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4.732</w:t>
            </w: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0.687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783030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2.983±0.095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818EF4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1.612±0.033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aC</w:t>
            </w:r>
          </w:p>
        </w:tc>
      </w:tr>
      <w:tr w:rsidR="0059197B" w:rsidRPr="0059197B" w14:paraId="67C1A838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7CB90FE0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62A30D0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-coumaric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3844D3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1.756±0.058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DB526B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1.307±0.037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499B5967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6062F13B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0B5F6A74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66838C2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Pinocembrin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FA48DD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2.839±0.412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6E2F4A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1.790±0.057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BD0B2A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5BA742B3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4ECD5D98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78C5F0B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Protocatechuic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27062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1.634±0.055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72317B9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5851F81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1D52EC17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3AB6BDA5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0F963D0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Quercetin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AF35F1" w14:textId="77777777" w:rsidR="001E1FFE" w:rsidRPr="0059197B" w:rsidRDefault="001E1FFE" w:rsidP="009368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0.858±0.006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9B52B9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6559C1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614E1BE2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1137E2E2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2807B83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Rutin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B33E89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1.700±0.042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16E6F9A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4BC27C3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1C6BE895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0C90A836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2491E3C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Trans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-cinnamic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DD148E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5.145±0.013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B6A405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0.447±0.014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7632F84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  <w:proofErr w:type="spellEnd"/>
          </w:p>
        </w:tc>
      </w:tr>
      <w:tr w:rsidR="0059197B" w:rsidRPr="0059197B" w14:paraId="03381604" w14:textId="77777777" w:rsidTr="0093682A">
        <w:trPr>
          <w:trHeight w:val="240"/>
          <w:jc w:val="center"/>
        </w:trPr>
        <w:tc>
          <w:tcPr>
            <w:tcW w:w="1841" w:type="dxa"/>
            <w:vMerge/>
            <w:tcBorders>
              <w:top w:val="nil"/>
              <w:bottom w:val="nil"/>
            </w:tcBorders>
            <w:vAlign w:val="center"/>
          </w:tcPr>
          <w:p w14:paraId="72C64A82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bottom w:val="nil"/>
            </w:tcBorders>
            <w:vAlign w:val="center"/>
          </w:tcPr>
          <w:p w14:paraId="3C2547C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Trihydroxybenzoic</w:t>
            </w:r>
            <w:proofErr w:type="spellEnd"/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3F5C28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59197B">
              <w:rPr>
                <w:rFonts w:ascii="Times New Roman" w:hAnsi="Times New Roman" w:cs="Times New Roman"/>
                <w:sz w:val="20"/>
                <w:szCs w:val="20"/>
              </w:rPr>
              <w:t>3.481±0.431</w:t>
            </w:r>
            <w:r w:rsidRPr="0059197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2BF539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2.237±0.072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00F64816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1.672±0.151</w:t>
            </w: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aC</w:t>
            </w:r>
          </w:p>
        </w:tc>
      </w:tr>
      <w:tr w:rsidR="0059197B" w:rsidRPr="0059197B" w14:paraId="7D000A1C" w14:textId="77777777" w:rsidTr="0093682A">
        <w:trPr>
          <w:trHeight w:val="240"/>
          <w:jc w:val="center"/>
        </w:trPr>
        <w:tc>
          <w:tcPr>
            <w:tcW w:w="1841" w:type="dxa"/>
            <w:tcBorders>
              <w:top w:val="nil"/>
            </w:tcBorders>
            <w:vAlign w:val="center"/>
          </w:tcPr>
          <w:p w14:paraId="19B14D66" w14:textId="77777777" w:rsidR="001E1FFE" w:rsidRPr="0059197B" w:rsidRDefault="001E1FFE" w:rsidP="00936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</w:tcBorders>
            <w:vAlign w:val="center"/>
          </w:tcPr>
          <w:p w14:paraId="41F30061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2262605D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36.11</w:t>
            </w:r>
          </w:p>
        </w:tc>
        <w:tc>
          <w:tcPr>
            <w:tcW w:w="1560" w:type="dxa"/>
            <w:tcBorders>
              <w:top w:val="nil"/>
            </w:tcBorders>
            <w:vAlign w:val="center"/>
          </w:tcPr>
          <w:p w14:paraId="331794A5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16.82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2AAE5502" w14:textId="77777777" w:rsidR="001E1FFE" w:rsidRPr="0059197B" w:rsidRDefault="001E1FFE" w:rsidP="009368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197B">
              <w:rPr>
                <w:rFonts w:ascii="Times New Roman" w:eastAsia="Times New Roman" w:hAnsi="Times New Roman" w:cs="Times New Roman"/>
                <w:sz w:val="20"/>
                <w:szCs w:val="20"/>
              </w:rPr>
              <w:t>7.954</w:t>
            </w:r>
          </w:p>
        </w:tc>
      </w:tr>
    </w:tbl>
    <w:p w14:paraId="510A2FA2" w14:textId="360F4735" w:rsidR="00360FBE" w:rsidRPr="0059197B" w:rsidRDefault="00360FBE" w:rsidP="00360FBE">
      <w:pPr>
        <w:jc w:val="both"/>
        <w:rPr>
          <w:rFonts w:ascii="Times New Roman" w:eastAsia="Times New Roman" w:hAnsi="Times New Roman" w:cs="Times New Roman"/>
          <w:bCs/>
        </w:rPr>
      </w:pPr>
      <w:r w:rsidRPr="0059197B">
        <w:rPr>
          <w:rFonts w:ascii="Times New Roman" w:eastAsia="Times New Roman" w:hAnsi="Times New Roman" w:cs="Times New Roman"/>
          <w:bCs/>
        </w:rPr>
        <w:t>*</w:t>
      </w:r>
      <w:bookmarkStart w:id="0" w:name="_Hlk208574603"/>
      <w:r w:rsidRPr="0059197B">
        <w:rPr>
          <w:rFonts w:ascii="Times New Roman" w:eastAsia="Times New Roman" w:hAnsi="Times New Roman" w:cs="Times New Roman"/>
          <w:bCs/>
        </w:rPr>
        <w:t xml:space="preserve">Different lowercase letters </w:t>
      </w:r>
      <w:bookmarkEnd w:id="0"/>
      <w:r w:rsidRPr="0059197B">
        <w:rPr>
          <w:rFonts w:ascii="Times New Roman" w:eastAsia="Times New Roman" w:hAnsi="Times New Roman" w:cs="Times New Roman"/>
          <w:bCs/>
        </w:rPr>
        <w:t xml:space="preserve">in the columns represent line-by-line variation </w:t>
      </w:r>
      <w:r w:rsidR="00D7346B" w:rsidRPr="0059197B">
        <w:rPr>
          <w:rFonts w:ascii="Times New Roman" w:eastAsia="Times New Roman" w:hAnsi="Times New Roman" w:cs="Times New Roman"/>
          <w:bCs/>
        </w:rPr>
        <w:t>among individual phenolics for each concentration</w:t>
      </w:r>
      <w:r w:rsidRPr="0059197B">
        <w:rPr>
          <w:rFonts w:ascii="Times New Roman" w:eastAsia="Times New Roman" w:hAnsi="Times New Roman" w:cs="Times New Roman"/>
          <w:bCs/>
        </w:rPr>
        <w:t xml:space="preserve">; different uppercase letters in the rows represent column-by-column variation during digestion for each </w:t>
      </w:r>
      <w:r w:rsidR="00D7346B" w:rsidRPr="0059197B">
        <w:rPr>
          <w:rFonts w:ascii="Times New Roman" w:eastAsia="Times New Roman" w:hAnsi="Times New Roman" w:cs="Times New Roman"/>
          <w:bCs/>
        </w:rPr>
        <w:t xml:space="preserve">concentration and </w:t>
      </w:r>
      <w:r w:rsidRPr="0059197B">
        <w:rPr>
          <w:rFonts w:ascii="Times New Roman" w:eastAsia="Times New Roman" w:hAnsi="Times New Roman" w:cs="Times New Roman"/>
          <w:bCs/>
        </w:rPr>
        <w:t>individual phenolic compound (</w:t>
      </w:r>
      <w:r w:rsidRPr="0059197B">
        <w:rPr>
          <w:rFonts w:ascii="Times New Roman" w:eastAsia="Times New Roman" w:hAnsi="Times New Roman" w:cs="Times New Roman"/>
          <w:bCs/>
          <w:i/>
          <w:iCs/>
        </w:rPr>
        <w:t>p&lt;</w:t>
      </w:r>
      <w:r w:rsidRPr="0059197B">
        <w:rPr>
          <w:rFonts w:ascii="Times New Roman" w:eastAsia="Times New Roman" w:hAnsi="Times New Roman" w:cs="Times New Roman"/>
          <w:bCs/>
        </w:rPr>
        <w:t>0.05).</w:t>
      </w:r>
    </w:p>
    <w:p w14:paraId="4268FEF7" w14:textId="77777777" w:rsidR="00360FBE" w:rsidRPr="0059197B" w:rsidRDefault="00360FBE" w:rsidP="001E1FFE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bCs/>
        </w:rPr>
      </w:pPr>
    </w:p>
    <w:p w14:paraId="478A6791" w14:textId="77777777" w:rsidR="00E718F3" w:rsidRPr="0059197B" w:rsidRDefault="00E718F3"/>
    <w:sectPr w:rsidR="00E718F3" w:rsidRPr="00591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9F"/>
    <w:rsid w:val="001E1FFE"/>
    <w:rsid w:val="00242B1D"/>
    <w:rsid w:val="002C1249"/>
    <w:rsid w:val="00360FBE"/>
    <w:rsid w:val="00401096"/>
    <w:rsid w:val="0043486B"/>
    <w:rsid w:val="004629B8"/>
    <w:rsid w:val="0059197B"/>
    <w:rsid w:val="00647573"/>
    <w:rsid w:val="008E7D06"/>
    <w:rsid w:val="00922AFC"/>
    <w:rsid w:val="009A0183"/>
    <w:rsid w:val="00B34A9F"/>
    <w:rsid w:val="00D567BB"/>
    <w:rsid w:val="00D7346B"/>
    <w:rsid w:val="00E718F3"/>
    <w:rsid w:val="00EA31EB"/>
    <w:rsid w:val="00F43898"/>
    <w:rsid w:val="00FD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064DE"/>
  <w15:chartTrackingRefBased/>
  <w15:docId w15:val="{D395EA5E-4CFD-41C1-9ADC-964C7694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FFE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242B1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42B1D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42B1D"/>
    <w:rPr>
      <w:rFonts w:ascii="Calibri" w:eastAsia="Calibri" w:hAnsi="Calibri" w:cs="Calibri"/>
      <w:sz w:val="20"/>
      <w:szCs w:val="20"/>
      <w:lang w:val="en-US"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42B1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42B1D"/>
    <w:rPr>
      <w:rFonts w:ascii="Calibri" w:eastAsia="Calibri" w:hAnsi="Calibri" w:cs="Calibri"/>
      <w:b/>
      <w:bCs/>
      <w:sz w:val="20"/>
      <w:szCs w:val="20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795</Words>
  <Characters>4532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gülay özkan</dc:creator>
  <cp:keywords/>
  <dc:description/>
  <cp:lastModifiedBy>gülay özkan</cp:lastModifiedBy>
  <cp:revision>10</cp:revision>
  <dcterms:created xsi:type="dcterms:W3CDTF">2025-09-12T08:28:00Z</dcterms:created>
  <dcterms:modified xsi:type="dcterms:W3CDTF">2025-10-31T06:08:00Z</dcterms:modified>
</cp:coreProperties>
</file>