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BC1B" w14:textId="1F35E2F2" w:rsidR="007D180C" w:rsidRPr="00E2774E" w:rsidRDefault="007D180C" w:rsidP="00F11296">
      <w:pPr>
        <w:jc w:val="center"/>
        <w:rPr>
          <w:sz w:val="28"/>
          <w:szCs w:val="28"/>
          <w:u w:val="single"/>
        </w:rPr>
      </w:pPr>
      <w:r w:rsidRPr="00E2774E">
        <w:rPr>
          <w:sz w:val="28"/>
          <w:szCs w:val="28"/>
          <w:u w:val="single"/>
        </w:rPr>
        <w:t>Online Appendix</w:t>
      </w:r>
    </w:p>
    <w:p w14:paraId="74C33EB7" w14:textId="77777777" w:rsidR="007D180C" w:rsidRPr="00E2774E" w:rsidRDefault="007D180C" w:rsidP="00F11296">
      <w:pPr>
        <w:jc w:val="center"/>
        <w:rPr>
          <w:b/>
          <w:bCs/>
          <w:sz w:val="24"/>
          <w:szCs w:val="24"/>
        </w:rPr>
      </w:pPr>
    </w:p>
    <w:p w14:paraId="51D73489" w14:textId="042B4B76" w:rsidR="00F11296" w:rsidRPr="00E2774E" w:rsidRDefault="00412EB5" w:rsidP="00412EB5">
      <w:pPr>
        <w:jc w:val="center"/>
        <w:rPr>
          <w:sz w:val="24"/>
          <w:szCs w:val="24"/>
        </w:rPr>
      </w:pPr>
      <w:r w:rsidRPr="00412EB5">
        <w:rPr>
          <w:b/>
          <w:bCs/>
          <w:sz w:val="24"/>
          <w:szCs w:val="24"/>
        </w:rPr>
        <w:t>Enhancing Soldiers for Future Warfare: Good Science; Bad Ethics?</w:t>
      </w:r>
    </w:p>
    <w:p w14:paraId="13769276" w14:textId="77777777" w:rsidR="00F11296" w:rsidRPr="00E2774E" w:rsidRDefault="00F11296" w:rsidP="007D180C">
      <w:pPr>
        <w:jc w:val="center"/>
        <w:rPr>
          <w:sz w:val="24"/>
          <w:szCs w:val="24"/>
        </w:rPr>
      </w:pPr>
    </w:p>
    <w:p w14:paraId="4C39DCD3" w14:textId="77777777" w:rsidR="00F11296" w:rsidRPr="00E2774E" w:rsidRDefault="00F11296" w:rsidP="00F11296"/>
    <w:p w14:paraId="4ABA12E2" w14:textId="77777777" w:rsidR="00F11296" w:rsidRPr="00E2774E" w:rsidRDefault="00F11296" w:rsidP="00F11296"/>
    <w:p w14:paraId="632E724D" w14:textId="77777777" w:rsidR="00F11296" w:rsidRPr="00E2774E" w:rsidRDefault="00F11296" w:rsidP="00F11296"/>
    <w:p w14:paraId="07990C74" w14:textId="03962BF1" w:rsidR="009444DF" w:rsidRPr="009444DF" w:rsidRDefault="00F11296">
      <w:pPr>
        <w:pStyle w:val="TOC1"/>
        <w:tabs>
          <w:tab w:val="right" w:pos="9350"/>
        </w:tabs>
        <w:rPr>
          <w:rFonts w:eastAsiaTheme="minorEastAsia" w:cstheme="minorBidi"/>
          <w:b w:val="0"/>
          <w:bCs w:val="0"/>
          <w:caps w:val="0"/>
          <w:noProof/>
          <w:color w:val="auto"/>
          <w:kern w:val="2"/>
          <w:sz w:val="24"/>
          <w:szCs w:val="24"/>
          <w:u w:val="none"/>
          <w:lang w:bidi="he-IL"/>
          <w14:ligatures w14:val="standardContextual"/>
        </w:rPr>
      </w:pPr>
      <w:r w:rsidRPr="009444DF">
        <w:rPr>
          <w:rFonts w:ascii="Calibri" w:hAnsi="Calibri" w:cs="Calibri"/>
          <w:b w:val="0"/>
          <w:bCs w:val="0"/>
        </w:rPr>
        <w:fldChar w:fldCharType="begin"/>
      </w:r>
      <w:r w:rsidRPr="009444DF">
        <w:rPr>
          <w:rFonts w:ascii="Calibri" w:hAnsi="Calibri" w:cs="Calibri"/>
          <w:b w:val="0"/>
          <w:bCs w:val="0"/>
        </w:rPr>
        <w:instrText xml:space="preserve"> TOC \o "1-3" \h \z \u </w:instrText>
      </w:r>
      <w:r w:rsidRPr="009444DF">
        <w:rPr>
          <w:rFonts w:ascii="Calibri" w:hAnsi="Calibri" w:cs="Calibri"/>
          <w:b w:val="0"/>
          <w:bCs w:val="0"/>
        </w:rPr>
        <w:fldChar w:fldCharType="separate"/>
      </w:r>
      <w:hyperlink w:anchor="_Toc183947204" w:history="1">
        <w:r w:rsidR="009444DF" w:rsidRPr="009444DF">
          <w:rPr>
            <w:rStyle w:val="Hyperlink"/>
            <w:rFonts w:cs="Calibri"/>
            <w:b w:val="0"/>
            <w:bCs w:val="0"/>
            <w:noProof/>
          </w:rPr>
          <w:t>Appendix A: Recruiting Strategy and Sample Statistics</w:t>
        </w:r>
        <w:r w:rsidR="009444DF" w:rsidRPr="009444DF">
          <w:rPr>
            <w:b w:val="0"/>
            <w:bCs w:val="0"/>
            <w:noProof/>
            <w:webHidden/>
          </w:rPr>
          <w:tab/>
          <w:t>A</w:t>
        </w:r>
        <w:r w:rsidR="009444DF" w:rsidRPr="009444DF">
          <w:rPr>
            <w:b w:val="0"/>
            <w:bCs w:val="0"/>
            <w:noProof/>
            <w:webHidden/>
          </w:rPr>
          <w:fldChar w:fldCharType="begin"/>
        </w:r>
        <w:r w:rsidR="009444DF" w:rsidRPr="009444DF">
          <w:rPr>
            <w:b w:val="0"/>
            <w:bCs w:val="0"/>
            <w:noProof/>
            <w:webHidden/>
          </w:rPr>
          <w:instrText xml:space="preserve"> PAGEREF _Toc183947204 \h </w:instrText>
        </w:r>
        <w:r w:rsidR="009444DF" w:rsidRPr="009444DF">
          <w:rPr>
            <w:b w:val="0"/>
            <w:bCs w:val="0"/>
            <w:noProof/>
            <w:webHidden/>
          </w:rPr>
        </w:r>
        <w:r w:rsidR="009444DF" w:rsidRPr="009444DF">
          <w:rPr>
            <w:b w:val="0"/>
            <w:bCs w:val="0"/>
            <w:noProof/>
            <w:webHidden/>
          </w:rPr>
          <w:fldChar w:fldCharType="separate"/>
        </w:r>
        <w:r w:rsidR="009444DF" w:rsidRPr="009444DF">
          <w:rPr>
            <w:b w:val="0"/>
            <w:bCs w:val="0"/>
            <w:noProof/>
            <w:webHidden/>
          </w:rPr>
          <w:t>1</w:t>
        </w:r>
        <w:r w:rsidR="009444DF" w:rsidRPr="009444DF">
          <w:rPr>
            <w:b w:val="0"/>
            <w:bCs w:val="0"/>
            <w:noProof/>
            <w:webHidden/>
          </w:rPr>
          <w:fldChar w:fldCharType="end"/>
        </w:r>
      </w:hyperlink>
    </w:p>
    <w:p w14:paraId="157F63D5" w14:textId="33207E1D" w:rsidR="009444DF" w:rsidRPr="009444DF" w:rsidRDefault="009444DF">
      <w:pPr>
        <w:pStyle w:val="TOC1"/>
        <w:tabs>
          <w:tab w:val="right" w:pos="9350"/>
        </w:tabs>
        <w:rPr>
          <w:rFonts w:eastAsiaTheme="minorEastAsia" w:cstheme="minorBidi"/>
          <w:b w:val="0"/>
          <w:bCs w:val="0"/>
          <w:caps w:val="0"/>
          <w:noProof/>
          <w:color w:val="auto"/>
          <w:kern w:val="2"/>
          <w:sz w:val="24"/>
          <w:szCs w:val="24"/>
          <w:u w:val="none"/>
          <w:lang w:bidi="he-IL"/>
          <w14:ligatures w14:val="standardContextual"/>
        </w:rPr>
      </w:pPr>
      <w:hyperlink w:anchor="_Toc183947205" w:history="1">
        <w:r w:rsidRPr="009444DF">
          <w:rPr>
            <w:rStyle w:val="Hyperlink"/>
            <w:rFonts w:cs="Calibri"/>
            <w:b w:val="0"/>
            <w:bCs w:val="0"/>
            <w:noProof/>
          </w:rPr>
          <w:t>Appendix B: Codebook of Measures Used in Questionnaire</w:t>
        </w:r>
        <w:r w:rsidRPr="009444DF">
          <w:rPr>
            <w:b w:val="0"/>
            <w:bCs w:val="0"/>
            <w:noProof/>
            <w:webHidden/>
          </w:rPr>
          <w:tab/>
          <w:t>A</w:t>
        </w:r>
        <w:r w:rsidRPr="009444DF">
          <w:rPr>
            <w:b w:val="0"/>
            <w:bCs w:val="0"/>
            <w:noProof/>
            <w:webHidden/>
          </w:rPr>
          <w:fldChar w:fldCharType="begin"/>
        </w:r>
        <w:r w:rsidRPr="009444DF">
          <w:rPr>
            <w:b w:val="0"/>
            <w:bCs w:val="0"/>
            <w:noProof/>
            <w:webHidden/>
          </w:rPr>
          <w:instrText xml:space="preserve"> PAGEREF _Toc183947205 \h </w:instrText>
        </w:r>
        <w:r w:rsidRPr="009444DF">
          <w:rPr>
            <w:b w:val="0"/>
            <w:bCs w:val="0"/>
            <w:noProof/>
            <w:webHidden/>
          </w:rPr>
        </w:r>
        <w:r w:rsidRPr="009444DF">
          <w:rPr>
            <w:b w:val="0"/>
            <w:bCs w:val="0"/>
            <w:noProof/>
            <w:webHidden/>
          </w:rPr>
          <w:fldChar w:fldCharType="separate"/>
        </w:r>
        <w:r w:rsidRPr="009444DF">
          <w:rPr>
            <w:b w:val="0"/>
            <w:bCs w:val="0"/>
            <w:noProof/>
            <w:webHidden/>
          </w:rPr>
          <w:t>2</w:t>
        </w:r>
        <w:r w:rsidRPr="009444DF">
          <w:rPr>
            <w:b w:val="0"/>
            <w:bCs w:val="0"/>
            <w:noProof/>
            <w:webHidden/>
          </w:rPr>
          <w:fldChar w:fldCharType="end"/>
        </w:r>
      </w:hyperlink>
    </w:p>
    <w:p w14:paraId="5325A3DE" w14:textId="0092F5E8" w:rsidR="009444DF" w:rsidRPr="009444DF" w:rsidRDefault="009444DF">
      <w:pPr>
        <w:pStyle w:val="TOC1"/>
        <w:tabs>
          <w:tab w:val="right" w:pos="9350"/>
        </w:tabs>
        <w:rPr>
          <w:rFonts w:eastAsiaTheme="minorEastAsia" w:cstheme="minorBidi"/>
          <w:b w:val="0"/>
          <w:bCs w:val="0"/>
          <w:caps w:val="0"/>
          <w:noProof/>
          <w:color w:val="auto"/>
          <w:kern w:val="2"/>
          <w:sz w:val="24"/>
          <w:szCs w:val="24"/>
          <w:u w:val="none"/>
          <w:lang w:bidi="he-IL"/>
          <w14:ligatures w14:val="standardContextual"/>
        </w:rPr>
      </w:pPr>
      <w:hyperlink w:anchor="_Toc183947206" w:history="1">
        <w:r w:rsidRPr="009444DF">
          <w:rPr>
            <w:rStyle w:val="Hyperlink"/>
            <w:rFonts w:cs="Calibri"/>
            <w:b w:val="0"/>
            <w:bCs w:val="0"/>
            <w:noProof/>
          </w:rPr>
          <w:t>Appendix C: Results for Enhancement Definition Analyses</w:t>
        </w:r>
        <w:r w:rsidRPr="009444DF">
          <w:rPr>
            <w:b w:val="0"/>
            <w:bCs w:val="0"/>
            <w:noProof/>
            <w:webHidden/>
          </w:rPr>
          <w:tab/>
          <w:t>A</w:t>
        </w:r>
        <w:r w:rsidRPr="009444DF">
          <w:rPr>
            <w:b w:val="0"/>
            <w:bCs w:val="0"/>
            <w:noProof/>
            <w:webHidden/>
          </w:rPr>
          <w:fldChar w:fldCharType="begin"/>
        </w:r>
        <w:r w:rsidRPr="009444DF">
          <w:rPr>
            <w:b w:val="0"/>
            <w:bCs w:val="0"/>
            <w:noProof/>
            <w:webHidden/>
          </w:rPr>
          <w:instrText xml:space="preserve"> PAGEREF _Toc183947206 \h </w:instrText>
        </w:r>
        <w:r w:rsidRPr="009444DF">
          <w:rPr>
            <w:b w:val="0"/>
            <w:bCs w:val="0"/>
            <w:noProof/>
            <w:webHidden/>
          </w:rPr>
        </w:r>
        <w:r w:rsidRPr="009444DF">
          <w:rPr>
            <w:b w:val="0"/>
            <w:bCs w:val="0"/>
            <w:noProof/>
            <w:webHidden/>
          </w:rPr>
          <w:fldChar w:fldCharType="separate"/>
        </w:r>
        <w:r w:rsidRPr="009444DF">
          <w:rPr>
            <w:b w:val="0"/>
            <w:bCs w:val="0"/>
            <w:noProof/>
            <w:webHidden/>
          </w:rPr>
          <w:t>3</w:t>
        </w:r>
        <w:r w:rsidRPr="009444DF">
          <w:rPr>
            <w:b w:val="0"/>
            <w:bCs w:val="0"/>
            <w:noProof/>
            <w:webHidden/>
          </w:rPr>
          <w:fldChar w:fldCharType="end"/>
        </w:r>
      </w:hyperlink>
    </w:p>
    <w:p w14:paraId="660C4C0B" w14:textId="20F070D1" w:rsidR="009444DF" w:rsidRPr="009444DF" w:rsidRDefault="009444DF">
      <w:pPr>
        <w:pStyle w:val="TOC1"/>
        <w:tabs>
          <w:tab w:val="right" w:pos="9350"/>
        </w:tabs>
        <w:rPr>
          <w:rFonts w:eastAsiaTheme="minorEastAsia" w:cstheme="minorBidi"/>
          <w:b w:val="0"/>
          <w:bCs w:val="0"/>
          <w:caps w:val="0"/>
          <w:noProof/>
          <w:color w:val="auto"/>
          <w:kern w:val="2"/>
          <w:sz w:val="24"/>
          <w:szCs w:val="24"/>
          <w:u w:val="none"/>
          <w:lang w:bidi="he-IL"/>
          <w14:ligatures w14:val="standardContextual"/>
        </w:rPr>
      </w:pPr>
      <w:hyperlink w:anchor="_Toc183947207" w:history="1">
        <w:r w:rsidRPr="009444DF">
          <w:rPr>
            <w:rStyle w:val="Hyperlink"/>
            <w:rFonts w:cs="Calibri"/>
            <w:b w:val="0"/>
            <w:bCs w:val="0"/>
            <w:noProof/>
          </w:rPr>
          <w:t>Appendix D: Results for Enhancement Interaction Analyses</w:t>
        </w:r>
        <w:r w:rsidRPr="009444DF">
          <w:rPr>
            <w:b w:val="0"/>
            <w:bCs w:val="0"/>
            <w:noProof/>
            <w:webHidden/>
          </w:rPr>
          <w:tab/>
          <w:t>A</w:t>
        </w:r>
        <w:r w:rsidRPr="009444DF">
          <w:rPr>
            <w:b w:val="0"/>
            <w:bCs w:val="0"/>
            <w:noProof/>
            <w:webHidden/>
          </w:rPr>
          <w:fldChar w:fldCharType="begin"/>
        </w:r>
        <w:r w:rsidRPr="009444DF">
          <w:rPr>
            <w:b w:val="0"/>
            <w:bCs w:val="0"/>
            <w:noProof/>
            <w:webHidden/>
          </w:rPr>
          <w:instrText xml:space="preserve"> PAGEREF _Toc183947207 \h </w:instrText>
        </w:r>
        <w:r w:rsidRPr="009444DF">
          <w:rPr>
            <w:b w:val="0"/>
            <w:bCs w:val="0"/>
            <w:noProof/>
            <w:webHidden/>
          </w:rPr>
        </w:r>
        <w:r w:rsidRPr="009444DF">
          <w:rPr>
            <w:b w:val="0"/>
            <w:bCs w:val="0"/>
            <w:noProof/>
            <w:webHidden/>
          </w:rPr>
          <w:fldChar w:fldCharType="separate"/>
        </w:r>
        <w:r w:rsidRPr="009444DF">
          <w:rPr>
            <w:b w:val="0"/>
            <w:bCs w:val="0"/>
            <w:noProof/>
            <w:webHidden/>
          </w:rPr>
          <w:t>4</w:t>
        </w:r>
        <w:r w:rsidRPr="009444DF">
          <w:rPr>
            <w:b w:val="0"/>
            <w:bCs w:val="0"/>
            <w:noProof/>
            <w:webHidden/>
          </w:rPr>
          <w:fldChar w:fldCharType="end"/>
        </w:r>
      </w:hyperlink>
    </w:p>
    <w:p w14:paraId="00CE3E62" w14:textId="4324C9DC" w:rsidR="009444DF" w:rsidRPr="009444DF" w:rsidRDefault="009444DF">
      <w:pPr>
        <w:pStyle w:val="TOC1"/>
        <w:tabs>
          <w:tab w:val="right" w:pos="9350"/>
        </w:tabs>
        <w:rPr>
          <w:rFonts w:eastAsiaTheme="minorEastAsia" w:cstheme="minorBidi"/>
          <w:b w:val="0"/>
          <w:bCs w:val="0"/>
          <w:caps w:val="0"/>
          <w:noProof/>
          <w:color w:val="auto"/>
          <w:kern w:val="2"/>
          <w:sz w:val="24"/>
          <w:szCs w:val="24"/>
          <w:u w:val="none"/>
          <w:lang w:bidi="he-IL"/>
          <w14:ligatures w14:val="standardContextual"/>
        </w:rPr>
      </w:pPr>
      <w:hyperlink w:anchor="_Toc183947208" w:history="1">
        <w:r w:rsidRPr="009444DF">
          <w:rPr>
            <w:rStyle w:val="Hyperlink"/>
            <w:rFonts w:cs="Calibri"/>
            <w:b w:val="0"/>
            <w:bCs w:val="0"/>
            <w:noProof/>
          </w:rPr>
          <w:t>Appendix E: Results for Enhancement Ethics Analyses</w:t>
        </w:r>
        <w:r w:rsidRPr="009444DF">
          <w:rPr>
            <w:b w:val="0"/>
            <w:bCs w:val="0"/>
            <w:noProof/>
            <w:webHidden/>
          </w:rPr>
          <w:tab/>
          <w:t>A</w:t>
        </w:r>
        <w:r w:rsidRPr="009444DF">
          <w:rPr>
            <w:b w:val="0"/>
            <w:bCs w:val="0"/>
            <w:noProof/>
            <w:webHidden/>
          </w:rPr>
          <w:fldChar w:fldCharType="begin"/>
        </w:r>
        <w:r w:rsidRPr="009444DF">
          <w:rPr>
            <w:b w:val="0"/>
            <w:bCs w:val="0"/>
            <w:noProof/>
            <w:webHidden/>
          </w:rPr>
          <w:instrText xml:space="preserve"> PAGEREF _Toc183947208 \h </w:instrText>
        </w:r>
        <w:r w:rsidRPr="009444DF">
          <w:rPr>
            <w:b w:val="0"/>
            <w:bCs w:val="0"/>
            <w:noProof/>
            <w:webHidden/>
          </w:rPr>
        </w:r>
        <w:r w:rsidRPr="009444DF">
          <w:rPr>
            <w:b w:val="0"/>
            <w:bCs w:val="0"/>
            <w:noProof/>
            <w:webHidden/>
          </w:rPr>
          <w:fldChar w:fldCharType="separate"/>
        </w:r>
        <w:r w:rsidRPr="009444DF">
          <w:rPr>
            <w:b w:val="0"/>
            <w:bCs w:val="0"/>
            <w:noProof/>
            <w:webHidden/>
          </w:rPr>
          <w:t>7</w:t>
        </w:r>
        <w:r w:rsidRPr="009444DF">
          <w:rPr>
            <w:b w:val="0"/>
            <w:bCs w:val="0"/>
            <w:noProof/>
            <w:webHidden/>
          </w:rPr>
          <w:fldChar w:fldCharType="end"/>
        </w:r>
      </w:hyperlink>
    </w:p>
    <w:p w14:paraId="3F3F4810" w14:textId="033BD6CD" w:rsidR="00EB6544" w:rsidRDefault="00F11296" w:rsidP="00F11296">
      <w:r w:rsidRPr="009444DF">
        <w:fldChar w:fldCharType="end"/>
      </w:r>
    </w:p>
    <w:p w14:paraId="4B266BBF" w14:textId="77777777" w:rsidR="00EB6544" w:rsidRDefault="00EB6544" w:rsidP="00F11296"/>
    <w:p w14:paraId="541D3C8D" w14:textId="77777777" w:rsidR="00EB6544" w:rsidRDefault="00EB6544" w:rsidP="00F11296"/>
    <w:p w14:paraId="68BDE1E4" w14:textId="77777777" w:rsidR="00EB6544" w:rsidRDefault="00EB6544" w:rsidP="00F11296"/>
    <w:p w14:paraId="464C9D79" w14:textId="77777777" w:rsidR="00EB6544" w:rsidRDefault="00EB6544" w:rsidP="00F11296"/>
    <w:p w14:paraId="756B2482" w14:textId="77777777" w:rsidR="00EB6544" w:rsidRDefault="00EB6544" w:rsidP="00F11296"/>
    <w:p w14:paraId="6EC561CB" w14:textId="77777777" w:rsidR="00EB6544" w:rsidRDefault="00EB6544" w:rsidP="00F11296"/>
    <w:p w14:paraId="7C2D26EC" w14:textId="77777777" w:rsidR="00EB6544" w:rsidRDefault="00EB6544" w:rsidP="00F11296"/>
    <w:p w14:paraId="54F52BAF" w14:textId="77777777" w:rsidR="00EB6544" w:rsidRDefault="00EB6544" w:rsidP="00F11296"/>
    <w:p w14:paraId="0DE8AEFF" w14:textId="77777777" w:rsidR="00EB6544" w:rsidRDefault="00EB6544" w:rsidP="00F11296"/>
    <w:p w14:paraId="112DCD50" w14:textId="77777777" w:rsidR="00EB6544" w:rsidRDefault="00EB6544" w:rsidP="00F11296"/>
    <w:p w14:paraId="60C9FF4C" w14:textId="77777777" w:rsidR="00EB6544" w:rsidRDefault="00EB6544" w:rsidP="00F11296"/>
    <w:p w14:paraId="71A4B618" w14:textId="77777777" w:rsidR="00EB6544" w:rsidRDefault="00EB6544" w:rsidP="00F11296"/>
    <w:p w14:paraId="05898CB6" w14:textId="77777777" w:rsidR="00EB6544" w:rsidRDefault="00EB6544" w:rsidP="00F11296"/>
    <w:p w14:paraId="3E3F7951" w14:textId="77777777" w:rsidR="00EB6544" w:rsidRDefault="00EB6544" w:rsidP="00F11296"/>
    <w:p w14:paraId="2C6B064C" w14:textId="77777777" w:rsidR="00EB6544" w:rsidRDefault="00EB6544" w:rsidP="00F11296"/>
    <w:p w14:paraId="6916D075" w14:textId="77777777" w:rsidR="00EB6544" w:rsidRDefault="00EB6544" w:rsidP="00F11296"/>
    <w:p w14:paraId="03FD7691" w14:textId="77777777" w:rsidR="00EB6544" w:rsidRDefault="00EB6544" w:rsidP="00F11296"/>
    <w:p w14:paraId="5C08C85E" w14:textId="77777777" w:rsidR="00EB6544" w:rsidRDefault="00EB6544" w:rsidP="00F11296"/>
    <w:p w14:paraId="6DDC8A39" w14:textId="77777777" w:rsidR="00EB6544" w:rsidRDefault="00EB6544" w:rsidP="00F11296"/>
    <w:p w14:paraId="299B5118" w14:textId="77777777" w:rsidR="00EB6544" w:rsidRDefault="00EB6544" w:rsidP="00F11296"/>
    <w:p w14:paraId="4D3B96F3" w14:textId="2DC35BB0" w:rsidR="00EB6544" w:rsidRDefault="00F11296" w:rsidP="00EB6544">
      <w:r w:rsidRPr="00E2774E">
        <w:br w:type="page"/>
      </w:r>
    </w:p>
    <w:p w14:paraId="630178E0" w14:textId="67F1E3DE" w:rsidR="00F11296" w:rsidRPr="00E2774E" w:rsidRDefault="00F11296" w:rsidP="00F11296">
      <w:pPr>
        <w:pStyle w:val="Heading1"/>
        <w:rPr>
          <w:rFonts w:cs="Calibri"/>
          <w:b/>
          <w:bCs/>
          <w:szCs w:val="28"/>
        </w:rPr>
      </w:pPr>
      <w:bookmarkStart w:id="0" w:name="_Toc183947204"/>
      <w:r w:rsidRPr="00E2774E">
        <w:rPr>
          <w:rFonts w:cs="Calibri"/>
          <w:b/>
          <w:bCs/>
          <w:szCs w:val="28"/>
        </w:rPr>
        <w:lastRenderedPageBreak/>
        <w:t>Appendix A: Recruiting Strategy and Sample Statistics</w:t>
      </w:r>
      <w:bookmarkEnd w:id="0"/>
    </w:p>
    <w:p w14:paraId="389EA623" w14:textId="77777777" w:rsidR="00F11296" w:rsidRPr="00E2774E" w:rsidRDefault="00F11296" w:rsidP="00F11296">
      <w:pPr>
        <w:rPr>
          <w:sz w:val="24"/>
          <w:szCs w:val="24"/>
        </w:rPr>
      </w:pPr>
    </w:p>
    <w:p w14:paraId="2E610A68" w14:textId="77777777" w:rsidR="00303F6D" w:rsidRPr="00E2774E" w:rsidRDefault="00303F6D" w:rsidP="00303F6D">
      <w:r w:rsidRPr="00E2774E">
        <w:t xml:space="preserve">A distinguishing feature of our study is the decision to sample elite respondents. There exists considerable diversity of perspective about what constitutes military enhancement among scientists, ethicists and military personnel. Seeing as one of our aims is to capture the current state of opinion and debate within the epistemic communities where enhancement questions are most salient, we restrict our sampling strategy to those members of the community with recognized knowledge in this issue-area. It is from this community that a position on enhancement must emerge. Specifically, our inclusion criteria are limited to people who meet the following three criteria: </w:t>
      </w:r>
    </w:p>
    <w:p w14:paraId="5BD901A9" w14:textId="77777777" w:rsidR="00303F6D" w:rsidRPr="00E2774E" w:rsidRDefault="00303F6D" w:rsidP="00303F6D"/>
    <w:p w14:paraId="2F218DFB" w14:textId="77777777" w:rsidR="00303F6D" w:rsidRPr="00E2774E" w:rsidRDefault="00303F6D" w:rsidP="00303F6D">
      <w:pPr>
        <w:pStyle w:val="ListParagraph"/>
        <w:numPr>
          <w:ilvl w:val="0"/>
          <w:numId w:val="1"/>
        </w:numPr>
      </w:pPr>
      <w:r w:rsidRPr="00E2774E">
        <w:t>Academic researchers, scientists, practitioners, government and military officials, or NGO employees; and</w:t>
      </w:r>
    </w:p>
    <w:p w14:paraId="3550AB01" w14:textId="77777777" w:rsidR="00303F6D" w:rsidRPr="00E2774E" w:rsidRDefault="00303F6D" w:rsidP="00303F6D">
      <w:pPr>
        <w:pStyle w:val="ListParagraph"/>
        <w:numPr>
          <w:ilvl w:val="0"/>
          <w:numId w:val="1"/>
        </w:numPr>
      </w:pPr>
      <w:r w:rsidRPr="00E2774E">
        <w:t>Who are working on enhancement issues or emerging technologies; and</w:t>
      </w:r>
    </w:p>
    <w:p w14:paraId="72BD1083" w14:textId="77777777" w:rsidR="00303F6D" w:rsidRPr="00E2774E" w:rsidRDefault="00303F6D" w:rsidP="00303F6D">
      <w:pPr>
        <w:pStyle w:val="ListParagraph"/>
        <w:numPr>
          <w:ilvl w:val="0"/>
          <w:numId w:val="1"/>
        </w:numPr>
      </w:pPr>
      <w:r w:rsidRPr="00E2774E">
        <w:t>Come from fields such as neuroscience, artificial intelligence, bioethics, philosophy, military technology, military science, international law or politics.</w:t>
      </w:r>
    </w:p>
    <w:p w14:paraId="5A2F78E9" w14:textId="77777777" w:rsidR="00303F6D" w:rsidRPr="00E2774E" w:rsidRDefault="00303F6D" w:rsidP="00303F6D"/>
    <w:p w14:paraId="6A3E5E21" w14:textId="1DE27542" w:rsidR="00303F6D" w:rsidRPr="00E2774E" w:rsidRDefault="00303F6D" w:rsidP="00303F6D">
      <w:r w:rsidRPr="00E2774E">
        <w:t>We employed a snowball sampling method to attain qualified respondents. We began by assembling an initial list of scientists and government / military officials who had participated in a seminal 2023 workshop dedicated to the ethics of enhancements. To supplement this list and add geographical and disciplinary diversity to our sample, we collated a list of 723 published academic articles on the topic of bioethics and enhancement technologies. Finally, we reached out to the membership of scientific communities, government organizations, and NGOs related to ethics, enhancement, and emerging technologies.</w:t>
      </w:r>
      <w:r w:rsidRPr="00E2774E">
        <w:rPr>
          <w:rStyle w:val="FootnoteReference"/>
        </w:rPr>
        <w:footnoteReference w:id="1"/>
      </w:r>
      <w:r w:rsidRPr="00E2774E">
        <w:t xml:space="preserve"> </w:t>
      </w:r>
    </w:p>
    <w:p w14:paraId="75AE0FDF" w14:textId="77777777" w:rsidR="00303F6D" w:rsidRPr="00E2774E" w:rsidRDefault="00303F6D" w:rsidP="00303F6D"/>
    <w:p w14:paraId="31A3CFD4" w14:textId="284E0A14" w:rsidR="00303F6D" w:rsidRPr="00E2774E" w:rsidRDefault="00303F6D" w:rsidP="00303F6D">
      <w:pPr>
        <w:rPr>
          <w:i/>
          <w:iCs/>
        </w:rPr>
      </w:pPr>
      <w:r w:rsidRPr="00E2774E">
        <w:t xml:space="preserve">In total, we received 149 completed responses from within the targeted community. Professionally, 61% of respondents came from academia, 26% were from the military, and 13% came from government and NGO circles. We obtained a geographically diverse sample, with 49% of respondents residing in North America, 37% from Europe, and 9% from Asia. The “price” that we pay for surveying an elite epistemic community is that the demographics of our sample are not representative of the broader population. Instead, they are representative of the standard profile of members of the community. Accordingly, 92% of our sample possess a graduate degree, a fact that reflects the educational norms of membership in this community. 78% of our sample were male, and the median age was 51. Politically, 71% of survey respondents self-identified as left-wing, reflecting the ideological homogeneity within this community. </w:t>
      </w:r>
    </w:p>
    <w:p w14:paraId="4C098D1F" w14:textId="77777777" w:rsidR="00F11296" w:rsidRPr="00E2774E" w:rsidRDefault="00F11296" w:rsidP="00F11296"/>
    <w:p w14:paraId="7EC770D6" w14:textId="77777777" w:rsidR="00303F6D" w:rsidRPr="00E2774E" w:rsidRDefault="00303F6D" w:rsidP="00F11296"/>
    <w:p w14:paraId="039C6FD2" w14:textId="77777777" w:rsidR="00303F6D" w:rsidRPr="00E2774E" w:rsidRDefault="00303F6D" w:rsidP="00F11296"/>
    <w:p w14:paraId="6AA35F2E" w14:textId="77777777" w:rsidR="00303F6D" w:rsidRPr="00E2774E" w:rsidRDefault="00303F6D" w:rsidP="00F11296"/>
    <w:p w14:paraId="079E8751" w14:textId="77777777" w:rsidR="00303F6D" w:rsidRPr="00E2774E" w:rsidRDefault="00303F6D" w:rsidP="00F11296"/>
    <w:p w14:paraId="22B12BAA" w14:textId="77777777" w:rsidR="00303F6D" w:rsidRPr="00E2774E" w:rsidRDefault="00303F6D" w:rsidP="00F11296"/>
    <w:p w14:paraId="5E8E2B93" w14:textId="77777777" w:rsidR="00303F6D" w:rsidRDefault="00303F6D" w:rsidP="00F11296">
      <w:pPr>
        <w:rPr>
          <w:sz w:val="24"/>
          <w:szCs w:val="24"/>
        </w:rPr>
      </w:pPr>
    </w:p>
    <w:p w14:paraId="63E78590" w14:textId="77777777" w:rsidR="00EB6544" w:rsidRDefault="00EB6544" w:rsidP="00F11296">
      <w:pPr>
        <w:rPr>
          <w:sz w:val="24"/>
          <w:szCs w:val="24"/>
        </w:rPr>
      </w:pPr>
    </w:p>
    <w:p w14:paraId="4B8FD9D2" w14:textId="77777777" w:rsidR="00EB6544" w:rsidRPr="00E2774E" w:rsidRDefault="00EB6544" w:rsidP="00F11296">
      <w:pPr>
        <w:rPr>
          <w:sz w:val="24"/>
          <w:szCs w:val="24"/>
        </w:rPr>
      </w:pPr>
    </w:p>
    <w:p w14:paraId="40CF11AE" w14:textId="0302E37D" w:rsidR="00F11296" w:rsidRPr="00E2774E" w:rsidRDefault="00F11296" w:rsidP="00F11296">
      <w:pPr>
        <w:pStyle w:val="Heading1"/>
        <w:rPr>
          <w:rFonts w:cs="Calibri"/>
          <w:b/>
          <w:bCs/>
          <w:szCs w:val="28"/>
        </w:rPr>
      </w:pPr>
      <w:bookmarkStart w:id="1" w:name="_Toc183947205"/>
      <w:r w:rsidRPr="00E2774E">
        <w:rPr>
          <w:rFonts w:cs="Calibri"/>
          <w:b/>
          <w:bCs/>
          <w:szCs w:val="28"/>
        </w:rPr>
        <w:lastRenderedPageBreak/>
        <w:t>Appendix B: Codebook of Measures Used in Questionnaire</w:t>
      </w:r>
      <w:bookmarkEnd w:id="1"/>
    </w:p>
    <w:p w14:paraId="7C297743" w14:textId="77777777" w:rsidR="00F11296" w:rsidRPr="00E2774E" w:rsidRDefault="00F11296" w:rsidP="00F11296">
      <w:pPr>
        <w:rPr>
          <w:sz w:val="24"/>
          <w:szCs w:val="24"/>
        </w:rPr>
      </w:pPr>
    </w:p>
    <w:tbl>
      <w:tblPr>
        <w:tblStyle w:val="TableGrid"/>
        <w:tblW w:w="10931" w:type="dxa"/>
        <w:tblInd w:w="-856" w:type="dxa"/>
        <w:tblLook w:val="04A0" w:firstRow="1" w:lastRow="0" w:firstColumn="1" w:lastColumn="0" w:noHBand="0" w:noVBand="1"/>
      </w:tblPr>
      <w:tblGrid>
        <w:gridCol w:w="2127"/>
        <w:gridCol w:w="8804"/>
      </w:tblGrid>
      <w:tr w:rsidR="007D180C" w:rsidRPr="00E2774E" w14:paraId="07E363CF" w14:textId="77777777" w:rsidTr="00F5265E">
        <w:tc>
          <w:tcPr>
            <w:tcW w:w="2127" w:type="dxa"/>
            <w:shd w:val="clear" w:color="auto" w:fill="CAEDFB" w:themeFill="accent4" w:themeFillTint="33"/>
          </w:tcPr>
          <w:p w14:paraId="4C4498BE" w14:textId="77777777" w:rsidR="007D180C" w:rsidRPr="00E2774E" w:rsidRDefault="007D180C" w:rsidP="00F5265E">
            <w:pPr>
              <w:jc w:val="center"/>
              <w:rPr>
                <w:rFonts w:ascii="Calibri" w:hAnsi="Calibri" w:cs="Calibri"/>
                <w:b/>
                <w:bCs/>
                <w:color w:val="000000" w:themeColor="text1"/>
                <w:lang w:val="en-US"/>
              </w:rPr>
            </w:pPr>
            <w:r w:rsidRPr="00E2774E">
              <w:rPr>
                <w:rFonts w:ascii="Calibri" w:hAnsi="Calibri" w:cs="Calibri"/>
                <w:b/>
                <w:bCs/>
                <w:color w:val="000000" w:themeColor="text1"/>
                <w:lang w:val="en-US"/>
              </w:rPr>
              <w:t>Variable Name</w:t>
            </w:r>
          </w:p>
        </w:tc>
        <w:tc>
          <w:tcPr>
            <w:tcW w:w="8804" w:type="dxa"/>
            <w:shd w:val="clear" w:color="auto" w:fill="CAEDFB" w:themeFill="accent4" w:themeFillTint="33"/>
          </w:tcPr>
          <w:p w14:paraId="7EA48085" w14:textId="77777777" w:rsidR="007D180C" w:rsidRPr="00E2774E" w:rsidRDefault="007D180C" w:rsidP="00F5265E">
            <w:pPr>
              <w:jc w:val="center"/>
              <w:rPr>
                <w:rFonts w:ascii="Calibri" w:hAnsi="Calibri" w:cs="Calibri"/>
                <w:b/>
                <w:bCs/>
                <w:color w:val="000000" w:themeColor="text1"/>
                <w:lang w:val="en-US"/>
              </w:rPr>
            </w:pPr>
            <w:r w:rsidRPr="00E2774E">
              <w:rPr>
                <w:rFonts w:ascii="Calibri" w:hAnsi="Calibri" w:cs="Calibri"/>
                <w:b/>
                <w:bCs/>
                <w:color w:val="000000" w:themeColor="text1"/>
                <w:lang w:val="en-US"/>
              </w:rPr>
              <w:t>Variable Construction</w:t>
            </w:r>
          </w:p>
        </w:tc>
      </w:tr>
      <w:tr w:rsidR="007D180C" w:rsidRPr="00E2774E" w14:paraId="27F47F34" w14:textId="77777777" w:rsidTr="00F5265E">
        <w:tc>
          <w:tcPr>
            <w:tcW w:w="2127" w:type="dxa"/>
          </w:tcPr>
          <w:p w14:paraId="3978A87C" w14:textId="2C7A7DD2" w:rsidR="007D180C" w:rsidRPr="00E2774E" w:rsidRDefault="00303F6D" w:rsidP="00F5265E">
            <w:pPr>
              <w:rPr>
                <w:rFonts w:ascii="Calibri" w:hAnsi="Calibri" w:cs="Calibri"/>
                <w:color w:val="000000" w:themeColor="text1"/>
                <w:lang w:val="en-US"/>
              </w:rPr>
            </w:pPr>
            <w:r w:rsidRPr="00E2774E">
              <w:rPr>
                <w:rFonts w:ascii="Calibri" w:hAnsi="Calibri" w:cs="Calibri"/>
                <w:color w:val="000000" w:themeColor="text1"/>
                <w:lang w:val="en-US"/>
              </w:rPr>
              <w:t>Risk Aversion</w:t>
            </w:r>
          </w:p>
        </w:tc>
        <w:tc>
          <w:tcPr>
            <w:tcW w:w="8804" w:type="dxa"/>
          </w:tcPr>
          <w:p w14:paraId="64E45DEF" w14:textId="14446277" w:rsidR="007D180C" w:rsidRPr="00E2774E" w:rsidRDefault="00303F6D" w:rsidP="00A54DDE">
            <w:pPr>
              <w:rPr>
                <w:rFonts w:ascii="Calibri" w:hAnsi="Calibri" w:cs="Calibri"/>
                <w:color w:val="000000" w:themeColor="text1"/>
                <w:lang w:val="en-US"/>
              </w:rPr>
            </w:pPr>
            <w:r w:rsidRPr="00E2774E">
              <w:rPr>
                <w:rFonts w:ascii="Calibri" w:hAnsi="Calibri" w:cs="Calibri"/>
                <w:color w:val="000000" w:themeColor="text1"/>
                <w:lang w:val="en-US"/>
              </w:rPr>
              <w:t>Six</w:t>
            </w:r>
            <w:r w:rsidR="007D180C" w:rsidRPr="00E2774E">
              <w:rPr>
                <w:rFonts w:ascii="Calibri" w:hAnsi="Calibri" w:cs="Calibri"/>
                <w:color w:val="000000" w:themeColor="text1"/>
                <w:lang w:val="en-US"/>
              </w:rPr>
              <w:t xml:space="preserve">-item measure asking participants </w:t>
            </w:r>
            <w:r w:rsidR="00A54DDE" w:rsidRPr="00E2774E">
              <w:rPr>
                <w:rFonts w:ascii="Calibri" w:hAnsi="Calibri" w:cs="Calibri"/>
                <w:color w:val="000000" w:themeColor="text1"/>
                <w:lang w:val="en-US"/>
              </w:rPr>
              <w:t xml:space="preserve">about their level of agreement with statements that capture risk aversion. Items include: “I do not feel comfortable about taking chances” and “Before I make a decision, I like to be absolutely sure how things will turn out.”  </w:t>
            </w:r>
            <w:r w:rsidR="007D180C" w:rsidRPr="00E2774E">
              <w:rPr>
                <w:rFonts w:ascii="Calibri" w:hAnsi="Calibri" w:cs="Calibri"/>
                <w:color w:val="000000" w:themeColor="text1"/>
                <w:lang w:val="en-US"/>
              </w:rPr>
              <w:t>Items were answered on a scale of 1 (</w:t>
            </w:r>
            <w:r w:rsidR="00A54DDE" w:rsidRPr="00E2774E">
              <w:rPr>
                <w:rFonts w:ascii="Calibri" w:hAnsi="Calibri" w:cs="Calibri"/>
                <w:color w:val="000000" w:themeColor="text1"/>
                <w:lang w:val="en-US"/>
              </w:rPr>
              <w:t>strongly disagree</w:t>
            </w:r>
            <w:r w:rsidR="007D180C" w:rsidRPr="00E2774E">
              <w:rPr>
                <w:rFonts w:ascii="Calibri" w:hAnsi="Calibri" w:cs="Calibri"/>
                <w:color w:val="000000" w:themeColor="text1"/>
                <w:lang w:val="en-US"/>
              </w:rPr>
              <w:t xml:space="preserve">) to </w:t>
            </w:r>
            <w:r w:rsidR="00A54DDE" w:rsidRPr="00E2774E">
              <w:rPr>
                <w:rFonts w:ascii="Calibri" w:hAnsi="Calibri" w:cs="Calibri"/>
                <w:color w:val="000000" w:themeColor="text1"/>
                <w:lang w:val="en-US"/>
              </w:rPr>
              <w:t>6</w:t>
            </w:r>
            <w:r w:rsidR="007D180C" w:rsidRPr="00E2774E">
              <w:rPr>
                <w:rFonts w:ascii="Calibri" w:hAnsi="Calibri" w:cs="Calibri"/>
                <w:color w:val="000000" w:themeColor="text1"/>
                <w:lang w:val="en-US"/>
              </w:rPr>
              <w:t xml:space="preserve"> (</w:t>
            </w:r>
            <w:r w:rsidR="00A54DDE" w:rsidRPr="00E2774E">
              <w:rPr>
                <w:rFonts w:ascii="Calibri" w:hAnsi="Calibri" w:cs="Calibri"/>
                <w:color w:val="000000" w:themeColor="text1"/>
                <w:lang w:val="en-US"/>
              </w:rPr>
              <w:t>strongly agree</w:t>
            </w:r>
            <w:r w:rsidR="007D180C" w:rsidRPr="00E2774E">
              <w:rPr>
                <w:rFonts w:ascii="Calibri" w:hAnsi="Calibri" w:cs="Calibri"/>
                <w:color w:val="000000" w:themeColor="text1"/>
                <w:lang w:val="en-US"/>
              </w:rPr>
              <w:t xml:space="preserve">). Final value is a mean of the </w:t>
            </w:r>
            <w:r w:rsidR="00A54DDE" w:rsidRPr="00E2774E">
              <w:rPr>
                <w:rFonts w:ascii="Calibri" w:hAnsi="Calibri" w:cs="Calibri"/>
                <w:color w:val="000000" w:themeColor="text1"/>
                <w:lang w:val="en-US"/>
              </w:rPr>
              <w:t xml:space="preserve">six </w:t>
            </w:r>
            <w:r w:rsidR="007D180C" w:rsidRPr="00E2774E">
              <w:rPr>
                <w:rFonts w:ascii="Calibri" w:hAnsi="Calibri" w:cs="Calibri"/>
                <w:color w:val="000000" w:themeColor="text1"/>
                <w:lang w:val="en-US"/>
              </w:rPr>
              <w:t>items.</w:t>
            </w:r>
            <w:r w:rsidR="00A54DDE" w:rsidRPr="00E2774E">
              <w:rPr>
                <w:rFonts w:ascii="Calibri" w:hAnsi="Calibri" w:cs="Calibri"/>
                <w:color w:val="000000" w:themeColor="text1"/>
                <w:lang w:val="en-US"/>
              </w:rPr>
              <w:t xml:space="preserve"> Scale sourced from </w:t>
            </w:r>
            <w:proofErr w:type="spellStart"/>
            <w:r w:rsidR="00A54DDE" w:rsidRPr="00E2774E">
              <w:rPr>
                <w:rFonts w:ascii="Calibri" w:hAnsi="Calibri" w:cs="Calibri"/>
                <w:color w:val="000000" w:themeColor="text1"/>
                <w:lang w:val="en-US"/>
              </w:rPr>
              <w:t>Mandrik</w:t>
            </w:r>
            <w:proofErr w:type="spellEnd"/>
            <w:r w:rsidR="00A54DDE" w:rsidRPr="00E2774E">
              <w:rPr>
                <w:rFonts w:ascii="Calibri" w:hAnsi="Calibri" w:cs="Calibri"/>
                <w:color w:val="000000" w:themeColor="text1"/>
                <w:lang w:val="en-US"/>
              </w:rPr>
              <w:t xml:space="preserve"> &amp; Bao (2005).</w:t>
            </w:r>
          </w:p>
        </w:tc>
      </w:tr>
      <w:tr w:rsidR="007D180C" w:rsidRPr="00E2774E" w14:paraId="61568D25" w14:textId="77777777" w:rsidTr="00F5265E">
        <w:tc>
          <w:tcPr>
            <w:tcW w:w="2127" w:type="dxa"/>
          </w:tcPr>
          <w:p w14:paraId="69C0BE83" w14:textId="5A06F4E4" w:rsidR="007D180C" w:rsidRPr="00E2774E" w:rsidRDefault="00303F6D" w:rsidP="00F5265E">
            <w:pPr>
              <w:rPr>
                <w:rFonts w:ascii="Calibri" w:hAnsi="Calibri" w:cs="Calibri"/>
                <w:color w:val="000000" w:themeColor="text1"/>
                <w:lang w:val="en-US"/>
              </w:rPr>
            </w:pPr>
            <w:r w:rsidRPr="00E2774E">
              <w:rPr>
                <w:rFonts w:ascii="Calibri" w:hAnsi="Calibri" w:cs="Calibri"/>
                <w:color w:val="000000" w:themeColor="text1"/>
                <w:lang w:val="en-US"/>
              </w:rPr>
              <w:t>Baseline Enhancement Views</w:t>
            </w:r>
          </w:p>
        </w:tc>
        <w:tc>
          <w:tcPr>
            <w:tcW w:w="8804" w:type="dxa"/>
          </w:tcPr>
          <w:p w14:paraId="22599284" w14:textId="3942718F" w:rsidR="007D180C" w:rsidRPr="00E2774E" w:rsidRDefault="00A54DDE" w:rsidP="00A54DDE">
            <w:pPr>
              <w:rPr>
                <w:rFonts w:ascii="Calibri" w:hAnsi="Calibri" w:cs="Calibri"/>
                <w:color w:val="000000" w:themeColor="text1"/>
                <w:lang w:val="en-US"/>
              </w:rPr>
            </w:pPr>
            <w:r w:rsidRPr="00E2774E">
              <w:rPr>
                <w:rFonts w:ascii="Calibri" w:hAnsi="Calibri" w:cs="Calibri"/>
                <w:color w:val="000000" w:themeColor="text1"/>
                <w:lang w:val="en-US"/>
              </w:rPr>
              <w:t>Two-item measure asking whether participants believe that the following examples should be considered a form of enhancement: “Lifestyle interventions such as better exercise, sleep, and mindfulness” and “Attaining an ivy league education”. Items were answered on a scale of 1 (not at all) to 5 (absolutely).</w:t>
            </w:r>
          </w:p>
        </w:tc>
      </w:tr>
      <w:tr w:rsidR="00303F6D" w:rsidRPr="00E2774E" w14:paraId="12B14E39" w14:textId="77777777" w:rsidTr="00F5265E">
        <w:tc>
          <w:tcPr>
            <w:tcW w:w="2127" w:type="dxa"/>
          </w:tcPr>
          <w:p w14:paraId="583D2A14" w14:textId="45505E10" w:rsidR="00303F6D" w:rsidRPr="00E2774E" w:rsidRDefault="00303F6D" w:rsidP="00F5265E">
            <w:pPr>
              <w:rPr>
                <w:rFonts w:ascii="Calibri" w:hAnsi="Calibri" w:cs="Calibri"/>
                <w:color w:val="000000" w:themeColor="text1"/>
              </w:rPr>
            </w:pPr>
            <w:r w:rsidRPr="00E2774E">
              <w:rPr>
                <w:rFonts w:ascii="Calibri" w:hAnsi="Calibri" w:cs="Calibri"/>
                <w:color w:val="000000" w:themeColor="text1"/>
              </w:rPr>
              <w:t>Enhancement Status</w:t>
            </w:r>
          </w:p>
        </w:tc>
        <w:tc>
          <w:tcPr>
            <w:tcW w:w="8804" w:type="dxa"/>
          </w:tcPr>
          <w:p w14:paraId="3D842CA3" w14:textId="72856287" w:rsidR="00303F6D" w:rsidRPr="00E2774E" w:rsidRDefault="00A54DDE" w:rsidP="00F5265E">
            <w:pPr>
              <w:rPr>
                <w:rFonts w:ascii="Calibri" w:hAnsi="Calibri" w:cs="Calibri"/>
                <w:color w:val="000000" w:themeColor="text1"/>
              </w:rPr>
            </w:pPr>
            <w:r w:rsidRPr="00E2774E">
              <w:rPr>
                <w:rFonts w:ascii="Calibri" w:hAnsi="Calibri" w:cs="Calibri"/>
                <w:color w:val="000000" w:themeColor="text1"/>
              </w:rPr>
              <w:t>Our first dependent variable. Participants registered their belief about whether the randomly generated conjoint scenario described an enhancement technology. Scenarios were assessed as a binary outcome indicating that it is or is not an enhancement technology.</w:t>
            </w:r>
          </w:p>
        </w:tc>
      </w:tr>
      <w:tr w:rsidR="00303F6D" w:rsidRPr="00E2774E" w14:paraId="07FB2917" w14:textId="77777777" w:rsidTr="00F5265E">
        <w:tc>
          <w:tcPr>
            <w:tcW w:w="2127" w:type="dxa"/>
          </w:tcPr>
          <w:p w14:paraId="37128E7D" w14:textId="32A16F56" w:rsidR="00303F6D" w:rsidRPr="00E2774E" w:rsidRDefault="00303F6D" w:rsidP="00F5265E">
            <w:pPr>
              <w:rPr>
                <w:rFonts w:ascii="Calibri" w:hAnsi="Calibri" w:cs="Calibri"/>
                <w:color w:val="000000" w:themeColor="text1"/>
              </w:rPr>
            </w:pPr>
            <w:r w:rsidRPr="00E2774E">
              <w:rPr>
                <w:rFonts w:ascii="Calibri" w:hAnsi="Calibri" w:cs="Calibri"/>
                <w:color w:val="000000" w:themeColor="text1"/>
              </w:rPr>
              <w:t>Ethical Statu</w:t>
            </w:r>
            <w:r w:rsidR="00A54DDE" w:rsidRPr="00E2774E">
              <w:rPr>
                <w:rFonts w:ascii="Calibri" w:hAnsi="Calibri" w:cs="Calibri"/>
                <w:color w:val="000000" w:themeColor="text1"/>
              </w:rPr>
              <w:t>s</w:t>
            </w:r>
          </w:p>
        </w:tc>
        <w:tc>
          <w:tcPr>
            <w:tcW w:w="8804" w:type="dxa"/>
          </w:tcPr>
          <w:p w14:paraId="5DF12A93" w14:textId="7B958878" w:rsidR="00303F6D" w:rsidRPr="00E2774E" w:rsidRDefault="00A54DDE" w:rsidP="00F5265E">
            <w:pPr>
              <w:rPr>
                <w:rFonts w:ascii="Calibri" w:hAnsi="Calibri" w:cs="Calibri"/>
                <w:color w:val="000000" w:themeColor="text1"/>
              </w:rPr>
            </w:pPr>
            <w:r w:rsidRPr="00E2774E">
              <w:rPr>
                <w:rFonts w:ascii="Calibri" w:hAnsi="Calibri" w:cs="Calibri"/>
                <w:color w:val="000000" w:themeColor="text1"/>
              </w:rPr>
              <w:t>Our second dependent variable. Participants registered their belief about whether the randomly generated conjoint scenario is ethically acceptable. Scenarios were assessed on a scale of 1 (</w:t>
            </w:r>
            <w:proofErr w:type="gramStart"/>
            <w:r w:rsidRPr="00E2774E">
              <w:rPr>
                <w:rFonts w:ascii="Calibri" w:hAnsi="Calibri" w:cs="Calibri"/>
                <w:color w:val="000000" w:themeColor="text1"/>
              </w:rPr>
              <w:t>absolutely unacceptable</w:t>
            </w:r>
            <w:proofErr w:type="gramEnd"/>
            <w:r w:rsidRPr="00E2774E">
              <w:rPr>
                <w:rFonts w:ascii="Calibri" w:hAnsi="Calibri" w:cs="Calibri"/>
                <w:color w:val="000000" w:themeColor="text1"/>
              </w:rPr>
              <w:t>) to 6 (absolutely acceptable).</w:t>
            </w:r>
          </w:p>
        </w:tc>
      </w:tr>
      <w:tr w:rsidR="007D180C" w:rsidRPr="00E2774E" w14:paraId="4A7A0BA2" w14:textId="77777777" w:rsidTr="00F5265E">
        <w:tc>
          <w:tcPr>
            <w:tcW w:w="2127" w:type="dxa"/>
          </w:tcPr>
          <w:p w14:paraId="5071B150" w14:textId="5A3E8844" w:rsidR="007D180C" w:rsidRPr="00E2774E" w:rsidRDefault="00303F6D" w:rsidP="00F5265E">
            <w:pPr>
              <w:rPr>
                <w:rFonts w:ascii="Calibri" w:hAnsi="Calibri" w:cs="Calibri"/>
                <w:color w:val="000000" w:themeColor="text1"/>
                <w:lang w:val="en-US"/>
              </w:rPr>
            </w:pPr>
            <w:r w:rsidRPr="00E2774E">
              <w:rPr>
                <w:rFonts w:ascii="Calibri" w:hAnsi="Calibri" w:cs="Calibri"/>
                <w:color w:val="000000" w:themeColor="text1"/>
                <w:lang w:val="en-US"/>
              </w:rPr>
              <w:t>Age</w:t>
            </w:r>
          </w:p>
        </w:tc>
        <w:tc>
          <w:tcPr>
            <w:tcW w:w="8804" w:type="dxa"/>
          </w:tcPr>
          <w:p w14:paraId="34AC20FB" w14:textId="43CA99E9" w:rsidR="007D180C" w:rsidRPr="00E2774E" w:rsidRDefault="00A54DDE" w:rsidP="00F5265E">
            <w:pPr>
              <w:rPr>
                <w:rFonts w:ascii="Calibri" w:hAnsi="Calibri" w:cs="Calibri"/>
                <w:color w:val="000000" w:themeColor="text1"/>
                <w:lang w:val="en-US"/>
              </w:rPr>
            </w:pPr>
            <w:r w:rsidRPr="00E2774E">
              <w:rPr>
                <w:rFonts w:ascii="Calibri" w:hAnsi="Calibri" w:cs="Calibri"/>
                <w:color w:val="000000" w:themeColor="text1"/>
                <w:lang w:val="en-US"/>
              </w:rPr>
              <w:t>Participants recorded their year of birth.</w:t>
            </w:r>
          </w:p>
        </w:tc>
      </w:tr>
      <w:tr w:rsidR="00A54DDE" w:rsidRPr="00E2774E" w14:paraId="792EBFE5" w14:textId="77777777" w:rsidTr="00F5265E">
        <w:tc>
          <w:tcPr>
            <w:tcW w:w="2127" w:type="dxa"/>
          </w:tcPr>
          <w:p w14:paraId="471D2682" w14:textId="71F9C841" w:rsidR="00A54DDE" w:rsidRPr="00E2774E" w:rsidRDefault="00A54DDE" w:rsidP="00A54DDE">
            <w:pPr>
              <w:rPr>
                <w:rFonts w:ascii="Calibri" w:hAnsi="Calibri" w:cs="Calibri"/>
                <w:color w:val="000000" w:themeColor="text1"/>
                <w:lang w:val="en-US"/>
              </w:rPr>
            </w:pPr>
            <w:r w:rsidRPr="00E2774E">
              <w:rPr>
                <w:rFonts w:ascii="Calibri" w:hAnsi="Calibri" w:cs="Calibri"/>
                <w:color w:val="000000" w:themeColor="text1"/>
                <w:lang w:val="en-US"/>
              </w:rPr>
              <w:t>Gender</w:t>
            </w:r>
          </w:p>
        </w:tc>
        <w:tc>
          <w:tcPr>
            <w:tcW w:w="8804" w:type="dxa"/>
          </w:tcPr>
          <w:p w14:paraId="445B2F34" w14:textId="74932975" w:rsidR="00A54DDE" w:rsidRPr="00E2774E" w:rsidRDefault="00A54DDE" w:rsidP="00A54DDE">
            <w:pPr>
              <w:rPr>
                <w:rFonts w:ascii="Calibri" w:hAnsi="Calibri" w:cs="Calibri"/>
                <w:color w:val="000000" w:themeColor="text1"/>
                <w:lang w:val="en-US"/>
              </w:rPr>
            </w:pPr>
            <w:r w:rsidRPr="00E2774E">
              <w:rPr>
                <w:rFonts w:ascii="Calibri" w:hAnsi="Calibri" w:cs="Calibri"/>
                <w:color w:val="000000" w:themeColor="text1"/>
                <w:lang w:val="en-US"/>
              </w:rPr>
              <w:t>Offered a selection of male, female, non-binary, or prefer not to say.</w:t>
            </w:r>
          </w:p>
        </w:tc>
      </w:tr>
      <w:tr w:rsidR="00A54DDE" w:rsidRPr="00E2774E" w14:paraId="51BCE32B" w14:textId="77777777" w:rsidTr="00F5265E">
        <w:tc>
          <w:tcPr>
            <w:tcW w:w="2127" w:type="dxa"/>
          </w:tcPr>
          <w:p w14:paraId="14ED5EA4" w14:textId="0CEAB588"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Education</w:t>
            </w:r>
          </w:p>
        </w:tc>
        <w:tc>
          <w:tcPr>
            <w:tcW w:w="8804" w:type="dxa"/>
          </w:tcPr>
          <w:p w14:paraId="71547FEF" w14:textId="6FF005A6"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lang w:val="en-US"/>
              </w:rPr>
              <w:t>Participants were asked what is the highest level of education they had completed? Nine options were provided ranging from less than high school, up to advanced graduate degree. The final product was transformed into a four-point scale.</w:t>
            </w:r>
          </w:p>
        </w:tc>
      </w:tr>
      <w:tr w:rsidR="00A54DDE" w:rsidRPr="00E2774E" w14:paraId="098F2C52" w14:textId="77777777" w:rsidTr="00F5265E">
        <w:tc>
          <w:tcPr>
            <w:tcW w:w="2127" w:type="dxa"/>
          </w:tcPr>
          <w:p w14:paraId="5BF2AA2D" w14:textId="3F52969C"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Employment</w:t>
            </w:r>
          </w:p>
        </w:tc>
        <w:tc>
          <w:tcPr>
            <w:tcW w:w="8804" w:type="dxa"/>
          </w:tcPr>
          <w:p w14:paraId="07775F49" w14:textId="2B9B34B1"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lang w:val="en-US"/>
              </w:rPr>
              <w:t xml:space="preserve">Participants were asked about their field of work. Six options were provided (along with </w:t>
            </w:r>
            <w:proofErr w:type="spellStart"/>
            <w:proofErr w:type="gramStart"/>
            <w:r w:rsidRPr="00E2774E">
              <w:rPr>
                <w:rFonts w:ascii="Calibri" w:hAnsi="Calibri" w:cs="Calibri"/>
                <w:color w:val="000000" w:themeColor="text1"/>
                <w:lang w:val="en-US"/>
              </w:rPr>
              <w:t>an other</w:t>
            </w:r>
            <w:proofErr w:type="spellEnd"/>
            <w:proofErr w:type="gramEnd"/>
            <w:r w:rsidRPr="00E2774E">
              <w:rPr>
                <w:rFonts w:ascii="Calibri" w:hAnsi="Calibri" w:cs="Calibri"/>
                <w:color w:val="000000" w:themeColor="text1"/>
                <w:lang w:val="en-US"/>
              </w:rPr>
              <w:t xml:space="preserve"> option), which reflected the fields targeted as part of our recruitment strategy (academia, military, government, NGOs, etc.)</w:t>
            </w:r>
          </w:p>
        </w:tc>
      </w:tr>
      <w:tr w:rsidR="00A54DDE" w:rsidRPr="00E2774E" w14:paraId="5EC774FA" w14:textId="77777777" w:rsidTr="00F5265E">
        <w:tc>
          <w:tcPr>
            <w:tcW w:w="2127" w:type="dxa"/>
          </w:tcPr>
          <w:p w14:paraId="54A3ED20" w14:textId="53847377"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Political Orientation</w:t>
            </w:r>
          </w:p>
        </w:tc>
        <w:tc>
          <w:tcPr>
            <w:tcW w:w="8804" w:type="dxa"/>
          </w:tcPr>
          <w:p w14:paraId="2FCCCC54" w14:textId="78EC2A2C"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lang w:val="en-US"/>
              </w:rPr>
              <w:t xml:space="preserve">Single-item measure asking respondents: “How would you describe your political position on a scale from extremely liberal </w:t>
            </w:r>
            <w:r w:rsidR="00B24E91" w:rsidRPr="00E2774E">
              <w:rPr>
                <w:rFonts w:ascii="Calibri" w:hAnsi="Calibri" w:cs="Calibri"/>
                <w:color w:val="000000" w:themeColor="text1"/>
                <w:lang w:val="en-US"/>
              </w:rPr>
              <w:t xml:space="preserve">(1) </w:t>
            </w:r>
            <w:r w:rsidRPr="00E2774E">
              <w:rPr>
                <w:rFonts w:ascii="Calibri" w:hAnsi="Calibri" w:cs="Calibri"/>
                <w:color w:val="000000" w:themeColor="text1"/>
                <w:lang w:val="en-US"/>
              </w:rPr>
              <w:t>to extremely conservative</w:t>
            </w:r>
            <w:r w:rsidR="00B24E91" w:rsidRPr="00E2774E">
              <w:rPr>
                <w:rFonts w:ascii="Calibri" w:hAnsi="Calibri" w:cs="Calibri"/>
                <w:color w:val="000000" w:themeColor="text1"/>
                <w:lang w:val="en-US"/>
              </w:rPr>
              <w:t xml:space="preserve"> (6)</w:t>
            </w:r>
            <w:r w:rsidRPr="00E2774E">
              <w:rPr>
                <w:rFonts w:ascii="Calibri" w:hAnsi="Calibri" w:cs="Calibri"/>
                <w:color w:val="000000" w:themeColor="text1"/>
                <w:lang w:val="en-US"/>
              </w:rPr>
              <w:t xml:space="preserve">?” </w:t>
            </w:r>
          </w:p>
        </w:tc>
      </w:tr>
      <w:tr w:rsidR="00A54DDE" w:rsidRPr="00E2774E" w14:paraId="03B9521E" w14:textId="77777777" w:rsidTr="00F5265E">
        <w:tc>
          <w:tcPr>
            <w:tcW w:w="2127" w:type="dxa"/>
          </w:tcPr>
          <w:p w14:paraId="24DF7915" w14:textId="22B8D8AD"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Region</w:t>
            </w:r>
          </w:p>
        </w:tc>
        <w:tc>
          <w:tcPr>
            <w:tcW w:w="8804" w:type="dxa"/>
          </w:tcPr>
          <w:p w14:paraId="2C34E170" w14:textId="3978BBEF"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 xml:space="preserve">Participants were asked to record their region of residence. </w:t>
            </w:r>
          </w:p>
        </w:tc>
      </w:tr>
      <w:tr w:rsidR="00A54DDE" w:rsidRPr="00E2774E" w14:paraId="1D35FA1E" w14:textId="77777777" w:rsidTr="00F5265E">
        <w:tc>
          <w:tcPr>
            <w:tcW w:w="2127" w:type="dxa"/>
          </w:tcPr>
          <w:p w14:paraId="5663BF50" w14:textId="3A253CB0"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Military service</w:t>
            </w:r>
          </w:p>
        </w:tc>
        <w:tc>
          <w:tcPr>
            <w:tcW w:w="8804" w:type="dxa"/>
          </w:tcPr>
          <w:p w14:paraId="4BAF3FF8" w14:textId="30C952F9"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Participants were asked whether they had ever served in the armed forces, and if so, whether they had served in a combat role.</w:t>
            </w:r>
          </w:p>
        </w:tc>
      </w:tr>
      <w:tr w:rsidR="00A54DDE" w:rsidRPr="00E2774E" w14:paraId="0764A0AE" w14:textId="77777777" w:rsidTr="00F5265E">
        <w:tc>
          <w:tcPr>
            <w:tcW w:w="2127" w:type="dxa"/>
          </w:tcPr>
          <w:p w14:paraId="7D567CF0" w14:textId="1BDCF6DE"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Pop Culture</w:t>
            </w:r>
          </w:p>
        </w:tc>
        <w:tc>
          <w:tcPr>
            <w:tcW w:w="8804" w:type="dxa"/>
          </w:tcPr>
          <w:p w14:paraId="7A0405EF" w14:textId="20B91F22" w:rsidR="00A54DDE" w:rsidRPr="00E2774E" w:rsidRDefault="00A54DDE" w:rsidP="00B24E91">
            <w:pPr>
              <w:rPr>
                <w:rFonts w:ascii="Calibri" w:hAnsi="Calibri" w:cs="Calibri"/>
                <w:color w:val="000000" w:themeColor="text1"/>
                <w:lang w:val="en-US"/>
              </w:rPr>
            </w:pPr>
            <w:r w:rsidRPr="00E2774E">
              <w:rPr>
                <w:rFonts w:ascii="Calibri" w:hAnsi="Calibri" w:cs="Calibri"/>
                <w:color w:val="000000" w:themeColor="text1"/>
              </w:rPr>
              <w:t xml:space="preserve">Participants were asked </w:t>
            </w:r>
            <w:r w:rsidR="00B24E91" w:rsidRPr="00E2774E">
              <w:rPr>
                <w:rFonts w:ascii="Calibri" w:hAnsi="Calibri" w:cs="Calibri"/>
                <w:color w:val="000000" w:themeColor="text1"/>
              </w:rPr>
              <w:t xml:space="preserve">on a four-point scale </w:t>
            </w:r>
            <w:r w:rsidRPr="00E2774E">
              <w:rPr>
                <w:rFonts w:ascii="Calibri" w:hAnsi="Calibri" w:cs="Calibri"/>
                <w:color w:val="000000" w:themeColor="text1"/>
              </w:rPr>
              <w:t xml:space="preserve">whether now, or when they were growing up, </w:t>
            </w:r>
            <w:r w:rsidRPr="00E2774E">
              <w:rPr>
                <w:rFonts w:ascii="Calibri" w:hAnsi="Calibri" w:cs="Calibri"/>
                <w:color w:val="000000" w:themeColor="text1"/>
                <w:lang w:val="en-US"/>
              </w:rPr>
              <w:t xml:space="preserve">they consumed science fiction popular media. </w:t>
            </w:r>
            <w:r w:rsidRPr="00E2774E">
              <w:rPr>
                <w:rFonts w:ascii="Calibri" w:hAnsi="Calibri" w:cs="Calibri"/>
                <w:color w:val="000000" w:themeColor="text1"/>
              </w:rPr>
              <w:t xml:space="preserve">As a follow-up measure, participants marked their familiarity with 16 different science-fiction </w:t>
            </w:r>
            <w:r w:rsidR="00B24E91" w:rsidRPr="00E2774E">
              <w:rPr>
                <w:rFonts w:ascii="Calibri" w:hAnsi="Calibri" w:cs="Calibri"/>
                <w:color w:val="000000" w:themeColor="text1"/>
              </w:rPr>
              <w:t xml:space="preserve">titles (i.e., Captain America, Halo, Battlefield Galactica). </w:t>
            </w:r>
          </w:p>
        </w:tc>
      </w:tr>
      <w:tr w:rsidR="00A54DDE" w:rsidRPr="00E2774E" w14:paraId="2C67A3FB" w14:textId="77777777" w:rsidTr="00F5265E">
        <w:tc>
          <w:tcPr>
            <w:tcW w:w="2127" w:type="dxa"/>
          </w:tcPr>
          <w:p w14:paraId="3A74FA9E" w14:textId="54DB94E7" w:rsidR="00A54DDE" w:rsidRPr="00E2774E" w:rsidRDefault="00A54DDE" w:rsidP="00A54DDE">
            <w:pPr>
              <w:rPr>
                <w:rFonts w:ascii="Calibri" w:hAnsi="Calibri" w:cs="Calibri"/>
                <w:color w:val="000000" w:themeColor="text1"/>
              </w:rPr>
            </w:pPr>
            <w:r w:rsidRPr="00E2774E">
              <w:rPr>
                <w:rFonts w:ascii="Calibri" w:hAnsi="Calibri" w:cs="Calibri"/>
                <w:color w:val="000000" w:themeColor="text1"/>
              </w:rPr>
              <w:t>Medical History</w:t>
            </w:r>
          </w:p>
        </w:tc>
        <w:tc>
          <w:tcPr>
            <w:tcW w:w="8804" w:type="dxa"/>
          </w:tcPr>
          <w:p w14:paraId="34BF5D36" w14:textId="77777777" w:rsidR="00A54DDE" w:rsidRPr="00E2774E" w:rsidRDefault="00B24E91" w:rsidP="00B24E91">
            <w:pPr>
              <w:rPr>
                <w:rFonts w:ascii="Calibri" w:hAnsi="Calibri" w:cs="Calibri"/>
                <w:color w:val="000000" w:themeColor="text1"/>
              </w:rPr>
            </w:pPr>
            <w:r w:rsidRPr="00E2774E">
              <w:rPr>
                <w:rFonts w:ascii="Calibri" w:hAnsi="Calibri" w:cs="Calibri"/>
                <w:color w:val="000000" w:themeColor="text1"/>
              </w:rPr>
              <w:t xml:space="preserve">Without asking for medical details, participants recorded </w:t>
            </w:r>
            <w:proofErr w:type="gramStart"/>
            <w:r w:rsidRPr="00E2774E">
              <w:rPr>
                <w:rFonts w:ascii="Calibri" w:hAnsi="Calibri" w:cs="Calibri"/>
                <w:color w:val="000000" w:themeColor="text1"/>
              </w:rPr>
              <w:t>whether or not</w:t>
            </w:r>
            <w:proofErr w:type="gramEnd"/>
            <w:r w:rsidRPr="00E2774E">
              <w:rPr>
                <w:rFonts w:ascii="Calibri" w:hAnsi="Calibri" w:cs="Calibri"/>
                <w:color w:val="000000" w:themeColor="text1"/>
              </w:rPr>
              <w:t xml:space="preserve"> they have chronic medical conditions, whether they’ve had to undergo surgery, and whether have </w:t>
            </w:r>
            <w:r w:rsidRPr="00E2774E">
              <w:rPr>
                <w:rFonts w:ascii="Calibri" w:hAnsi="Calibri" w:cs="Calibri"/>
                <w:color w:val="000000" w:themeColor="text1"/>
                <w:lang w:val="en-US"/>
              </w:rPr>
              <w:t>suffered a medical injury that required physical rehabilitation</w:t>
            </w:r>
          </w:p>
        </w:tc>
      </w:tr>
    </w:tbl>
    <w:p w14:paraId="17637833" w14:textId="77777777" w:rsidR="00EB6544" w:rsidRPr="00EB6544" w:rsidRDefault="00EB6544" w:rsidP="00EB6544"/>
    <w:p w14:paraId="79B5ABD9" w14:textId="4B5A25E7" w:rsidR="007D180C" w:rsidRPr="00E2774E" w:rsidRDefault="007D180C" w:rsidP="007D180C">
      <w:pPr>
        <w:pStyle w:val="Heading1"/>
        <w:rPr>
          <w:rFonts w:cs="Calibri"/>
          <w:b/>
          <w:bCs/>
          <w:szCs w:val="28"/>
        </w:rPr>
      </w:pPr>
      <w:bookmarkStart w:id="2" w:name="_Toc183947206"/>
      <w:r w:rsidRPr="00E2774E">
        <w:rPr>
          <w:rFonts w:cs="Calibri"/>
          <w:b/>
          <w:bCs/>
          <w:szCs w:val="28"/>
        </w:rPr>
        <w:lastRenderedPageBreak/>
        <w:t>Appendix C: Results for Enhancement Definition Analyses</w:t>
      </w:r>
      <w:bookmarkEnd w:id="2"/>
    </w:p>
    <w:p w14:paraId="6370F050" w14:textId="77777777" w:rsidR="007D180C" w:rsidRPr="00E2774E" w:rsidRDefault="007D180C" w:rsidP="00F11296">
      <w:pPr>
        <w:rPr>
          <w:sz w:val="24"/>
          <w:szCs w:val="24"/>
        </w:rPr>
      </w:pPr>
    </w:p>
    <w:p w14:paraId="37D4D9B9" w14:textId="2394D286" w:rsidR="007D180C" w:rsidRPr="00E2774E" w:rsidRDefault="00C5354B" w:rsidP="00C5354B">
      <w:pPr>
        <w:rPr>
          <w:sz w:val="24"/>
          <w:szCs w:val="24"/>
        </w:rPr>
      </w:pPr>
      <w:r w:rsidRPr="00E2774E">
        <w:rPr>
          <w:sz w:val="24"/>
          <w:szCs w:val="24"/>
        </w:rPr>
        <w:t xml:space="preserve">In Figure 2, in the main manuscript, we display the marginal means results that reveal which attribute values predict whether respondents view a scenario as an enhancement technology. Table C1 lists the fully specified conjoint table with the precise coefficient estimates and standard errors for each item. </w:t>
      </w:r>
    </w:p>
    <w:p w14:paraId="507FFAD9" w14:textId="77777777" w:rsidR="00C5354B" w:rsidRPr="00E2774E" w:rsidRDefault="00C5354B" w:rsidP="00C5354B">
      <w:pPr>
        <w:rPr>
          <w:sz w:val="24"/>
          <w:szCs w:val="24"/>
        </w:rPr>
      </w:pPr>
    </w:p>
    <w:p w14:paraId="34ECBED3" w14:textId="77777777" w:rsidR="00EA4281" w:rsidRPr="00E2774E" w:rsidRDefault="00EA4281" w:rsidP="00EA4281">
      <w:pPr>
        <w:jc w:val="center"/>
        <w:rPr>
          <w:b/>
          <w:bCs/>
          <w:sz w:val="24"/>
          <w:szCs w:val="24"/>
        </w:rPr>
      </w:pPr>
    </w:p>
    <w:p w14:paraId="6FA8455D" w14:textId="79616BAF" w:rsidR="00C5354B" w:rsidRPr="00E2774E" w:rsidRDefault="00EA4281" w:rsidP="00EA4281">
      <w:pPr>
        <w:jc w:val="center"/>
        <w:rPr>
          <w:b/>
          <w:bCs/>
          <w:sz w:val="24"/>
          <w:szCs w:val="24"/>
        </w:rPr>
      </w:pPr>
      <w:r w:rsidRPr="00E2774E">
        <w:rPr>
          <w:b/>
          <w:bCs/>
          <w:sz w:val="24"/>
          <w:szCs w:val="24"/>
        </w:rPr>
        <w:t>Table C1: Marginal Mean Conjoint Estimates</w:t>
      </w:r>
    </w:p>
    <w:tbl>
      <w:tblPr>
        <w:tblW w:w="8365" w:type="dxa"/>
        <w:tblLook w:val="04A0" w:firstRow="1" w:lastRow="0" w:firstColumn="1" w:lastColumn="0" w:noHBand="0" w:noVBand="1"/>
      </w:tblPr>
      <w:tblGrid>
        <w:gridCol w:w="2515"/>
        <w:gridCol w:w="3297"/>
        <w:gridCol w:w="1203"/>
        <w:gridCol w:w="1350"/>
      </w:tblGrid>
      <w:tr w:rsidR="00EA4281" w:rsidRPr="00EA4281" w14:paraId="72ECDE93" w14:textId="77777777" w:rsidTr="00EA4281">
        <w:trPr>
          <w:trHeight w:val="320"/>
        </w:trPr>
        <w:tc>
          <w:tcPr>
            <w:tcW w:w="2515" w:type="dxa"/>
            <w:tcBorders>
              <w:top w:val="single" w:sz="4" w:space="0" w:color="auto"/>
              <w:bottom w:val="single" w:sz="4" w:space="0" w:color="auto"/>
            </w:tcBorders>
            <w:shd w:val="clear" w:color="auto" w:fill="auto"/>
            <w:noWrap/>
            <w:vAlign w:val="bottom"/>
            <w:hideMark/>
          </w:tcPr>
          <w:p w14:paraId="5E5AC3A7" w14:textId="77777777" w:rsidR="00EA4281" w:rsidRPr="00EA4281" w:rsidRDefault="00EA4281" w:rsidP="00EA4281">
            <w:pPr>
              <w:jc w:val="center"/>
              <w:rPr>
                <w:rFonts w:eastAsia="Times New Roman"/>
                <w:b/>
                <w:bCs/>
                <w:sz w:val="24"/>
                <w:szCs w:val="24"/>
                <w:lang w:bidi="he-IL"/>
              </w:rPr>
            </w:pPr>
            <w:r w:rsidRPr="00EA4281">
              <w:rPr>
                <w:rFonts w:eastAsia="Times New Roman"/>
                <w:b/>
                <w:bCs/>
                <w:sz w:val="24"/>
                <w:szCs w:val="24"/>
                <w:lang w:bidi="he-IL"/>
              </w:rPr>
              <w:t>Attribute</w:t>
            </w:r>
          </w:p>
        </w:tc>
        <w:tc>
          <w:tcPr>
            <w:tcW w:w="3297" w:type="dxa"/>
            <w:tcBorders>
              <w:top w:val="single" w:sz="4" w:space="0" w:color="auto"/>
              <w:bottom w:val="single" w:sz="4" w:space="0" w:color="auto"/>
            </w:tcBorders>
            <w:shd w:val="clear" w:color="auto" w:fill="auto"/>
            <w:noWrap/>
            <w:vAlign w:val="bottom"/>
            <w:hideMark/>
          </w:tcPr>
          <w:p w14:paraId="5B10BFBE" w14:textId="77777777" w:rsidR="00EA4281" w:rsidRPr="00EA4281" w:rsidRDefault="00EA4281" w:rsidP="00EA4281">
            <w:pPr>
              <w:jc w:val="center"/>
              <w:rPr>
                <w:rFonts w:eastAsia="Times New Roman"/>
                <w:b/>
                <w:bCs/>
                <w:sz w:val="24"/>
                <w:szCs w:val="24"/>
                <w:lang w:bidi="he-IL"/>
              </w:rPr>
            </w:pPr>
            <w:r w:rsidRPr="00EA4281">
              <w:rPr>
                <w:rFonts w:eastAsia="Times New Roman"/>
                <w:b/>
                <w:bCs/>
                <w:sz w:val="24"/>
                <w:szCs w:val="24"/>
                <w:lang w:bidi="he-IL"/>
              </w:rPr>
              <w:t>Level</w:t>
            </w:r>
          </w:p>
        </w:tc>
        <w:tc>
          <w:tcPr>
            <w:tcW w:w="1203" w:type="dxa"/>
            <w:tcBorders>
              <w:top w:val="single" w:sz="4" w:space="0" w:color="auto"/>
              <w:bottom w:val="single" w:sz="4" w:space="0" w:color="auto"/>
            </w:tcBorders>
            <w:shd w:val="clear" w:color="auto" w:fill="auto"/>
            <w:noWrap/>
            <w:vAlign w:val="bottom"/>
            <w:hideMark/>
          </w:tcPr>
          <w:p w14:paraId="2C98CBAB" w14:textId="77777777" w:rsidR="00EA4281" w:rsidRPr="00EA4281" w:rsidRDefault="00EA4281" w:rsidP="00EA4281">
            <w:pPr>
              <w:jc w:val="center"/>
              <w:rPr>
                <w:rFonts w:eastAsia="Times New Roman"/>
                <w:b/>
                <w:bCs/>
                <w:sz w:val="24"/>
                <w:szCs w:val="24"/>
                <w:lang w:bidi="he-IL"/>
              </w:rPr>
            </w:pPr>
            <w:r w:rsidRPr="00EA4281">
              <w:rPr>
                <w:rFonts w:eastAsia="Times New Roman"/>
                <w:b/>
                <w:bCs/>
                <w:sz w:val="24"/>
                <w:szCs w:val="24"/>
                <w:lang w:bidi="he-IL"/>
              </w:rPr>
              <w:t>Estimate</w:t>
            </w:r>
          </w:p>
        </w:tc>
        <w:tc>
          <w:tcPr>
            <w:tcW w:w="1350" w:type="dxa"/>
            <w:tcBorders>
              <w:top w:val="single" w:sz="4" w:space="0" w:color="auto"/>
              <w:bottom w:val="single" w:sz="4" w:space="0" w:color="auto"/>
            </w:tcBorders>
            <w:shd w:val="clear" w:color="auto" w:fill="auto"/>
            <w:noWrap/>
            <w:vAlign w:val="bottom"/>
            <w:hideMark/>
          </w:tcPr>
          <w:p w14:paraId="7CCA2B52" w14:textId="77777777" w:rsidR="00EA4281" w:rsidRPr="00EA4281" w:rsidRDefault="00EA4281" w:rsidP="00EA4281">
            <w:pPr>
              <w:jc w:val="center"/>
              <w:rPr>
                <w:rFonts w:eastAsia="Times New Roman"/>
                <w:b/>
                <w:bCs/>
                <w:sz w:val="24"/>
                <w:szCs w:val="24"/>
                <w:lang w:bidi="he-IL"/>
              </w:rPr>
            </w:pPr>
            <w:r w:rsidRPr="00EA4281">
              <w:rPr>
                <w:rFonts w:eastAsia="Times New Roman"/>
                <w:b/>
                <w:bCs/>
                <w:sz w:val="24"/>
                <w:szCs w:val="24"/>
                <w:lang w:bidi="he-IL"/>
              </w:rPr>
              <w:t>Std. Err</w:t>
            </w:r>
          </w:p>
        </w:tc>
      </w:tr>
      <w:tr w:rsidR="00EA4281" w:rsidRPr="00EA4281" w14:paraId="4C342C5C" w14:textId="77777777" w:rsidTr="00EA4281">
        <w:trPr>
          <w:trHeight w:val="320"/>
        </w:trPr>
        <w:tc>
          <w:tcPr>
            <w:tcW w:w="2515" w:type="dxa"/>
            <w:tcBorders>
              <w:top w:val="single" w:sz="4" w:space="0" w:color="auto"/>
            </w:tcBorders>
            <w:shd w:val="clear" w:color="auto" w:fill="auto"/>
            <w:noWrap/>
            <w:vAlign w:val="bottom"/>
            <w:hideMark/>
          </w:tcPr>
          <w:p w14:paraId="04239BED"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Type Of Intervention</w:t>
            </w:r>
          </w:p>
        </w:tc>
        <w:tc>
          <w:tcPr>
            <w:tcW w:w="3297" w:type="dxa"/>
            <w:tcBorders>
              <w:top w:val="single" w:sz="4" w:space="0" w:color="auto"/>
            </w:tcBorders>
            <w:shd w:val="clear" w:color="auto" w:fill="auto"/>
            <w:noWrap/>
            <w:vAlign w:val="bottom"/>
            <w:hideMark/>
          </w:tcPr>
          <w:p w14:paraId="65218393"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Fitness Regime</w:t>
            </w:r>
          </w:p>
        </w:tc>
        <w:tc>
          <w:tcPr>
            <w:tcW w:w="1203" w:type="dxa"/>
            <w:tcBorders>
              <w:top w:val="single" w:sz="4" w:space="0" w:color="auto"/>
            </w:tcBorders>
            <w:shd w:val="clear" w:color="auto" w:fill="auto"/>
            <w:noWrap/>
            <w:vAlign w:val="bottom"/>
            <w:hideMark/>
          </w:tcPr>
          <w:p w14:paraId="51C18C3F"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0.4058</w:t>
            </w:r>
          </w:p>
        </w:tc>
        <w:tc>
          <w:tcPr>
            <w:tcW w:w="1350" w:type="dxa"/>
            <w:tcBorders>
              <w:top w:val="single" w:sz="4" w:space="0" w:color="auto"/>
            </w:tcBorders>
            <w:shd w:val="clear" w:color="auto" w:fill="auto"/>
            <w:noWrap/>
            <w:vAlign w:val="bottom"/>
            <w:hideMark/>
          </w:tcPr>
          <w:p w14:paraId="092E31AB"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0.0373</w:t>
            </w:r>
          </w:p>
        </w:tc>
      </w:tr>
      <w:tr w:rsidR="00EA4281" w:rsidRPr="00EA4281" w14:paraId="194386F7" w14:textId="77777777" w:rsidTr="00EA4281">
        <w:trPr>
          <w:trHeight w:val="320"/>
        </w:trPr>
        <w:tc>
          <w:tcPr>
            <w:tcW w:w="2515" w:type="dxa"/>
            <w:shd w:val="clear" w:color="auto" w:fill="auto"/>
            <w:noWrap/>
            <w:vAlign w:val="bottom"/>
            <w:hideMark/>
          </w:tcPr>
          <w:p w14:paraId="0896AAF4"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Type Of Intervention</w:t>
            </w:r>
          </w:p>
        </w:tc>
        <w:tc>
          <w:tcPr>
            <w:tcW w:w="3297" w:type="dxa"/>
            <w:shd w:val="clear" w:color="auto" w:fill="auto"/>
            <w:noWrap/>
            <w:vAlign w:val="bottom"/>
            <w:hideMark/>
          </w:tcPr>
          <w:p w14:paraId="17290AD7"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Drug</w:t>
            </w:r>
          </w:p>
        </w:tc>
        <w:tc>
          <w:tcPr>
            <w:tcW w:w="1203" w:type="dxa"/>
            <w:shd w:val="clear" w:color="auto" w:fill="auto"/>
            <w:noWrap/>
            <w:vAlign w:val="bottom"/>
            <w:hideMark/>
          </w:tcPr>
          <w:p w14:paraId="1C91966D"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0.7655</w:t>
            </w:r>
          </w:p>
        </w:tc>
        <w:tc>
          <w:tcPr>
            <w:tcW w:w="1350" w:type="dxa"/>
            <w:shd w:val="clear" w:color="auto" w:fill="auto"/>
            <w:noWrap/>
            <w:vAlign w:val="bottom"/>
            <w:hideMark/>
          </w:tcPr>
          <w:p w14:paraId="18448F8B"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0.0283</w:t>
            </w:r>
          </w:p>
        </w:tc>
      </w:tr>
      <w:tr w:rsidR="00EA4281" w:rsidRPr="00EA4281" w14:paraId="5D4B7A8E" w14:textId="77777777" w:rsidTr="00EA4281">
        <w:trPr>
          <w:trHeight w:val="320"/>
        </w:trPr>
        <w:tc>
          <w:tcPr>
            <w:tcW w:w="2515" w:type="dxa"/>
            <w:shd w:val="clear" w:color="auto" w:fill="auto"/>
            <w:noWrap/>
            <w:vAlign w:val="bottom"/>
            <w:hideMark/>
          </w:tcPr>
          <w:p w14:paraId="4E9D5F70"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Type Of Intervention</w:t>
            </w:r>
          </w:p>
        </w:tc>
        <w:tc>
          <w:tcPr>
            <w:tcW w:w="3297" w:type="dxa"/>
            <w:shd w:val="clear" w:color="auto" w:fill="auto"/>
            <w:noWrap/>
            <w:vAlign w:val="bottom"/>
            <w:hideMark/>
          </w:tcPr>
          <w:p w14:paraId="06631DE3"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Exoskeleton</w:t>
            </w:r>
          </w:p>
        </w:tc>
        <w:tc>
          <w:tcPr>
            <w:tcW w:w="1203" w:type="dxa"/>
            <w:shd w:val="clear" w:color="auto" w:fill="auto"/>
            <w:noWrap/>
            <w:vAlign w:val="bottom"/>
            <w:hideMark/>
          </w:tcPr>
          <w:p w14:paraId="237E4AE8"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0.7754</w:t>
            </w:r>
          </w:p>
        </w:tc>
        <w:tc>
          <w:tcPr>
            <w:tcW w:w="1350" w:type="dxa"/>
            <w:shd w:val="clear" w:color="auto" w:fill="auto"/>
            <w:noWrap/>
            <w:vAlign w:val="bottom"/>
            <w:hideMark/>
          </w:tcPr>
          <w:p w14:paraId="3F0C7E06"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0.0317</w:t>
            </w:r>
          </w:p>
        </w:tc>
      </w:tr>
      <w:tr w:rsidR="00EA4281" w:rsidRPr="00EA4281" w14:paraId="49FAB6F3" w14:textId="77777777" w:rsidTr="00EA4281">
        <w:trPr>
          <w:trHeight w:val="320"/>
        </w:trPr>
        <w:tc>
          <w:tcPr>
            <w:tcW w:w="2515" w:type="dxa"/>
            <w:shd w:val="clear" w:color="auto" w:fill="auto"/>
            <w:noWrap/>
            <w:vAlign w:val="bottom"/>
            <w:hideMark/>
          </w:tcPr>
          <w:p w14:paraId="33A97347"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Type Of Intervention</w:t>
            </w:r>
          </w:p>
        </w:tc>
        <w:tc>
          <w:tcPr>
            <w:tcW w:w="3297" w:type="dxa"/>
            <w:shd w:val="clear" w:color="auto" w:fill="auto"/>
            <w:noWrap/>
            <w:vAlign w:val="bottom"/>
            <w:hideMark/>
          </w:tcPr>
          <w:p w14:paraId="06B82E88"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Brain-Computer Interface</w:t>
            </w:r>
          </w:p>
        </w:tc>
        <w:tc>
          <w:tcPr>
            <w:tcW w:w="1203" w:type="dxa"/>
            <w:shd w:val="clear" w:color="auto" w:fill="auto"/>
            <w:noWrap/>
            <w:vAlign w:val="bottom"/>
            <w:hideMark/>
          </w:tcPr>
          <w:p w14:paraId="62DDD2AC"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0.8480</w:t>
            </w:r>
          </w:p>
        </w:tc>
        <w:tc>
          <w:tcPr>
            <w:tcW w:w="1350" w:type="dxa"/>
            <w:shd w:val="clear" w:color="auto" w:fill="auto"/>
            <w:noWrap/>
            <w:vAlign w:val="bottom"/>
            <w:hideMark/>
          </w:tcPr>
          <w:p w14:paraId="72E80452"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0.0260</w:t>
            </w:r>
          </w:p>
        </w:tc>
      </w:tr>
      <w:tr w:rsidR="00EA4281" w:rsidRPr="00EA4281" w14:paraId="0FBCA752" w14:textId="77777777" w:rsidTr="00EA4281">
        <w:trPr>
          <w:trHeight w:val="320"/>
        </w:trPr>
        <w:tc>
          <w:tcPr>
            <w:tcW w:w="2515" w:type="dxa"/>
            <w:shd w:val="clear" w:color="auto" w:fill="auto"/>
            <w:noWrap/>
            <w:vAlign w:val="bottom"/>
            <w:hideMark/>
          </w:tcPr>
          <w:p w14:paraId="3249572E"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42A23D74"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Treats Injury</w:t>
            </w:r>
          </w:p>
        </w:tc>
        <w:tc>
          <w:tcPr>
            <w:tcW w:w="1203" w:type="dxa"/>
            <w:shd w:val="clear" w:color="auto" w:fill="auto"/>
            <w:noWrap/>
            <w:vAlign w:val="bottom"/>
            <w:hideMark/>
          </w:tcPr>
          <w:p w14:paraId="651C5864"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0.4851</w:t>
            </w:r>
          </w:p>
        </w:tc>
        <w:tc>
          <w:tcPr>
            <w:tcW w:w="1350" w:type="dxa"/>
            <w:shd w:val="clear" w:color="auto" w:fill="auto"/>
            <w:noWrap/>
            <w:vAlign w:val="bottom"/>
            <w:hideMark/>
          </w:tcPr>
          <w:p w14:paraId="0B77D896"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0.0367</w:t>
            </w:r>
          </w:p>
        </w:tc>
      </w:tr>
      <w:tr w:rsidR="00EA4281" w:rsidRPr="00EA4281" w14:paraId="56A46FEA" w14:textId="77777777" w:rsidTr="00EA4281">
        <w:trPr>
          <w:trHeight w:val="320"/>
        </w:trPr>
        <w:tc>
          <w:tcPr>
            <w:tcW w:w="2515" w:type="dxa"/>
            <w:shd w:val="clear" w:color="auto" w:fill="auto"/>
            <w:noWrap/>
            <w:vAlign w:val="bottom"/>
            <w:hideMark/>
          </w:tcPr>
          <w:p w14:paraId="536BAA70"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6476669F"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Restores Functioning</w:t>
            </w:r>
          </w:p>
        </w:tc>
        <w:tc>
          <w:tcPr>
            <w:tcW w:w="1203" w:type="dxa"/>
            <w:shd w:val="clear" w:color="auto" w:fill="auto"/>
            <w:noWrap/>
            <w:vAlign w:val="bottom"/>
            <w:hideMark/>
          </w:tcPr>
          <w:p w14:paraId="2D4BDD18"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0.7029</w:t>
            </w:r>
          </w:p>
        </w:tc>
        <w:tc>
          <w:tcPr>
            <w:tcW w:w="1350" w:type="dxa"/>
            <w:shd w:val="clear" w:color="auto" w:fill="auto"/>
            <w:noWrap/>
            <w:vAlign w:val="bottom"/>
            <w:hideMark/>
          </w:tcPr>
          <w:p w14:paraId="526DBACF"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0.0347</w:t>
            </w:r>
          </w:p>
        </w:tc>
      </w:tr>
      <w:tr w:rsidR="00EA4281" w:rsidRPr="00EA4281" w14:paraId="776A07AA" w14:textId="77777777" w:rsidTr="00EA4281">
        <w:trPr>
          <w:trHeight w:val="320"/>
        </w:trPr>
        <w:tc>
          <w:tcPr>
            <w:tcW w:w="2515" w:type="dxa"/>
            <w:shd w:val="clear" w:color="auto" w:fill="auto"/>
            <w:noWrap/>
            <w:vAlign w:val="bottom"/>
            <w:hideMark/>
          </w:tcPr>
          <w:p w14:paraId="7D66403E"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56BB7B5D"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Extends Beyond Self baseline</w:t>
            </w:r>
          </w:p>
        </w:tc>
        <w:tc>
          <w:tcPr>
            <w:tcW w:w="1203" w:type="dxa"/>
            <w:shd w:val="clear" w:color="auto" w:fill="auto"/>
            <w:noWrap/>
            <w:vAlign w:val="bottom"/>
            <w:hideMark/>
          </w:tcPr>
          <w:p w14:paraId="71788DC0"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0.7985</w:t>
            </w:r>
          </w:p>
        </w:tc>
        <w:tc>
          <w:tcPr>
            <w:tcW w:w="1350" w:type="dxa"/>
            <w:shd w:val="clear" w:color="auto" w:fill="auto"/>
            <w:noWrap/>
            <w:vAlign w:val="bottom"/>
            <w:hideMark/>
          </w:tcPr>
          <w:p w14:paraId="38E2FF54"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0.0258</w:t>
            </w:r>
          </w:p>
        </w:tc>
      </w:tr>
      <w:tr w:rsidR="00EA4281" w:rsidRPr="00EA4281" w14:paraId="754FEED8" w14:textId="77777777" w:rsidTr="00EA4281">
        <w:trPr>
          <w:trHeight w:val="320"/>
        </w:trPr>
        <w:tc>
          <w:tcPr>
            <w:tcW w:w="2515" w:type="dxa"/>
            <w:shd w:val="clear" w:color="auto" w:fill="auto"/>
            <w:noWrap/>
            <w:vAlign w:val="bottom"/>
            <w:hideMark/>
          </w:tcPr>
          <w:p w14:paraId="39B4EFE8"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6D646761"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Extends Beyond All Baselines</w:t>
            </w:r>
          </w:p>
        </w:tc>
        <w:tc>
          <w:tcPr>
            <w:tcW w:w="1203" w:type="dxa"/>
            <w:shd w:val="clear" w:color="auto" w:fill="auto"/>
            <w:noWrap/>
            <w:vAlign w:val="bottom"/>
            <w:hideMark/>
          </w:tcPr>
          <w:p w14:paraId="3FDED4BF"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0.7987</w:t>
            </w:r>
          </w:p>
        </w:tc>
        <w:tc>
          <w:tcPr>
            <w:tcW w:w="1350" w:type="dxa"/>
            <w:shd w:val="clear" w:color="auto" w:fill="auto"/>
            <w:noWrap/>
            <w:vAlign w:val="bottom"/>
            <w:hideMark/>
          </w:tcPr>
          <w:p w14:paraId="62947B6D"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0.0276</w:t>
            </w:r>
          </w:p>
        </w:tc>
      </w:tr>
      <w:tr w:rsidR="00EA4281" w:rsidRPr="00EA4281" w14:paraId="328EAF7B" w14:textId="77777777" w:rsidTr="00EA4281">
        <w:trPr>
          <w:trHeight w:val="320"/>
        </w:trPr>
        <w:tc>
          <w:tcPr>
            <w:tcW w:w="2515" w:type="dxa"/>
            <w:shd w:val="clear" w:color="auto" w:fill="auto"/>
            <w:noWrap/>
            <w:vAlign w:val="bottom"/>
            <w:hideMark/>
          </w:tcPr>
          <w:p w14:paraId="168AC40A"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Invasiveness</w:t>
            </w:r>
          </w:p>
        </w:tc>
        <w:tc>
          <w:tcPr>
            <w:tcW w:w="3297" w:type="dxa"/>
            <w:shd w:val="clear" w:color="auto" w:fill="auto"/>
            <w:noWrap/>
            <w:vAlign w:val="bottom"/>
            <w:hideMark/>
          </w:tcPr>
          <w:p w14:paraId="648F78F1"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No Surgery</w:t>
            </w:r>
          </w:p>
        </w:tc>
        <w:tc>
          <w:tcPr>
            <w:tcW w:w="1203" w:type="dxa"/>
            <w:shd w:val="clear" w:color="auto" w:fill="auto"/>
            <w:noWrap/>
            <w:vAlign w:val="bottom"/>
            <w:hideMark/>
          </w:tcPr>
          <w:p w14:paraId="6F1F9010"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0.5825</w:t>
            </w:r>
          </w:p>
        </w:tc>
        <w:tc>
          <w:tcPr>
            <w:tcW w:w="1350" w:type="dxa"/>
            <w:shd w:val="clear" w:color="auto" w:fill="auto"/>
            <w:noWrap/>
            <w:vAlign w:val="bottom"/>
            <w:hideMark/>
          </w:tcPr>
          <w:p w14:paraId="28E69FD6"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0.0253</w:t>
            </w:r>
          </w:p>
        </w:tc>
      </w:tr>
      <w:tr w:rsidR="00EA4281" w:rsidRPr="00EA4281" w14:paraId="56BA23D3" w14:textId="77777777" w:rsidTr="00EA4281">
        <w:trPr>
          <w:trHeight w:val="320"/>
        </w:trPr>
        <w:tc>
          <w:tcPr>
            <w:tcW w:w="2515" w:type="dxa"/>
            <w:shd w:val="clear" w:color="auto" w:fill="auto"/>
            <w:noWrap/>
            <w:vAlign w:val="bottom"/>
            <w:hideMark/>
          </w:tcPr>
          <w:p w14:paraId="26EEDA40"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Invasiveness</w:t>
            </w:r>
          </w:p>
        </w:tc>
        <w:tc>
          <w:tcPr>
            <w:tcW w:w="3297" w:type="dxa"/>
            <w:shd w:val="clear" w:color="auto" w:fill="auto"/>
            <w:noWrap/>
            <w:vAlign w:val="bottom"/>
            <w:hideMark/>
          </w:tcPr>
          <w:p w14:paraId="3437978D"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Minor Surgery</w:t>
            </w:r>
          </w:p>
        </w:tc>
        <w:tc>
          <w:tcPr>
            <w:tcW w:w="1203" w:type="dxa"/>
            <w:shd w:val="clear" w:color="auto" w:fill="auto"/>
            <w:noWrap/>
            <w:vAlign w:val="bottom"/>
            <w:hideMark/>
          </w:tcPr>
          <w:p w14:paraId="53BDCEF1"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0.8161</w:t>
            </w:r>
          </w:p>
        </w:tc>
        <w:tc>
          <w:tcPr>
            <w:tcW w:w="1350" w:type="dxa"/>
            <w:shd w:val="clear" w:color="auto" w:fill="auto"/>
            <w:noWrap/>
            <w:vAlign w:val="bottom"/>
            <w:hideMark/>
          </w:tcPr>
          <w:p w14:paraId="33B8E1C5"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0.0282</w:t>
            </w:r>
          </w:p>
        </w:tc>
      </w:tr>
      <w:tr w:rsidR="00EA4281" w:rsidRPr="00EA4281" w14:paraId="0AC08107" w14:textId="77777777" w:rsidTr="00EA4281">
        <w:trPr>
          <w:trHeight w:val="320"/>
        </w:trPr>
        <w:tc>
          <w:tcPr>
            <w:tcW w:w="2515" w:type="dxa"/>
            <w:shd w:val="clear" w:color="auto" w:fill="auto"/>
            <w:noWrap/>
            <w:vAlign w:val="bottom"/>
            <w:hideMark/>
          </w:tcPr>
          <w:p w14:paraId="3DFD26A6"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Invasiveness</w:t>
            </w:r>
          </w:p>
        </w:tc>
        <w:tc>
          <w:tcPr>
            <w:tcW w:w="3297" w:type="dxa"/>
            <w:shd w:val="clear" w:color="auto" w:fill="auto"/>
            <w:noWrap/>
            <w:vAlign w:val="bottom"/>
            <w:hideMark/>
          </w:tcPr>
          <w:p w14:paraId="33C095B5"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Major Surgery</w:t>
            </w:r>
          </w:p>
        </w:tc>
        <w:tc>
          <w:tcPr>
            <w:tcW w:w="1203" w:type="dxa"/>
            <w:shd w:val="clear" w:color="auto" w:fill="auto"/>
            <w:noWrap/>
            <w:vAlign w:val="bottom"/>
            <w:hideMark/>
          </w:tcPr>
          <w:p w14:paraId="7E3C0DB4"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0.7926</w:t>
            </w:r>
          </w:p>
        </w:tc>
        <w:tc>
          <w:tcPr>
            <w:tcW w:w="1350" w:type="dxa"/>
            <w:shd w:val="clear" w:color="auto" w:fill="auto"/>
            <w:noWrap/>
            <w:vAlign w:val="bottom"/>
            <w:hideMark/>
          </w:tcPr>
          <w:p w14:paraId="60E6A122"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0.0288</w:t>
            </w:r>
          </w:p>
        </w:tc>
      </w:tr>
      <w:tr w:rsidR="00EA4281" w:rsidRPr="00EA4281" w14:paraId="768B1519" w14:textId="77777777" w:rsidTr="00EA4281">
        <w:trPr>
          <w:trHeight w:val="320"/>
        </w:trPr>
        <w:tc>
          <w:tcPr>
            <w:tcW w:w="2515" w:type="dxa"/>
            <w:shd w:val="clear" w:color="auto" w:fill="auto"/>
            <w:noWrap/>
            <w:vAlign w:val="bottom"/>
            <w:hideMark/>
          </w:tcPr>
          <w:p w14:paraId="16229DB2"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Health Risk</w:t>
            </w:r>
          </w:p>
        </w:tc>
        <w:tc>
          <w:tcPr>
            <w:tcW w:w="3297" w:type="dxa"/>
            <w:shd w:val="clear" w:color="auto" w:fill="auto"/>
            <w:noWrap/>
            <w:vAlign w:val="bottom"/>
            <w:hideMark/>
          </w:tcPr>
          <w:p w14:paraId="49087953"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No Health Risks</w:t>
            </w:r>
          </w:p>
        </w:tc>
        <w:tc>
          <w:tcPr>
            <w:tcW w:w="1203" w:type="dxa"/>
            <w:shd w:val="clear" w:color="auto" w:fill="auto"/>
            <w:noWrap/>
            <w:vAlign w:val="bottom"/>
            <w:hideMark/>
          </w:tcPr>
          <w:p w14:paraId="65233FD0"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0.6863</w:t>
            </w:r>
          </w:p>
        </w:tc>
        <w:tc>
          <w:tcPr>
            <w:tcW w:w="1350" w:type="dxa"/>
            <w:shd w:val="clear" w:color="auto" w:fill="auto"/>
            <w:noWrap/>
            <w:vAlign w:val="bottom"/>
            <w:hideMark/>
          </w:tcPr>
          <w:p w14:paraId="14540687"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0.0261</w:t>
            </w:r>
          </w:p>
        </w:tc>
      </w:tr>
      <w:tr w:rsidR="00EA4281" w:rsidRPr="00EA4281" w14:paraId="703D7899" w14:textId="77777777" w:rsidTr="00EA4281">
        <w:trPr>
          <w:trHeight w:val="320"/>
        </w:trPr>
        <w:tc>
          <w:tcPr>
            <w:tcW w:w="2515" w:type="dxa"/>
            <w:shd w:val="clear" w:color="auto" w:fill="auto"/>
            <w:noWrap/>
            <w:vAlign w:val="bottom"/>
            <w:hideMark/>
          </w:tcPr>
          <w:p w14:paraId="50B558CA"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Health Risk</w:t>
            </w:r>
          </w:p>
        </w:tc>
        <w:tc>
          <w:tcPr>
            <w:tcW w:w="3297" w:type="dxa"/>
            <w:shd w:val="clear" w:color="auto" w:fill="auto"/>
            <w:noWrap/>
            <w:vAlign w:val="bottom"/>
            <w:hideMark/>
          </w:tcPr>
          <w:p w14:paraId="581C2F33"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Minor Health Risks</w:t>
            </w:r>
          </w:p>
        </w:tc>
        <w:tc>
          <w:tcPr>
            <w:tcW w:w="1203" w:type="dxa"/>
            <w:shd w:val="clear" w:color="auto" w:fill="auto"/>
            <w:noWrap/>
            <w:vAlign w:val="bottom"/>
            <w:hideMark/>
          </w:tcPr>
          <w:p w14:paraId="4C4B8DFF"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0.6837</w:t>
            </w:r>
          </w:p>
        </w:tc>
        <w:tc>
          <w:tcPr>
            <w:tcW w:w="1350" w:type="dxa"/>
            <w:shd w:val="clear" w:color="auto" w:fill="auto"/>
            <w:noWrap/>
            <w:vAlign w:val="bottom"/>
            <w:hideMark/>
          </w:tcPr>
          <w:p w14:paraId="09933AA5"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0.0248</w:t>
            </w:r>
          </w:p>
        </w:tc>
      </w:tr>
      <w:tr w:rsidR="00EA4281" w:rsidRPr="00EA4281" w14:paraId="7E41D2FD" w14:textId="77777777" w:rsidTr="00EA4281">
        <w:trPr>
          <w:trHeight w:val="320"/>
        </w:trPr>
        <w:tc>
          <w:tcPr>
            <w:tcW w:w="2515" w:type="dxa"/>
            <w:shd w:val="clear" w:color="auto" w:fill="auto"/>
            <w:noWrap/>
            <w:vAlign w:val="bottom"/>
            <w:hideMark/>
          </w:tcPr>
          <w:p w14:paraId="01486951"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Health Risk</w:t>
            </w:r>
          </w:p>
        </w:tc>
        <w:tc>
          <w:tcPr>
            <w:tcW w:w="3297" w:type="dxa"/>
            <w:shd w:val="clear" w:color="auto" w:fill="auto"/>
            <w:noWrap/>
            <w:vAlign w:val="bottom"/>
            <w:hideMark/>
          </w:tcPr>
          <w:p w14:paraId="51FCF2E9"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Major Health Risks</w:t>
            </w:r>
          </w:p>
        </w:tc>
        <w:tc>
          <w:tcPr>
            <w:tcW w:w="1203" w:type="dxa"/>
            <w:shd w:val="clear" w:color="auto" w:fill="auto"/>
            <w:noWrap/>
            <w:vAlign w:val="bottom"/>
            <w:hideMark/>
          </w:tcPr>
          <w:p w14:paraId="6FFFAE1C"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0.7117</w:t>
            </w:r>
          </w:p>
        </w:tc>
        <w:tc>
          <w:tcPr>
            <w:tcW w:w="1350" w:type="dxa"/>
            <w:shd w:val="clear" w:color="auto" w:fill="auto"/>
            <w:noWrap/>
            <w:vAlign w:val="bottom"/>
            <w:hideMark/>
          </w:tcPr>
          <w:p w14:paraId="3EC748D4"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0.0283</w:t>
            </w:r>
          </w:p>
        </w:tc>
      </w:tr>
      <w:tr w:rsidR="00EA4281" w:rsidRPr="00EA4281" w14:paraId="22DA38AC" w14:textId="77777777" w:rsidTr="00EA4281">
        <w:trPr>
          <w:trHeight w:val="320"/>
        </w:trPr>
        <w:tc>
          <w:tcPr>
            <w:tcW w:w="2515" w:type="dxa"/>
            <w:shd w:val="clear" w:color="auto" w:fill="auto"/>
            <w:noWrap/>
            <w:vAlign w:val="bottom"/>
            <w:hideMark/>
          </w:tcPr>
          <w:p w14:paraId="3E483C48"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Military Value</w:t>
            </w:r>
          </w:p>
        </w:tc>
        <w:tc>
          <w:tcPr>
            <w:tcW w:w="3297" w:type="dxa"/>
            <w:shd w:val="clear" w:color="auto" w:fill="auto"/>
            <w:noWrap/>
            <w:vAlign w:val="bottom"/>
            <w:hideMark/>
          </w:tcPr>
          <w:p w14:paraId="743D601C"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No Military Value</w:t>
            </w:r>
          </w:p>
        </w:tc>
        <w:tc>
          <w:tcPr>
            <w:tcW w:w="1203" w:type="dxa"/>
            <w:shd w:val="clear" w:color="auto" w:fill="auto"/>
            <w:noWrap/>
            <w:vAlign w:val="bottom"/>
            <w:hideMark/>
          </w:tcPr>
          <w:p w14:paraId="719CF6B9"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0.6000</w:t>
            </w:r>
          </w:p>
        </w:tc>
        <w:tc>
          <w:tcPr>
            <w:tcW w:w="1350" w:type="dxa"/>
            <w:shd w:val="clear" w:color="auto" w:fill="auto"/>
            <w:noWrap/>
            <w:vAlign w:val="bottom"/>
            <w:hideMark/>
          </w:tcPr>
          <w:p w14:paraId="2DB20E45"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0.0271</w:t>
            </w:r>
          </w:p>
        </w:tc>
      </w:tr>
      <w:tr w:rsidR="00EA4281" w:rsidRPr="00EA4281" w14:paraId="4B4C5190" w14:textId="77777777" w:rsidTr="00EA4281">
        <w:trPr>
          <w:trHeight w:val="320"/>
        </w:trPr>
        <w:tc>
          <w:tcPr>
            <w:tcW w:w="2515" w:type="dxa"/>
            <w:shd w:val="clear" w:color="auto" w:fill="auto"/>
            <w:noWrap/>
            <w:vAlign w:val="bottom"/>
            <w:hideMark/>
          </w:tcPr>
          <w:p w14:paraId="28BCDC87"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Military Value</w:t>
            </w:r>
          </w:p>
        </w:tc>
        <w:tc>
          <w:tcPr>
            <w:tcW w:w="3297" w:type="dxa"/>
            <w:shd w:val="clear" w:color="auto" w:fill="auto"/>
            <w:noWrap/>
            <w:vAlign w:val="bottom"/>
            <w:hideMark/>
          </w:tcPr>
          <w:p w14:paraId="7064E9CD"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Non-Lethal Military Benefits</w:t>
            </w:r>
          </w:p>
        </w:tc>
        <w:tc>
          <w:tcPr>
            <w:tcW w:w="1203" w:type="dxa"/>
            <w:shd w:val="clear" w:color="auto" w:fill="auto"/>
            <w:noWrap/>
            <w:vAlign w:val="bottom"/>
            <w:hideMark/>
          </w:tcPr>
          <w:p w14:paraId="6A6A579A"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0.7574</w:t>
            </w:r>
          </w:p>
        </w:tc>
        <w:tc>
          <w:tcPr>
            <w:tcW w:w="1350" w:type="dxa"/>
            <w:shd w:val="clear" w:color="auto" w:fill="auto"/>
            <w:noWrap/>
            <w:vAlign w:val="bottom"/>
            <w:hideMark/>
          </w:tcPr>
          <w:p w14:paraId="0CAFB200"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0.0289</w:t>
            </w:r>
          </w:p>
        </w:tc>
      </w:tr>
      <w:tr w:rsidR="00EA4281" w:rsidRPr="00EA4281" w14:paraId="331F68B3" w14:textId="77777777" w:rsidTr="00EA4281">
        <w:trPr>
          <w:trHeight w:val="320"/>
        </w:trPr>
        <w:tc>
          <w:tcPr>
            <w:tcW w:w="2515" w:type="dxa"/>
            <w:shd w:val="clear" w:color="auto" w:fill="auto"/>
            <w:noWrap/>
            <w:vAlign w:val="bottom"/>
            <w:hideMark/>
          </w:tcPr>
          <w:p w14:paraId="49E1D78E"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Military Value</w:t>
            </w:r>
          </w:p>
        </w:tc>
        <w:tc>
          <w:tcPr>
            <w:tcW w:w="3297" w:type="dxa"/>
            <w:shd w:val="clear" w:color="auto" w:fill="auto"/>
            <w:noWrap/>
            <w:vAlign w:val="bottom"/>
            <w:hideMark/>
          </w:tcPr>
          <w:p w14:paraId="78173F0B"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Lethal Military Benefits</w:t>
            </w:r>
          </w:p>
        </w:tc>
        <w:tc>
          <w:tcPr>
            <w:tcW w:w="1203" w:type="dxa"/>
            <w:shd w:val="clear" w:color="auto" w:fill="auto"/>
            <w:noWrap/>
            <w:vAlign w:val="bottom"/>
            <w:hideMark/>
          </w:tcPr>
          <w:p w14:paraId="2EDA8EBF"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0.7981</w:t>
            </w:r>
          </w:p>
        </w:tc>
        <w:tc>
          <w:tcPr>
            <w:tcW w:w="1350" w:type="dxa"/>
            <w:shd w:val="clear" w:color="auto" w:fill="auto"/>
            <w:noWrap/>
            <w:vAlign w:val="bottom"/>
            <w:hideMark/>
          </w:tcPr>
          <w:p w14:paraId="11A2F1B5"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0.0224</w:t>
            </w:r>
          </w:p>
        </w:tc>
      </w:tr>
      <w:tr w:rsidR="00EA4281" w:rsidRPr="00EA4281" w14:paraId="1450E80E" w14:textId="77777777" w:rsidTr="00EA4281">
        <w:trPr>
          <w:trHeight w:val="320"/>
        </w:trPr>
        <w:tc>
          <w:tcPr>
            <w:tcW w:w="2515" w:type="dxa"/>
            <w:shd w:val="clear" w:color="auto" w:fill="auto"/>
            <w:noWrap/>
            <w:vAlign w:val="bottom"/>
            <w:hideMark/>
          </w:tcPr>
          <w:p w14:paraId="57005A7E"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Reversibility</w:t>
            </w:r>
          </w:p>
        </w:tc>
        <w:tc>
          <w:tcPr>
            <w:tcW w:w="3297" w:type="dxa"/>
            <w:shd w:val="clear" w:color="auto" w:fill="auto"/>
            <w:noWrap/>
            <w:vAlign w:val="bottom"/>
            <w:hideMark/>
          </w:tcPr>
          <w:p w14:paraId="439C67D8"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Reversible</w:t>
            </w:r>
          </w:p>
        </w:tc>
        <w:tc>
          <w:tcPr>
            <w:tcW w:w="1203" w:type="dxa"/>
            <w:shd w:val="clear" w:color="auto" w:fill="auto"/>
            <w:noWrap/>
            <w:vAlign w:val="bottom"/>
            <w:hideMark/>
          </w:tcPr>
          <w:p w14:paraId="62489BAA"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0.6661</w:t>
            </w:r>
          </w:p>
        </w:tc>
        <w:tc>
          <w:tcPr>
            <w:tcW w:w="1350" w:type="dxa"/>
            <w:shd w:val="clear" w:color="auto" w:fill="auto"/>
            <w:noWrap/>
            <w:vAlign w:val="bottom"/>
            <w:hideMark/>
          </w:tcPr>
          <w:p w14:paraId="1688AC91"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0.0249</w:t>
            </w:r>
          </w:p>
        </w:tc>
      </w:tr>
      <w:tr w:rsidR="00EA4281" w:rsidRPr="00EA4281" w14:paraId="28D5577E" w14:textId="77777777" w:rsidTr="00EA4281">
        <w:trPr>
          <w:trHeight w:val="320"/>
        </w:trPr>
        <w:tc>
          <w:tcPr>
            <w:tcW w:w="2515" w:type="dxa"/>
            <w:tcBorders>
              <w:bottom w:val="single" w:sz="4" w:space="0" w:color="auto"/>
            </w:tcBorders>
            <w:shd w:val="clear" w:color="auto" w:fill="auto"/>
            <w:noWrap/>
            <w:vAlign w:val="bottom"/>
            <w:hideMark/>
          </w:tcPr>
          <w:p w14:paraId="7EE32F75"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Reversibility</w:t>
            </w:r>
          </w:p>
        </w:tc>
        <w:tc>
          <w:tcPr>
            <w:tcW w:w="3297" w:type="dxa"/>
            <w:tcBorders>
              <w:bottom w:val="single" w:sz="4" w:space="0" w:color="auto"/>
            </w:tcBorders>
            <w:shd w:val="clear" w:color="auto" w:fill="auto"/>
            <w:noWrap/>
            <w:vAlign w:val="bottom"/>
            <w:hideMark/>
          </w:tcPr>
          <w:p w14:paraId="6CA09B8E" w14:textId="77777777" w:rsidR="00EA4281" w:rsidRPr="00EA4281" w:rsidRDefault="00EA4281" w:rsidP="00EA4281">
            <w:pPr>
              <w:rPr>
                <w:rFonts w:eastAsia="Times New Roman"/>
                <w:sz w:val="24"/>
                <w:szCs w:val="24"/>
                <w:lang w:bidi="he-IL"/>
              </w:rPr>
            </w:pPr>
            <w:r w:rsidRPr="00EA4281">
              <w:rPr>
                <w:rFonts w:eastAsia="Times New Roman"/>
                <w:sz w:val="24"/>
                <w:szCs w:val="24"/>
                <w:lang w:bidi="he-IL"/>
              </w:rPr>
              <w:t>Irreversible</w:t>
            </w:r>
          </w:p>
        </w:tc>
        <w:tc>
          <w:tcPr>
            <w:tcW w:w="1203" w:type="dxa"/>
            <w:tcBorders>
              <w:bottom w:val="single" w:sz="4" w:space="0" w:color="auto"/>
            </w:tcBorders>
            <w:shd w:val="clear" w:color="auto" w:fill="auto"/>
            <w:noWrap/>
            <w:vAlign w:val="bottom"/>
            <w:hideMark/>
          </w:tcPr>
          <w:p w14:paraId="687C80C2"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0.7241</w:t>
            </w:r>
          </w:p>
        </w:tc>
        <w:tc>
          <w:tcPr>
            <w:tcW w:w="1350" w:type="dxa"/>
            <w:tcBorders>
              <w:bottom w:val="single" w:sz="4" w:space="0" w:color="auto"/>
            </w:tcBorders>
            <w:shd w:val="clear" w:color="auto" w:fill="auto"/>
            <w:noWrap/>
            <w:vAlign w:val="bottom"/>
            <w:hideMark/>
          </w:tcPr>
          <w:p w14:paraId="0B647B28" w14:textId="77777777" w:rsidR="00EA4281" w:rsidRPr="00EA4281" w:rsidRDefault="00EA4281" w:rsidP="00EA4281">
            <w:pPr>
              <w:jc w:val="right"/>
              <w:rPr>
                <w:rFonts w:eastAsia="Times New Roman"/>
                <w:sz w:val="24"/>
                <w:szCs w:val="24"/>
                <w:lang w:bidi="he-IL"/>
              </w:rPr>
            </w:pPr>
            <w:r w:rsidRPr="00EA4281">
              <w:rPr>
                <w:rFonts w:eastAsia="Times New Roman"/>
                <w:sz w:val="24"/>
                <w:szCs w:val="24"/>
                <w:lang w:bidi="he-IL"/>
              </w:rPr>
              <w:t>0.0241</w:t>
            </w:r>
          </w:p>
        </w:tc>
      </w:tr>
    </w:tbl>
    <w:p w14:paraId="7E3A6786" w14:textId="77777777" w:rsidR="00EA4281" w:rsidRPr="00E2774E" w:rsidRDefault="00EA4281" w:rsidP="00C5354B">
      <w:pPr>
        <w:rPr>
          <w:i/>
          <w:iCs/>
          <w:sz w:val="24"/>
          <w:szCs w:val="24"/>
        </w:rPr>
      </w:pPr>
    </w:p>
    <w:p w14:paraId="550BD581" w14:textId="556AD356" w:rsidR="00C5354B" w:rsidRPr="00E2774E" w:rsidRDefault="00EA4281" w:rsidP="00EA4281">
      <w:pPr>
        <w:ind w:left="720"/>
        <w:rPr>
          <w:i/>
          <w:iCs/>
          <w:sz w:val="24"/>
          <w:szCs w:val="24"/>
        </w:rPr>
      </w:pPr>
      <w:r w:rsidRPr="00E2774E">
        <w:rPr>
          <w:i/>
          <w:iCs/>
          <w:sz w:val="24"/>
          <w:szCs w:val="24"/>
        </w:rPr>
        <w:t xml:space="preserve">Note: All tests are two-tailed, all standard errors are clustered at the respondent level. </w:t>
      </w:r>
      <w:r w:rsidRPr="00E2774E">
        <w:rPr>
          <w:i/>
          <w:iCs/>
          <w:sz w:val="24"/>
          <w:szCs w:val="24"/>
        </w:rPr>
        <w:br/>
      </w:r>
      <w:proofErr w:type="spellStart"/>
      <w:r w:rsidRPr="00E2774E">
        <w:rPr>
          <w:i/>
          <w:iCs/>
          <w:sz w:val="24"/>
          <w:szCs w:val="24"/>
        </w:rPr>
        <w:t>Signif</w:t>
      </w:r>
      <w:proofErr w:type="spellEnd"/>
      <w:r w:rsidRPr="00E2774E">
        <w:rPr>
          <w:i/>
          <w:iCs/>
          <w:sz w:val="24"/>
          <w:szCs w:val="24"/>
        </w:rPr>
        <w:t>. Codes: *: 0.05, **: 0.01, ***: 0.001</w:t>
      </w:r>
    </w:p>
    <w:p w14:paraId="4E00D255" w14:textId="77777777" w:rsidR="007D180C" w:rsidRPr="00E2774E" w:rsidRDefault="007D180C" w:rsidP="00F11296">
      <w:pPr>
        <w:rPr>
          <w:sz w:val="24"/>
          <w:szCs w:val="24"/>
        </w:rPr>
      </w:pPr>
    </w:p>
    <w:p w14:paraId="74BAA3D0" w14:textId="77777777" w:rsidR="007D180C" w:rsidRPr="00E2774E" w:rsidRDefault="007D180C" w:rsidP="00F11296">
      <w:pPr>
        <w:rPr>
          <w:sz w:val="24"/>
          <w:szCs w:val="24"/>
        </w:rPr>
      </w:pPr>
    </w:p>
    <w:p w14:paraId="0C6269F2" w14:textId="77777777" w:rsidR="007D180C" w:rsidRPr="00E2774E" w:rsidRDefault="007D180C" w:rsidP="007D180C">
      <w:pPr>
        <w:rPr>
          <w:sz w:val="24"/>
          <w:szCs w:val="24"/>
        </w:rPr>
      </w:pPr>
    </w:p>
    <w:p w14:paraId="497E4546" w14:textId="77777777" w:rsidR="00EA4281" w:rsidRPr="00E2774E" w:rsidRDefault="00EA4281" w:rsidP="007D180C">
      <w:pPr>
        <w:rPr>
          <w:sz w:val="24"/>
          <w:szCs w:val="24"/>
        </w:rPr>
      </w:pPr>
    </w:p>
    <w:p w14:paraId="4F800889" w14:textId="77777777" w:rsidR="00EA4281" w:rsidRDefault="00EA4281" w:rsidP="007D180C">
      <w:pPr>
        <w:rPr>
          <w:sz w:val="24"/>
          <w:szCs w:val="24"/>
        </w:rPr>
      </w:pPr>
    </w:p>
    <w:p w14:paraId="133064CC" w14:textId="77777777" w:rsidR="00EB6544" w:rsidRDefault="00EB6544" w:rsidP="007D180C">
      <w:pPr>
        <w:rPr>
          <w:sz w:val="24"/>
          <w:szCs w:val="24"/>
        </w:rPr>
      </w:pPr>
    </w:p>
    <w:p w14:paraId="1C7B09BB" w14:textId="77777777" w:rsidR="00EB6544" w:rsidRPr="00E2774E" w:rsidRDefault="00EB6544" w:rsidP="007D180C">
      <w:pPr>
        <w:rPr>
          <w:sz w:val="24"/>
          <w:szCs w:val="24"/>
        </w:rPr>
      </w:pPr>
    </w:p>
    <w:p w14:paraId="36872622" w14:textId="02319D82" w:rsidR="007D180C" w:rsidRPr="00E2774E" w:rsidRDefault="007D180C" w:rsidP="007D180C">
      <w:pPr>
        <w:pStyle w:val="Heading1"/>
        <w:rPr>
          <w:rFonts w:cs="Calibri"/>
          <w:b/>
          <w:bCs/>
          <w:szCs w:val="28"/>
        </w:rPr>
      </w:pPr>
      <w:bookmarkStart w:id="3" w:name="_Toc183947207"/>
      <w:r w:rsidRPr="00E2774E">
        <w:rPr>
          <w:rFonts w:cs="Calibri"/>
          <w:b/>
          <w:bCs/>
          <w:szCs w:val="28"/>
        </w:rPr>
        <w:lastRenderedPageBreak/>
        <w:t>Appendix D: Results for Enhancement Interaction Analyses</w:t>
      </w:r>
      <w:bookmarkEnd w:id="3"/>
    </w:p>
    <w:p w14:paraId="28B013C3" w14:textId="77777777" w:rsidR="007D180C" w:rsidRPr="00E2774E" w:rsidRDefault="007D180C" w:rsidP="00F11296">
      <w:pPr>
        <w:rPr>
          <w:sz w:val="24"/>
          <w:szCs w:val="24"/>
        </w:rPr>
      </w:pPr>
    </w:p>
    <w:p w14:paraId="634D5B10" w14:textId="7573E3D3" w:rsidR="007D180C" w:rsidRDefault="00A83750" w:rsidP="00A83750">
      <w:pPr>
        <w:rPr>
          <w:sz w:val="24"/>
          <w:szCs w:val="24"/>
        </w:rPr>
      </w:pPr>
      <w:r>
        <w:rPr>
          <w:sz w:val="24"/>
          <w:szCs w:val="24"/>
        </w:rPr>
        <w:t xml:space="preserve">In Figure 3, we run an interaction analysis revealing that there are only minor differences in the way that our conjoint items predict enhancement status when comparing between participants in different regions (North America, Europe, other) and by discipline (academic, non-academic). In the following tables, we demonstrate that the same cross-cutting agreement persists when we subset the results by other covariates such as </w:t>
      </w:r>
      <w:r w:rsidRPr="00A83750">
        <w:rPr>
          <w:sz w:val="24"/>
          <w:szCs w:val="24"/>
        </w:rPr>
        <w:t>political orientation, gender, age, and military background</w:t>
      </w:r>
      <w:r>
        <w:rPr>
          <w:sz w:val="24"/>
          <w:szCs w:val="24"/>
        </w:rPr>
        <w:t>.</w:t>
      </w:r>
    </w:p>
    <w:p w14:paraId="08E00F26" w14:textId="77777777" w:rsidR="00A83750" w:rsidRDefault="00A83750" w:rsidP="007D180C">
      <w:pPr>
        <w:rPr>
          <w:sz w:val="24"/>
          <w:szCs w:val="24"/>
        </w:rPr>
      </w:pPr>
    </w:p>
    <w:p w14:paraId="12179997" w14:textId="2A1F388A" w:rsidR="000C58A5" w:rsidRPr="000C58A5" w:rsidRDefault="00A83750" w:rsidP="000C58A5">
      <w:pPr>
        <w:rPr>
          <w:sz w:val="24"/>
          <w:szCs w:val="24"/>
        </w:rPr>
      </w:pPr>
      <w:r>
        <w:rPr>
          <w:sz w:val="24"/>
          <w:szCs w:val="24"/>
        </w:rPr>
        <w:t xml:space="preserve">These results reinforce the notion that there exists a clear consensus as to which forms of medical interventions constitute an enhancement technology. Despite this consensual pattern, we point to the following areas where subgroup differences exist. First, </w:t>
      </w:r>
      <w:r w:rsidR="000C58A5">
        <w:rPr>
          <w:sz w:val="24"/>
          <w:szCs w:val="24"/>
        </w:rPr>
        <w:t xml:space="preserve">we witness a clear age divide when it comes to the effect of major surgery. Older survey respondents are more likely to view scenarios involving major surgery as constituting an enhancement technology than younger participants. We expect that this is </w:t>
      </w:r>
      <w:proofErr w:type="gramStart"/>
      <w:r w:rsidR="000C58A5">
        <w:rPr>
          <w:sz w:val="24"/>
          <w:szCs w:val="24"/>
        </w:rPr>
        <w:t>due to the fact that</w:t>
      </w:r>
      <w:proofErr w:type="gramEnd"/>
      <w:r w:rsidR="000C58A5">
        <w:rPr>
          <w:sz w:val="24"/>
          <w:szCs w:val="24"/>
        </w:rPr>
        <w:t xml:space="preserve"> older people have undergone major surgery more often than younger people, hinting </w:t>
      </w:r>
      <w:r w:rsidR="000C58A5" w:rsidRPr="000C58A5">
        <w:rPr>
          <w:sz w:val="24"/>
          <w:szCs w:val="24"/>
        </w:rPr>
        <w:t>that people look to their own medical experiences in deciding what is an enhancement.</w:t>
      </w:r>
      <w:r w:rsidR="000C58A5">
        <w:rPr>
          <w:sz w:val="24"/>
          <w:szCs w:val="24"/>
        </w:rPr>
        <w:t xml:space="preserve"> Second, we witness a small gender divide in relation to one </w:t>
      </w:r>
      <w:proofErr w:type="spellStart"/>
      <w:r w:rsidR="000C58A5">
        <w:rPr>
          <w:sz w:val="24"/>
          <w:szCs w:val="24"/>
        </w:rPr>
        <w:t>attiribute</w:t>
      </w:r>
      <w:proofErr w:type="spellEnd"/>
      <w:r w:rsidR="000C58A5">
        <w:rPr>
          <w:sz w:val="24"/>
          <w:szCs w:val="24"/>
        </w:rPr>
        <w:t xml:space="preserve">, where women are more certain that brain-computer interfaces constitute an enhancement technology than men holding all other variables constant. </w:t>
      </w:r>
    </w:p>
    <w:p w14:paraId="40F6A5FE" w14:textId="2E6BFD7D" w:rsidR="00A83750" w:rsidRPr="00E2774E" w:rsidRDefault="00A83750" w:rsidP="007D180C">
      <w:pPr>
        <w:rPr>
          <w:sz w:val="24"/>
          <w:szCs w:val="24"/>
        </w:rPr>
      </w:pPr>
    </w:p>
    <w:p w14:paraId="3403D65B" w14:textId="77777777" w:rsidR="000C58A5" w:rsidRDefault="000C58A5" w:rsidP="00F11296">
      <w:pPr>
        <w:rPr>
          <w:sz w:val="24"/>
          <w:szCs w:val="24"/>
        </w:rPr>
        <w:sectPr w:rsidR="000C58A5" w:rsidSect="007D180C">
          <w:footerReference w:type="even" r:id="rId8"/>
          <w:footerReference w:type="default" r:id="rId9"/>
          <w:pgSz w:w="12240" w:h="15840"/>
          <w:pgMar w:top="1440" w:right="1440" w:bottom="1440" w:left="1440" w:header="720" w:footer="720" w:gutter="0"/>
          <w:pgNumType w:start="0"/>
          <w:cols w:space="720"/>
          <w:titlePg/>
          <w:docGrid w:linePitch="360"/>
        </w:sectPr>
      </w:pPr>
    </w:p>
    <w:p w14:paraId="2B04E220" w14:textId="62A47FF0" w:rsidR="00386FD6" w:rsidRPr="00386FD6" w:rsidRDefault="00386FD6" w:rsidP="00386FD6">
      <w:pPr>
        <w:rPr>
          <w:sz w:val="24"/>
          <w:szCs w:val="24"/>
        </w:rPr>
      </w:pPr>
      <w:r w:rsidRPr="00386FD6">
        <w:rPr>
          <w:b/>
          <w:bCs/>
          <w:sz w:val="24"/>
          <w:szCs w:val="24"/>
        </w:rPr>
        <w:lastRenderedPageBreak/>
        <w:t xml:space="preserve">Figure </w:t>
      </w:r>
      <w:r>
        <w:rPr>
          <w:b/>
          <w:bCs/>
          <w:sz w:val="24"/>
          <w:szCs w:val="24"/>
        </w:rPr>
        <w:t>D1</w:t>
      </w:r>
      <w:r w:rsidRPr="00386FD6">
        <w:rPr>
          <w:b/>
          <w:bCs/>
          <w:sz w:val="24"/>
          <w:szCs w:val="24"/>
        </w:rPr>
        <w:t>: Effects of intervention attributes on perception</w:t>
      </w:r>
      <w:r w:rsidR="00BF5D1F">
        <w:rPr>
          <w:b/>
          <w:bCs/>
          <w:sz w:val="24"/>
          <w:szCs w:val="24"/>
        </w:rPr>
        <w:t>s</w:t>
      </w:r>
      <w:r w:rsidRPr="00386FD6">
        <w:rPr>
          <w:b/>
          <w:bCs/>
          <w:sz w:val="24"/>
          <w:szCs w:val="24"/>
        </w:rPr>
        <w:t xml:space="preserve"> </w:t>
      </w:r>
      <w:r w:rsidR="00BF5D1F">
        <w:rPr>
          <w:b/>
          <w:bCs/>
          <w:sz w:val="24"/>
          <w:szCs w:val="24"/>
        </w:rPr>
        <w:t xml:space="preserve">of </w:t>
      </w:r>
      <w:r w:rsidRPr="00386FD6">
        <w:rPr>
          <w:b/>
          <w:bCs/>
          <w:sz w:val="24"/>
          <w:szCs w:val="24"/>
        </w:rPr>
        <w:t xml:space="preserve">enhancement technology, disaggregated by </w:t>
      </w:r>
      <w:r w:rsidR="00BF5D1F">
        <w:rPr>
          <w:b/>
          <w:bCs/>
          <w:sz w:val="24"/>
          <w:szCs w:val="24"/>
        </w:rPr>
        <w:t xml:space="preserve">partisanship </w:t>
      </w:r>
      <w:r w:rsidRPr="00386FD6">
        <w:rPr>
          <w:b/>
          <w:bCs/>
          <w:sz w:val="24"/>
          <w:szCs w:val="24"/>
        </w:rPr>
        <w:t xml:space="preserve">and </w:t>
      </w:r>
      <w:r w:rsidR="00BF5D1F">
        <w:rPr>
          <w:b/>
          <w:bCs/>
          <w:sz w:val="24"/>
          <w:szCs w:val="24"/>
        </w:rPr>
        <w:t>gender</w:t>
      </w:r>
    </w:p>
    <w:p w14:paraId="1049878E" w14:textId="1F30AD9D" w:rsidR="00386FD6" w:rsidRDefault="00386FD6" w:rsidP="00F11296">
      <w:pPr>
        <w:rPr>
          <w:sz w:val="24"/>
          <w:szCs w:val="24"/>
        </w:rPr>
      </w:pPr>
    </w:p>
    <w:p w14:paraId="2FEB877C" w14:textId="6B4F2BE2" w:rsidR="00BF5D1F" w:rsidRPr="00E2774E" w:rsidRDefault="00BF5D1F" w:rsidP="00BF5D1F">
      <w:pPr>
        <w:rPr>
          <w:sz w:val="24"/>
          <w:szCs w:val="24"/>
        </w:rPr>
      </w:pPr>
      <w:r>
        <w:rPr>
          <w:sz w:val="24"/>
          <w:szCs w:val="24"/>
        </w:rPr>
        <w:tab/>
      </w:r>
      <w:r w:rsidR="00DA497F">
        <w:rPr>
          <w:sz w:val="24"/>
          <w:szCs w:val="24"/>
        </w:rPr>
        <w:tab/>
      </w:r>
      <w:r w:rsidR="00DA497F">
        <w:rPr>
          <w:sz w:val="24"/>
          <w:szCs w:val="24"/>
        </w:rPr>
        <w:tab/>
      </w:r>
      <w:r w:rsidRPr="00BF5D1F">
        <w:rPr>
          <w:sz w:val="24"/>
          <w:szCs w:val="24"/>
        </w:rPr>
        <w:t xml:space="preserve">(a) Disaggregated by </w:t>
      </w:r>
      <w:r>
        <w:rPr>
          <w:sz w:val="24"/>
          <w:szCs w:val="24"/>
        </w:rPr>
        <w:t>political orientation</w:t>
      </w:r>
      <w:r w:rsidRPr="00BF5D1F">
        <w:rPr>
          <w:sz w:val="24"/>
          <w:szCs w:val="24"/>
        </w:rPr>
        <w:tab/>
      </w:r>
      <w:r w:rsidRPr="00BF5D1F">
        <w:rPr>
          <w:sz w:val="24"/>
          <w:szCs w:val="24"/>
        </w:rPr>
        <w:tab/>
      </w:r>
      <w:r w:rsidRPr="00BF5D1F">
        <w:rPr>
          <w:sz w:val="24"/>
          <w:szCs w:val="24"/>
        </w:rPr>
        <w:tab/>
      </w:r>
      <w:r w:rsidRPr="00BF5D1F">
        <w:rPr>
          <w:sz w:val="24"/>
          <w:szCs w:val="24"/>
        </w:rPr>
        <w:tab/>
      </w:r>
      <w:r w:rsidRPr="00BF5D1F">
        <w:rPr>
          <w:sz w:val="24"/>
          <w:szCs w:val="24"/>
        </w:rPr>
        <w:tab/>
      </w:r>
      <w:r w:rsidRPr="00BF5D1F">
        <w:rPr>
          <w:sz w:val="24"/>
          <w:szCs w:val="24"/>
        </w:rPr>
        <w:tab/>
        <w:t xml:space="preserve">(b) Disaggregated by </w:t>
      </w:r>
      <w:r>
        <w:rPr>
          <w:sz w:val="24"/>
          <w:szCs w:val="24"/>
        </w:rPr>
        <w:t>gender</w:t>
      </w:r>
    </w:p>
    <w:p w14:paraId="553113B2" w14:textId="2578E760" w:rsidR="00F11296" w:rsidRPr="00E2774E" w:rsidRDefault="00BF5D1F" w:rsidP="00F11296">
      <w:pPr>
        <w:rPr>
          <w:sz w:val="24"/>
          <w:szCs w:val="24"/>
        </w:rPr>
      </w:pPr>
      <w:r w:rsidRPr="00BF5D1F">
        <w:rPr>
          <w:noProof/>
          <w:sz w:val="24"/>
          <w:szCs w:val="24"/>
        </w:rPr>
        <w:drawing>
          <wp:anchor distT="0" distB="0" distL="114300" distR="114300" simplePos="0" relativeHeight="251659264" behindDoc="0" locked="0" layoutInCell="1" allowOverlap="1" wp14:anchorId="44D348B0" wp14:editId="25169E2E">
            <wp:simplePos x="0" y="0"/>
            <wp:positionH relativeFrom="column">
              <wp:posOffset>4050030</wp:posOffset>
            </wp:positionH>
            <wp:positionV relativeFrom="paragraph">
              <wp:posOffset>238760</wp:posOffset>
            </wp:positionV>
            <wp:extent cx="4890135" cy="5594350"/>
            <wp:effectExtent l="0" t="0" r="0" b="6350"/>
            <wp:wrapSquare wrapText="bothSides"/>
            <wp:docPr id="464262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62804" name=""/>
                    <pic:cNvPicPr/>
                  </pic:nvPicPr>
                  <pic:blipFill>
                    <a:blip r:embed="rId10">
                      <a:extLst>
                        <a:ext uri="{28A0092B-C50C-407E-A947-70E740481C1C}">
                          <a14:useLocalDpi xmlns:a14="http://schemas.microsoft.com/office/drawing/2010/main" val="0"/>
                        </a:ext>
                      </a:extLst>
                    </a:blip>
                    <a:stretch>
                      <a:fillRect/>
                    </a:stretch>
                  </pic:blipFill>
                  <pic:spPr>
                    <a:xfrm>
                      <a:off x="0" y="0"/>
                      <a:ext cx="4890135" cy="5594350"/>
                    </a:xfrm>
                    <a:prstGeom prst="rect">
                      <a:avLst/>
                    </a:prstGeom>
                  </pic:spPr>
                </pic:pic>
              </a:graphicData>
            </a:graphic>
            <wp14:sizeRelH relativeFrom="page">
              <wp14:pctWidth>0</wp14:pctWidth>
            </wp14:sizeRelH>
            <wp14:sizeRelV relativeFrom="page">
              <wp14:pctHeight>0</wp14:pctHeight>
            </wp14:sizeRelV>
          </wp:anchor>
        </w:drawing>
      </w:r>
      <w:r w:rsidRPr="00BF5D1F">
        <w:rPr>
          <w:noProof/>
          <w:sz w:val="24"/>
          <w:szCs w:val="24"/>
        </w:rPr>
        <w:drawing>
          <wp:anchor distT="0" distB="0" distL="114300" distR="114300" simplePos="0" relativeHeight="251660288" behindDoc="0" locked="0" layoutInCell="1" allowOverlap="1" wp14:anchorId="2B9F84B5" wp14:editId="2A51083F">
            <wp:simplePos x="0" y="0"/>
            <wp:positionH relativeFrom="column">
              <wp:posOffset>-492074</wp:posOffset>
            </wp:positionH>
            <wp:positionV relativeFrom="paragraph">
              <wp:posOffset>238760</wp:posOffset>
            </wp:positionV>
            <wp:extent cx="4678680" cy="5596890"/>
            <wp:effectExtent l="0" t="0" r="0" b="3810"/>
            <wp:wrapSquare wrapText="bothSides"/>
            <wp:docPr id="302583393" name="Picture 1" descr="A graph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83393" name="Picture 1" descr="A graph with text on i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678680" cy="5596890"/>
                    </a:xfrm>
                    <a:prstGeom prst="rect">
                      <a:avLst/>
                    </a:prstGeom>
                  </pic:spPr>
                </pic:pic>
              </a:graphicData>
            </a:graphic>
            <wp14:sizeRelH relativeFrom="page">
              <wp14:pctWidth>0</wp14:pctWidth>
            </wp14:sizeRelH>
            <wp14:sizeRelV relativeFrom="page">
              <wp14:pctHeight>0</wp14:pctHeight>
            </wp14:sizeRelV>
          </wp:anchor>
        </w:drawing>
      </w:r>
    </w:p>
    <w:p w14:paraId="15EE1D0C" w14:textId="6550A5C3" w:rsidR="00BF5D1F" w:rsidRPr="00386FD6" w:rsidRDefault="00BF5D1F" w:rsidP="00BF5D1F">
      <w:pPr>
        <w:rPr>
          <w:sz w:val="24"/>
          <w:szCs w:val="24"/>
        </w:rPr>
      </w:pPr>
      <w:r w:rsidRPr="00386FD6">
        <w:rPr>
          <w:b/>
          <w:bCs/>
          <w:sz w:val="24"/>
          <w:szCs w:val="24"/>
        </w:rPr>
        <w:lastRenderedPageBreak/>
        <w:t xml:space="preserve">Figure </w:t>
      </w:r>
      <w:r>
        <w:rPr>
          <w:b/>
          <w:bCs/>
          <w:sz w:val="24"/>
          <w:szCs w:val="24"/>
        </w:rPr>
        <w:t>D2</w:t>
      </w:r>
      <w:r w:rsidRPr="00386FD6">
        <w:rPr>
          <w:b/>
          <w:bCs/>
          <w:sz w:val="24"/>
          <w:szCs w:val="24"/>
        </w:rPr>
        <w:t>: Effects of intervention attributes on perception</w:t>
      </w:r>
      <w:r>
        <w:rPr>
          <w:b/>
          <w:bCs/>
          <w:sz w:val="24"/>
          <w:szCs w:val="24"/>
        </w:rPr>
        <w:t>s</w:t>
      </w:r>
      <w:r w:rsidRPr="00386FD6">
        <w:rPr>
          <w:b/>
          <w:bCs/>
          <w:sz w:val="24"/>
          <w:szCs w:val="24"/>
        </w:rPr>
        <w:t xml:space="preserve"> </w:t>
      </w:r>
      <w:r>
        <w:rPr>
          <w:b/>
          <w:bCs/>
          <w:sz w:val="24"/>
          <w:szCs w:val="24"/>
        </w:rPr>
        <w:t xml:space="preserve">of </w:t>
      </w:r>
      <w:r w:rsidRPr="00386FD6">
        <w:rPr>
          <w:b/>
          <w:bCs/>
          <w:sz w:val="24"/>
          <w:szCs w:val="24"/>
        </w:rPr>
        <w:t xml:space="preserve">enhancement technology, disaggregated by </w:t>
      </w:r>
      <w:r>
        <w:rPr>
          <w:b/>
          <w:bCs/>
          <w:sz w:val="24"/>
          <w:szCs w:val="24"/>
        </w:rPr>
        <w:t xml:space="preserve">military background </w:t>
      </w:r>
      <w:r w:rsidRPr="00386FD6">
        <w:rPr>
          <w:b/>
          <w:bCs/>
          <w:sz w:val="24"/>
          <w:szCs w:val="24"/>
        </w:rPr>
        <w:t xml:space="preserve">and </w:t>
      </w:r>
      <w:r>
        <w:rPr>
          <w:b/>
          <w:bCs/>
          <w:sz w:val="24"/>
          <w:szCs w:val="24"/>
        </w:rPr>
        <w:t>age</w:t>
      </w:r>
    </w:p>
    <w:p w14:paraId="6ADD1499" w14:textId="77777777" w:rsidR="00BF5D1F" w:rsidRDefault="00BF5D1F" w:rsidP="00BF5D1F">
      <w:pPr>
        <w:rPr>
          <w:sz w:val="24"/>
          <w:szCs w:val="24"/>
        </w:rPr>
      </w:pPr>
    </w:p>
    <w:p w14:paraId="54AA8B43" w14:textId="6404796E" w:rsidR="00386FD6" w:rsidRDefault="00DA497F" w:rsidP="00DA497F">
      <w:pPr>
        <w:rPr>
          <w:sz w:val="24"/>
          <w:szCs w:val="24"/>
        </w:rPr>
      </w:pPr>
      <w:r w:rsidRPr="00DA497F">
        <w:rPr>
          <w:noProof/>
          <w:sz w:val="24"/>
          <w:szCs w:val="24"/>
        </w:rPr>
        <w:drawing>
          <wp:anchor distT="0" distB="0" distL="114300" distR="114300" simplePos="0" relativeHeight="251662336" behindDoc="0" locked="0" layoutInCell="1" allowOverlap="1" wp14:anchorId="487D0A52" wp14:editId="4005B5FA">
            <wp:simplePos x="0" y="0"/>
            <wp:positionH relativeFrom="column">
              <wp:posOffset>4463072</wp:posOffset>
            </wp:positionH>
            <wp:positionV relativeFrom="paragraph">
              <wp:posOffset>316865</wp:posOffset>
            </wp:positionV>
            <wp:extent cx="4705350" cy="5695950"/>
            <wp:effectExtent l="0" t="0" r="6350" b="6350"/>
            <wp:wrapSquare wrapText="bothSides"/>
            <wp:docPr id="744833877" name="Picture 1"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33877" name="Picture 1" descr="A graph with red and blue dot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705350" cy="5695950"/>
                    </a:xfrm>
                    <a:prstGeom prst="rect">
                      <a:avLst/>
                    </a:prstGeom>
                  </pic:spPr>
                </pic:pic>
              </a:graphicData>
            </a:graphic>
            <wp14:sizeRelH relativeFrom="page">
              <wp14:pctWidth>0</wp14:pctWidth>
            </wp14:sizeRelH>
            <wp14:sizeRelV relativeFrom="page">
              <wp14:pctHeight>0</wp14:pctHeight>
            </wp14:sizeRelV>
          </wp:anchor>
        </w:drawing>
      </w:r>
      <w:r w:rsidRPr="009444DF">
        <w:rPr>
          <w:noProof/>
          <w:sz w:val="24"/>
          <w:szCs w:val="24"/>
        </w:rPr>
        <w:drawing>
          <wp:anchor distT="0" distB="0" distL="114300" distR="114300" simplePos="0" relativeHeight="251663360" behindDoc="0" locked="0" layoutInCell="1" allowOverlap="1" wp14:anchorId="258060C9" wp14:editId="680AF86F">
            <wp:simplePos x="0" y="0"/>
            <wp:positionH relativeFrom="column">
              <wp:posOffset>-677837</wp:posOffset>
            </wp:positionH>
            <wp:positionV relativeFrom="paragraph">
              <wp:posOffset>323215</wp:posOffset>
            </wp:positionV>
            <wp:extent cx="5349240" cy="5695950"/>
            <wp:effectExtent l="0" t="0" r="0" b="6350"/>
            <wp:wrapSquare wrapText="bothSides"/>
            <wp:docPr id="1078981898" name="Picture 1" descr="A graph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81898" name="Picture 1" descr="A graph with text on i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349240" cy="5695950"/>
                    </a:xfrm>
                    <a:prstGeom prst="rect">
                      <a:avLst/>
                    </a:prstGeom>
                  </pic:spPr>
                </pic:pic>
              </a:graphicData>
            </a:graphic>
            <wp14:sizeRelH relativeFrom="page">
              <wp14:pctWidth>0</wp14:pctWidth>
            </wp14:sizeRelH>
            <wp14:sizeRelV relativeFrom="page">
              <wp14:pctHeight>0</wp14:pctHeight>
            </wp14:sizeRelV>
          </wp:anchor>
        </w:drawing>
      </w:r>
      <w:r w:rsidR="00BF5D1F">
        <w:rPr>
          <w:sz w:val="24"/>
          <w:szCs w:val="24"/>
        </w:rPr>
        <w:tab/>
      </w:r>
      <w:r>
        <w:rPr>
          <w:sz w:val="24"/>
          <w:szCs w:val="24"/>
        </w:rPr>
        <w:tab/>
      </w:r>
      <w:r>
        <w:rPr>
          <w:sz w:val="24"/>
          <w:szCs w:val="24"/>
        </w:rPr>
        <w:tab/>
      </w:r>
      <w:r w:rsidR="00BF5D1F" w:rsidRPr="00BF5D1F">
        <w:rPr>
          <w:sz w:val="24"/>
          <w:szCs w:val="24"/>
        </w:rPr>
        <w:t xml:space="preserve">(a) Disaggregated by </w:t>
      </w:r>
      <w:r w:rsidR="00BF5D1F">
        <w:rPr>
          <w:sz w:val="24"/>
          <w:szCs w:val="24"/>
        </w:rPr>
        <w:t>military background</w:t>
      </w:r>
      <w:r w:rsidR="00BF5D1F" w:rsidRPr="00BF5D1F">
        <w:rPr>
          <w:sz w:val="24"/>
          <w:szCs w:val="24"/>
        </w:rPr>
        <w:tab/>
      </w:r>
      <w:r w:rsidR="00BF5D1F" w:rsidRPr="00BF5D1F">
        <w:rPr>
          <w:sz w:val="24"/>
          <w:szCs w:val="24"/>
        </w:rPr>
        <w:tab/>
      </w:r>
      <w:r w:rsidR="00BF5D1F" w:rsidRPr="00BF5D1F">
        <w:rPr>
          <w:sz w:val="24"/>
          <w:szCs w:val="24"/>
        </w:rPr>
        <w:tab/>
      </w:r>
      <w:r w:rsidR="00BF5D1F" w:rsidRPr="00BF5D1F">
        <w:rPr>
          <w:sz w:val="24"/>
          <w:szCs w:val="24"/>
        </w:rPr>
        <w:tab/>
      </w:r>
      <w:r w:rsidR="00BF5D1F" w:rsidRPr="00BF5D1F">
        <w:rPr>
          <w:sz w:val="24"/>
          <w:szCs w:val="24"/>
        </w:rPr>
        <w:tab/>
      </w:r>
      <w:r w:rsidR="00BF5D1F" w:rsidRPr="00BF5D1F">
        <w:rPr>
          <w:sz w:val="24"/>
          <w:szCs w:val="24"/>
        </w:rPr>
        <w:tab/>
        <w:t xml:space="preserve">(b) Disaggregated by </w:t>
      </w:r>
      <w:r w:rsidR="00BF5D1F">
        <w:rPr>
          <w:sz w:val="24"/>
          <w:szCs w:val="24"/>
        </w:rPr>
        <w:t>ag</w:t>
      </w:r>
      <w:r>
        <w:rPr>
          <w:sz w:val="24"/>
          <w:szCs w:val="24"/>
        </w:rPr>
        <w:t>e</w:t>
      </w:r>
      <w:r w:rsidR="00386FD6">
        <w:rPr>
          <w:sz w:val="24"/>
          <w:szCs w:val="24"/>
        </w:rPr>
        <w:br w:type="page"/>
      </w:r>
    </w:p>
    <w:p w14:paraId="780C98E5" w14:textId="77777777" w:rsidR="00386FD6" w:rsidRDefault="00386FD6" w:rsidP="00386FD6">
      <w:pPr>
        <w:rPr>
          <w:sz w:val="24"/>
          <w:szCs w:val="24"/>
        </w:rPr>
        <w:sectPr w:rsidR="00386FD6" w:rsidSect="00BF5D1F">
          <w:pgSz w:w="15840" w:h="12240" w:orient="landscape"/>
          <w:pgMar w:top="1152" w:right="1008" w:bottom="1008" w:left="1152" w:header="720" w:footer="720" w:gutter="0"/>
          <w:cols w:space="720"/>
          <w:docGrid w:linePitch="360"/>
        </w:sectPr>
      </w:pPr>
    </w:p>
    <w:p w14:paraId="37E70A87" w14:textId="70409121" w:rsidR="00EB6544" w:rsidRPr="00E2774E" w:rsidRDefault="00EB6544" w:rsidP="00386FD6">
      <w:pPr>
        <w:rPr>
          <w:sz w:val="24"/>
          <w:szCs w:val="24"/>
        </w:rPr>
      </w:pPr>
    </w:p>
    <w:p w14:paraId="6C0D7AD1" w14:textId="6D8AD5F5" w:rsidR="007D180C" w:rsidRPr="00E2774E" w:rsidRDefault="007D180C" w:rsidP="007D180C">
      <w:pPr>
        <w:pStyle w:val="Heading1"/>
        <w:rPr>
          <w:rFonts w:cs="Calibri"/>
          <w:b/>
          <w:bCs/>
          <w:szCs w:val="28"/>
        </w:rPr>
      </w:pPr>
      <w:bookmarkStart w:id="4" w:name="_Toc183947208"/>
      <w:r w:rsidRPr="00E2774E">
        <w:rPr>
          <w:rFonts w:cs="Calibri"/>
          <w:b/>
          <w:bCs/>
          <w:szCs w:val="28"/>
        </w:rPr>
        <w:t>Appendix E: Results for Enhancement Ethics Analyses</w:t>
      </w:r>
      <w:bookmarkEnd w:id="4"/>
    </w:p>
    <w:p w14:paraId="5D108225" w14:textId="77777777" w:rsidR="007D180C" w:rsidRPr="00E2774E" w:rsidRDefault="007D180C" w:rsidP="00F11296">
      <w:pPr>
        <w:rPr>
          <w:sz w:val="24"/>
          <w:szCs w:val="24"/>
        </w:rPr>
      </w:pPr>
    </w:p>
    <w:p w14:paraId="57B5EB12" w14:textId="7A0F7188" w:rsidR="00E2774E" w:rsidRPr="00E2774E" w:rsidRDefault="00E2774E" w:rsidP="00E2774E">
      <w:pPr>
        <w:rPr>
          <w:sz w:val="24"/>
          <w:szCs w:val="24"/>
        </w:rPr>
      </w:pPr>
      <w:r w:rsidRPr="00E2774E">
        <w:rPr>
          <w:sz w:val="24"/>
          <w:szCs w:val="24"/>
        </w:rPr>
        <w:t xml:space="preserve">In Figure 4, in the main manuscript, we display the marginal means results that reveal which attribute values predict whether respondents view a scenario as an ethically acceptable. Table E1 lists the fully specified conjoint table with the precise coefficient estimates and standard errors for each item. </w:t>
      </w:r>
    </w:p>
    <w:p w14:paraId="79080945" w14:textId="77777777" w:rsidR="00E2774E" w:rsidRPr="00E2774E" w:rsidRDefault="00E2774E" w:rsidP="00E2774E">
      <w:pPr>
        <w:rPr>
          <w:sz w:val="24"/>
          <w:szCs w:val="24"/>
        </w:rPr>
      </w:pPr>
    </w:p>
    <w:p w14:paraId="4458A64F" w14:textId="77777777" w:rsidR="00E2774E" w:rsidRPr="00E2774E" w:rsidRDefault="00E2774E" w:rsidP="00E2774E">
      <w:pPr>
        <w:jc w:val="center"/>
        <w:rPr>
          <w:b/>
          <w:bCs/>
          <w:sz w:val="24"/>
          <w:szCs w:val="24"/>
        </w:rPr>
      </w:pPr>
    </w:p>
    <w:p w14:paraId="17F1037C" w14:textId="7722DDD0" w:rsidR="00E2774E" w:rsidRPr="00E2774E" w:rsidRDefault="00E2774E" w:rsidP="00E2774E">
      <w:pPr>
        <w:jc w:val="center"/>
        <w:rPr>
          <w:b/>
          <w:bCs/>
          <w:sz w:val="24"/>
          <w:szCs w:val="24"/>
        </w:rPr>
      </w:pPr>
      <w:r w:rsidRPr="00E2774E">
        <w:rPr>
          <w:b/>
          <w:bCs/>
          <w:sz w:val="24"/>
          <w:szCs w:val="24"/>
        </w:rPr>
        <w:t>Table E1: Marginal Mean Conjoint Estimates</w:t>
      </w:r>
    </w:p>
    <w:tbl>
      <w:tblPr>
        <w:tblW w:w="8365" w:type="dxa"/>
        <w:tblLook w:val="04A0" w:firstRow="1" w:lastRow="0" w:firstColumn="1" w:lastColumn="0" w:noHBand="0" w:noVBand="1"/>
      </w:tblPr>
      <w:tblGrid>
        <w:gridCol w:w="2515"/>
        <w:gridCol w:w="3297"/>
        <w:gridCol w:w="1203"/>
        <w:gridCol w:w="1350"/>
      </w:tblGrid>
      <w:tr w:rsidR="00386FD6" w:rsidRPr="00EA4281" w14:paraId="388E3297" w14:textId="77777777" w:rsidTr="00F5265E">
        <w:trPr>
          <w:trHeight w:val="320"/>
        </w:trPr>
        <w:tc>
          <w:tcPr>
            <w:tcW w:w="2515" w:type="dxa"/>
            <w:tcBorders>
              <w:top w:val="single" w:sz="4" w:space="0" w:color="auto"/>
              <w:bottom w:val="single" w:sz="4" w:space="0" w:color="auto"/>
            </w:tcBorders>
            <w:shd w:val="clear" w:color="auto" w:fill="auto"/>
            <w:noWrap/>
            <w:vAlign w:val="bottom"/>
            <w:hideMark/>
          </w:tcPr>
          <w:p w14:paraId="141F7D46" w14:textId="77777777" w:rsidR="00E2774E" w:rsidRPr="00EA4281" w:rsidRDefault="00E2774E" w:rsidP="00F5265E">
            <w:pPr>
              <w:jc w:val="center"/>
              <w:rPr>
                <w:rFonts w:eastAsia="Times New Roman"/>
                <w:b/>
                <w:bCs/>
                <w:sz w:val="24"/>
                <w:szCs w:val="24"/>
                <w:lang w:bidi="he-IL"/>
              </w:rPr>
            </w:pPr>
            <w:r w:rsidRPr="00EA4281">
              <w:rPr>
                <w:rFonts w:eastAsia="Times New Roman"/>
                <w:b/>
                <w:bCs/>
                <w:sz w:val="24"/>
                <w:szCs w:val="24"/>
                <w:lang w:bidi="he-IL"/>
              </w:rPr>
              <w:t>Attribute</w:t>
            </w:r>
          </w:p>
        </w:tc>
        <w:tc>
          <w:tcPr>
            <w:tcW w:w="3297" w:type="dxa"/>
            <w:tcBorders>
              <w:top w:val="single" w:sz="4" w:space="0" w:color="auto"/>
              <w:bottom w:val="single" w:sz="4" w:space="0" w:color="auto"/>
            </w:tcBorders>
            <w:shd w:val="clear" w:color="auto" w:fill="auto"/>
            <w:noWrap/>
            <w:vAlign w:val="bottom"/>
            <w:hideMark/>
          </w:tcPr>
          <w:p w14:paraId="17159603" w14:textId="77777777" w:rsidR="00E2774E" w:rsidRPr="00EA4281" w:rsidRDefault="00E2774E" w:rsidP="00F5265E">
            <w:pPr>
              <w:jc w:val="center"/>
              <w:rPr>
                <w:rFonts w:eastAsia="Times New Roman"/>
                <w:b/>
                <w:bCs/>
                <w:sz w:val="24"/>
                <w:szCs w:val="24"/>
                <w:lang w:bidi="he-IL"/>
              </w:rPr>
            </w:pPr>
            <w:r w:rsidRPr="00EA4281">
              <w:rPr>
                <w:rFonts w:eastAsia="Times New Roman"/>
                <w:b/>
                <w:bCs/>
                <w:sz w:val="24"/>
                <w:szCs w:val="24"/>
                <w:lang w:bidi="he-IL"/>
              </w:rPr>
              <w:t>Level</w:t>
            </w:r>
          </w:p>
        </w:tc>
        <w:tc>
          <w:tcPr>
            <w:tcW w:w="1203" w:type="dxa"/>
            <w:tcBorders>
              <w:top w:val="single" w:sz="4" w:space="0" w:color="auto"/>
              <w:bottom w:val="single" w:sz="4" w:space="0" w:color="auto"/>
            </w:tcBorders>
            <w:shd w:val="clear" w:color="auto" w:fill="auto"/>
            <w:noWrap/>
            <w:vAlign w:val="bottom"/>
            <w:hideMark/>
          </w:tcPr>
          <w:p w14:paraId="3228B1AE" w14:textId="77777777" w:rsidR="00E2774E" w:rsidRPr="00EA4281" w:rsidRDefault="00E2774E" w:rsidP="00F5265E">
            <w:pPr>
              <w:jc w:val="center"/>
              <w:rPr>
                <w:rFonts w:eastAsia="Times New Roman"/>
                <w:b/>
                <w:bCs/>
                <w:sz w:val="24"/>
                <w:szCs w:val="24"/>
                <w:lang w:bidi="he-IL"/>
              </w:rPr>
            </w:pPr>
            <w:r w:rsidRPr="00EA4281">
              <w:rPr>
                <w:rFonts w:eastAsia="Times New Roman"/>
                <w:b/>
                <w:bCs/>
                <w:sz w:val="24"/>
                <w:szCs w:val="24"/>
                <w:lang w:bidi="he-IL"/>
              </w:rPr>
              <w:t>Estimate</w:t>
            </w:r>
          </w:p>
        </w:tc>
        <w:tc>
          <w:tcPr>
            <w:tcW w:w="1350" w:type="dxa"/>
            <w:tcBorders>
              <w:top w:val="single" w:sz="4" w:space="0" w:color="auto"/>
              <w:bottom w:val="single" w:sz="4" w:space="0" w:color="auto"/>
            </w:tcBorders>
            <w:shd w:val="clear" w:color="auto" w:fill="auto"/>
            <w:noWrap/>
            <w:vAlign w:val="bottom"/>
            <w:hideMark/>
          </w:tcPr>
          <w:p w14:paraId="5E3529B7" w14:textId="77777777" w:rsidR="00E2774E" w:rsidRPr="00EA4281" w:rsidRDefault="00E2774E" w:rsidP="00F5265E">
            <w:pPr>
              <w:jc w:val="center"/>
              <w:rPr>
                <w:rFonts w:eastAsia="Times New Roman"/>
                <w:b/>
                <w:bCs/>
                <w:sz w:val="24"/>
                <w:szCs w:val="24"/>
                <w:lang w:bidi="he-IL"/>
              </w:rPr>
            </w:pPr>
            <w:r w:rsidRPr="00EA4281">
              <w:rPr>
                <w:rFonts w:eastAsia="Times New Roman"/>
                <w:b/>
                <w:bCs/>
                <w:sz w:val="24"/>
                <w:szCs w:val="24"/>
                <w:lang w:bidi="he-IL"/>
              </w:rPr>
              <w:t>Std. Err</w:t>
            </w:r>
          </w:p>
        </w:tc>
      </w:tr>
      <w:tr w:rsidR="00386FD6" w:rsidRPr="00EA4281" w14:paraId="5345A1D8" w14:textId="77777777" w:rsidTr="00F5265E">
        <w:trPr>
          <w:trHeight w:val="320"/>
        </w:trPr>
        <w:tc>
          <w:tcPr>
            <w:tcW w:w="2515" w:type="dxa"/>
            <w:tcBorders>
              <w:top w:val="single" w:sz="4" w:space="0" w:color="auto"/>
            </w:tcBorders>
            <w:shd w:val="clear" w:color="auto" w:fill="auto"/>
            <w:noWrap/>
            <w:vAlign w:val="bottom"/>
            <w:hideMark/>
          </w:tcPr>
          <w:p w14:paraId="42378DEB"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Type Of Intervention</w:t>
            </w:r>
          </w:p>
        </w:tc>
        <w:tc>
          <w:tcPr>
            <w:tcW w:w="3297" w:type="dxa"/>
            <w:tcBorders>
              <w:top w:val="single" w:sz="4" w:space="0" w:color="auto"/>
            </w:tcBorders>
            <w:shd w:val="clear" w:color="auto" w:fill="auto"/>
            <w:noWrap/>
            <w:vAlign w:val="bottom"/>
            <w:hideMark/>
          </w:tcPr>
          <w:p w14:paraId="684C39A6"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Fitness Regime</w:t>
            </w:r>
          </w:p>
        </w:tc>
        <w:tc>
          <w:tcPr>
            <w:tcW w:w="1203" w:type="dxa"/>
            <w:tcBorders>
              <w:top w:val="single" w:sz="4" w:space="0" w:color="auto"/>
            </w:tcBorders>
            <w:shd w:val="clear" w:color="auto" w:fill="auto"/>
            <w:noWrap/>
            <w:vAlign w:val="bottom"/>
            <w:hideMark/>
          </w:tcPr>
          <w:p w14:paraId="4F4C87DF" w14:textId="24A7B58F" w:rsidR="00E2774E" w:rsidRPr="00EA4281" w:rsidRDefault="00E2774E" w:rsidP="00E2774E">
            <w:pPr>
              <w:jc w:val="right"/>
              <w:rPr>
                <w:rFonts w:eastAsia="Times New Roman"/>
                <w:sz w:val="24"/>
                <w:szCs w:val="24"/>
                <w:lang w:bidi="he-IL"/>
              </w:rPr>
            </w:pPr>
            <w:r w:rsidRPr="00E2774E">
              <w:rPr>
                <w:sz w:val="24"/>
                <w:szCs w:val="24"/>
              </w:rPr>
              <w:t>0.7610</w:t>
            </w:r>
          </w:p>
        </w:tc>
        <w:tc>
          <w:tcPr>
            <w:tcW w:w="1350" w:type="dxa"/>
            <w:tcBorders>
              <w:top w:val="single" w:sz="4" w:space="0" w:color="auto"/>
            </w:tcBorders>
            <w:shd w:val="clear" w:color="auto" w:fill="auto"/>
            <w:noWrap/>
            <w:vAlign w:val="bottom"/>
            <w:hideMark/>
          </w:tcPr>
          <w:p w14:paraId="46054570" w14:textId="2EADF39E" w:rsidR="00E2774E" w:rsidRPr="00EA4281" w:rsidRDefault="00E2774E" w:rsidP="00E2774E">
            <w:pPr>
              <w:jc w:val="right"/>
              <w:rPr>
                <w:rFonts w:eastAsia="Times New Roman"/>
                <w:sz w:val="24"/>
                <w:szCs w:val="24"/>
                <w:lang w:bidi="he-IL"/>
              </w:rPr>
            </w:pPr>
            <w:r w:rsidRPr="00E2774E">
              <w:rPr>
                <w:sz w:val="24"/>
                <w:szCs w:val="24"/>
              </w:rPr>
              <w:t>0.0175</w:t>
            </w:r>
          </w:p>
        </w:tc>
      </w:tr>
      <w:tr w:rsidR="00386FD6" w:rsidRPr="00EA4281" w14:paraId="33369F11" w14:textId="77777777" w:rsidTr="00F5265E">
        <w:trPr>
          <w:trHeight w:val="320"/>
        </w:trPr>
        <w:tc>
          <w:tcPr>
            <w:tcW w:w="2515" w:type="dxa"/>
            <w:shd w:val="clear" w:color="auto" w:fill="auto"/>
            <w:noWrap/>
            <w:vAlign w:val="bottom"/>
            <w:hideMark/>
          </w:tcPr>
          <w:p w14:paraId="315EB23D"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Type Of Intervention</w:t>
            </w:r>
          </w:p>
        </w:tc>
        <w:tc>
          <w:tcPr>
            <w:tcW w:w="3297" w:type="dxa"/>
            <w:shd w:val="clear" w:color="auto" w:fill="auto"/>
            <w:noWrap/>
            <w:vAlign w:val="bottom"/>
            <w:hideMark/>
          </w:tcPr>
          <w:p w14:paraId="18E88EAD"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Drug</w:t>
            </w:r>
          </w:p>
        </w:tc>
        <w:tc>
          <w:tcPr>
            <w:tcW w:w="1203" w:type="dxa"/>
            <w:shd w:val="clear" w:color="auto" w:fill="auto"/>
            <w:noWrap/>
            <w:vAlign w:val="bottom"/>
            <w:hideMark/>
          </w:tcPr>
          <w:p w14:paraId="2CB64563" w14:textId="43C4674E" w:rsidR="00E2774E" w:rsidRPr="00EA4281" w:rsidRDefault="00E2774E" w:rsidP="00E2774E">
            <w:pPr>
              <w:jc w:val="right"/>
              <w:rPr>
                <w:rFonts w:eastAsia="Times New Roman"/>
                <w:sz w:val="24"/>
                <w:szCs w:val="24"/>
                <w:lang w:bidi="he-IL"/>
              </w:rPr>
            </w:pPr>
            <w:r w:rsidRPr="00E2774E">
              <w:rPr>
                <w:sz w:val="24"/>
                <w:szCs w:val="24"/>
              </w:rPr>
              <w:t>0.5746</w:t>
            </w:r>
          </w:p>
        </w:tc>
        <w:tc>
          <w:tcPr>
            <w:tcW w:w="1350" w:type="dxa"/>
            <w:shd w:val="clear" w:color="auto" w:fill="auto"/>
            <w:noWrap/>
            <w:vAlign w:val="bottom"/>
            <w:hideMark/>
          </w:tcPr>
          <w:p w14:paraId="6790A5D4" w14:textId="2709E1E4" w:rsidR="00E2774E" w:rsidRPr="00EA4281" w:rsidRDefault="00E2774E" w:rsidP="00E2774E">
            <w:pPr>
              <w:jc w:val="right"/>
              <w:rPr>
                <w:rFonts w:eastAsia="Times New Roman"/>
                <w:sz w:val="24"/>
                <w:szCs w:val="24"/>
                <w:lang w:bidi="he-IL"/>
              </w:rPr>
            </w:pPr>
            <w:r w:rsidRPr="00E2774E">
              <w:rPr>
                <w:sz w:val="24"/>
                <w:szCs w:val="24"/>
              </w:rPr>
              <w:t>0.0203</w:t>
            </w:r>
          </w:p>
        </w:tc>
      </w:tr>
      <w:tr w:rsidR="00386FD6" w:rsidRPr="00EA4281" w14:paraId="237504C3" w14:textId="77777777" w:rsidTr="00F5265E">
        <w:trPr>
          <w:trHeight w:val="320"/>
        </w:trPr>
        <w:tc>
          <w:tcPr>
            <w:tcW w:w="2515" w:type="dxa"/>
            <w:shd w:val="clear" w:color="auto" w:fill="auto"/>
            <w:noWrap/>
            <w:vAlign w:val="bottom"/>
            <w:hideMark/>
          </w:tcPr>
          <w:p w14:paraId="51811BFA"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Type Of Intervention</w:t>
            </w:r>
          </w:p>
        </w:tc>
        <w:tc>
          <w:tcPr>
            <w:tcW w:w="3297" w:type="dxa"/>
            <w:shd w:val="clear" w:color="auto" w:fill="auto"/>
            <w:noWrap/>
            <w:vAlign w:val="bottom"/>
            <w:hideMark/>
          </w:tcPr>
          <w:p w14:paraId="611B26A0"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Exoskeleton</w:t>
            </w:r>
          </w:p>
        </w:tc>
        <w:tc>
          <w:tcPr>
            <w:tcW w:w="1203" w:type="dxa"/>
            <w:shd w:val="clear" w:color="auto" w:fill="auto"/>
            <w:noWrap/>
            <w:vAlign w:val="bottom"/>
            <w:hideMark/>
          </w:tcPr>
          <w:p w14:paraId="69A5BC09" w14:textId="435BD534" w:rsidR="00E2774E" w:rsidRPr="00EA4281" w:rsidRDefault="00E2774E" w:rsidP="00E2774E">
            <w:pPr>
              <w:jc w:val="right"/>
              <w:rPr>
                <w:rFonts w:eastAsia="Times New Roman"/>
                <w:sz w:val="24"/>
                <w:szCs w:val="24"/>
                <w:lang w:bidi="he-IL"/>
              </w:rPr>
            </w:pPr>
            <w:r w:rsidRPr="00E2774E">
              <w:rPr>
                <w:sz w:val="24"/>
                <w:szCs w:val="24"/>
              </w:rPr>
              <w:t>0.6471</w:t>
            </w:r>
          </w:p>
        </w:tc>
        <w:tc>
          <w:tcPr>
            <w:tcW w:w="1350" w:type="dxa"/>
            <w:shd w:val="clear" w:color="auto" w:fill="auto"/>
            <w:noWrap/>
            <w:vAlign w:val="bottom"/>
            <w:hideMark/>
          </w:tcPr>
          <w:p w14:paraId="162BA566" w14:textId="1BBD8FB9" w:rsidR="00E2774E" w:rsidRPr="00EA4281" w:rsidRDefault="00E2774E" w:rsidP="00E2774E">
            <w:pPr>
              <w:jc w:val="right"/>
              <w:rPr>
                <w:rFonts w:eastAsia="Times New Roman"/>
                <w:sz w:val="24"/>
                <w:szCs w:val="24"/>
                <w:lang w:bidi="he-IL"/>
              </w:rPr>
            </w:pPr>
            <w:r w:rsidRPr="00E2774E">
              <w:rPr>
                <w:sz w:val="24"/>
                <w:szCs w:val="24"/>
              </w:rPr>
              <w:t>0.0195</w:t>
            </w:r>
          </w:p>
        </w:tc>
      </w:tr>
      <w:tr w:rsidR="00386FD6" w:rsidRPr="00EA4281" w14:paraId="3550C0E9" w14:textId="77777777" w:rsidTr="00F5265E">
        <w:trPr>
          <w:trHeight w:val="320"/>
        </w:trPr>
        <w:tc>
          <w:tcPr>
            <w:tcW w:w="2515" w:type="dxa"/>
            <w:shd w:val="clear" w:color="auto" w:fill="auto"/>
            <w:noWrap/>
            <w:vAlign w:val="bottom"/>
            <w:hideMark/>
          </w:tcPr>
          <w:p w14:paraId="5B4463FC"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Type Of Intervention</w:t>
            </w:r>
          </w:p>
        </w:tc>
        <w:tc>
          <w:tcPr>
            <w:tcW w:w="3297" w:type="dxa"/>
            <w:shd w:val="clear" w:color="auto" w:fill="auto"/>
            <w:noWrap/>
            <w:vAlign w:val="bottom"/>
            <w:hideMark/>
          </w:tcPr>
          <w:p w14:paraId="69BCAEC2"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Brain-Computer Interface</w:t>
            </w:r>
          </w:p>
        </w:tc>
        <w:tc>
          <w:tcPr>
            <w:tcW w:w="1203" w:type="dxa"/>
            <w:shd w:val="clear" w:color="auto" w:fill="auto"/>
            <w:noWrap/>
            <w:vAlign w:val="bottom"/>
            <w:hideMark/>
          </w:tcPr>
          <w:p w14:paraId="06893E1E" w14:textId="63AE3519" w:rsidR="00E2774E" w:rsidRPr="00EA4281" w:rsidRDefault="00E2774E" w:rsidP="00E2774E">
            <w:pPr>
              <w:jc w:val="right"/>
              <w:rPr>
                <w:rFonts w:eastAsia="Times New Roman"/>
                <w:sz w:val="24"/>
                <w:szCs w:val="24"/>
                <w:lang w:bidi="he-IL"/>
              </w:rPr>
            </w:pPr>
            <w:r w:rsidRPr="00E2774E">
              <w:rPr>
                <w:sz w:val="24"/>
                <w:szCs w:val="24"/>
              </w:rPr>
              <w:t>0.5345</w:t>
            </w:r>
          </w:p>
        </w:tc>
        <w:tc>
          <w:tcPr>
            <w:tcW w:w="1350" w:type="dxa"/>
            <w:shd w:val="clear" w:color="auto" w:fill="auto"/>
            <w:noWrap/>
            <w:vAlign w:val="bottom"/>
            <w:hideMark/>
          </w:tcPr>
          <w:p w14:paraId="5A20BF1E" w14:textId="569B3745" w:rsidR="00E2774E" w:rsidRPr="00EA4281" w:rsidRDefault="00E2774E" w:rsidP="00E2774E">
            <w:pPr>
              <w:jc w:val="right"/>
              <w:rPr>
                <w:rFonts w:eastAsia="Times New Roman"/>
                <w:sz w:val="24"/>
                <w:szCs w:val="24"/>
                <w:lang w:bidi="he-IL"/>
              </w:rPr>
            </w:pPr>
            <w:r w:rsidRPr="00E2774E">
              <w:rPr>
                <w:sz w:val="24"/>
                <w:szCs w:val="24"/>
              </w:rPr>
              <w:t>0.0223</w:t>
            </w:r>
          </w:p>
        </w:tc>
      </w:tr>
      <w:tr w:rsidR="00386FD6" w:rsidRPr="00EA4281" w14:paraId="1DFE9786" w14:textId="77777777" w:rsidTr="00F5265E">
        <w:trPr>
          <w:trHeight w:val="320"/>
        </w:trPr>
        <w:tc>
          <w:tcPr>
            <w:tcW w:w="2515" w:type="dxa"/>
            <w:shd w:val="clear" w:color="auto" w:fill="auto"/>
            <w:noWrap/>
            <w:vAlign w:val="bottom"/>
            <w:hideMark/>
          </w:tcPr>
          <w:p w14:paraId="76056A68"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48D007B9"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Treats Injury</w:t>
            </w:r>
          </w:p>
        </w:tc>
        <w:tc>
          <w:tcPr>
            <w:tcW w:w="1203" w:type="dxa"/>
            <w:shd w:val="clear" w:color="auto" w:fill="auto"/>
            <w:noWrap/>
            <w:vAlign w:val="bottom"/>
            <w:hideMark/>
          </w:tcPr>
          <w:p w14:paraId="6FC52C48" w14:textId="071233FB" w:rsidR="00E2774E" w:rsidRPr="00EA4281" w:rsidRDefault="00E2774E" w:rsidP="00E2774E">
            <w:pPr>
              <w:jc w:val="right"/>
              <w:rPr>
                <w:rFonts w:eastAsia="Times New Roman"/>
                <w:sz w:val="24"/>
                <w:szCs w:val="24"/>
                <w:lang w:bidi="he-IL"/>
              </w:rPr>
            </w:pPr>
            <w:r w:rsidRPr="00E2774E">
              <w:rPr>
                <w:sz w:val="24"/>
                <w:szCs w:val="24"/>
              </w:rPr>
              <w:t>0.7050</w:t>
            </w:r>
          </w:p>
        </w:tc>
        <w:tc>
          <w:tcPr>
            <w:tcW w:w="1350" w:type="dxa"/>
            <w:shd w:val="clear" w:color="auto" w:fill="auto"/>
            <w:noWrap/>
            <w:vAlign w:val="bottom"/>
            <w:hideMark/>
          </w:tcPr>
          <w:p w14:paraId="7A40AB75" w14:textId="7BEB3AD5" w:rsidR="00E2774E" w:rsidRPr="00EA4281" w:rsidRDefault="00E2774E" w:rsidP="00E2774E">
            <w:pPr>
              <w:jc w:val="right"/>
              <w:rPr>
                <w:rFonts w:eastAsia="Times New Roman"/>
                <w:sz w:val="24"/>
                <w:szCs w:val="24"/>
                <w:lang w:bidi="he-IL"/>
              </w:rPr>
            </w:pPr>
            <w:r w:rsidRPr="00E2774E">
              <w:rPr>
                <w:sz w:val="24"/>
                <w:szCs w:val="24"/>
              </w:rPr>
              <w:t>0.0207</w:t>
            </w:r>
          </w:p>
        </w:tc>
      </w:tr>
      <w:tr w:rsidR="00386FD6" w:rsidRPr="00EA4281" w14:paraId="07A49E28" w14:textId="77777777" w:rsidTr="00F5265E">
        <w:trPr>
          <w:trHeight w:val="320"/>
        </w:trPr>
        <w:tc>
          <w:tcPr>
            <w:tcW w:w="2515" w:type="dxa"/>
            <w:shd w:val="clear" w:color="auto" w:fill="auto"/>
            <w:noWrap/>
            <w:vAlign w:val="bottom"/>
            <w:hideMark/>
          </w:tcPr>
          <w:p w14:paraId="4B07B86F"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023B627B"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Restores Functioning</w:t>
            </w:r>
          </w:p>
        </w:tc>
        <w:tc>
          <w:tcPr>
            <w:tcW w:w="1203" w:type="dxa"/>
            <w:shd w:val="clear" w:color="auto" w:fill="auto"/>
            <w:noWrap/>
            <w:vAlign w:val="bottom"/>
            <w:hideMark/>
          </w:tcPr>
          <w:p w14:paraId="3B3DA83B" w14:textId="62239FED" w:rsidR="00E2774E" w:rsidRPr="00EA4281" w:rsidRDefault="00E2774E" w:rsidP="00E2774E">
            <w:pPr>
              <w:jc w:val="right"/>
              <w:rPr>
                <w:rFonts w:eastAsia="Times New Roman"/>
                <w:sz w:val="24"/>
                <w:szCs w:val="24"/>
                <w:lang w:bidi="he-IL"/>
              </w:rPr>
            </w:pPr>
            <w:r w:rsidRPr="00E2774E">
              <w:rPr>
                <w:sz w:val="24"/>
                <w:szCs w:val="24"/>
              </w:rPr>
              <w:t>0.6288</w:t>
            </w:r>
          </w:p>
        </w:tc>
        <w:tc>
          <w:tcPr>
            <w:tcW w:w="1350" w:type="dxa"/>
            <w:shd w:val="clear" w:color="auto" w:fill="auto"/>
            <w:noWrap/>
            <w:vAlign w:val="bottom"/>
            <w:hideMark/>
          </w:tcPr>
          <w:p w14:paraId="476BA4F8" w14:textId="28919ED5" w:rsidR="00E2774E" w:rsidRPr="00EA4281" w:rsidRDefault="00E2774E" w:rsidP="00E2774E">
            <w:pPr>
              <w:jc w:val="right"/>
              <w:rPr>
                <w:rFonts w:eastAsia="Times New Roman"/>
                <w:sz w:val="24"/>
                <w:szCs w:val="24"/>
                <w:lang w:bidi="he-IL"/>
              </w:rPr>
            </w:pPr>
            <w:r w:rsidRPr="00E2774E">
              <w:rPr>
                <w:sz w:val="24"/>
                <w:szCs w:val="24"/>
              </w:rPr>
              <w:t>0.0202</w:t>
            </w:r>
          </w:p>
        </w:tc>
      </w:tr>
      <w:tr w:rsidR="00386FD6" w:rsidRPr="00EA4281" w14:paraId="3CE9D280" w14:textId="77777777" w:rsidTr="00F5265E">
        <w:trPr>
          <w:trHeight w:val="320"/>
        </w:trPr>
        <w:tc>
          <w:tcPr>
            <w:tcW w:w="2515" w:type="dxa"/>
            <w:shd w:val="clear" w:color="auto" w:fill="auto"/>
            <w:noWrap/>
            <w:vAlign w:val="bottom"/>
            <w:hideMark/>
          </w:tcPr>
          <w:p w14:paraId="515412C3"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21609F74"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Extends Beyond Self baseline</w:t>
            </w:r>
          </w:p>
        </w:tc>
        <w:tc>
          <w:tcPr>
            <w:tcW w:w="1203" w:type="dxa"/>
            <w:shd w:val="clear" w:color="auto" w:fill="auto"/>
            <w:noWrap/>
            <w:vAlign w:val="bottom"/>
            <w:hideMark/>
          </w:tcPr>
          <w:p w14:paraId="12D1EC1A" w14:textId="58423230" w:rsidR="00E2774E" w:rsidRPr="00EA4281" w:rsidRDefault="00E2774E" w:rsidP="00E2774E">
            <w:pPr>
              <w:jc w:val="right"/>
              <w:rPr>
                <w:rFonts w:eastAsia="Times New Roman"/>
                <w:sz w:val="24"/>
                <w:szCs w:val="24"/>
                <w:lang w:bidi="he-IL"/>
              </w:rPr>
            </w:pPr>
            <w:r w:rsidRPr="00E2774E">
              <w:rPr>
                <w:sz w:val="24"/>
                <w:szCs w:val="24"/>
              </w:rPr>
              <w:t>0.5978</w:t>
            </w:r>
          </w:p>
        </w:tc>
        <w:tc>
          <w:tcPr>
            <w:tcW w:w="1350" w:type="dxa"/>
            <w:shd w:val="clear" w:color="auto" w:fill="auto"/>
            <w:noWrap/>
            <w:vAlign w:val="bottom"/>
            <w:hideMark/>
          </w:tcPr>
          <w:p w14:paraId="1A5B5573" w14:textId="62BF83A7" w:rsidR="00E2774E" w:rsidRPr="00EA4281" w:rsidRDefault="00E2774E" w:rsidP="00E2774E">
            <w:pPr>
              <w:jc w:val="right"/>
              <w:rPr>
                <w:rFonts w:eastAsia="Times New Roman"/>
                <w:sz w:val="24"/>
                <w:szCs w:val="24"/>
                <w:lang w:bidi="he-IL"/>
              </w:rPr>
            </w:pPr>
            <w:r w:rsidRPr="00E2774E">
              <w:rPr>
                <w:sz w:val="24"/>
                <w:szCs w:val="24"/>
              </w:rPr>
              <w:t>0.0191</w:t>
            </w:r>
          </w:p>
        </w:tc>
      </w:tr>
      <w:tr w:rsidR="00386FD6" w:rsidRPr="00EA4281" w14:paraId="6E31BE43" w14:textId="77777777" w:rsidTr="00F5265E">
        <w:trPr>
          <w:trHeight w:val="320"/>
        </w:trPr>
        <w:tc>
          <w:tcPr>
            <w:tcW w:w="2515" w:type="dxa"/>
            <w:shd w:val="clear" w:color="auto" w:fill="auto"/>
            <w:noWrap/>
            <w:vAlign w:val="bottom"/>
            <w:hideMark/>
          </w:tcPr>
          <w:p w14:paraId="713D5B67"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Physiological Goal</w:t>
            </w:r>
          </w:p>
        </w:tc>
        <w:tc>
          <w:tcPr>
            <w:tcW w:w="3297" w:type="dxa"/>
            <w:shd w:val="clear" w:color="auto" w:fill="auto"/>
            <w:noWrap/>
            <w:vAlign w:val="bottom"/>
            <w:hideMark/>
          </w:tcPr>
          <w:p w14:paraId="59E875A1"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Extends Beyond All Baselines</w:t>
            </w:r>
          </w:p>
        </w:tc>
        <w:tc>
          <w:tcPr>
            <w:tcW w:w="1203" w:type="dxa"/>
            <w:shd w:val="clear" w:color="auto" w:fill="auto"/>
            <w:noWrap/>
            <w:vAlign w:val="bottom"/>
            <w:hideMark/>
          </w:tcPr>
          <w:p w14:paraId="45F57B07" w14:textId="45A6C94E" w:rsidR="00E2774E" w:rsidRPr="00EA4281" w:rsidRDefault="00E2774E" w:rsidP="00E2774E">
            <w:pPr>
              <w:jc w:val="right"/>
              <w:rPr>
                <w:rFonts w:eastAsia="Times New Roman"/>
                <w:sz w:val="24"/>
                <w:szCs w:val="24"/>
                <w:lang w:bidi="he-IL"/>
              </w:rPr>
            </w:pPr>
            <w:r w:rsidRPr="00E2774E">
              <w:rPr>
                <w:sz w:val="24"/>
                <w:szCs w:val="24"/>
              </w:rPr>
              <w:t>0.5868</w:t>
            </w:r>
          </w:p>
        </w:tc>
        <w:tc>
          <w:tcPr>
            <w:tcW w:w="1350" w:type="dxa"/>
            <w:shd w:val="clear" w:color="auto" w:fill="auto"/>
            <w:noWrap/>
            <w:vAlign w:val="bottom"/>
            <w:hideMark/>
          </w:tcPr>
          <w:p w14:paraId="757D97B4" w14:textId="60CCC347" w:rsidR="00E2774E" w:rsidRPr="00EA4281" w:rsidRDefault="00E2774E" w:rsidP="00E2774E">
            <w:pPr>
              <w:jc w:val="right"/>
              <w:rPr>
                <w:rFonts w:eastAsia="Times New Roman"/>
                <w:sz w:val="24"/>
                <w:szCs w:val="24"/>
                <w:lang w:bidi="he-IL"/>
              </w:rPr>
            </w:pPr>
            <w:r w:rsidRPr="00E2774E">
              <w:rPr>
                <w:sz w:val="24"/>
                <w:szCs w:val="24"/>
              </w:rPr>
              <w:t>0.0195</w:t>
            </w:r>
          </w:p>
        </w:tc>
      </w:tr>
      <w:tr w:rsidR="00386FD6" w:rsidRPr="00EA4281" w14:paraId="53D0AB2D" w14:textId="77777777" w:rsidTr="00F5265E">
        <w:trPr>
          <w:trHeight w:val="320"/>
        </w:trPr>
        <w:tc>
          <w:tcPr>
            <w:tcW w:w="2515" w:type="dxa"/>
            <w:shd w:val="clear" w:color="auto" w:fill="auto"/>
            <w:noWrap/>
            <w:vAlign w:val="bottom"/>
            <w:hideMark/>
          </w:tcPr>
          <w:p w14:paraId="055D0382"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Invasiveness</w:t>
            </w:r>
          </w:p>
        </w:tc>
        <w:tc>
          <w:tcPr>
            <w:tcW w:w="3297" w:type="dxa"/>
            <w:shd w:val="clear" w:color="auto" w:fill="auto"/>
            <w:noWrap/>
            <w:vAlign w:val="bottom"/>
            <w:hideMark/>
          </w:tcPr>
          <w:p w14:paraId="5C5C4CBF"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No Surgery</w:t>
            </w:r>
          </w:p>
        </w:tc>
        <w:tc>
          <w:tcPr>
            <w:tcW w:w="1203" w:type="dxa"/>
            <w:shd w:val="clear" w:color="auto" w:fill="auto"/>
            <w:noWrap/>
            <w:vAlign w:val="bottom"/>
            <w:hideMark/>
          </w:tcPr>
          <w:p w14:paraId="5BF90FE8" w14:textId="1A228F13" w:rsidR="00E2774E" w:rsidRPr="00EA4281" w:rsidRDefault="00E2774E" w:rsidP="00E2774E">
            <w:pPr>
              <w:jc w:val="right"/>
              <w:rPr>
                <w:rFonts w:eastAsia="Times New Roman"/>
                <w:sz w:val="24"/>
                <w:szCs w:val="24"/>
                <w:lang w:bidi="he-IL"/>
              </w:rPr>
            </w:pPr>
            <w:r w:rsidRPr="00E2774E">
              <w:rPr>
                <w:sz w:val="24"/>
                <w:szCs w:val="24"/>
              </w:rPr>
              <w:t>0.6966</w:t>
            </w:r>
          </w:p>
        </w:tc>
        <w:tc>
          <w:tcPr>
            <w:tcW w:w="1350" w:type="dxa"/>
            <w:shd w:val="clear" w:color="auto" w:fill="auto"/>
            <w:noWrap/>
            <w:vAlign w:val="bottom"/>
            <w:hideMark/>
          </w:tcPr>
          <w:p w14:paraId="7CE40CEC" w14:textId="7CF007D9" w:rsidR="00E2774E" w:rsidRPr="00EA4281" w:rsidRDefault="00E2774E" w:rsidP="00E2774E">
            <w:pPr>
              <w:jc w:val="right"/>
              <w:rPr>
                <w:rFonts w:eastAsia="Times New Roman"/>
                <w:sz w:val="24"/>
                <w:szCs w:val="24"/>
                <w:lang w:bidi="he-IL"/>
              </w:rPr>
            </w:pPr>
            <w:r w:rsidRPr="00E2774E">
              <w:rPr>
                <w:sz w:val="24"/>
                <w:szCs w:val="24"/>
              </w:rPr>
              <w:t>0.0151</w:t>
            </w:r>
          </w:p>
        </w:tc>
      </w:tr>
      <w:tr w:rsidR="00386FD6" w:rsidRPr="00EA4281" w14:paraId="5892DBA0" w14:textId="77777777" w:rsidTr="00F5265E">
        <w:trPr>
          <w:trHeight w:val="320"/>
        </w:trPr>
        <w:tc>
          <w:tcPr>
            <w:tcW w:w="2515" w:type="dxa"/>
            <w:shd w:val="clear" w:color="auto" w:fill="auto"/>
            <w:noWrap/>
            <w:vAlign w:val="bottom"/>
            <w:hideMark/>
          </w:tcPr>
          <w:p w14:paraId="0743B757"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Invasiveness</w:t>
            </w:r>
          </w:p>
        </w:tc>
        <w:tc>
          <w:tcPr>
            <w:tcW w:w="3297" w:type="dxa"/>
            <w:shd w:val="clear" w:color="auto" w:fill="auto"/>
            <w:noWrap/>
            <w:vAlign w:val="bottom"/>
            <w:hideMark/>
          </w:tcPr>
          <w:p w14:paraId="4BDD3DDA"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Minor Surgery</w:t>
            </w:r>
          </w:p>
        </w:tc>
        <w:tc>
          <w:tcPr>
            <w:tcW w:w="1203" w:type="dxa"/>
            <w:shd w:val="clear" w:color="auto" w:fill="auto"/>
            <w:noWrap/>
            <w:vAlign w:val="bottom"/>
            <w:hideMark/>
          </w:tcPr>
          <w:p w14:paraId="019AA559" w14:textId="43747553" w:rsidR="00E2774E" w:rsidRPr="00EA4281" w:rsidRDefault="00E2774E" w:rsidP="00E2774E">
            <w:pPr>
              <w:jc w:val="right"/>
              <w:rPr>
                <w:rFonts w:eastAsia="Times New Roman"/>
                <w:sz w:val="24"/>
                <w:szCs w:val="24"/>
                <w:lang w:bidi="he-IL"/>
              </w:rPr>
            </w:pPr>
            <w:r w:rsidRPr="00E2774E">
              <w:rPr>
                <w:sz w:val="24"/>
                <w:szCs w:val="24"/>
              </w:rPr>
              <w:t>0.5799</w:t>
            </w:r>
          </w:p>
        </w:tc>
        <w:tc>
          <w:tcPr>
            <w:tcW w:w="1350" w:type="dxa"/>
            <w:shd w:val="clear" w:color="auto" w:fill="auto"/>
            <w:noWrap/>
            <w:vAlign w:val="bottom"/>
            <w:hideMark/>
          </w:tcPr>
          <w:p w14:paraId="24C5EFF2" w14:textId="7295C696" w:rsidR="00E2774E" w:rsidRPr="00EA4281" w:rsidRDefault="00E2774E" w:rsidP="00E2774E">
            <w:pPr>
              <w:jc w:val="right"/>
              <w:rPr>
                <w:rFonts w:eastAsia="Times New Roman"/>
                <w:sz w:val="24"/>
                <w:szCs w:val="24"/>
                <w:lang w:bidi="he-IL"/>
              </w:rPr>
            </w:pPr>
            <w:r w:rsidRPr="00E2774E">
              <w:rPr>
                <w:sz w:val="24"/>
                <w:szCs w:val="24"/>
              </w:rPr>
              <w:t>0.0204</w:t>
            </w:r>
          </w:p>
        </w:tc>
      </w:tr>
      <w:tr w:rsidR="00386FD6" w:rsidRPr="00EA4281" w14:paraId="64D22B4E" w14:textId="77777777" w:rsidTr="00F5265E">
        <w:trPr>
          <w:trHeight w:val="320"/>
        </w:trPr>
        <w:tc>
          <w:tcPr>
            <w:tcW w:w="2515" w:type="dxa"/>
            <w:shd w:val="clear" w:color="auto" w:fill="auto"/>
            <w:noWrap/>
            <w:vAlign w:val="bottom"/>
            <w:hideMark/>
          </w:tcPr>
          <w:p w14:paraId="15005DC2"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Invasiveness</w:t>
            </w:r>
          </w:p>
        </w:tc>
        <w:tc>
          <w:tcPr>
            <w:tcW w:w="3297" w:type="dxa"/>
            <w:shd w:val="clear" w:color="auto" w:fill="auto"/>
            <w:noWrap/>
            <w:vAlign w:val="bottom"/>
            <w:hideMark/>
          </w:tcPr>
          <w:p w14:paraId="4A19A86D"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Major Surgery</w:t>
            </w:r>
          </w:p>
        </w:tc>
        <w:tc>
          <w:tcPr>
            <w:tcW w:w="1203" w:type="dxa"/>
            <w:shd w:val="clear" w:color="auto" w:fill="auto"/>
            <w:noWrap/>
            <w:vAlign w:val="bottom"/>
            <w:hideMark/>
          </w:tcPr>
          <w:p w14:paraId="555F4C57" w14:textId="7DA5C096" w:rsidR="00E2774E" w:rsidRPr="00EA4281" w:rsidRDefault="00E2774E" w:rsidP="00E2774E">
            <w:pPr>
              <w:jc w:val="right"/>
              <w:rPr>
                <w:rFonts w:eastAsia="Times New Roman"/>
                <w:sz w:val="24"/>
                <w:szCs w:val="24"/>
                <w:lang w:bidi="he-IL"/>
              </w:rPr>
            </w:pPr>
            <w:r w:rsidRPr="00E2774E">
              <w:rPr>
                <w:sz w:val="24"/>
                <w:szCs w:val="24"/>
              </w:rPr>
              <w:t>0.5492</w:t>
            </w:r>
          </w:p>
        </w:tc>
        <w:tc>
          <w:tcPr>
            <w:tcW w:w="1350" w:type="dxa"/>
            <w:shd w:val="clear" w:color="auto" w:fill="auto"/>
            <w:noWrap/>
            <w:vAlign w:val="bottom"/>
            <w:hideMark/>
          </w:tcPr>
          <w:p w14:paraId="44009147" w14:textId="7FDF9DDB" w:rsidR="00E2774E" w:rsidRPr="00EA4281" w:rsidRDefault="00E2774E" w:rsidP="00E2774E">
            <w:pPr>
              <w:jc w:val="right"/>
              <w:rPr>
                <w:rFonts w:eastAsia="Times New Roman"/>
                <w:sz w:val="24"/>
                <w:szCs w:val="24"/>
                <w:lang w:bidi="he-IL"/>
              </w:rPr>
            </w:pPr>
            <w:r w:rsidRPr="00E2774E">
              <w:rPr>
                <w:sz w:val="24"/>
                <w:szCs w:val="24"/>
              </w:rPr>
              <w:t>0.0231</w:t>
            </w:r>
          </w:p>
        </w:tc>
      </w:tr>
      <w:tr w:rsidR="00386FD6" w:rsidRPr="00EA4281" w14:paraId="32F0CA9B" w14:textId="77777777" w:rsidTr="00F5265E">
        <w:trPr>
          <w:trHeight w:val="320"/>
        </w:trPr>
        <w:tc>
          <w:tcPr>
            <w:tcW w:w="2515" w:type="dxa"/>
            <w:shd w:val="clear" w:color="auto" w:fill="auto"/>
            <w:noWrap/>
            <w:vAlign w:val="bottom"/>
            <w:hideMark/>
          </w:tcPr>
          <w:p w14:paraId="6DD4395B"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Health Risk</w:t>
            </w:r>
          </w:p>
        </w:tc>
        <w:tc>
          <w:tcPr>
            <w:tcW w:w="3297" w:type="dxa"/>
            <w:shd w:val="clear" w:color="auto" w:fill="auto"/>
            <w:noWrap/>
            <w:vAlign w:val="bottom"/>
            <w:hideMark/>
          </w:tcPr>
          <w:p w14:paraId="01A95917"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No Health Risks</w:t>
            </w:r>
          </w:p>
        </w:tc>
        <w:tc>
          <w:tcPr>
            <w:tcW w:w="1203" w:type="dxa"/>
            <w:shd w:val="clear" w:color="auto" w:fill="auto"/>
            <w:noWrap/>
            <w:vAlign w:val="bottom"/>
            <w:hideMark/>
          </w:tcPr>
          <w:p w14:paraId="58CB7297" w14:textId="6A4745E1" w:rsidR="00E2774E" w:rsidRPr="00EA4281" w:rsidRDefault="00E2774E" w:rsidP="00E2774E">
            <w:pPr>
              <w:jc w:val="right"/>
              <w:rPr>
                <w:rFonts w:eastAsia="Times New Roman"/>
                <w:sz w:val="24"/>
                <w:szCs w:val="24"/>
                <w:lang w:bidi="he-IL"/>
              </w:rPr>
            </w:pPr>
            <w:r w:rsidRPr="00E2774E">
              <w:rPr>
                <w:sz w:val="24"/>
                <w:szCs w:val="24"/>
              </w:rPr>
              <w:t>0.7304</w:t>
            </w:r>
          </w:p>
        </w:tc>
        <w:tc>
          <w:tcPr>
            <w:tcW w:w="1350" w:type="dxa"/>
            <w:shd w:val="clear" w:color="auto" w:fill="auto"/>
            <w:noWrap/>
            <w:vAlign w:val="bottom"/>
            <w:hideMark/>
          </w:tcPr>
          <w:p w14:paraId="0FF7DD48" w14:textId="7090ACE4" w:rsidR="00E2774E" w:rsidRPr="00EA4281" w:rsidRDefault="00E2774E" w:rsidP="00E2774E">
            <w:pPr>
              <w:jc w:val="right"/>
              <w:rPr>
                <w:rFonts w:eastAsia="Times New Roman"/>
                <w:sz w:val="24"/>
                <w:szCs w:val="24"/>
                <w:lang w:bidi="he-IL"/>
              </w:rPr>
            </w:pPr>
            <w:r w:rsidRPr="00E2774E">
              <w:rPr>
                <w:sz w:val="24"/>
                <w:szCs w:val="24"/>
              </w:rPr>
              <w:t>0.0158</w:t>
            </w:r>
          </w:p>
        </w:tc>
      </w:tr>
      <w:tr w:rsidR="00386FD6" w:rsidRPr="00EA4281" w14:paraId="796AAB05" w14:textId="77777777" w:rsidTr="00F5265E">
        <w:trPr>
          <w:trHeight w:val="320"/>
        </w:trPr>
        <w:tc>
          <w:tcPr>
            <w:tcW w:w="2515" w:type="dxa"/>
            <w:shd w:val="clear" w:color="auto" w:fill="auto"/>
            <w:noWrap/>
            <w:vAlign w:val="bottom"/>
            <w:hideMark/>
          </w:tcPr>
          <w:p w14:paraId="5A995FAB"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Health Risk</w:t>
            </w:r>
          </w:p>
        </w:tc>
        <w:tc>
          <w:tcPr>
            <w:tcW w:w="3297" w:type="dxa"/>
            <w:shd w:val="clear" w:color="auto" w:fill="auto"/>
            <w:noWrap/>
            <w:vAlign w:val="bottom"/>
            <w:hideMark/>
          </w:tcPr>
          <w:p w14:paraId="48F80846"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Minor Health Risks</w:t>
            </w:r>
          </w:p>
        </w:tc>
        <w:tc>
          <w:tcPr>
            <w:tcW w:w="1203" w:type="dxa"/>
            <w:shd w:val="clear" w:color="auto" w:fill="auto"/>
            <w:noWrap/>
            <w:vAlign w:val="bottom"/>
            <w:hideMark/>
          </w:tcPr>
          <w:p w14:paraId="6E624782" w14:textId="7DAA6C28" w:rsidR="00E2774E" w:rsidRPr="00EA4281" w:rsidRDefault="00E2774E" w:rsidP="00E2774E">
            <w:pPr>
              <w:jc w:val="right"/>
              <w:rPr>
                <w:rFonts w:eastAsia="Times New Roman"/>
                <w:sz w:val="24"/>
                <w:szCs w:val="24"/>
                <w:lang w:bidi="he-IL"/>
              </w:rPr>
            </w:pPr>
            <w:r w:rsidRPr="00E2774E">
              <w:rPr>
                <w:sz w:val="24"/>
                <w:szCs w:val="24"/>
              </w:rPr>
              <w:t>0.6699</w:t>
            </w:r>
          </w:p>
        </w:tc>
        <w:tc>
          <w:tcPr>
            <w:tcW w:w="1350" w:type="dxa"/>
            <w:shd w:val="clear" w:color="auto" w:fill="auto"/>
            <w:noWrap/>
            <w:vAlign w:val="bottom"/>
            <w:hideMark/>
          </w:tcPr>
          <w:p w14:paraId="4B5E3D83" w14:textId="51C161E4" w:rsidR="00E2774E" w:rsidRPr="00EA4281" w:rsidRDefault="00E2774E" w:rsidP="00E2774E">
            <w:pPr>
              <w:jc w:val="right"/>
              <w:rPr>
                <w:rFonts w:eastAsia="Times New Roman"/>
                <w:sz w:val="24"/>
                <w:szCs w:val="24"/>
                <w:lang w:bidi="he-IL"/>
              </w:rPr>
            </w:pPr>
            <w:r w:rsidRPr="00E2774E">
              <w:rPr>
                <w:sz w:val="24"/>
                <w:szCs w:val="24"/>
              </w:rPr>
              <w:t>0.0176</w:t>
            </w:r>
          </w:p>
        </w:tc>
      </w:tr>
      <w:tr w:rsidR="00386FD6" w:rsidRPr="00EA4281" w14:paraId="29C1F69C" w14:textId="77777777" w:rsidTr="00F5265E">
        <w:trPr>
          <w:trHeight w:val="320"/>
        </w:trPr>
        <w:tc>
          <w:tcPr>
            <w:tcW w:w="2515" w:type="dxa"/>
            <w:shd w:val="clear" w:color="auto" w:fill="auto"/>
            <w:noWrap/>
            <w:vAlign w:val="bottom"/>
            <w:hideMark/>
          </w:tcPr>
          <w:p w14:paraId="0C2FD641"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Health Risk</w:t>
            </w:r>
          </w:p>
        </w:tc>
        <w:tc>
          <w:tcPr>
            <w:tcW w:w="3297" w:type="dxa"/>
            <w:shd w:val="clear" w:color="auto" w:fill="auto"/>
            <w:noWrap/>
            <w:vAlign w:val="bottom"/>
            <w:hideMark/>
          </w:tcPr>
          <w:p w14:paraId="223B439F"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Major Health Risks</w:t>
            </w:r>
          </w:p>
        </w:tc>
        <w:tc>
          <w:tcPr>
            <w:tcW w:w="1203" w:type="dxa"/>
            <w:shd w:val="clear" w:color="auto" w:fill="auto"/>
            <w:noWrap/>
            <w:vAlign w:val="bottom"/>
            <w:hideMark/>
          </w:tcPr>
          <w:p w14:paraId="569DF397" w14:textId="4A3C6F2E" w:rsidR="00E2774E" w:rsidRPr="00EA4281" w:rsidRDefault="00E2774E" w:rsidP="00E2774E">
            <w:pPr>
              <w:jc w:val="right"/>
              <w:rPr>
                <w:rFonts w:eastAsia="Times New Roman"/>
                <w:sz w:val="24"/>
                <w:szCs w:val="24"/>
                <w:lang w:bidi="he-IL"/>
              </w:rPr>
            </w:pPr>
            <w:r w:rsidRPr="00E2774E">
              <w:rPr>
                <w:sz w:val="24"/>
                <w:szCs w:val="24"/>
              </w:rPr>
              <w:t>0.4867</w:t>
            </w:r>
          </w:p>
        </w:tc>
        <w:tc>
          <w:tcPr>
            <w:tcW w:w="1350" w:type="dxa"/>
            <w:shd w:val="clear" w:color="auto" w:fill="auto"/>
            <w:noWrap/>
            <w:vAlign w:val="bottom"/>
            <w:hideMark/>
          </w:tcPr>
          <w:p w14:paraId="0496D6FA" w14:textId="19B14256" w:rsidR="00E2774E" w:rsidRPr="00EA4281" w:rsidRDefault="00E2774E" w:rsidP="00E2774E">
            <w:pPr>
              <w:jc w:val="right"/>
              <w:rPr>
                <w:rFonts w:eastAsia="Times New Roman"/>
                <w:sz w:val="24"/>
                <w:szCs w:val="24"/>
                <w:lang w:bidi="he-IL"/>
              </w:rPr>
            </w:pPr>
            <w:r w:rsidRPr="00E2774E">
              <w:rPr>
                <w:sz w:val="24"/>
                <w:szCs w:val="24"/>
              </w:rPr>
              <w:t>0.0195</w:t>
            </w:r>
          </w:p>
        </w:tc>
      </w:tr>
      <w:tr w:rsidR="00386FD6" w:rsidRPr="00EA4281" w14:paraId="206BBE7F" w14:textId="77777777" w:rsidTr="00F5265E">
        <w:trPr>
          <w:trHeight w:val="320"/>
        </w:trPr>
        <w:tc>
          <w:tcPr>
            <w:tcW w:w="2515" w:type="dxa"/>
            <w:shd w:val="clear" w:color="auto" w:fill="auto"/>
            <w:noWrap/>
            <w:vAlign w:val="bottom"/>
            <w:hideMark/>
          </w:tcPr>
          <w:p w14:paraId="111E8495"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Military Value</w:t>
            </w:r>
          </w:p>
        </w:tc>
        <w:tc>
          <w:tcPr>
            <w:tcW w:w="3297" w:type="dxa"/>
            <w:shd w:val="clear" w:color="auto" w:fill="auto"/>
            <w:noWrap/>
            <w:vAlign w:val="bottom"/>
            <w:hideMark/>
          </w:tcPr>
          <w:p w14:paraId="5AD10DA9"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No Military Value</w:t>
            </w:r>
          </w:p>
        </w:tc>
        <w:tc>
          <w:tcPr>
            <w:tcW w:w="1203" w:type="dxa"/>
            <w:shd w:val="clear" w:color="auto" w:fill="auto"/>
            <w:noWrap/>
            <w:vAlign w:val="bottom"/>
            <w:hideMark/>
          </w:tcPr>
          <w:p w14:paraId="2105FBD1" w14:textId="0B7B8808" w:rsidR="00E2774E" w:rsidRPr="00EA4281" w:rsidRDefault="00E2774E" w:rsidP="00E2774E">
            <w:pPr>
              <w:jc w:val="right"/>
              <w:rPr>
                <w:rFonts w:eastAsia="Times New Roman"/>
                <w:sz w:val="24"/>
                <w:szCs w:val="24"/>
                <w:lang w:bidi="he-IL"/>
              </w:rPr>
            </w:pPr>
            <w:r w:rsidRPr="00E2774E">
              <w:rPr>
                <w:sz w:val="24"/>
                <w:szCs w:val="24"/>
              </w:rPr>
              <w:t>0.6807</w:t>
            </w:r>
          </w:p>
        </w:tc>
        <w:tc>
          <w:tcPr>
            <w:tcW w:w="1350" w:type="dxa"/>
            <w:shd w:val="clear" w:color="auto" w:fill="auto"/>
            <w:noWrap/>
            <w:vAlign w:val="bottom"/>
            <w:hideMark/>
          </w:tcPr>
          <w:p w14:paraId="7D9A3838" w14:textId="2EE594F2" w:rsidR="00E2774E" w:rsidRPr="00EA4281" w:rsidRDefault="00E2774E" w:rsidP="00E2774E">
            <w:pPr>
              <w:jc w:val="right"/>
              <w:rPr>
                <w:rFonts w:eastAsia="Times New Roman"/>
                <w:sz w:val="24"/>
                <w:szCs w:val="24"/>
                <w:lang w:bidi="he-IL"/>
              </w:rPr>
            </w:pPr>
            <w:r w:rsidRPr="00E2774E">
              <w:rPr>
                <w:sz w:val="24"/>
                <w:szCs w:val="24"/>
              </w:rPr>
              <w:t>0.0163</w:t>
            </w:r>
          </w:p>
        </w:tc>
      </w:tr>
      <w:tr w:rsidR="00386FD6" w:rsidRPr="00EA4281" w14:paraId="13BED56D" w14:textId="77777777" w:rsidTr="00F5265E">
        <w:trPr>
          <w:trHeight w:val="320"/>
        </w:trPr>
        <w:tc>
          <w:tcPr>
            <w:tcW w:w="2515" w:type="dxa"/>
            <w:shd w:val="clear" w:color="auto" w:fill="auto"/>
            <w:noWrap/>
            <w:vAlign w:val="bottom"/>
            <w:hideMark/>
          </w:tcPr>
          <w:p w14:paraId="6077D53E"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Military Value</w:t>
            </w:r>
          </w:p>
        </w:tc>
        <w:tc>
          <w:tcPr>
            <w:tcW w:w="3297" w:type="dxa"/>
            <w:shd w:val="clear" w:color="auto" w:fill="auto"/>
            <w:noWrap/>
            <w:vAlign w:val="bottom"/>
            <w:hideMark/>
          </w:tcPr>
          <w:p w14:paraId="703C93D2"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Non-Lethal Military Benefits</w:t>
            </w:r>
          </w:p>
        </w:tc>
        <w:tc>
          <w:tcPr>
            <w:tcW w:w="1203" w:type="dxa"/>
            <w:shd w:val="clear" w:color="auto" w:fill="auto"/>
            <w:noWrap/>
            <w:vAlign w:val="bottom"/>
            <w:hideMark/>
          </w:tcPr>
          <w:p w14:paraId="5EFFD97F" w14:textId="0324F72B" w:rsidR="00E2774E" w:rsidRPr="00EA4281" w:rsidRDefault="00E2774E" w:rsidP="00E2774E">
            <w:pPr>
              <w:jc w:val="right"/>
              <w:rPr>
                <w:rFonts w:eastAsia="Times New Roman"/>
                <w:sz w:val="24"/>
                <w:szCs w:val="24"/>
                <w:lang w:bidi="he-IL"/>
              </w:rPr>
            </w:pPr>
            <w:r w:rsidRPr="00E2774E">
              <w:rPr>
                <w:sz w:val="24"/>
                <w:szCs w:val="24"/>
              </w:rPr>
              <w:t>0.6033</w:t>
            </w:r>
          </w:p>
        </w:tc>
        <w:tc>
          <w:tcPr>
            <w:tcW w:w="1350" w:type="dxa"/>
            <w:shd w:val="clear" w:color="auto" w:fill="auto"/>
            <w:noWrap/>
            <w:vAlign w:val="bottom"/>
            <w:hideMark/>
          </w:tcPr>
          <w:p w14:paraId="1847C0DE" w14:textId="53C7320C" w:rsidR="00E2774E" w:rsidRPr="00EA4281" w:rsidRDefault="00E2774E" w:rsidP="00E2774E">
            <w:pPr>
              <w:jc w:val="right"/>
              <w:rPr>
                <w:rFonts w:eastAsia="Times New Roman"/>
                <w:sz w:val="24"/>
                <w:szCs w:val="24"/>
                <w:lang w:bidi="he-IL"/>
              </w:rPr>
            </w:pPr>
            <w:r w:rsidRPr="00E2774E">
              <w:rPr>
                <w:sz w:val="24"/>
                <w:szCs w:val="24"/>
              </w:rPr>
              <w:t>0.0200</w:t>
            </w:r>
          </w:p>
        </w:tc>
      </w:tr>
      <w:tr w:rsidR="00386FD6" w:rsidRPr="00EA4281" w14:paraId="0E141B0D" w14:textId="77777777" w:rsidTr="00F5265E">
        <w:trPr>
          <w:trHeight w:val="320"/>
        </w:trPr>
        <w:tc>
          <w:tcPr>
            <w:tcW w:w="2515" w:type="dxa"/>
            <w:shd w:val="clear" w:color="auto" w:fill="auto"/>
            <w:noWrap/>
            <w:vAlign w:val="bottom"/>
            <w:hideMark/>
          </w:tcPr>
          <w:p w14:paraId="1B0E62BC"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Military Value</w:t>
            </w:r>
          </w:p>
        </w:tc>
        <w:tc>
          <w:tcPr>
            <w:tcW w:w="3297" w:type="dxa"/>
            <w:shd w:val="clear" w:color="auto" w:fill="auto"/>
            <w:noWrap/>
            <w:vAlign w:val="bottom"/>
            <w:hideMark/>
          </w:tcPr>
          <w:p w14:paraId="11EE7940"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Lethal Military Benefits</w:t>
            </w:r>
          </w:p>
        </w:tc>
        <w:tc>
          <w:tcPr>
            <w:tcW w:w="1203" w:type="dxa"/>
            <w:shd w:val="clear" w:color="auto" w:fill="auto"/>
            <w:noWrap/>
            <w:vAlign w:val="bottom"/>
            <w:hideMark/>
          </w:tcPr>
          <w:p w14:paraId="04AE5383" w14:textId="45297A5C" w:rsidR="00E2774E" w:rsidRPr="00EA4281" w:rsidRDefault="00E2774E" w:rsidP="00E2774E">
            <w:pPr>
              <w:jc w:val="right"/>
              <w:rPr>
                <w:rFonts w:eastAsia="Times New Roman"/>
                <w:sz w:val="24"/>
                <w:szCs w:val="24"/>
                <w:lang w:bidi="he-IL"/>
              </w:rPr>
            </w:pPr>
            <w:r w:rsidRPr="00E2774E">
              <w:rPr>
                <w:sz w:val="24"/>
                <w:szCs w:val="24"/>
              </w:rPr>
              <w:t>0.5677</w:t>
            </w:r>
          </w:p>
        </w:tc>
        <w:tc>
          <w:tcPr>
            <w:tcW w:w="1350" w:type="dxa"/>
            <w:shd w:val="clear" w:color="auto" w:fill="auto"/>
            <w:noWrap/>
            <w:vAlign w:val="bottom"/>
            <w:hideMark/>
          </w:tcPr>
          <w:p w14:paraId="2EC6721A" w14:textId="58235955" w:rsidR="00E2774E" w:rsidRPr="00EA4281" w:rsidRDefault="00E2774E" w:rsidP="00E2774E">
            <w:pPr>
              <w:jc w:val="right"/>
              <w:rPr>
                <w:rFonts w:eastAsia="Times New Roman"/>
                <w:sz w:val="24"/>
                <w:szCs w:val="24"/>
                <w:lang w:bidi="he-IL"/>
              </w:rPr>
            </w:pPr>
            <w:r w:rsidRPr="00E2774E">
              <w:rPr>
                <w:sz w:val="24"/>
                <w:szCs w:val="24"/>
              </w:rPr>
              <w:t>0.0197</w:t>
            </w:r>
          </w:p>
        </w:tc>
      </w:tr>
      <w:tr w:rsidR="00386FD6" w:rsidRPr="00EA4281" w14:paraId="1110215E" w14:textId="77777777" w:rsidTr="00F5265E">
        <w:trPr>
          <w:trHeight w:val="320"/>
        </w:trPr>
        <w:tc>
          <w:tcPr>
            <w:tcW w:w="2515" w:type="dxa"/>
            <w:shd w:val="clear" w:color="auto" w:fill="auto"/>
            <w:noWrap/>
            <w:vAlign w:val="bottom"/>
            <w:hideMark/>
          </w:tcPr>
          <w:p w14:paraId="345E7FC4"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Reversibility</w:t>
            </w:r>
          </w:p>
        </w:tc>
        <w:tc>
          <w:tcPr>
            <w:tcW w:w="3297" w:type="dxa"/>
            <w:shd w:val="clear" w:color="auto" w:fill="auto"/>
            <w:noWrap/>
            <w:vAlign w:val="bottom"/>
            <w:hideMark/>
          </w:tcPr>
          <w:p w14:paraId="285844F7"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Reversible</w:t>
            </w:r>
          </w:p>
        </w:tc>
        <w:tc>
          <w:tcPr>
            <w:tcW w:w="1203" w:type="dxa"/>
            <w:shd w:val="clear" w:color="auto" w:fill="auto"/>
            <w:noWrap/>
            <w:vAlign w:val="bottom"/>
            <w:hideMark/>
          </w:tcPr>
          <w:p w14:paraId="5D5A8B80" w14:textId="7621C180" w:rsidR="00E2774E" w:rsidRPr="00EA4281" w:rsidRDefault="00E2774E" w:rsidP="00E2774E">
            <w:pPr>
              <w:jc w:val="right"/>
              <w:rPr>
                <w:rFonts w:eastAsia="Times New Roman"/>
                <w:sz w:val="24"/>
                <w:szCs w:val="24"/>
                <w:lang w:bidi="he-IL"/>
              </w:rPr>
            </w:pPr>
            <w:r w:rsidRPr="00E2774E">
              <w:rPr>
                <w:sz w:val="24"/>
                <w:szCs w:val="24"/>
              </w:rPr>
              <w:t>0.6620</w:t>
            </w:r>
          </w:p>
        </w:tc>
        <w:tc>
          <w:tcPr>
            <w:tcW w:w="1350" w:type="dxa"/>
            <w:shd w:val="clear" w:color="auto" w:fill="auto"/>
            <w:noWrap/>
            <w:vAlign w:val="bottom"/>
            <w:hideMark/>
          </w:tcPr>
          <w:p w14:paraId="75A68A2F" w14:textId="6625FB85" w:rsidR="00E2774E" w:rsidRPr="00EA4281" w:rsidRDefault="00E2774E" w:rsidP="00E2774E">
            <w:pPr>
              <w:jc w:val="right"/>
              <w:rPr>
                <w:rFonts w:eastAsia="Times New Roman"/>
                <w:sz w:val="24"/>
                <w:szCs w:val="24"/>
                <w:lang w:bidi="he-IL"/>
              </w:rPr>
            </w:pPr>
            <w:r w:rsidRPr="00E2774E">
              <w:rPr>
                <w:sz w:val="24"/>
                <w:szCs w:val="24"/>
              </w:rPr>
              <w:t>0.0153</w:t>
            </w:r>
          </w:p>
        </w:tc>
      </w:tr>
      <w:tr w:rsidR="00386FD6" w:rsidRPr="00EA4281" w14:paraId="6054759C" w14:textId="77777777" w:rsidTr="00F5265E">
        <w:trPr>
          <w:trHeight w:val="320"/>
        </w:trPr>
        <w:tc>
          <w:tcPr>
            <w:tcW w:w="2515" w:type="dxa"/>
            <w:tcBorders>
              <w:bottom w:val="single" w:sz="4" w:space="0" w:color="auto"/>
            </w:tcBorders>
            <w:shd w:val="clear" w:color="auto" w:fill="auto"/>
            <w:noWrap/>
            <w:vAlign w:val="bottom"/>
            <w:hideMark/>
          </w:tcPr>
          <w:p w14:paraId="32DCC307"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Reversibility</w:t>
            </w:r>
          </w:p>
        </w:tc>
        <w:tc>
          <w:tcPr>
            <w:tcW w:w="3297" w:type="dxa"/>
            <w:tcBorders>
              <w:bottom w:val="single" w:sz="4" w:space="0" w:color="auto"/>
            </w:tcBorders>
            <w:shd w:val="clear" w:color="auto" w:fill="auto"/>
            <w:noWrap/>
            <w:vAlign w:val="bottom"/>
            <w:hideMark/>
          </w:tcPr>
          <w:p w14:paraId="5A32C001" w14:textId="77777777" w:rsidR="00E2774E" w:rsidRPr="00EA4281" w:rsidRDefault="00E2774E" w:rsidP="00E2774E">
            <w:pPr>
              <w:rPr>
                <w:rFonts w:eastAsia="Times New Roman"/>
                <w:sz w:val="24"/>
                <w:szCs w:val="24"/>
                <w:lang w:bidi="he-IL"/>
              </w:rPr>
            </w:pPr>
            <w:r w:rsidRPr="00EA4281">
              <w:rPr>
                <w:rFonts w:eastAsia="Times New Roman"/>
                <w:sz w:val="24"/>
                <w:szCs w:val="24"/>
                <w:lang w:bidi="he-IL"/>
              </w:rPr>
              <w:t>Irreversible</w:t>
            </w:r>
          </w:p>
        </w:tc>
        <w:tc>
          <w:tcPr>
            <w:tcW w:w="1203" w:type="dxa"/>
            <w:tcBorders>
              <w:bottom w:val="single" w:sz="4" w:space="0" w:color="auto"/>
            </w:tcBorders>
            <w:shd w:val="clear" w:color="auto" w:fill="auto"/>
            <w:noWrap/>
            <w:vAlign w:val="bottom"/>
            <w:hideMark/>
          </w:tcPr>
          <w:p w14:paraId="67FCC5BF" w14:textId="599E0ABE" w:rsidR="00E2774E" w:rsidRPr="00EA4281" w:rsidRDefault="00E2774E" w:rsidP="00E2774E">
            <w:pPr>
              <w:jc w:val="right"/>
              <w:rPr>
                <w:rFonts w:eastAsia="Times New Roman"/>
                <w:sz w:val="24"/>
                <w:szCs w:val="24"/>
                <w:lang w:bidi="he-IL"/>
              </w:rPr>
            </w:pPr>
            <w:r w:rsidRPr="00E2774E">
              <w:rPr>
                <w:sz w:val="24"/>
                <w:szCs w:val="24"/>
              </w:rPr>
              <w:t>0.5958</w:t>
            </w:r>
          </w:p>
        </w:tc>
        <w:tc>
          <w:tcPr>
            <w:tcW w:w="1350" w:type="dxa"/>
            <w:tcBorders>
              <w:bottom w:val="single" w:sz="4" w:space="0" w:color="auto"/>
            </w:tcBorders>
            <w:shd w:val="clear" w:color="auto" w:fill="auto"/>
            <w:noWrap/>
            <w:vAlign w:val="bottom"/>
            <w:hideMark/>
          </w:tcPr>
          <w:p w14:paraId="673B12FE" w14:textId="1BF9F247" w:rsidR="00E2774E" w:rsidRPr="00EA4281" w:rsidRDefault="00E2774E" w:rsidP="00E2774E">
            <w:pPr>
              <w:jc w:val="right"/>
              <w:rPr>
                <w:rFonts w:eastAsia="Times New Roman"/>
                <w:sz w:val="24"/>
                <w:szCs w:val="24"/>
                <w:lang w:bidi="he-IL"/>
              </w:rPr>
            </w:pPr>
            <w:r w:rsidRPr="00E2774E">
              <w:rPr>
                <w:sz w:val="24"/>
                <w:szCs w:val="24"/>
              </w:rPr>
              <w:t>0.0171</w:t>
            </w:r>
          </w:p>
        </w:tc>
      </w:tr>
    </w:tbl>
    <w:p w14:paraId="2330CB9F" w14:textId="77777777" w:rsidR="00E2774E" w:rsidRPr="00E2774E" w:rsidRDefault="00E2774E" w:rsidP="00E2774E">
      <w:pPr>
        <w:rPr>
          <w:i/>
          <w:iCs/>
          <w:sz w:val="24"/>
          <w:szCs w:val="24"/>
        </w:rPr>
      </w:pPr>
    </w:p>
    <w:p w14:paraId="22006675" w14:textId="77777777" w:rsidR="00E2774E" w:rsidRPr="00E2774E" w:rsidRDefault="00E2774E" w:rsidP="00E2774E">
      <w:pPr>
        <w:ind w:left="720"/>
        <w:rPr>
          <w:i/>
          <w:iCs/>
          <w:sz w:val="24"/>
          <w:szCs w:val="24"/>
        </w:rPr>
      </w:pPr>
      <w:r w:rsidRPr="00E2774E">
        <w:rPr>
          <w:i/>
          <w:iCs/>
          <w:sz w:val="24"/>
          <w:szCs w:val="24"/>
        </w:rPr>
        <w:t xml:space="preserve">Note: All tests are two-tailed, all standard errors are clustered at the respondent level. </w:t>
      </w:r>
      <w:r w:rsidRPr="00E2774E">
        <w:rPr>
          <w:i/>
          <w:iCs/>
          <w:sz w:val="24"/>
          <w:szCs w:val="24"/>
        </w:rPr>
        <w:br/>
      </w:r>
      <w:proofErr w:type="spellStart"/>
      <w:r w:rsidRPr="00E2774E">
        <w:rPr>
          <w:i/>
          <w:iCs/>
          <w:sz w:val="24"/>
          <w:szCs w:val="24"/>
        </w:rPr>
        <w:t>Signif</w:t>
      </w:r>
      <w:proofErr w:type="spellEnd"/>
      <w:r w:rsidRPr="00E2774E">
        <w:rPr>
          <w:i/>
          <w:iCs/>
          <w:sz w:val="24"/>
          <w:szCs w:val="24"/>
        </w:rPr>
        <w:t>. Codes: *: 0.05, **: 0.01, ***: 0.001</w:t>
      </w:r>
    </w:p>
    <w:p w14:paraId="04676C3A" w14:textId="77777777" w:rsidR="00E2774E" w:rsidRPr="00E2774E" w:rsidRDefault="00E2774E" w:rsidP="00E2774E">
      <w:pPr>
        <w:rPr>
          <w:sz w:val="24"/>
          <w:szCs w:val="24"/>
        </w:rPr>
      </w:pPr>
    </w:p>
    <w:p w14:paraId="0EAF98C2" w14:textId="77777777" w:rsidR="00E2774E" w:rsidRPr="00E2774E" w:rsidRDefault="00E2774E" w:rsidP="00E2774E">
      <w:pPr>
        <w:rPr>
          <w:sz w:val="24"/>
          <w:szCs w:val="24"/>
        </w:rPr>
      </w:pPr>
    </w:p>
    <w:p w14:paraId="40C588C4" w14:textId="0EC286B1" w:rsidR="00F11296" w:rsidRPr="00E2774E" w:rsidRDefault="00F11296" w:rsidP="00E2774E">
      <w:pPr>
        <w:rPr>
          <w:sz w:val="24"/>
          <w:szCs w:val="24"/>
        </w:rPr>
      </w:pPr>
    </w:p>
    <w:p w14:paraId="6E1B43D5" w14:textId="77777777" w:rsidR="00E2774E" w:rsidRPr="00E2774E" w:rsidRDefault="00E2774E">
      <w:pPr>
        <w:rPr>
          <w:sz w:val="24"/>
          <w:szCs w:val="24"/>
        </w:rPr>
      </w:pPr>
    </w:p>
    <w:sectPr w:rsidR="00E2774E" w:rsidRPr="00E2774E" w:rsidSect="00386F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19FB7" w14:textId="77777777" w:rsidR="00D01D5C" w:rsidRDefault="00D01D5C" w:rsidP="007D180C">
      <w:r>
        <w:separator/>
      </w:r>
    </w:p>
  </w:endnote>
  <w:endnote w:type="continuationSeparator" w:id="0">
    <w:p w14:paraId="32FF1C1F" w14:textId="77777777" w:rsidR="00D01D5C" w:rsidRDefault="00D01D5C" w:rsidP="007D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193797"/>
      <w:docPartObj>
        <w:docPartGallery w:val="Page Numbers (Bottom of Page)"/>
        <w:docPartUnique/>
      </w:docPartObj>
    </w:sdtPr>
    <w:sdtContent>
      <w:p w14:paraId="0E170D6E" w14:textId="143561E7" w:rsidR="007D180C" w:rsidRDefault="007D180C" w:rsidP="007110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1CAC9E" w14:textId="77777777" w:rsidR="007D180C" w:rsidRDefault="007D1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2206" w14:textId="7B2FB7B2" w:rsidR="007D180C" w:rsidRDefault="007D180C" w:rsidP="007110E8">
    <w:pPr>
      <w:pStyle w:val="Footer"/>
      <w:framePr w:wrap="none" w:vAnchor="text" w:hAnchor="margin" w:xAlign="center" w:y="1"/>
      <w:rPr>
        <w:rStyle w:val="PageNumber"/>
      </w:rPr>
    </w:pPr>
    <w:r>
      <w:rPr>
        <w:rStyle w:val="PageNumber"/>
      </w:rPr>
      <w:t>A</w:t>
    </w:r>
    <w:sdt>
      <w:sdtPr>
        <w:rPr>
          <w:rStyle w:val="PageNumber"/>
        </w:rPr>
        <w:id w:val="-1871677496"/>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sdtContent>
    </w:sdt>
  </w:p>
  <w:p w14:paraId="6C6AFE35" w14:textId="77777777" w:rsidR="007D180C" w:rsidRDefault="007D1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CAAA" w14:textId="77777777" w:rsidR="00D01D5C" w:rsidRDefault="00D01D5C" w:rsidP="007D180C">
      <w:r>
        <w:separator/>
      </w:r>
    </w:p>
  </w:footnote>
  <w:footnote w:type="continuationSeparator" w:id="0">
    <w:p w14:paraId="0C1F08FF" w14:textId="77777777" w:rsidR="00D01D5C" w:rsidRDefault="00D01D5C" w:rsidP="007D180C">
      <w:r>
        <w:continuationSeparator/>
      </w:r>
    </w:p>
  </w:footnote>
  <w:footnote w:id="1">
    <w:p w14:paraId="2A8FA408" w14:textId="798ED897" w:rsidR="00303F6D" w:rsidRDefault="00303F6D" w:rsidP="00412EB5">
      <w:pPr>
        <w:pStyle w:val="FootnoteText"/>
      </w:pPr>
      <w:r>
        <w:rPr>
          <w:rStyle w:val="FootnoteReference"/>
        </w:rPr>
        <w:footnoteRef/>
      </w:r>
      <w:r>
        <w:t xml:space="preserve"> For example, we reached out to members of</w:t>
      </w:r>
      <w:r w:rsidR="00412EB5" w:rsidRPr="00412EB5">
        <w:t> ISME</w:t>
      </w:r>
      <w:r w:rsidR="00412EB5">
        <w:t xml:space="preserve">, the </w:t>
      </w:r>
      <w:r w:rsidR="00412EB5" w:rsidRPr="00412EB5">
        <w:t>International Society of Military Ethics</w:t>
      </w:r>
      <w:r w:rsidR="00412EB5">
        <w:rPr>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C4846"/>
    <w:multiLevelType w:val="hybridMultilevel"/>
    <w:tmpl w:val="DEC6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5354C"/>
    <w:multiLevelType w:val="hybridMultilevel"/>
    <w:tmpl w:val="A5C86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2B6F2A"/>
    <w:multiLevelType w:val="hybridMultilevel"/>
    <w:tmpl w:val="7664436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6FD492F"/>
    <w:multiLevelType w:val="hybridMultilevel"/>
    <w:tmpl w:val="CFC2E6DC"/>
    <w:lvl w:ilvl="0" w:tplc="367C97EC">
      <w:start w:val="1"/>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811630826">
    <w:abstractNumId w:val="2"/>
  </w:num>
  <w:num w:numId="2" w16cid:durableId="1282572263">
    <w:abstractNumId w:val="3"/>
  </w:num>
  <w:num w:numId="3" w16cid:durableId="1800226995">
    <w:abstractNumId w:val="1"/>
  </w:num>
  <w:num w:numId="4" w16cid:durableId="49507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96"/>
    <w:rsid w:val="000C58A5"/>
    <w:rsid w:val="00191523"/>
    <w:rsid w:val="00191981"/>
    <w:rsid w:val="002F14B0"/>
    <w:rsid w:val="00303F6D"/>
    <w:rsid w:val="00386FD6"/>
    <w:rsid w:val="00412EB5"/>
    <w:rsid w:val="00691C9A"/>
    <w:rsid w:val="007D180C"/>
    <w:rsid w:val="009444DF"/>
    <w:rsid w:val="00A54DDE"/>
    <w:rsid w:val="00A83750"/>
    <w:rsid w:val="00B24E91"/>
    <w:rsid w:val="00B2723C"/>
    <w:rsid w:val="00B609A1"/>
    <w:rsid w:val="00BF5D1F"/>
    <w:rsid w:val="00C5354B"/>
    <w:rsid w:val="00C55806"/>
    <w:rsid w:val="00CF745D"/>
    <w:rsid w:val="00D01D5C"/>
    <w:rsid w:val="00DA497F"/>
    <w:rsid w:val="00E2774E"/>
    <w:rsid w:val="00EA4281"/>
    <w:rsid w:val="00EB6544"/>
    <w:rsid w:val="00F112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E475"/>
  <w15:chartTrackingRefBased/>
  <w15:docId w15:val="{57BF3639-4DE5-174F-9275-829DEE43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IntenseQuote"/>
    <w:next w:val="Normal"/>
    <w:link w:val="Heading1Char"/>
    <w:uiPriority w:val="9"/>
    <w:qFormat/>
    <w:rsid w:val="00F11296"/>
    <w:pPr>
      <w:keepNext/>
      <w:keepLines/>
      <w:spacing w:after="80"/>
      <w:ind w:left="0"/>
      <w:jc w:val="left"/>
      <w:outlineLvl w:val="0"/>
    </w:pPr>
    <w:rPr>
      <w:rFonts w:eastAsiaTheme="majorEastAsia" w:cstheme="majorBidi"/>
      <w:color w:val="000000" w:themeColor="text1"/>
      <w:sz w:val="28"/>
      <w:szCs w:val="40"/>
    </w:rPr>
  </w:style>
  <w:style w:type="paragraph" w:styleId="Heading2">
    <w:name w:val="heading 2"/>
    <w:basedOn w:val="Normal"/>
    <w:next w:val="Normal"/>
    <w:link w:val="Heading2Char"/>
    <w:uiPriority w:val="9"/>
    <w:semiHidden/>
    <w:unhideWhenUsed/>
    <w:qFormat/>
    <w:rsid w:val="00F11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2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2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112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129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129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129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129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296"/>
    <w:rPr>
      <w:rFonts w:eastAsiaTheme="majorEastAsia" w:cstheme="majorBidi"/>
      <w:i/>
      <w:iCs/>
      <w:color w:val="000000" w:themeColor="text1"/>
      <w:sz w:val="28"/>
      <w:szCs w:val="40"/>
    </w:rPr>
  </w:style>
  <w:style w:type="character" w:customStyle="1" w:styleId="Heading2Char">
    <w:name w:val="Heading 2 Char"/>
    <w:basedOn w:val="DefaultParagraphFont"/>
    <w:link w:val="Heading2"/>
    <w:uiPriority w:val="9"/>
    <w:semiHidden/>
    <w:rsid w:val="00F112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2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2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112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112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12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12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12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129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1129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1129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2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112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1296"/>
    <w:rPr>
      <w:i/>
      <w:iCs/>
      <w:color w:val="404040" w:themeColor="text1" w:themeTint="BF"/>
    </w:rPr>
  </w:style>
  <w:style w:type="paragraph" w:styleId="ListParagraph">
    <w:name w:val="List Paragraph"/>
    <w:basedOn w:val="Normal"/>
    <w:uiPriority w:val="34"/>
    <w:qFormat/>
    <w:rsid w:val="00F11296"/>
    <w:pPr>
      <w:ind w:left="720"/>
      <w:contextualSpacing/>
    </w:pPr>
  </w:style>
  <w:style w:type="character" w:styleId="IntenseEmphasis">
    <w:name w:val="Intense Emphasis"/>
    <w:basedOn w:val="DefaultParagraphFont"/>
    <w:uiPriority w:val="21"/>
    <w:qFormat/>
    <w:rsid w:val="00F11296"/>
    <w:rPr>
      <w:i/>
      <w:iCs/>
      <w:color w:val="0F4761" w:themeColor="accent1" w:themeShade="BF"/>
    </w:rPr>
  </w:style>
  <w:style w:type="paragraph" w:styleId="IntenseQuote">
    <w:name w:val="Intense Quote"/>
    <w:basedOn w:val="Normal"/>
    <w:next w:val="Normal"/>
    <w:link w:val="IntenseQuoteChar"/>
    <w:uiPriority w:val="30"/>
    <w:qFormat/>
    <w:rsid w:val="00F11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296"/>
    <w:rPr>
      <w:i/>
      <w:iCs/>
      <w:color w:val="0F4761" w:themeColor="accent1" w:themeShade="BF"/>
    </w:rPr>
  </w:style>
  <w:style w:type="character" w:styleId="IntenseReference">
    <w:name w:val="Intense Reference"/>
    <w:basedOn w:val="DefaultParagraphFont"/>
    <w:uiPriority w:val="32"/>
    <w:qFormat/>
    <w:rsid w:val="00F11296"/>
    <w:rPr>
      <w:b/>
      <w:bCs/>
      <w:smallCaps/>
      <w:color w:val="0F4761" w:themeColor="accent1" w:themeShade="BF"/>
      <w:spacing w:val="5"/>
    </w:rPr>
  </w:style>
  <w:style w:type="paragraph" w:styleId="TOC1">
    <w:name w:val="toc 1"/>
    <w:basedOn w:val="Normal"/>
    <w:next w:val="Normal"/>
    <w:autoRedefine/>
    <w:uiPriority w:val="39"/>
    <w:unhideWhenUsed/>
    <w:rsid w:val="00F11296"/>
    <w:pPr>
      <w:spacing w:before="360" w:after="360"/>
    </w:pPr>
    <w:rPr>
      <w:rFonts w:asciiTheme="minorHAnsi" w:hAnsiTheme="minorHAnsi" w:cs="Times New Roman"/>
      <w:b/>
      <w:bCs/>
      <w:caps/>
      <w:szCs w:val="26"/>
      <w:u w:val="single"/>
    </w:rPr>
  </w:style>
  <w:style w:type="paragraph" w:styleId="TOC2">
    <w:name w:val="toc 2"/>
    <w:basedOn w:val="Normal"/>
    <w:next w:val="Normal"/>
    <w:autoRedefine/>
    <w:uiPriority w:val="39"/>
    <w:unhideWhenUsed/>
    <w:rsid w:val="00F11296"/>
    <w:rPr>
      <w:rFonts w:asciiTheme="minorHAnsi" w:hAnsiTheme="minorHAnsi" w:cs="Times New Roman"/>
      <w:b/>
      <w:bCs/>
      <w:smallCaps/>
      <w:szCs w:val="26"/>
    </w:rPr>
  </w:style>
  <w:style w:type="paragraph" w:styleId="TOC3">
    <w:name w:val="toc 3"/>
    <w:basedOn w:val="Normal"/>
    <w:next w:val="Normal"/>
    <w:autoRedefine/>
    <w:uiPriority w:val="39"/>
    <w:unhideWhenUsed/>
    <w:rsid w:val="00F11296"/>
    <w:rPr>
      <w:rFonts w:asciiTheme="minorHAnsi" w:hAnsiTheme="minorHAnsi" w:cs="Times New Roman"/>
      <w:smallCaps/>
      <w:szCs w:val="26"/>
    </w:rPr>
  </w:style>
  <w:style w:type="paragraph" w:styleId="TOC4">
    <w:name w:val="toc 4"/>
    <w:basedOn w:val="Normal"/>
    <w:next w:val="Normal"/>
    <w:autoRedefine/>
    <w:uiPriority w:val="39"/>
    <w:unhideWhenUsed/>
    <w:rsid w:val="00F11296"/>
    <w:rPr>
      <w:rFonts w:asciiTheme="minorHAnsi" w:hAnsiTheme="minorHAnsi" w:cs="Times New Roman"/>
      <w:szCs w:val="26"/>
    </w:rPr>
  </w:style>
  <w:style w:type="paragraph" w:styleId="TOC5">
    <w:name w:val="toc 5"/>
    <w:basedOn w:val="Normal"/>
    <w:next w:val="Normal"/>
    <w:autoRedefine/>
    <w:uiPriority w:val="39"/>
    <w:unhideWhenUsed/>
    <w:rsid w:val="00F11296"/>
    <w:rPr>
      <w:rFonts w:asciiTheme="minorHAnsi" w:hAnsiTheme="minorHAnsi" w:cs="Times New Roman"/>
      <w:szCs w:val="26"/>
    </w:rPr>
  </w:style>
  <w:style w:type="paragraph" w:styleId="TOC6">
    <w:name w:val="toc 6"/>
    <w:basedOn w:val="Normal"/>
    <w:next w:val="Normal"/>
    <w:autoRedefine/>
    <w:uiPriority w:val="39"/>
    <w:unhideWhenUsed/>
    <w:rsid w:val="00F11296"/>
    <w:rPr>
      <w:rFonts w:asciiTheme="minorHAnsi" w:hAnsiTheme="minorHAnsi" w:cs="Times New Roman"/>
      <w:szCs w:val="26"/>
    </w:rPr>
  </w:style>
  <w:style w:type="paragraph" w:styleId="TOC7">
    <w:name w:val="toc 7"/>
    <w:basedOn w:val="Normal"/>
    <w:next w:val="Normal"/>
    <w:autoRedefine/>
    <w:uiPriority w:val="39"/>
    <w:unhideWhenUsed/>
    <w:rsid w:val="00F11296"/>
    <w:rPr>
      <w:rFonts w:asciiTheme="minorHAnsi" w:hAnsiTheme="minorHAnsi" w:cs="Times New Roman"/>
      <w:szCs w:val="26"/>
    </w:rPr>
  </w:style>
  <w:style w:type="paragraph" w:styleId="TOC8">
    <w:name w:val="toc 8"/>
    <w:basedOn w:val="Normal"/>
    <w:next w:val="Normal"/>
    <w:autoRedefine/>
    <w:uiPriority w:val="39"/>
    <w:unhideWhenUsed/>
    <w:rsid w:val="00F11296"/>
    <w:rPr>
      <w:rFonts w:asciiTheme="minorHAnsi" w:hAnsiTheme="minorHAnsi" w:cs="Times New Roman"/>
      <w:szCs w:val="26"/>
    </w:rPr>
  </w:style>
  <w:style w:type="paragraph" w:styleId="TOC9">
    <w:name w:val="toc 9"/>
    <w:basedOn w:val="Normal"/>
    <w:next w:val="Normal"/>
    <w:autoRedefine/>
    <w:uiPriority w:val="39"/>
    <w:unhideWhenUsed/>
    <w:rsid w:val="00F11296"/>
    <w:rPr>
      <w:rFonts w:asciiTheme="minorHAnsi" w:hAnsiTheme="minorHAnsi" w:cs="Times New Roman"/>
      <w:szCs w:val="26"/>
    </w:rPr>
  </w:style>
  <w:style w:type="character" w:styleId="Hyperlink">
    <w:name w:val="Hyperlink"/>
    <w:basedOn w:val="DefaultParagraphFont"/>
    <w:uiPriority w:val="99"/>
    <w:unhideWhenUsed/>
    <w:rsid w:val="00F11296"/>
    <w:rPr>
      <w:color w:val="467886" w:themeColor="hyperlink"/>
      <w:u w:val="single"/>
    </w:rPr>
  </w:style>
  <w:style w:type="table" w:styleId="TableGrid">
    <w:name w:val="Table Grid"/>
    <w:basedOn w:val="TableNormal"/>
    <w:uiPriority w:val="39"/>
    <w:rsid w:val="007D180C"/>
    <w:rPr>
      <w:rFonts w:asciiTheme="minorHAnsi" w:hAnsiTheme="minorHAnsi" w:cstheme="minorBidi"/>
      <w:color w:val="auto"/>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D180C"/>
    <w:pPr>
      <w:tabs>
        <w:tab w:val="center" w:pos="4680"/>
        <w:tab w:val="right" w:pos="9360"/>
      </w:tabs>
    </w:pPr>
  </w:style>
  <w:style w:type="character" w:customStyle="1" w:styleId="FooterChar">
    <w:name w:val="Footer Char"/>
    <w:basedOn w:val="DefaultParagraphFont"/>
    <w:link w:val="Footer"/>
    <w:uiPriority w:val="99"/>
    <w:rsid w:val="007D180C"/>
  </w:style>
  <w:style w:type="character" w:styleId="PageNumber">
    <w:name w:val="page number"/>
    <w:basedOn w:val="DefaultParagraphFont"/>
    <w:uiPriority w:val="99"/>
    <w:semiHidden/>
    <w:unhideWhenUsed/>
    <w:rsid w:val="007D180C"/>
  </w:style>
  <w:style w:type="paragraph" w:styleId="Header">
    <w:name w:val="header"/>
    <w:basedOn w:val="Normal"/>
    <w:link w:val="HeaderChar"/>
    <w:uiPriority w:val="99"/>
    <w:unhideWhenUsed/>
    <w:rsid w:val="007D180C"/>
    <w:pPr>
      <w:tabs>
        <w:tab w:val="center" w:pos="4680"/>
        <w:tab w:val="right" w:pos="9360"/>
      </w:tabs>
    </w:pPr>
  </w:style>
  <w:style w:type="character" w:customStyle="1" w:styleId="HeaderChar">
    <w:name w:val="Header Char"/>
    <w:basedOn w:val="DefaultParagraphFont"/>
    <w:link w:val="Header"/>
    <w:uiPriority w:val="99"/>
    <w:rsid w:val="007D180C"/>
  </w:style>
  <w:style w:type="paragraph" w:styleId="FootnoteText">
    <w:name w:val="footnote text"/>
    <w:basedOn w:val="Normal"/>
    <w:link w:val="FootnoteTextChar"/>
    <w:uiPriority w:val="99"/>
    <w:semiHidden/>
    <w:unhideWhenUsed/>
    <w:rsid w:val="00303F6D"/>
    <w:rPr>
      <w:rFonts w:eastAsia="Calibri"/>
      <w:color w:val="auto"/>
      <w:sz w:val="20"/>
      <w:szCs w:val="20"/>
      <w:lang w:bidi="he-IL"/>
    </w:rPr>
  </w:style>
  <w:style w:type="character" w:customStyle="1" w:styleId="FootnoteTextChar">
    <w:name w:val="Footnote Text Char"/>
    <w:basedOn w:val="DefaultParagraphFont"/>
    <w:link w:val="FootnoteText"/>
    <w:uiPriority w:val="99"/>
    <w:semiHidden/>
    <w:rsid w:val="00303F6D"/>
    <w:rPr>
      <w:rFonts w:eastAsia="Calibri"/>
      <w:color w:val="auto"/>
      <w:sz w:val="20"/>
      <w:szCs w:val="20"/>
      <w:lang w:bidi="he-IL"/>
    </w:rPr>
  </w:style>
  <w:style w:type="character" w:styleId="FootnoteReference">
    <w:name w:val="footnote reference"/>
    <w:basedOn w:val="DefaultParagraphFont"/>
    <w:uiPriority w:val="99"/>
    <w:semiHidden/>
    <w:unhideWhenUsed/>
    <w:rsid w:val="00303F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1908">
      <w:bodyDiv w:val="1"/>
      <w:marLeft w:val="0"/>
      <w:marRight w:val="0"/>
      <w:marTop w:val="0"/>
      <w:marBottom w:val="0"/>
      <w:divBdr>
        <w:top w:val="none" w:sz="0" w:space="0" w:color="auto"/>
        <w:left w:val="none" w:sz="0" w:space="0" w:color="auto"/>
        <w:bottom w:val="none" w:sz="0" w:space="0" w:color="auto"/>
        <w:right w:val="none" w:sz="0" w:space="0" w:color="auto"/>
      </w:divBdr>
    </w:div>
    <w:div w:id="33385820">
      <w:bodyDiv w:val="1"/>
      <w:marLeft w:val="0"/>
      <w:marRight w:val="0"/>
      <w:marTop w:val="0"/>
      <w:marBottom w:val="0"/>
      <w:divBdr>
        <w:top w:val="none" w:sz="0" w:space="0" w:color="auto"/>
        <w:left w:val="none" w:sz="0" w:space="0" w:color="auto"/>
        <w:bottom w:val="none" w:sz="0" w:space="0" w:color="auto"/>
        <w:right w:val="none" w:sz="0" w:space="0" w:color="auto"/>
      </w:divBdr>
    </w:div>
    <w:div w:id="123816701">
      <w:bodyDiv w:val="1"/>
      <w:marLeft w:val="0"/>
      <w:marRight w:val="0"/>
      <w:marTop w:val="0"/>
      <w:marBottom w:val="0"/>
      <w:divBdr>
        <w:top w:val="none" w:sz="0" w:space="0" w:color="auto"/>
        <w:left w:val="none" w:sz="0" w:space="0" w:color="auto"/>
        <w:bottom w:val="none" w:sz="0" w:space="0" w:color="auto"/>
        <w:right w:val="none" w:sz="0" w:space="0" w:color="auto"/>
      </w:divBdr>
    </w:div>
    <w:div w:id="154613776">
      <w:bodyDiv w:val="1"/>
      <w:marLeft w:val="0"/>
      <w:marRight w:val="0"/>
      <w:marTop w:val="0"/>
      <w:marBottom w:val="0"/>
      <w:divBdr>
        <w:top w:val="none" w:sz="0" w:space="0" w:color="auto"/>
        <w:left w:val="none" w:sz="0" w:space="0" w:color="auto"/>
        <w:bottom w:val="none" w:sz="0" w:space="0" w:color="auto"/>
        <w:right w:val="none" w:sz="0" w:space="0" w:color="auto"/>
      </w:divBdr>
    </w:div>
    <w:div w:id="212741911">
      <w:bodyDiv w:val="1"/>
      <w:marLeft w:val="0"/>
      <w:marRight w:val="0"/>
      <w:marTop w:val="0"/>
      <w:marBottom w:val="0"/>
      <w:divBdr>
        <w:top w:val="none" w:sz="0" w:space="0" w:color="auto"/>
        <w:left w:val="none" w:sz="0" w:space="0" w:color="auto"/>
        <w:bottom w:val="none" w:sz="0" w:space="0" w:color="auto"/>
        <w:right w:val="none" w:sz="0" w:space="0" w:color="auto"/>
      </w:divBdr>
    </w:div>
    <w:div w:id="528416986">
      <w:bodyDiv w:val="1"/>
      <w:marLeft w:val="0"/>
      <w:marRight w:val="0"/>
      <w:marTop w:val="0"/>
      <w:marBottom w:val="0"/>
      <w:divBdr>
        <w:top w:val="none" w:sz="0" w:space="0" w:color="auto"/>
        <w:left w:val="none" w:sz="0" w:space="0" w:color="auto"/>
        <w:bottom w:val="none" w:sz="0" w:space="0" w:color="auto"/>
        <w:right w:val="none" w:sz="0" w:space="0" w:color="auto"/>
      </w:divBdr>
    </w:div>
    <w:div w:id="731734375">
      <w:bodyDiv w:val="1"/>
      <w:marLeft w:val="0"/>
      <w:marRight w:val="0"/>
      <w:marTop w:val="0"/>
      <w:marBottom w:val="0"/>
      <w:divBdr>
        <w:top w:val="none" w:sz="0" w:space="0" w:color="auto"/>
        <w:left w:val="none" w:sz="0" w:space="0" w:color="auto"/>
        <w:bottom w:val="none" w:sz="0" w:space="0" w:color="auto"/>
        <w:right w:val="none" w:sz="0" w:space="0" w:color="auto"/>
      </w:divBdr>
    </w:div>
    <w:div w:id="886835936">
      <w:bodyDiv w:val="1"/>
      <w:marLeft w:val="0"/>
      <w:marRight w:val="0"/>
      <w:marTop w:val="0"/>
      <w:marBottom w:val="0"/>
      <w:divBdr>
        <w:top w:val="none" w:sz="0" w:space="0" w:color="auto"/>
        <w:left w:val="none" w:sz="0" w:space="0" w:color="auto"/>
        <w:bottom w:val="none" w:sz="0" w:space="0" w:color="auto"/>
        <w:right w:val="none" w:sz="0" w:space="0" w:color="auto"/>
      </w:divBdr>
    </w:div>
    <w:div w:id="1452440011">
      <w:bodyDiv w:val="1"/>
      <w:marLeft w:val="0"/>
      <w:marRight w:val="0"/>
      <w:marTop w:val="0"/>
      <w:marBottom w:val="0"/>
      <w:divBdr>
        <w:top w:val="none" w:sz="0" w:space="0" w:color="auto"/>
        <w:left w:val="none" w:sz="0" w:space="0" w:color="auto"/>
        <w:bottom w:val="none" w:sz="0" w:space="0" w:color="auto"/>
        <w:right w:val="none" w:sz="0" w:space="0" w:color="auto"/>
      </w:divBdr>
    </w:div>
    <w:div w:id="1558127249">
      <w:bodyDiv w:val="1"/>
      <w:marLeft w:val="0"/>
      <w:marRight w:val="0"/>
      <w:marTop w:val="0"/>
      <w:marBottom w:val="0"/>
      <w:divBdr>
        <w:top w:val="none" w:sz="0" w:space="0" w:color="auto"/>
        <w:left w:val="none" w:sz="0" w:space="0" w:color="auto"/>
        <w:bottom w:val="none" w:sz="0" w:space="0" w:color="auto"/>
        <w:right w:val="none" w:sz="0" w:space="0" w:color="auto"/>
      </w:divBdr>
    </w:div>
    <w:div w:id="159327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F5BBF-35C9-CD48-B838-1AABBF59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1674</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Shandler, Ryan</dc:creator>
  <cp:keywords/>
  <dc:description/>
  <cp:lastModifiedBy>Shandler, Ryan</cp:lastModifiedBy>
  <cp:revision>14</cp:revision>
  <dcterms:created xsi:type="dcterms:W3CDTF">2024-12-01T14:57:00Z</dcterms:created>
  <dcterms:modified xsi:type="dcterms:W3CDTF">2025-01-11T14:28:00Z</dcterms:modified>
</cp:coreProperties>
</file>