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05E93E" w14:textId="77777777" w:rsidR="00991E09" w:rsidRPr="00991E09" w:rsidRDefault="00991E09" w:rsidP="00991E09">
      <w:pPr>
        <w:widowControl/>
        <w:jc w:val="left"/>
        <w:rPr>
          <w:rFonts w:ascii="Times New Roman" w:hAnsi="Times New Roman" w:cs="Times New Roman"/>
          <w:b/>
          <w:bCs/>
          <w:i/>
          <w:color w:val="000000" w:themeColor="text1"/>
          <w:kern w:val="0"/>
          <w:sz w:val="28"/>
          <w:szCs w:val="24"/>
          <w:lang w:val="en-CA"/>
        </w:rPr>
      </w:pPr>
      <w:r w:rsidRPr="00991E09">
        <w:rPr>
          <w:rFonts w:ascii="Times New Roman" w:hAnsi="Times New Roman" w:cs="Times New Roman"/>
          <w:b/>
          <w:bCs/>
          <w:i/>
          <w:color w:val="000000" w:themeColor="text1"/>
          <w:kern w:val="0"/>
          <w:sz w:val="28"/>
          <w:szCs w:val="24"/>
          <w:lang w:val="en-CA"/>
        </w:rPr>
        <w:t>Supplementary information</w:t>
      </w:r>
    </w:p>
    <w:p w14:paraId="34D1B788" w14:textId="77777777" w:rsidR="00991E09" w:rsidRPr="00991E09" w:rsidRDefault="00991E09" w:rsidP="00991E09">
      <w:pPr>
        <w:widowControl/>
        <w:jc w:val="left"/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:lang w:val="en-CA"/>
        </w:rPr>
      </w:pPr>
    </w:p>
    <w:p w14:paraId="6C7AA53C" w14:textId="77777777" w:rsidR="00991E09" w:rsidRPr="00991E09" w:rsidRDefault="00991E09" w:rsidP="00991E09">
      <w:pPr>
        <w:widowControl/>
        <w:spacing w:line="360" w:lineRule="auto"/>
        <w:jc w:val="left"/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:lang w:val="en-CA" w:eastAsia="en-US"/>
        </w:rPr>
      </w:pPr>
      <w:r w:rsidRPr="00991E09"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:lang w:val="en-CA" w:eastAsia="en-US"/>
        </w:rPr>
        <w:t>Brucea javanica oil attenuates osteosarcoma progression by reprogramming tumor-associated macrophages via inhibiting PI3K/AKT pathway</w:t>
      </w:r>
    </w:p>
    <w:p w14:paraId="3821DDEB" w14:textId="77777777" w:rsidR="00991E09" w:rsidRPr="00991E09" w:rsidRDefault="00991E09" w:rsidP="00991E09">
      <w:pPr>
        <w:widowControl/>
        <w:spacing w:line="360" w:lineRule="auto"/>
        <w:jc w:val="left"/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:lang w:val="en-CA" w:eastAsia="en-US"/>
        </w:rPr>
      </w:pPr>
    </w:p>
    <w:p w14:paraId="064B423D" w14:textId="77777777" w:rsidR="00991E09" w:rsidRDefault="00991E09" w:rsidP="00991E09">
      <w:pPr>
        <w:pStyle w:val="Paragraph"/>
        <w:spacing w:line="360" w:lineRule="auto"/>
        <w:ind w:firstLine="0"/>
        <w:rPr>
          <w:rFonts w:eastAsiaTheme="minorEastAsia"/>
          <w:b/>
          <w:color w:val="000000" w:themeColor="text1"/>
          <w:lang w:eastAsia="zh-CN"/>
        </w:rPr>
      </w:pPr>
      <w:r w:rsidRPr="00991E09">
        <w:rPr>
          <w:b/>
          <w:color w:val="000000" w:themeColor="text1"/>
        </w:rPr>
        <w:t>List of Supplementary Materials</w:t>
      </w:r>
    </w:p>
    <w:p w14:paraId="6E54940E" w14:textId="77777777" w:rsidR="009C3174" w:rsidRPr="009C3174" w:rsidRDefault="009C3174" w:rsidP="00991E09">
      <w:pPr>
        <w:pStyle w:val="Paragraph"/>
        <w:spacing w:line="360" w:lineRule="auto"/>
        <w:ind w:firstLine="0"/>
        <w:rPr>
          <w:rFonts w:eastAsiaTheme="minorEastAsia"/>
          <w:b/>
          <w:color w:val="000000" w:themeColor="text1"/>
          <w:lang w:eastAsia="zh-CN"/>
        </w:rPr>
      </w:pPr>
    </w:p>
    <w:p w14:paraId="1038C4AD" w14:textId="77777777" w:rsidR="00991E09" w:rsidRPr="00991E09" w:rsidRDefault="00991E09" w:rsidP="00991E09">
      <w:pPr>
        <w:spacing w:line="360" w:lineRule="auto"/>
        <w:rPr>
          <w:rFonts w:ascii="Times New Roman" w:hAnsi="Times New Roman" w:cs="Times New Roman"/>
          <w:b/>
          <w:color w:val="000000" w:themeColor="text1"/>
          <w:szCs w:val="24"/>
        </w:rPr>
      </w:pPr>
      <w:r w:rsidRPr="00991E09">
        <w:rPr>
          <w:rFonts w:ascii="Times New Roman" w:hAnsi="Times New Roman" w:cs="Times New Roman"/>
          <w:b/>
          <w:color w:val="000000" w:themeColor="text1"/>
          <w:szCs w:val="24"/>
        </w:rPr>
        <w:t>Figure S1 to S3</w:t>
      </w:r>
    </w:p>
    <w:p w14:paraId="569BE81D" w14:textId="79CFDF4A" w:rsidR="009C3174" w:rsidRPr="002E42CD" w:rsidRDefault="00991E09" w:rsidP="002E42CD">
      <w:pPr>
        <w:widowControl/>
        <w:jc w:val="left"/>
        <w:rPr>
          <w:rFonts w:ascii="Times New Roman" w:hAnsi="Times New Roman" w:cs="Times New Roman"/>
          <w:b/>
        </w:rPr>
      </w:pPr>
      <w:r w:rsidRPr="00991E09">
        <w:rPr>
          <w:rFonts w:ascii="Times New Roman" w:hAnsi="Times New Roman" w:cs="Times New Roman"/>
          <w:b/>
        </w:rPr>
        <w:br w:type="page"/>
      </w:r>
    </w:p>
    <w:p w14:paraId="173DEDC6" w14:textId="1C648054" w:rsidR="00991E09" w:rsidRDefault="00991E09" w:rsidP="005A49F3">
      <w:pPr>
        <w:widowControl/>
        <w:spacing w:line="360" w:lineRule="auto"/>
        <w:jc w:val="left"/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991E09"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t>Supplementary Figures and Figure Legends</w:t>
      </w:r>
    </w:p>
    <w:p w14:paraId="2B4F4DB2" w14:textId="77777777" w:rsidR="009C3174" w:rsidRPr="00991E09" w:rsidRDefault="009C3174" w:rsidP="005A49F3">
      <w:pPr>
        <w:widowControl/>
        <w:spacing w:line="360" w:lineRule="auto"/>
        <w:jc w:val="left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3DD778B5" w14:textId="77777777" w:rsidR="00C66791" w:rsidRPr="00991E09" w:rsidRDefault="00A241D9" w:rsidP="00991E09">
      <w:pPr>
        <w:spacing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drawing>
          <wp:inline distT="0" distB="0" distL="0" distR="0" wp14:anchorId="1260B789" wp14:editId="236DCB3A">
            <wp:extent cx="5274310" cy="5065395"/>
            <wp:effectExtent l="0" t="0" r="2540" b="190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igure S1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065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3E7EF0" w14:textId="6C442B34" w:rsidR="002F4FD0" w:rsidRDefault="00991E09" w:rsidP="00991E09">
      <w:pPr>
        <w:spacing w:line="360" w:lineRule="auto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991E09">
        <w:rPr>
          <w:rFonts w:ascii="Times New Roman" w:hAnsi="Times New Roman" w:cs="Times New Roman"/>
          <w:b/>
          <w:bCs/>
          <w:sz w:val="24"/>
          <w14:ligatures w14:val="standardContextual"/>
        </w:rPr>
        <w:t>Figure S1.</w:t>
      </w:r>
      <w:r w:rsidRPr="00991E09">
        <w:rPr>
          <w:rFonts w:ascii="Times New Roman" w:eastAsia="宋体" w:hAnsi="Times New Roman" w:cs="Times New Roman"/>
          <w:kern w:val="0"/>
          <w:sz w:val="24"/>
          <w:szCs w:val="24"/>
        </w:rPr>
        <w:t xml:space="preserve"> M2 macrophage polarization from THP-1 and RAW264.7 cells. </w:t>
      </w:r>
      <w:bookmarkStart w:id="0" w:name="OLE_LINK1"/>
      <w:bookmarkStart w:id="1" w:name="OLE_LINK2"/>
      <w:r w:rsidRPr="00991E09">
        <w:rPr>
          <w:rFonts w:ascii="Times New Roman" w:eastAsia="宋体" w:hAnsi="Times New Roman" w:cs="Times New Roman"/>
          <w:kern w:val="0"/>
          <w:sz w:val="24"/>
          <w:szCs w:val="24"/>
        </w:rPr>
        <w:t xml:space="preserve">(A) qPCR </w:t>
      </w:r>
      <w:r w:rsidRPr="00991E09">
        <w:rPr>
          <w:rFonts w:ascii="Times New Roman" w:eastAsia="宋体" w:hAnsi="Times New Roman" w:cs="Times New Roman" w:hint="eastAsia"/>
          <w:kern w:val="0"/>
          <w:sz w:val="24"/>
          <w:szCs w:val="24"/>
        </w:rPr>
        <w:t>a</w:t>
      </w:r>
      <w:r w:rsidRPr="00991E09">
        <w:rPr>
          <w:rFonts w:ascii="Times New Roman" w:eastAsia="宋体" w:hAnsi="Times New Roman" w:cs="Times New Roman"/>
          <w:kern w:val="0"/>
          <w:sz w:val="24"/>
          <w:szCs w:val="24"/>
        </w:rPr>
        <w:t xml:space="preserve">nalysis of mRNA expression levels of MRC1, IL10, TNF and IL1B in THP-1-derived M0 and M2 macrophages (n = 3). </w:t>
      </w:r>
      <w:bookmarkEnd w:id="0"/>
      <w:bookmarkEnd w:id="1"/>
      <w:r w:rsidRPr="00991E09">
        <w:rPr>
          <w:rFonts w:ascii="Times New Roman" w:eastAsia="宋体" w:hAnsi="Times New Roman" w:cs="Times New Roman"/>
          <w:kern w:val="0"/>
          <w:sz w:val="24"/>
          <w:szCs w:val="24"/>
        </w:rPr>
        <w:t>(B) qPCR analysis of mRNA levels of Mrc1, Il10, Tnf and Il1b in RAW264.7-derived M0 and M2 macrophages (n = 3).</w:t>
      </w:r>
      <w:r w:rsidRPr="00991E09">
        <w:rPr>
          <w:rFonts w:ascii="Times New Roman" w:hAnsi="Times New Roman" w:cs="Times New Roman"/>
          <w:kern w:val="0"/>
        </w:rPr>
        <w:t xml:space="preserve"> </w:t>
      </w:r>
      <w:r w:rsidRPr="00991E09">
        <w:rPr>
          <w:rFonts w:ascii="Times New Roman" w:eastAsia="宋体" w:hAnsi="Times New Roman" w:cs="Times New Roman"/>
          <w:kern w:val="0"/>
          <w:sz w:val="24"/>
          <w:szCs w:val="24"/>
        </w:rPr>
        <w:t xml:space="preserve">(C) Flow cytometry analysis of CD206 and CD86 expression in THP-1- and RAW264.7-derived M0 and M2 macrophages (n = 3). Data are expressed as the mean </w:t>
      </w:r>
      <w:r w:rsidRPr="00991E09">
        <w:rPr>
          <w:rFonts w:ascii="Times New Roman" w:hAnsi="Times New Roman" w:cs="Times New Roman"/>
          <w:sz w:val="24"/>
          <w:szCs w:val="24"/>
          <w14:ligatures w14:val="standardContextual"/>
        </w:rPr>
        <w:t xml:space="preserve">± </w:t>
      </w:r>
      <w:r w:rsidRPr="00991E09">
        <w:rPr>
          <w:rFonts w:ascii="Times New Roman" w:eastAsia="宋体" w:hAnsi="Times New Roman" w:cs="Times New Roman"/>
          <w:kern w:val="0"/>
          <w:sz w:val="24"/>
          <w:szCs w:val="24"/>
        </w:rPr>
        <w:t xml:space="preserve">SD of three independent experiments. </w:t>
      </w:r>
      <w:r w:rsidRPr="00991E09">
        <w:rPr>
          <w:rFonts w:ascii="Times New Roman" w:eastAsia="宋体" w:hAnsi="Times New Roman" w:cs="Times New Roman"/>
          <w:i/>
          <w:iCs/>
          <w:kern w:val="0"/>
          <w:sz w:val="24"/>
          <w:szCs w:val="24"/>
          <w:vertAlign w:val="superscript"/>
        </w:rPr>
        <w:t>***</w:t>
      </w:r>
      <w:r w:rsidRPr="00991E09">
        <w:rPr>
          <w:rFonts w:ascii="Times New Roman" w:eastAsia="宋体" w:hAnsi="Times New Roman" w:cs="Times New Roman"/>
          <w:i/>
          <w:iCs/>
          <w:kern w:val="0"/>
          <w:sz w:val="24"/>
          <w:szCs w:val="24"/>
        </w:rPr>
        <w:t>p</w:t>
      </w:r>
      <w:r w:rsidRPr="00991E09">
        <w:rPr>
          <w:rFonts w:ascii="Times New Roman" w:eastAsia="宋体" w:hAnsi="Times New Roman" w:cs="Times New Roman"/>
          <w:kern w:val="0"/>
          <w:sz w:val="24"/>
          <w:szCs w:val="24"/>
        </w:rPr>
        <w:t xml:space="preserve"> &lt; 0.001 vs. M0 group. </w:t>
      </w:r>
      <w:r w:rsidR="00387F6A" w:rsidRPr="00387F6A">
        <w:rPr>
          <w:rFonts w:ascii="Times New Roman" w:eastAsia="宋体" w:hAnsi="Times New Roman" w:cs="Times New Roman" w:hint="eastAsia"/>
          <w:kern w:val="0"/>
          <w:sz w:val="24"/>
          <w:szCs w:val="24"/>
        </w:rPr>
        <w:t>MRC1:</w:t>
      </w:r>
      <w:r w:rsidR="00387F6A"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 </w:t>
      </w:r>
      <w:r w:rsidR="00387F6A" w:rsidRPr="00387F6A">
        <w:rPr>
          <w:rFonts w:ascii="Times New Roman" w:eastAsia="宋体" w:hAnsi="Times New Roman" w:cs="Times New Roman" w:hint="eastAsia"/>
          <w:kern w:val="0"/>
          <w:sz w:val="24"/>
          <w:szCs w:val="24"/>
        </w:rPr>
        <w:t>Mannose Receptor C-type 1;</w:t>
      </w:r>
      <w:r w:rsidR="00387F6A"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 </w:t>
      </w:r>
      <w:r w:rsidR="00387F6A" w:rsidRPr="00387F6A">
        <w:rPr>
          <w:rFonts w:ascii="Times New Roman" w:eastAsia="宋体" w:hAnsi="Times New Roman" w:cs="Times New Roman" w:hint="eastAsia"/>
          <w:kern w:val="0"/>
          <w:sz w:val="24"/>
          <w:szCs w:val="24"/>
        </w:rPr>
        <w:t>IL10:</w:t>
      </w:r>
      <w:r w:rsidR="00387F6A"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 </w:t>
      </w:r>
      <w:r w:rsidR="00387F6A" w:rsidRPr="00387F6A">
        <w:rPr>
          <w:rFonts w:ascii="Times New Roman" w:eastAsia="宋体" w:hAnsi="Times New Roman" w:cs="Times New Roman" w:hint="eastAsia"/>
          <w:kern w:val="0"/>
          <w:sz w:val="24"/>
          <w:szCs w:val="24"/>
        </w:rPr>
        <w:t>Interleukin-10;</w:t>
      </w:r>
      <w:r w:rsidR="00387F6A"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 </w:t>
      </w:r>
      <w:r w:rsidR="00387F6A" w:rsidRPr="00387F6A">
        <w:rPr>
          <w:rFonts w:ascii="Times New Roman" w:eastAsia="宋体" w:hAnsi="Times New Roman" w:cs="Times New Roman" w:hint="eastAsia"/>
          <w:kern w:val="0"/>
          <w:sz w:val="24"/>
          <w:szCs w:val="24"/>
        </w:rPr>
        <w:t>TNF:</w:t>
      </w:r>
      <w:r w:rsidR="00387F6A"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 </w:t>
      </w:r>
      <w:r w:rsidR="00387F6A" w:rsidRPr="00387F6A">
        <w:rPr>
          <w:rFonts w:ascii="Times New Roman" w:eastAsia="宋体" w:hAnsi="Times New Roman" w:cs="Times New Roman" w:hint="eastAsia"/>
          <w:kern w:val="0"/>
          <w:sz w:val="24"/>
          <w:szCs w:val="24"/>
        </w:rPr>
        <w:t>Tumor Necrosis Factor;</w:t>
      </w:r>
      <w:r w:rsidR="00387F6A"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 </w:t>
      </w:r>
      <w:r w:rsidR="00387F6A" w:rsidRPr="00387F6A">
        <w:rPr>
          <w:rFonts w:ascii="Times New Roman" w:eastAsia="宋体" w:hAnsi="Times New Roman" w:cs="Times New Roman" w:hint="eastAsia"/>
          <w:kern w:val="0"/>
          <w:sz w:val="24"/>
          <w:szCs w:val="24"/>
        </w:rPr>
        <w:t>IL1B:</w:t>
      </w:r>
      <w:r w:rsidR="00387F6A"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 </w:t>
      </w:r>
      <w:r w:rsidR="00387F6A" w:rsidRPr="00387F6A">
        <w:rPr>
          <w:rFonts w:ascii="Times New Roman" w:eastAsia="宋体" w:hAnsi="Times New Roman" w:cs="Times New Roman" w:hint="eastAsia"/>
          <w:kern w:val="0"/>
          <w:sz w:val="24"/>
          <w:szCs w:val="24"/>
        </w:rPr>
        <w:t>Interleukin-1 beta;</w:t>
      </w:r>
      <w:r w:rsidR="00387F6A"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 </w:t>
      </w:r>
      <w:r w:rsidR="00387F6A" w:rsidRPr="00387F6A">
        <w:rPr>
          <w:rFonts w:ascii="Times New Roman" w:eastAsia="宋体" w:hAnsi="Times New Roman" w:cs="Times New Roman" w:hint="eastAsia"/>
          <w:kern w:val="0"/>
          <w:sz w:val="24"/>
          <w:szCs w:val="24"/>
        </w:rPr>
        <w:t>CD206:</w:t>
      </w:r>
      <w:r w:rsidR="00387F6A"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 </w:t>
      </w:r>
      <w:r w:rsidR="00387F6A" w:rsidRPr="00387F6A">
        <w:rPr>
          <w:rFonts w:ascii="Times New Roman" w:eastAsia="宋体" w:hAnsi="Times New Roman" w:cs="Times New Roman" w:hint="eastAsia"/>
          <w:kern w:val="0"/>
          <w:sz w:val="24"/>
          <w:szCs w:val="24"/>
        </w:rPr>
        <w:t>Cluster of Differentiation 206;</w:t>
      </w:r>
      <w:r w:rsidR="00387F6A"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 </w:t>
      </w:r>
      <w:r w:rsidR="00387F6A" w:rsidRPr="00387F6A">
        <w:rPr>
          <w:rFonts w:ascii="Times New Roman" w:eastAsia="宋体" w:hAnsi="Times New Roman" w:cs="Times New Roman" w:hint="eastAsia"/>
          <w:kern w:val="0"/>
          <w:sz w:val="24"/>
          <w:szCs w:val="24"/>
        </w:rPr>
        <w:t>CD86:</w:t>
      </w:r>
      <w:r w:rsidR="00387F6A"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 </w:t>
      </w:r>
      <w:r w:rsidR="00387F6A" w:rsidRPr="00387F6A">
        <w:rPr>
          <w:rFonts w:ascii="Times New Roman" w:eastAsia="宋体" w:hAnsi="Times New Roman" w:cs="Times New Roman" w:hint="eastAsia"/>
          <w:kern w:val="0"/>
          <w:sz w:val="24"/>
          <w:szCs w:val="24"/>
        </w:rPr>
        <w:t>Cluster of Differentiation 86</w:t>
      </w:r>
    </w:p>
    <w:p w14:paraId="0C5D1672" w14:textId="7272278C" w:rsidR="00991E09" w:rsidRPr="002F4FD0" w:rsidRDefault="002F4FD0">
      <w:pPr>
        <w:widowControl/>
        <w:jc w:val="left"/>
        <w:rPr>
          <w:rStyle w:val="revise-sentence"/>
          <w:rFonts w:ascii="Times New Roman" w:eastAsia="宋体" w:hAnsi="Times New Roman" w:cs="Times New Roman"/>
          <w:kern w:val="0"/>
          <w:sz w:val="24"/>
          <w:szCs w:val="24"/>
        </w:rPr>
      </w:pPr>
      <w:r>
        <w:rPr>
          <w:rFonts w:ascii="Times New Roman" w:eastAsia="宋体" w:hAnsi="Times New Roman" w:cs="Times New Roman"/>
          <w:kern w:val="0"/>
          <w:sz w:val="24"/>
          <w:szCs w:val="24"/>
        </w:rPr>
        <w:br w:type="page"/>
      </w:r>
    </w:p>
    <w:p w14:paraId="6A32D114" w14:textId="389C91E6" w:rsidR="00991E09" w:rsidRDefault="00163FC6" w:rsidP="00991E09">
      <w:pPr>
        <w:spacing w:line="360" w:lineRule="auto"/>
        <w:rPr>
          <w:rFonts w:ascii="Times New Roman" w:hAnsi="Times New Roman" w:cs="Times New Roman"/>
          <w:b/>
        </w:rPr>
      </w:pPr>
      <w:r>
        <w:rPr>
          <w:noProof/>
        </w:rPr>
        <w:lastRenderedPageBreak/>
        <w:drawing>
          <wp:inline distT="0" distB="0" distL="0" distR="0" wp14:anchorId="518AF290" wp14:editId="6995F001">
            <wp:extent cx="4559300" cy="5480050"/>
            <wp:effectExtent l="0" t="0" r="0" b="6350"/>
            <wp:docPr id="9985925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9300" cy="548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B91170" w14:textId="1CF80BDB" w:rsidR="00991E09" w:rsidRDefault="00991E09" w:rsidP="00387F6A">
      <w:pPr>
        <w:spacing w:line="360" w:lineRule="auto"/>
        <w:rPr>
          <w:rFonts w:ascii="Times New Roman" w:hAnsi="Times New Roman" w:cs="Times New Roman"/>
          <w:b/>
        </w:rPr>
      </w:pPr>
      <w:r w:rsidRPr="00207A9F">
        <w:rPr>
          <w:rFonts w:ascii="Times New Roman" w:hAnsi="Times New Roman" w:cs="Times New Roman"/>
          <w:b/>
          <w:bCs/>
          <w:sz w:val="24"/>
        </w:rPr>
        <w:t>Figure S2.</w:t>
      </w:r>
      <w:r w:rsidRPr="00F2559A">
        <w:rPr>
          <w:rFonts w:ascii="Times New Roman" w:hAnsi="Times New Roman" w:cs="Times New Roman"/>
        </w:rPr>
        <w:t xml:space="preserve"> </w:t>
      </w:r>
      <w:r w:rsidRPr="00F076F9">
        <w:rPr>
          <w:rFonts w:ascii="Times New Roman" w:hAnsi="Times New Roman" w:cs="Times New Roman"/>
          <w:sz w:val="24"/>
        </w:rPr>
        <w:t>BJO</w:t>
      </w:r>
      <w:r w:rsidRPr="00F076F9">
        <w:t xml:space="preserve"> </w:t>
      </w:r>
      <w:r w:rsidRPr="00F076F9">
        <w:rPr>
          <w:rFonts w:ascii="Times New Roman" w:hAnsi="Times New Roman" w:cs="Times New Roman"/>
          <w:sz w:val="24"/>
        </w:rPr>
        <w:t xml:space="preserve">exhibited </w:t>
      </w:r>
      <w:r w:rsidRPr="00F076F9">
        <w:rPr>
          <w:rFonts w:ascii="Times New Roman" w:hAnsi="Times New Roman" w:cs="Times New Roman"/>
          <w:i/>
          <w:iCs/>
          <w:sz w:val="24"/>
        </w:rPr>
        <w:t>in vitro</w:t>
      </w:r>
      <w:r w:rsidRPr="00F076F9">
        <w:rPr>
          <w:rFonts w:ascii="Times New Roman" w:hAnsi="Times New Roman" w:cs="Times New Roman"/>
          <w:sz w:val="24"/>
        </w:rPr>
        <w:t xml:space="preserve"> anti-OS activity by </w:t>
      </w:r>
      <w:r w:rsidRPr="00F076F9">
        <w:rPr>
          <w:rFonts w:ascii="Times New Roman" w:hAnsi="Times New Roman" w:cs="Times New Roman" w:hint="eastAsia"/>
          <w:sz w:val="24"/>
        </w:rPr>
        <w:t>inhibi</w:t>
      </w:r>
      <w:r w:rsidRPr="00F076F9">
        <w:rPr>
          <w:rFonts w:ascii="Times New Roman" w:hAnsi="Times New Roman" w:cs="Times New Roman"/>
          <w:sz w:val="24"/>
        </w:rPr>
        <w:t>ting the PI3K/AKT signaling pathways</w:t>
      </w:r>
      <w:r w:rsidRPr="00B6184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 M2 macrophages.</w:t>
      </w:r>
      <w:r>
        <w:rPr>
          <w:rFonts w:ascii="Times New Roman" w:hAnsi="Times New Roman" w:cs="Times New Roman"/>
          <w:sz w:val="24"/>
        </w:rPr>
        <w:t xml:space="preserve"> </w:t>
      </w:r>
      <w:r w:rsidRPr="00F2559A">
        <w:rPr>
          <w:rFonts w:ascii="Times New Roman" w:eastAsia="宋体" w:hAnsi="Times New Roman" w:cs="Times New Roman"/>
          <w:kern w:val="0"/>
          <w:sz w:val="24"/>
          <w:szCs w:val="24"/>
        </w:rPr>
        <w:t xml:space="preserve">(A-B) The protein expression levels of p-p38, p38, p-JNK, and JNK in THP-1 or RAW264.7-derived M0, M2 and M2 macrophages treated with the indicated concentrations of BJO were analyzed by western blot assay (n = 3). </w:t>
      </w:r>
      <w:r w:rsidRPr="00991E09">
        <w:rPr>
          <w:rStyle w:val="fontstyle01"/>
          <w:b w:val="0"/>
        </w:rPr>
        <w:t xml:space="preserve">(C) Cell viability, (D) cell migration (Scale bar = 100 μm), and (E) vasculogenic mimicry (Scale bar = 100 μm) assay in 143B and K7M2 cells exposed to conditioned media from </w:t>
      </w:r>
      <w:r w:rsidRPr="00F2559A">
        <w:rPr>
          <w:rFonts w:ascii="Times New Roman" w:eastAsia="宋体" w:hAnsi="Times New Roman" w:cs="Times New Roman"/>
          <w:kern w:val="0"/>
          <w:sz w:val="24"/>
          <w:szCs w:val="24"/>
        </w:rPr>
        <w:t xml:space="preserve">THP-1 or RAW264.7-derived </w:t>
      </w:r>
      <w:r w:rsidRPr="00991E09">
        <w:rPr>
          <w:rStyle w:val="fontstyle01"/>
          <w:b w:val="0"/>
        </w:rPr>
        <w:t xml:space="preserve">M0, M2, and M2 macrophages pretreated with </w:t>
      </w:r>
      <w:r w:rsidRPr="00F2559A">
        <w:rPr>
          <w:rFonts w:ascii="Times New Roman" w:hAnsi="Times New Roman" w:cs="Times New Roman"/>
          <w:sz w:val="24"/>
          <w:szCs w:val="24"/>
        </w:rPr>
        <w:t>740 Y-P</w:t>
      </w:r>
      <w:r w:rsidRPr="00F2559A">
        <w:rPr>
          <w:rStyle w:val="fontstyle01"/>
        </w:rPr>
        <w:t xml:space="preserve">, </w:t>
      </w:r>
      <w:r w:rsidRPr="00F2559A">
        <w:rPr>
          <w:rFonts w:ascii="Times New Roman" w:hAnsi="Times New Roman" w:cs="Times New Roman"/>
          <w:sz w:val="24"/>
          <w:szCs w:val="24"/>
        </w:rPr>
        <w:t>BAY 11-7082</w:t>
      </w:r>
      <w:r w:rsidRPr="00F2559A">
        <w:rPr>
          <w:rFonts w:ascii="Times New Roman" w:hAnsi="Times New Roman" w:cs="Times New Roman" w:hint="eastAsia"/>
          <w:sz w:val="24"/>
          <w:szCs w:val="24"/>
        </w:rPr>
        <w:t>,</w:t>
      </w:r>
      <w:r w:rsidRPr="00F2559A">
        <w:rPr>
          <w:rFonts w:ascii="Times New Roman" w:hAnsi="Times New Roman" w:cs="Times New Roman"/>
          <w:sz w:val="24"/>
          <w:szCs w:val="24"/>
        </w:rPr>
        <w:t xml:space="preserve"> or </w:t>
      </w:r>
      <w:r w:rsidRPr="00991E09">
        <w:rPr>
          <w:rStyle w:val="fontstyle01"/>
          <w:b w:val="0"/>
        </w:rPr>
        <w:t>U0126 prior to BJO treatment (</w:t>
      </w:r>
      <w:r w:rsidRPr="00207A9F">
        <w:rPr>
          <w:rFonts w:ascii="Times New Roman" w:eastAsia="宋体" w:hAnsi="Times New Roman" w:cs="Times New Roman"/>
          <w:kern w:val="0"/>
          <w:sz w:val="24"/>
          <w:szCs w:val="24"/>
        </w:rPr>
        <w:t>1 μL/mL</w:t>
      </w:r>
      <w:r w:rsidRPr="00991E09">
        <w:rPr>
          <w:rStyle w:val="fontstyle01"/>
          <w:b w:val="0"/>
        </w:rPr>
        <w:t>) (n = 3).</w:t>
      </w:r>
      <w:r>
        <w:rPr>
          <w:rStyle w:val="fontstyle01"/>
        </w:rPr>
        <w:t xml:space="preserve"> </w:t>
      </w:r>
      <w:r w:rsidRPr="00207A9F">
        <w:rPr>
          <w:rFonts w:ascii="Times New Roman" w:eastAsia="宋体" w:hAnsi="Times New Roman" w:cs="Times New Roman"/>
          <w:kern w:val="0"/>
          <w:sz w:val="24"/>
          <w:szCs w:val="24"/>
        </w:rPr>
        <w:t xml:space="preserve">(F) Concentrations of TNF-α and IL-10 in conditioned media from THP-1 or RAW264.7-derived </w:t>
      </w:r>
      <w:r w:rsidRPr="00991E09">
        <w:rPr>
          <w:rStyle w:val="fontstyle01"/>
          <w:b w:val="0"/>
        </w:rPr>
        <w:t xml:space="preserve">M0, M2, and M2 macrophages pretreated with </w:t>
      </w:r>
      <w:r w:rsidRPr="00991E09">
        <w:rPr>
          <w:rFonts w:ascii="Times New Roman" w:hAnsi="Times New Roman" w:cs="Times New Roman"/>
          <w:sz w:val="24"/>
          <w:szCs w:val="24"/>
        </w:rPr>
        <w:t>740 Y-P</w:t>
      </w:r>
      <w:r w:rsidRPr="00991E09">
        <w:rPr>
          <w:rStyle w:val="fontstyle01"/>
        </w:rPr>
        <w:t xml:space="preserve">, </w:t>
      </w:r>
      <w:r w:rsidRPr="00991E09">
        <w:rPr>
          <w:rFonts w:ascii="Times New Roman" w:hAnsi="Times New Roman" w:cs="Times New Roman"/>
          <w:sz w:val="24"/>
          <w:szCs w:val="24"/>
        </w:rPr>
        <w:t>BAY 11-7082</w:t>
      </w:r>
      <w:r w:rsidRPr="00991E09">
        <w:rPr>
          <w:rFonts w:ascii="Times New Roman" w:hAnsi="Times New Roman" w:cs="Times New Roman" w:hint="eastAsia"/>
          <w:sz w:val="24"/>
          <w:szCs w:val="24"/>
        </w:rPr>
        <w:t>,</w:t>
      </w:r>
      <w:r w:rsidRPr="00991E09">
        <w:rPr>
          <w:rFonts w:ascii="Times New Roman" w:hAnsi="Times New Roman" w:cs="Times New Roman"/>
          <w:sz w:val="24"/>
          <w:szCs w:val="24"/>
        </w:rPr>
        <w:t xml:space="preserve"> or</w:t>
      </w:r>
      <w:r w:rsidRPr="00991E0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1E09">
        <w:rPr>
          <w:rStyle w:val="fontstyle01"/>
          <w:b w:val="0"/>
        </w:rPr>
        <w:t>U0126 prior to BJO treatment (</w:t>
      </w:r>
      <w:r w:rsidRPr="00207A9F">
        <w:rPr>
          <w:rFonts w:ascii="Times New Roman" w:eastAsia="宋体" w:hAnsi="Times New Roman" w:cs="Times New Roman"/>
          <w:kern w:val="0"/>
          <w:sz w:val="24"/>
          <w:szCs w:val="24"/>
        </w:rPr>
        <w:t>1 μL/mL</w:t>
      </w:r>
      <w:r w:rsidRPr="00991E09">
        <w:rPr>
          <w:rStyle w:val="fontstyle01"/>
          <w:b w:val="0"/>
        </w:rPr>
        <w:t>) (n = 3).</w:t>
      </w:r>
      <w:r w:rsidRPr="00F2559A">
        <w:rPr>
          <w:rStyle w:val="fontstyle01"/>
        </w:rPr>
        <w:t xml:space="preserve"> </w:t>
      </w:r>
      <w:r w:rsidRPr="00F2559A">
        <w:rPr>
          <w:rFonts w:ascii="Times New Roman" w:hAnsi="Times New Roman" w:cs="Times New Roman"/>
          <w:sz w:val="24"/>
          <w:szCs w:val="24"/>
        </w:rPr>
        <w:t xml:space="preserve">Data are expressed as the mean ± SD </w:t>
      </w:r>
      <w:r w:rsidRPr="00F2559A">
        <w:rPr>
          <w:rFonts w:ascii="Times New Roman" w:hAnsi="Times New Roman" w:cs="Times New Roman"/>
          <w:sz w:val="24"/>
          <w:szCs w:val="24"/>
        </w:rPr>
        <w:lastRenderedPageBreak/>
        <w:t>of three independent experiments.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93138B">
        <w:rPr>
          <w:rFonts w:ascii="Times New Roman" w:hAnsi="Times New Roman" w:cs="Times New Roman"/>
          <w:sz w:val="24"/>
          <w:szCs w:val="24"/>
          <w:vertAlign w:val="superscript"/>
        </w:rPr>
        <w:t>***</w:t>
      </w:r>
      <w:r w:rsidRPr="0093138B">
        <w:rPr>
          <w:rFonts w:ascii="Times New Roman" w:hAnsi="Times New Roman" w:cs="Times New Roman"/>
          <w:i/>
          <w:sz w:val="24"/>
          <w:szCs w:val="24"/>
        </w:rPr>
        <w:t>p</w:t>
      </w:r>
      <w:r w:rsidRPr="0093138B">
        <w:rPr>
          <w:rFonts w:ascii="Times New Roman" w:hAnsi="Times New Roman" w:cs="Times New Roman"/>
          <w:sz w:val="24"/>
          <w:szCs w:val="24"/>
        </w:rPr>
        <w:t xml:space="preserve"> &lt; 0.001 vs. M0 group; </w:t>
      </w:r>
      <w:r w:rsidRPr="0093138B">
        <w:rPr>
          <w:rFonts w:ascii="Times New Roman" w:hAnsi="Times New Roman" w:cs="Times New Roman"/>
          <w:sz w:val="24"/>
          <w:szCs w:val="24"/>
          <w:vertAlign w:val="superscript"/>
        </w:rPr>
        <w:t>###</w:t>
      </w:r>
      <w:r w:rsidRPr="0093138B">
        <w:rPr>
          <w:rFonts w:ascii="Times New Roman" w:hAnsi="Times New Roman" w:cs="Times New Roman"/>
          <w:i/>
          <w:sz w:val="24"/>
          <w:szCs w:val="24"/>
        </w:rPr>
        <w:t>p</w:t>
      </w:r>
      <w:r w:rsidRPr="0093138B">
        <w:rPr>
          <w:rFonts w:ascii="Times New Roman" w:hAnsi="Times New Roman" w:cs="Times New Roman"/>
          <w:sz w:val="24"/>
          <w:szCs w:val="24"/>
        </w:rPr>
        <w:t xml:space="preserve"> &lt; 0.001 vs. M2 group; </w:t>
      </w:r>
      <w:r w:rsidRPr="00960A92">
        <w:rPr>
          <w:rFonts w:ascii="Times New Roman" w:hAnsi="Times New Roman" w:cs="Times New Roman"/>
          <w:sz w:val="24"/>
          <w:szCs w:val="24"/>
          <w:vertAlign w:val="superscript"/>
        </w:rPr>
        <w:t>&amp;&amp;&amp;</w:t>
      </w:r>
      <w:r w:rsidRPr="00960A92">
        <w:rPr>
          <w:rFonts w:ascii="Times New Roman" w:hAnsi="Times New Roman" w:cs="Times New Roman"/>
          <w:i/>
          <w:sz w:val="24"/>
          <w:szCs w:val="24"/>
        </w:rPr>
        <w:t>p</w:t>
      </w:r>
      <w:r w:rsidRPr="00960A92">
        <w:rPr>
          <w:rFonts w:ascii="Times New Roman" w:hAnsi="Times New Roman" w:cs="Times New Roman"/>
          <w:sz w:val="24"/>
          <w:szCs w:val="24"/>
        </w:rPr>
        <w:t xml:space="preserve"> &lt; 0.001 vs. </w:t>
      </w:r>
      <w:r>
        <w:rPr>
          <w:rFonts w:ascii="Times New Roman" w:hAnsi="Times New Roman" w:cs="Times New Roman"/>
          <w:sz w:val="24"/>
          <w:szCs w:val="24"/>
        </w:rPr>
        <w:t xml:space="preserve">M2 </w:t>
      </w:r>
      <w:r w:rsidRPr="00960A92">
        <w:rPr>
          <w:rFonts w:ascii="Times New Roman" w:hAnsi="Times New Roman" w:cs="Times New Roman"/>
          <w:sz w:val="24"/>
          <w:szCs w:val="24"/>
        </w:rPr>
        <w:t>+ BJO group.</w:t>
      </w:r>
      <w:r w:rsidR="00387F6A" w:rsidRPr="00387F6A"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 </w:t>
      </w:r>
      <w:r w:rsidR="00387F6A"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BJO: </w:t>
      </w:r>
      <w:r w:rsidR="00387F6A" w:rsidRPr="0032725A">
        <w:rPr>
          <w:rFonts w:ascii="Times New Roman" w:eastAsia="宋体" w:hAnsi="Times New Roman" w:cs="Times New Roman"/>
          <w:kern w:val="0"/>
          <w:sz w:val="24"/>
          <w:szCs w:val="24"/>
        </w:rPr>
        <w:t>Brucea javanica</w:t>
      </w:r>
      <w:r w:rsidR="00387F6A" w:rsidRPr="009271F7">
        <w:rPr>
          <w:rFonts w:ascii="Times New Roman" w:eastAsia="宋体" w:hAnsi="Times New Roman" w:cs="Times New Roman"/>
          <w:kern w:val="0"/>
          <w:sz w:val="24"/>
          <w:szCs w:val="24"/>
        </w:rPr>
        <w:t xml:space="preserve"> oil</w:t>
      </w:r>
      <w:r w:rsidR="00387F6A">
        <w:rPr>
          <w:rFonts w:ascii="Times New Roman" w:eastAsia="宋体" w:hAnsi="Times New Roman" w:cs="Times New Roman" w:hint="eastAsia"/>
          <w:kern w:val="0"/>
          <w:sz w:val="24"/>
          <w:szCs w:val="24"/>
        </w:rPr>
        <w:t>;</w:t>
      </w:r>
      <w:r w:rsidR="00387F6A" w:rsidRPr="00387F6A">
        <w:rPr>
          <w:rFonts w:hint="eastAsia"/>
        </w:rPr>
        <w:t xml:space="preserve"> </w:t>
      </w:r>
      <w:r w:rsidR="00387F6A" w:rsidRPr="00387F6A">
        <w:rPr>
          <w:rFonts w:ascii="Times New Roman" w:hAnsi="Times New Roman" w:cs="Times New Roman" w:hint="eastAsia"/>
          <w:sz w:val="24"/>
          <w:szCs w:val="24"/>
        </w:rPr>
        <w:t>IL</w:t>
      </w:r>
      <w:r w:rsidR="00387F6A">
        <w:rPr>
          <w:rFonts w:ascii="Times New Roman" w:hAnsi="Times New Roman" w:cs="Times New Roman" w:hint="eastAsia"/>
          <w:sz w:val="24"/>
          <w:szCs w:val="24"/>
        </w:rPr>
        <w:t>-</w:t>
      </w:r>
      <w:r w:rsidR="00387F6A" w:rsidRPr="00387F6A">
        <w:rPr>
          <w:rFonts w:ascii="Times New Roman" w:hAnsi="Times New Roman" w:cs="Times New Roman" w:hint="eastAsia"/>
          <w:sz w:val="24"/>
          <w:szCs w:val="24"/>
        </w:rPr>
        <w:t>4:</w:t>
      </w:r>
      <w:r w:rsidR="00387F6A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387F6A" w:rsidRPr="00387F6A">
        <w:rPr>
          <w:rFonts w:ascii="Times New Roman" w:hAnsi="Times New Roman" w:cs="Times New Roman" w:hint="eastAsia"/>
          <w:sz w:val="24"/>
          <w:szCs w:val="24"/>
        </w:rPr>
        <w:t>Interleukin-4;</w:t>
      </w:r>
      <w:r w:rsidR="00387F6A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387F6A" w:rsidRPr="00387F6A">
        <w:rPr>
          <w:rFonts w:ascii="Times New Roman" w:hAnsi="Times New Roman" w:cs="Times New Roman" w:hint="eastAsia"/>
          <w:sz w:val="24"/>
          <w:szCs w:val="24"/>
        </w:rPr>
        <w:t>IL</w:t>
      </w:r>
      <w:r w:rsidR="00387F6A">
        <w:rPr>
          <w:rFonts w:ascii="Times New Roman" w:hAnsi="Times New Roman" w:cs="Times New Roman" w:hint="eastAsia"/>
          <w:sz w:val="24"/>
          <w:szCs w:val="24"/>
        </w:rPr>
        <w:t>-</w:t>
      </w:r>
      <w:r w:rsidR="00387F6A" w:rsidRPr="00387F6A">
        <w:rPr>
          <w:rFonts w:ascii="Times New Roman" w:hAnsi="Times New Roman" w:cs="Times New Roman" w:hint="eastAsia"/>
          <w:sz w:val="24"/>
          <w:szCs w:val="24"/>
        </w:rPr>
        <w:t>13:</w:t>
      </w:r>
      <w:r w:rsidR="00387F6A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387F6A" w:rsidRPr="00387F6A">
        <w:rPr>
          <w:rFonts w:ascii="Times New Roman" w:hAnsi="Times New Roman" w:cs="Times New Roman" w:hint="eastAsia"/>
          <w:sz w:val="24"/>
          <w:szCs w:val="24"/>
        </w:rPr>
        <w:t>Interleukin-13;</w:t>
      </w:r>
      <w:r w:rsidR="00387F6A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387F6A" w:rsidRPr="00387F6A">
        <w:rPr>
          <w:rFonts w:ascii="Times New Roman" w:hAnsi="Times New Roman" w:cs="Times New Roman" w:hint="eastAsia"/>
          <w:sz w:val="24"/>
          <w:szCs w:val="24"/>
        </w:rPr>
        <w:t>JNK:</w:t>
      </w:r>
      <w:r w:rsidR="00387F6A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387F6A" w:rsidRPr="00387F6A">
        <w:rPr>
          <w:rFonts w:ascii="Times New Roman" w:hAnsi="Times New Roman" w:cs="Times New Roman" w:hint="eastAsia"/>
          <w:sz w:val="24"/>
          <w:szCs w:val="24"/>
        </w:rPr>
        <w:t>c-Jun N-terminal kinase;</w:t>
      </w:r>
      <w:r w:rsidR="00387F6A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387F6A" w:rsidRPr="00706C3F">
        <w:rPr>
          <w:rFonts w:ascii="Times New Roman" w:hAnsi="Times New Roman" w:cs="Times New Roman"/>
          <w:color w:val="212121"/>
          <w:sz w:val="24"/>
          <w:szCs w:val="24"/>
        </w:rPr>
        <w:t>GAPDH:</w:t>
      </w:r>
      <w:r w:rsidR="00387F6A">
        <w:rPr>
          <w:rFonts w:ascii="Times New Roman" w:hAnsi="Times New Roman" w:cs="Times New Roman" w:hint="eastAsia"/>
          <w:color w:val="212121"/>
          <w:sz w:val="24"/>
          <w:szCs w:val="24"/>
        </w:rPr>
        <w:t xml:space="preserve"> </w:t>
      </w:r>
      <w:r w:rsidR="00387F6A" w:rsidRPr="00706C3F">
        <w:rPr>
          <w:rFonts w:ascii="Times New Roman" w:hAnsi="Times New Roman" w:cs="Times New Roman"/>
          <w:color w:val="212121"/>
          <w:sz w:val="24"/>
          <w:szCs w:val="24"/>
        </w:rPr>
        <w:t>glyceraldehyde-3-phosphate dehydrogenase</w:t>
      </w:r>
      <w:r w:rsidR="00387F6A">
        <w:rPr>
          <w:rFonts w:ascii="Times New Roman" w:hAnsi="Times New Roman" w:cs="Times New Roman" w:hint="eastAsia"/>
          <w:color w:val="212121"/>
          <w:sz w:val="24"/>
          <w:szCs w:val="24"/>
        </w:rPr>
        <w:t xml:space="preserve">; </w:t>
      </w:r>
      <w:r w:rsidR="00387F6A" w:rsidRPr="00387F6A">
        <w:rPr>
          <w:rFonts w:ascii="Times New Roman" w:hAnsi="Times New Roman" w:cs="Times New Roman" w:hint="eastAsia"/>
          <w:sz w:val="24"/>
          <w:szCs w:val="24"/>
        </w:rPr>
        <w:t>P38:</w:t>
      </w:r>
      <w:r w:rsidR="00387F6A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387F6A" w:rsidRPr="00387F6A">
        <w:rPr>
          <w:rFonts w:ascii="Times New Roman" w:hAnsi="Times New Roman" w:cs="Times New Roman" w:hint="eastAsia"/>
          <w:sz w:val="24"/>
          <w:szCs w:val="24"/>
        </w:rPr>
        <w:t>p38 mitogen-activated protein kinase</w:t>
      </w:r>
    </w:p>
    <w:p w14:paraId="33DEA977" w14:textId="77777777" w:rsidR="00991E09" w:rsidRPr="00991E09" w:rsidRDefault="00991E09">
      <w:pPr>
        <w:widowControl/>
        <w:jc w:val="left"/>
        <w:rPr>
          <w:rFonts w:ascii="Times New Roman" w:hAnsi="Times New Roman" w:cs="Times New Roman"/>
          <w:b/>
        </w:rPr>
      </w:pPr>
      <w:r w:rsidRPr="00991E09">
        <w:rPr>
          <w:rFonts w:ascii="Times New Roman" w:hAnsi="Times New Roman" w:cs="Times New Roman"/>
          <w:b/>
        </w:rPr>
        <w:br w:type="page"/>
      </w:r>
    </w:p>
    <w:p w14:paraId="0018016B" w14:textId="77777777" w:rsidR="00991E09" w:rsidRPr="00991E09" w:rsidRDefault="00991E09" w:rsidP="00991E09">
      <w:pPr>
        <w:spacing w:line="360" w:lineRule="auto"/>
        <w:rPr>
          <w:rFonts w:ascii="Times New Roman" w:hAnsi="Times New Roman" w:cs="Times New Roman"/>
          <w:b/>
        </w:rPr>
      </w:pPr>
      <w:r w:rsidRPr="00991E09">
        <w:rPr>
          <w:rFonts w:ascii="Times New Roman" w:hAnsi="Times New Roman" w:cs="Times New Roman"/>
          <w:b/>
          <w:noProof/>
        </w:rPr>
        <w:lastRenderedPageBreak/>
        <w:drawing>
          <wp:inline distT="0" distB="0" distL="0" distR="0" wp14:anchorId="0317BB9C" wp14:editId="40850073">
            <wp:extent cx="5274310" cy="5522595"/>
            <wp:effectExtent l="0" t="0" r="2540" b="190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igure S3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522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FB1F6B" w14:textId="54DC2804" w:rsidR="00991E09" w:rsidRPr="00991E09" w:rsidRDefault="00991E09" w:rsidP="00991E09">
      <w:pPr>
        <w:spacing w:line="360" w:lineRule="auto"/>
        <w:rPr>
          <w:rFonts w:hint="eastAsia"/>
          <w14:ligatures w14:val="standardContextual"/>
        </w:rPr>
      </w:pPr>
      <w:r w:rsidRPr="00991E09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 xml:space="preserve">Figure S3. </w:t>
      </w:r>
      <w:r w:rsidRPr="00991E09">
        <w:rPr>
          <w:rFonts w:ascii="Times New Roman" w:eastAsia="宋体" w:hAnsi="Times New Roman" w:cs="Times New Roman"/>
          <w:kern w:val="0"/>
          <w:sz w:val="24"/>
          <w:szCs w:val="24"/>
        </w:rPr>
        <w:t>Safety assessment of BJO in OS-bearing mice. (A) Representative images of histological sections of the heart, liver, spleen, lungs and kidneys from mice 14 days after treatment. Scale bar = 50 μm. (B) Serum or plasma</w:t>
      </w:r>
      <w:r w:rsidRPr="00991E09" w:rsidDel="00865707">
        <w:rPr>
          <w:rFonts w:ascii="Times New Roman" w:eastAsia="宋体" w:hAnsi="Times New Roman" w:cs="Times New Roman"/>
          <w:kern w:val="0"/>
          <w:sz w:val="24"/>
          <w:szCs w:val="24"/>
        </w:rPr>
        <w:t xml:space="preserve"> </w:t>
      </w:r>
      <w:r w:rsidRPr="00991E09">
        <w:rPr>
          <w:rFonts w:ascii="Times New Roman" w:eastAsia="宋体" w:hAnsi="Times New Roman" w:cs="Times New Roman"/>
          <w:kern w:val="0"/>
          <w:sz w:val="24"/>
          <w:szCs w:val="24"/>
        </w:rPr>
        <w:t>levels of A</w:t>
      </w:r>
      <w:r w:rsidRPr="00991E09">
        <w:rPr>
          <w:rFonts w:ascii="Times New Roman" w:eastAsia="宋体" w:hAnsi="Times New Roman" w:cs="Times New Roman" w:hint="eastAsia"/>
          <w:kern w:val="0"/>
          <w:sz w:val="24"/>
          <w:szCs w:val="24"/>
        </w:rPr>
        <w:t>L</w:t>
      </w:r>
      <w:r w:rsidRPr="00991E09">
        <w:rPr>
          <w:rFonts w:ascii="Times New Roman" w:eastAsia="宋体" w:hAnsi="Times New Roman" w:cs="Times New Roman"/>
          <w:kern w:val="0"/>
          <w:sz w:val="24"/>
          <w:szCs w:val="24"/>
        </w:rPr>
        <w:t>T, A</w:t>
      </w:r>
      <w:r w:rsidRPr="00991E09">
        <w:rPr>
          <w:rFonts w:ascii="Times New Roman" w:eastAsia="宋体" w:hAnsi="Times New Roman" w:cs="Times New Roman" w:hint="eastAsia"/>
          <w:kern w:val="0"/>
          <w:sz w:val="24"/>
          <w:szCs w:val="24"/>
        </w:rPr>
        <w:t>S</w:t>
      </w:r>
      <w:r w:rsidRPr="00991E09">
        <w:rPr>
          <w:rFonts w:ascii="Times New Roman" w:eastAsia="宋体" w:hAnsi="Times New Roman" w:cs="Times New Roman"/>
          <w:kern w:val="0"/>
          <w:sz w:val="24"/>
          <w:szCs w:val="24"/>
        </w:rPr>
        <w:t xml:space="preserve">T, </w:t>
      </w:r>
      <w:r w:rsidRPr="00991E09">
        <w:rPr>
          <w:rFonts w:ascii="Times New Roman" w:eastAsia="宋体" w:hAnsi="Times New Roman" w:cs="Times New Roman" w:hint="eastAsia"/>
          <w:kern w:val="0"/>
          <w:sz w:val="24"/>
          <w:szCs w:val="24"/>
        </w:rPr>
        <w:t>BUN</w:t>
      </w:r>
      <w:r w:rsidRPr="00991E09">
        <w:rPr>
          <w:rFonts w:ascii="Times New Roman" w:eastAsia="宋体" w:hAnsi="Times New Roman" w:cs="Times New Roman"/>
          <w:kern w:val="0"/>
          <w:sz w:val="24"/>
          <w:szCs w:val="24"/>
        </w:rPr>
        <w:t xml:space="preserve">, and </w:t>
      </w:r>
      <w:r w:rsidRPr="00991E09">
        <w:rPr>
          <w:rFonts w:ascii="Times New Roman" w:eastAsia="宋体" w:hAnsi="Times New Roman" w:cs="Times New Roman" w:hint="eastAsia"/>
          <w:kern w:val="0"/>
          <w:sz w:val="24"/>
          <w:szCs w:val="24"/>
        </w:rPr>
        <w:t>CRE</w:t>
      </w:r>
      <w:r w:rsidRPr="00991E09">
        <w:rPr>
          <w:rFonts w:ascii="Times New Roman" w:eastAsia="宋体" w:hAnsi="Times New Roman" w:cs="Times New Roman"/>
          <w:kern w:val="0"/>
          <w:sz w:val="24"/>
          <w:szCs w:val="24"/>
        </w:rPr>
        <w:t xml:space="preserve"> in mice 14 days after treatment (n = 8).</w:t>
      </w:r>
      <w:r w:rsidRPr="00991E09">
        <w:rPr>
          <w:rFonts w:ascii="Times New Roman" w:hAnsi="Times New Roman" w:cs="Times New Roman"/>
          <w14:ligatures w14:val="standardContextual"/>
        </w:rPr>
        <w:t xml:space="preserve"> </w:t>
      </w:r>
      <w:r w:rsidRPr="00991E09">
        <w:rPr>
          <w:rFonts w:ascii="Times New Roman" w:eastAsia="宋体" w:hAnsi="Times New Roman" w:cs="Times New Roman"/>
          <w:kern w:val="0"/>
          <w:sz w:val="24"/>
          <w:szCs w:val="24"/>
        </w:rPr>
        <w:t xml:space="preserve">Data are expressed as the mean ± SD from eight mice per group. </w:t>
      </w:r>
      <w:r w:rsidRPr="00991E09">
        <w:rPr>
          <w:rFonts w:ascii="Times New Roman" w:eastAsia="宋体" w:hAnsi="Times New Roman" w:cs="Times New Roman"/>
          <w:kern w:val="0"/>
          <w:sz w:val="24"/>
          <w:szCs w:val="24"/>
          <w:vertAlign w:val="superscript"/>
        </w:rPr>
        <w:t>**</w:t>
      </w:r>
      <w:r w:rsidRPr="00991E09">
        <w:rPr>
          <w:rFonts w:ascii="Times New Roman" w:eastAsia="宋体" w:hAnsi="Times New Roman" w:cs="Times New Roman"/>
          <w:i/>
          <w:kern w:val="0"/>
          <w:sz w:val="24"/>
          <w:szCs w:val="24"/>
        </w:rPr>
        <w:t>p</w:t>
      </w:r>
      <w:r w:rsidRPr="00991E09">
        <w:rPr>
          <w:rFonts w:ascii="Times New Roman" w:eastAsia="宋体" w:hAnsi="Times New Roman" w:cs="Times New Roman"/>
          <w:kern w:val="0"/>
          <w:sz w:val="24"/>
          <w:szCs w:val="24"/>
        </w:rPr>
        <w:t xml:space="preserve"> &lt; 0.01, </w:t>
      </w:r>
      <w:r w:rsidRPr="00991E09">
        <w:rPr>
          <w:rFonts w:ascii="Times New Roman" w:eastAsia="宋体" w:hAnsi="Times New Roman" w:cs="Times New Roman"/>
          <w:kern w:val="0"/>
          <w:sz w:val="24"/>
          <w:szCs w:val="24"/>
          <w:vertAlign w:val="superscript"/>
        </w:rPr>
        <w:t>***</w:t>
      </w:r>
      <w:r w:rsidRPr="00991E09">
        <w:rPr>
          <w:rFonts w:ascii="Times New Roman" w:eastAsia="宋体" w:hAnsi="Times New Roman" w:cs="Times New Roman"/>
          <w:i/>
          <w:kern w:val="0"/>
          <w:sz w:val="24"/>
          <w:szCs w:val="24"/>
        </w:rPr>
        <w:t>p</w:t>
      </w:r>
      <w:r w:rsidRPr="00991E09">
        <w:rPr>
          <w:rFonts w:ascii="Times New Roman" w:eastAsia="宋体" w:hAnsi="Times New Roman" w:cs="Times New Roman"/>
          <w:kern w:val="0"/>
          <w:sz w:val="24"/>
          <w:szCs w:val="24"/>
        </w:rPr>
        <w:t xml:space="preserve"> &lt; 0.001 vs. blank group; </w:t>
      </w:r>
      <w:r w:rsidRPr="00991E09">
        <w:rPr>
          <w:rFonts w:ascii="Times New Roman" w:eastAsia="宋体" w:hAnsi="Times New Roman" w:cs="Times New Roman"/>
          <w:kern w:val="0"/>
          <w:sz w:val="24"/>
          <w:szCs w:val="24"/>
          <w:vertAlign w:val="superscript"/>
        </w:rPr>
        <w:t>#</w:t>
      </w:r>
      <w:r w:rsidRPr="00991E09">
        <w:rPr>
          <w:rFonts w:ascii="Times New Roman" w:eastAsia="宋体" w:hAnsi="Times New Roman" w:cs="Times New Roman"/>
          <w:i/>
          <w:kern w:val="0"/>
          <w:sz w:val="24"/>
          <w:szCs w:val="24"/>
        </w:rPr>
        <w:t>p</w:t>
      </w:r>
      <w:r w:rsidRPr="00991E09">
        <w:rPr>
          <w:rFonts w:ascii="Times New Roman" w:eastAsia="宋体" w:hAnsi="Times New Roman" w:cs="Times New Roman"/>
          <w:kern w:val="0"/>
          <w:sz w:val="24"/>
          <w:szCs w:val="24"/>
        </w:rPr>
        <w:t xml:space="preserve"> &lt; 0.05, </w:t>
      </w:r>
      <w:r w:rsidRPr="00991E09">
        <w:rPr>
          <w:rFonts w:ascii="Times New Roman" w:eastAsia="宋体" w:hAnsi="Times New Roman" w:cs="Times New Roman"/>
          <w:kern w:val="0"/>
          <w:sz w:val="24"/>
          <w:szCs w:val="24"/>
          <w:vertAlign w:val="superscript"/>
        </w:rPr>
        <w:t>##</w:t>
      </w:r>
      <w:r w:rsidRPr="00991E09">
        <w:rPr>
          <w:rFonts w:ascii="Times New Roman" w:eastAsia="宋体" w:hAnsi="Times New Roman" w:cs="Times New Roman"/>
          <w:i/>
          <w:kern w:val="0"/>
          <w:sz w:val="24"/>
          <w:szCs w:val="24"/>
        </w:rPr>
        <w:t>p</w:t>
      </w:r>
      <w:r w:rsidRPr="00991E09">
        <w:rPr>
          <w:rFonts w:ascii="Times New Roman" w:eastAsia="宋体" w:hAnsi="Times New Roman" w:cs="Times New Roman"/>
          <w:kern w:val="0"/>
          <w:sz w:val="24"/>
          <w:szCs w:val="24"/>
        </w:rPr>
        <w:t xml:space="preserve"> &lt; 0.01 vs. K7M2 group or K7M2+M2 group; </w:t>
      </w:r>
      <w:r w:rsidRPr="00991E09">
        <w:rPr>
          <w:rFonts w:ascii="Times New Roman" w:eastAsia="宋体" w:hAnsi="Times New Roman" w:cs="Times New Roman"/>
          <w:kern w:val="0"/>
          <w:sz w:val="24"/>
          <w:szCs w:val="24"/>
          <w:vertAlign w:val="superscript"/>
        </w:rPr>
        <w:t>&amp;&amp;</w:t>
      </w:r>
      <w:r w:rsidRPr="00991E09">
        <w:rPr>
          <w:rFonts w:ascii="Times New Roman" w:eastAsia="宋体" w:hAnsi="Times New Roman" w:cs="Times New Roman"/>
          <w:i/>
          <w:kern w:val="0"/>
          <w:sz w:val="24"/>
          <w:szCs w:val="24"/>
        </w:rPr>
        <w:t>p</w:t>
      </w:r>
      <w:r w:rsidRPr="00991E09"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 &lt; 0.01</w:t>
      </w:r>
      <w:r w:rsidRPr="00991E09">
        <w:rPr>
          <w:rFonts w:ascii="Times New Roman" w:eastAsia="宋体" w:hAnsi="Times New Roman" w:cs="Times New Roman"/>
          <w:kern w:val="0"/>
          <w:sz w:val="24"/>
          <w:szCs w:val="24"/>
        </w:rPr>
        <w:t xml:space="preserve"> vs</w:t>
      </w:r>
      <w:r w:rsidRPr="00991E09">
        <w:rPr>
          <w:rFonts w:ascii="Times New Roman" w:eastAsia="宋体" w:hAnsi="Times New Roman" w:cs="Times New Roman" w:hint="eastAsia"/>
          <w:kern w:val="0"/>
          <w:sz w:val="24"/>
          <w:szCs w:val="24"/>
        </w:rPr>
        <w:t>.</w:t>
      </w:r>
      <w:r w:rsidRPr="00991E09">
        <w:rPr>
          <w:rFonts w:ascii="Times New Roman" w:eastAsia="宋体" w:hAnsi="Times New Roman" w:cs="Times New Roman"/>
          <w:kern w:val="0"/>
          <w:sz w:val="24"/>
          <w:szCs w:val="24"/>
        </w:rPr>
        <w:t xml:space="preserve"> K7M2 group.</w:t>
      </w:r>
      <w:r w:rsidR="00387F6A" w:rsidRPr="00387F6A"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 </w:t>
      </w:r>
      <w:r w:rsidR="00387F6A"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BJO: </w:t>
      </w:r>
      <w:r w:rsidR="00387F6A" w:rsidRPr="0032725A">
        <w:rPr>
          <w:rFonts w:ascii="Times New Roman" w:eastAsia="宋体" w:hAnsi="Times New Roman" w:cs="Times New Roman"/>
          <w:kern w:val="0"/>
          <w:sz w:val="24"/>
          <w:szCs w:val="24"/>
        </w:rPr>
        <w:t>Brucea javanica</w:t>
      </w:r>
      <w:r w:rsidR="00387F6A" w:rsidRPr="009271F7">
        <w:rPr>
          <w:rFonts w:ascii="Times New Roman" w:eastAsia="宋体" w:hAnsi="Times New Roman" w:cs="Times New Roman"/>
          <w:kern w:val="0"/>
          <w:sz w:val="24"/>
          <w:szCs w:val="24"/>
        </w:rPr>
        <w:t xml:space="preserve"> oil</w:t>
      </w:r>
      <w:r w:rsidR="00387F6A">
        <w:rPr>
          <w:rFonts w:ascii="Times New Roman" w:eastAsia="宋体" w:hAnsi="Times New Roman" w:cs="Times New Roman" w:hint="eastAsia"/>
          <w:kern w:val="0"/>
          <w:sz w:val="24"/>
          <w:szCs w:val="24"/>
        </w:rPr>
        <w:t>;</w:t>
      </w:r>
      <w:r w:rsidR="00387F6A" w:rsidRPr="00387F6A">
        <w:rPr>
          <w:rFonts w:hint="eastAsia"/>
        </w:rPr>
        <w:t xml:space="preserve"> </w:t>
      </w:r>
      <w:r w:rsidR="00387F6A" w:rsidRPr="00387F6A">
        <w:rPr>
          <w:rFonts w:ascii="Times New Roman" w:eastAsia="宋体" w:hAnsi="Times New Roman" w:cs="Times New Roman" w:hint="eastAsia"/>
          <w:kern w:val="0"/>
          <w:sz w:val="24"/>
          <w:szCs w:val="24"/>
        </w:rPr>
        <w:t>ALT:</w:t>
      </w:r>
      <w:r w:rsidR="00387F6A"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 </w:t>
      </w:r>
      <w:r w:rsidR="00387F6A" w:rsidRPr="00387F6A">
        <w:rPr>
          <w:rFonts w:ascii="Times New Roman" w:eastAsia="宋体" w:hAnsi="Times New Roman" w:cs="Times New Roman" w:hint="eastAsia"/>
          <w:kern w:val="0"/>
          <w:sz w:val="24"/>
          <w:szCs w:val="24"/>
        </w:rPr>
        <w:t>Alanine Aminotransferase;</w:t>
      </w:r>
      <w:r w:rsidR="00387F6A"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 </w:t>
      </w:r>
      <w:r w:rsidR="00387F6A" w:rsidRPr="00387F6A">
        <w:rPr>
          <w:rFonts w:ascii="Times New Roman" w:eastAsia="宋体" w:hAnsi="Times New Roman" w:cs="Times New Roman" w:hint="eastAsia"/>
          <w:kern w:val="0"/>
          <w:sz w:val="24"/>
          <w:szCs w:val="24"/>
        </w:rPr>
        <w:t>AST:</w:t>
      </w:r>
      <w:r w:rsidR="00387F6A"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 </w:t>
      </w:r>
      <w:r w:rsidR="00387F6A" w:rsidRPr="00387F6A">
        <w:rPr>
          <w:rFonts w:ascii="Times New Roman" w:eastAsia="宋体" w:hAnsi="Times New Roman" w:cs="Times New Roman" w:hint="eastAsia"/>
          <w:kern w:val="0"/>
          <w:sz w:val="24"/>
          <w:szCs w:val="24"/>
        </w:rPr>
        <w:t>Aspartate Aminotransferase;</w:t>
      </w:r>
      <w:r w:rsidR="00387F6A"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 </w:t>
      </w:r>
      <w:r w:rsidR="00387F6A" w:rsidRPr="00387F6A">
        <w:rPr>
          <w:rFonts w:ascii="Times New Roman" w:eastAsia="宋体" w:hAnsi="Times New Roman" w:cs="Times New Roman" w:hint="eastAsia"/>
          <w:kern w:val="0"/>
          <w:sz w:val="24"/>
          <w:szCs w:val="24"/>
        </w:rPr>
        <w:t>BUN:</w:t>
      </w:r>
      <w:r w:rsidR="00387F6A"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 </w:t>
      </w:r>
      <w:r w:rsidR="00387F6A" w:rsidRPr="00387F6A">
        <w:rPr>
          <w:rFonts w:ascii="Times New Roman" w:eastAsia="宋体" w:hAnsi="Times New Roman" w:cs="Times New Roman" w:hint="eastAsia"/>
          <w:kern w:val="0"/>
          <w:sz w:val="24"/>
          <w:szCs w:val="24"/>
        </w:rPr>
        <w:t>Blood Urea Nitrogen;</w:t>
      </w:r>
      <w:r w:rsidR="00387F6A"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 </w:t>
      </w:r>
      <w:r w:rsidR="00387F6A" w:rsidRPr="00387F6A">
        <w:rPr>
          <w:rFonts w:ascii="Times New Roman" w:eastAsia="宋体" w:hAnsi="Times New Roman" w:cs="Times New Roman" w:hint="eastAsia"/>
          <w:kern w:val="0"/>
          <w:sz w:val="24"/>
          <w:szCs w:val="24"/>
        </w:rPr>
        <w:t>CRE:</w:t>
      </w:r>
      <w:r w:rsidR="00387F6A"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 </w:t>
      </w:r>
      <w:r w:rsidR="00387F6A" w:rsidRPr="00387F6A">
        <w:rPr>
          <w:rFonts w:ascii="Times New Roman" w:eastAsia="宋体" w:hAnsi="Times New Roman" w:cs="Times New Roman" w:hint="eastAsia"/>
          <w:kern w:val="0"/>
          <w:sz w:val="24"/>
          <w:szCs w:val="24"/>
        </w:rPr>
        <w:t>Creatinine</w:t>
      </w:r>
    </w:p>
    <w:p w14:paraId="43F11288" w14:textId="77777777" w:rsidR="00991E09" w:rsidRPr="00991E09" w:rsidRDefault="00991E09" w:rsidP="00991E09">
      <w:pPr>
        <w:spacing w:line="360" w:lineRule="auto"/>
        <w:rPr>
          <w:rFonts w:ascii="Times New Roman" w:hAnsi="Times New Roman" w:cs="Times New Roman"/>
          <w:b/>
        </w:rPr>
      </w:pPr>
    </w:p>
    <w:sectPr w:rsidR="00991E09" w:rsidRPr="00991E0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C6CCC0" w14:textId="77777777" w:rsidR="007C4A75" w:rsidRDefault="007C4A75" w:rsidP="00387F6A">
      <w:pPr>
        <w:rPr>
          <w:rFonts w:hint="eastAsia"/>
        </w:rPr>
      </w:pPr>
      <w:r>
        <w:separator/>
      </w:r>
    </w:p>
  </w:endnote>
  <w:endnote w:type="continuationSeparator" w:id="0">
    <w:p w14:paraId="4306F096" w14:textId="77777777" w:rsidR="007C4A75" w:rsidRDefault="007C4A75" w:rsidP="00387F6A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A528B7" w14:textId="77777777" w:rsidR="007C4A75" w:rsidRDefault="007C4A75" w:rsidP="00387F6A">
      <w:pPr>
        <w:rPr>
          <w:rFonts w:hint="eastAsia"/>
        </w:rPr>
      </w:pPr>
      <w:r>
        <w:separator/>
      </w:r>
    </w:p>
  </w:footnote>
  <w:footnote w:type="continuationSeparator" w:id="0">
    <w:p w14:paraId="7E30CA08" w14:textId="77777777" w:rsidR="007C4A75" w:rsidRDefault="007C4A75" w:rsidP="00387F6A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4286"/>
    <w:rsid w:val="00163FC6"/>
    <w:rsid w:val="001F4286"/>
    <w:rsid w:val="002E42CD"/>
    <w:rsid w:val="002F4FD0"/>
    <w:rsid w:val="00387F6A"/>
    <w:rsid w:val="0053648F"/>
    <w:rsid w:val="005A49F3"/>
    <w:rsid w:val="007C4A75"/>
    <w:rsid w:val="008C3AF2"/>
    <w:rsid w:val="009242C7"/>
    <w:rsid w:val="00991E09"/>
    <w:rsid w:val="009C3174"/>
    <w:rsid w:val="00A241D9"/>
    <w:rsid w:val="00BC0061"/>
    <w:rsid w:val="00C1296B"/>
    <w:rsid w:val="00C66791"/>
    <w:rsid w:val="00D2151B"/>
    <w:rsid w:val="00E15B33"/>
    <w:rsid w:val="00FD0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5C13B2E"/>
  <w15:chartTrackingRefBased/>
  <w15:docId w15:val="{365F88ED-3331-44AF-8FCD-4ACBF86A9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1E0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991E09"/>
    <w:pPr>
      <w:widowControl/>
      <w:spacing w:before="120"/>
      <w:ind w:firstLine="720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en-US"/>
    </w:rPr>
  </w:style>
  <w:style w:type="character" w:customStyle="1" w:styleId="revise-sentence">
    <w:name w:val="revise-sentence"/>
    <w:basedOn w:val="a0"/>
    <w:autoRedefine/>
    <w:qFormat/>
    <w:rsid w:val="00991E09"/>
  </w:style>
  <w:style w:type="character" w:customStyle="1" w:styleId="fontstyle01">
    <w:name w:val="fontstyle01"/>
    <w:basedOn w:val="a0"/>
    <w:rsid w:val="00991E09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387F6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87F6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87F6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87F6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5</Pages>
  <Words>452</Words>
  <Characters>2337</Characters>
  <Application>Microsoft Office Word</Application>
  <DocSecurity>0</DocSecurity>
  <Lines>48</Lines>
  <Paragraphs>9</Paragraphs>
  <ScaleCrop>false</ScaleCrop>
  <Company>DoubleOX</Company>
  <LinksUpToDate>false</LinksUpToDate>
  <CharactersWithSpaces>2780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勇奇 郭</cp:lastModifiedBy>
  <cp:revision>9</cp:revision>
  <dcterms:created xsi:type="dcterms:W3CDTF">2025-11-17T12:38:00Z</dcterms:created>
  <dcterms:modified xsi:type="dcterms:W3CDTF">2026-03-19T01:32:00Z</dcterms:modified>
</cp:coreProperties>
</file>