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F9788" w14:textId="10670A2D" w:rsidR="007B2632" w:rsidRDefault="007B2632" w:rsidP="00C01D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  <w:r>
        <w:rPr>
          <w:rFonts w:ascii="Times New Roman" w:eastAsiaTheme="minorHAnsi" w:hAnsi="Times New Roman"/>
          <w:szCs w:val="24"/>
          <w:lang w:val="en-US" w:eastAsia="en-US"/>
        </w:rPr>
        <w:t>I</w:t>
      </w:r>
      <w:r w:rsidR="000F1522">
        <w:rPr>
          <w:rFonts w:ascii="Times New Roman" w:eastAsiaTheme="minorHAnsi" w:hAnsi="Times New Roman"/>
          <w:szCs w:val="24"/>
          <w:lang w:val="en-US" w:eastAsia="en-US"/>
        </w:rPr>
        <w:t>.</w:t>
      </w:r>
      <w:r>
        <w:rPr>
          <w:rFonts w:ascii="Times New Roman" w:eastAsiaTheme="minorHAnsi" w:hAnsi="Times New Roman"/>
          <w:szCs w:val="24"/>
          <w:lang w:val="en-US" w:eastAsia="en-US"/>
        </w:rPr>
        <w:t xml:space="preserve"> Analytical procedure and parameters</w:t>
      </w:r>
    </w:p>
    <w:p w14:paraId="4D56FD16" w14:textId="1D381281" w:rsidR="007B2632" w:rsidRDefault="007B2632" w:rsidP="00C01D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</w:p>
    <w:p w14:paraId="698190C5" w14:textId="77777777" w:rsidR="008B30A8" w:rsidRDefault="008B30A8" w:rsidP="00BB15B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  <w:r w:rsidRPr="00F43A48">
        <w:rPr>
          <w:rFonts w:ascii="Times New Roman" w:eastAsiaTheme="minorHAnsi" w:hAnsi="Times New Roman"/>
          <w:szCs w:val="24"/>
          <w:lang w:val="en-US" w:eastAsia="en-US"/>
        </w:rPr>
        <w:t>The linear range of calibration function reached from the detection limit up 0.0; 1.0; 2.0; 5.0; 10.0 Pb µg</w:t>
      </w:r>
      <w:r>
        <w:rPr>
          <w:rFonts w:ascii="Times New Roman" w:eastAsiaTheme="minorHAnsi" w:hAnsi="Times New Roman"/>
          <w:szCs w:val="24"/>
          <w:lang w:val="en-US" w:eastAsia="en-US"/>
        </w:rPr>
        <w:t>/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>L</w:t>
      </w:r>
      <w:r>
        <w:rPr>
          <w:rFonts w:ascii="Times New Roman" w:eastAsiaTheme="minorHAnsi" w:hAnsi="Times New Roman"/>
          <w:szCs w:val="24"/>
          <w:vertAlign w:val="superscript"/>
          <w:lang w:val="en-US" w:eastAsia="en-US"/>
        </w:rPr>
        <w:t xml:space="preserve"> </w:t>
      </w:r>
      <w:r w:rsidRPr="00A533B6">
        <w:rPr>
          <w:rFonts w:ascii="Times New Roman" w:eastAsiaTheme="minorHAnsi" w:hAnsi="Times New Roman"/>
          <w:szCs w:val="24"/>
          <w:lang w:val="en-US" w:eastAsia="en-US"/>
        </w:rPr>
        <w:t xml:space="preserve">and 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>0.0; 0.5; 1.0; 2.0 µg</w:t>
      </w:r>
      <w:r>
        <w:rPr>
          <w:rFonts w:ascii="Times New Roman" w:eastAsiaTheme="minorHAnsi" w:hAnsi="Times New Roman"/>
          <w:szCs w:val="24"/>
          <w:lang w:val="en-US" w:eastAsia="en-US"/>
        </w:rPr>
        <w:t>/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L for Cd. </w:t>
      </w:r>
      <w:r>
        <w:rPr>
          <w:rFonts w:ascii="Times New Roman" w:eastAsiaTheme="minorHAnsi" w:hAnsi="Times New Roman"/>
          <w:szCs w:val="24"/>
          <w:lang w:val="en-US" w:eastAsia="en-US"/>
        </w:rPr>
        <w:t xml:space="preserve">The 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 values of </w:t>
      </w:r>
      <w:r>
        <w:rPr>
          <w:rFonts w:ascii="Times New Roman" w:eastAsiaTheme="minorHAnsi" w:hAnsi="Times New Roman"/>
          <w:szCs w:val="24"/>
          <w:lang w:val="en-US" w:eastAsia="en-US"/>
        </w:rPr>
        <w:t xml:space="preserve">the 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>correlation coefficient (</w:t>
      </w:r>
      <w:r w:rsidRPr="00AE17C5">
        <w:rPr>
          <w:rFonts w:ascii="Times New Roman" w:eastAsiaTheme="minorHAnsi" w:hAnsi="Times New Roman"/>
          <w:i/>
          <w:szCs w:val="24"/>
          <w:lang w:val="en-US" w:eastAsia="en-US"/>
        </w:rPr>
        <w:t>R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) are </w:t>
      </w:r>
      <w:r w:rsidRPr="00C551F9">
        <w:rPr>
          <w:rFonts w:ascii="Times New Roman" w:eastAsiaTheme="minorHAnsi" w:hAnsi="Times New Roman"/>
          <w:noProof/>
          <w:szCs w:val="24"/>
          <w:lang w:val="en-US" w:eastAsia="en-US"/>
        </w:rPr>
        <w:t>good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 indicator</w:t>
      </w:r>
      <w:r>
        <w:rPr>
          <w:rFonts w:ascii="Times New Roman" w:eastAsiaTheme="minorHAnsi" w:hAnsi="Times New Roman"/>
          <w:szCs w:val="24"/>
          <w:lang w:val="en-US" w:eastAsia="en-US"/>
        </w:rPr>
        <w:t>s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 of the linearity for AAS instrument</w:t>
      </w:r>
      <w:r>
        <w:rPr>
          <w:rFonts w:ascii="Times New Roman" w:eastAsiaTheme="minorHAnsi" w:hAnsi="Times New Roman"/>
          <w:szCs w:val="24"/>
          <w:lang w:val="en-US" w:eastAsia="en-US"/>
        </w:rPr>
        <w:t>s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 </w:t>
      </w:r>
      <w:r>
        <w:rPr>
          <w:rFonts w:ascii="Times New Roman" w:eastAsiaTheme="minorHAnsi" w:hAnsi="Times New Roman"/>
          <w:szCs w:val="24"/>
          <w:lang w:val="en-US" w:eastAsia="en-US"/>
        </w:rPr>
        <w:t>giving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 precis</w:t>
      </w:r>
      <w:r>
        <w:rPr>
          <w:rFonts w:ascii="Times New Roman" w:eastAsiaTheme="minorHAnsi" w:hAnsi="Times New Roman"/>
          <w:szCs w:val="24"/>
          <w:lang w:val="en-US" w:eastAsia="en-US"/>
        </w:rPr>
        <w:t>e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 and accura</w:t>
      </w:r>
      <w:r>
        <w:rPr>
          <w:rFonts w:ascii="Times New Roman" w:eastAsiaTheme="minorHAnsi" w:hAnsi="Times New Roman"/>
          <w:szCs w:val="24"/>
          <w:lang w:val="en-US" w:eastAsia="en-US"/>
        </w:rPr>
        <w:t>te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 results 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fldChar w:fldCharType="begin"/>
      </w:r>
      <w:r w:rsidRPr="00F43A48">
        <w:rPr>
          <w:rFonts w:ascii="Times New Roman" w:eastAsiaTheme="minorHAnsi" w:hAnsi="Times New Roman"/>
          <w:szCs w:val="24"/>
          <w:lang w:val="en-US" w:eastAsia="en-US"/>
        </w:rPr>
        <w:instrText xml:space="preserve"> ADDIN EN.CITE &lt;EndNote&gt;&lt;Cite&gt;&lt;Author&gt;Duan&lt;/Author&gt;&lt;Year&gt;2004&lt;/Year&gt;&lt;RecNum&gt;434&lt;/RecNum&gt;&lt;DisplayText&gt;[7, 8]&lt;/DisplayText&gt;&lt;record&gt;&lt;rec-number&gt;434&lt;/rec-number&gt;&lt;foreign-keys&gt;&lt;key app="EN" db-id="wrddvawf79zdwqeaxpdp2a0wxv0ews0at52f"&gt;434&lt;/key&gt;&lt;/foreign-keys&gt;&lt;ref-type name="Book"&gt;6&lt;/ref-type&gt;&lt;contributors&gt;&lt;authors&gt;&lt;author&gt;Duan, Qingyun&lt;/author&gt;&lt;author&gt;Gupta, Hoshin V&lt;/author&gt;&lt;author&gt;Sorooshian, Soroosh&lt;/author&gt;&lt;author&gt;Rousseau, AN&lt;/author&gt;&lt;author&gt;Turcotte, Richard&lt;/author&gt;&lt;/authors&gt;&lt;/contributors&gt;&lt;titles&gt;&lt;title&gt;Calibration of watershed models&lt;/title&gt;&lt;/titles&gt;&lt;dates&gt;&lt;year&gt;2004&lt;/year&gt;&lt;/dates&gt;&lt;publisher&gt;American Geophysical Union&lt;/publisher&gt;&lt;isbn&gt;087590355X&lt;/isbn&gt;&lt;urls&gt;&lt;/urls&gt;&lt;/record&gt;&lt;/Cite&gt;&lt;Cite&gt;&lt;Author&gt;Wagener&lt;/Author&gt;&lt;Year&gt;2003&lt;/Year&gt;&lt;RecNum&gt;392&lt;/RecNum&gt;&lt;record&gt;&lt;rec-number&gt;392&lt;/rec-number&gt;&lt;foreign-keys&gt;&lt;key app="EN" db-id="wrddvawf79zdwqeaxpdp2a0wxv0ews0at52f"&gt;392&lt;/key&gt;&lt;/foreign-keys&gt;&lt;ref-type name="Journal Article"&gt;17&lt;/ref-type&gt;&lt;contributors&gt;&lt;authors&gt;&lt;author&gt;Wagener, Thorsten&lt;/author&gt;&lt;author&gt;Wheater, Howard S&lt;/author&gt;&lt;author&gt;Gupta, Hoshin V&lt;/author&gt;&lt;/authors&gt;&lt;/contributors&gt;&lt;titles&gt;&lt;title&gt;Identification and evaluation of watershed models&lt;/title&gt;&lt;secondary-title&gt;Calibration of watershed models&lt;/secondary-title&gt;&lt;/titles&gt;&lt;periodical&gt;&lt;full-title&gt;Calibration of watershed models&lt;/full-title&gt;&lt;/periodical&gt;&lt;pages&gt;29-47&lt;/pages&gt;&lt;dates&gt;&lt;year&gt;2003&lt;/year&gt;&lt;/dates&gt;&lt;isbn&gt;1118665678&lt;/isbn&gt;&lt;urls&gt;&lt;/urls&gt;&lt;/record&gt;&lt;/Cite&gt;&lt;/EndNote&gt;</w:instrTex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fldChar w:fldCharType="separate"/>
      </w:r>
      <w:r w:rsidRPr="00F43A48">
        <w:rPr>
          <w:rFonts w:ascii="Times New Roman" w:eastAsiaTheme="minorHAnsi" w:hAnsi="Times New Roman"/>
          <w:noProof/>
          <w:szCs w:val="24"/>
          <w:lang w:val="en-US" w:eastAsia="en-US"/>
        </w:rPr>
        <w:t>[</w:t>
      </w:r>
      <w:hyperlink w:anchor="_ENREF_7" w:tooltip="Duan, 2004 #434" w:history="1">
        <w:r w:rsidRPr="00F43A48">
          <w:rPr>
            <w:rFonts w:ascii="Times New Roman" w:eastAsiaTheme="minorHAnsi" w:hAnsi="Times New Roman"/>
            <w:noProof/>
            <w:szCs w:val="24"/>
            <w:lang w:val="en-US" w:eastAsia="en-US"/>
          </w:rPr>
          <w:t>7</w:t>
        </w:r>
      </w:hyperlink>
      <w:r w:rsidRPr="00F43A48">
        <w:rPr>
          <w:rFonts w:ascii="Times New Roman" w:eastAsiaTheme="minorHAnsi" w:hAnsi="Times New Roman"/>
          <w:noProof/>
          <w:szCs w:val="24"/>
          <w:lang w:val="en-US" w:eastAsia="en-US"/>
        </w:rPr>
        <w:t xml:space="preserve">, </w:t>
      </w:r>
      <w:hyperlink w:anchor="_ENREF_8" w:tooltip="Wagener, 2003 #392" w:history="1">
        <w:r w:rsidRPr="00F43A48">
          <w:rPr>
            <w:rFonts w:ascii="Times New Roman" w:eastAsiaTheme="minorHAnsi" w:hAnsi="Times New Roman"/>
            <w:noProof/>
            <w:szCs w:val="24"/>
            <w:lang w:val="en-US" w:eastAsia="en-US"/>
          </w:rPr>
          <w:t>8</w:t>
        </w:r>
      </w:hyperlink>
      <w:r w:rsidRPr="00F43A48">
        <w:rPr>
          <w:rFonts w:ascii="Times New Roman" w:eastAsiaTheme="minorHAnsi" w:hAnsi="Times New Roman"/>
          <w:noProof/>
          <w:szCs w:val="24"/>
          <w:lang w:val="en-US" w:eastAsia="en-US"/>
        </w:rPr>
        <w:t>]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fldChar w:fldCharType="end"/>
      </w:r>
      <w:r>
        <w:rPr>
          <w:rFonts w:ascii="Times New Roman" w:eastAsiaTheme="minorHAnsi" w:hAnsi="Times New Roman"/>
          <w:szCs w:val="24"/>
          <w:lang w:val="en-US" w:eastAsia="en-US"/>
        </w:rPr>
        <w:t>. The correlation coefficients obtained (</w:t>
      </w:r>
      <w:r w:rsidRPr="00DB668F">
        <w:rPr>
          <w:rFonts w:ascii="Times New Roman" w:eastAsiaTheme="minorHAnsi" w:hAnsi="Times New Roman"/>
          <w:szCs w:val="24"/>
          <w:lang w:val="en-US" w:eastAsia="en-US"/>
        </w:rPr>
        <w:t>0.998 for Pb and 0.998 for Cd</w:t>
      </w:r>
      <w:r>
        <w:rPr>
          <w:rFonts w:ascii="Times New Roman" w:eastAsiaTheme="minorHAnsi" w:hAnsi="Times New Roman"/>
          <w:szCs w:val="24"/>
          <w:lang w:val="en-US" w:eastAsia="en-US"/>
        </w:rPr>
        <w:t>) indicated that the analyses were both precise and accurate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. </w:t>
      </w:r>
    </w:p>
    <w:p w14:paraId="5D36B179" w14:textId="2F44D0C9" w:rsidR="008B30A8" w:rsidRPr="00F43A48" w:rsidRDefault="008B30A8" w:rsidP="009719D5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  <w:r w:rsidRPr="00F43A48">
        <w:rPr>
          <w:rFonts w:ascii="Times New Roman" w:eastAsiaTheme="minorHAnsi" w:hAnsi="Times New Roman"/>
          <w:szCs w:val="24"/>
          <w:lang w:val="en-US" w:eastAsia="en-US"/>
        </w:rPr>
        <w:t>The recoveries were 9</w:t>
      </w:r>
      <w:r>
        <w:rPr>
          <w:rFonts w:ascii="Times New Roman" w:eastAsiaTheme="minorHAnsi" w:hAnsi="Times New Roman"/>
          <w:szCs w:val="24"/>
          <w:lang w:val="en-US" w:eastAsia="en-US"/>
        </w:rPr>
        <w:t>8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>.</w:t>
      </w:r>
      <w:r>
        <w:rPr>
          <w:rFonts w:ascii="Times New Roman" w:eastAsiaTheme="minorHAnsi" w:hAnsi="Times New Roman"/>
          <w:szCs w:val="24"/>
          <w:lang w:val="en-US" w:eastAsia="en-US"/>
        </w:rPr>
        <w:t>2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 % </w:t>
      </w:r>
      <w:r w:rsidRPr="00A62F15">
        <w:rPr>
          <w:rFonts w:ascii="Times New Roman" w:eastAsiaTheme="minorHAnsi" w:hAnsi="Times New Roman"/>
          <w:szCs w:val="24"/>
          <w:lang w:val="en-US" w:eastAsia="en-US"/>
        </w:rPr>
        <w:t xml:space="preserve">for </w:t>
      </w:r>
      <w:r w:rsidR="000E0047" w:rsidRPr="00A62F15">
        <w:rPr>
          <w:rFonts w:ascii="Times New Roman" w:eastAsiaTheme="minorHAnsi" w:hAnsi="Times New Roman"/>
          <w:szCs w:val="24"/>
          <w:lang w:val="en-US" w:eastAsia="en-US"/>
        </w:rPr>
        <w:t>Pb</w:t>
      </w:r>
      <w:r w:rsidRPr="00A62F15">
        <w:rPr>
          <w:rFonts w:ascii="Times New Roman" w:eastAsiaTheme="minorHAnsi" w:hAnsi="Times New Roman"/>
          <w:szCs w:val="24"/>
          <w:lang w:val="en-US" w:eastAsia="en-US"/>
        </w:rPr>
        <w:t xml:space="preserve"> a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>nd 9</w:t>
      </w:r>
      <w:r>
        <w:rPr>
          <w:rFonts w:ascii="Times New Roman" w:eastAsiaTheme="minorHAnsi" w:hAnsi="Times New Roman"/>
          <w:szCs w:val="24"/>
          <w:lang w:val="en-US" w:eastAsia="en-US"/>
        </w:rPr>
        <w:t>7.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5 % for Cd. </w:t>
      </w:r>
      <w:r w:rsidRPr="00CC3B34">
        <w:rPr>
          <w:rFonts w:ascii="Times New Roman" w:eastAsiaTheme="minorHAnsi" w:hAnsi="Times New Roman"/>
          <w:szCs w:val="24"/>
          <w:lang w:val="en-US" w:eastAsia="en-US"/>
        </w:rPr>
        <w:t xml:space="preserve">The </w:t>
      </w:r>
      <w:bookmarkStart w:id="0" w:name="_Hlk520910706"/>
      <w:r w:rsidRPr="00CC3B34">
        <w:rPr>
          <w:rFonts w:ascii="Times New Roman" w:eastAsiaTheme="minorHAnsi" w:hAnsi="Times New Roman"/>
          <w:szCs w:val="24"/>
          <w:lang w:val="en-US" w:eastAsia="en-US"/>
        </w:rPr>
        <w:t>recover</w:t>
      </w:r>
      <w:r>
        <w:rPr>
          <w:rFonts w:ascii="Times New Roman" w:eastAsiaTheme="minorHAnsi" w:hAnsi="Times New Roman"/>
          <w:szCs w:val="24"/>
          <w:lang w:val="en-US" w:eastAsia="en-US"/>
        </w:rPr>
        <w:t>ies</w:t>
      </w:r>
      <w:r w:rsidRPr="00CC3B34">
        <w:rPr>
          <w:rFonts w:ascii="Times New Roman" w:eastAsiaTheme="minorHAnsi" w:hAnsi="Times New Roman"/>
          <w:szCs w:val="24"/>
          <w:lang w:val="en-US" w:eastAsia="en-US"/>
        </w:rPr>
        <w:t xml:space="preserve"> </w:t>
      </w:r>
      <w:bookmarkEnd w:id="0"/>
      <w:r w:rsidRPr="00CC3B34">
        <w:rPr>
          <w:rFonts w:ascii="Times New Roman" w:eastAsiaTheme="minorHAnsi" w:hAnsi="Times New Roman"/>
          <w:szCs w:val="24"/>
          <w:lang w:val="en-US" w:eastAsia="en-US"/>
        </w:rPr>
        <w:t>w</w:t>
      </w:r>
      <w:r>
        <w:rPr>
          <w:rFonts w:ascii="Times New Roman" w:eastAsiaTheme="minorHAnsi" w:hAnsi="Times New Roman"/>
          <w:szCs w:val="24"/>
          <w:lang w:val="en-US" w:eastAsia="en-US"/>
        </w:rPr>
        <w:t>ere</w:t>
      </w:r>
      <w:r w:rsidRPr="00CC3B34">
        <w:rPr>
          <w:rFonts w:ascii="Times New Roman" w:eastAsiaTheme="minorHAnsi" w:hAnsi="Times New Roman"/>
          <w:szCs w:val="24"/>
          <w:lang w:val="en-US" w:eastAsia="en-US"/>
        </w:rPr>
        <w:t xml:space="preserve"> calculated as the quotient of the determined level and the known amount of the determined element expressed as a percentage.</w:t>
      </w:r>
      <w:r w:rsidR="009719D5">
        <w:rPr>
          <w:rFonts w:ascii="Times New Roman" w:eastAsiaTheme="minorHAnsi" w:hAnsi="Times New Roman"/>
          <w:szCs w:val="24"/>
          <w:lang w:val="en-US" w:eastAsia="en-US"/>
        </w:rPr>
        <w:t xml:space="preserve"> </w:t>
      </w:r>
      <w:r w:rsidRPr="00F43A48">
        <w:rPr>
          <w:rFonts w:ascii="Times New Roman" w:eastAsiaTheme="minorHAnsi" w:hAnsi="Times New Roman"/>
          <w:szCs w:val="24"/>
          <w:lang w:val="en-US" w:eastAsia="en-US"/>
        </w:rPr>
        <w:t xml:space="preserve">The </w:t>
      </w:r>
      <w:r w:rsidRPr="00A62F15">
        <w:rPr>
          <w:rFonts w:ascii="Times New Roman" w:eastAsiaTheme="minorHAnsi" w:hAnsi="Times New Roman"/>
          <w:szCs w:val="24"/>
          <w:lang w:val="en-US" w:eastAsia="en-US"/>
        </w:rPr>
        <w:t>calculated</w:t>
      </w:r>
      <w:r w:rsidR="009719D5" w:rsidRPr="00A62F15">
        <w:rPr>
          <w:rFonts w:ascii="Times New Roman" w:eastAsiaTheme="minorHAnsi" w:hAnsi="Times New Roman"/>
          <w:szCs w:val="24"/>
          <w:lang w:val="en-US" w:eastAsia="en-US"/>
        </w:rPr>
        <w:t xml:space="preserve"> </w:t>
      </w:r>
      <w:r w:rsidR="00B32419" w:rsidRPr="00A62F15">
        <w:rPr>
          <w:color w:val="000000"/>
          <w:shd w:val="clear" w:color="auto" w:fill="FFFFFF"/>
        </w:rPr>
        <w:t>limits of </w:t>
      </w:r>
      <w:r w:rsidR="00B32419" w:rsidRPr="00A62F15">
        <w:rPr>
          <w:color w:val="000000"/>
          <w:shd w:val="clear" w:color="auto" w:fill="FFFFFF"/>
          <w:lang w:val="en-US"/>
        </w:rPr>
        <w:t>detection</w:t>
      </w:r>
      <w:r w:rsidR="00A62F15" w:rsidRPr="00A62F15">
        <w:rPr>
          <w:rFonts w:ascii="Times New Roman" w:eastAsiaTheme="minorHAnsi" w:hAnsi="Times New Roman"/>
          <w:szCs w:val="24"/>
          <w:lang w:val="en-US" w:eastAsia="en-US"/>
        </w:rPr>
        <w:t xml:space="preserve"> (</w:t>
      </w:r>
      <w:r w:rsidRPr="00A62F15">
        <w:rPr>
          <w:rFonts w:ascii="Times New Roman" w:eastAsiaTheme="minorHAnsi" w:hAnsi="Times New Roman"/>
          <w:szCs w:val="24"/>
          <w:lang w:val="en-US" w:eastAsia="en-US"/>
        </w:rPr>
        <w:t>LO</w:t>
      </w:r>
      <w:r w:rsidR="000E0047" w:rsidRPr="00A62F15">
        <w:rPr>
          <w:rFonts w:ascii="Times New Roman" w:eastAsiaTheme="minorHAnsi" w:hAnsi="Times New Roman"/>
          <w:szCs w:val="24"/>
          <w:lang w:val="en-US" w:eastAsia="en-US"/>
        </w:rPr>
        <w:t>D</w:t>
      </w:r>
      <w:r w:rsidRPr="00A62F15">
        <w:rPr>
          <w:rFonts w:ascii="Times New Roman" w:eastAsiaTheme="minorHAnsi" w:hAnsi="Times New Roman"/>
          <w:szCs w:val="24"/>
          <w:lang w:val="en-US" w:eastAsia="en-US"/>
        </w:rPr>
        <w:t>s</w:t>
      </w:r>
      <w:r w:rsidR="009719D5" w:rsidRPr="00A62F15">
        <w:rPr>
          <w:rFonts w:ascii="Times New Roman" w:eastAsiaTheme="minorHAnsi" w:hAnsi="Times New Roman"/>
          <w:szCs w:val="24"/>
          <w:lang w:val="en-US" w:eastAsia="en-US"/>
        </w:rPr>
        <w:t>)</w:t>
      </w:r>
      <w:r w:rsidRPr="00A62F15">
        <w:rPr>
          <w:rFonts w:ascii="Times New Roman" w:eastAsiaTheme="minorHAnsi" w:hAnsi="Times New Roman"/>
          <w:szCs w:val="24"/>
          <w:lang w:val="en-US" w:eastAsia="en-US"/>
        </w:rPr>
        <w:t xml:space="preserve"> were 0.45 µg/L for </w:t>
      </w:r>
      <w:r w:rsidR="00A62F15" w:rsidRPr="00A62F15">
        <w:rPr>
          <w:rFonts w:ascii="Times New Roman" w:eastAsiaTheme="minorHAnsi" w:hAnsi="Times New Roman"/>
          <w:szCs w:val="24"/>
          <w:lang w:val="en-US" w:eastAsia="en-US"/>
        </w:rPr>
        <w:t>Pb</w:t>
      </w:r>
      <w:r w:rsidRPr="00A62F15">
        <w:rPr>
          <w:rFonts w:ascii="Times New Roman" w:eastAsiaTheme="minorHAnsi" w:hAnsi="Times New Roman"/>
          <w:szCs w:val="24"/>
          <w:lang w:val="en-US" w:eastAsia="en-US"/>
        </w:rPr>
        <w:t xml:space="preserve"> and 0.15 µg/L for </w:t>
      </w:r>
      <w:r w:rsidR="00A62F15" w:rsidRPr="00A62F15">
        <w:rPr>
          <w:rFonts w:ascii="Times New Roman" w:eastAsiaTheme="minorHAnsi" w:hAnsi="Times New Roman"/>
          <w:szCs w:val="24"/>
          <w:lang w:val="en-US" w:eastAsia="en-US"/>
        </w:rPr>
        <w:t>Cd</w:t>
      </w:r>
      <w:r w:rsidRPr="00A62F15">
        <w:rPr>
          <w:rFonts w:ascii="Times New Roman" w:eastAsiaTheme="minorHAnsi" w:hAnsi="Times New Roman"/>
          <w:szCs w:val="24"/>
          <w:lang w:val="en-US" w:eastAsia="en-US"/>
        </w:rPr>
        <w:t xml:space="preserve">. The calculated </w:t>
      </w:r>
      <w:r w:rsidR="00B32419" w:rsidRPr="00A62F15">
        <w:rPr>
          <w:rFonts w:ascii="Times New Roman" w:eastAsiaTheme="minorHAnsi" w:hAnsi="Times New Roman"/>
          <w:szCs w:val="24"/>
          <w:lang w:val="en-US" w:eastAsia="en-US"/>
        </w:rPr>
        <w:t>limits of quantification (</w:t>
      </w:r>
      <w:r w:rsidRPr="00A62F15">
        <w:rPr>
          <w:rFonts w:ascii="Times New Roman" w:eastAsiaTheme="minorHAnsi" w:hAnsi="Times New Roman"/>
          <w:szCs w:val="24"/>
          <w:lang w:val="en-US" w:eastAsia="en-US"/>
        </w:rPr>
        <w:t>LOQs</w:t>
      </w:r>
      <w:r w:rsidR="00B32419" w:rsidRPr="00A62F15">
        <w:rPr>
          <w:rFonts w:ascii="Times New Roman" w:eastAsiaTheme="minorHAnsi" w:hAnsi="Times New Roman"/>
          <w:szCs w:val="24"/>
          <w:lang w:val="en-US" w:eastAsia="en-US"/>
        </w:rPr>
        <w:t>)</w:t>
      </w:r>
      <w:r w:rsidRPr="00A62F15">
        <w:rPr>
          <w:rFonts w:ascii="Times New Roman" w:eastAsiaTheme="minorHAnsi" w:hAnsi="Times New Roman"/>
          <w:szCs w:val="24"/>
          <w:lang w:val="en-US" w:eastAsia="en-US"/>
        </w:rPr>
        <w:t xml:space="preserve"> were</w:t>
      </w:r>
      <w:r w:rsidRPr="00CC3B34">
        <w:rPr>
          <w:rFonts w:ascii="Times New Roman" w:eastAsiaTheme="minorHAnsi" w:hAnsi="Times New Roman"/>
          <w:szCs w:val="24"/>
          <w:lang w:val="en-US" w:eastAsia="en-US"/>
        </w:rPr>
        <w:t xml:space="preserve"> 0.9</w:t>
      </w:r>
      <w:r w:rsidR="009719D5">
        <w:rPr>
          <w:rFonts w:ascii="Times New Roman" w:eastAsiaTheme="minorHAnsi" w:hAnsi="Times New Roman"/>
          <w:szCs w:val="24"/>
          <w:lang w:val="en-US" w:eastAsia="en-US"/>
        </w:rPr>
        <w:t>5</w:t>
      </w:r>
      <w:r w:rsidRPr="00CC3B34">
        <w:rPr>
          <w:rFonts w:ascii="Times New Roman" w:eastAsiaTheme="minorHAnsi" w:hAnsi="Times New Roman"/>
          <w:szCs w:val="24"/>
          <w:lang w:val="en-US" w:eastAsia="en-US"/>
        </w:rPr>
        <w:t xml:space="preserve"> µg</w:t>
      </w:r>
      <w:r>
        <w:rPr>
          <w:rFonts w:ascii="Times New Roman" w:eastAsiaTheme="minorHAnsi" w:hAnsi="Times New Roman"/>
          <w:szCs w:val="24"/>
          <w:lang w:val="en-US" w:eastAsia="en-US"/>
        </w:rPr>
        <w:t>/</w:t>
      </w:r>
      <w:r w:rsidRPr="00CC3B34">
        <w:rPr>
          <w:rFonts w:ascii="Times New Roman" w:eastAsiaTheme="minorHAnsi" w:hAnsi="Times New Roman"/>
          <w:szCs w:val="24"/>
          <w:lang w:val="en-US" w:eastAsia="en-US"/>
        </w:rPr>
        <w:t>L</w:t>
      </w:r>
      <w:r>
        <w:rPr>
          <w:rFonts w:ascii="Times New Roman" w:eastAsiaTheme="minorHAnsi" w:hAnsi="Times New Roman"/>
          <w:szCs w:val="24"/>
          <w:lang w:val="en-US" w:eastAsia="en-US"/>
        </w:rPr>
        <w:t xml:space="preserve"> for </w:t>
      </w:r>
      <w:r w:rsidR="00A62F15">
        <w:rPr>
          <w:rFonts w:ascii="Times New Roman" w:eastAsiaTheme="minorHAnsi" w:hAnsi="Times New Roman"/>
          <w:szCs w:val="24"/>
          <w:lang w:val="en-US" w:eastAsia="en-US"/>
        </w:rPr>
        <w:t>Pb</w:t>
      </w:r>
      <w:r>
        <w:rPr>
          <w:rFonts w:ascii="Times New Roman" w:eastAsiaTheme="minorHAnsi" w:hAnsi="Times New Roman"/>
          <w:szCs w:val="24"/>
          <w:lang w:val="en-US" w:eastAsia="en-US"/>
        </w:rPr>
        <w:t xml:space="preserve"> </w:t>
      </w:r>
      <w:r w:rsidRPr="00CC3B34">
        <w:rPr>
          <w:rFonts w:ascii="Times New Roman" w:eastAsiaTheme="minorHAnsi" w:hAnsi="Times New Roman"/>
          <w:szCs w:val="24"/>
          <w:lang w:val="en-US" w:eastAsia="en-US"/>
        </w:rPr>
        <w:t>and 0.3</w:t>
      </w:r>
      <w:r w:rsidR="009719D5">
        <w:rPr>
          <w:rFonts w:ascii="Times New Roman" w:eastAsiaTheme="minorHAnsi" w:hAnsi="Times New Roman"/>
          <w:szCs w:val="24"/>
          <w:lang w:val="en-US" w:eastAsia="en-US"/>
        </w:rPr>
        <w:t>4</w:t>
      </w:r>
      <w:r w:rsidRPr="00CC3B34">
        <w:rPr>
          <w:rFonts w:ascii="Times New Roman" w:eastAsiaTheme="minorHAnsi" w:hAnsi="Times New Roman"/>
          <w:szCs w:val="24"/>
          <w:lang w:val="en-US" w:eastAsia="en-US"/>
        </w:rPr>
        <w:t xml:space="preserve"> µg</w:t>
      </w:r>
      <w:r>
        <w:rPr>
          <w:rFonts w:ascii="Times New Roman" w:eastAsiaTheme="minorHAnsi" w:hAnsi="Times New Roman"/>
          <w:szCs w:val="24"/>
          <w:lang w:val="en-US" w:eastAsia="en-US"/>
        </w:rPr>
        <w:t>/</w:t>
      </w:r>
      <w:r w:rsidRPr="00CC3B34">
        <w:rPr>
          <w:rFonts w:ascii="Times New Roman" w:eastAsiaTheme="minorHAnsi" w:hAnsi="Times New Roman"/>
          <w:szCs w:val="24"/>
          <w:lang w:val="en-US" w:eastAsia="en-US"/>
        </w:rPr>
        <w:t>L</w:t>
      </w:r>
      <w:r>
        <w:rPr>
          <w:rFonts w:ascii="Times New Roman" w:eastAsiaTheme="minorHAnsi" w:hAnsi="Times New Roman"/>
          <w:szCs w:val="24"/>
          <w:lang w:val="en-US" w:eastAsia="en-US"/>
        </w:rPr>
        <w:t xml:space="preserve"> for </w:t>
      </w:r>
      <w:r w:rsidR="00A62F15">
        <w:rPr>
          <w:rFonts w:ascii="Times New Roman" w:eastAsiaTheme="minorHAnsi" w:hAnsi="Times New Roman"/>
          <w:szCs w:val="24"/>
          <w:lang w:val="en-US" w:eastAsia="en-US"/>
        </w:rPr>
        <w:t>Cd</w:t>
      </w:r>
      <w:r>
        <w:rPr>
          <w:rFonts w:ascii="Times New Roman" w:eastAsiaTheme="minorHAnsi" w:hAnsi="Times New Roman"/>
          <w:szCs w:val="24"/>
          <w:lang w:val="en-US" w:eastAsia="en-US"/>
        </w:rPr>
        <w:t>.</w:t>
      </w:r>
      <w:r w:rsidR="009719D5">
        <w:rPr>
          <w:rFonts w:ascii="Times New Roman" w:eastAsiaTheme="minorHAnsi" w:hAnsi="Times New Roman"/>
          <w:szCs w:val="24"/>
          <w:lang w:val="en-US" w:eastAsia="en-US"/>
        </w:rPr>
        <w:t xml:space="preserve"> </w:t>
      </w:r>
    </w:p>
    <w:p w14:paraId="31A6DD39" w14:textId="77777777" w:rsidR="008B30A8" w:rsidRPr="00F43A48" w:rsidRDefault="008B30A8" w:rsidP="00A90117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</w:p>
    <w:p w14:paraId="322F3269" w14:textId="324A2638" w:rsidR="007B2632" w:rsidRDefault="007B2632" w:rsidP="00C01D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  <w:r>
        <w:rPr>
          <w:rFonts w:ascii="Times New Roman" w:eastAsiaTheme="minorHAnsi" w:hAnsi="Times New Roman"/>
          <w:szCs w:val="24"/>
          <w:lang w:val="en-US" w:eastAsia="en-US"/>
        </w:rPr>
        <w:t>II. Conditions of apparatus</w:t>
      </w:r>
    </w:p>
    <w:p w14:paraId="3EF5E05E" w14:textId="77777777" w:rsidR="007B2632" w:rsidRDefault="007B2632" w:rsidP="00C01D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</w:p>
    <w:p w14:paraId="1069C28A" w14:textId="57ADBB43" w:rsidR="00C01D13" w:rsidRPr="00064250" w:rsidRDefault="00C01D13" w:rsidP="00C01D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  <w:r>
        <w:rPr>
          <w:rFonts w:ascii="Times New Roman" w:eastAsiaTheme="minorHAnsi" w:hAnsi="Times New Roman"/>
          <w:szCs w:val="24"/>
          <w:lang w:val="en-US" w:eastAsia="en-US"/>
        </w:rPr>
        <w:t>1. The AAS operating conditions.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527"/>
        <w:gridCol w:w="2266"/>
        <w:gridCol w:w="2269"/>
      </w:tblGrid>
      <w:tr w:rsidR="00C01D13" w:rsidRPr="00FF0A28" w14:paraId="45E661B0" w14:textId="77777777" w:rsidTr="00C20255">
        <w:trPr>
          <w:jc w:val="center"/>
        </w:trPr>
        <w:tc>
          <w:tcPr>
            <w:tcW w:w="2498" w:type="pct"/>
            <w:vMerge w:val="restart"/>
            <w:vAlign w:val="center"/>
          </w:tcPr>
          <w:p w14:paraId="4458E02E" w14:textId="77777777" w:rsidR="00C01D13" w:rsidRPr="00937950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Operating parameters</w:t>
            </w:r>
          </w:p>
        </w:tc>
        <w:tc>
          <w:tcPr>
            <w:tcW w:w="2502" w:type="pct"/>
            <w:gridSpan w:val="2"/>
            <w:vAlign w:val="center"/>
          </w:tcPr>
          <w:p w14:paraId="209D1975" w14:textId="0A577502" w:rsidR="00C01D13" w:rsidRPr="00937950" w:rsidRDefault="000F1522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heavy metal</w:t>
            </w:r>
          </w:p>
        </w:tc>
      </w:tr>
      <w:tr w:rsidR="00C01D13" w:rsidRPr="00FF0A28" w14:paraId="46ED03E7" w14:textId="77777777" w:rsidTr="00C20255">
        <w:trPr>
          <w:jc w:val="center"/>
        </w:trPr>
        <w:tc>
          <w:tcPr>
            <w:tcW w:w="2498" w:type="pct"/>
            <w:vMerge/>
            <w:vAlign w:val="center"/>
          </w:tcPr>
          <w:p w14:paraId="323E8204" w14:textId="77777777" w:rsidR="00C01D13" w:rsidRPr="00937950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</w:p>
        </w:tc>
        <w:tc>
          <w:tcPr>
            <w:tcW w:w="1250" w:type="pct"/>
            <w:vAlign w:val="center"/>
          </w:tcPr>
          <w:p w14:paraId="230EAE91" w14:textId="20A27DE5" w:rsidR="00C01D13" w:rsidRPr="00937950" w:rsidRDefault="00A62F15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Pb</w:t>
            </w:r>
          </w:p>
        </w:tc>
        <w:tc>
          <w:tcPr>
            <w:tcW w:w="1252" w:type="pct"/>
            <w:vAlign w:val="center"/>
          </w:tcPr>
          <w:p w14:paraId="054BC5B9" w14:textId="37018563" w:rsidR="00C01D13" w:rsidRPr="00937950" w:rsidRDefault="00A62F15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Cd</w:t>
            </w:r>
          </w:p>
        </w:tc>
      </w:tr>
      <w:tr w:rsidR="000F1522" w:rsidRPr="00FF0A28" w14:paraId="7D66A744" w14:textId="77777777" w:rsidTr="00C20255">
        <w:trPr>
          <w:jc w:val="center"/>
        </w:trPr>
        <w:tc>
          <w:tcPr>
            <w:tcW w:w="2498" w:type="pct"/>
            <w:vAlign w:val="center"/>
          </w:tcPr>
          <w:p w14:paraId="0DBB8984" w14:textId="77777777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Wavelength [nm]</w:t>
            </w:r>
          </w:p>
        </w:tc>
        <w:tc>
          <w:tcPr>
            <w:tcW w:w="1250" w:type="pct"/>
            <w:vAlign w:val="center"/>
          </w:tcPr>
          <w:p w14:paraId="6E974333" w14:textId="08FCA437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bookmarkStart w:id="1" w:name="_Hlk520910965"/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283</w:t>
            </w: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.</w:t>
            </w: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3</w:t>
            </w:r>
            <w:bookmarkEnd w:id="1"/>
          </w:p>
        </w:tc>
        <w:tc>
          <w:tcPr>
            <w:tcW w:w="1252" w:type="pct"/>
            <w:vAlign w:val="center"/>
          </w:tcPr>
          <w:p w14:paraId="3BF9E8D9" w14:textId="176B260F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bookmarkStart w:id="2" w:name="_Hlk520910937"/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228.8</w:t>
            </w:r>
            <w:bookmarkEnd w:id="2"/>
          </w:p>
        </w:tc>
      </w:tr>
      <w:tr w:rsidR="000F1522" w:rsidRPr="00FF0A28" w14:paraId="2B4523DB" w14:textId="77777777" w:rsidTr="00C20255">
        <w:trPr>
          <w:jc w:val="center"/>
        </w:trPr>
        <w:tc>
          <w:tcPr>
            <w:tcW w:w="2498" w:type="pct"/>
            <w:vAlign w:val="center"/>
          </w:tcPr>
          <w:p w14:paraId="662BE51F" w14:textId="77777777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Slit width [nm]</w:t>
            </w:r>
          </w:p>
        </w:tc>
        <w:tc>
          <w:tcPr>
            <w:tcW w:w="1250" w:type="pct"/>
            <w:vAlign w:val="center"/>
          </w:tcPr>
          <w:p w14:paraId="3D01B532" w14:textId="5F348933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0.7</w:t>
            </w:r>
          </w:p>
        </w:tc>
        <w:tc>
          <w:tcPr>
            <w:tcW w:w="1252" w:type="pct"/>
            <w:vAlign w:val="center"/>
          </w:tcPr>
          <w:p w14:paraId="05911E54" w14:textId="049FC3ED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0.7</w:t>
            </w:r>
          </w:p>
        </w:tc>
      </w:tr>
      <w:tr w:rsidR="000F1522" w:rsidRPr="00FF0A28" w14:paraId="67176549" w14:textId="77777777" w:rsidTr="00C20255">
        <w:trPr>
          <w:jc w:val="center"/>
        </w:trPr>
        <w:tc>
          <w:tcPr>
            <w:tcW w:w="2498" w:type="pct"/>
            <w:vAlign w:val="center"/>
          </w:tcPr>
          <w:p w14:paraId="167D49E6" w14:textId="77777777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Lamp current [mA]</w:t>
            </w:r>
          </w:p>
        </w:tc>
        <w:tc>
          <w:tcPr>
            <w:tcW w:w="1250" w:type="pct"/>
            <w:vAlign w:val="center"/>
          </w:tcPr>
          <w:p w14:paraId="5F88BF04" w14:textId="7D8064B5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8</w:t>
            </w:r>
          </w:p>
        </w:tc>
        <w:tc>
          <w:tcPr>
            <w:tcW w:w="1252" w:type="pct"/>
            <w:vAlign w:val="center"/>
          </w:tcPr>
          <w:p w14:paraId="1C14DAB7" w14:textId="002C109A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5</w:t>
            </w:r>
          </w:p>
        </w:tc>
      </w:tr>
      <w:tr w:rsidR="000F1522" w:rsidRPr="00FF0A28" w14:paraId="0B90D7EC" w14:textId="77777777" w:rsidTr="00C20255">
        <w:trPr>
          <w:jc w:val="center"/>
        </w:trPr>
        <w:tc>
          <w:tcPr>
            <w:tcW w:w="2498" w:type="pct"/>
            <w:vAlign w:val="center"/>
          </w:tcPr>
          <w:p w14:paraId="07959450" w14:textId="77777777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Optimum working range [</w:t>
            </w: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µg/kg</w:t>
            </w: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]</w:t>
            </w:r>
          </w:p>
        </w:tc>
        <w:tc>
          <w:tcPr>
            <w:tcW w:w="1250" w:type="pct"/>
            <w:vAlign w:val="center"/>
          </w:tcPr>
          <w:p w14:paraId="10677F08" w14:textId="41A46545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1.0-10.0</w:t>
            </w:r>
          </w:p>
        </w:tc>
        <w:tc>
          <w:tcPr>
            <w:tcW w:w="1252" w:type="pct"/>
            <w:vAlign w:val="center"/>
          </w:tcPr>
          <w:p w14:paraId="6D8111B2" w14:textId="35858B95" w:rsidR="000F1522" w:rsidRPr="00937950" w:rsidRDefault="000F1522" w:rsidP="000F1522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937950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0.02-0.20</w:t>
            </w:r>
          </w:p>
        </w:tc>
      </w:tr>
    </w:tbl>
    <w:p w14:paraId="4EB82EC2" w14:textId="77777777" w:rsidR="00C01D13" w:rsidRDefault="00C01D13" w:rsidP="00C01D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/>
          <w:szCs w:val="24"/>
          <w:lang w:val="en-US" w:eastAsia="en-US"/>
        </w:rPr>
      </w:pPr>
    </w:p>
    <w:p w14:paraId="0AE6A0E5" w14:textId="77777777" w:rsidR="00C01D13" w:rsidRDefault="00C01D13" w:rsidP="00C01D13"/>
    <w:p w14:paraId="47D4D303" w14:textId="3A7B30C7" w:rsidR="00C01D13" w:rsidRDefault="00C01D13" w:rsidP="00C01D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  <w:r>
        <w:rPr>
          <w:rFonts w:ascii="Times New Roman" w:eastAsiaTheme="minorHAnsi" w:hAnsi="Times New Roman"/>
          <w:szCs w:val="24"/>
          <w:lang w:val="en-US" w:eastAsia="en-US"/>
        </w:rPr>
        <w:t xml:space="preserve">2. Time-temperature program in the graphite furnace </w:t>
      </w:r>
      <w:r w:rsidRPr="00EF052E">
        <w:rPr>
          <w:rFonts w:ascii="Times New Roman" w:eastAsiaTheme="minorHAnsi" w:hAnsi="Times New Roman"/>
          <w:szCs w:val="24"/>
          <w:lang w:val="en-US" w:eastAsia="en-US"/>
        </w:rPr>
        <w:t>atomic absorption spectrometer</w:t>
      </w:r>
      <w:r>
        <w:rPr>
          <w:rFonts w:ascii="Times New Roman" w:eastAsiaTheme="minorHAnsi" w:hAnsi="Times New Roman"/>
          <w:szCs w:val="24"/>
          <w:lang w:val="en-US" w:eastAsia="en-US"/>
        </w:rPr>
        <w:t xml:space="preserve"> in </w:t>
      </w:r>
      <w:r w:rsidR="00A62F15">
        <w:rPr>
          <w:rFonts w:ascii="Times New Roman" w:eastAsiaTheme="minorHAnsi" w:hAnsi="Times New Roman"/>
          <w:szCs w:val="24"/>
          <w:lang w:val="en-US" w:eastAsia="en-US"/>
        </w:rPr>
        <w:t xml:space="preserve">Pb </w:t>
      </w:r>
      <w:r>
        <w:rPr>
          <w:rFonts w:ascii="Times New Roman" w:eastAsiaTheme="minorHAnsi" w:hAnsi="Times New Roman"/>
          <w:szCs w:val="24"/>
          <w:lang w:val="en-US" w:eastAsia="en-US"/>
        </w:rPr>
        <w:t xml:space="preserve">and </w:t>
      </w:r>
      <w:r w:rsidR="00A62F15">
        <w:rPr>
          <w:rFonts w:ascii="Times New Roman" w:eastAsiaTheme="minorHAnsi" w:hAnsi="Times New Roman"/>
          <w:szCs w:val="24"/>
          <w:lang w:val="en-US" w:eastAsia="en-US"/>
        </w:rPr>
        <w:t>Cd</w:t>
      </w:r>
      <w:r>
        <w:rPr>
          <w:rFonts w:ascii="Times New Roman" w:eastAsiaTheme="minorHAnsi" w:hAnsi="Times New Roman"/>
          <w:szCs w:val="24"/>
          <w:lang w:val="en-US" w:eastAsia="en-US"/>
        </w:rPr>
        <w:t xml:space="preserve"> determination.</w:t>
      </w:r>
    </w:p>
    <w:p w14:paraId="164022C8" w14:textId="18D9219C" w:rsidR="00C01D13" w:rsidRDefault="00A62F15" w:rsidP="00C01D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Cs w:val="24"/>
          <w:lang w:val="en-US" w:eastAsia="en-US"/>
        </w:rPr>
      </w:pPr>
      <w:r>
        <w:rPr>
          <w:rFonts w:ascii="Times New Roman" w:eastAsiaTheme="minorHAnsi" w:hAnsi="Times New Roman"/>
          <w:szCs w:val="24"/>
          <w:lang w:val="en-US" w:eastAsia="en-US"/>
        </w:rPr>
        <w:t>Pb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1560"/>
        <w:gridCol w:w="1701"/>
        <w:gridCol w:w="2971"/>
      </w:tblGrid>
      <w:tr w:rsidR="00C01D13" w:rsidRPr="00E3779C" w14:paraId="710F4CF7" w14:textId="77777777" w:rsidTr="00C20255">
        <w:tc>
          <w:tcPr>
            <w:tcW w:w="988" w:type="dxa"/>
          </w:tcPr>
          <w:p w14:paraId="4AB0010A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Step</w:t>
            </w:r>
          </w:p>
        </w:tc>
        <w:tc>
          <w:tcPr>
            <w:tcW w:w="1842" w:type="dxa"/>
          </w:tcPr>
          <w:p w14:paraId="5D24CC80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Temperature [°C]</w:t>
            </w:r>
          </w:p>
        </w:tc>
        <w:tc>
          <w:tcPr>
            <w:tcW w:w="1560" w:type="dxa"/>
          </w:tcPr>
          <w:p w14:paraId="67C62B9B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Ramp [s]</w:t>
            </w:r>
          </w:p>
        </w:tc>
        <w:tc>
          <w:tcPr>
            <w:tcW w:w="1701" w:type="dxa"/>
          </w:tcPr>
          <w:p w14:paraId="3883C2BC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Hold [s]</w:t>
            </w:r>
          </w:p>
        </w:tc>
        <w:tc>
          <w:tcPr>
            <w:tcW w:w="2971" w:type="dxa"/>
          </w:tcPr>
          <w:p w14:paraId="31D26F94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Gas Flow [mL</w:t>
            </w: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/</w:t>
            </w: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min]</w:t>
            </w:r>
          </w:p>
        </w:tc>
      </w:tr>
      <w:tr w:rsidR="00C01D13" w:rsidRPr="00E3779C" w14:paraId="49038579" w14:textId="77777777" w:rsidTr="00C20255">
        <w:tc>
          <w:tcPr>
            <w:tcW w:w="988" w:type="dxa"/>
            <w:vAlign w:val="center"/>
          </w:tcPr>
          <w:p w14:paraId="73089584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</w:t>
            </w:r>
          </w:p>
        </w:tc>
        <w:tc>
          <w:tcPr>
            <w:tcW w:w="1842" w:type="dxa"/>
            <w:vAlign w:val="center"/>
          </w:tcPr>
          <w:p w14:paraId="2B5CD779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</w:t>
            </w: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</w:t>
            </w: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0</w:t>
            </w:r>
          </w:p>
        </w:tc>
        <w:tc>
          <w:tcPr>
            <w:tcW w:w="1560" w:type="dxa"/>
            <w:vAlign w:val="center"/>
          </w:tcPr>
          <w:p w14:paraId="23C313CD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14:paraId="0DDB66F5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30</w:t>
            </w:r>
          </w:p>
        </w:tc>
        <w:tc>
          <w:tcPr>
            <w:tcW w:w="2971" w:type="dxa"/>
            <w:vAlign w:val="center"/>
          </w:tcPr>
          <w:p w14:paraId="3509836C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250</w:t>
            </w:r>
          </w:p>
        </w:tc>
      </w:tr>
      <w:tr w:rsidR="00C01D13" w:rsidRPr="00E3779C" w14:paraId="5F55A344" w14:textId="77777777" w:rsidTr="00C20255">
        <w:tc>
          <w:tcPr>
            <w:tcW w:w="988" w:type="dxa"/>
            <w:vAlign w:val="center"/>
          </w:tcPr>
          <w:p w14:paraId="2724587D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</w:t>
            </w:r>
          </w:p>
        </w:tc>
        <w:tc>
          <w:tcPr>
            <w:tcW w:w="1842" w:type="dxa"/>
            <w:vAlign w:val="center"/>
          </w:tcPr>
          <w:p w14:paraId="38636B9B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950</w:t>
            </w:r>
          </w:p>
        </w:tc>
        <w:tc>
          <w:tcPr>
            <w:tcW w:w="1560" w:type="dxa"/>
            <w:vAlign w:val="center"/>
          </w:tcPr>
          <w:p w14:paraId="5923FBFD" w14:textId="77777777" w:rsidR="00C01D13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10</w:t>
            </w:r>
          </w:p>
        </w:tc>
        <w:tc>
          <w:tcPr>
            <w:tcW w:w="1701" w:type="dxa"/>
            <w:vAlign w:val="center"/>
          </w:tcPr>
          <w:p w14:paraId="5486FB37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20</w:t>
            </w:r>
          </w:p>
        </w:tc>
        <w:tc>
          <w:tcPr>
            <w:tcW w:w="2971" w:type="dxa"/>
            <w:vAlign w:val="center"/>
          </w:tcPr>
          <w:p w14:paraId="596052CF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250</w:t>
            </w:r>
          </w:p>
        </w:tc>
      </w:tr>
      <w:tr w:rsidR="00C01D13" w:rsidRPr="00E3779C" w14:paraId="59829E12" w14:textId="77777777" w:rsidTr="00C20255">
        <w:tc>
          <w:tcPr>
            <w:tcW w:w="988" w:type="dxa"/>
            <w:vAlign w:val="center"/>
          </w:tcPr>
          <w:p w14:paraId="73656043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3</w:t>
            </w:r>
          </w:p>
        </w:tc>
        <w:tc>
          <w:tcPr>
            <w:tcW w:w="1842" w:type="dxa"/>
            <w:vAlign w:val="center"/>
          </w:tcPr>
          <w:p w14:paraId="132ACE26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</w:t>
            </w: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45</w:t>
            </w: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0</w:t>
            </w:r>
          </w:p>
        </w:tc>
        <w:tc>
          <w:tcPr>
            <w:tcW w:w="1560" w:type="dxa"/>
            <w:vAlign w:val="center"/>
          </w:tcPr>
          <w:p w14:paraId="6C33392E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0</w:t>
            </w:r>
          </w:p>
        </w:tc>
        <w:tc>
          <w:tcPr>
            <w:tcW w:w="1701" w:type="dxa"/>
            <w:vAlign w:val="center"/>
          </w:tcPr>
          <w:p w14:paraId="04258E74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5</w:t>
            </w:r>
          </w:p>
        </w:tc>
        <w:tc>
          <w:tcPr>
            <w:tcW w:w="2971" w:type="dxa"/>
            <w:vAlign w:val="center"/>
          </w:tcPr>
          <w:p w14:paraId="2FD6AB9E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0</w:t>
            </w:r>
          </w:p>
        </w:tc>
      </w:tr>
      <w:tr w:rsidR="00C01D13" w:rsidRPr="00E3779C" w14:paraId="60F2FFCC" w14:textId="77777777" w:rsidTr="00C20255">
        <w:tc>
          <w:tcPr>
            <w:tcW w:w="988" w:type="dxa"/>
            <w:vAlign w:val="center"/>
          </w:tcPr>
          <w:p w14:paraId="02F6F1EF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5</w:t>
            </w:r>
          </w:p>
        </w:tc>
        <w:tc>
          <w:tcPr>
            <w:tcW w:w="1842" w:type="dxa"/>
            <w:vAlign w:val="center"/>
          </w:tcPr>
          <w:p w14:paraId="56AC05AF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2400</w:t>
            </w:r>
          </w:p>
        </w:tc>
        <w:tc>
          <w:tcPr>
            <w:tcW w:w="1560" w:type="dxa"/>
            <w:vAlign w:val="center"/>
          </w:tcPr>
          <w:p w14:paraId="2062FCB2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14:paraId="1084F549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</w:t>
            </w:r>
          </w:p>
        </w:tc>
        <w:tc>
          <w:tcPr>
            <w:tcW w:w="2971" w:type="dxa"/>
            <w:vAlign w:val="center"/>
          </w:tcPr>
          <w:p w14:paraId="57C2A2F9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250</w:t>
            </w:r>
          </w:p>
        </w:tc>
      </w:tr>
    </w:tbl>
    <w:p w14:paraId="654C310A" w14:textId="55987985" w:rsidR="00C01D13" w:rsidRDefault="00C01D13" w:rsidP="00C01D13"/>
    <w:p w14:paraId="557AC76B" w14:textId="77777777" w:rsidR="00F26074" w:rsidRDefault="00F26074" w:rsidP="00C01D13"/>
    <w:p w14:paraId="3A8CEB6B" w14:textId="71028AB6" w:rsidR="00C01D13" w:rsidRPr="00C01D13" w:rsidRDefault="00A62F15" w:rsidP="00C01D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Cs/>
          <w:szCs w:val="24"/>
          <w:lang w:val="en-US" w:eastAsia="en-US"/>
        </w:rPr>
      </w:pPr>
      <w:r>
        <w:rPr>
          <w:rFonts w:ascii="Times New Roman" w:eastAsiaTheme="minorHAnsi" w:hAnsi="Times New Roman"/>
          <w:bCs/>
          <w:szCs w:val="24"/>
          <w:lang w:val="en-US" w:eastAsia="en-US"/>
        </w:rPr>
        <w:t>Cd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1560"/>
        <w:gridCol w:w="1701"/>
        <w:gridCol w:w="2971"/>
      </w:tblGrid>
      <w:tr w:rsidR="00C01D13" w:rsidRPr="00E3779C" w14:paraId="76A3F88A" w14:textId="77777777" w:rsidTr="00C20255">
        <w:tc>
          <w:tcPr>
            <w:tcW w:w="988" w:type="dxa"/>
            <w:vAlign w:val="center"/>
          </w:tcPr>
          <w:p w14:paraId="4B303B44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Step</w:t>
            </w:r>
          </w:p>
        </w:tc>
        <w:tc>
          <w:tcPr>
            <w:tcW w:w="1842" w:type="dxa"/>
            <w:vAlign w:val="center"/>
          </w:tcPr>
          <w:p w14:paraId="145E7FEA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Temperature [°C]</w:t>
            </w:r>
          </w:p>
        </w:tc>
        <w:tc>
          <w:tcPr>
            <w:tcW w:w="1560" w:type="dxa"/>
            <w:vAlign w:val="center"/>
          </w:tcPr>
          <w:p w14:paraId="085DF02E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Ramp [s]</w:t>
            </w:r>
          </w:p>
        </w:tc>
        <w:tc>
          <w:tcPr>
            <w:tcW w:w="1701" w:type="dxa"/>
            <w:vAlign w:val="center"/>
          </w:tcPr>
          <w:p w14:paraId="16D3C2B8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Hold [s]</w:t>
            </w:r>
          </w:p>
        </w:tc>
        <w:tc>
          <w:tcPr>
            <w:tcW w:w="2971" w:type="dxa"/>
            <w:vAlign w:val="center"/>
          </w:tcPr>
          <w:p w14:paraId="54E1D48D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Gas Flow [mL·min</w:t>
            </w:r>
            <w:r w:rsidRPr="00E3779C">
              <w:rPr>
                <w:rFonts w:ascii="Times New Roman" w:eastAsiaTheme="minorHAnsi" w:hAnsi="Times New Roman"/>
                <w:sz w:val="20"/>
                <w:szCs w:val="24"/>
                <w:vertAlign w:val="superscript"/>
                <w:lang w:val="en-US" w:eastAsia="en-US"/>
              </w:rPr>
              <w:t>-1</w:t>
            </w: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]</w:t>
            </w:r>
          </w:p>
        </w:tc>
      </w:tr>
      <w:tr w:rsidR="00C01D13" w:rsidRPr="00E3779C" w14:paraId="76F77ABC" w14:textId="77777777" w:rsidTr="00C20255">
        <w:tc>
          <w:tcPr>
            <w:tcW w:w="988" w:type="dxa"/>
            <w:vAlign w:val="center"/>
          </w:tcPr>
          <w:p w14:paraId="0B82C5BD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</w:t>
            </w:r>
          </w:p>
        </w:tc>
        <w:tc>
          <w:tcPr>
            <w:tcW w:w="1842" w:type="dxa"/>
            <w:vAlign w:val="center"/>
          </w:tcPr>
          <w:p w14:paraId="32E8A406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</w:t>
            </w: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</w:t>
            </w: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0</w:t>
            </w:r>
          </w:p>
        </w:tc>
        <w:tc>
          <w:tcPr>
            <w:tcW w:w="1560" w:type="dxa"/>
            <w:vAlign w:val="center"/>
          </w:tcPr>
          <w:p w14:paraId="21E95525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10</w:t>
            </w:r>
          </w:p>
        </w:tc>
        <w:tc>
          <w:tcPr>
            <w:tcW w:w="1701" w:type="dxa"/>
            <w:vAlign w:val="center"/>
          </w:tcPr>
          <w:p w14:paraId="0F74338D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</w:t>
            </w: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5</w:t>
            </w:r>
          </w:p>
        </w:tc>
        <w:tc>
          <w:tcPr>
            <w:tcW w:w="2971" w:type="dxa"/>
            <w:vAlign w:val="center"/>
          </w:tcPr>
          <w:p w14:paraId="77EA6A28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250</w:t>
            </w:r>
          </w:p>
        </w:tc>
      </w:tr>
      <w:tr w:rsidR="00C01D13" w:rsidRPr="00E3779C" w14:paraId="6CCE6885" w14:textId="77777777" w:rsidTr="00C20255">
        <w:tc>
          <w:tcPr>
            <w:tcW w:w="988" w:type="dxa"/>
            <w:vAlign w:val="center"/>
          </w:tcPr>
          <w:p w14:paraId="0F2C8865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</w:t>
            </w:r>
          </w:p>
        </w:tc>
        <w:tc>
          <w:tcPr>
            <w:tcW w:w="1842" w:type="dxa"/>
            <w:vAlign w:val="center"/>
          </w:tcPr>
          <w:p w14:paraId="3A79352D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300</w:t>
            </w:r>
          </w:p>
        </w:tc>
        <w:tc>
          <w:tcPr>
            <w:tcW w:w="1560" w:type="dxa"/>
            <w:vAlign w:val="center"/>
          </w:tcPr>
          <w:p w14:paraId="56F9D8D0" w14:textId="77777777" w:rsidR="00C01D13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5</w:t>
            </w:r>
          </w:p>
        </w:tc>
        <w:tc>
          <w:tcPr>
            <w:tcW w:w="1701" w:type="dxa"/>
            <w:vAlign w:val="center"/>
          </w:tcPr>
          <w:p w14:paraId="49FF78C1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15</w:t>
            </w:r>
          </w:p>
        </w:tc>
        <w:tc>
          <w:tcPr>
            <w:tcW w:w="2971" w:type="dxa"/>
            <w:vAlign w:val="center"/>
          </w:tcPr>
          <w:p w14:paraId="68C8721B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250</w:t>
            </w:r>
          </w:p>
        </w:tc>
      </w:tr>
      <w:tr w:rsidR="00C01D13" w:rsidRPr="00E3779C" w14:paraId="42189179" w14:textId="77777777" w:rsidTr="00C20255">
        <w:tc>
          <w:tcPr>
            <w:tcW w:w="988" w:type="dxa"/>
            <w:vAlign w:val="center"/>
          </w:tcPr>
          <w:p w14:paraId="458CBA0A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3</w:t>
            </w:r>
          </w:p>
        </w:tc>
        <w:tc>
          <w:tcPr>
            <w:tcW w:w="1842" w:type="dxa"/>
            <w:vAlign w:val="center"/>
          </w:tcPr>
          <w:p w14:paraId="42C9F80F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</w:t>
            </w: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6</w:t>
            </w: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00</w:t>
            </w:r>
          </w:p>
        </w:tc>
        <w:tc>
          <w:tcPr>
            <w:tcW w:w="1560" w:type="dxa"/>
            <w:vAlign w:val="center"/>
          </w:tcPr>
          <w:p w14:paraId="593E3CE7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0</w:t>
            </w:r>
          </w:p>
        </w:tc>
        <w:tc>
          <w:tcPr>
            <w:tcW w:w="1701" w:type="dxa"/>
            <w:vAlign w:val="center"/>
          </w:tcPr>
          <w:p w14:paraId="43B34182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3</w:t>
            </w:r>
          </w:p>
        </w:tc>
        <w:tc>
          <w:tcPr>
            <w:tcW w:w="2971" w:type="dxa"/>
            <w:vAlign w:val="center"/>
          </w:tcPr>
          <w:p w14:paraId="4EE4FF07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0</w:t>
            </w:r>
          </w:p>
        </w:tc>
      </w:tr>
      <w:tr w:rsidR="00C01D13" w:rsidRPr="00E3779C" w14:paraId="7483237F" w14:textId="77777777" w:rsidTr="00C20255">
        <w:tc>
          <w:tcPr>
            <w:tcW w:w="988" w:type="dxa"/>
            <w:vAlign w:val="center"/>
          </w:tcPr>
          <w:p w14:paraId="4391B84E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5</w:t>
            </w:r>
          </w:p>
        </w:tc>
        <w:tc>
          <w:tcPr>
            <w:tcW w:w="1842" w:type="dxa"/>
            <w:vAlign w:val="center"/>
          </w:tcPr>
          <w:p w14:paraId="48587103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2400</w:t>
            </w:r>
          </w:p>
        </w:tc>
        <w:tc>
          <w:tcPr>
            <w:tcW w:w="1560" w:type="dxa"/>
            <w:vAlign w:val="center"/>
          </w:tcPr>
          <w:p w14:paraId="03F4506B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1</w:t>
            </w:r>
          </w:p>
        </w:tc>
        <w:tc>
          <w:tcPr>
            <w:tcW w:w="1701" w:type="dxa"/>
            <w:vAlign w:val="center"/>
          </w:tcPr>
          <w:p w14:paraId="4EBDC18E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</w:t>
            </w:r>
          </w:p>
        </w:tc>
        <w:tc>
          <w:tcPr>
            <w:tcW w:w="2971" w:type="dxa"/>
            <w:vAlign w:val="center"/>
          </w:tcPr>
          <w:p w14:paraId="60B756A0" w14:textId="77777777" w:rsidR="00C01D13" w:rsidRPr="00E3779C" w:rsidRDefault="00C01D13" w:rsidP="00C2025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</w:pPr>
            <w:r w:rsidRPr="00E3779C">
              <w:rPr>
                <w:rFonts w:ascii="Times New Roman" w:eastAsiaTheme="minorHAnsi" w:hAnsi="Times New Roman"/>
                <w:sz w:val="20"/>
                <w:szCs w:val="24"/>
                <w:lang w:val="en-US" w:eastAsia="en-US"/>
              </w:rPr>
              <w:t>250</w:t>
            </w:r>
          </w:p>
        </w:tc>
      </w:tr>
    </w:tbl>
    <w:p w14:paraId="1B329881" w14:textId="2E1D5F15" w:rsidR="00C01D13" w:rsidRPr="00C01D13" w:rsidRDefault="00C01D13" w:rsidP="00F26074">
      <w:pPr>
        <w:widowControl w:val="0"/>
        <w:autoSpaceDE w:val="0"/>
        <w:autoSpaceDN w:val="0"/>
        <w:adjustRightInd w:val="0"/>
        <w:spacing w:line="360" w:lineRule="auto"/>
        <w:jc w:val="both"/>
        <w:rPr>
          <w:lang w:val="en-US"/>
        </w:rPr>
      </w:pPr>
    </w:p>
    <w:sectPr w:rsidR="00C01D13" w:rsidRPr="00C01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FB0"/>
    <w:rsid w:val="000E0047"/>
    <w:rsid w:val="000F1522"/>
    <w:rsid w:val="00164807"/>
    <w:rsid w:val="001D005A"/>
    <w:rsid w:val="002B4DBF"/>
    <w:rsid w:val="00496713"/>
    <w:rsid w:val="007B2632"/>
    <w:rsid w:val="00845FB0"/>
    <w:rsid w:val="008B30A8"/>
    <w:rsid w:val="009719D5"/>
    <w:rsid w:val="00A62F15"/>
    <w:rsid w:val="00A90117"/>
    <w:rsid w:val="00B32419"/>
    <w:rsid w:val="00B725A7"/>
    <w:rsid w:val="00BB15BE"/>
    <w:rsid w:val="00C01D13"/>
    <w:rsid w:val="00F2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731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1D13"/>
    <w:pPr>
      <w:spacing w:after="0" w:line="240" w:lineRule="auto"/>
    </w:pPr>
    <w:rPr>
      <w:rFonts w:ascii="Times" w:eastAsia="Times" w:hAnsi="Times" w:cs="Times New Roman"/>
      <w:sz w:val="24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0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01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F8A6A-0BBC-43D9-A532-FFC937E9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2550</Characters>
  <Application>Microsoft Office Word</Application>
  <DocSecurity>0</DocSecurity>
  <Lines>21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2021-03-19T08:19:00Z</dcterms:created>
  <dcterms:modified xsi:type="dcterms:W3CDTF">2021-03-21T18:56:00Z</dcterms:modified>
</cp:coreProperties>
</file>