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AD22A" w14:textId="23136A65" w:rsidR="00DA0980" w:rsidRDefault="00DA0980"/>
    <w:p w14:paraId="1C77880D" w14:textId="77777777" w:rsidR="001B1BE0" w:rsidRDefault="001B1BE0"/>
    <w:p w14:paraId="2FFB8D4B" w14:textId="49E62D28" w:rsidR="001B1BE0" w:rsidRDefault="001B1BE0">
      <w:r>
        <w:rPr>
          <w:noProof/>
        </w:rPr>
        <w:drawing>
          <wp:inline distT="0" distB="0" distL="0" distR="0" wp14:anchorId="4A3BF854" wp14:editId="1440EF14">
            <wp:extent cx="4610068" cy="5824643"/>
            <wp:effectExtent l="0" t="0" r="635" b="5080"/>
            <wp:docPr id="11605040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630" cy="58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CF96" w14:textId="10A43F8C" w:rsidR="001B1BE0" w:rsidRPr="00D97A9F" w:rsidRDefault="008A340D" w:rsidP="00D97A9F">
      <w:pPr>
        <w:jc w:val="both"/>
        <w:rPr>
          <w:rFonts w:ascii="Times New Roman" w:hAnsi="Times New Roman" w:cs="Times New Roman"/>
          <w:sz w:val="24"/>
          <w:szCs w:val="24"/>
        </w:rPr>
      </w:pPr>
      <w:r w:rsidRPr="00D97A9F">
        <w:rPr>
          <w:rFonts w:ascii="Times New Roman" w:hAnsi="Times New Roman" w:cs="Times New Roman"/>
          <w:sz w:val="24"/>
          <w:szCs w:val="24"/>
        </w:rPr>
        <w:t>Supplementary Figure S</w:t>
      </w:r>
      <w:r w:rsidR="00973B31">
        <w:rPr>
          <w:rFonts w:ascii="Times New Roman" w:hAnsi="Times New Roman" w:cs="Times New Roman"/>
          <w:sz w:val="24"/>
          <w:szCs w:val="24"/>
        </w:rPr>
        <w:t>1</w:t>
      </w:r>
      <w:r w:rsidR="00D97A9F">
        <w:rPr>
          <w:rFonts w:ascii="Times New Roman" w:hAnsi="Times New Roman" w:cs="Times New Roman"/>
          <w:sz w:val="24"/>
          <w:szCs w:val="24"/>
        </w:rPr>
        <w:t>. C</w:t>
      </w:r>
      <w:r w:rsidRPr="00D97A9F">
        <w:rPr>
          <w:rFonts w:ascii="Times New Roman" w:hAnsi="Times New Roman" w:cs="Times New Roman"/>
          <w:sz w:val="24"/>
          <w:szCs w:val="24"/>
        </w:rPr>
        <w:t>omparison of semen volume across various sperm disorders and the normal range for two different age groups: (a) 15-30 years and (b) 31-45 years.</w:t>
      </w:r>
    </w:p>
    <w:p w14:paraId="079A0850" w14:textId="77777777" w:rsidR="001B1BE0" w:rsidRDefault="001B1BE0"/>
    <w:p w14:paraId="476A7CC7" w14:textId="4D81F0F3" w:rsidR="001B1BE0" w:rsidRDefault="001B1BE0">
      <w:r>
        <w:rPr>
          <w:noProof/>
        </w:rPr>
        <w:lastRenderedPageBreak/>
        <w:drawing>
          <wp:inline distT="0" distB="0" distL="0" distR="0" wp14:anchorId="7AEDA31A" wp14:editId="49C7E249">
            <wp:extent cx="5421780" cy="6685703"/>
            <wp:effectExtent l="0" t="0" r="7620" b="1270"/>
            <wp:docPr id="1132337051" name="Picture 3" descr="A diagram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337051" name="Picture 3" descr="A diagram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837" cy="669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1A5E9" w14:textId="4CB34A1E" w:rsidR="001B1BE0" w:rsidRPr="00D97A9F" w:rsidRDefault="008A340D">
      <w:pPr>
        <w:rPr>
          <w:rFonts w:ascii="Times New Roman" w:hAnsi="Times New Roman" w:cs="Times New Roman"/>
          <w:sz w:val="24"/>
          <w:szCs w:val="24"/>
        </w:rPr>
      </w:pPr>
      <w:r w:rsidRPr="00D97A9F">
        <w:rPr>
          <w:rFonts w:ascii="Times New Roman" w:hAnsi="Times New Roman" w:cs="Times New Roman"/>
          <w:sz w:val="24"/>
          <w:szCs w:val="24"/>
        </w:rPr>
        <w:t>Supplementary Figure S</w:t>
      </w:r>
      <w:r w:rsidR="00973B31">
        <w:rPr>
          <w:rFonts w:ascii="Times New Roman" w:hAnsi="Times New Roman" w:cs="Times New Roman"/>
          <w:sz w:val="24"/>
          <w:szCs w:val="24"/>
        </w:rPr>
        <w:t>2</w:t>
      </w:r>
      <w:r w:rsidRPr="00D97A9F">
        <w:rPr>
          <w:rFonts w:ascii="Times New Roman" w:hAnsi="Times New Roman" w:cs="Times New Roman"/>
          <w:sz w:val="24"/>
          <w:szCs w:val="24"/>
        </w:rPr>
        <w:t>. Comparison of semen volume across various sperm disorders and the control range for two different age groups: (a) 15-30 years and (b) 31-45 years.</w:t>
      </w:r>
    </w:p>
    <w:p w14:paraId="020DE46E" w14:textId="77777777" w:rsidR="003C5013" w:rsidRDefault="003C5013"/>
    <w:p w14:paraId="42A3203C" w14:textId="77777777" w:rsidR="003C5013" w:rsidRDefault="003C5013"/>
    <w:p w14:paraId="338F6AB9" w14:textId="77777777" w:rsidR="003C5013" w:rsidRDefault="003C5013"/>
    <w:p w14:paraId="7220F787" w14:textId="648E19D8" w:rsidR="003C5013" w:rsidRDefault="003C5013">
      <w:r>
        <w:rPr>
          <w:noProof/>
        </w:rPr>
        <w:lastRenderedPageBreak/>
        <w:drawing>
          <wp:inline distT="0" distB="0" distL="0" distR="0" wp14:anchorId="174323E2" wp14:editId="0FE9FA7C">
            <wp:extent cx="5451610" cy="6739755"/>
            <wp:effectExtent l="0" t="0" r="0" b="4445"/>
            <wp:docPr id="9708848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64" cy="6760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330AC" w14:textId="5134E797" w:rsidR="003C5013" w:rsidRPr="00D97A9F" w:rsidRDefault="003C5013">
      <w:pPr>
        <w:rPr>
          <w:rFonts w:ascii="Times New Roman" w:hAnsi="Times New Roman" w:cs="Times New Roman"/>
          <w:sz w:val="24"/>
          <w:szCs w:val="24"/>
        </w:rPr>
      </w:pPr>
      <w:r w:rsidRPr="00D97A9F">
        <w:rPr>
          <w:rFonts w:ascii="Times New Roman" w:hAnsi="Times New Roman" w:cs="Times New Roman"/>
          <w:sz w:val="24"/>
          <w:szCs w:val="24"/>
        </w:rPr>
        <w:t>Supplementary Figure S</w:t>
      </w:r>
      <w:r w:rsidR="00973B31">
        <w:rPr>
          <w:rFonts w:ascii="Times New Roman" w:hAnsi="Times New Roman" w:cs="Times New Roman"/>
          <w:sz w:val="24"/>
          <w:szCs w:val="24"/>
        </w:rPr>
        <w:t>3</w:t>
      </w:r>
      <w:r w:rsidRPr="00D97A9F">
        <w:rPr>
          <w:rFonts w:ascii="Times New Roman" w:hAnsi="Times New Roman" w:cs="Times New Roman"/>
          <w:sz w:val="24"/>
          <w:szCs w:val="24"/>
        </w:rPr>
        <w:t>. The motility of spermatozoa (progressive + non-progressive motility) across various sperm disorders. The data is stratified into two distinct age groups: (a) 15-30 years and (b) 31-45 years. Motility is presented as percentage values. The median value in each category is represented by a green dot.</w:t>
      </w:r>
    </w:p>
    <w:p w14:paraId="6D7C7B93" w14:textId="2BC9E36A" w:rsidR="001B1BE0" w:rsidRDefault="00AF2F0C">
      <w:r>
        <w:rPr>
          <w:noProof/>
        </w:rPr>
        <w:lastRenderedPageBreak/>
        <w:drawing>
          <wp:inline distT="0" distB="0" distL="0" distR="0" wp14:anchorId="4CD205B6" wp14:editId="2319DDED">
            <wp:extent cx="5004679" cy="6185271"/>
            <wp:effectExtent l="0" t="0" r="5715" b="635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619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A850A" w14:textId="77777777" w:rsidR="00392EB7" w:rsidRDefault="00392EB7"/>
    <w:p w14:paraId="7828CE46" w14:textId="63BFC068" w:rsidR="001B1BE0" w:rsidRPr="00D97A9F" w:rsidRDefault="008A340D" w:rsidP="008A340D">
      <w:pPr>
        <w:rPr>
          <w:rFonts w:ascii="Times New Roman" w:hAnsi="Times New Roman" w:cs="Times New Roman"/>
          <w:sz w:val="24"/>
          <w:szCs w:val="24"/>
        </w:rPr>
      </w:pPr>
      <w:r w:rsidRPr="00D97A9F">
        <w:rPr>
          <w:rFonts w:ascii="Times New Roman" w:hAnsi="Times New Roman" w:cs="Times New Roman"/>
          <w:sz w:val="24"/>
          <w:szCs w:val="24"/>
        </w:rPr>
        <w:t>Supplementary Figure S</w:t>
      </w:r>
      <w:r w:rsidR="00973B31">
        <w:rPr>
          <w:rFonts w:ascii="Times New Roman" w:hAnsi="Times New Roman" w:cs="Times New Roman"/>
          <w:sz w:val="24"/>
          <w:szCs w:val="24"/>
        </w:rPr>
        <w:t>4</w:t>
      </w:r>
      <w:r w:rsidRPr="00D97A9F">
        <w:rPr>
          <w:rFonts w:ascii="Times New Roman" w:hAnsi="Times New Roman" w:cs="Times New Roman"/>
          <w:sz w:val="24"/>
          <w:szCs w:val="24"/>
        </w:rPr>
        <w:t>. Abnormal sperm morphology in various sperm disorders for two different age groups: (a) 15-30 years and (b) 31-45 years, presented as percentage values. The green dot indicates the median value.</w:t>
      </w:r>
    </w:p>
    <w:sectPr w:rsidR="001B1BE0" w:rsidRPr="00D97A9F" w:rsidSect="00907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775CF"/>
    <w:multiLevelType w:val="multilevel"/>
    <w:tmpl w:val="8A0ED778"/>
    <w:lvl w:ilvl="0">
      <w:start w:val="1"/>
      <w:numFmt w:val="decimal"/>
      <w:pStyle w:val="H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067097"/>
    <w:multiLevelType w:val="multilevel"/>
    <w:tmpl w:val="01CEB40A"/>
    <w:styleLink w:val="Style2"/>
    <w:lvl w:ilvl="0">
      <w:start w:val="1"/>
      <w:numFmt w:val="decimal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1F55094"/>
    <w:multiLevelType w:val="multilevel"/>
    <w:tmpl w:val="15AA67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276906367">
    <w:abstractNumId w:val="2"/>
  </w:num>
  <w:num w:numId="2" w16cid:durableId="159078557">
    <w:abstractNumId w:val="0"/>
  </w:num>
  <w:num w:numId="3" w16cid:durableId="47992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E0"/>
    <w:rsid w:val="0003257C"/>
    <w:rsid w:val="00063033"/>
    <w:rsid w:val="001573D5"/>
    <w:rsid w:val="001B1BE0"/>
    <w:rsid w:val="0028673B"/>
    <w:rsid w:val="002C3851"/>
    <w:rsid w:val="00392EB7"/>
    <w:rsid w:val="003C5013"/>
    <w:rsid w:val="00404021"/>
    <w:rsid w:val="004A5F73"/>
    <w:rsid w:val="004F5A03"/>
    <w:rsid w:val="006320F0"/>
    <w:rsid w:val="008561C9"/>
    <w:rsid w:val="008A340D"/>
    <w:rsid w:val="00907BC6"/>
    <w:rsid w:val="00973B31"/>
    <w:rsid w:val="009A34F8"/>
    <w:rsid w:val="00A60B68"/>
    <w:rsid w:val="00AD0D7A"/>
    <w:rsid w:val="00AF2F0C"/>
    <w:rsid w:val="00B32D09"/>
    <w:rsid w:val="00CA203F"/>
    <w:rsid w:val="00D97A9F"/>
    <w:rsid w:val="00DA0980"/>
    <w:rsid w:val="00E44210"/>
    <w:rsid w:val="00E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73C9C"/>
  <w15:chartTrackingRefBased/>
  <w15:docId w15:val="{DE12173A-7FBC-4368-865E-A42EB512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A03"/>
  </w:style>
  <w:style w:type="paragraph" w:styleId="Heading1">
    <w:name w:val="heading 1"/>
    <w:basedOn w:val="Normal"/>
    <w:next w:val="Normal"/>
    <w:link w:val="Heading1Char"/>
    <w:uiPriority w:val="9"/>
    <w:qFormat/>
    <w:rsid w:val="009A34F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4F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Normal"/>
    <w:link w:val="H2Char"/>
    <w:autoRedefine/>
    <w:rsid w:val="00CA203F"/>
    <w:pPr>
      <w:numPr>
        <w:numId w:val="2"/>
      </w:numPr>
      <w:tabs>
        <w:tab w:val="num" w:pos="567"/>
      </w:tabs>
      <w:spacing w:before="120" w:after="0" w:line="360" w:lineRule="auto"/>
      <w:ind w:left="567" w:hanging="567"/>
    </w:pPr>
    <w:rPr>
      <w:rFonts w:ascii="Times New Roman" w:eastAsia="SimSun" w:hAnsi="Times New Roman" w:cs="Times New Roman"/>
      <w:b/>
      <w:sz w:val="28"/>
      <w:szCs w:val="24"/>
    </w:rPr>
  </w:style>
  <w:style w:type="character" w:customStyle="1" w:styleId="H2Char">
    <w:name w:val="H2 Char"/>
    <w:link w:val="H2"/>
    <w:rsid w:val="00CA203F"/>
    <w:rPr>
      <w:rFonts w:ascii="Times New Roman" w:eastAsia="SimSun" w:hAnsi="Times New Roman" w:cs="Times New Roman"/>
      <w:b/>
      <w:sz w:val="28"/>
      <w:szCs w:val="24"/>
    </w:rPr>
  </w:style>
  <w:style w:type="numbering" w:customStyle="1" w:styleId="Style2">
    <w:name w:val="Style2"/>
    <w:uiPriority w:val="99"/>
    <w:rsid w:val="0040402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A34F8"/>
    <w:rPr>
      <w:rFonts w:ascii="Times New Roman" w:eastAsiaTheme="majorEastAsia" w:hAnsi="Times New Roman" w:cstheme="majorBidi"/>
      <w:b/>
      <w:sz w:val="32"/>
      <w:szCs w:val="32"/>
    </w:rPr>
  </w:style>
  <w:style w:type="paragraph" w:styleId="Subtitle">
    <w:name w:val="Subtitle"/>
    <w:aliases w:val="H3"/>
    <w:basedOn w:val="Normal"/>
    <w:next w:val="Normal"/>
    <w:link w:val="SubtitleChar"/>
    <w:uiPriority w:val="11"/>
    <w:qFormat/>
    <w:rsid w:val="009A34F8"/>
    <w:pPr>
      <w:numPr>
        <w:ilvl w:val="1"/>
      </w:numPr>
    </w:pPr>
    <w:rPr>
      <w:rFonts w:ascii="Times New Roman" w:hAnsi="Times New Roman"/>
      <w:b/>
      <w:color w:val="5A5A5A" w:themeColor="text1" w:themeTint="A5"/>
      <w:spacing w:val="15"/>
      <w:sz w:val="26"/>
    </w:rPr>
  </w:style>
  <w:style w:type="character" w:customStyle="1" w:styleId="SubtitleChar">
    <w:name w:val="Subtitle Char"/>
    <w:aliases w:val="H3 Char"/>
    <w:basedOn w:val="DefaultParagraphFont"/>
    <w:link w:val="Subtitle"/>
    <w:uiPriority w:val="11"/>
    <w:rsid w:val="009A34F8"/>
    <w:rPr>
      <w:rFonts w:ascii="Times New Roman" w:hAnsi="Times New Roman"/>
      <w:b/>
      <w:color w:val="5A5A5A" w:themeColor="text1" w:themeTint="A5"/>
      <w:spacing w:val="15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4F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1B1B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B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1D12849-EFE8-48A6-93B4-5642714070AD}">
  <we:reference id="wa200001361" version="2.89.0.0" store="en-US" storeType="OMEX"/>
  <we:alternateReferences>
    <we:reference id="wa200001361" version="2.89.0.0" store="" storeType="OMEX"/>
  </we:alternateReferences>
  <we:properties>
    <we:property name="paperpal-document-id" value="&quot;271f7fd4-5466-4600-b9ff-55a603f3a56a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Ahsanullah Unar</dc:creator>
  <cp:keywords/>
  <dc:description/>
  <cp:lastModifiedBy>Ahsanullah Unar</cp:lastModifiedBy>
  <cp:revision>7</cp:revision>
  <dcterms:created xsi:type="dcterms:W3CDTF">2024-05-19T11:25:00Z</dcterms:created>
  <dcterms:modified xsi:type="dcterms:W3CDTF">2024-06-02T17:22:00Z</dcterms:modified>
</cp:coreProperties>
</file>