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7D787" w14:textId="69537326" w:rsidR="00661C6B" w:rsidRDefault="00661C6B" w:rsidP="00661C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50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205058">
        <w:rPr>
          <w:rFonts w:ascii="Times New Roman" w:eastAsia="Times New Roman" w:hAnsi="Times New Roman" w:cs="Times New Roman"/>
          <w:b/>
          <w:bCs/>
          <w:sz w:val="24"/>
          <w:szCs w:val="24"/>
        </w:rPr>
        <w:t>4: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 and KEGG enrichment analysis of core targets.</w:t>
      </w:r>
    </w:p>
    <w:tbl>
      <w:tblPr>
        <w:tblStyle w:val="PlainTable4"/>
        <w:tblW w:w="9360" w:type="dxa"/>
        <w:tblLook w:val="04A0" w:firstRow="1" w:lastRow="0" w:firstColumn="1" w:lastColumn="0" w:noHBand="0" w:noVBand="1"/>
      </w:tblPr>
      <w:tblGrid>
        <w:gridCol w:w="1076"/>
        <w:gridCol w:w="1331"/>
        <w:gridCol w:w="917"/>
        <w:gridCol w:w="1384"/>
        <w:gridCol w:w="1738"/>
        <w:gridCol w:w="1013"/>
        <w:gridCol w:w="222"/>
        <w:gridCol w:w="1013"/>
        <w:gridCol w:w="222"/>
        <w:gridCol w:w="222"/>
        <w:gridCol w:w="222"/>
      </w:tblGrid>
      <w:tr w:rsidR="00661C6B" w:rsidRPr="007623D7" w14:paraId="2A0A797A" w14:textId="77777777" w:rsidTr="00566069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66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noWrap/>
            <w:hideMark/>
          </w:tcPr>
          <w:p w14:paraId="02645760" w14:textId="77777777" w:rsidR="00661C6B" w:rsidRPr="00E8775D" w:rsidRDefault="00661C6B" w:rsidP="00566069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</w:pPr>
            <w:r w:rsidRPr="00E8775D"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  <w:t>GO Category</w:t>
            </w:r>
          </w:p>
        </w:tc>
        <w:tc>
          <w:tcPr>
            <w:tcW w:w="1315" w:type="dxa"/>
            <w:noWrap/>
            <w:hideMark/>
          </w:tcPr>
          <w:p w14:paraId="5E789EC4" w14:textId="77777777" w:rsidR="00661C6B" w:rsidRPr="00E8775D" w:rsidRDefault="00661C6B" w:rsidP="005660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lang w:val="en-US"/>
                <w14:ligatures w14:val="none"/>
              </w:rPr>
            </w:pPr>
            <w:r w:rsidRPr="00E8775D"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  <w:t>Enrichment FDR</w:t>
            </w:r>
          </w:p>
        </w:tc>
        <w:tc>
          <w:tcPr>
            <w:tcW w:w="923" w:type="dxa"/>
            <w:noWrap/>
            <w:hideMark/>
          </w:tcPr>
          <w:p w14:paraId="546FBB71" w14:textId="77777777" w:rsidR="00661C6B" w:rsidRPr="00E8775D" w:rsidRDefault="00661C6B" w:rsidP="005660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E8775D"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  <w:t>nGenes</w:t>
            </w:r>
            <w:proofErr w:type="spellEnd"/>
          </w:p>
        </w:tc>
        <w:tc>
          <w:tcPr>
            <w:tcW w:w="1394" w:type="dxa"/>
            <w:noWrap/>
            <w:hideMark/>
          </w:tcPr>
          <w:p w14:paraId="5D76C0A8" w14:textId="77777777" w:rsidR="00661C6B" w:rsidRPr="00E8775D" w:rsidRDefault="00661C6B" w:rsidP="005660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lang w:val="en-US"/>
                <w14:ligatures w14:val="none"/>
              </w:rPr>
            </w:pPr>
            <w:r w:rsidRPr="00E8775D"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  <w:t>Fold</w:t>
            </w:r>
          </w:p>
          <w:p w14:paraId="2FC9C85F" w14:textId="77777777" w:rsidR="00661C6B" w:rsidRPr="00E8775D" w:rsidRDefault="00661C6B" w:rsidP="005660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</w:pPr>
            <w:r w:rsidRPr="00E8775D"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  <w:t>Enrichment</w:t>
            </w:r>
          </w:p>
        </w:tc>
        <w:tc>
          <w:tcPr>
            <w:tcW w:w="1752" w:type="dxa"/>
            <w:noWrap/>
            <w:hideMark/>
          </w:tcPr>
          <w:p w14:paraId="6B18A818" w14:textId="77777777" w:rsidR="00661C6B" w:rsidRPr="00E8775D" w:rsidRDefault="00661C6B" w:rsidP="005660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</w:pPr>
            <w:r w:rsidRPr="00E8775D"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  <w:t>Pathway</w:t>
            </w:r>
          </w:p>
        </w:tc>
        <w:tc>
          <w:tcPr>
            <w:tcW w:w="1020" w:type="dxa"/>
            <w:noWrap/>
            <w:hideMark/>
          </w:tcPr>
          <w:p w14:paraId="2BF59AC7" w14:textId="77777777" w:rsidR="00661C6B" w:rsidRPr="00E8775D" w:rsidRDefault="00661C6B" w:rsidP="005660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</w:pPr>
            <w:r w:rsidRPr="00E8775D">
              <w:rPr>
                <w:rFonts w:asciiTheme="majorBidi" w:eastAsia="Times New Roman" w:hAnsiTheme="majorBidi" w:cstheme="majorBidi"/>
                <w:color w:val="000000"/>
                <w:kern w:val="0"/>
                <w:lang w:val="en-US"/>
                <w14:ligatures w14:val="none"/>
              </w:rPr>
              <w:t>Genes</w:t>
            </w:r>
          </w:p>
        </w:tc>
        <w:tc>
          <w:tcPr>
            <w:tcW w:w="222" w:type="dxa"/>
            <w:noWrap/>
            <w:hideMark/>
          </w:tcPr>
          <w:p w14:paraId="083F9A17" w14:textId="77777777" w:rsidR="00661C6B" w:rsidRPr="007623D7" w:rsidRDefault="00661C6B" w:rsidP="005660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20" w:type="dxa"/>
            <w:noWrap/>
            <w:hideMark/>
          </w:tcPr>
          <w:p w14:paraId="0B071703" w14:textId="77777777" w:rsidR="00661C6B" w:rsidRPr="007623D7" w:rsidRDefault="00661C6B" w:rsidP="005660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61C6B" w:rsidRPr="007623D7" w14:paraId="684F50D8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6EE2F750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1436A88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5.65E-08</w:t>
            </w:r>
          </w:p>
        </w:tc>
        <w:tc>
          <w:tcPr>
            <w:tcW w:w="923" w:type="dxa"/>
            <w:noWrap/>
            <w:hideMark/>
          </w:tcPr>
          <w:p w14:paraId="0FEC359D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73D1711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173.4855</w:t>
            </w:r>
          </w:p>
        </w:tc>
        <w:tc>
          <w:tcPr>
            <w:tcW w:w="1752" w:type="dxa"/>
            <w:noWrap/>
            <w:hideMark/>
          </w:tcPr>
          <w:p w14:paraId="44EC943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Mammary gland epithelium development </w:t>
            </w:r>
          </w:p>
        </w:tc>
        <w:tc>
          <w:tcPr>
            <w:tcW w:w="2928" w:type="dxa"/>
            <w:gridSpan w:val="6"/>
            <w:noWrap/>
            <w:hideMark/>
          </w:tcPr>
          <w:p w14:paraId="42FFBF01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AR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5C9CB24B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45DD533F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56CF7D7D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1.06E-07</w:t>
            </w:r>
          </w:p>
        </w:tc>
        <w:tc>
          <w:tcPr>
            <w:tcW w:w="923" w:type="dxa"/>
            <w:noWrap/>
            <w:hideMark/>
          </w:tcPr>
          <w:p w14:paraId="710E09EF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1394" w:type="dxa"/>
            <w:noWrap/>
            <w:hideMark/>
          </w:tcPr>
          <w:p w14:paraId="42A01ABF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12.44323</w:t>
            </w:r>
          </w:p>
        </w:tc>
        <w:tc>
          <w:tcPr>
            <w:tcW w:w="1752" w:type="dxa"/>
            <w:noWrap/>
            <w:hideMark/>
          </w:tcPr>
          <w:p w14:paraId="132EF438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oxygen-containing compound </w:t>
            </w:r>
          </w:p>
        </w:tc>
        <w:tc>
          <w:tcPr>
            <w:tcW w:w="2928" w:type="dxa"/>
            <w:gridSpan w:val="6"/>
            <w:noWrap/>
            <w:hideMark/>
          </w:tcPr>
          <w:p w14:paraId="0B5BD23A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1C3BA74C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0270BC12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39EBA354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5.23E-07</w:t>
            </w:r>
          </w:p>
        </w:tc>
        <w:tc>
          <w:tcPr>
            <w:tcW w:w="923" w:type="dxa"/>
            <w:noWrap/>
            <w:hideMark/>
          </w:tcPr>
          <w:p w14:paraId="1FE5AE7A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1394" w:type="dxa"/>
            <w:noWrap/>
            <w:hideMark/>
          </w:tcPr>
          <w:p w14:paraId="49634A72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15.43268</w:t>
            </w:r>
          </w:p>
        </w:tc>
        <w:tc>
          <w:tcPr>
            <w:tcW w:w="1752" w:type="dxa"/>
            <w:noWrap/>
            <w:hideMark/>
          </w:tcPr>
          <w:p w14:paraId="012BE63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Cellular response to oxygen-containing compound </w:t>
            </w:r>
          </w:p>
        </w:tc>
        <w:tc>
          <w:tcPr>
            <w:tcW w:w="2928" w:type="dxa"/>
            <w:gridSpan w:val="6"/>
            <w:noWrap/>
            <w:hideMark/>
          </w:tcPr>
          <w:p w14:paraId="0C2C5814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34F661EC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378DDE26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5890173B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5.88E-07</w:t>
            </w:r>
          </w:p>
        </w:tc>
        <w:tc>
          <w:tcPr>
            <w:tcW w:w="923" w:type="dxa"/>
            <w:noWrap/>
            <w:hideMark/>
          </w:tcPr>
          <w:p w14:paraId="2AD8163D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3ED9F9E7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83.31871</w:t>
            </w:r>
          </w:p>
        </w:tc>
        <w:tc>
          <w:tcPr>
            <w:tcW w:w="1752" w:type="dxa"/>
            <w:noWrap/>
            <w:hideMark/>
          </w:tcPr>
          <w:p w14:paraId="4B54E14B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Mammary gland development </w:t>
            </w:r>
          </w:p>
        </w:tc>
        <w:tc>
          <w:tcPr>
            <w:tcW w:w="2928" w:type="dxa"/>
            <w:gridSpan w:val="6"/>
            <w:noWrap/>
            <w:hideMark/>
          </w:tcPr>
          <w:p w14:paraId="1253D3F0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AR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752FE99A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 w:val="restart"/>
            <w:shd w:val="clear" w:color="auto" w:fill="E7E6E6" w:themeFill="background2"/>
            <w:noWrap/>
            <w:hideMark/>
          </w:tcPr>
          <w:p w14:paraId="6B177C5D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BP</w:t>
            </w:r>
          </w:p>
        </w:tc>
        <w:tc>
          <w:tcPr>
            <w:tcW w:w="1315" w:type="dxa"/>
            <w:noWrap/>
            <w:hideMark/>
          </w:tcPr>
          <w:p w14:paraId="7F0AEF9F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7.53E-07</w:t>
            </w:r>
          </w:p>
        </w:tc>
        <w:tc>
          <w:tcPr>
            <w:tcW w:w="923" w:type="dxa"/>
            <w:noWrap/>
            <w:hideMark/>
          </w:tcPr>
          <w:p w14:paraId="6197A012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94" w:type="dxa"/>
            <w:noWrap/>
            <w:hideMark/>
          </w:tcPr>
          <w:p w14:paraId="10E4AF61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37.52428</w:t>
            </w:r>
          </w:p>
        </w:tc>
        <w:tc>
          <w:tcPr>
            <w:tcW w:w="1752" w:type="dxa"/>
            <w:noWrap/>
            <w:hideMark/>
          </w:tcPr>
          <w:p w14:paraId="3028D1B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steroid hormone </w:t>
            </w:r>
          </w:p>
        </w:tc>
        <w:tc>
          <w:tcPr>
            <w:tcW w:w="2928" w:type="dxa"/>
            <w:gridSpan w:val="6"/>
            <w:noWrap/>
            <w:hideMark/>
          </w:tcPr>
          <w:p w14:paraId="29030DAA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SRC</w:t>
            </w:r>
            <w:proofErr w:type="gramEnd"/>
          </w:p>
        </w:tc>
      </w:tr>
      <w:tr w:rsidR="00661C6B" w:rsidRPr="007623D7" w14:paraId="73123CD9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4A21B7A6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0A8F3B24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1.36E-06</w:t>
            </w:r>
          </w:p>
        </w:tc>
        <w:tc>
          <w:tcPr>
            <w:tcW w:w="923" w:type="dxa"/>
            <w:noWrap/>
            <w:hideMark/>
          </w:tcPr>
          <w:p w14:paraId="33DC93C5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94" w:type="dxa"/>
            <w:noWrap/>
            <w:hideMark/>
          </w:tcPr>
          <w:p w14:paraId="301DAF2E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32.96602</w:t>
            </w:r>
          </w:p>
        </w:tc>
        <w:tc>
          <w:tcPr>
            <w:tcW w:w="1752" w:type="dxa"/>
            <w:noWrap/>
            <w:hideMark/>
          </w:tcPr>
          <w:p w14:paraId="7DD63D8A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Gland development </w:t>
            </w:r>
          </w:p>
        </w:tc>
        <w:tc>
          <w:tcPr>
            <w:tcW w:w="2928" w:type="dxa"/>
            <w:gridSpan w:val="6"/>
            <w:noWrap/>
            <w:hideMark/>
          </w:tcPr>
          <w:p w14:paraId="1F03E26D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SRC</w:t>
            </w:r>
            <w:proofErr w:type="gramEnd"/>
          </w:p>
        </w:tc>
      </w:tr>
      <w:tr w:rsidR="00661C6B" w:rsidRPr="007623D7" w14:paraId="53E33837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1DB53517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4BC26854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7C294876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94" w:type="dxa"/>
            <w:noWrap/>
            <w:hideMark/>
          </w:tcPr>
          <w:p w14:paraId="56CDD0ED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17.01557</w:t>
            </w:r>
          </w:p>
        </w:tc>
        <w:tc>
          <w:tcPr>
            <w:tcW w:w="1752" w:type="dxa"/>
            <w:noWrap/>
            <w:hideMark/>
          </w:tcPr>
          <w:p w14:paraId="30D4E9E4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Positive regulation of cell population proliferation </w:t>
            </w:r>
          </w:p>
        </w:tc>
        <w:tc>
          <w:tcPr>
            <w:tcW w:w="2928" w:type="dxa"/>
            <w:gridSpan w:val="6"/>
            <w:noWrap/>
            <w:hideMark/>
          </w:tcPr>
          <w:p w14:paraId="731DA8D7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661C6B" w:rsidRPr="007623D7" w14:paraId="7EB0F18B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4EF0766A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79FB9194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430CC92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94" w:type="dxa"/>
            <w:noWrap/>
            <w:hideMark/>
          </w:tcPr>
          <w:p w14:paraId="5C8D0C9E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17.76575</w:t>
            </w:r>
          </w:p>
        </w:tc>
        <w:tc>
          <w:tcPr>
            <w:tcW w:w="1752" w:type="dxa"/>
            <w:noWrap/>
            <w:hideMark/>
          </w:tcPr>
          <w:p w14:paraId="2A29FF7D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hormone </w:t>
            </w:r>
          </w:p>
        </w:tc>
        <w:tc>
          <w:tcPr>
            <w:tcW w:w="2928" w:type="dxa"/>
            <w:gridSpan w:val="6"/>
            <w:noWrap/>
            <w:hideMark/>
          </w:tcPr>
          <w:p w14:paraId="283B1C14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00F3E39A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652F703C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7F188AF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38158814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94" w:type="dxa"/>
            <w:noWrap/>
            <w:hideMark/>
          </w:tcPr>
          <w:p w14:paraId="2D122D53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17.43385</w:t>
            </w:r>
          </w:p>
        </w:tc>
        <w:tc>
          <w:tcPr>
            <w:tcW w:w="1752" w:type="dxa"/>
            <w:noWrap/>
            <w:hideMark/>
          </w:tcPr>
          <w:p w14:paraId="2D619CA0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lipid </w:t>
            </w:r>
          </w:p>
        </w:tc>
        <w:tc>
          <w:tcPr>
            <w:tcW w:w="2928" w:type="dxa"/>
            <w:gridSpan w:val="6"/>
            <w:noWrap/>
            <w:hideMark/>
          </w:tcPr>
          <w:p w14:paraId="14C266F1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SRC</w:t>
            </w:r>
            <w:proofErr w:type="gramEnd"/>
          </w:p>
        </w:tc>
      </w:tr>
      <w:tr w:rsidR="00661C6B" w:rsidRPr="007623D7" w14:paraId="736471BB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276F3954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70F70FB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5122369B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1394" w:type="dxa"/>
            <w:noWrap/>
            <w:hideMark/>
          </w:tcPr>
          <w:p w14:paraId="2895C22F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7.515991</w:t>
            </w:r>
          </w:p>
        </w:tc>
        <w:tc>
          <w:tcPr>
            <w:tcW w:w="1752" w:type="dxa"/>
            <w:noWrap/>
            <w:hideMark/>
          </w:tcPr>
          <w:p w14:paraId="144751CE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Intracellular signal transduction </w:t>
            </w:r>
          </w:p>
        </w:tc>
        <w:tc>
          <w:tcPr>
            <w:tcW w:w="2928" w:type="dxa"/>
            <w:gridSpan w:val="6"/>
            <w:noWrap/>
            <w:hideMark/>
          </w:tcPr>
          <w:p w14:paraId="0F19FF51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3C86BDFD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6F6C12AF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shd w:val="clear" w:color="auto" w:fill="E7E6E6" w:themeFill="background2"/>
            <w:noWrap/>
            <w:hideMark/>
          </w:tcPr>
          <w:p w14:paraId="2015B83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23" w:type="dxa"/>
            <w:shd w:val="clear" w:color="auto" w:fill="E7E6E6" w:themeFill="background2"/>
            <w:noWrap/>
            <w:hideMark/>
          </w:tcPr>
          <w:p w14:paraId="7C49CEF4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94" w:type="dxa"/>
            <w:shd w:val="clear" w:color="auto" w:fill="E7E6E6" w:themeFill="background2"/>
            <w:noWrap/>
            <w:hideMark/>
          </w:tcPr>
          <w:p w14:paraId="36955BD4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52" w:type="dxa"/>
            <w:shd w:val="clear" w:color="auto" w:fill="E7E6E6" w:themeFill="background2"/>
            <w:noWrap/>
            <w:hideMark/>
          </w:tcPr>
          <w:p w14:paraId="1AF0B127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20" w:type="dxa"/>
            <w:shd w:val="clear" w:color="auto" w:fill="E7E6E6" w:themeFill="background2"/>
            <w:noWrap/>
            <w:hideMark/>
          </w:tcPr>
          <w:p w14:paraId="1EC8F68B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noWrap/>
            <w:hideMark/>
          </w:tcPr>
          <w:p w14:paraId="1EA6F004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20" w:type="dxa"/>
            <w:shd w:val="clear" w:color="auto" w:fill="E7E6E6" w:themeFill="background2"/>
            <w:noWrap/>
            <w:hideMark/>
          </w:tcPr>
          <w:p w14:paraId="055281CE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494A5FBA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45473CA2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58EDF96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61C6B" w:rsidRPr="007623D7" w14:paraId="019B9187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18336243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064D6588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5.65E-08</w:t>
            </w:r>
          </w:p>
        </w:tc>
        <w:tc>
          <w:tcPr>
            <w:tcW w:w="923" w:type="dxa"/>
            <w:noWrap/>
            <w:hideMark/>
          </w:tcPr>
          <w:p w14:paraId="623CC6EE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50A87EF6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173.4855</w:t>
            </w:r>
          </w:p>
        </w:tc>
        <w:tc>
          <w:tcPr>
            <w:tcW w:w="1752" w:type="dxa"/>
            <w:noWrap/>
            <w:hideMark/>
          </w:tcPr>
          <w:p w14:paraId="6B1B8FC9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Mammary gland epithelium development </w:t>
            </w:r>
          </w:p>
        </w:tc>
        <w:tc>
          <w:tcPr>
            <w:tcW w:w="2928" w:type="dxa"/>
            <w:gridSpan w:val="6"/>
            <w:noWrap/>
            <w:hideMark/>
          </w:tcPr>
          <w:p w14:paraId="1B680BDB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AR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2C1716C3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482A87AA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22A35143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1.06E-07</w:t>
            </w:r>
          </w:p>
        </w:tc>
        <w:tc>
          <w:tcPr>
            <w:tcW w:w="923" w:type="dxa"/>
            <w:noWrap/>
            <w:hideMark/>
          </w:tcPr>
          <w:p w14:paraId="6E7147BC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1394" w:type="dxa"/>
            <w:noWrap/>
            <w:hideMark/>
          </w:tcPr>
          <w:p w14:paraId="0AD9F3AE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12.44323</w:t>
            </w:r>
          </w:p>
        </w:tc>
        <w:tc>
          <w:tcPr>
            <w:tcW w:w="1752" w:type="dxa"/>
            <w:noWrap/>
            <w:hideMark/>
          </w:tcPr>
          <w:p w14:paraId="666621C4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oxygen-containing compound </w:t>
            </w:r>
          </w:p>
        </w:tc>
        <w:tc>
          <w:tcPr>
            <w:tcW w:w="2928" w:type="dxa"/>
            <w:gridSpan w:val="6"/>
            <w:noWrap/>
            <w:hideMark/>
          </w:tcPr>
          <w:p w14:paraId="772A47F2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44AE458A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 w:val="restart"/>
            <w:shd w:val="clear" w:color="auto" w:fill="E7E6E6" w:themeFill="background2"/>
            <w:noWrap/>
            <w:hideMark/>
          </w:tcPr>
          <w:p w14:paraId="0CD0F675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78BA226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2D855C2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05ED808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1927B9A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B9CB4D6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MF</w:t>
            </w:r>
          </w:p>
        </w:tc>
        <w:tc>
          <w:tcPr>
            <w:tcW w:w="1315" w:type="dxa"/>
            <w:noWrap/>
            <w:hideMark/>
          </w:tcPr>
          <w:p w14:paraId="55D2532D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5.23E-07</w:t>
            </w:r>
          </w:p>
        </w:tc>
        <w:tc>
          <w:tcPr>
            <w:tcW w:w="923" w:type="dxa"/>
            <w:noWrap/>
            <w:hideMark/>
          </w:tcPr>
          <w:p w14:paraId="00CDD299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1394" w:type="dxa"/>
            <w:noWrap/>
            <w:hideMark/>
          </w:tcPr>
          <w:p w14:paraId="7314E49C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15.43268</w:t>
            </w:r>
          </w:p>
        </w:tc>
        <w:tc>
          <w:tcPr>
            <w:tcW w:w="1752" w:type="dxa"/>
            <w:noWrap/>
            <w:hideMark/>
          </w:tcPr>
          <w:p w14:paraId="03933B40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Cellular response to oxygen-containing compound </w:t>
            </w:r>
          </w:p>
        </w:tc>
        <w:tc>
          <w:tcPr>
            <w:tcW w:w="2928" w:type="dxa"/>
            <w:gridSpan w:val="6"/>
            <w:noWrap/>
            <w:hideMark/>
          </w:tcPr>
          <w:p w14:paraId="4254A798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5E5B743E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6CAE985F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01185B2B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5.88E-07</w:t>
            </w:r>
          </w:p>
        </w:tc>
        <w:tc>
          <w:tcPr>
            <w:tcW w:w="923" w:type="dxa"/>
            <w:noWrap/>
            <w:hideMark/>
          </w:tcPr>
          <w:p w14:paraId="1E6E2E6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03F6FE96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83.31871</w:t>
            </w:r>
          </w:p>
        </w:tc>
        <w:tc>
          <w:tcPr>
            <w:tcW w:w="1752" w:type="dxa"/>
            <w:noWrap/>
            <w:hideMark/>
          </w:tcPr>
          <w:p w14:paraId="35918551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Mammary gland development </w:t>
            </w:r>
          </w:p>
        </w:tc>
        <w:tc>
          <w:tcPr>
            <w:tcW w:w="2928" w:type="dxa"/>
            <w:gridSpan w:val="6"/>
            <w:noWrap/>
            <w:hideMark/>
          </w:tcPr>
          <w:p w14:paraId="2AB434D4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AR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35A4751B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75875672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40C5124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7.53E-07</w:t>
            </w:r>
          </w:p>
        </w:tc>
        <w:tc>
          <w:tcPr>
            <w:tcW w:w="923" w:type="dxa"/>
            <w:noWrap/>
            <w:hideMark/>
          </w:tcPr>
          <w:p w14:paraId="4791CA7D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94" w:type="dxa"/>
            <w:noWrap/>
            <w:hideMark/>
          </w:tcPr>
          <w:p w14:paraId="3F11F347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37.52428</w:t>
            </w:r>
          </w:p>
        </w:tc>
        <w:tc>
          <w:tcPr>
            <w:tcW w:w="1752" w:type="dxa"/>
            <w:noWrap/>
            <w:hideMark/>
          </w:tcPr>
          <w:p w14:paraId="2EAECAC7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steroid hormone </w:t>
            </w:r>
          </w:p>
        </w:tc>
        <w:tc>
          <w:tcPr>
            <w:tcW w:w="2928" w:type="dxa"/>
            <w:gridSpan w:val="6"/>
            <w:noWrap/>
            <w:hideMark/>
          </w:tcPr>
          <w:p w14:paraId="02A601EC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SRC</w:t>
            </w:r>
            <w:proofErr w:type="gramEnd"/>
          </w:p>
        </w:tc>
      </w:tr>
      <w:tr w:rsidR="00661C6B" w:rsidRPr="007623D7" w14:paraId="04503211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012D5366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42E51837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1.36E-06</w:t>
            </w:r>
          </w:p>
        </w:tc>
        <w:tc>
          <w:tcPr>
            <w:tcW w:w="923" w:type="dxa"/>
            <w:noWrap/>
            <w:hideMark/>
          </w:tcPr>
          <w:p w14:paraId="69DEDD9B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94" w:type="dxa"/>
            <w:noWrap/>
            <w:hideMark/>
          </w:tcPr>
          <w:p w14:paraId="25E870A2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32.96602</w:t>
            </w:r>
          </w:p>
        </w:tc>
        <w:tc>
          <w:tcPr>
            <w:tcW w:w="1752" w:type="dxa"/>
            <w:noWrap/>
            <w:hideMark/>
          </w:tcPr>
          <w:p w14:paraId="6135AADA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Gland development </w:t>
            </w:r>
          </w:p>
        </w:tc>
        <w:tc>
          <w:tcPr>
            <w:tcW w:w="2928" w:type="dxa"/>
            <w:gridSpan w:val="6"/>
            <w:noWrap/>
            <w:hideMark/>
          </w:tcPr>
          <w:p w14:paraId="62E84948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SRC</w:t>
            </w:r>
            <w:proofErr w:type="gramEnd"/>
          </w:p>
        </w:tc>
      </w:tr>
      <w:tr w:rsidR="00661C6B" w:rsidRPr="007623D7" w14:paraId="4212F705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139D60AA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17920CDD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5904291D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94" w:type="dxa"/>
            <w:noWrap/>
            <w:hideMark/>
          </w:tcPr>
          <w:p w14:paraId="0FAA2B88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17.01557</w:t>
            </w:r>
          </w:p>
        </w:tc>
        <w:tc>
          <w:tcPr>
            <w:tcW w:w="1752" w:type="dxa"/>
            <w:noWrap/>
            <w:hideMark/>
          </w:tcPr>
          <w:p w14:paraId="0E54CCC3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Positive regulation of cell population proliferation </w:t>
            </w:r>
          </w:p>
        </w:tc>
        <w:tc>
          <w:tcPr>
            <w:tcW w:w="2928" w:type="dxa"/>
            <w:gridSpan w:val="6"/>
            <w:noWrap/>
            <w:hideMark/>
          </w:tcPr>
          <w:p w14:paraId="66400BD6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661C6B" w:rsidRPr="007623D7" w14:paraId="762C5F3B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6C9B5255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1DB266B7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601B3A3E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94" w:type="dxa"/>
            <w:noWrap/>
            <w:hideMark/>
          </w:tcPr>
          <w:p w14:paraId="0F964C7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17.76575</w:t>
            </w:r>
          </w:p>
        </w:tc>
        <w:tc>
          <w:tcPr>
            <w:tcW w:w="1752" w:type="dxa"/>
            <w:noWrap/>
            <w:hideMark/>
          </w:tcPr>
          <w:p w14:paraId="1400594F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hormone </w:t>
            </w:r>
          </w:p>
        </w:tc>
        <w:tc>
          <w:tcPr>
            <w:tcW w:w="2928" w:type="dxa"/>
            <w:gridSpan w:val="6"/>
            <w:noWrap/>
            <w:hideMark/>
          </w:tcPr>
          <w:p w14:paraId="6C6EEAA3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08B8803E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1F4E498E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19688E7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5B2D9EA7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94" w:type="dxa"/>
            <w:noWrap/>
            <w:hideMark/>
          </w:tcPr>
          <w:p w14:paraId="002C547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17.43385</w:t>
            </w:r>
          </w:p>
        </w:tc>
        <w:tc>
          <w:tcPr>
            <w:tcW w:w="1752" w:type="dxa"/>
            <w:noWrap/>
            <w:hideMark/>
          </w:tcPr>
          <w:p w14:paraId="3FB062D8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Response to lipid </w:t>
            </w:r>
          </w:p>
        </w:tc>
        <w:tc>
          <w:tcPr>
            <w:tcW w:w="2928" w:type="dxa"/>
            <w:gridSpan w:val="6"/>
            <w:noWrap/>
            <w:hideMark/>
          </w:tcPr>
          <w:p w14:paraId="6CCCD29B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SRC</w:t>
            </w:r>
            <w:proofErr w:type="gramEnd"/>
          </w:p>
        </w:tc>
      </w:tr>
      <w:tr w:rsidR="00661C6B" w:rsidRPr="007623D7" w14:paraId="7E2378D7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291C8EC9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479E7AB4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1.91E-06</w:t>
            </w:r>
          </w:p>
        </w:tc>
        <w:tc>
          <w:tcPr>
            <w:tcW w:w="923" w:type="dxa"/>
            <w:noWrap/>
            <w:hideMark/>
          </w:tcPr>
          <w:p w14:paraId="25D62262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1394" w:type="dxa"/>
            <w:noWrap/>
            <w:hideMark/>
          </w:tcPr>
          <w:p w14:paraId="22F1DF06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7.515991</w:t>
            </w:r>
          </w:p>
        </w:tc>
        <w:tc>
          <w:tcPr>
            <w:tcW w:w="1752" w:type="dxa"/>
            <w:noWrap/>
            <w:hideMark/>
          </w:tcPr>
          <w:p w14:paraId="34059F5B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Intracellular signal transduction </w:t>
            </w:r>
          </w:p>
        </w:tc>
        <w:tc>
          <w:tcPr>
            <w:tcW w:w="2928" w:type="dxa"/>
            <w:gridSpan w:val="6"/>
            <w:noWrap/>
            <w:hideMark/>
          </w:tcPr>
          <w:p w14:paraId="56BF260C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PTK2  SRC</w:t>
            </w:r>
            <w:proofErr w:type="gramEnd"/>
          </w:p>
        </w:tc>
      </w:tr>
      <w:tr w:rsidR="00661C6B" w:rsidRPr="007623D7" w14:paraId="752CD5AF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31DFD22F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shd w:val="clear" w:color="auto" w:fill="E7E6E6" w:themeFill="background2"/>
            <w:noWrap/>
            <w:hideMark/>
          </w:tcPr>
          <w:p w14:paraId="728F1523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23" w:type="dxa"/>
            <w:shd w:val="clear" w:color="auto" w:fill="E7E6E6" w:themeFill="background2"/>
            <w:noWrap/>
            <w:hideMark/>
          </w:tcPr>
          <w:p w14:paraId="762AC52A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94" w:type="dxa"/>
            <w:shd w:val="clear" w:color="auto" w:fill="E7E6E6" w:themeFill="background2"/>
            <w:noWrap/>
            <w:hideMark/>
          </w:tcPr>
          <w:p w14:paraId="61DADA5C" w14:textId="77777777" w:rsidR="00661C6B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23F7F03D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52" w:type="dxa"/>
            <w:shd w:val="clear" w:color="auto" w:fill="E7E6E6" w:themeFill="background2"/>
            <w:noWrap/>
            <w:hideMark/>
          </w:tcPr>
          <w:p w14:paraId="79C80E73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20" w:type="dxa"/>
            <w:shd w:val="clear" w:color="auto" w:fill="E7E6E6" w:themeFill="background2"/>
            <w:noWrap/>
            <w:hideMark/>
          </w:tcPr>
          <w:p w14:paraId="0ADF5E1F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noWrap/>
            <w:hideMark/>
          </w:tcPr>
          <w:p w14:paraId="362A86FB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20" w:type="dxa"/>
            <w:shd w:val="clear" w:color="auto" w:fill="E7E6E6" w:themeFill="background2"/>
            <w:noWrap/>
            <w:hideMark/>
          </w:tcPr>
          <w:p w14:paraId="18891C1C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5F08183D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5496D398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39405C97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61C6B" w:rsidRPr="007623D7" w14:paraId="664FF55E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540E89B1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4CC53387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0.001077</w:t>
            </w:r>
          </w:p>
        </w:tc>
        <w:tc>
          <w:tcPr>
            <w:tcW w:w="923" w:type="dxa"/>
            <w:noWrap/>
            <w:hideMark/>
          </w:tcPr>
          <w:p w14:paraId="44568EEB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394" w:type="dxa"/>
            <w:noWrap/>
            <w:hideMark/>
          </w:tcPr>
          <w:p w14:paraId="47B5B526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21.51073</w:t>
            </w:r>
          </w:p>
        </w:tc>
        <w:tc>
          <w:tcPr>
            <w:tcW w:w="1752" w:type="dxa"/>
            <w:noWrap/>
            <w:hideMark/>
          </w:tcPr>
          <w:p w14:paraId="20F33C3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Focal adhesion </w:t>
            </w:r>
          </w:p>
        </w:tc>
        <w:tc>
          <w:tcPr>
            <w:tcW w:w="2928" w:type="dxa"/>
            <w:gridSpan w:val="6"/>
            <w:noWrap/>
            <w:hideMark/>
          </w:tcPr>
          <w:p w14:paraId="2E5AA3F0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113BCD21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2485066B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1E540699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0.001077</w:t>
            </w:r>
          </w:p>
        </w:tc>
        <w:tc>
          <w:tcPr>
            <w:tcW w:w="923" w:type="dxa"/>
            <w:noWrap/>
            <w:hideMark/>
          </w:tcPr>
          <w:p w14:paraId="188DD940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394" w:type="dxa"/>
            <w:noWrap/>
            <w:hideMark/>
          </w:tcPr>
          <w:p w14:paraId="14D43289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21.19572</w:t>
            </w:r>
          </w:p>
        </w:tc>
        <w:tc>
          <w:tcPr>
            <w:tcW w:w="1752" w:type="dxa"/>
            <w:noWrap/>
            <w:hideMark/>
          </w:tcPr>
          <w:p w14:paraId="2BA373C8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Cell-substrate junction </w:t>
            </w:r>
          </w:p>
        </w:tc>
        <w:tc>
          <w:tcPr>
            <w:tcW w:w="2928" w:type="dxa"/>
            <w:gridSpan w:val="6"/>
            <w:noWrap/>
            <w:hideMark/>
          </w:tcPr>
          <w:p w14:paraId="389D9A78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6BD08AB5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3E39352B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33B985B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0.001077</w:t>
            </w:r>
          </w:p>
        </w:tc>
        <w:tc>
          <w:tcPr>
            <w:tcW w:w="923" w:type="dxa"/>
            <w:noWrap/>
            <w:hideMark/>
          </w:tcPr>
          <w:p w14:paraId="6F4BA82D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447FB95D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13.963</w:t>
            </w:r>
          </w:p>
        </w:tc>
        <w:tc>
          <w:tcPr>
            <w:tcW w:w="1752" w:type="dxa"/>
            <w:noWrap/>
            <w:hideMark/>
          </w:tcPr>
          <w:p w14:paraId="72F6F7BA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Anchoring junction </w:t>
            </w:r>
          </w:p>
        </w:tc>
        <w:tc>
          <w:tcPr>
            <w:tcW w:w="2928" w:type="dxa"/>
            <w:gridSpan w:val="6"/>
            <w:noWrap/>
            <w:hideMark/>
          </w:tcPr>
          <w:p w14:paraId="078A9DB3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5A72B27C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 w:val="restart"/>
            <w:shd w:val="clear" w:color="auto" w:fill="E7E6E6" w:themeFill="background2"/>
            <w:noWrap/>
            <w:hideMark/>
          </w:tcPr>
          <w:p w14:paraId="3A6621D0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B2BFD4E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1A183E2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0C4D5A55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0E8F3192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CC</w:t>
            </w:r>
          </w:p>
        </w:tc>
        <w:tc>
          <w:tcPr>
            <w:tcW w:w="1315" w:type="dxa"/>
            <w:noWrap/>
            <w:hideMark/>
          </w:tcPr>
          <w:p w14:paraId="266D547B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0.002329</w:t>
            </w:r>
          </w:p>
        </w:tc>
        <w:tc>
          <w:tcPr>
            <w:tcW w:w="923" w:type="dxa"/>
            <w:noWrap/>
            <w:hideMark/>
          </w:tcPr>
          <w:p w14:paraId="4B4EAD21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94" w:type="dxa"/>
            <w:noWrap/>
            <w:hideMark/>
          </w:tcPr>
          <w:p w14:paraId="2454988B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6.668422</w:t>
            </w:r>
          </w:p>
        </w:tc>
        <w:tc>
          <w:tcPr>
            <w:tcW w:w="1752" w:type="dxa"/>
            <w:noWrap/>
            <w:hideMark/>
          </w:tcPr>
          <w:p w14:paraId="5C6CBFE5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Cell junction </w:t>
            </w:r>
          </w:p>
        </w:tc>
        <w:tc>
          <w:tcPr>
            <w:tcW w:w="2928" w:type="dxa"/>
            <w:gridSpan w:val="6"/>
            <w:noWrap/>
            <w:hideMark/>
          </w:tcPr>
          <w:p w14:paraId="530AA542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MAPK8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760CCB84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7D363342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2359609E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0.002995</w:t>
            </w:r>
          </w:p>
        </w:tc>
        <w:tc>
          <w:tcPr>
            <w:tcW w:w="923" w:type="dxa"/>
            <w:noWrap/>
            <w:hideMark/>
          </w:tcPr>
          <w:p w14:paraId="36DC47C5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3BBA1726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8.776469</w:t>
            </w:r>
          </w:p>
        </w:tc>
        <w:tc>
          <w:tcPr>
            <w:tcW w:w="1752" w:type="dxa"/>
            <w:noWrap/>
            <w:hideMark/>
          </w:tcPr>
          <w:p w14:paraId="6D16EAB0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Synapse </w:t>
            </w:r>
          </w:p>
        </w:tc>
        <w:tc>
          <w:tcPr>
            <w:tcW w:w="2928" w:type="dxa"/>
            <w:gridSpan w:val="6"/>
            <w:noWrap/>
            <w:hideMark/>
          </w:tcPr>
          <w:p w14:paraId="233652A2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MAPK8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54D83335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63E88FC5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BE06C7A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0.003162</w:t>
            </w:r>
          </w:p>
        </w:tc>
        <w:tc>
          <w:tcPr>
            <w:tcW w:w="923" w:type="dxa"/>
            <w:noWrap/>
            <w:hideMark/>
          </w:tcPr>
          <w:p w14:paraId="1BAE847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394" w:type="dxa"/>
            <w:noWrap/>
            <w:hideMark/>
          </w:tcPr>
          <w:p w14:paraId="111BFAA2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115.1313</w:t>
            </w:r>
          </w:p>
        </w:tc>
        <w:tc>
          <w:tcPr>
            <w:tcW w:w="1752" w:type="dxa"/>
            <w:noWrap/>
            <w:hideMark/>
          </w:tcPr>
          <w:p w14:paraId="796ADDEF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Cyclin-dependent protein kinase holoenzyme complex </w:t>
            </w:r>
          </w:p>
        </w:tc>
        <w:tc>
          <w:tcPr>
            <w:tcW w:w="2928" w:type="dxa"/>
            <w:gridSpan w:val="6"/>
            <w:noWrap/>
            <w:hideMark/>
          </w:tcPr>
          <w:p w14:paraId="13D105CD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CCND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CDK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661C6B" w:rsidRPr="007623D7" w14:paraId="51065A56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053158C4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512708E1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0.004959</w:t>
            </w:r>
          </w:p>
        </w:tc>
        <w:tc>
          <w:tcPr>
            <w:tcW w:w="923" w:type="dxa"/>
            <w:noWrap/>
            <w:hideMark/>
          </w:tcPr>
          <w:p w14:paraId="618C89FC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94" w:type="dxa"/>
            <w:noWrap/>
            <w:hideMark/>
          </w:tcPr>
          <w:p w14:paraId="6796781D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3.923484</w:t>
            </w:r>
          </w:p>
        </w:tc>
        <w:tc>
          <w:tcPr>
            <w:tcW w:w="1752" w:type="dxa"/>
            <w:noWrap/>
            <w:hideMark/>
          </w:tcPr>
          <w:p w14:paraId="128ADC23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Nucleoplasm </w:t>
            </w:r>
          </w:p>
        </w:tc>
        <w:tc>
          <w:tcPr>
            <w:tcW w:w="2928" w:type="dxa"/>
            <w:gridSpan w:val="6"/>
            <w:noWrap/>
            <w:hideMark/>
          </w:tcPr>
          <w:p w14:paraId="742BD7E5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CDK2  AR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3413A145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7BC46FAD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39FD4944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0.004959</w:t>
            </w:r>
          </w:p>
        </w:tc>
        <w:tc>
          <w:tcPr>
            <w:tcW w:w="923" w:type="dxa"/>
            <w:noWrap/>
            <w:hideMark/>
          </w:tcPr>
          <w:p w14:paraId="44F094A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1394" w:type="dxa"/>
            <w:noWrap/>
            <w:hideMark/>
          </w:tcPr>
          <w:p w14:paraId="5C83105F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21.10741</w:t>
            </w:r>
          </w:p>
        </w:tc>
        <w:tc>
          <w:tcPr>
            <w:tcW w:w="1752" w:type="dxa"/>
            <w:noWrap/>
            <w:hideMark/>
          </w:tcPr>
          <w:p w14:paraId="2B180094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Membrane raft </w:t>
            </w:r>
          </w:p>
        </w:tc>
        <w:tc>
          <w:tcPr>
            <w:tcW w:w="2928" w:type="dxa"/>
            <w:gridSpan w:val="6"/>
            <w:noWrap/>
            <w:hideMark/>
          </w:tcPr>
          <w:p w14:paraId="52DAEF1A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2A128442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701EB253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4AC0752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0.004959</w:t>
            </w:r>
          </w:p>
        </w:tc>
        <w:tc>
          <w:tcPr>
            <w:tcW w:w="923" w:type="dxa"/>
            <w:noWrap/>
            <w:hideMark/>
          </w:tcPr>
          <w:p w14:paraId="36A1C7A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1394" w:type="dxa"/>
            <w:noWrap/>
            <w:hideMark/>
          </w:tcPr>
          <w:p w14:paraId="77753CF6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21.10741</w:t>
            </w:r>
          </w:p>
        </w:tc>
        <w:tc>
          <w:tcPr>
            <w:tcW w:w="1752" w:type="dxa"/>
            <w:noWrap/>
            <w:hideMark/>
          </w:tcPr>
          <w:p w14:paraId="67B0ADC3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Membrane microdomain </w:t>
            </w:r>
          </w:p>
        </w:tc>
        <w:tc>
          <w:tcPr>
            <w:tcW w:w="2928" w:type="dxa"/>
            <w:gridSpan w:val="6"/>
            <w:noWrap/>
            <w:hideMark/>
          </w:tcPr>
          <w:p w14:paraId="0007108C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19475290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236890B3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7D83F765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0.006404</w:t>
            </w:r>
          </w:p>
        </w:tc>
        <w:tc>
          <w:tcPr>
            <w:tcW w:w="923" w:type="dxa"/>
            <w:noWrap/>
            <w:hideMark/>
          </w:tcPr>
          <w:p w14:paraId="4AB6CBC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394" w:type="dxa"/>
            <w:noWrap/>
            <w:hideMark/>
          </w:tcPr>
          <w:p w14:paraId="61B3CB3C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8.674277</w:t>
            </w:r>
          </w:p>
        </w:tc>
        <w:tc>
          <w:tcPr>
            <w:tcW w:w="1752" w:type="dxa"/>
            <w:noWrap/>
            <w:hideMark/>
          </w:tcPr>
          <w:p w14:paraId="49889D01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Endosome </w:t>
            </w:r>
          </w:p>
        </w:tc>
        <w:tc>
          <w:tcPr>
            <w:tcW w:w="2928" w:type="dxa"/>
            <w:gridSpan w:val="6"/>
            <w:noWrap/>
            <w:hideMark/>
          </w:tcPr>
          <w:p w14:paraId="18FC11E6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SRC</w:t>
            </w:r>
          </w:p>
        </w:tc>
      </w:tr>
      <w:tr w:rsidR="00661C6B" w:rsidRPr="007623D7" w14:paraId="58C90735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shd w:val="clear" w:color="auto" w:fill="E7E6E6" w:themeFill="background2"/>
            <w:noWrap/>
            <w:hideMark/>
          </w:tcPr>
          <w:p w14:paraId="60372604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shd w:val="clear" w:color="auto" w:fill="E7E6E6" w:themeFill="background2"/>
            <w:noWrap/>
            <w:hideMark/>
          </w:tcPr>
          <w:p w14:paraId="3EBA6123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23" w:type="dxa"/>
            <w:shd w:val="clear" w:color="auto" w:fill="E7E6E6" w:themeFill="background2"/>
            <w:noWrap/>
            <w:hideMark/>
          </w:tcPr>
          <w:p w14:paraId="0F2D54F5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94" w:type="dxa"/>
            <w:shd w:val="clear" w:color="auto" w:fill="E7E6E6" w:themeFill="background2"/>
            <w:noWrap/>
            <w:hideMark/>
          </w:tcPr>
          <w:p w14:paraId="5920FB4B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52" w:type="dxa"/>
            <w:shd w:val="clear" w:color="auto" w:fill="E7E6E6" w:themeFill="background2"/>
            <w:noWrap/>
            <w:hideMark/>
          </w:tcPr>
          <w:p w14:paraId="6155403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20" w:type="dxa"/>
            <w:shd w:val="clear" w:color="auto" w:fill="E7E6E6" w:themeFill="background2"/>
            <w:noWrap/>
            <w:hideMark/>
          </w:tcPr>
          <w:p w14:paraId="1E8E55C1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noWrap/>
            <w:hideMark/>
          </w:tcPr>
          <w:p w14:paraId="557C8EAD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20" w:type="dxa"/>
            <w:shd w:val="clear" w:color="auto" w:fill="E7E6E6" w:themeFill="background2"/>
            <w:noWrap/>
            <w:hideMark/>
          </w:tcPr>
          <w:p w14:paraId="267A5A37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3EE3C1E1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42919CAB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2" w:type="dxa"/>
            <w:shd w:val="clear" w:color="auto" w:fill="E7E6E6" w:themeFill="background2"/>
            <w:hideMark/>
          </w:tcPr>
          <w:p w14:paraId="67343458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61C6B" w:rsidRPr="007623D7" w14:paraId="6270FC76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 w:val="restart"/>
            <w:shd w:val="clear" w:color="auto" w:fill="E7E6E6" w:themeFill="background2"/>
            <w:noWrap/>
            <w:hideMark/>
          </w:tcPr>
          <w:p w14:paraId="33266408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2D85056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1F8ECD62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469EFC9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2F20BAED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15AFE5D3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18108D52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E0A4912" w14:textId="77777777" w:rsidR="00661C6B" w:rsidRDefault="00661C6B" w:rsidP="005660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BA21FE9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KEGG</w:t>
            </w:r>
          </w:p>
        </w:tc>
        <w:tc>
          <w:tcPr>
            <w:tcW w:w="1315" w:type="dxa"/>
            <w:noWrap/>
            <w:hideMark/>
          </w:tcPr>
          <w:p w14:paraId="15AF2ED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4.86E-11</w:t>
            </w:r>
          </w:p>
        </w:tc>
        <w:tc>
          <w:tcPr>
            <w:tcW w:w="923" w:type="dxa"/>
            <w:noWrap/>
            <w:hideMark/>
          </w:tcPr>
          <w:p w14:paraId="7CA40DD2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94" w:type="dxa"/>
            <w:noWrap/>
            <w:hideMark/>
          </w:tcPr>
          <w:p w14:paraId="3CB321D5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159.9719</w:t>
            </w:r>
          </w:p>
        </w:tc>
        <w:tc>
          <w:tcPr>
            <w:tcW w:w="1752" w:type="dxa"/>
            <w:noWrap/>
            <w:hideMark/>
          </w:tcPr>
          <w:p w14:paraId="3F25BBA0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Endocrine resistance</w:t>
            </w:r>
          </w:p>
        </w:tc>
        <w:tc>
          <w:tcPr>
            <w:tcW w:w="2928" w:type="dxa"/>
            <w:gridSpan w:val="6"/>
            <w:noWrap/>
            <w:hideMark/>
          </w:tcPr>
          <w:p w14:paraId="259BBB66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MAPK8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15B92043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239234DA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3B025DF2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4.86E-11</w:t>
            </w:r>
          </w:p>
        </w:tc>
        <w:tc>
          <w:tcPr>
            <w:tcW w:w="923" w:type="dxa"/>
            <w:noWrap/>
            <w:hideMark/>
          </w:tcPr>
          <w:p w14:paraId="64DAE314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1394" w:type="dxa"/>
            <w:noWrap/>
            <w:hideMark/>
          </w:tcPr>
          <w:p w14:paraId="3C46721F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38.23229</w:t>
            </w:r>
          </w:p>
        </w:tc>
        <w:tc>
          <w:tcPr>
            <w:tcW w:w="1752" w:type="dxa"/>
            <w:noWrap/>
            <w:hideMark/>
          </w:tcPr>
          <w:p w14:paraId="7594F2C3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Pathways in cancer</w:t>
            </w:r>
          </w:p>
        </w:tc>
        <w:tc>
          <w:tcPr>
            <w:tcW w:w="2928" w:type="dxa"/>
            <w:gridSpan w:val="6"/>
            <w:noWrap/>
            <w:hideMark/>
          </w:tcPr>
          <w:p w14:paraId="6E322B6E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PTK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661C6B" w:rsidRPr="007623D7" w14:paraId="0C4E0BB9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7A176335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E45E349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1.08E-09</w:t>
            </w:r>
          </w:p>
        </w:tc>
        <w:tc>
          <w:tcPr>
            <w:tcW w:w="923" w:type="dxa"/>
            <w:noWrap/>
            <w:hideMark/>
          </w:tcPr>
          <w:p w14:paraId="0A2D4B41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06ACA71A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180.9206</w:t>
            </w:r>
          </w:p>
        </w:tc>
        <w:tc>
          <w:tcPr>
            <w:tcW w:w="1752" w:type="dxa"/>
            <w:noWrap/>
            <w:hideMark/>
          </w:tcPr>
          <w:p w14:paraId="2893438C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Prolactin signaling pathway</w:t>
            </w:r>
          </w:p>
        </w:tc>
        <w:tc>
          <w:tcPr>
            <w:tcW w:w="2928" w:type="dxa"/>
            <w:gridSpan w:val="6"/>
            <w:noWrap/>
            <w:hideMark/>
          </w:tcPr>
          <w:p w14:paraId="3493270E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MAPK8  CCND1  SRC</w:t>
            </w:r>
            <w:proofErr w:type="gramEnd"/>
          </w:p>
        </w:tc>
      </w:tr>
      <w:tr w:rsidR="00661C6B" w:rsidRPr="007623D7" w14:paraId="267FF0BD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29245E33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733E8186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1.08E-09</w:t>
            </w:r>
          </w:p>
        </w:tc>
        <w:tc>
          <w:tcPr>
            <w:tcW w:w="923" w:type="dxa"/>
            <w:noWrap/>
            <w:hideMark/>
          </w:tcPr>
          <w:p w14:paraId="3FFBD7F5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94" w:type="dxa"/>
            <w:noWrap/>
            <w:hideMark/>
          </w:tcPr>
          <w:p w14:paraId="3B98A99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77.14382</w:t>
            </w:r>
          </w:p>
        </w:tc>
        <w:tc>
          <w:tcPr>
            <w:tcW w:w="1752" w:type="dxa"/>
            <w:noWrap/>
            <w:hideMark/>
          </w:tcPr>
          <w:p w14:paraId="6AAF1305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Chemical carcinogenesis</w:t>
            </w:r>
          </w:p>
        </w:tc>
        <w:tc>
          <w:tcPr>
            <w:tcW w:w="2928" w:type="dxa"/>
            <w:gridSpan w:val="6"/>
            <w:noWrap/>
            <w:hideMark/>
          </w:tcPr>
          <w:p w14:paraId="597988BF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JAK2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AR  SRC</w:t>
            </w:r>
            <w:proofErr w:type="gramEnd"/>
          </w:p>
        </w:tc>
      </w:tr>
      <w:tr w:rsidR="00661C6B" w:rsidRPr="007623D7" w14:paraId="119B6040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154344FA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50B9D4C8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1.44E-07</w:t>
            </w:r>
          </w:p>
        </w:tc>
        <w:tc>
          <w:tcPr>
            <w:tcW w:w="923" w:type="dxa"/>
            <w:noWrap/>
            <w:hideMark/>
          </w:tcPr>
          <w:p w14:paraId="0424CBB6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12A7AA6F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63.32222</w:t>
            </w:r>
          </w:p>
        </w:tc>
        <w:tc>
          <w:tcPr>
            <w:tcW w:w="1752" w:type="dxa"/>
            <w:noWrap/>
            <w:hideMark/>
          </w:tcPr>
          <w:p w14:paraId="45422955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Focal adhesion</w:t>
            </w:r>
          </w:p>
        </w:tc>
        <w:tc>
          <w:tcPr>
            <w:tcW w:w="2928" w:type="dxa"/>
            <w:gridSpan w:val="6"/>
            <w:noWrap/>
            <w:hideMark/>
          </w:tcPr>
          <w:p w14:paraId="163886E3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MAPK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7743FCE8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10C82A0E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A021467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1.44E-07</w:t>
            </w:r>
          </w:p>
        </w:tc>
        <w:tc>
          <w:tcPr>
            <w:tcW w:w="923" w:type="dxa"/>
            <w:noWrap/>
            <w:hideMark/>
          </w:tcPr>
          <w:p w14:paraId="6CD5B1E5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5D168F68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62.69527</w:t>
            </w:r>
          </w:p>
        </w:tc>
        <w:tc>
          <w:tcPr>
            <w:tcW w:w="1752" w:type="dxa"/>
            <w:noWrap/>
            <w:hideMark/>
          </w:tcPr>
          <w:p w14:paraId="4588744E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Proteoglycans in cancer</w:t>
            </w:r>
          </w:p>
        </w:tc>
        <w:tc>
          <w:tcPr>
            <w:tcW w:w="2928" w:type="dxa"/>
            <w:gridSpan w:val="6"/>
            <w:noWrap/>
            <w:hideMark/>
          </w:tcPr>
          <w:p w14:paraId="1EE2A0EA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ESR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CCND1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4C9304EA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064A5090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C015696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4.14E-07</w:t>
            </w:r>
          </w:p>
        </w:tc>
        <w:tc>
          <w:tcPr>
            <w:tcW w:w="923" w:type="dxa"/>
            <w:noWrap/>
            <w:hideMark/>
          </w:tcPr>
          <w:p w14:paraId="0A63B421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394" w:type="dxa"/>
            <w:noWrap/>
            <w:hideMark/>
          </w:tcPr>
          <w:p w14:paraId="2E01FE60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120.6138</w:t>
            </w:r>
          </w:p>
        </w:tc>
        <w:tc>
          <w:tcPr>
            <w:tcW w:w="1752" w:type="dxa"/>
            <w:noWrap/>
            <w:hideMark/>
          </w:tcPr>
          <w:p w14:paraId="1D887F0C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ErbB</w:t>
            </w:r>
            <w:proofErr w:type="spell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signaling pathway</w:t>
            </w:r>
          </w:p>
        </w:tc>
        <w:tc>
          <w:tcPr>
            <w:tcW w:w="2928" w:type="dxa"/>
            <w:gridSpan w:val="6"/>
            <w:noWrap/>
            <w:hideMark/>
          </w:tcPr>
          <w:p w14:paraId="187E9E7E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MAPK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SRC</w:t>
            </w:r>
            <w:proofErr w:type="gramEnd"/>
          </w:p>
        </w:tc>
      </w:tr>
      <w:tr w:rsidR="00661C6B" w:rsidRPr="007623D7" w14:paraId="306DACBD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3F30673D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3EF56E05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6.49E-07</w:t>
            </w:r>
          </w:p>
        </w:tc>
        <w:tc>
          <w:tcPr>
            <w:tcW w:w="923" w:type="dxa"/>
            <w:noWrap/>
            <w:hideMark/>
          </w:tcPr>
          <w:p w14:paraId="688A8E01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394" w:type="dxa"/>
            <w:noWrap/>
            <w:hideMark/>
          </w:tcPr>
          <w:p w14:paraId="2676B48D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104.449</w:t>
            </w:r>
          </w:p>
        </w:tc>
        <w:tc>
          <w:tcPr>
            <w:tcW w:w="1752" w:type="dxa"/>
            <w:noWrap/>
            <w:hideMark/>
          </w:tcPr>
          <w:p w14:paraId="32F94630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Prostate cancer</w:t>
            </w:r>
          </w:p>
        </w:tc>
        <w:tc>
          <w:tcPr>
            <w:tcW w:w="2928" w:type="dxa"/>
            <w:gridSpan w:val="6"/>
            <w:noWrap/>
            <w:hideMark/>
          </w:tcPr>
          <w:p w14:paraId="2006656C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CCND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AR</w:t>
            </w:r>
          </w:p>
        </w:tc>
      </w:tr>
      <w:tr w:rsidR="00661C6B" w:rsidRPr="007623D7" w14:paraId="7623BCCD" w14:textId="77777777" w:rsidTr="0056606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7A889397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64930C40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1.59E-06</w:t>
            </w:r>
          </w:p>
        </w:tc>
        <w:tc>
          <w:tcPr>
            <w:tcW w:w="923" w:type="dxa"/>
            <w:noWrap/>
            <w:hideMark/>
          </w:tcPr>
          <w:p w14:paraId="7849F1F3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94" w:type="dxa"/>
            <w:noWrap/>
            <w:hideMark/>
          </w:tcPr>
          <w:p w14:paraId="47D3FD66" w14:textId="77777777" w:rsidR="00661C6B" w:rsidRPr="007623D7" w:rsidRDefault="00661C6B" w:rsidP="005660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35.77527</w:t>
            </w:r>
          </w:p>
        </w:tc>
        <w:tc>
          <w:tcPr>
            <w:tcW w:w="1752" w:type="dxa"/>
            <w:noWrap/>
            <w:hideMark/>
          </w:tcPr>
          <w:p w14:paraId="2AAD114A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PI3K-Akt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signalling</w:t>
            </w:r>
            <w:proofErr w:type="spell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pathway</w:t>
            </w:r>
          </w:p>
        </w:tc>
        <w:tc>
          <w:tcPr>
            <w:tcW w:w="2928" w:type="dxa"/>
            <w:gridSpan w:val="6"/>
            <w:noWrap/>
            <w:hideMark/>
          </w:tcPr>
          <w:p w14:paraId="4C7D188D" w14:textId="77777777" w:rsidR="00661C6B" w:rsidRPr="007623D7" w:rsidRDefault="00661C6B" w:rsidP="005660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JAK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  CCND1  CDK2  EGFR</w:t>
            </w:r>
            <w:proofErr w:type="gram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PTK2</w:t>
            </w:r>
          </w:p>
        </w:tc>
      </w:tr>
      <w:tr w:rsidR="00661C6B" w:rsidRPr="007623D7" w14:paraId="45159DCC" w14:textId="77777777" w:rsidTr="00566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dxa"/>
            <w:vMerge/>
            <w:shd w:val="clear" w:color="auto" w:fill="E7E6E6" w:themeFill="background2"/>
            <w:noWrap/>
            <w:hideMark/>
          </w:tcPr>
          <w:p w14:paraId="540EEDAC" w14:textId="77777777" w:rsidR="00661C6B" w:rsidRPr="007623D7" w:rsidRDefault="00661C6B" w:rsidP="00566069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15" w:type="dxa"/>
            <w:noWrap/>
            <w:hideMark/>
          </w:tcPr>
          <w:p w14:paraId="5BC0BA39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1.75E-06</w:t>
            </w:r>
          </w:p>
        </w:tc>
        <w:tc>
          <w:tcPr>
            <w:tcW w:w="923" w:type="dxa"/>
            <w:noWrap/>
            <w:hideMark/>
          </w:tcPr>
          <w:p w14:paraId="0BB4F547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394" w:type="dxa"/>
            <w:noWrap/>
            <w:hideMark/>
          </w:tcPr>
          <w:p w14:paraId="38324CBB" w14:textId="77777777" w:rsidR="00661C6B" w:rsidRPr="007623D7" w:rsidRDefault="00661C6B" w:rsidP="005660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77.34012</w:t>
            </w:r>
          </w:p>
        </w:tc>
        <w:tc>
          <w:tcPr>
            <w:tcW w:w="1752" w:type="dxa"/>
            <w:noWrap/>
            <w:hideMark/>
          </w:tcPr>
          <w:p w14:paraId="7CB674A7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FoxO</w:t>
            </w:r>
            <w:proofErr w:type="spellEnd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signaling pathway</w:t>
            </w:r>
          </w:p>
        </w:tc>
        <w:tc>
          <w:tcPr>
            <w:tcW w:w="2928" w:type="dxa"/>
            <w:gridSpan w:val="6"/>
            <w:noWrap/>
            <w:hideMark/>
          </w:tcPr>
          <w:p w14:paraId="7EA618E2" w14:textId="77777777" w:rsidR="00661C6B" w:rsidRPr="007623D7" w:rsidRDefault="00661C6B" w:rsidP="00566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MAPK</w:t>
            </w:r>
            <w:proofErr w:type="gramStart"/>
            <w:r w:rsidRPr="007623D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  CCND1  CDK2  EGFR</w:t>
            </w:r>
            <w:proofErr w:type="gramEnd"/>
          </w:p>
        </w:tc>
      </w:tr>
    </w:tbl>
    <w:p w14:paraId="68F04384" w14:textId="77777777" w:rsidR="0068657E" w:rsidRDefault="0068657E"/>
    <w:sectPr w:rsidR="00686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6B"/>
    <w:rsid w:val="000618AC"/>
    <w:rsid w:val="00125B1E"/>
    <w:rsid w:val="00126D9D"/>
    <w:rsid w:val="001C74C5"/>
    <w:rsid w:val="002A560A"/>
    <w:rsid w:val="002B5AD6"/>
    <w:rsid w:val="003B333C"/>
    <w:rsid w:val="00661C6B"/>
    <w:rsid w:val="0068657E"/>
    <w:rsid w:val="0099770A"/>
    <w:rsid w:val="00B42935"/>
    <w:rsid w:val="00D60FDB"/>
    <w:rsid w:val="00D9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E17C"/>
  <w15:chartTrackingRefBased/>
  <w15:docId w15:val="{375EED59-C340-4D6F-9210-0FA27E8A3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C6B"/>
  </w:style>
  <w:style w:type="paragraph" w:styleId="Heading1">
    <w:name w:val="heading 1"/>
    <w:basedOn w:val="Normal"/>
    <w:next w:val="Normal"/>
    <w:link w:val="Heading1Char"/>
    <w:uiPriority w:val="9"/>
    <w:qFormat/>
    <w:rsid w:val="00661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C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C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C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C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C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C6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C6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C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C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C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C6B"/>
    <w:rPr>
      <w:b/>
      <w:bCs/>
      <w:smallCaps/>
      <w:color w:val="2E74B5" w:themeColor="accent1" w:themeShade="BF"/>
      <w:spacing w:val="5"/>
    </w:rPr>
  </w:style>
  <w:style w:type="table" w:styleId="PlainTable4">
    <w:name w:val="Plain Table 4"/>
    <w:basedOn w:val="TableNormal"/>
    <w:uiPriority w:val="44"/>
    <w:rsid w:val="00661C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MUSAB ALI</dc:creator>
  <cp:keywords/>
  <dc:description/>
  <cp:lastModifiedBy>MUSAB ALI</cp:lastModifiedBy>
  <cp:revision>1</cp:revision>
  <dcterms:created xsi:type="dcterms:W3CDTF">2025-08-18T10:56:00Z</dcterms:created>
  <dcterms:modified xsi:type="dcterms:W3CDTF">2025-08-18T10:56:00Z</dcterms:modified>
</cp:coreProperties>
</file>