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2C0" w:rsidRDefault="00B432C0" w:rsidP="00B432C0">
      <w:pPr>
        <w:spacing w:line="240" w:lineRule="auto"/>
        <w:rPr>
          <w:b/>
          <w:sz w:val="28"/>
        </w:rPr>
      </w:pPr>
      <w:r w:rsidRPr="00053D92">
        <w:rPr>
          <w:b/>
          <w:sz w:val="28"/>
        </w:rPr>
        <w:t>Supplementary data</w:t>
      </w:r>
    </w:p>
    <w:p w:rsidR="00405380" w:rsidRPr="00405380" w:rsidRDefault="00405380" w:rsidP="00B432C0">
      <w:pPr>
        <w:spacing w:line="240" w:lineRule="auto"/>
      </w:pPr>
    </w:p>
    <w:p w:rsidR="00DD7E25" w:rsidRPr="00DD7E25" w:rsidRDefault="00DD7E25" w:rsidP="00DD7E25">
      <w:pPr>
        <w:spacing w:line="240" w:lineRule="auto"/>
        <w:jc w:val="center"/>
        <w:rPr>
          <w:b/>
        </w:rPr>
      </w:pPr>
      <w:r>
        <w:rPr>
          <w:b/>
          <w:noProof/>
          <w:lang w:val="de-DE"/>
        </w:rPr>
        <w:drawing>
          <wp:inline distT="0" distB="0" distL="0" distR="0">
            <wp:extent cx="4329427" cy="481965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285" cy="482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26F" w:rsidRPr="001144F8" w:rsidRDefault="00DD7E25" w:rsidP="00F3026F">
      <w:pPr>
        <w:spacing w:line="240" w:lineRule="auto"/>
        <w:jc w:val="both"/>
        <w:rPr>
          <w:lang w:val="en"/>
        </w:rPr>
      </w:pPr>
      <w:r w:rsidRPr="00A60C4E">
        <w:rPr>
          <w:b/>
        </w:rPr>
        <w:t>Supplementary</w:t>
      </w:r>
      <w:r>
        <w:rPr>
          <w:b/>
        </w:rPr>
        <w:t xml:space="preserve"> figure </w:t>
      </w:r>
      <w:r w:rsidR="0041321E">
        <w:rPr>
          <w:b/>
        </w:rPr>
        <w:t>1</w:t>
      </w:r>
      <w:r w:rsidR="001144F8">
        <w:rPr>
          <w:b/>
        </w:rPr>
        <w:t>.</w:t>
      </w:r>
      <w:r>
        <w:rPr>
          <w:b/>
        </w:rPr>
        <w:t xml:space="preserve"> </w:t>
      </w:r>
      <w:r w:rsidR="00F3026F">
        <w:rPr>
          <w:b/>
        </w:rPr>
        <w:t>Characterization</w:t>
      </w:r>
      <w:r w:rsidR="0041321E">
        <w:rPr>
          <w:b/>
        </w:rPr>
        <w:t xml:space="preserve"> of the generated clonal cell lines</w:t>
      </w:r>
      <w:r w:rsidRPr="00105946">
        <w:rPr>
          <w:b/>
        </w:rPr>
        <w:t>.</w:t>
      </w:r>
      <w:r w:rsidR="00405380">
        <w:rPr>
          <w:b/>
        </w:rPr>
        <w:t xml:space="preserve"> </w:t>
      </w:r>
      <w:r w:rsidR="00F3026F">
        <w:t>(</w:t>
      </w:r>
      <w:r w:rsidR="00F3026F" w:rsidRPr="00105946">
        <w:rPr>
          <w:b/>
        </w:rPr>
        <w:t>A</w:t>
      </w:r>
      <w:r w:rsidR="00F3026F">
        <w:t>) Flow cytometric quantification of SSEA1-APC (</w:t>
      </w:r>
      <w:r w:rsidR="00F3026F" w:rsidRPr="00F3026F">
        <w:t>allophycocyanin</w:t>
      </w:r>
      <w:r w:rsidR="00F3026F">
        <w:t>) and TRA-1-60-PE (p</w:t>
      </w:r>
      <w:r w:rsidR="00F3026F" w:rsidRPr="00F3026F">
        <w:t>hycoerythrin</w:t>
      </w:r>
      <w:r w:rsidR="00F3026F">
        <w:t xml:space="preserve">) in hESC (HES-3) and iPSC (Phoenix) and </w:t>
      </w:r>
      <w:r w:rsidR="00F3026F">
        <w:rPr>
          <w:rStyle w:val="jlqj4b"/>
          <w:lang w:val="en"/>
        </w:rPr>
        <w:t>the cell clones derived therefrom. (</w:t>
      </w:r>
      <w:r w:rsidR="00F3026F" w:rsidRPr="00F3026F">
        <w:rPr>
          <w:rStyle w:val="jlqj4b"/>
          <w:b/>
          <w:lang w:val="en"/>
        </w:rPr>
        <w:t>B</w:t>
      </w:r>
      <w:r w:rsidR="00F3026F">
        <w:rPr>
          <w:rStyle w:val="jlqj4b"/>
          <w:lang w:val="en"/>
        </w:rPr>
        <w:t>) R</w:t>
      </w:r>
      <w:r w:rsidR="00F3026F">
        <w:t xml:space="preserve">elative gene expression of </w:t>
      </w:r>
      <w:r w:rsidR="00F3026F" w:rsidRPr="00F3026F">
        <w:rPr>
          <w:i/>
        </w:rPr>
        <w:t>POU5F1</w:t>
      </w:r>
      <w:r w:rsidR="00F3026F">
        <w:t xml:space="preserve"> (Oct4), </w:t>
      </w:r>
      <w:r w:rsidR="00F3026F" w:rsidRPr="00F3026F">
        <w:rPr>
          <w:i/>
        </w:rPr>
        <w:t>SOX2</w:t>
      </w:r>
      <w:r w:rsidR="00F3026F">
        <w:t xml:space="preserve">, and </w:t>
      </w:r>
      <w:r w:rsidR="00F3026F">
        <w:rPr>
          <w:i/>
        </w:rPr>
        <w:t xml:space="preserve">NANOG </w:t>
      </w:r>
      <w:r w:rsidR="00F3026F">
        <w:t xml:space="preserve">in hESC and iPSC and </w:t>
      </w:r>
      <w:r w:rsidR="00F3026F">
        <w:rPr>
          <w:rStyle w:val="jlqj4b"/>
          <w:lang w:val="en"/>
        </w:rPr>
        <w:t>the cell clones derived therefrom compared to the non-pluripotent insulin-producing cell line EndoC-</w:t>
      </w:r>
      <w:r w:rsidR="00F3026F" w:rsidRPr="00F3026F">
        <w:rPr>
          <w:rStyle w:val="jlqj4b"/>
          <w:rFonts w:ascii="Symbol" w:hAnsi="Symbol"/>
          <w:lang w:val="en"/>
        </w:rPr>
        <w:t></w:t>
      </w:r>
      <w:r w:rsidR="00F3026F">
        <w:rPr>
          <w:rStyle w:val="jlqj4b"/>
          <w:lang w:val="en"/>
        </w:rPr>
        <w:t xml:space="preserve">H1. Data are means </w:t>
      </w:r>
      <w:r w:rsidR="00F3026F">
        <w:t>±</w:t>
      </w:r>
      <w:r w:rsidR="00F3026F" w:rsidRPr="008B7205">
        <w:t> </w:t>
      </w:r>
      <w:r w:rsidR="00F3026F">
        <w:t xml:space="preserve">SEM from a triplicate measurement. </w:t>
      </w:r>
    </w:p>
    <w:p w:rsidR="00B432C0" w:rsidRDefault="00DB7031" w:rsidP="00DB7031">
      <w:pPr>
        <w:spacing w:line="240" w:lineRule="auto"/>
        <w:jc w:val="center"/>
        <w:rPr>
          <w:b/>
        </w:rPr>
      </w:pPr>
      <w:r>
        <w:rPr>
          <w:b/>
          <w:noProof/>
          <w:lang w:val="de-DE"/>
        </w:rPr>
        <w:lastRenderedPageBreak/>
        <w:drawing>
          <wp:inline distT="0" distB="0" distL="0" distR="0">
            <wp:extent cx="5086350" cy="6894331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869" cy="689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2C0" w:rsidRPr="001144F8" w:rsidRDefault="00B432C0" w:rsidP="001144F8">
      <w:pPr>
        <w:spacing w:line="240" w:lineRule="auto"/>
        <w:jc w:val="both"/>
      </w:pPr>
      <w:r w:rsidRPr="00A60C4E">
        <w:rPr>
          <w:b/>
        </w:rPr>
        <w:t>Supplementary</w:t>
      </w:r>
      <w:r>
        <w:rPr>
          <w:b/>
        </w:rPr>
        <w:t xml:space="preserve"> figure </w:t>
      </w:r>
      <w:r w:rsidR="003617BE">
        <w:rPr>
          <w:b/>
        </w:rPr>
        <w:t>2</w:t>
      </w:r>
      <w:r w:rsidR="001144F8">
        <w:rPr>
          <w:b/>
        </w:rPr>
        <w:t>.</w:t>
      </w:r>
      <w:r>
        <w:rPr>
          <w:b/>
        </w:rPr>
        <w:t xml:space="preserve"> </w:t>
      </w:r>
      <w:r w:rsidRPr="00105946">
        <w:rPr>
          <w:b/>
        </w:rPr>
        <w:t>Endoderm and pancreatic-duodenal differentiation efficiency.</w:t>
      </w:r>
      <w:r>
        <w:t xml:space="preserve"> (</w:t>
      </w:r>
      <w:r w:rsidRPr="00105946">
        <w:rPr>
          <w:b/>
        </w:rPr>
        <w:t>A</w:t>
      </w:r>
      <w:r>
        <w:t>) Titration of the optimal activin A concentration for differentiation of hPSC into CXCR4-positive endoderm cells. (</w:t>
      </w:r>
      <w:r>
        <w:rPr>
          <w:b/>
        </w:rPr>
        <w:t>B</w:t>
      </w:r>
      <w:r>
        <w:t xml:space="preserve">) Flow cytometric quantification of CXCR4 at d4 of endoderm differentiation. </w:t>
      </w:r>
      <w:r w:rsidR="0053697D">
        <w:t>Data are m</w:t>
      </w:r>
      <w:r>
        <w:t>eans</w:t>
      </w:r>
      <w:r w:rsidRPr="008B7205">
        <w:t> </w:t>
      </w:r>
      <w:r>
        <w:t>±</w:t>
      </w:r>
      <w:r w:rsidRPr="008B7205">
        <w:t> </w:t>
      </w:r>
      <w:r>
        <w:t>SEM, n=</w:t>
      </w:r>
      <w:r w:rsidRPr="008B7205">
        <w:t> </w:t>
      </w:r>
      <w:r>
        <w:t xml:space="preserve">8-18, </w:t>
      </w:r>
      <w:r w:rsidRPr="00C448BE">
        <w:t>two-tailed</w:t>
      </w:r>
      <w:r>
        <w:t xml:space="preserve"> </w:t>
      </w:r>
      <w:r w:rsidRPr="00C448BE">
        <w:rPr>
          <w:i/>
        </w:rPr>
        <w:t>Student's</w:t>
      </w:r>
      <w:r>
        <w:t xml:space="preserve"> t-test, **</w:t>
      </w:r>
      <w:r w:rsidRPr="008B7205">
        <w:t> </w:t>
      </w:r>
      <w:r>
        <w:t>p</w:t>
      </w:r>
      <w:r w:rsidRPr="008B7205">
        <w:t> </w:t>
      </w:r>
      <w:r>
        <w:t>&lt;</w:t>
      </w:r>
      <w:r w:rsidRPr="008B7205">
        <w:t> </w:t>
      </w:r>
      <w:r>
        <w:t xml:space="preserve">0.01. Differentiation protocol based on </w:t>
      </w:r>
      <w:r>
        <w:fldChar w:fldCharType="begin"/>
      </w:r>
      <w:r>
        <w:instrText xml:space="preserve"> ADDIN EN.CITE &lt;EndNote&gt;&lt;Cite&gt;&lt;Author&gt;Diekmann&lt;/Author&gt;&lt;Year&gt;2015&lt;/Year&gt;&lt;RecNum&gt;278&lt;/RecNum&gt;&lt;DisplayText&gt;[9]&lt;/DisplayText&gt;&lt;record&gt;&lt;rec-number&gt;278&lt;/rec-number&gt;&lt;foreign-keys&gt;&lt;key app="EN" db-id="wfwwwsvt4zxva1efrx1vwtvgts9pa5z95wdr" timestamp="1438761176"&gt;278&lt;/key&gt;&lt;/foreign-keys&gt;&lt;ref-type name="Journal Article"&gt;17&lt;/ref-type&gt;&lt;contributors&gt;&lt;authors&gt;&lt;author&gt;Diekmann, U.&lt;/author&gt;&lt;author&gt;Lenzen, S.&lt;/author&gt;&lt;author&gt;Naujok, O.&lt;/author&gt;&lt;/authors&gt;&lt;/contributors&gt;&lt;auth-address&gt;Institute of Clinical Biochemistry , Hannover Medical School, Hannover, Germany .&lt;/auth-address&gt;&lt;titles&gt;&lt;title&gt;A reliable and efficient protocol for human pluripotent stem cell differentiation into the definitive endoderm based on dispersed single cells&lt;/title&gt;&lt;secondary-title&gt;Stem Cells Dev&lt;/secondary-title&gt;&lt;alt-title&gt;Stem cells and development&lt;/alt-title&gt;&lt;/titles&gt;&lt;periodical&gt;&lt;full-title&gt;Stem Cells Dev&lt;/full-title&gt;&lt;abbr-1&gt;Stem Cells and Development&lt;/abbr-1&gt;&lt;abbr-2&gt;Stem Cells Dev.&lt;/abbr-2&gt;&lt;/periodical&gt;&lt;alt-periodical&gt;&lt;full-title&gt;Stem Cells Dev&lt;/full-title&gt;&lt;abbr-1&gt;Stem Cells and Development&lt;/abbr-1&gt;&lt;abbr-2&gt;Stem Cells Dev.&lt;/abbr-2&gt;&lt;/alt-periodical&gt;&lt;pages&gt;190-204&lt;/pages&gt;&lt;volume&gt;24&lt;/volume&gt;&lt;number&gt;2&lt;/number&gt;&lt;edition&gt;2014/08/20&lt;/edition&gt;&lt;dates&gt;&lt;year&gt;2015&lt;/year&gt;&lt;pub-dates&gt;&lt;date&gt;Jan 15&lt;/date&gt;&lt;/pub-dates&gt;&lt;/dates&gt;&lt;isbn&gt;1557-8534 (Electronic)&amp;#xD;1547-3287 (Linking)&lt;/isbn&gt;&lt;accession-num&gt;25137387&lt;/accession-num&gt;&lt;urls&gt;&lt;/urls&gt;&lt;electronic-resource-num&gt;10.1089/scd.2014.0143&lt;/electronic-resource-num&gt;&lt;remote-database-provider&gt;NLM&lt;/remote-database-provider&gt;&lt;language&gt;eng&lt;/language&gt;&lt;/record&gt;&lt;/Cite&gt;&lt;/EndNote&gt;</w:instrText>
      </w:r>
      <w:r>
        <w:fldChar w:fldCharType="separate"/>
      </w:r>
      <w:r>
        <w:rPr>
          <w:noProof/>
        </w:rPr>
        <w:t>[</w:t>
      </w:r>
      <w:hyperlink w:anchor="_ENREF_9" w:tooltip="Diekmann, 2015 #278" w:history="1">
        <w:r>
          <w:rPr>
            <w:noProof/>
          </w:rPr>
          <w:t>9</w:t>
        </w:r>
      </w:hyperlink>
      <w:r>
        <w:rPr>
          <w:noProof/>
        </w:rPr>
        <w:t>]</w:t>
      </w:r>
      <w:r>
        <w:fldChar w:fldCharType="end"/>
      </w:r>
      <w:r>
        <w:t>.</w:t>
      </w:r>
      <w:r w:rsidRPr="008609D6">
        <w:t xml:space="preserve"> </w:t>
      </w:r>
      <w:r>
        <w:t>(</w:t>
      </w:r>
      <w:r>
        <w:rPr>
          <w:b/>
        </w:rPr>
        <w:t>C</w:t>
      </w:r>
      <w:r>
        <w:t>) Representative flow cytometry dot plots of CXCR4 staining in two endoderm differentiation media. (</w:t>
      </w:r>
      <w:r>
        <w:rPr>
          <w:b/>
        </w:rPr>
        <w:t>D</w:t>
      </w:r>
      <w:r>
        <w:t>) Double flow cytometric staining of CD177-APC/</w:t>
      </w:r>
      <w:r w:rsidRPr="004D0D14">
        <w:t>CXCR4-PE and CD275</w:t>
      </w:r>
      <w:r>
        <w:t>-APC/CXCR4-PE at d4 of endoderm differentiation. (</w:t>
      </w:r>
      <w:r>
        <w:rPr>
          <w:b/>
        </w:rPr>
        <w:t>E</w:t>
      </w:r>
      <w:r>
        <w:t xml:space="preserve">) PDX1/FOXA2 double-positive pancreatic duodenal cells at d8 of differentiation. Differentiation protocol based on </w:t>
      </w:r>
      <w:r>
        <w:fldChar w:fldCharType="begin"/>
      </w:r>
      <w:r>
        <w:instrText xml:space="preserve"> ADDIN EN.CITE &lt;EndNote&gt;&lt;Cite&gt;&lt;Author&gt;Davenport&lt;/Author&gt;&lt;Year&gt;2016&lt;/Year&gt;&lt;RecNum&gt;345&lt;/RecNum&gt;&lt;DisplayText&gt;[7]&lt;/DisplayText&gt;&lt;record&gt;&lt;rec-number&gt;345&lt;/rec-number&gt;&lt;foreign-keys&gt;&lt;key app="EN" db-id="wfwwwsvt4zxva1efrx1vwtvgts9pa5z95wdr" timestamp="1467882079"&gt;345&lt;/key&gt;&lt;/foreign-keys&gt;&lt;ref-type name="Journal Article"&gt;17&lt;/ref-type&gt;&lt;contributors&gt;&lt;authors&gt;&lt;author&gt;Davenport, C.&lt;/author&gt;&lt;author&gt;Diekmann, U.&lt;/author&gt;&lt;author&gt;Budde, I.&lt;/author&gt;&lt;author&gt;Detering, N.&lt;/author&gt;&lt;author&gt;Naujok, O.&lt;/author&gt;&lt;/authors&gt;&lt;/contributors&gt;&lt;auth-address&gt;Institute of Clinical Biochemistry, Hannover Medical School, Hannover, Germany.&lt;/auth-address&gt;&lt;titles&gt;&lt;title&gt;Anterior-Posterior Patterning of Definitive Endoderm Generated from Human Embryonic Stem Cells Depends on the Differential Signaling of Retinoic Acid, Wnt-, and BMP-Signaling&lt;/title&gt;&lt;secondary-title&gt;Stem Cells&lt;/secondary-title&gt;&lt;alt-title&gt;Stem cells (Dayton, Ohio)&lt;/alt-title&gt;&lt;/titles&gt;&lt;periodical&gt;&lt;full-title&gt;Stem Cells&lt;/full-title&gt;&lt;abbr-1&gt;Stem Cells&lt;/abbr-1&gt;&lt;abbr-2&gt;Stem Cells&lt;/abbr-2&gt;&lt;/periodical&gt;&lt;pages&gt;2635-2647&lt;/pages&gt;&lt;volume&gt;34&lt;/volume&gt;&lt;number&gt;11&lt;/number&gt;&lt;edition&gt;2016/06/15&lt;/edition&gt;&lt;dates&gt;&lt;year&gt;2016&lt;/year&gt;&lt;pub-dates&gt;&lt;date&gt;Jun 14&lt;/date&gt;&lt;/pub-dates&gt;&lt;/dates&gt;&lt;isbn&gt;1549-4918 (Electronic)&amp;#xD;1066-5099 (Linking)&lt;/isbn&gt;&lt;accession-num&gt;27299363&lt;/accession-num&gt;&lt;urls&gt;&lt;/urls&gt;&lt;electronic-resource-num&gt;10.1002/stem.2428&lt;/electronic-resource-num&gt;&lt;remote-database-provider&gt;NLM&lt;/remote-database-provider&gt;&lt;language&gt;Eng&lt;/language&gt;&lt;/record&gt;&lt;/Cite&gt;&lt;/EndNote&gt;</w:instrText>
      </w:r>
      <w:r>
        <w:fldChar w:fldCharType="separate"/>
      </w:r>
      <w:r>
        <w:rPr>
          <w:noProof/>
        </w:rPr>
        <w:t>[</w:t>
      </w:r>
      <w:hyperlink w:anchor="_ENREF_7" w:tooltip="Davenport, 2016 #345" w:history="1">
        <w:r>
          <w:rPr>
            <w:noProof/>
          </w:rPr>
          <w:t>7</w:t>
        </w:r>
      </w:hyperlink>
      <w:r>
        <w:rPr>
          <w:noProof/>
        </w:rPr>
        <w:t>]</w:t>
      </w:r>
      <w:r>
        <w:fldChar w:fldCharType="end"/>
      </w:r>
      <w:r w:rsidRPr="00C448BE">
        <w:t xml:space="preserve"> </w:t>
      </w:r>
      <w:r>
        <w:t xml:space="preserve">and </w:t>
      </w:r>
      <w:r>
        <w:fldChar w:fldCharType="begin"/>
      </w:r>
      <w:r>
        <w:instrText xml:space="preserve"> ADDIN EN.CITE &lt;EndNote&gt;&lt;Cite&gt;&lt;Author&gt;Dettmer&lt;/Author&gt;&lt;Year&gt;2020&lt;/Year&gt;&lt;RecNum&gt;440&lt;/RecNum&gt;&lt;DisplayText&gt;[8]&lt;/DisplayText&gt;&lt;record&gt;&lt;rec-number&gt;440&lt;/rec-number&gt;&lt;foreign-keys&gt;&lt;key app="EN" db-id="wfwwwsvt4zxva1efrx1vwtvgts9pa5z95wdr" timestamp="1599743149"&gt;440&lt;/key&gt;&lt;/foreign-keys&gt;&lt;ref-type name="Journal Article"&gt;17&lt;/ref-type&gt;&lt;contributors&gt;&lt;authors&gt;&lt;author&gt;Dettmer, R.&lt;/author&gt;&lt;author&gt;Cirksena, K.&lt;/author&gt;&lt;author&gt;Münchhoff, J.&lt;/author&gt;&lt;author&gt;Kresse, J.&lt;/author&gt;&lt;author&gt;Diekmann, U.&lt;/author&gt;&lt;author&gt;Niwolik, I.&lt;/author&gt;&lt;author&gt;Buettner, F. F. R.&lt;/author&gt;&lt;author&gt;Naujok, O.&lt;/author&gt;&lt;/authors&gt;&lt;/contributors&gt;&lt;auth-address&gt;Institute of Clinical Biochemistry, Hannover Medical School, Carl-Neuberg-Str.1, 30625 Hannover, Germany.&lt;/auth-address&gt;&lt;titles&gt;&lt;title&gt;FGF2 Inhibits Early Pancreatic Lineage Specification during Differentiation of Human Embryonic Stem Cells&lt;/title&gt;&lt;secondary-title&gt;Cells&lt;/secondary-title&gt;&lt;alt-title&gt;Cells&lt;/alt-title&gt;&lt;/titles&gt;&lt;periodical&gt;&lt;full-title&gt;Cells&lt;/full-title&gt;&lt;abbr-1&gt;Cells&lt;/abbr-1&gt;&lt;abbr-2&gt;Cells&lt;/abbr-2&gt;&lt;/periodical&gt;&lt;alt-periodical&gt;&lt;full-title&gt;Cells&lt;/full-title&gt;&lt;abbr-1&gt;Cells&lt;/abbr-1&gt;&lt;abbr-2&gt;Cells&lt;/abbr-2&gt;&lt;/alt-periodical&gt;&lt;pages&gt;1927&lt;/pages&gt;&lt;volume&gt;9&lt;/volume&gt;&lt;number&gt;9&lt;/number&gt;&lt;edition&gt;2020/08/23&lt;/edition&gt;&lt;section&gt;1927&lt;/section&gt;&lt;keywords&gt;&lt;keyword&gt;Pdx1&lt;/keyword&gt;&lt;keyword&gt;human pluripotent stem cells&lt;/keyword&gt;&lt;keyword&gt;pancreas organogenesis&lt;/keyword&gt;&lt;keyword&gt;secretomics&lt;/keyword&gt;&lt;/keywords&gt;&lt;dates&gt;&lt;year&gt;2020&lt;/year&gt;&lt;pub-dates&gt;&lt;date&gt;Aug 20&lt;/date&gt;&lt;/pub-dates&gt;&lt;/dates&gt;&lt;isbn&gt;2073-4409&lt;/isbn&gt;&lt;accession-num&gt;32825270&lt;/accession-num&gt;&lt;urls&gt;&lt;/urls&gt;&lt;electronic-resource-num&gt;10.3390/cells9091927&lt;/electronic-resource-num&gt;&lt;remote-database-provider&gt;NLM&lt;/remote-database-provider&gt;&lt;language&gt;eng&lt;/language&gt;&lt;/record&gt;&lt;/Cite&gt;&lt;/EndNote&gt;</w:instrText>
      </w:r>
      <w:r>
        <w:fldChar w:fldCharType="separate"/>
      </w:r>
      <w:r>
        <w:rPr>
          <w:noProof/>
        </w:rPr>
        <w:t>[</w:t>
      </w:r>
      <w:hyperlink w:anchor="_ENREF_8" w:tooltip="Dettmer, 2020 #440" w:history="1">
        <w:r>
          <w:rPr>
            <w:noProof/>
          </w:rPr>
          <w:t>8</w:t>
        </w:r>
      </w:hyperlink>
      <w:r>
        <w:rPr>
          <w:noProof/>
        </w:rPr>
        <w:t>]</w:t>
      </w:r>
      <w:r>
        <w:fldChar w:fldCharType="end"/>
      </w:r>
      <w:r>
        <w:t>.</w:t>
      </w:r>
    </w:p>
    <w:p w:rsidR="00B432C0" w:rsidRDefault="00502614" w:rsidP="00B432C0">
      <w:pPr>
        <w:spacing w:line="240" w:lineRule="auto"/>
        <w:rPr>
          <w:b/>
        </w:rPr>
      </w:pPr>
      <w:r>
        <w:rPr>
          <w:b/>
          <w:noProof/>
          <w:lang w:val="de-DE"/>
        </w:rPr>
        <w:lastRenderedPageBreak/>
        <w:drawing>
          <wp:inline distT="0" distB="0" distL="0" distR="0">
            <wp:extent cx="5759450" cy="5687060"/>
            <wp:effectExtent l="0" t="0" r="0" b="889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68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2C0" w:rsidRDefault="00B432C0" w:rsidP="00B432C0">
      <w:pPr>
        <w:spacing w:line="240" w:lineRule="auto"/>
        <w:jc w:val="both"/>
      </w:pPr>
      <w:r w:rsidRPr="00A60C4E">
        <w:rPr>
          <w:b/>
        </w:rPr>
        <w:t>Supplementary</w:t>
      </w:r>
      <w:r>
        <w:rPr>
          <w:b/>
        </w:rPr>
        <w:t xml:space="preserve"> figure </w:t>
      </w:r>
      <w:r w:rsidR="003617BE">
        <w:rPr>
          <w:b/>
        </w:rPr>
        <w:t>3</w:t>
      </w:r>
      <w:r>
        <w:rPr>
          <w:b/>
        </w:rPr>
        <w:t xml:space="preserve">. </w:t>
      </w:r>
      <w:r w:rsidRPr="00105946">
        <w:rPr>
          <w:b/>
        </w:rPr>
        <w:t xml:space="preserve">Comparison of six adopted differentiation protocols for the generation of </w:t>
      </w:r>
      <w:r w:rsidR="00502614">
        <w:rPr>
          <w:b/>
        </w:rPr>
        <w:t>MPCs</w:t>
      </w:r>
      <w:r w:rsidRPr="00105946">
        <w:rPr>
          <w:b/>
        </w:rPr>
        <w:t xml:space="preserve"> </w:t>
      </w:r>
      <w:r w:rsidRPr="00622F27">
        <w:rPr>
          <w:b/>
        </w:rPr>
        <w:t>from hPSC</w:t>
      </w:r>
      <w:r w:rsidRPr="00105946">
        <w:rPr>
          <w:b/>
        </w:rPr>
        <w:t>.</w:t>
      </w:r>
      <w:r>
        <w:t xml:space="preserve"> </w:t>
      </w:r>
    </w:p>
    <w:p w:rsidR="00B432C0" w:rsidRPr="001144F8" w:rsidRDefault="00B432C0" w:rsidP="001144F8">
      <w:pPr>
        <w:spacing w:line="240" w:lineRule="auto"/>
        <w:jc w:val="both"/>
      </w:pPr>
      <w:r>
        <w:t xml:space="preserve">Depicted is the relative gene expression of </w:t>
      </w:r>
      <w:r>
        <w:rPr>
          <w:i/>
        </w:rPr>
        <w:t>PDX1</w:t>
      </w:r>
      <w:r>
        <w:t xml:space="preserve">, </w:t>
      </w:r>
      <w:r w:rsidRPr="00CC623A">
        <w:rPr>
          <w:i/>
        </w:rPr>
        <w:t>SOX9</w:t>
      </w:r>
      <w:r>
        <w:t xml:space="preserve">, </w:t>
      </w:r>
      <w:r>
        <w:rPr>
          <w:i/>
        </w:rPr>
        <w:t>NKX6-1</w:t>
      </w:r>
      <w:r>
        <w:t xml:space="preserve">, and </w:t>
      </w:r>
      <w:r>
        <w:rPr>
          <w:i/>
        </w:rPr>
        <w:t>NKX2-2</w:t>
      </w:r>
      <w:r>
        <w:t>. Data are means</w:t>
      </w:r>
      <w:r w:rsidRPr="008B7205">
        <w:t> </w:t>
      </w:r>
      <w:r>
        <w:t>±</w:t>
      </w:r>
      <w:r w:rsidRPr="008B7205">
        <w:t> </w:t>
      </w:r>
      <w:r>
        <w:t>SEM. n=</w:t>
      </w:r>
      <w:r w:rsidRPr="008B7205">
        <w:t> </w:t>
      </w:r>
      <w:r>
        <w:t xml:space="preserve">3-4. The differentiation protocols were adopted from </w:t>
      </w:r>
      <w:r>
        <w:fldChar w:fldCharType="begin"/>
      </w:r>
      <w:r>
        <w:instrText xml:space="preserve"> ADDIN EN.CITE &lt;EndNote&gt;&lt;Cite&gt;&lt;Author&gt;Davenport&lt;/Author&gt;&lt;Year&gt;2016&lt;/Year&gt;&lt;RecNum&gt;345&lt;/RecNum&gt;&lt;DisplayText&gt;[7]&lt;/DisplayText&gt;&lt;record&gt;&lt;rec-number&gt;345&lt;/rec-number&gt;&lt;foreign-keys&gt;&lt;key app="EN" db-id="wfwwwsvt4zxva1efrx1vwtvgts9pa5z95wdr" timestamp="1467882079"&gt;345&lt;/key&gt;&lt;/foreign-keys&gt;&lt;ref-type name="Journal Article"&gt;17&lt;/ref-type&gt;&lt;contributors&gt;&lt;authors&gt;&lt;author&gt;Davenport, C.&lt;/author&gt;&lt;author&gt;Diekmann, U.&lt;/author&gt;&lt;author&gt;Budde, I.&lt;/author&gt;&lt;author&gt;Detering, N.&lt;/author&gt;&lt;author&gt;Naujok, O.&lt;/author&gt;&lt;/authors&gt;&lt;/contributors&gt;&lt;auth-address&gt;Institute of Clinical Biochemistry, Hannover Medical School, Hannover, Germany.&lt;/auth-address&gt;&lt;titles&gt;&lt;title&gt;Anterior-Posterior Patterning of Definitive Endoderm Generated from Human Embryonic Stem Cells Depends on the Differential Signaling of Retinoic Acid, Wnt-, and BMP-Signaling&lt;/title&gt;&lt;secondary-title&gt;Stem Cells&lt;/secondary-title&gt;&lt;alt-title&gt;Stem cells (Dayton, Ohio)&lt;/alt-title&gt;&lt;/titles&gt;&lt;periodical&gt;&lt;full-title&gt;Stem Cells&lt;/full-title&gt;&lt;abbr-1&gt;Stem Cells&lt;/abbr-1&gt;&lt;abbr-2&gt;Stem Cells&lt;/abbr-2&gt;&lt;/periodical&gt;&lt;pages&gt;2635-2647&lt;/pages&gt;&lt;volume&gt;34&lt;/volume&gt;&lt;number&gt;11&lt;/number&gt;&lt;edition&gt;2016/06/15&lt;/edition&gt;&lt;dates&gt;&lt;year&gt;2016&lt;/year&gt;&lt;pub-dates&gt;&lt;date&gt;Jun 14&lt;/date&gt;&lt;/pub-dates&gt;&lt;/dates&gt;&lt;isbn&gt;1549-4918 (Electronic)&amp;#xD;1066-5099 (Linking)&lt;/isbn&gt;&lt;accession-num&gt;27299363&lt;/accession-num&gt;&lt;urls&gt;&lt;/urls&gt;&lt;electronic-resource-num&gt;10.1002/stem.2428&lt;/electronic-resource-num&gt;&lt;remote-database-provider&gt;NLM&lt;/remote-database-provider&gt;&lt;language&gt;Eng&lt;/language&gt;&lt;/record&gt;&lt;/Cite&gt;&lt;/EndNote&gt;</w:instrText>
      </w:r>
      <w:r>
        <w:fldChar w:fldCharType="separate"/>
      </w:r>
      <w:r>
        <w:rPr>
          <w:noProof/>
        </w:rPr>
        <w:t>[</w:t>
      </w:r>
      <w:hyperlink w:anchor="_ENREF_7" w:tooltip="Davenport, 2016 #345" w:history="1">
        <w:r>
          <w:rPr>
            <w:noProof/>
          </w:rPr>
          <w:t>7</w:t>
        </w:r>
      </w:hyperlink>
      <w:r>
        <w:rPr>
          <w:noProof/>
        </w:rPr>
        <w:t>]</w:t>
      </w:r>
      <w:r>
        <w:fldChar w:fldCharType="end"/>
      </w:r>
      <w:r>
        <w:t>,</w:t>
      </w:r>
      <w:r w:rsidRPr="007A7F6A">
        <w:t xml:space="preserve"> </w:t>
      </w:r>
      <w:r>
        <w:fldChar w:fldCharType="begin"/>
      </w:r>
      <w:r>
        <w:instrText xml:space="preserve"> ADDIN EN.CITE &lt;EndNote&gt;&lt;Cite&gt;&lt;Author&gt;Dettmer&lt;/Author&gt;&lt;Year&gt;2020&lt;/Year&gt;&lt;RecNum&gt;440&lt;/RecNum&gt;&lt;DisplayText&gt;[8]&lt;/DisplayText&gt;&lt;record&gt;&lt;rec-number&gt;440&lt;/rec-number&gt;&lt;foreign-keys&gt;&lt;key app="EN" db-id="wfwwwsvt4zxva1efrx1vwtvgts9pa5z95wdr" timestamp="1599743149"&gt;440&lt;/key&gt;&lt;/foreign-keys&gt;&lt;ref-type name="Journal Article"&gt;17&lt;/ref-type&gt;&lt;contributors&gt;&lt;authors&gt;&lt;author&gt;Dettmer, R.&lt;/author&gt;&lt;author&gt;Cirksena, K.&lt;/author&gt;&lt;author&gt;Münchhoff, J.&lt;/author&gt;&lt;author&gt;Kresse, J.&lt;/author&gt;&lt;author&gt;Diekmann, U.&lt;/author&gt;&lt;author&gt;Niwolik, I.&lt;/author&gt;&lt;author&gt;Buettner, F. F. R.&lt;/author&gt;&lt;author&gt;Naujok, O.&lt;/author&gt;&lt;/authors&gt;&lt;/contributors&gt;&lt;auth-address&gt;Institute of Clinical Biochemistry, Hannover Medical School, Carl-Neuberg-Str.1, 30625 Hannover, Germany.&lt;/auth-address&gt;&lt;titles&gt;&lt;title&gt;FGF2 Inhibits Early Pancreatic Lineage Specification during Differentiation of Human Embryonic Stem Cells&lt;/title&gt;&lt;secondary-title&gt;Cells&lt;/secondary-title&gt;&lt;alt-title&gt;Cells&lt;/alt-title&gt;&lt;/titles&gt;&lt;periodical&gt;&lt;full-title&gt;Cells&lt;/full-title&gt;&lt;abbr-1&gt;Cells&lt;/abbr-1&gt;&lt;abbr-2&gt;Cells&lt;/abbr-2&gt;&lt;/periodical&gt;&lt;alt-periodical&gt;&lt;full-title&gt;Cells&lt;/full-title&gt;&lt;abbr-1&gt;Cells&lt;/abbr-1&gt;&lt;abbr-2&gt;Cells&lt;/abbr-2&gt;&lt;/alt-periodical&gt;&lt;pages&gt;1927&lt;/pages&gt;&lt;volume&gt;9&lt;/volume&gt;&lt;number&gt;9&lt;/number&gt;&lt;edition&gt;2020/08/23&lt;/edition&gt;&lt;section&gt;1927&lt;/section&gt;&lt;keywords&gt;&lt;keyword&gt;Pdx1&lt;/keyword&gt;&lt;keyword&gt;human pluripotent stem cells&lt;/keyword&gt;&lt;keyword&gt;pancreas organogenesis&lt;/keyword&gt;&lt;keyword&gt;secretomics&lt;/keyword&gt;&lt;/keywords&gt;&lt;dates&gt;&lt;year&gt;2020&lt;/year&gt;&lt;pub-dates&gt;&lt;date&gt;Aug 20&lt;/date&gt;&lt;/pub-dates&gt;&lt;/dates&gt;&lt;isbn&gt;2073-4409&lt;/isbn&gt;&lt;accession-num&gt;32825270&lt;/accession-num&gt;&lt;urls&gt;&lt;/urls&gt;&lt;electronic-resource-num&gt;10.3390/cells9091927&lt;/electronic-resource-num&gt;&lt;remote-database-provider&gt;NLM&lt;/remote-database-provider&gt;&lt;language&gt;eng&lt;/language&gt;&lt;/record&gt;&lt;/Cite&gt;&lt;/EndNote&gt;</w:instrText>
      </w:r>
      <w:r>
        <w:fldChar w:fldCharType="separate"/>
      </w:r>
      <w:r>
        <w:rPr>
          <w:noProof/>
        </w:rPr>
        <w:t>[</w:t>
      </w:r>
      <w:hyperlink w:anchor="_ENREF_8" w:tooltip="Dettmer, 2020 #440" w:history="1">
        <w:r>
          <w:rPr>
            <w:noProof/>
          </w:rPr>
          <w:t>8</w:t>
        </w:r>
      </w:hyperlink>
      <w:r>
        <w:rPr>
          <w:noProof/>
        </w:rPr>
        <w:t>]</w:t>
      </w:r>
      <w:r>
        <w:fldChar w:fldCharType="end"/>
      </w:r>
      <w:r>
        <w:t>,</w:t>
      </w:r>
      <w:r w:rsidRPr="00C448BE">
        <w:t xml:space="preserve"> </w:t>
      </w:r>
      <w:r>
        <w:fldChar w:fldCharType="begin">
          <w:fldData xml:space="preserve">PEVuZE5vdGU+PENpdGU+PEF1dGhvcj5Ob3N0cm88L0F1dGhvcj48WWVhcj4yMDE1PC9ZZWFyPjxS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</w:fldData>
        </w:fldChar>
      </w:r>
      <w:r>
        <w:instrText xml:space="preserve"> ADDIN EN.CITE </w:instrText>
      </w:r>
      <w:r>
        <w:fldChar w:fldCharType="begin">
          <w:fldData xml:space="preserve">PEVuZE5vdGU+PENpdGU+PEF1dGhvcj5Ob3N0cm88L0F1dGhvcj48WWVhcj4yMDE1PC9ZZWFyPjxS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</w:t>
      </w:r>
      <w:hyperlink w:anchor="_ENREF_11" w:tooltip="Nostro, 2015 #312" w:history="1">
        <w:r>
          <w:rPr>
            <w:noProof/>
          </w:rPr>
          <w:t>11</w:t>
        </w:r>
      </w:hyperlink>
      <w:r>
        <w:rPr>
          <w:noProof/>
        </w:rPr>
        <w:t>]</w:t>
      </w:r>
      <w:r>
        <w:fldChar w:fldCharType="end"/>
      </w:r>
      <w:r>
        <w:t xml:space="preserve"> and </w:t>
      </w:r>
      <w:r>
        <w:fldChar w:fldCharType="begin">
          <w:fldData xml:space="preserve">PEVuZE5vdGU+PENpdGU+PEF1dGhvcj5QYWdsaXVjYTwvQXV0aG9yPjxZZWFyPjIwMTQ8L1llYXI+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</w:fldData>
        </w:fldChar>
      </w:r>
      <w:r>
        <w:instrText xml:space="preserve"> ADDIN EN.CITE </w:instrText>
      </w:r>
      <w:r>
        <w:fldChar w:fldCharType="begin">
          <w:fldData xml:space="preserve">PEVuZE5vdGU+PENpdGU+PEF1dGhvcj5QYWdsaXVjYTwvQXV0aG9yPjxZZWFyPjIwMTQ8L1llYXI+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</w:t>
      </w:r>
      <w:hyperlink w:anchor="_ENREF_14" w:tooltip="Pagliuca, 2014 #275" w:history="1">
        <w:r>
          <w:rPr>
            <w:noProof/>
          </w:rPr>
          <w:t>14</w:t>
        </w:r>
      </w:hyperlink>
      <w:r>
        <w:rPr>
          <w:noProof/>
        </w:rPr>
        <w:t>]</w:t>
      </w:r>
      <w:r>
        <w:fldChar w:fldCharType="end"/>
      </w:r>
      <w:r>
        <w:t>.</w:t>
      </w:r>
    </w:p>
    <w:p w:rsidR="00B432C0" w:rsidRDefault="00B432C0" w:rsidP="00B432C0">
      <w:pPr>
        <w:spacing w:line="240" w:lineRule="auto"/>
        <w:jc w:val="center"/>
        <w:rPr>
          <w:b/>
        </w:rPr>
      </w:pPr>
      <w:r>
        <w:rPr>
          <w:b/>
          <w:noProof/>
          <w:lang w:val="de-DE"/>
        </w:rPr>
        <w:lastRenderedPageBreak/>
        <w:drawing>
          <wp:inline distT="0" distB="0" distL="0" distR="0" wp14:anchorId="31F0FE4E" wp14:editId="0558D666">
            <wp:extent cx="5759450" cy="5869305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86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2C0" w:rsidRDefault="00B432C0" w:rsidP="00B432C0">
      <w:pPr>
        <w:spacing w:line="240" w:lineRule="auto"/>
        <w:jc w:val="both"/>
        <w:rPr>
          <w:b/>
        </w:rPr>
      </w:pPr>
      <w:r w:rsidRPr="00F0711E">
        <w:rPr>
          <w:b/>
        </w:rPr>
        <w:t xml:space="preserve">Supplementary figure </w:t>
      </w:r>
      <w:r w:rsidR="003617BE">
        <w:rPr>
          <w:b/>
        </w:rPr>
        <w:t>4</w:t>
      </w:r>
      <w:r>
        <w:rPr>
          <w:b/>
        </w:rPr>
        <w:t>.</w:t>
      </w:r>
      <w:r w:rsidRPr="00105946">
        <w:rPr>
          <w:b/>
        </w:rPr>
        <w:t xml:space="preserve"> Representative dot plot presentation of cell sorting experiments using the SC30 cell clone.</w:t>
      </w:r>
      <w:r>
        <w:t xml:space="preserve"> </w:t>
      </w:r>
      <w:r w:rsidRPr="00F0711E">
        <w:t>GFP2</w:t>
      </w:r>
      <w:r w:rsidRPr="00F0711E">
        <w:rPr>
          <w:vertAlign w:val="superscript"/>
        </w:rPr>
        <w:t>+</w:t>
      </w:r>
      <w:r>
        <w:rPr>
          <w:vertAlign w:val="superscript"/>
        </w:rPr>
        <w:t xml:space="preserve"> </w:t>
      </w:r>
      <w:r w:rsidRPr="00F0711E">
        <w:t xml:space="preserve">pancreatic progenitors can be sorted by </w:t>
      </w:r>
      <w:r>
        <w:t>FACS</w:t>
      </w:r>
      <w:r w:rsidRPr="00F0711E">
        <w:t xml:space="preserve"> </w:t>
      </w:r>
      <w:r>
        <w:t xml:space="preserve">(upper images) </w:t>
      </w:r>
      <w:r w:rsidRPr="00F0711E">
        <w:t xml:space="preserve">or </w:t>
      </w:r>
      <w:r>
        <w:t>MACS (upper images)</w:t>
      </w:r>
      <w:r w:rsidRPr="00F0711E">
        <w:t xml:space="preserve"> </w:t>
      </w:r>
      <w:r>
        <w:t xml:space="preserve">with comparable efficiencies. </w:t>
      </w:r>
    </w:p>
    <w:p w:rsidR="00B432C0" w:rsidRDefault="00B432C0" w:rsidP="00B432C0">
      <w:pPr>
        <w:spacing w:line="240" w:lineRule="auto"/>
        <w:rPr>
          <w:b/>
        </w:rPr>
      </w:pPr>
      <w:r>
        <w:rPr>
          <w:b/>
        </w:rPr>
        <w:br w:type="page"/>
      </w:r>
    </w:p>
    <w:p w:rsidR="00B432C0" w:rsidRDefault="00B432C0" w:rsidP="00B432C0">
      <w:pPr>
        <w:spacing w:line="240" w:lineRule="auto"/>
        <w:rPr>
          <w:b/>
        </w:rPr>
      </w:pPr>
    </w:p>
    <w:p w:rsidR="00B432C0" w:rsidRDefault="00B432C0" w:rsidP="00B432C0">
      <w:pPr>
        <w:spacing w:line="240" w:lineRule="auto"/>
        <w:rPr>
          <w:b/>
        </w:rPr>
      </w:pPr>
      <w:r>
        <w:rPr>
          <w:b/>
          <w:noProof/>
          <w:lang w:val="de-DE"/>
        </w:rPr>
        <w:drawing>
          <wp:inline distT="0" distB="0" distL="0" distR="0" wp14:anchorId="3C25B549" wp14:editId="0DA88E22">
            <wp:extent cx="5759450" cy="206438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Sort NSC19 NSC2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2C0" w:rsidRDefault="00B432C0" w:rsidP="00B432C0">
      <w:pPr>
        <w:spacing w:line="240" w:lineRule="auto"/>
        <w:jc w:val="both"/>
      </w:pPr>
      <w:r w:rsidRPr="00F0711E">
        <w:rPr>
          <w:b/>
        </w:rPr>
        <w:t xml:space="preserve">Supplementary figure </w:t>
      </w:r>
      <w:r w:rsidR="003617BE">
        <w:rPr>
          <w:b/>
        </w:rPr>
        <w:t>5</w:t>
      </w:r>
      <w:r>
        <w:rPr>
          <w:b/>
        </w:rPr>
        <w:t>.</w:t>
      </w:r>
      <w:r w:rsidRPr="00F0711E">
        <w:rPr>
          <w:b/>
        </w:rPr>
        <w:t xml:space="preserve"> </w:t>
      </w:r>
      <w:r w:rsidRPr="00105946">
        <w:rPr>
          <w:b/>
        </w:rPr>
        <w:t xml:space="preserve">RT-qPCR analysis of sorted NSC19 and NSC20 derived </w:t>
      </w:r>
      <w:bookmarkStart w:id="0" w:name="OLE_LINK9"/>
      <w:r w:rsidRPr="00105946">
        <w:rPr>
          <w:b/>
        </w:rPr>
        <w:t>GFP2</w:t>
      </w:r>
      <w:r w:rsidR="00BB3C39" w:rsidRPr="00D445DF">
        <w:rPr>
          <w:b/>
          <w:vertAlign w:val="superscript"/>
        </w:rPr>
        <w:t>+</w:t>
      </w:r>
      <w:r w:rsidRPr="00105946">
        <w:rPr>
          <w:b/>
        </w:rPr>
        <w:t xml:space="preserve"> </w:t>
      </w:r>
      <w:bookmarkEnd w:id="0"/>
      <w:r w:rsidRPr="00105946">
        <w:rPr>
          <w:b/>
        </w:rPr>
        <w:t>and GFP2</w:t>
      </w:r>
      <w:r w:rsidR="00BB3C39" w:rsidRPr="00D445DF">
        <w:rPr>
          <w:b/>
          <w:vertAlign w:val="superscript"/>
        </w:rPr>
        <w:t>-</w:t>
      </w:r>
      <w:r w:rsidRPr="00105946">
        <w:rPr>
          <w:b/>
        </w:rPr>
        <w:t xml:space="preserve"> cells at d12 of differentiation.</w:t>
      </w:r>
      <w:r w:rsidRPr="00F0711E">
        <w:t xml:space="preserve"> Depicted is the relative gene expression of</w:t>
      </w:r>
      <w:r>
        <w:t xml:space="preserve"> </w:t>
      </w:r>
      <w:r w:rsidRPr="00FD0749">
        <w:rPr>
          <w:i/>
        </w:rPr>
        <w:t>SOX9</w:t>
      </w:r>
      <w:r>
        <w:t xml:space="preserve">, </w:t>
      </w:r>
      <w:r w:rsidRPr="00FD0749">
        <w:rPr>
          <w:i/>
        </w:rPr>
        <w:t>PDX1</w:t>
      </w:r>
      <w:r>
        <w:t xml:space="preserve">, </w:t>
      </w:r>
      <w:r w:rsidRPr="00FD0749">
        <w:rPr>
          <w:i/>
        </w:rPr>
        <w:t>NKX6-1</w:t>
      </w:r>
      <w:r>
        <w:t xml:space="preserve">, </w:t>
      </w:r>
      <w:r w:rsidRPr="00FD0749">
        <w:rPr>
          <w:i/>
        </w:rPr>
        <w:t>HNF6</w:t>
      </w:r>
      <w:r>
        <w:t xml:space="preserve">, and </w:t>
      </w:r>
      <w:r w:rsidRPr="00FD0749">
        <w:rPr>
          <w:i/>
        </w:rPr>
        <w:t>NEUROG3</w:t>
      </w:r>
      <w:r w:rsidRPr="00851BD5">
        <w:t>.</w:t>
      </w:r>
      <w:r w:rsidRPr="00F0711E">
        <w:t xml:space="preserve"> Data are </w:t>
      </w:r>
      <w:r>
        <w:t>means</w:t>
      </w:r>
      <w:r w:rsidRPr="008B7205">
        <w:t> </w:t>
      </w:r>
      <w:r>
        <w:t>±</w:t>
      </w:r>
      <w:r w:rsidRPr="008B7205">
        <w:t> </w:t>
      </w:r>
      <w:r w:rsidRPr="00851BD5">
        <w:t>SD</w:t>
      </w:r>
      <w:r w:rsidRPr="00F0711E">
        <w:t xml:space="preserve"> from a single </w:t>
      </w:r>
      <w:r>
        <w:t>sorting</w:t>
      </w:r>
      <w:r w:rsidRPr="00F0711E">
        <w:t xml:space="preserve"> experiment measured in triplicate.</w:t>
      </w:r>
      <w:r>
        <w:t xml:space="preserve"> </w:t>
      </w:r>
    </w:p>
    <w:p w:rsidR="006249F3" w:rsidRDefault="006249F3" w:rsidP="00B432C0">
      <w:pPr>
        <w:spacing w:line="240" w:lineRule="auto"/>
        <w:jc w:val="both"/>
        <w:rPr>
          <w:b/>
        </w:rPr>
      </w:pPr>
    </w:p>
    <w:p w:rsidR="001144F8" w:rsidRDefault="001144F8" w:rsidP="00B432C0">
      <w:pPr>
        <w:spacing w:line="240" w:lineRule="auto"/>
        <w:jc w:val="both"/>
        <w:rPr>
          <w:b/>
        </w:rPr>
      </w:pPr>
    </w:p>
    <w:p w:rsidR="001144F8" w:rsidRDefault="001144F8" w:rsidP="00B432C0">
      <w:pPr>
        <w:spacing w:line="240" w:lineRule="auto"/>
        <w:jc w:val="both"/>
        <w:rPr>
          <w:b/>
        </w:rPr>
      </w:pPr>
    </w:p>
    <w:p w:rsidR="00B432C0" w:rsidRDefault="006249F3" w:rsidP="00B432C0">
      <w:pPr>
        <w:spacing w:line="240" w:lineRule="auto"/>
        <w:rPr>
          <w:b/>
        </w:rPr>
      </w:pPr>
      <w:r>
        <w:rPr>
          <w:b/>
          <w:noProof/>
          <w:lang w:val="de-DE"/>
        </w:rPr>
        <w:drawing>
          <wp:inline distT="0" distB="0" distL="0" distR="0" wp14:anchorId="687EB6B1" wp14:editId="603399F0">
            <wp:extent cx="5759450" cy="2562225"/>
            <wp:effectExtent l="0" t="0" r="0" b="952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5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2C0" w:rsidRDefault="00B432C0" w:rsidP="001144F8">
      <w:pPr>
        <w:spacing w:line="240" w:lineRule="auto"/>
        <w:jc w:val="both"/>
        <w:rPr>
          <w:b/>
        </w:rPr>
      </w:pPr>
      <w:r w:rsidRPr="00BD719C">
        <w:rPr>
          <w:b/>
        </w:rPr>
        <w:t xml:space="preserve">Supplementary figure </w:t>
      </w:r>
      <w:r w:rsidR="003617BE">
        <w:rPr>
          <w:b/>
        </w:rPr>
        <w:t>6</w:t>
      </w:r>
      <w:r>
        <w:rPr>
          <w:b/>
        </w:rPr>
        <w:t>.</w:t>
      </w:r>
      <w:r w:rsidRPr="00BD719C">
        <w:rPr>
          <w:b/>
        </w:rPr>
        <w:t xml:space="preserve"> </w:t>
      </w:r>
      <w:r w:rsidRPr="00105946">
        <w:rPr>
          <w:b/>
        </w:rPr>
        <w:t>RT-qPCR analysis of sorted GFP2</w:t>
      </w:r>
      <w:r w:rsidRPr="00105946">
        <w:rPr>
          <w:b/>
          <w:vertAlign w:val="superscript"/>
        </w:rPr>
        <w:t>+</w:t>
      </w:r>
      <w:r w:rsidRPr="00105946">
        <w:rPr>
          <w:b/>
        </w:rPr>
        <w:t xml:space="preserve"> cells after MACS at day 12 of differentiation using the SC30 cell clone.</w:t>
      </w:r>
      <w:r w:rsidRPr="00BD719C">
        <w:t xml:space="preserve"> Further differentiation was conducted according to the 2D experimental protocol. Depicted is the relative gene expression of the transcription factors</w:t>
      </w:r>
      <w:r w:rsidRPr="006F28AD">
        <w:rPr>
          <w:i/>
        </w:rPr>
        <w:t xml:space="preserve">, </w:t>
      </w:r>
      <w:r>
        <w:rPr>
          <w:i/>
        </w:rPr>
        <w:t xml:space="preserve">SOX9, PDX1, NKX6-1 </w:t>
      </w:r>
      <w:r w:rsidRPr="00BD719C">
        <w:t>and</w:t>
      </w:r>
      <w:r w:rsidRPr="00BD719C">
        <w:rPr>
          <w:i/>
        </w:rPr>
        <w:t xml:space="preserve"> NEUROG3, </w:t>
      </w:r>
      <w:r w:rsidRPr="00BD719C">
        <w:t>the</w:t>
      </w:r>
      <w:r w:rsidRPr="00BD719C">
        <w:rPr>
          <w:i/>
        </w:rPr>
        <w:t xml:space="preserve"> </w:t>
      </w:r>
      <w:r w:rsidRPr="00BD719C">
        <w:t>islet hormones somatostatin (</w:t>
      </w:r>
      <w:r w:rsidRPr="00BD719C">
        <w:rPr>
          <w:i/>
        </w:rPr>
        <w:t>SST</w:t>
      </w:r>
      <w:r w:rsidRPr="00BD719C">
        <w:t>), glucagon (</w:t>
      </w:r>
      <w:r w:rsidRPr="00BD719C">
        <w:rPr>
          <w:i/>
        </w:rPr>
        <w:t>GCG</w:t>
      </w:r>
      <w:r w:rsidRPr="00BD719C">
        <w:t>) and insulin (</w:t>
      </w:r>
      <w:r w:rsidRPr="00BD719C">
        <w:rPr>
          <w:i/>
        </w:rPr>
        <w:t>INS</w:t>
      </w:r>
      <w:r w:rsidRPr="00BD719C">
        <w:t>), the exocrine marker genes amylase 2 (</w:t>
      </w:r>
      <w:r w:rsidRPr="00BD719C">
        <w:rPr>
          <w:i/>
        </w:rPr>
        <w:t>AMY2AB</w:t>
      </w:r>
      <w:r w:rsidRPr="00BD719C">
        <w:t>) and carbonic anhydrase 2 (</w:t>
      </w:r>
      <w:r w:rsidRPr="00BD719C">
        <w:rPr>
          <w:i/>
        </w:rPr>
        <w:t>CA2</w:t>
      </w:r>
      <w:r w:rsidRPr="00BD719C">
        <w:t xml:space="preserve">) and </w:t>
      </w:r>
      <w:r>
        <w:t xml:space="preserve">the </w:t>
      </w:r>
      <w:r w:rsidRPr="00BD719C">
        <w:t>endocrine marker genes glucokinase (</w:t>
      </w:r>
      <w:r w:rsidRPr="00BD719C">
        <w:rPr>
          <w:i/>
        </w:rPr>
        <w:t>GCK</w:t>
      </w:r>
      <w:r w:rsidRPr="00BD719C">
        <w:t xml:space="preserve">), </w:t>
      </w:r>
      <w:r w:rsidRPr="00BD719C">
        <w:rPr>
          <w:i/>
        </w:rPr>
        <w:t>KIR6.2</w:t>
      </w:r>
      <w:r w:rsidRPr="00BD719C">
        <w:t xml:space="preserve">, </w:t>
      </w:r>
      <w:r w:rsidRPr="00BD719C">
        <w:rPr>
          <w:i/>
        </w:rPr>
        <w:t>SUR1</w:t>
      </w:r>
      <w:r w:rsidRPr="00BD719C">
        <w:t xml:space="preserve"> and </w:t>
      </w:r>
      <w:r w:rsidRPr="00BD719C">
        <w:rPr>
          <w:i/>
        </w:rPr>
        <w:t>GLUT2</w:t>
      </w:r>
      <w:r>
        <w:t>. Data are means</w:t>
      </w:r>
      <w:r w:rsidRPr="008B7205">
        <w:t> </w:t>
      </w:r>
      <w:r>
        <w:t>±</w:t>
      </w:r>
      <w:r w:rsidRPr="008B7205">
        <w:t> </w:t>
      </w:r>
      <w:r w:rsidRPr="00BD719C">
        <w:t xml:space="preserve">SEM, </w:t>
      </w:r>
      <w:r w:rsidRPr="00851BD5">
        <w:t>n=</w:t>
      </w:r>
      <w:r w:rsidRPr="008B7205">
        <w:t> </w:t>
      </w:r>
      <w:r w:rsidRPr="00851BD5">
        <w:t>2-4.</w:t>
      </w:r>
      <w:r w:rsidRPr="00BD719C">
        <w:t xml:space="preserve"> Data are normalized to housekeeping genes and d15 samples scaled to 1.</w:t>
      </w:r>
      <w:r>
        <w:t xml:space="preserve"> </w:t>
      </w:r>
    </w:p>
    <w:p w:rsidR="00B432C0" w:rsidRDefault="006249F3" w:rsidP="00B432C0">
      <w:pPr>
        <w:spacing w:line="240" w:lineRule="auto"/>
        <w:jc w:val="center"/>
        <w:rPr>
          <w:b/>
        </w:rPr>
      </w:pPr>
      <w:r>
        <w:rPr>
          <w:b/>
          <w:noProof/>
          <w:lang w:val="de-DE"/>
        </w:rPr>
        <w:lastRenderedPageBreak/>
        <w:drawing>
          <wp:inline distT="0" distB="0" distL="0" distR="0" wp14:anchorId="36A56CC5" wp14:editId="034AA094">
            <wp:extent cx="5291328" cy="4587240"/>
            <wp:effectExtent l="0" t="0" r="5080" b="381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328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2C0" w:rsidRPr="00AC48B4" w:rsidRDefault="00B432C0" w:rsidP="00B432C0">
      <w:pPr>
        <w:spacing w:line="240" w:lineRule="auto"/>
        <w:jc w:val="both"/>
        <w:rPr>
          <w:b/>
        </w:rPr>
      </w:pPr>
      <w:r w:rsidRPr="00AC48B4">
        <w:rPr>
          <w:b/>
        </w:rPr>
        <w:t xml:space="preserve">Supplementary figure </w:t>
      </w:r>
      <w:r w:rsidR="003617BE" w:rsidRPr="00AC48B4">
        <w:rPr>
          <w:b/>
        </w:rPr>
        <w:t>7</w:t>
      </w:r>
      <w:r w:rsidRPr="00AC48B4">
        <w:rPr>
          <w:b/>
        </w:rPr>
        <w:t>. Effect of growth factors, Wnt/beta-catenin signaling and upscaling on the generation of GFP2</w:t>
      </w:r>
      <w:r w:rsidRPr="00D445DF">
        <w:rPr>
          <w:b/>
          <w:vertAlign w:val="superscript"/>
        </w:rPr>
        <w:t>+</w:t>
      </w:r>
      <w:r w:rsidRPr="001144F8">
        <w:rPr>
          <w:b/>
        </w:rPr>
        <w:t xml:space="preserve"> </w:t>
      </w:r>
      <w:r w:rsidRPr="00AC48B4">
        <w:rPr>
          <w:b/>
        </w:rPr>
        <w:t xml:space="preserve">pancreatic progenitors. </w:t>
      </w:r>
    </w:p>
    <w:p w:rsidR="00B432C0" w:rsidRPr="00C070BD" w:rsidRDefault="00B432C0" w:rsidP="00B432C0">
      <w:pPr>
        <w:spacing w:line="240" w:lineRule="auto"/>
        <w:jc w:val="both"/>
        <w:rPr>
          <w:color w:val="000000" w:themeColor="text1"/>
        </w:rPr>
      </w:pPr>
      <w:r w:rsidRPr="00AC48B4">
        <w:t>(</w:t>
      </w:r>
      <w:r w:rsidRPr="00AC48B4">
        <w:rPr>
          <w:b/>
        </w:rPr>
        <w:t>A</w:t>
      </w:r>
      <w:r w:rsidRPr="00AC48B4">
        <w:t>)</w:t>
      </w:r>
      <w:r w:rsidRPr="00AC48B4">
        <w:rPr>
          <w:b/>
        </w:rPr>
        <w:t xml:space="preserve"> </w:t>
      </w:r>
      <w:r w:rsidRPr="00AC48B4">
        <w:t xml:space="preserve">Effect of different growth factors each used at 100 ng/ml on GFP2 expression in NSC20 cells. Data are means ± SEM. n= 3, </w:t>
      </w:r>
      <w:r w:rsidR="00AC48B4" w:rsidRPr="00AC48B4">
        <w:t xml:space="preserve">ANOVA plus </w:t>
      </w:r>
      <w:r w:rsidR="00AC48B4" w:rsidRPr="00AC48B4">
        <w:rPr>
          <w:i/>
        </w:rPr>
        <w:t>Dunnett’s</w:t>
      </w:r>
      <w:r w:rsidR="00AC48B4" w:rsidRPr="00AC48B4">
        <w:t xml:space="preserve"> post-hoc test</w:t>
      </w:r>
      <w:r w:rsidRPr="00AC48B4">
        <w:t>, ** p &lt; 0.01, * p &lt; 0.05. (</w:t>
      </w:r>
      <w:r w:rsidRPr="00AC48B4">
        <w:rPr>
          <w:b/>
        </w:rPr>
        <w:t>B</w:t>
      </w:r>
      <w:r w:rsidRPr="00AC48B4">
        <w:t xml:space="preserve">) Effect of canonical Wnt-signaling on GFP2 expression in NSC20 cells. The pathway was activated by CHIR (3 µM) or inhibited by IWP4 (1 µM) or IWR-1 (2 µM). Data are means ± SEM, n= 6, </w:t>
      </w:r>
      <w:r w:rsidR="00AC48B4" w:rsidRPr="00AC48B4">
        <w:t xml:space="preserve">ANOVA plus </w:t>
      </w:r>
      <w:r w:rsidR="00AC48B4" w:rsidRPr="00AC48B4">
        <w:rPr>
          <w:i/>
        </w:rPr>
        <w:t>Dunnett’s</w:t>
      </w:r>
      <w:r w:rsidR="00AC48B4" w:rsidRPr="00AC48B4">
        <w:t xml:space="preserve"> post-hoc test, *** p &lt; 0.01 </w:t>
      </w:r>
      <w:r w:rsidRPr="00AC48B4">
        <w:t>(</w:t>
      </w:r>
      <w:r w:rsidRPr="00AC48B4">
        <w:rPr>
          <w:b/>
        </w:rPr>
        <w:t>C</w:t>
      </w:r>
      <w:r w:rsidRPr="00AC48B4">
        <w:t xml:space="preserve">) </w:t>
      </w:r>
      <w:r w:rsidRPr="00AC48B4">
        <w:rPr>
          <w:color w:val="000000" w:themeColor="text1"/>
        </w:rPr>
        <w:t>Flow cytometric quantification of GFP</w:t>
      </w:r>
      <w:r w:rsidR="001116FC" w:rsidRPr="00D445DF">
        <w:rPr>
          <w:color w:val="000000" w:themeColor="text1"/>
        </w:rPr>
        <w:t>2</w:t>
      </w:r>
      <w:r w:rsidR="0053697D" w:rsidRPr="00D445DF">
        <w:rPr>
          <w:color w:val="000000" w:themeColor="text1"/>
          <w:vertAlign w:val="superscript"/>
        </w:rPr>
        <w:t>+</w:t>
      </w:r>
      <w:r w:rsidRPr="00D445DF">
        <w:rPr>
          <w:color w:val="000000" w:themeColor="text1"/>
          <w:vertAlign w:val="superscript"/>
        </w:rPr>
        <w:t xml:space="preserve"> </w:t>
      </w:r>
      <w:r w:rsidRPr="00AC48B4">
        <w:rPr>
          <w:color w:val="000000" w:themeColor="text1"/>
        </w:rPr>
        <w:t xml:space="preserve">pancreatic progenitors from the cell lines SC30 and NSC20 at d12 of differentiation differentiated in 12-well plate cavities or 10 cm cell culture dishes. </w:t>
      </w:r>
      <w:bookmarkStart w:id="1" w:name="OLE_LINK11"/>
      <w:r w:rsidRPr="00AC48B4">
        <w:t xml:space="preserve">Data are means ± SEM, n= 8-11. </w:t>
      </w:r>
      <w:bookmarkStart w:id="2" w:name="OLE_LINK14"/>
      <w:r w:rsidRPr="00AC48B4">
        <w:t xml:space="preserve">Two-tailed </w:t>
      </w:r>
      <w:r w:rsidRPr="00AC48B4">
        <w:rPr>
          <w:i/>
        </w:rPr>
        <w:t>Student’s</w:t>
      </w:r>
      <w:r w:rsidR="008922A9">
        <w:t xml:space="preserve"> t-test.</w:t>
      </w:r>
    </w:p>
    <w:bookmarkEnd w:id="1"/>
    <w:bookmarkEnd w:id="2"/>
    <w:p w:rsidR="00B432C0" w:rsidRDefault="00B432C0" w:rsidP="00B432C0">
      <w:pPr>
        <w:spacing w:line="240" w:lineRule="auto"/>
        <w:rPr>
          <w:b/>
        </w:rPr>
      </w:pPr>
      <w:r>
        <w:rPr>
          <w:b/>
          <w:noProof/>
          <w:lang w:val="de-DE"/>
        </w:rPr>
        <w:lastRenderedPageBreak/>
        <w:drawing>
          <wp:inline distT="0" distB="0" distL="0" distR="0" wp14:anchorId="540C34B7" wp14:editId="734F29F1">
            <wp:extent cx="5759450" cy="4506595"/>
            <wp:effectExtent l="0" t="0" r="0" b="825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Cluster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0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2C0" w:rsidRPr="00BD719C" w:rsidRDefault="00B432C0" w:rsidP="00B432C0">
      <w:pPr>
        <w:spacing w:line="240" w:lineRule="auto"/>
        <w:jc w:val="both"/>
      </w:pPr>
      <w:r w:rsidRPr="00F96D66">
        <w:rPr>
          <w:b/>
        </w:rPr>
        <w:t xml:space="preserve">Supplementary figure </w:t>
      </w:r>
      <w:r w:rsidR="003617BE">
        <w:rPr>
          <w:b/>
        </w:rPr>
        <w:t>8</w:t>
      </w:r>
      <w:r>
        <w:rPr>
          <w:b/>
        </w:rPr>
        <w:t>.</w:t>
      </w:r>
      <w:r w:rsidRPr="00F96D66">
        <w:rPr>
          <w:b/>
        </w:rPr>
        <w:t xml:space="preserve"> </w:t>
      </w:r>
      <w:r w:rsidRPr="00105946">
        <w:rPr>
          <w:b/>
        </w:rPr>
        <w:t xml:space="preserve">Generation of pancreatic </w:t>
      </w:r>
      <w:r>
        <w:rPr>
          <w:b/>
        </w:rPr>
        <w:t>spheroids</w:t>
      </w:r>
      <w:r w:rsidRPr="00105946">
        <w:rPr>
          <w:b/>
        </w:rPr>
        <w:t xml:space="preserve"> (left images) and stem cell-derived </w:t>
      </w:r>
      <w:r>
        <w:rPr>
          <w:b/>
        </w:rPr>
        <w:t>organoids</w:t>
      </w:r>
      <w:r w:rsidRPr="00105946">
        <w:rPr>
          <w:b/>
        </w:rPr>
        <w:t xml:space="preserve"> (right images) by 3D shaking culture.</w:t>
      </w:r>
      <w:r w:rsidRPr="00F96D66">
        <w:t xml:space="preserve"> Shown are representative images of</w:t>
      </w:r>
      <w:r w:rsidRPr="00F96D66">
        <w:rPr>
          <w:b/>
        </w:rPr>
        <w:t xml:space="preserve"> </w:t>
      </w:r>
      <w:r w:rsidRPr="00F96D66">
        <w:t xml:space="preserve">cell </w:t>
      </w:r>
      <w:r w:rsidRPr="003E2BC9">
        <w:t xml:space="preserve">spheroids </w:t>
      </w:r>
      <w:r w:rsidRPr="00F96D66">
        <w:t xml:space="preserve">3 days (left) and </w:t>
      </w:r>
      <w:r>
        <w:t xml:space="preserve">organoids </w:t>
      </w:r>
      <w:r w:rsidRPr="00F96D66">
        <w:t xml:space="preserve">17 days (right) after transfer from 2D adherent culture to 3D </w:t>
      </w:r>
      <w:r w:rsidR="0053697D">
        <w:t xml:space="preserve">orbital </w:t>
      </w:r>
      <w:r w:rsidRPr="00F96D66">
        <w:t xml:space="preserve">suspension culture at </w:t>
      </w:r>
      <w:r w:rsidRPr="007F0C9F">
        <w:t>100</w:t>
      </w:r>
      <w:r w:rsidRPr="008B7205">
        <w:t> </w:t>
      </w:r>
      <w:r w:rsidRPr="007F0C9F">
        <w:t>rpm. Scale bar for lower magnification image</w:t>
      </w:r>
      <w:r w:rsidRPr="008B7205">
        <w:t> </w:t>
      </w:r>
      <w:r w:rsidRPr="007F0C9F">
        <w:t>=</w:t>
      </w:r>
      <w:r w:rsidRPr="008B7205">
        <w:t> </w:t>
      </w:r>
      <w:r w:rsidRPr="007F0C9F">
        <w:t>500</w:t>
      </w:r>
      <w:r w:rsidRPr="008B7205">
        <w:t> </w:t>
      </w:r>
      <w:r w:rsidRPr="007F0C9F">
        <w:t>µm. Scale bar for higher magnification image</w:t>
      </w:r>
      <w:r w:rsidRPr="008B7205">
        <w:t> </w:t>
      </w:r>
      <w:r w:rsidRPr="007F0C9F">
        <w:t>=</w:t>
      </w:r>
      <w:r w:rsidRPr="008B7205">
        <w:t> </w:t>
      </w:r>
      <w:r w:rsidRPr="007F0C9F">
        <w:t>200</w:t>
      </w:r>
      <w:r w:rsidRPr="008B7205">
        <w:t> </w:t>
      </w:r>
      <w:r w:rsidRPr="007F0C9F">
        <w:t>µm.</w:t>
      </w:r>
    </w:p>
    <w:p w:rsidR="00B432C0" w:rsidRPr="00191495" w:rsidRDefault="00191495" w:rsidP="00B432C0">
      <w:pPr>
        <w:spacing w:line="240" w:lineRule="auto"/>
        <w:rPr>
          <w:b/>
        </w:rPr>
      </w:pPr>
      <w:r>
        <w:rPr>
          <w:b/>
          <w:noProof/>
          <w:lang w:val="de-DE"/>
        </w:rPr>
        <w:lastRenderedPageBreak/>
        <w:drawing>
          <wp:inline distT="0" distB="0" distL="0" distR="0">
            <wp:extent cx="5759450" cy="583565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2C0" w:rsidRDefault="00B432C0" w:rsidP="00B432C0">
      <w:pPr>
        <w:spacing w:line="240" w:lineRule="auto"/>
        <w:jc w:val="both"/>
      </w:pPr>
      <w:r w:rsidRPr="00CB45A9">
        <w:rPr>
          <w:b/>
        </w:rPr>
        <w:t xml:space="preserve">Supplementary figure </w:t>
      </w:r>
      <w:r w:rsidR="003617BE">
        <w:rPr>
          <w:b/>
        </w:rPr>
        <w:t>9</w:t>
      </w:r>
      <w:r>
        <w:rPr>
          <w:b/>
        </w:rPr>
        <w:t>.</w:t>
      </w:r>
      <w:r w:rsidRPr="00CB45A9">
        <w:rPr>
          <w:b/>
        </w:rPr>
        <w:t xml:space="preserve"> </w:t>
      </w:r>
      <w:r w:rsidRPr="00105946">
        <w:rPr>
          <w:b/>
        </w:rPr>
        <w:t>Relative gene expression of pancreatic and endocrine genes in NSC20-</w:t>
      </w:r>
      <w:r w:rsidR="003617BE">
        <w:rPr>
          <w:b/>
        </w:rPr>
        <w:t>, ICNC4-</w:t>
      </w:r>
      <w:r w:rsidRPr="00105946">
        <w:rPr>
          <w:b/>
        </w:rPr>
        <w:t xml:space="preserve"> and SC30-derived </w:t>
      </w:r>
      <w:r>
        <w:rPr>
          <w:b/>
        </w:rPr>
        <w:t>organoids</w:t>
      </w:r>
      <w:r w:rsidRPr="00105946">
        <w:rPr>
          <w:b/>
        </w:rPr>
        <w:t xml:space="preserve"> after 3D differentiation compared to EndoC-</w:t>
      </w:r>
      <w:r w:rsidRPr="00105946">
        <w:rPr>
          <w:b/>
        </w:rPr>
        <w:sym w:font="Symbol" w:char="F062"/>
      </w:r>
      <w:r w:rsidRPr="00105946">
        <w:rPr>
          <w:b/>
        </w:rPr>
        <w:t>H1 cells</w:t>
      </w:r>
      <w:r w:rsidRPr="00191495">
        <w:t xml:space="preserve">. Data are means ± SEM. </w:t>
      </w:r>
      <w:r w:rsidR="00933788" w:rsidRPr="00191495">
        <w:t xml:space="preserve">ANOVA </w:t>
      </w:r>
      <w:r w:rsidR="00191495" w:rsidRPr="00191495">
        <w:t>one-way analysis of variance.</w:t>
      </w:r>
    </w:p>
    <w:p w:rsidR="00B432C0" w:rsidRDefault="00B432C0" w:rsidP="00B432C0">
      <w:pPr>
        <w:spacing w:line="240" w:lineRule="auto"/>
      </w:pPr>
      <w:r>
        <w:br w:type="page"/>
      </w:r>
    </w:p>
    <w:p w:rsidR="00B432C0" w:rsidRDefault="00B432C0" w:rsidP="00B432C0">
      <w:pPr>
        <w:spacing w:after="120" w:line="480" w:lineRule="auto"/>
        <w:jc w:val="both"/>
        <w:rPr>
          <w:b/>
        </w:rPr>
      </w:pPr>
      <w:r>
        <w:rPr>
          <w:b/>
          <w:noProof/>
          <w:lang w:val="de-DE"/>
        </w:rPr>
        <w:lastRenderedPageBreak/>
        <w:drawing>
          <wp:inline distT="0" distB="0" distL="0" distR="0" wp14:anchorId="18E46E10" wp14:editId="0E5F0EB1">
            <wp:extent cx="5759450" cy="1901190"/>
            <wp:effectExtent l="0" t="0" r="0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2C0" w:rsidRDefault="00B432C0" w:rsidP="005831DB">
      <w:pPr>
        <w:spacing w:after="120" w:line="240" w:lineRule="auto"/>
        <w:jc w:val="both"/>
      </w:pPr>
      <w:r w:rsidRPr="00CB45A9">
        <w:rPr>
          <w:b/>
        </w:rPr>
        <w:t xml:space="preserve">Supplementary figure </w:t>
      </w:r>
      <w:r w:rsidR="003617BE">
        <w:rPr>
          <w:b/>
        </w:rPr>
        <w:t>10</w:t>
      </w:r>
      <w:r w:rsidRPr="001144F8">
        <w:rPr>
          <w:b/>
        </w:rPr>
        <w:t>. Immunhistochemical analysis of SC-derived pancreatic organoids.</w:t>
      </w:r>
      <w:r>
        <w:t xml:space="preserve"> D15 spheroids and d29 stem cell-derived organoids derived in 3D from the SC30 clone were fixed, sectioned and double-stained for somatostatin (red) and insulin (green). </w:t>
      </w:r>
      <w:r w:rsidRPr="007823EB">
        <w:t xml:space="preserve">A human non-diabetic pancreas was taken as control. </w:t>
      </w:r>
      <w:r>
        <w:t xml:space="preserve">Arrowheads mark polyhormonal cells. </w:t>
      </w:r>
      <w:r w:rsidRPr="007823EB">
        <w:t>Scale Bar</w:t>
      </w:r>
      <w:r w:rsidRPr="008B7205">
        <w:t> </w:t>
      </w:r>
      <w:r w:rsidRPr="007823EB">
        <w:t>=</w:t>
      </w:r>
      <w:r w:rsidRPr="008B7205">
        <w:t> </w:t>
      </w:r>
      <w:r>
        <w:t>5</w:t>
      </w:r>
      <w:r w:rsidRPr="007823EB">
        <w:t>0</w:t>
      </w:r>
      <w:r w:rsidRPr="008B7205">
        <w:t> </w:t>
      </w:r>
      <w:r w:rsidRPr="007823EB">
        <w:t>µm.</w:t>
      </w:r>
    </w:p>
    <w:p w:rsidR="00B432C0" w:rsidRDefault="00B432C0" w:rsidP="00B432C0">
      <w:pPr>
        <w:spacing w:line="240" w:lineRule="auto"/>
      </w:pPr>
      <w:r>
        <w:br w:type="page"/>
      </w:r>
    </w:p>
    <w:p w:rsidR="00B432C0" w:rsidRDefault="00B432C0" w:rsidP="00B432C0">
      <w:pPr>
        <w:spacing w:line="240" w:lineRule="auto"/>
        <w:jc w:val="center"/>
        <w:rPr>
          <w:b/>
        </w:rPr>
      </w:pPr>
      <w:r>
        <w:rPr>
          <w:b/>
          <w:noProof/>
          <w:lang w:val="de-DE"/>
        </w:rPr>
        <w:lastRenderedPageBreak/>
        <w:drawing>
          <wp:inline distT="0" distB="0" distL="0" distR="0" wp14:anchorId="6FC35C96" wp14:editId="34C3E0DA">
            <wp:extent cx="4426110" cy="7085545"/>
            <wp:effectExtent l="0" t="0" r="0" b="127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2D NSC20 SC3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970" cy="708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2C0" w:rsidRPr="00E62798" w:rsidRDefault="00B432C0" w:rsidP="005831DB">
      <w:pPr>
        <w:spacing w:line="240" w:lineRule="auto"/>
        <w:jc w:val="both"/>
      </w:pPr>
      <w:r w:rsidRPr="00955537">
        <w:rPr>
          <w:b/>
        </w:rPr>
        <w:t xml:space="preserve">Supplementary figure </w:t>
      </w:r>
      <w:r>
        <w:rPr>
          <w:b/>
        </w:rPr>
        <w:t>1</w:t>
      </w:r>
      <w:r w:rsidR="003617BE">
        <w:rPr>
          <w:b/>
        </w:rPr>
        <w:t>1</w:t>
      </w:r>
      <w:r>
        <w:rPr>
          <w:b/>
        </w:rPr>
        <w:t>.</w:t>
      </w:r>
      <w:r w:rsidRPr="00E62798">
        <w:t xml:space="preserve"> </w:t>
      </w:r>
      <w:r w:rsidRPr="00105946">
        <w:rPr>
          <w:b/>
        </w:rPr>
        <w:t>Immunofluorescence staining of NSC20-derived (left images) and SC30-derived (right images) pancreatic and endocrine cells at d29 using the production protocol in 2D.</w:t>
      </w:r>
      <w:r>
        <w:t xml:space="preserve"> Double staining of insulin (red) and C-peptide, glucagon and PDX1 (all in green). Counterstaining with DAPI. Scale bar for lower magnification image</w:t>
      </w:r>
      <w:r w:rsidRPr="008B7205">
        <w:t> </w:t>
      </w:r>
      <w:r>
        <w:t>=</w:t>
      </w:r>
      <w:r w:rsidRPr="008B7205">
        <w:t> </w:t>
      </w:r>
      <w:r>
        <w:t>100</w:t>
      </w:r>
      <w:r w:rsidRPr="008B7205">
        <w:t> </w:t>
      </w:r>
      <w:r>
        <w:t>µM, scale bar for higher magnification images</w:t>
      </w:r>
      <w:r w:rsidRPr="008B7205">
        <w:t> </w:t>
      </w:r>
      <w:r>
        <w:t>=</w:t>
      </w:r>
      <w:r w:rsidRPr="008B7205">
        <w:t> </w:t>
      </w:r>
      <w:r>
        <w:t>20</w:t>
      </w:r>
      <w:r w:rsidRPr="008B7205">
        <w:t> </w:t>
      </w:r>
      <w:r>
        <w:t>µM. Arrowheads indicate polyhormonal insulin and glucagon co-expressing cells.</w:t>
      </w:r>
    </w:p>
    <w:p w:rsidR="00B432C0" w:rsidRDefault="00B432C0" w:rsidP="00B432C0">
      <w:pPr>
        <w:spacing w:line="240" w:lineRule="auto"/>
        <w:rPr>
          <w:b/>
        </w:rPr>
      </w:pPr>
      <w:r>
        <w:rPr>
          <w:b/>
        </w:rPr>
        <w:br w:type="page"/>
      </w:r>
    </w:p>
    <w:p w:rsidR="00B432C0" w:rsidRDefault="00B432C0" w:rsidP="00B432C0">
      <w:pPr>
        <w:spacing w:line="240" w:lineRule="auto"/>
        <w:jc w:val="center"/>
        <w:rPr>
          <w:b/>
        </w:rPr>
      </w:pPr>
      <w:r>
        <w:rPr>
          <w:b/>
          <w:noProof/>
          <w:lang w:val="de-DE"/>
        </w:rPr>
        <w:lastRenderedPageBreak/>
        <w:drawing>
          <wp:inline distT="0" distB="0" distL="0" distR="0" wp14:anchorId="5995D67F" wp14:editId="6452B507">
            <wp:extent cx="4301836" cy="3367286"/>
            <wp:effectExtent l="0" t="0" r="3810" b="508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10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2002" cy="336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2C0" w:rsidRDefault="00B432C0" w:rsidP="00B432C0">
      <w:pPr>
        <w:spacing w:line="240" w:lineRule="auto"/>
        <w:jc w:val="both"/>
      </w:pPr>
      <w:bookmarkStart w:id="3" w:name="_GoBack"/>
      <w:r w:rsidRPr="004C70CE">
        <w:rPr>
          <w:b/>
        </w:rPr>
        <w:t xml:space="preserve">Supplementary figure </w:t>
      </w:r>
      <w:r>
        <w:rPr>
          <w:b/>
        </w:rPr>
        <w:t>1</w:t>
      </w:r>
      <w:r w:rsidR="003617BE">
        <w:rPr>
          <w:b/>
        </w:rPr>
        <w:t>2</w:t>
      </w:r>
      <w:r>
        <w:rPr>
          <w:b/>
        </w:rPr>
        <w:t>.</w:t>
      </w:r>
      <w:r w:rsidRPr="004C70CE">
        <w:t xml:space="preserve"> </w:t>
      </w:r>
      <w:bookmarkStart w:id="4" w:name="OLE_LINK12"/>
      <w:r w:rsidRPr="00105946">
        <w:rPr>
          <w:b/>
        </w:rPr>
        <w:t xml:space="preserve">Recording of the Fura-2/AM emission ratio at 340 and </w:t>
      </w:r>
      <w:r w:rsidRPr="007F0C9F">
        <w:rPr>
          <w:b/>
        </w:rPr>
        <w:t>380</w:t>
      </w:r>
      <w:r w:rsidRPr="008B7205">
        <w:t> </w:t>
      </w:r>
      <w:r w:rsidRPr="007F0C9F">
        <w:rPr>
          <w:b/>
        </w:rPr>
        <w:t>n</w:t>
      </w:r>
      <w:r w:rsidRPr="00105946">
        <w:rPr>
          <w:b/>
        </w:rPr>
        <w:t>m over 13 minutes.</w:t>
      </w:r>
      <w:r w:rsidRPr="004C70CE">
        <w:t xml:space="preserve"> </w:t>
      </w:r>
      <w:r>
        <w:t xml:space="preserve">NSC20-derived organoids were dissociated, seeded on glass slides for 24 h and loaded with Fura-2/AM. Then the cells were stimulated with basal KR </w:t>
      </w:r>
      <w:r>
        <w:sym w:font="Symbol" w:char="F0C6"/>
      </w:r>
      <w:r>
        <w:t xml:space="preserve"> glucose, 2</w:t>
      </w:r>
      <w:r w:rsidRPr="007F0C9F">
        <w:t>0</w:t>
      </w:r>
      <w:r w:rsidRPr="008B7205">
        <w:t> </w:t>
      </w:r>
      <w:r>
        <w:t xml:space="preserve">mM glucose in KR, basal KR </w:t>
      </w:r>
      <w:r>
        <w:sym w:font="Symbol" w:char="F0C6"/>
      </w:r>
      <w:r>
        <w:t xml:space="preserve"> glucose and finally KR plus 40</w:t>
      </w:r>
      <w:r w:rsidRPr="008B7205">
        <w:t> </w:t>
      </w:r>
      <w:r>
        <w:t xml:space="preserve">mM KCl. Mean value of all 15 cells in bold red. </w:t>
      </w:r>
    </w:p>
    <w:bookmarkEnd w:id="3"/>
    <w:p w:rsidR="00B432C0" w:rsidRDefault="00B432C0" w:rsidP="00B432C0">
      <w:pPr>
        <w:spacing w:line="240" w:lineRule="auto"/>
      </w:pPr>
      <w:r>
        <w:br w:type="page"/>
      </w:r>
    </w:p>
    <w:bookmarkEnd w:id="4"/>
    <w:p w:rsidR="00B432C0" w:rsidRPr="003B1747" w:rsidRDefault="00B432C0" w:rsidP="00B432C0">
      <w:pPr>
        <w:spacing w:after="120" w:line="240" w:lineRule="auto"/>
        <w:rPr>
          <w:b/>
        </w:rPr>
      </w:pPr>
      <w:r w:rsidRPr="00A60C4E">
        <w:rPr>
          <w:b/>
        </w:rPr>
        <w:lastRenderedPageBreak/>
        <w:t xml:space="preserve">Supplementary </w:t>
      </w:r>
      <w:r>
        <w:rPr>
          <w:b/>
        </w:rPr>
        <w:t>T</w:t>
      </w:r>
      <w:r w:rsidRPr="00A60C4E">
        <w:rPr>
          <w:b/>
        </w:rPr>
        <w:t>able 1</w:t>
      </w:r>
      <w:r>
        <w:rPr>
          <w:b/>
        </w:rPr>
        <w:t xml:space="preserve">: </w:t>
      </w:r>
      <w:r w:rsidRPr="00A60C4E">
        <w:t>sgRNAs for HDR</w:t>
      </w:r>
    </w:p>
    <w:tbl>
      <w:tblPr>
        <w:tblW w:w="9322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843"/>
        <w:gridCol w:w="5386"/>
      </w:tblGrid>
      <w:tr w:rsidR="00B432C0" w:rsidRPr="00A60C4E" w:rsidTr="00E71C58">
        <w:trPr>
          <w:trHeight w:val="567"/>
        </w:trPr>
        <w:tc>
          <w:tcPr>
            <w:tcW w:w="209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2C0" w:rsidRPr="00A60C4E" w:rsidRDefault="00B432C0" w:rsidP="00E71C5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60C4E">
              <w:rPr>
                <w:b/>
                <w:bCs/>
                <w:sz w:val="20"/>
                <w:szCs w:val="20"/>
              </w:rPr>
              <w:t>Gene Symbol</w:t>
            </w:r>
            <w:r>
              <w:rPr>
                <w:b/>
                <w:bCs/>
                <w:sz w:val="20"/>
                <w:szCs w:val="20"/>
              </w:rPr>
              <w:t>/</w:t>
            </w:r>
            <w:r>
              <w:rPr>
                <w:b/>
                <w:bCs/>
                <w:sz w:val="20"/>
                <w:szCs w:val="20"/>
              </w:rPr>
              <w:br/>
              <w:t>Cas type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2C0" w:rsidRPr="00A60C4E" w:rsidRDefault="00B432C0" w:rsidP="00E71C5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1747">
              <w:rPr>
                <w:b/>
                <w:sz w:val="20"/>
                <w:szCs w:val="20"/>
              </w:rPr>
              <w:t>Orientation</w:t>
            </w:r>
          </w:p>
        </w:tc>
        <w:tc>
          <w:tcPr>
            <w:tcW w:w="538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2C0" w:rsidRPr="00A60C4E" w:rsidRDefault="00B432C0" w:rsidP="00E71C5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60C4E">
              <w:rPr>
                <w:b/>
                <w:bCs/>
                <w:sz w:val="20"/>
                <w:szCs w:val="20"/>
              </w:rPr>
              <w:t>Primer Sequence 5’-3’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vMerge w:val="restart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i/>
                <w:sz w:val="20"/>
                <w:szCs w:val="20"/>
              </w:rPr>
            </w:pPr>
            <w:r w:rsidRPr="003B1747">
              <w:rPr>
                <w:i/>
                <w:sz w:val="20"/>
                <w:szCs w:val="20"/>
              </w:rPr>
              <w:t>SOX9</w:t>
            </w:r>
          </w:p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Cas9</w:t>
            </w:r>
          </w:p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T5</w:t>
            </w:r>
          </w:p>
        </w:tc>
        <w:tc>
          <w:tcPr>
            <w:tcW w:w="1843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Forward cloning primer</w:t>
            </w:r>
          </w:p>
        </w:tc>
        <w:tc>
          <w:tcPr>
            <w:tcW w:w="5386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CACCG</w:t>
            </w:r>
            <w:r w:rsidRPr="003B1747">
              <w:rPr>
                <w:b/>
                <w:sz w:val="20"/>
                <w:szCs w:val="20"/>
              </w:rPr>
              <w:t>ACACAGCTCACTCGACCTTGAGG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vMerge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Reverse cloning primer</w:t>
            </w:r>
          </w:p>
        </w:tc>
        <w:tc>
          <w:tcPr>
            <w:tcW w:w="5386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AAACCAAGGTCGAGTGAGCTGTGTC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vMerge w:val="restart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i/>
                <w:sz w:val="20"/>
                <w:szCs w:val="20"/>
              </w:rPr>
            </w:pPr>
            <w:r w:rsidRPr="003B1747">
              <w:rPr>
                <w:i/>
                <w:sz w:val="20"/>
                <w:szCs w:val="20"/>
              </w:rPr>
              <w:t>INS</w:t>
            </w:r>
          </w:p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Cas9n</w:t>
            </w:r>
          </w:p>
          <w:p w:rsidR="00B432C0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#1</w:t>
            </w:r>
          </w:p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Nickase pair 1</w:t>
            </w:r>
          </w:p>
        </w:tc>
        <w:tc>
          <w:tcPr>
            <w:tcW w:w="1843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Forward cloning primer</w:t>
            </w:r>
          </w:p>
        </w:tc>
        <w:tc>
          <w:tcPr>
            <w:tcW w:w="5386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CACCG</w:t>
            </w:r>
            <w:r w:rsidRPr="003B1747">
              <w:rPr>
                <w:b/>
                <w:sz w:val="20"/>
                <w:szCs w:val="20"/>
              </w:rPr>
              <w:t>TGCAACTAGACGCAGCCCGC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vMerge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Reverse cloning primer</w:t>
            </w:r>
          </w:p>
        </w:tc>
        <w:tc>
          <w:tcPr>
            <w:tcW w:w="5386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AAACGCGGGCTGCGTCTAGTTGCAC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vMerge w:val="restart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i/>
                <w:sz w:val="20"/>
                <w:szCs w:val="20"/>
              </w:rPr>
            </w:pPr>
            <w:r w:rsidRPr="003B1747">
              <w:rPr>
                <w:i/>
                <w:sz w:val="20"/>
                <w:szCs w:val="20"/>
              </w:rPr>
              <w:t>INS</w:t>
            </w:r>
          </w:p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Cas9n</w:t>
            </w:r>
          </w:p>
          <w:p w:rsidR="00B432C0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#23</w:t>
            </w:r>
          </w:p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Nickase pair 1</w:t>
            </w:r>
          </w:p>
        </w:tc>
        <w:tc>
          <w:tcPr>
            <w:tcW w:w="1843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Forward cloning primer</w:t>
            </w:r>
          </w:p>
        </w:tc>
        <w:tc>
          <w:tcPr>
            <w:tcW w:w="5386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CACCG</w:t>
            </w:r>
            <w:r w:rsidRPr="003B1747">
              <w:rPr>
                <w:b/>
                <w:sz w:val="20"/>
                <w:szCs w:val="20"/>
              </w:rPr>
              <w:t>CTGGTAGAGGGAGCAGATGC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vMerge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Reverse cloning primer</w:t>
            </w:r>
          </w:p>
        </w:tc>
        <w:tc>
          <w:tcPr>
            <w:tcW w:w="5386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AAACGCATCTGCTCCCTCTACCAGC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vMerge w:val="restart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i/>
                <w:sz w:val="20"/>
                <w:szCs w:val="20"/>
              </w:rPr>
            </w:pPr>
            <w:r w:rsidRPr="003B1747">
              <w:rPr>
                <w:i/>
                <w:sz w:val="20"/>
                <w:szCs w:val="20"/>
              </w:rPr>
              <w:t>INS</w:t>
            </w:r>
          </w:p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Cas9n</w:t>
            </w:r>
          </w:p>
          <w:p w:rsidR="00B432C0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#10</w:t>
            </w:r>
          </w:p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Nickase pair 2</w:t>
            </w:r>
          </w:p>
        </w:tc>
        <w:tc>
          <w:tcPr>
            <w:tcW w:w="1843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Forward cloning primer</w:t>
            </w:r>
          </w:p>
        </w:tc>
        <w:tc>
          <w:tcPr>
            <w:tcW w:w="5386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CACCG</w:t>
            </w:r>
            <w:r w:rsidRPr="003B1747">
              <w:rPr>
                <w:b/>
                <w:sz w:val="20"/>
                <w:szCs w:val="20"/>
              </w:rPr>
              <w:t>CCTCCTGCACCGAGAGAGA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vMerge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Reverse cloning primer</w:t>
            </w:r>
          </w:p>
        </w:tc>
        <w:tc>
          <w:tcPr>
            <w:tcW w:w="5386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AAACTCTCTCTCTGGTGCAGGAGGC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vMerge w:val="restart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i/>
                <w:sz w:val="20"/>
                <w:szCs w:val="20"/>
              </w:rPr>
            </w:pPr>
            <w:r w:rsidRPr="003B1747">
              <w:rPr>
                <w:i/>
                <w:sz w:val="20"/>
                <w:szCs w:val="20"/>
              </w:rPr>
              <w:t>INS</w:t>
            </w:r>
          </w:p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Cas9n</w:t>
            </w:r>
          </w:p>
          <w:p w:rsidR="00B432C0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#7</w:t>
            </w:r>
          </w:p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Nickase pair 2</w:t>
            </w:r>
          </w:p>
        </w:tc>
        <w:tc>
          <w:tcPr>
            <w:tcW w:w="1843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Forward cloning primer</w:t>
            </w:r>
          </w:p>
        </w:tc>
        <w:tc>
          <w:tcPr>
            <w:tcW w:w="5386" w:type="dxa"/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CACCG</w:t>
            </w:r>
            <w:r w:rsidRPr="003B1747">
              <w:rPr>
                <w:b/>
                <w:sz w:val="20"/>
                <w:szCs w:val="20"/>
              </w:rPr>
              <w:t>AGTTGCAGTAGTTCTCCAGC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Reverse cloning primer</w:t>
            </w:r>
          </w:p>
        </w:tc>
        <w:tc>
          <w:tcPr>
            <w:tcW w:w="5386" w:type="dxa"/>
            <w:tcBorders>
              <w:bottom w:val="single" w:sz="6" w:space="0" w:color="000000"/>
            </w:tcBorders>
            <w:shd w:val="clear" w:color="auto" w:fill="auto"/>
          </w:tcPr>
          <w:p w:rsidR="00B432C0" w:rsidRPr="003B1747" w:rsidRDefault="00B432C0" w:rsidP="00E71C58">
            <w:pPr>
              <w:spacing w:line="240" w:lineRule="auto"/>
              <w:rPr>
                <w:sz w:val="20"/>
                <w:szCs w:val="20"/>
              </w:rPr>
            </w:pPr>
            <w:r w:rsidRPr="003B1747">
              <w:rPr>
                <w:sz w:val="20"/>
                <w:szCs w:val="20"/>
              </w:rPr>
              <w:t>AAACGCTGGAGAACTACTGCAACTC</w:t>
            </w:r>
          </w:p>
        </w:tc>
      </w:tr>
    </w:tbl>
    <w:p w:rsidR="00B432C0" w:rsidRDefault="00B432C0" w:rsidP="00B432C0">
      <w:pPr>
        <w:spacing w:before="60" w:line="240" w:lineRule="auto"/>
      </w:pPr>
      <w:r>
        <w:t>sgRNA sequences marked in bold</w:t>
      </w:r>
    </w:p>
    <w:p w:rsidR="00B432C0" w:rsidRDefault="00B432C0" w:rsidP="00B432C0">
      <w:pPr>
        <w:spacing w:before="60" w:line="240" w:lineRule="auto"/>
      </w:pPr>
    </w:p>
    <w:p w:rsidR="00B432C0" w:rsidRPr="00A60C4E" w:rsidRDefault="00B432C0" w:rsidP="00B432C0">
      <w:pPr>
        <w:spacing w:before="60" w:line="240" w:lineRule="auto"/>
      </w:pPr>
    </w:p>
    <w:p w:rsidR="00B432C0" w:rsidRPr="00A60C4E" w:rsidRDefault="00B432C0" w:rsidP="00B432C0">
      <w:pPr>
        <w:spacing w:after="120" w:line="240" w:lineRule="auto"/>
        <w:rPr>
          <w:b/>
        </w:rPr>
      </w:pPr>
      <w:r w:rsidRPr="00A60C4E">
        <w:rPr>
          <w:b/>
        </w:rPr>
        <w:t xml:space="preserve">Supplementary Table 2: </w:t>
      </w:r>
      <w:r w:rsidRPr="00A60C4E">
        <w:t>Primer pairs for gene expression analysis.</w:t>
      </w:r>
    </w:p>
    <w:tbl>
      <w:tblPr>
        <w:tblW w:w="9286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5245"/>
        <w:gridCol w:w="1948"/>
      </w:tblGrid>
      <w:tr w:rsidR="00B432C0" w:rsidRPr="00A60C4E" w:rsidTr="00E71C58">
        <w:trPr>
          <w:trHeight w:val="567"/>
        </w:trPr>
        <w:tc>
          <w:tcPr>
            <w:tcW w:w="209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E24DB">
              <w:rPr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524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E24DB">
              <w:rPr>
                <w:b/>
                <w:bCs/>
                <w:sz w:val="20"/>
                <w:szCs w:val="20"/>
              </w:rPr>
              <w:t>Primer Sequence 5’-3’</w:t>
            </w:r>
          </w:p>
        </w:tc>
        <w:tc>
          <w:tcPr>
            <w:tcW w:w="1948" w:type="dxa"/>
            <w:tcBorders>
              <w:bottom w:val="single" w:sz="12" w:space="0" w:color="000000"/>
            </w:tcBorders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E24DB">
              <w:rPr>
                <w:b/>
                <w:bCs/>
                <w:sz w:val="20"/>
                <w:szCs w:val="20"/>
              </w:rPr>
              <w:t>Accession #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ABCC8</w:t>
            </w:r>
          </w:p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(SUR1)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Fw: tcacaccgctgttcctgct</w:t>
            </w:r>
          </w:p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Rev: agaaggagcgaggacttgcc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NM_001287174.2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912730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  <w:highlight w:val="yellow"/>
              </w:rPr>
            </w:pPr>
            <w:r w:rsidRPr="004E2E4A">
              <w:rPr>
                <w:i/>
                <w:sz w:val="20"/>
                <w:szCs w:val="20"/>
              </w:rPr>
              <w:t>CPA1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 xml:space="preserve">Fw: </w:t>
            </w:r>
            <w:r w:rsidRPr="004E2E4A">
              <w:rPr>
                <w:sz w:val="20"/>
                <w:szCs w:val="20"/>
              </w:rPr>
              <w:t>caggctccctctgtattggc</w:t>
            </w:r>
          </w:p>
          <w:p w:rsidR="00B432C0" w:rsidRPr="00912730" w:rsidRDefault="00B432C0" w:rsidP="00E71C58">
            <w:pPr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EE24DB">
              <w:rPr>
                <w:sz w:val="20"/>
                <w:szCs w:val="20"/>
              </w:rPr>
              <w:t xml:space="preserve">Rev: </w:t>
            </w:r>
            <w:r w:rsidRPr="004E2E4A">
              <w:rPr>
                <w:sz w:val="20"/>
                <w:szCs w:val="20"/>
              </w:rPr>
              <w:t>ggacttgacctccacttcgg</w:t>
            </w:r>
          </w:p>
        </w:tc>
        <w:tc>
          <w:tcPr>
            <w:tcW w:w="1948" w:type="dxa"/>
            <w:vAlign w:val="center"/>
          </w:tcPr>
          <w:p w:rsidR="00B432C0" w:rsidRPr="00912730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4E2E4A">
              <w:rPr>
                <w:sz w:val="20"/>
                <w:szCs w:val="20"/>
              </w:rPr>
              <w:t>NM_001868.4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G6PD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Fw: aggccgtcaccaagaacattca</w:t>
            </w:r>
            <w:r w:rsidRPr="00EE24DB">
              <w:rPr>
                <w:sz w:val="20"/>
                <w:szCs w:val="20"/>
              </w:rPr>
              <w:br/>
              <w:t>Rev: cgatgatgcggttccagcctat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NM_000402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GCG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Fw: aagcatttactttgtggctggatt</w:t>
            </w:r>
          </w:p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Rev: tgatctggatttctcctctgtgtct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NM_002054.5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GCK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Fw: cctgggtggcactaacttcag</w:t>
            </w:r>
          </w:p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Rev: tagtcgaagagcatctcagca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NM_000162.5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INS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 xml:space="preserve">Fw: </w:t>
            </w:r>
            <w:r w:rsidRPr="00EE24DB">
              <w:rPr>
                <w:color w:val="000000"/>
              </w:rPr>
              <w:t>gccccgagatacatcagagg</w:t>
            </w:r>
          </w:p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 xml:space="preserve">Rev: </w:t>
            </w:r>
            <w:r w:rsidRPr="00EE24DB">
              <w:rPr>
                <w:color w:val="000000"/>
              </w:rPr>
              <w:t>ccaggtcacccaggactttac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NM_000207.3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KCNJ11</w:t>
            </w:r>
          </w:p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(KIR6.2)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 w:rsidRPr="00EE24DB">
              <w:rPr>
                <w:sz w:val="20"/>
                <w:szCs w:val="20"/>
              </w:rPr>
              <w:t xml:space="preserve">Fw: </w:t>
            </w:r>
            <w:r w:rsidRPr="00EE24DB">
              <w:rPr>
                <w:sz w:val="20"/>
                <w:szCs w:val="20"/>
                <w:lang w:val="de-DE"/>
              </w:rPr>
              <w:t>aaggaagagtctggtgggga</w:t>
            </w:r>
          </w:p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Rev: tagggcctcactgcagagtc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NM_000525.4</w:t>
            </w:r>
          </w:p>
        </w:tc>
      </w:tr>
      <w:tr w:rsidR="00846D6D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846D6D" w:rsidRPr="00EE24DB" w:rsidRDefault="00846D6D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NANOG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46D6D" w:rsidRPr="00EE24DB" w:rsidRDefault="00846D6D" w:rsidP="00846D6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 xml:space="preserve">Fw: </w:t>
            </w:r>
            <w:r w:rsidRPr="00846D6D">
              <w:rPr>
                <w:sz w:val="20"/>
                <w:szCs w:val="20"/>
              </w:rPr>
              <w:t>aatacctcagcctccagcagatg</w:t>
            </w:r>
            <w:r>
              <w:rPr>
                <w:sz w:val="20"/>
                <w:szCs w:val="20"/>
              </w:rPr>
              <w:br/>
            </w:r>
            <w:r w:rsidRPr="00EE24DB">
              <w:rPr>
                <w:sz w:val="20"/>
                <w:szCs w:val="20"/>
              </w:rPr>
              <w:t xml:space="preserve">Rev: </w:t>
            </w:r>
            <w:r>
              <w:rPr>
                <w:sz w:val="20"/>
                <w:szCs w:val="20"/>
              </w:rPr>
              <w:t>tgcgtcacaccattgcta</w:t>
            </w:r>
            <w:r w:rsidRPr="00846D6D">
              <w:rPr>
                <w:sz w:val="20"/>
                <w:szCs w:val="20"/>
              </w:rPr>
              <w:t>ttcttc</w:t>
            </w:r>
          </w:p>
        </w:tc>
        <w:tc>
          <w:tcPr>
            <w:tcW w:w="1948" w:type="dxa"/>
            <w:vAlign w:val="center"/>
          </w:tcPr>
          <w:p w:rsidR="00846D6D" w:rsidRPr="00EE24DB" w:rsidRDefault="00846D6D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846D6D">
              <w:rPr>
                <w:sz w:val="20"/>
                <w:szCs w:val="20"/>
              </w:rPr>
              <w:t>NM_024865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lastRenderedPageBreak/>
              <w:t>NEUROG3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Fw: gcgaccagaagcccgctg</w:t>
            </w:r>
          </w:p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Rev: ggcgtcatcctttctaccggc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NM_020999.4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NKX2-2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Fw: aaccccttctacgacagcagcg</w:t>
            </w:r>
          </w:p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Rev: acttggagcttgagtcctgagggg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NM_002509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NKX6-1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Fw: ggcccggagtgatgcagagc</w:t>
            </w:r>
          </w:p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Rev: tcttcccgtctttgtccaac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NM_006168.3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ONECUT1</w:t>
            </w:r>
          </w:p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(HNF6)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Fw: cgctccgcttagcagcatgc</w:t>
            </w:r>
            <w:r w:rsidRPr="00EE24DB">
              <w:rPr>
                <w:sz w:val="20"/>
                <w:szCs w:val="20"/>
              </w:rPr>
              <w:br/>
            </w:r>
            <w:bookmarkStart w:id="5" w:name="OLE_LINK1"/>
            <w:r w:rsidRPr="00EE24DB">
              <w:rPr>
                <w:sz w:val="20"/>
                <w:szCs w:val="20"/>
              </w:rPr>
              <w:t xml:space="preserve">Rev: </w:t>
            </w:r>
            <w:bookmarkEnd w:id="5"/>
            <w:r w:rsidRPr="00EE24DB">
              <w:rPr>
                <w:sz w:val="20"/>
                <w:szCs w:val="20"/>
              </w:rPr>
              <w:t>gtgtgttgcctctatccttcccatg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NM_004498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PDX1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 xml:space="preserve">Fw: cgttccagctgcctttcccat </w:t>
            </w:r>
            <w:r w:rsidRPr="00EE24DB">
              <w:rPr>
                <w:sz w:val="20"/>
                <w:szCs w:val="20"/>
              </w:rPr>
              <w:br/>
              <w:t>Rev: ccgtgagatgtacttgttgaatagga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NM_000209</w:t>
            </w:r>
          </w:p>
        </w:tc>
      </w:tr>
      <w:tr w:rsidR="00846D6D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846D6D" w:rsidRPr="00EE24DB" w:rsidRDefault="00846D6D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POU5F1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46D6D" w:rsidRPr="00EE24DB" w:rsidRDefault="00846D6D" w:rsidP="00846D6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 xml:space="preserve">Fw: </w:t>
            </w:r>
            <w:r>
              <w:rPr>
                <w:sz w:val="20"/>
                <w:szCs w:val="20"/>
              </w:rPr>
              <w:t>ctt</w:t>
            </w:r>
            <w:r w:rsidRPr="00846D6D">
              <w:rPr>
                <w:sz w:val="20"/>
                <w:szCs w:val="20"/>
              </w:rPr>
              <w:t>gctgcagaagtgggtggagg</w:t>
            </w:r>
            <w:r>
              <w:rPr>
                <w:sz w:val="20"/>
                <w:szCs w:val="20"/>
              </w:rPr>
              <w:br/>
            </w:r>
            <w:r w:rsidRPr="00EE24DB">
              <w:rPr>
                <w:sz w:val="20"/>
                <w:szCs w:val="20"/>
              </w:rPr>
              <w:t xml:space="preserve">Rev: </w:t>
            </w:r>
            <w:r>
              <w:rPr>
                <w:sz w:val="20"/>
                <w:szCs w:val="20"/>
              </w:rPr>
              <w:t>ctg</w:t>
            </w:r>
            <w:r w:rsidRPr="00846D6D">
              <w:rPr>
                <w:sz w:val="20"/>
                <w:szCs w:val="20"/>
              </w:rPr>
              <w:t>cagtgtgggtttcgggca</w:t>
            </w:r>
          </w:p>
        </w:tc>
        <w:tc>
          <w:tcPr>
            <w:tcW w:w="1948" w:type="dxa"/>
            <w:vAlign w:val="center"/>
          </w:tcPr>
          <w:p w:rsidR="00846D6D" w:rsidRPr="00EE24DB" w:rsidRDefault="00846D6D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846D6D">
              <w:rPr>
                <w:sz w:val="20"/>
                <w:szCs w:val="20"/>
              </w:rPr>
              <w:t>NM_002701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SLC2A1</w:t>
            </w:r>
          </w:p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(GLUT1)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Fw: cctgcagtttggctacaaca</w:t>
            </w:r>
          </w:p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Rev: aggatgctctccccatagcg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NM_006516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SLC2A2</w:t>
            </w:r>
          </w:p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(GLUT2)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 xml:space="preserve">Fw: </w:t>
            </w:r>
            <w:r w:rsidRPr="00EE24DB">
              <w:rPr>
                <w:color w:val="000000"/>
                <w:sz w:val="20"/>
                <w:szCs w:val="20"/>
              </w:rPr>
              <w:t>actgggaccctggttttca</w:t>
            </w:r>
          </w:p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 xml:space="preserve">Rev: </w:t>
            </w:r>
            <w:r w:rsidRPr="00EE24DB">
              <w:rPr>
                <w:color w:val="000000"/>
                <w:sz w:val="20"/>
                <w:szCs w:val="20"/>
              </w:rPr>
              <w:t>ccagtggaacacccaaaaca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NM_000340</w:t>
            </w:r>
          </w:p>
        </w:tc>
      </w:tr>
      <w:tr w:rsidR="00846D6D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846D6D" w:rsidRPr="00EE24DB" w:rsidRDefault="00846D6D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SOX2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46D6D" w:rsidRPr="00EE24DB" w:rsidRDefault="00846D6D" w:rsidP="00846D6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 xml:space="preserve">Fw: </w:t>
            </w:r>
            <w:r w:rsidRPr="00846D6D">
              <w:rPr>
                <w:sz w:val="20"/>
                <w:szCs w:val="20"/>
              </w:rPr>
              <w:t>agctacagcatgatgcagga</w:t>
            </w:r>
            <w:r>
              <w:rPr>
                <w:sz w:val="20"/>
                <w:szCs w:val="20"/>
              </w:rPr>
              <w:br/>
            </w:r>
            <w:r w:rsidRPr="00EE24DB">
              <w:rPr>
                <w:sz w:val="20"/>
                <w:szCs w:val="20"/>
              </w:rPr>
              <w:t xml:space="preserve">Rev: </w:t>
            </w:r>
            <w:r>
              <w:rPr>
                <w:sz w:val="20"/>
                <w:szCs w:val="20"/>
              </w:rPr>
              <w:t>ggtcatggagttgta</w:t>
            </w:r>
            <w:r w:rsidRPr="00846D6D">
              <w:rPr>
                <w:sz w:val="20"/>
                <w:szCs w:val="20"/>
              </w:rPr>
              <w:t>ctgca</w:t>
            </w:r>
          </w:p>
        </w:tc>
        <w:tc>
          <w:tcPr>
            <w:tcW w:w="1948" w:type="dxa"/>
            <w:vAlign w:val="center"/>
          </w:tcPr>
          <w:p w:rsidR="00846D6D" w:rsidRPr="00EE24DB" w:rsidRDefault="00846D6D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846D6D">
              <w:rPr>
                <w:sz w:val="20"/>
                <w:szCs w:val="20"/>
              </w:rPr>
              <w:t>NM_003106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SOX9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Fw: gcggaggaagtcggtgaagaacg</w:t>
            </w:r>
          </w:p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Rev: ctgggattgccccgagtgctc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NM_000346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SST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Fw: cccagactccgtcagtttc</w:t>
            </w:r>
          </w:p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 w:rsidRPr="00EE24DB">
              <w:rPr>
                <w:sz w:val="20"/>
                <w:szCs w:val="20"/>
              </w:rPr>
              <w:t xml:space="preserve">Rev: </w:t>
            </w:r>
            <w:r w:rsidRPr="00EE24DB">
              <w:rPr>
                <w:sz w:val="20"/>
                <w:szCs w:val="20"/>
                <w:lang w:val="de-DE"/>
              </w:rPr>
              <w:t>tccgtctggttgggttag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  <w:lang w:val="de-DE"/>
              </w:rPr>
            </w:pPr>
            <w:r w:rsidRPr="00EE24DB">
              <w:rPr>
                <w:sz w:val="20"/>
                <w:szCs w:val="20"/>
                <w:lang w:val="de-DE"/>
              </w:rPr>
              <w:t>NM_001048.4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TBP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Fw: caacagcctgccaccttacgctc</w:t>
            </w:r>
            <w:r w:rsidRPr="00EE24DB">
              <w:rPr>
                <w:sz w:val="20"/>
                <w:szCs w:val="20"/>
              </w:rPr>
              <w:br/>
              <w:t>Rev: aggctgtggggtcagtccagtg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NM_003194</w:t>
            </w:r>
          </w:p>
        </w:tc>
      </w:tr>
      <w:tr w:rsidR="00B432C0" w:rsidRPr="000D767D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i/>
                <w:sz w:val="20"/>
                <w:szCs w:val="20"/>
              </w:rPr>
            </w:pPr>
            <w:r w:rsidRPr="00EE24DB">
              <w:rPr>
                <w:i/>
                <w:sz w:val="20"/>
                <w:szCs w:val="20"/>
              </w:rPr>
              <w:t>TUBA1A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432C0" w:rsidRPr="00EE24DB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Fw: ggcagtgtttgtagacttggaaccc</w:t>
            </w:r>
            <w:r w:rsidRPr="00EE24DB">
              <w:rPr>
                <w:sz w:val="20"/>
                <w:szCs w:val="20"/>
              </w:rPr>
              <w:br/>
              <w:t>Rev: tgtgataagttgctcagggtggaag</w:t>
            </w:r>
          </w:p>
        </w:tc>
        <w:tc>
          <w:tcPr>
            <w:tcW w:w="1948" w:type="dxa"/>
            <w:vAlign w:val="center"/>
          </w:tcPr>
          <w:p w:rsidR="00B432C0" w:rsidRPr="00EE24DB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E24DB">
              <w:rPr>
                <w:sz w:val="20"/>
                <w:szCs w:val="20"/>
              </w:rPr>
              <w:t>NM_006009</w:t>
            </w:r>
          </w:p>
        </w:tc>
      </w:tr>
    </w:tbl>
    <w:p w:rsidR="00B432C0" w:rsidRDefault="00B432C0" w:rsidP="00B432C0">
      <w:pPr>
        <w:spacing w:before="60" w:line="240" w:lineRule="auto"/>
        <w:rPr>
          <w:sz w:val="20"/>
          <w:szCs w:val="20"/>
        </w:rPr>
      </w:pPr>
    </w:p>
    <w:p w:rsidR="00B432C0" w:rsidRPr="006E4C9E" w:rsidRDefault="00B432C0" w:rsidP="00B432C0">
      <w:pPr>
        <w:spacing w:after="120" w:line="240" w:lineRule="auto"/>
      </w:pPr>
      <w:r w:rsidRPr="00A60C4E">
        <w:rPr>
          <w:b/>
        </w:rPr>
        <w:t xml:space="preserve">Supplementary Table </w:t>
      </w:r>
      <w:r>
        <w:rPr>
          <w:b/>
        </w:rPr>
        <w:t>3</w:t>
      </w:r>
      <w:r w:rsidRPr="00A60C4E">
        <w:rPr>
          <w:b/>
        </w:rPr>
        <w:t xml:space="preserve">: </w:t>
      </w:r>
      <w:r w:rsidR="006E4C9E" w:rsidRPr="006E4C9E">
        <w:t>Primary and conjugated a</w:t>
      </w:r>
      <w:r w:rsidRPr="006E4C9E">
        <w:t>ntibodies used in this study.</w:t>
      </w:r>
    </w:p>
    <w:tbl>
      <w:tblPr>
        <w:tblW w:w="9249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260"/>
        <w:gridCol w:w="1948"/>
        <w:gridCol w:w="1948"/>
      </w:tblGrid>
      <w:tr w:rsidR="00B432C0" w:rsidRPr="00A60C4E" w:rsidTr="00E71C58">
        <w:trPr>
          <w:trHeight w:val="567"/>
        </w:trPr>
        <w:tc>
          <w:tcPr>
            <w:tcW w:w="209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2C0" w:rsidRPr="001A6680" w:rsidRDefault="00B432C0" w:rsidP="00E71C5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A6680">
              <w:rPr>
                <w:b/>
                <w:bCs/>
                <w:sz w:val="20"/>
                <w:szCs w:val="20"/>
              </w:rPr>
              <w:t>Protein</w:t>
            </w:r>
          </w:p>
        </w:tc>
        <w:tc>
          <w:tcPr>
            <w:tcW w:w="326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2C0" w:rsidRPr="001A6680" w:rsidRDefault="00B432C0" w:rsidP="00E71C5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A6680">
              <w:rPr>
                <w:b/>
                <w:bCs/>
                <w:sz w:val="20"/>
                <w:szCs w:val="20"/>
              </w:rPr>
              <w:t>Supplier</w:t>
            </w:r>
          </w:p>
        </w:tc>
        <w:tc>
          <w:tcPr>
            <w:tcW w:w="1948" w:type="dxa"/>
            <w:tcBorders>
              <w:bottom w:val="single" w:sz="12" w:space="0" w:color="000000"/>
            </w:tcBorders>
            <w:vAlign w:val="center"/>
          </w:tcPr>
          <w:p w:rsidR="00B432C0" w:rsidRPr="001A6680" w:rsidRDefault="00B432C0" w:rsidP="00E71C5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A6680">
              <w:rPr>
                <w:b/>
                <w:bCs/>
                <w:sz w:val="20"/>
                <w:szCs w:val="20"/>
              </w:rPr>
              <w:t>Cat #</w:t>
            </w:r>
          </w:p>
        </w:tc>
        <w:tc>
          <w:tcPr>
            <w:tcW w:w="1948" w:type="dxa"/>
            <w:tcBorders>
              <w:bottom w:val="single" w:sz="12" w:space="0" w:color="000000"/>
            </w:tcBorders>
            <w:vAlign w:val="center"/>
          </w:tcPr>
          <w:p w:rsidR="00B432C0" w:rsidRPr="001A6680" w:rsidRDefault="00B432C0" w:rsidP="00E71C5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A6680">
              <w:rPr>
                <w:b/>
                <w:bCs/>
                <w:sz w:val="20"/>
                <w:szCs w:val="20"/>
              </w:rPr>
              <w:t>Dilution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CPA1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Origene</w:t>
            </w:r>
          </w:p>
        </w:tc>
        <w:tc>
          <w:tcPr>
            <w:tcW w:w="1948" w:type="dxa"/>
            <w:vAlign w:val="center"/>
          </w:tcPr>
          <w:p w:rsidR="00B432C0" w:rsidRPr="0056180F" w:rsidRDefault="00B432C0" w:rsidP="00E71C58">
            <w:pPr>
              <w:jc w:val="center"/>
              <w:rPr>
                <w:color w:val="000000"/>
                <w:sz w:val="20"/>
                <w:szCs w:val="20"/>
              </w:rPr>
            </w:pPr>
            <w:r w:rsidRPr="0056180F">
              <w:rPr>
                <w:sz w:val="20"/>
                <w:szCs w:val="20"/>
              </w:rPr>
              <w:t>TA500053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1:100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CK19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R&amp;D systems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AF3506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1:300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C-peptide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4366">
              <w:rPr>
                <w:color w:val="000000"/>
                <w:sz w:val="20"/>
                <w:szCs w:val="20"/>
              </w:rPr>
              <w:t>Thermo Fisher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4366">
              <w:rPr>
                <w:color w:val="000000"/>
                <w:sz w:val="20"/>
                <w:szCs w:val="20"/>
              </w:rPr>
              <w:t>MA1-19159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1:400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Glucagon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Abcam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jc w:val="center"/>
              <w:rPr>
                <w:sz w:val="20"/>
                <w:szCs w:val="20"/>
              </w:rPr>
            </w:pPr>
            <w:r w:rsidRPr="00544366">
              <w:rPr>
                <w:color w:val="000000"/>
                <w:sz w:val="20"/>
                <w:szCs w:val="20"/>
              </w:rPr>
              <w:t>ab10988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1:300 – 1:2000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Insulin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4366">
              <w:rPr>
                <w:color w:val="000000"/>
                <w:sz w:val="20"/>
                <w:szCs w:val="20"/>
              </w:rPr>
              <w:t>Agilent DAKO</w:t>
            </w:r>
          </w:p>
          <w:p w:rsidR="00B432C0" w:rsidRPr="00544366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color w:val="000000"/>
                <w:sz w:val="20"/>
                <w:szCs w:val="20"/>
              </w:rPr>
              <w:t>Abcam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4366">
              <w:rPr>
                <w:color w:val="000000"/>
                <w:sz w:val="20"/>
                <w:szCs w:val="20"/>
              </w:rPr>
              <w:t>A564</w:t>
            </w:r>
          </w:p>
          <w:p w:rsidR="00B432C0" w:rsidRPr="0056180F" w:rsidRDefault="00B432C0" w:rsidP="00E71C58">
            <w:pPr>
              <w:jc w:val="center"/>
              <w:rPr>
                <w:color w:val="000000"/>
                <w:sz w:val="20"/>
                <w:szCs w:val="20"/>
              </w:rPr>
            </w:pPr>
            <w:r w:rsidRPr="00544366">
              <w:rPr>
                <w:color w:val="000000"/>
                <w:sz w:val="20"/>
                <w:szCs w:val="20"/>
              </w:rPr>
              <w:t>ab7842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1:100</w:t>
            </w:r>
          </w:p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1:100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NEUROG3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R&amp;D systems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jc w:val="center"/>
              <w:rPr>
                <w:color w:val="000000"/>
                <w:sz w:val="20"/>
                <w:szCs w:val="20"/>
              </w:rPr>
            </w:pPr>
            <w:r w:rsidRPr="00544366">
              <w:rPr>
                <w:color w:val="000000"/>
                <w:sz w:val="20"/>
                <w:szCs w:val="20"/>
              </w:rPr>
              <w:t>AF3444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1:200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NKX6-1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R&amp;D systems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jc w:val="center"/>
              <w:rPr>
                <w:color w:val="000000"/>
                <w:sz w:val="20"/>
                <w:szCs w:val="20"/>
              </w:rPr>
            </w:pPr>
            <w:r w:rsidRPr="00544366">
              <w:rPr>
                <w:color w:val="000000"/>
                <w:sz w:val="20"/>
                <w:szCs w:val="20"/>
              </w:rPr>
              <w:t>AF5857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1:100 – 1:300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ONECUT1</w:t>
            </w:r>
          </w:p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(HNF6)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R&amp;D systems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jc w:val="center"/>
              <w:rPr>
                <w:sz w:val="20"/>
                <w:szCs w:val="20"/>
              </w:rPr>
            </w:pPr>
            <w:r w:rsidRPr="00544366">
              <w:rPr>
                <w:color w:val="000000"/>
                <w:sz w:val="20"/>
                <w:szCs w:val="20"/>
              </w:rPr>
              <w:t>AF6277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1:100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lastRenderedPageBreak/>
              <w:t>PDX1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R&amp;D systems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jc w:val="center"/>
              <w:rPr>
                <w:sz w:val="20"/>
                <w:szCs w:val="20"/>
              </w:rPr>
            </w:pPr>
            <w:r w:rsidRPr="00544366">
              <w:rPr>
                <w:color w:val="000000"/>
                <w:sz w:val="20"/>
                <w:szCs w:val="20"/>
              </w:rPr>
              <w:t>AF2419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1:300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1C2D83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1C2D83">
              <w:rPr>
                <w:sz w:val="20"/>
                <w:szCs w:val="20"/>
              </w:rPr>
              <w:t>Somatostatin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432C0" w:rsidRPr="001C2D83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C2D83">
              <w:rPr>
                <w:sz w:val="20"/>
                <w:szCs w:val="20"/>
              </w:rPr>
              <w:t>Abcam</w:t>
            </w:r>
          </w:p>
        </w:tc>
        <w:tc>
          <w:tcPr>
            <w:tcW w:w="1948" w:type="dxa"/>
            <w:vAlign w:val="center"/>
          </w:tcPr>
          <w:p w:rsidR="00B432C0" w:rsidRPr="001C2D83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1C2D83">
              <w:rPr>
                <w:sz w:val="20"/>
                <w:szCs w:val="20"/>
              </w:rPr>
              <w:t>ab22682</w:t>
            </w:r>
          </w:p>
        </w:tc>
        <w:tc>
          <w:tcPr>
            <w:tcW w:w="1948" w:type="dxa"/>
            <w:vAlign w:val="center"/>
          </w:tcPr>
          <w:p w:rsidR="00B432C0" w:rsidRPr="001C2D83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1C2D83">
              <w:rPr>
                <w:sz w:val="20"/>
                <w:szCs w:val="20"/>
              </w:rPr>
              <w:t>1:500 - 1:1000</w:t>
            </w:r>
          </w:p>
        </w:tc>
      </w:tr>
      <w:tr w:rsidR="00B432C0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SOX9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432C0" w:rsidRPr="00544366" w:rsidRDefault="00B432C0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R&amp;D systems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AF3075</w:t>
            </w:r>
          </w:p>
        </w:tc>
        <w:tc>
          <w:tcPr>
            <w:tcW w:w="1948" w:type="dxa"/>
            <w:vAlign w:val="center"/>
          </w:tcPr>
          <w:p w:rsidR="00B432C0" w:rsidRPr="00544366" w:rsidRDefault="00B432C0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544366">
              <w:rPr>
                <w:sz w:val="20"/>
                <w:szCs w:val="20"/>
              </w:rPr>
              <w:t>1:300</w:t>
            </w:r>
          </w:p>
        </w:tc>
      </w:tr>
      <w:tr w:rsidR="00B56258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Anti-SSEA4-APC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Miltenyi Biotec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130-098-347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*</w:t>
            </w:r>
          </w:p>
        </w:tc>
      </w:tr>
      <w:tr w:rsidR="00B56258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Anti-Tra-1-60-PE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Miltenyi Biotec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130-122-965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*</w:t>
            </w:r>
          </w:p>
        </w:tc>
      </w:tr>
      <w:tr w:rsidR="00B56258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anti CXCR4-PE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Neuromics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FC15004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*</w:t>
            </w:r>
          </w:p>
        </w:tc>
      </w:tr>
      <w:tr w:rsidR="00B56258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anti CXCR4-APC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Miltenyi Biotec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130-098-357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*</w:t>
            </w:r>
          </w:p>
        </w:tc>
      </w:tr>
      <w:tr w:rsidR="00B56258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Anti-CD177-APC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Miltenyi Biotec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130-101-512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*</w:t>
            </w:r>
          </w:p>
        </w:tc>
      </w:tr>
      <w:tr w:rsidR="00B56258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Anti-CD275-APC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Miltenyi Biotec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130-098-738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*</w:t>
            </w:r>
          </w:p>
        </w:tc>
      </w:tr>
      <w:tr w:rsidR="00B56258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anti-CD200-APC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Miltenyi Biotec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130-118-203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*</w:t>
            </w:r>
          </w:p>
        </w:tc>
      </w:tr>
      <w:tr w:rsidR="00B56258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anti-CD142-PE-Vio616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Miltenyi Biotec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130-115-720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*</w:t>
            </w:r>
          </w:p>
        </w:tc>
      </w:tr>
      <w:tr w:rsidR="00B56258" w:rsidRPr="00A60C4E" w:rsidTr="00E71C58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Anti-GP2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56258" w:rsidRPr="00B56258" w:rsidRDefault="00B56258" w:rsidP="00E71C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MBL international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D277-3</w:t>
            </w:r>
          </w:p>
        </w:tc>
        <w:tc>
          <w:tcPr>
            <w:tcW w:w="1948" w:type="dxa"/>
            <w:vAlign w:val="center"/>
          </w:tcPr>
          <w:p w:rsidR="00B56258" w:rsidRPr="00B56258" w:rsidRDefault="00B56258" w:rsidP="00E71C5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B56258">
              <w:rPr>
                <w:sz w:val="20"/>
                <w:szCs w:val="20"/>
              </w:rPr>
              <w:t>1:500</w:t>
            </w:r>
          </w:p>
        </w:tc>
      </w:tr>
    </w:tbl>
    <w:p w:rsidR="00B56258" w:rsidRPr="00B56258" w:rsidRDefault="00B56258" w:rsidP="00B432C0">
      <w:pPr>
        <w:pStyle w:val="Textkrper"/>
        <w:ind w:left="237"/>
        <w:rPr>
          <w:b w:val="0"/>
          <w:color w:val="000000"/>
        </w:rPr>
      </w:pPr>
      <w:r w:rsidRPr="00B56258">
        <w:rPr>
          <w:b w:val="0"/>
          <w:color w:val="000000"/>
        </w:rPr>
        <w:t>*according to manufacturer specifications</w:t>
      </w:r>
    </w:p>
    <w:p w:rsidR="00B56258" w:rsidRDefault="00B56258" w:rsidP="00B432C0">
      <w:pPr>
        <w:pStyle w:val="Textkrper"/>
        <w:ind w:left="237"/>
        <w:rPr>
          <w:color w:val="000000"/>
        </w:rPr>
      </w:pPr>
    </w:p>
    <w:p w:rsidR="00B432C0" w:rsidRPr="008638A2" w:rsidRDefault="00B432C0" w:rsidP="00B432C0">
      <w:pPr>
        <w:pStyle w:val="Textkrper"/>
        <w:ind w:left="237"/>
        <w:rPr>
          <w:b w:val="0"/>
        </w:rPr>
      </w:pPr>
      <w:r w:rsidRPr="008638A2">
        <w:rPr>
          <w:color w:val="000000"/>
        </w:rPr>
        <w:t>Supplementary Table 4:</w:t>
      </w:r>
      <w:r w:rsidRPr="008638A2">
        <w:rPr>
          <w:b w:val="0"/>
          <w:color w:val="000000"/>
        </w:rPr>
        <w:t xml:space="preserve"> </w:t>
      </w:r>
      <w:r w:rsidRPr="008638A2">
        <w:rPr>
          <w:b w:val="0"/>
        </w:rPr>
        <w:t>Data on the non-diabetic human pancreas organ donors</w:t>
      </w:r>
      <w:r w:rsidR="005831DB">
        <w:rPr>
          <w:b w:val="0"/>
        </w:rPr>
        <w:t>.</w:t>
      </w:r>
    </w:p>
    <w:p w:rsidR="00B432C0" w:rsidRPr="008638A2" w:rsidRDefault="00B432C0" w:rsidP="00B432C0">
      <w:pPr>
        <w:pStyle w:val="Textkrper"/>
        <w:spacing w:before="1"/>
        <w:rPr>
          <w:sz w:val="17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606"/>
        <w:gridCol w:w="1582"/>
        <w:gridCol w:w="1649"/>
        <w:gridCol w:w="1559"/>
        <w:gridCol w:w="1559"/>
      </w:tblGrid>
      <w:tr w:rsidR="00B432C0" w:rsidRPr="008638A2" w:rsidTr="00E71C58">
        <w:trPr>
          <w:trHeight w:val="519"/>
          <w:jc w:val="center"/>
        </w:trPr>
        <w:tc>
          <w:tcPr>
            <w:tcW w:w="160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2C0" w:rsidRPr="008638A2" w:rsidRDefault="00B432C0" w:rsidP="00E71C5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2C0" w:rsidRPr="008638A2" w:rsidRDefault="00B432C0" w:rsidP="00E71C58">
            <w:pPr>
              <w:pStyle w:val="TableParagraph"/>
              <w:spacing w:line="274" w:lineRule="exact"/>
              <w:ind w:left="147" w:right="274"/>
              <w:jc w:val="center"/>
              <w:rPr>
                <w:b/>
                <w:sz w:val="20"/>
                <w:szCs w:val="20"/>
              </w:rPr>
            </w:pPr>
            <w:r w:rsidRPr="008638A2">
              <w:rPr>
                <w:b/>
                <w:sz w:val="20"/>
                <w:szCs w:val="20"/>
              </w:rPr>
              <w:t>Donor 1</w:t>
            </w:r>
          </w:p>
        </w:tc>
        <w:tc>
          <w:tcPr>
            <w:tcW w:w="164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2C0" w:rsidRPr="008638A2" w:rsidRDefault="00B432C0" w:rsidP="00E71C58">
            <w:pPr>
              <w:pStyle w:val="TableParagraph"/>
              <w:spacing w:line="274" w:lineRule="exact"/>
              <w:ind w:left="277" w:right="355"/>
              <w:jc w:val="center"/>
              <w:rPr>
                <w:b/>
                <w:sz w:val="20"/>
                <w:szCs w:val="20"/>
              </w:rPr>
            </w:pPr>
            <w:r w:rsidRPr="008638A2">
              <w:rPr>
                <w:b/>
                <w:sz w:val="20"/>
                <w:szCs w:val="20"/>
              </w:rPr>
              <w:t>Donor 2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2C0" w:rsidRPr="008638A2" w:rsidRDefault="00B432C0" w:rsidP="00E71C58">
            <w:pPr>
              <w:pStyle w:val="TableParagraph"/>
              <w:spacing w:line="274" w:lineRule="exact"/>
              <w:ind w:left="194" w:right="193"/>
              <w:jc w:val="center"/>
              <w:rPr>
                <w:b/>
                <w:sz w:val="20"/>
                <w:szCs w:val="20"/>
              </w:rPr>
            </w:pPr>
            <w:r w:rsidRPr="008638A2">
              <w:rPr>
                <w:b/>
                <w:sz w:val="20"/>
                <w:szCs w:val="20"/>
              </w:rPr>
              <w:t>Donor 3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2C0" w:rsidRPr="008638A2" w:rsidRDefault="00B432C0" w:rsidP="00E71C58">
            <w:pPr>
              <w:pStyle w:val="TableParagraph"/>
              <w:spacing w:line="274" w:lineRule="exact"/>
              <w:ind w:left="357" w:right="357"/>
              <w:jc w:val="center"/>
              <w:rPr>
                <w:b/>
                <w:sz w:val="20"/>
                <w:szCs w:val="20"/>
              </w:rPr>
            </w:pPr>
            <w:r w:rsidRPr="008638A2">
              <w:rPr>
                <w:b/>
                <w:sz w:val="20"/>
                <w:szCs w:val="20"/>
              </w:rPr>
              <w:t>Donor 4</w:t>
            </w:r>
          </w:p>
        </w:tc>
      </w:tr>
      <w:tr w:rsidR="00B432C0" w:rsidRPr="008638A2" w:rsidTr="00E71C58">
        <w:trPr>
          <w:trHeight w:val="835"/>
          <w:jc w:val="center"/>
        </w:trPr>
        <w:tc>
          <w:tcPr>
            <w:tcW w:w="1606" w:type="dxa"/>
            <w:tcBorders>
              <w:top w:val="single" w:sz="12" w:space="0" w:color="000000"/>
            </w:tcBorders>
          </w:tcPr>
          <w:p w:rsidR="00B432C0" w:rsidRPr="008638A2" w:rsidRDefault="00B432C0" w:rsidP="00E71C58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ind w:left="130" w:right="163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Age (years)</w:t>
            </w:r>
          </w:p>
        </w:tc>
        <w:tc>
          <w:tcPr>
            <w:tcW w:w="1582" w:type="dxa"/>
            <w:tcBorders>
              <w:top w:val="single" w:sz="12" w:space="0" w:color="000000"/>
            </w:tcBorders>
          </w:tcPr>
          <w:p w:rsidR="00B432C0" w:rsidRPr="008638A2" w:rsidRDefault="00B432C0" w:rsidP="00E71C58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ind w:left="149" w:right="274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60</w:t>
            </w:r>
          </w:p>
        </w:tc>
        <w:tc>
          <w:tcPr>
            <w:tcW w:w="1649" w:type="dxa"/>
            <w:tcBorders>
              <w:top w:val="single" w:sz="12" w:space="0" w:color="000000"/>
            </w:tcBorders>
          </w:tcPr>
          <w:p w:rsidR="00B432C0" w:rsidRPr="008638A2" w:rsidRDefault="00B432C0" w:rsidP="00E71C58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ind w:left="277" w:right="353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47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B432C0" w:rsidRPr="008638A2" w:rsidRDefault="00B432C0" w:rsidP="00E71C58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ind w:left="194" w:right="191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64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B432C0" w:rsidRPr="008638A2" w:rsidRDefault="00B432C0" w:rsidP="00E71C58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ind w:left="357" w:right="354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52</w:t>
            </w:r>
          </w:p>
        </w:tc>
      </w:tr>
      <w:tr w:rsidR="00B432C0" w:rsidRPr="008638A2" w:rsidTr="00E71C58">
        <w:trPr>
          <w:trHeight w:val="786"/>
          <w:jc w:val="center"/>
        </w:trPr>
        <w:tc>
          <w:tcPr>
            <w:tcW w:w="1606" w:type="dxa"/>
          </w:tcPr>
          <w:p w:rsidR="00B432C0" w:rsidRPr="008638A2" w:rsidRDefault="00B432C0" w:rsidP="00E71C58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ind w:left="130" w:right="164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Gender</w:t>
            </w:r>
          </w:p>
        </w:tc>
        <w:tc>
          <w:tcPr>
            <w:tcW w:w="1582" w:type="dxa"/>
          </w:tcPr>
          <w:p w:rsidR="00B432C0" w:rsidRPr="008638A2" w:rsidRDefault="00B432C0" w:rsidP="00E71C58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ind w:left="146" w:right="274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female</w:t>
            </w:r>
          </w:p>
        </w:tc>
        <w:tc>
          <w:tcPr>
            <w:tcW w:w="1649" w:type="dxa"/>
          </w:tcPr>
          <w:p w:rsidR="00B432C0" w:rsidRPr="008638A2" w:rsidRDefault="00B432C0" w:rsidP="00E71C58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ind w:left="277" w:right="354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male</w:t>
            </w:r>
          </w:p>
        </w:tc>
        <w:tc>
          <w:tcPr>
            <w:tcW w:w="1559" w:type="dxa"/>
          </w:tcPr>
          <w:p w:rsidR="00B432C0" w:rsidRPr="008638A2" w:rsidRDefault="00B432C0" w:rsidP="00E71C58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ind w:left="194" w:right="192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male</w:t>
            </w:r>
          </w:p>
        </w:tc>
        <w:tc>
          <w:tcPr>
            <w:tcW w:w="1559" w:type="dxa"/>
          </w:tcPr>
          <w:p w:rsidR="00B432C0" w:rsidRPr="008638A2" w:rsidRDefault="00B432C0" w:rsidP="00E71C58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ind w:left="357" w:right="357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female</w:t>
            </w:r>
          </w:p>
        </w:tc>
      </w:tr>
      <w:tr w:rsidR="00B432C0" w:rsidRPr="008638A2" w:rsidTr="00E71C58">
        <w:trPr>
          <w:trHeight w:val="1118"/>
          <w:jc w:val="center"/>
        </w:trPr>
        <w:tc>
          <w:tcPr>
            <w:tcW w:w="1606" w:type="dxa"/>
          </w:tcPr>
          <w:p w:rsidR="00B432C0" w:rsidRPr="008638A2" w:rsidRDefault="00B432C0" w:rsidP="00E71C58">
            <w:pPr>
              <w:pStyle w:val="TableParagraph"/>
              <w:spacing w:before="199" w:line="276" w:lineRule="auto"/>
              <w:ind w:left="401" w:right="431" w:hanging="4"/>
              <w:jc w:val="both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Cause of pancreas removal</w:t>
            </w:r>
          </w:p>
        </w:tc>
        <w:tc>
          <w:tcPr>
            <w:tcW w:w="1582" w:type="dxa"/>
          </w:tcPr>
          <w:p w:rsidR="00B432C0" w:rsidRPr="008638A2" w:rsidRDefault="00B432C0" w:rsidP="00E71C58">
            <w:pPr>
              <w:pStyle w:val="TableParagraph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spacing w:before="215"/>
              <w:ind w:left="149" w:right="274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Donor organ</w:t>
            </w:r>
          </w:p>
        </w:tc>
        <w:tc>
          <w:tcPr>
            <w:tcW w:w="1649" w:type="dxa"/>
          </w:tcPr>
          <w:p w:rsidR="00B432C0" w:rsidRPr="008638A2" w:rsidRDefault="00B432C0" w:rsidP="00E71C58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spacing w:line="276" w:lineRule="auto"/>
              <w:ind w:left="296" w:right="361" w:firstLine="7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 xml:space="preserve">Pancreas </w:t>
            </w:r>
            <w:r w:rsidRPr="008638A2">
              <w:rPr>
                <w:w w:val="95"/>
                <w:sz w:val="20"/>
                <w:szCs w:val="20"/>
              </w:rPr>
              <w:t>resection</w:t>
            </w:r>
          </w:p>
        </w:tc>
        <w:tc>
          <w:tcPr>
            <w:tcW w:w="1559" w:type="dxa"/>
          </w:tcPr>
          <w:p w:rsidR="00B432C0" w:rsidRPr="008638A2" w:rsidRDefault="00B432C0" w:rsidP="00E71C58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spacing w:line="276" w:lineRule="auto"/>
              <w:ind w:left="378" w:right="361" w:firstLine="7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 xml:space="preserve">Pancreas </w:t>
            </w:r>
            <w:r w:rsidRPr="008638A2">
              <w:rPr>
                <w:w w:val="95"/>
                <w:sz w:val="20"/>
                <w:szCs w:val="20"/>
              </w:rPr>
              <w:t>resection</w:t>
            </w:r>
          </w:p>
        </w:tc>
        <w:tc>
          <w:tcPr>
            <w:tcW w:w="1559" w:type="dxa"/>
          </w:tcPr>
          <w:p w:rsidR="00B432C0" w:rsidRPr="008638A2" w:rsidRDefault="00B432C0" w:rsidP="00E71C58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spacing w:line="276" w:lineRule="auto"/>
              <w:ind w:left="378" w:right="362" w:firstLine="7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 xml:space="preserve">Pancreas </w:t>
            </w:r>
            <w:r w:rsidRPr="008638A2">
              <w:rPr>
                <w:w w:val="95"/>
                <w:sz w:val="20"/>
                <w:szCs w:val="20"/>
              </w:rPr>
              <w:t>resection</w:t>
            </w:r>
          </w:p>
        </w:tc>
      </w:tr>
      <w:tr w:rsidR="00B432C0" w:rsidRPr="008638A2" w:rsidTr="00E71C58">
        <w:trPr>
          <w:trHeight w:val="1361"/>
          <w:jc w:val="center"/>
        </w:trPr>
        <w:tc>
          <w:tcPr>
            <w:tcW w:w="1606" w:type="dxa"/>
            <w:tcBorders>
              <w:bottom w:val="single" w:sz="12" w:space="0" w:color="auto"/>
            </w:tcBorders>
          </w:tcPr>
          <w:p w:rsidR="00B432C0" w:rsidRPr="008638A2" w:rsidRDefault="00B432C0" w:rsidP="00E71C58">
            <w:pPr>
              <w:pStyle w:val="TableParagraph"/>
              <w:spacing w:before="74" w:line="276" w:lineRule="auto"/>
              <w:ind w:left="130" w:right="166"/>
              <w:jc w:val="center"/>
              <w:rPr>
                <w:sz w:val="20"/>
                <w:szCs w:val="20"/>
                <w:lang w:val="en-US"/>
              </w:rPr>
            </w:pPr>
            <w:r w:rsidRPr="008638A2">
              <w:rPr>
                <w:sz w:val="20"/>
                <w:szCs w:val="20"/>
                <w:lang w:val="en-US"/>
              </w:rPr>
              <w:t>Blood glucose conc. (mmol/l) before organ collection</w:t>
            </w:r>
          </w:p>
        </w:tc>
        <w:tc>
          <w:tcPr>
            <w:tcW w:w="1582" w:type="dxa"/>
            <w:tcBorders>
              <w:bottom w:val="single" w:sz="12" w:space="0" w:color="auto"/>
            </w:tcBorders>
          </w:tcPr>
          <w:p w:rsidR="00B432C0" w:rsidRPr="008638A2" w:rsidRDefault="00B432C0" w:rsidP="00E71C58">
            <w:pPr>
              <w:pStyle w:val="TableParagraph"/>
              <w:rPr>
                <w:sz w:val="20"/>
                <w:szCs w:val="20"/>
                <w:lang w:val="en-US"/>
              </w:rPr>
            </w:pPr>
          </w:p>
          <w:p w:rsidR="00B432C0" w:rsidRPr="008638A2" w:rsidRDefault="00B432C0" w:rsidP="00E71C58">
            <w:pPr>
              <w:pStyle w:val="TableParagraph"/>
              <w:spacing w:before="4"/>
              <w:rPr>
                <w:sz w:val="20"/>
                <w:szCs w:val="20"/>
                <w:lang w:val="en-US"/>
              </w:rPr>
            </w:pPr>
          </w:p>
          <w:p w:rsidR="00B432C0" w:rsidRPr="008638A2" w:rsidRDefault="00B432C0" w:rsidP="00E71C58">
            <w:pPr>
              <w:pStyle w:val="TableParagraph"/>
              <w:ind w:left="148" w:right="274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5.7</w:t>
            </w:r>
          </w:p>
        </w:tc>
        <w:tc>
          <w:tcPr>
            <w:tcW w:w="1649" w:type="dxa"/>
            <w:tcBorders>
              <w:bottom w:val="single" w:sz="12" w:space="0" w:color="auto"/>
            </w:tcBorders>
          </w:tcPr>
          <w:p w:rsidR="00B432C0" w:rsidRPr="008638A2" w:rsidRDefault="00B432C0" w:rsidP="00E71C58">
            <w:pPr>
              <w:pStyle w:val="TableParagraph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ind w:left="277" w:right="354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6.2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432C0" w:rsidRPr="008638A2" w:rsidRDefault="00B432C0" w:rsidP="00E71C58">
            <w:pPr>
              <w:pStyle w:val="TableParagraph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ind w:left="194" w:right="192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5.8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432C0" w:rsidRPr="008638A2" w:rsidRDefault="00B432C0" w:rsidP="00E71C58">
            <w:pPr>
              <w:pStyle w:val="TableParagraph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B432C0" w:rsidRPr="008638A2" w:rsidRDefault="00B432C0" w:rsidP="00E71C58">
            <w:pPr>
              <w:pStyle w:val="TableParagraph"/>
              <w:ind w:left="357" w:right="355"/>
              <w:jc w:val="center"/>
              <w:rPr>
                <w:sz w:val="20"/>
                <w:szCs w:val="20"/>
              </w:rPr>
            </w:pPr>
            <w:r w:rsidRPr="008638A2">
              <w:rPr>
                <w:sz w:val="20"/>
                <w:szCs w:val="20"/>
              </w:rPr>
              <w:t>5.3</w:t>
            </w:r>
          </w:p>
        </w:tc>
      </w:tr>
    </w:tbl>
    <w:p w:rsidR="0095020D" w:rsidRPr="00917BAE" w:rsidRDefault="00B432C0" w:rsidP="00917BAE">
      <w:pPr>
        <w:pStyle w:val="Textkrper"/>
        <w:spacing w:line="240" w:lineRule="auto"/>
        <w:ind w:left="237" w:right="435"/>
        <w:jc w:val="both"/>
        <w:rPr>
          <w:b w:val="0"/>
        </w:rPr>
      </w:pPr>
      <w:r w:rsidRPr="00B56258">
        <w:rPr>
          <w:b w:val="0"/>
        </w:rPr>
        <w:t xml:space="preserve">Pancreases from non-diabetic Caucasian donors (55.8 </w:t>
      </w:r>
      <w:r w:rsidRPr="00B56258">
        <w:rPr>
          <w:b w:val="0"/>
          <w:u w:val="single"/>
        </w:rPr>
        <w:t>+</w:t>
      </w:r>
      <w:r w:rsidRPr="00B56258">
        <w:rPr>
          <w:b w:val="0"/>
        </w:rPr>
        <w:t xml:space="preserve"> 3.8 years; 2 male, 2 female) were obtained in Hannover from an organ donor (#1) in 2007 and from three patients (#2 - #4) between 2009 and 2013 during surgery for organ resection. Tissue was </w:t>
      </w:r>
      <w:r w:rsidRPr="00B56258">
        <w:rPr>
          <w:b w:val="0"/>
        </w:rPr>
        <w:lastRenderedPageBreak/>
        <w:t xml:space="preserve">handled and processed according to the recommendations of the Hannover Medical School Ethics Committee. </w:t>
      </w:r>
    </w:p>
    <w:sectPr w:rsidR="0095020D" w:rsidRPr="00917BAE" w:rsidSect="002611FE">
      <w:headerReference w:type="even" r:id="rId20"/>
      <w:footerReference w:type="default" r:id="rId21"/>
      <w:pgSz w:w="11906" w:h="16838" w:code="9"/>
      <w:pgMar w:top="1418" w:right="1418" w:bottom="1134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C50" w:rsidRDefault="00D07C50">
      <w:pPr>
        <w:spacing w:line="240" w:lineRule="auto"/>
      </w:pPr>
      <w:r>
        <w:separator/>
      </w:r>
    </w:p>
  </w:endnote>
  <w:endnote w:type="continuationSeparator" w:id="0">
    <w:p w:rsidR="00D07C50" w:rsidRDefault="00D07C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3053543"/>
      <w:docPartObj>
        <w:docPartGallery w:val="Page Numbers (Bottom of Page)"/>
        <w:docPartUnique/>
      </w:docPartObj>
    </w:sdtPr>
    <w:sdtEndPr/>
    <w:sdtContent>
      <w:p w:rsidR="006042A5" w:rsidRDefault="00B432C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25C" w:rsidRPr="0097425C">
          <w:rPr>
            <w:noProof/>
            <w:lang w:val="de-DE"/>
          </w:rPr>
          <w:t>14</w:t>
        </w:r>
        <w:r>
          <w:fldChar w:fldCharType="end"/>
        </w:r>
      </w:p>
    </w:sdtContent>
  </w:sdt>
  <w:p w:rsidR="006042A5" w:rsidRDefault="00B432C0" w:rsidP="00BE46B8">
    <w:pPr>
      <w:pStyle w:val="Fuzeile"/>
      <w:tabs>
        <w:tab w:val="clear" w:pos="4536"/>
        <w:tab w:val="clear" w:pos="9072"/>
        <w:tab w:val="left" w:pos="832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C50" w:rsidRDefault="00D07C50">
      <w:pPr>
        <w:spacing w:line="240" w:lineRule="auto"/>
      </w:pPr>
      <w:r>
        <w:separator/>
      </w:r>
    </w:p>
  </w:footnote>
  <w:footnote w:type="continuationSeparator" w:id="0">
    <w:p w:rsidR="00D07C50" w:rsidRDefault="00D07C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2A5" w:rsidRDefault="00B432C0">
    <w:pPr>
      <w:pStyle w:val="Kopfzeile"/>
      <w:framePr w:wrap="around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042A5" w:rsidRDefault="00D07C50">
    <w:pPr>
      <w:pStyle w:val="Kopfzeile"/>
      <w:framePr w:wrap="around"/>
    </w:pPr>
  </w:p>
  <w:p w:rsidR="006042A5" w:rsidRDefault="00D07C5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78E97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2C0"/>
    <w:rsid w:val="000F59E1"/>
    <w:rsid w:val="001116FC"/>
    <w:rsid w:val="001144F8"/>
    <w:rsid w:val="00140466"/>
    <w:rsid w:val="0015689E"/>
    <w:rsid w:val="00191495"/>
    <w:rsid w:val="00290098"/>
    <w:rsid w:val="002B49B4"/>
    <w:rsid w:val="003617BE"/>
    <w:rsid w:val="00405380"/>
    <w:rsid w:val="0041321E"/>
    <w:rsid w:val="00502614"/>
    <w:rsid w:val="0053697D"/>
    <w:rsid w:val="005831DB"/>
    <w:rsid w:val="006249F3"/>
    <w:rsid w:val="006E4C9E"/>
    <w:rsid w:val="00846D6D"/>
    <w:rsid w:val="008922A9"/>
    <w:rsid w:val="00917BAE"/>
    <w:rsid w:val="00933788"/>
    <w:rsid w:val="0095020D"/>
    <w:rsid w:val="0097425C"/>
    <w:rsid w:val="00986051"/>
    <w:rsid w:val="00AC48B4"/>
    <w:rsid w:val="00B432C0"/>
    <w:rsid w:val="00B56258"/>
    <w:rsid w:val="00B8158C"/>
    <w:rsid w:val="00BB3C39"/>
    <w:rsid w:val="00C4087B"/>
    <w:rsid w:val="00D07C50"/>
    <w:rsid w:val="00D445DF"/>
    <w:rsid w:val="00DB7031"/>
    <w:rsid w:val="00DD7E25"/>
    <w:rsid w:val="00EF5954"/>
    <w:rsid w:val="00F3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432C0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rsid w:val="00B432C0"/>
    <w:rPr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rsid w:val="00B432C0"/>
    <w:rPr>
      <w:rFonts w:ascii="Times New Roman" w:eastAsia="Times New Roman" w:hAnsi="Times New Roman" w:cs="Times New Roman"/>
      <w:b/>
      <w:bCs/>
      <w:sz w:val="24"/>
      <w:szCs w:val="24"/>
      <w:lang w:val="en-US" w:eastAsia="de-DE"/>
    </w:rPr>
  </w:style>
  <w:style w:type="paragraph" w:styleId="Kopfzeile">
    <w:name w:val="header"/>
    <w:basedOn w:val="Standard"/>
    <w:link w:val="KopfzeileZchn"/>
    <w:autoRedefine/>
    <w:uiPriority w:val="99"/>
    <w:rsid w:val="00B432C0"/>
    <w:pPr>
      <w:framePr w:wrap="around" w:vAnchor="text" w:hAnchor="margin" w:xAlign="right" w:y="1"/>
      <w:spacing w:line="240" w:lineRule="auto"/>
    </w:pPr>
    <w:rPr>
      <w:b/>
      <w:bCs/>
      <w:noProof/>
      <w:lang w:val="en-GB"/>
    </w:rPr>
  </w:style>
  <w:style w:type="character" w:customStyle="1" w:styleId="KopfzeileZchn">
    <w:name w:val="Kopfzeile Zchn"/>
    <w:basedOn w:val="Absatz-Standardschriftart"/>
    <w:link w:val="Kopfzeile"/>
    <w:uiPriority w:val="99"/>
    <w:rsid w:val="00B432C0"/>
    <w:rPr>
      <w:rFonts w:ascii="Times New Roman" w:eastAsia="Times New Roman" w:hAnsi="Times New Roman" w:cs="Times New Roman"/>
      <w:b/>
      <w:bCs/>
      <w:noProof/>
      <w:sz w:val="24"/>
      <w:szCs w:val="24"/>
      <w:lang w:val="en-GB" w:eastAsia="de-DE"/>
    </w:rPr>
  </w:style>
  <w:style w:type="character" w:styleId="Seitenzahl">
    <w:name w:val="page number"/>
    <w:basedOn w:val="Absatz-Standardschriftart"/>
    <w:uiPriority w:val="99"/>
    <w:rsid w:val="00B432C0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B432C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432C0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table" w:customStyle="1" w:styleId="TableNormal">
    <w:name w:val="Table Normal"/>
    <w:uiPriority w:val="2"/>
    <w:semiHidden/>
    <w:unhideWhenUsed/>
    <w:qFormat/>
    <w:rsid w:val="00B432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B432C0"/>
    <w:pPr>
      <w:widowControl w:val="0"/>
      <w:autoSpaceDE w:val="0"/>
      <w:autoSpaceDN w:val="0"/>
      <w:spacing w:line="240" w:lineRule="auto"/>
    </w:pPr>
    <w:rPr>
      <w:sz w:val="22"/>
      <w:szCs w:val="22"/>
      <w:lang w:val="de-DE" w:bidi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32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32C0"/>
    <w:rPr>
      <w:rFonts w:ascii="Tahoma" w:eastAsia="Times New Roman" w:hAnsi="Tahoma" w:cs="Tahoma"/>
      <w:sz w:val="16"/>
      <w:szCs w:val="16"/>
      <w:lang w:val="en-US"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B432C0"/>
  </w:style>
  <w:style w:type="character" w:customStyle="1" w:styleId="jlqj4b">
    <w:name w:val="jlqj4b"/>
    <w:basedOn w:val="Absatz-Standardschriftart"/>
    <w:rsid w:val="00F3026F"/>
  </w:style>
  <w:style w:type="paragraph" w:styleId="Aufzhlungszeichen">
    <w:name w:val="List Bullet"/>
    <w:basedOn w:val="Standard"/>
    <w:uiPriority w:val="99"/>
    <w:unhideWhenUsed/>
    <w:rsid w:val="00F3026F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432C0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rsid w:val="00B432C0"/>
    <w:rPr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rsid w:val="00B432C0"/>
    <w:rPr>
      <w:rFonts w:ascii="Times New Roman" w:eastAsia="Times New Roman" w:hAnsi="Times New Roman" w:cs="Times New Roman"/>
      <w:b/>
      <w:bCs/>
      <w:sz w:val="24"/>
      <w:szCs w:val="24"/>
      <w:lang w:val="en-US" w:eastAsia="de-DE"/>
    </w:rPr>
  </w:style>
  <w:style w:type="paragraph" w:styleId="Kopfzeile">
    <w:name w:val="header"/>
    <w:basedOn w:val="Standard"/>
    <w:link w:val="KopfzeileZchn"/>
    <w:autoRedefine/>
    <w:uiPriority w:val="99"/>
    <w:rsid w:val="00B432C0"/>
    <w:pPr>
      <w:framePr w:wrap="around" w:vAnchor="text" w:hAnchor="margin" w:xAlign="right" w:y="1"/>
      <w:spacing w:line="240" w:lineRule="auto"/>
    </w:pPr>
    <w:rPr>
      <w:b/>
      <w:bCs/>
      <w:noProof/>
      <w:lang w:val="en-GB"/>
    </w:rPr>
  </w:style>
  <w:style w:type="character" w:customStyle="1" w:styleId="KopfzeileZchn">
    <w:name w:val="Kopfzeile Zchn"/>
    <w:basedOn w:val="Absatz-Standardschriftart"/>
    <w:link w:val="Kopfzeile"/>
    <w:uiPriority w:val="99"/>
    <w:rsid w:val="00B432C0"/>
    <w:rPr>
      <w:rFonts w:ascii="Times New Roman" w:eastAsia="Times New Roman" w:hAnsi="Times New Roman" w:cs="Times New Roman"/>
      <w:b/>
      <w:bCs/>
      <w:noProof/>
      <w:sz w:val="24"/>
      <w:szCs w:val="24"/>
      <w:lang w:val="en-GB" w:eastAsia="de-DE"/>
    </w:rPr>
  </w:style>
  <w:style w:type="character" w:styleId="Seitenzahl">
    <w:name w:val="page number"/>
    <w:basedOn w:val="Absatz-Standardschriftart"/>
    <w:uiPriority w:val="99"/>
    <w:rsid w:val="00B432C0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B432C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432C0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table" w:customStyle="1" w:styleId="TableNormal">
    <w:name w:val="Table Normal"/>
    <w:uiPriority w:val="2"/>
    <w:semiHidden/>
    <w:unhideWhenUsed/>
    <w:qFormat/>
    <w:rsid w:val="00B432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B432C0"/>
    <w:pPr>
      <w:widowControl w:val="0"/>
      <w:autoSpaceDE w:val="0"/>
      <w:autoSpaceDN w:val="0"/>
      <w:spacing w:line="240" w:lineRule="auto"/>
    </w:pPr>
    <w:rPr>
      <w:sz w:val="22"/>
      <w:szCs w:val="22"/>
      <w:lang w:val="de-DE" w:bidi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32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32C0"/>
    <w:rPr>
      <w:rFonts w:ascii="Tahoma" w:eastAsia="Times New Roman" w:hAnsi="Tahoma" w:cs="Tahoma"/>
      <w:sz w:val="16"/>
      <w:szCs w:val="16"/>
      <w:lang w:val="en-US"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B432C0"/>
  </w:style>
  <w:style w:type="character" w:customStyle="1" w:styleId="jlqj4b">
    <w:name w:val="jlqj4b"/>
    <w:basedOn w:val="Absatz-Standardschriftart"/>
    <w:rsid w:val="00F3026F"/>
  </w:style>
  <w:style w:type="paragraph" w:styleId="Aufzhlungszeichen">
    <w:name w:val="List Bullet"/>
    <w:basedOn w:val="Standard"/>
    <w:uiPriority w:val="99"/>
    <w:unhideWhenUsed/>
    <w:rsid w:val="00F3026F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tiff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2470</Words>
  <Characters>15563</Characters>
  <Application>Microsoft Office Word</Application>
  <DocSecurity>0</DocSecurity>
  <Lines>129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17998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Ortwin Naujok</dc:creator>
  <cp:lastModifiedBy>Rabea Dettmer</cp:lastModifiedBy>
  <cp:revision>2</cp:revision>
  <cp:lastPrinted>2021-02-02T11:55:00Z</cp:lastPrinted>
  <dcterms:created xsi:type="dcterms:W3CDTF">2021-08-16T14:21:00Z</dcterms:created>
  <dcterms:modified xsi:type="dcterms:W3CDTF">2021-08-16T14:21:00Z</dcterms:modified>
</cp:coreProperties>
</file>