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5498">
        <w:rPr>
          <w:rFonts w:ascii="Times New Roman" w:hAnsi="Times New Roman" w:cs="Times New Roman"/>
          <w:b/>
          <w:bCs/>
          <w:sz w:val="24"/>
          <w:szCs w:val="24"/>
        </w:rPr>
        <w:t>Supplemental Information</w:t>
      </w: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5498">
        <w:rPr>
          <w:rFonts w:ascii="Times New Roman" w:hAnsi="Times New Roman" w:cs="Times New Roman"/>
          <w:b/>
          <w:bCs/>
          <w:sz w:val="24"/>
          <w:szCs w:val="24"/>
        </w:rPr>
        <w:t>Supplemental Materials and Methods</w:t>
      </w: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5498">
        <w:rPr>
          <w:rFonts w:ascii="Times New Roman" w:hAnsi="Times New Roman" w:cs="Times New Roman"/>
          <w:b/>
          <w:bCs/>
          <w:sz w:val="24"/>
          <w:szCs w:val="24"/>
        </w:rPr>
        <w:t>Cell viability assay</w:t>
      </w: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5498">
        <w:rPr>
          <w:rFonts w:ascii="Times New Roman" w:hAnsi="Times New Roman" w:cs="Times New Roman"/>
          <w:sz w:val="24"/>
          <w:szCs w:val="24"/>
        </w:rPr>
        <w:t>hAECs</w:t>
      </w:r>
      <w:proofErr w:type="spellEnd"/>
      <w:r w:rsidRPr="00665498">
        <w:rPr>
          <w:rFonts w:ascii="Times New Roman" w:hAnsi="Times New Roman" w:cs="Times New Roman"/>
          <w:sz w:val="24"/>
          <w:szCs w:val="24"/>
        </w:rPr>
        <w:t xml:space="preserve"> were seeded in 100 µl (1.25x10</w:t>
      </w:r>
      <w:r w:rsidRPr="0066549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665498">
        <w:rPr>
          <w:rFonts w:ascii="Times New Roman" w:hAnsi="Times New Roman" w:cs="Times New Roman"/>
          <w:sz w:val="24"/>
          <w:szCs w:val="24"/>
        </w:rPr>
        <w:t xml:space="preserve"> cells/cm</w:t>
      </w:r>
      <w:r w:rsidRPr="0066549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65498">
        <w:rPr>
          <w:rFonts w:ascii="Times New Roman" w:hAnsi="Times New Roman"/>
          <w:sz w:val="24"/>
        </w:rPr>
        <w:t xml:space="preserve">) in 96-well plates and cultured with serial concentrations of SB-431542 for 7 days. The medium was changed every 2 or 3 days. </w:t>
      </w:r>
      <w:r w:rsidRPr="00665498">
        <w:rPr>
          <w:rFonts w:ascii="Times New Roman" w:eastAsia="游明朝" w:hAnsi="Times New Roman" w:cs="Times New Roman"/>
          <w:sz w:val="24"/>
          <w:szCs w:val="24"/>
        </w:rPr>
        <w:t xml:space="preserve">Cell </w:t>
      </w:r>
      <w:r w:rsidRPr="00665498">
        <w:rPr>
          <w:rFonts w:ascii="Times New Roman" w:hAnsi="Times New Roman" w:cs="Times New Roman"/>
          <w:sz w:val="24"/>
          <w:szCs w:val="24"/>
        </w:rPr>
        <w:t xml:space="preserve">viability was analyzed using a Cell Counting Kit-8 (CCK-8, </w:t>
      </w:r>
      <w:proofErr w:type="spellStart"/>
      <w:r w:rsidRPr="00665498">
        <w:rPr>
          <w:rFonts w:ascii="Times New Roman" w:hAnsi="Times New Roman" w:cs="Times New Roman"/>
          <w:sz w:val="24"/>
          <w:szCs w:val="24"/>
        </w:rPr>
        <w:t>Dojindo</w:t>
      </w:r>
      <w:proofErr w:type="spellEnd"/>
      <w:r w:rsidRPr="00665498">
        <w:rPr>
          <w:rFonts w:ascii="Times New Roman" w:hAnsi="Times New Roman" w:cs="Times New Roman"/>
          <w:sz w:val="24"/>
          <w:szCs w:val="24"/>
        </w:rPr>
        <w:t xml:space="preserve"> Laboratories, Japan) according to the manufacturer’s instructions. The absorbance was measured at 450 nm using a microplate reader (</w:t>
      </w:r>
      <w:proofErr w:type="spellStart"/>
      <w:r w:rsidRPr="00665498">
        <w:rPr>
          <w:rFonts w:ascii="Times New Roman" w:hAnsi="Times New Roman" w:cs="Times New Roman"/>
          <w:sz w:val="24"/>
          <w:szCs w:val="24"/>
        </w:rPr>
        <w:t>iMark</w:t>
      </w:r>
      <w:proofErr w:type="spellEnd"/>
      <w:r w:rsidRPr="00665498">
        <w:rPr>
          <w:rFonts w:ascii="Times New Roman" w:hAnsi="Times New Roman" w:cs="Times New Roman"/>
          <w:sz w:val="24"/>
          <w:szCs w:val="24"/>
        </w:rPr>
        <w:t xml:space="preserve"> Microplate Absorbance Reader, Bio-Rad Laboratories, CA, USA).</w:t>
      </w:r>
      <w:r w:rsidRPr="00665498">
        <w:rPr>
          <w:rFonts w:ascii="Times New Roman" w:hAnsi="Times New Roman" w:cs="Times New Roman" w:hint="eastAsia"/>
          <w:sz w:val="24"/>
          <w:szCs w:val="24"/>
        </w:rPr>
        <w:t xml:space="preserve"> After </w:t>
      </w:r>
      <w:r w:rsidRPr="00665498">
        <w:rPr>
          <w:rFonts w:ascii="Times New Roman" w:hAnsi="Times New Roman" w:cs="Times New Roman"/>
          <w:sz w:val="24"/>
          <w:szCs w:val="24"/>
        </w:rPr>
        <w:t>confirming</w:t>
      </w:r>
      <w:r w:rsidRPr="00665498">
        <w:rPr>
          <w:rFonts w:ascii="Times New Roman" w:hAnsi="Times New Roman" w:cs="Times New Roman" w:hint="eastAsia"/>
          <w:sz w:val="24"/>
          <w:szCs w:val="24"/>
        </w:rPr>
        <w:t xml:space="preserve"> the concentration of SB-431542, </w:t>
      </w:r>
      <w:bookmarkStart w:id="0" w:name="_Hlk104036092"/>
      <w:proofErr w:type="spellStart"/>
      <w:r w:rsidRPr="00665498">
        <w:rPr>
          <w:rFonts w:ascii="Times New Roman" w:hAnsi="Times New Roman" w:cs="Times New Roman"/>
          <w:sz w:val="24"/>
          <w:szCs w:val="24"/>
        </w:rPr>
        <w:t>hAECs</w:t>
      </w:r>
      <w:proofErr w:type="spellEnd"/>
      <w:r w:rsidRPr="00665498">
        <w:rPr>
          <w:rFonts w:ascii="Times New Roman" w:hAnsi="Times New Roman" w:cs="Times New Roman"/>
          <w:sz w:val="24"/>
          <w:szCs w:val="24"/>
        </w:rPr>
        <w:t xml:space="preserve"> </w:t>
      </w:r>
      <w:r w:rsidRPr="00665498">
        <w:rPr>
          <w:rFonts w:ascii="Times New Roman" w:eastAsia="游明朝" w:hAnsi="Times New Roman" w:cs="Times New Roman"/>
          <w:sz w:val="24"/>
          <w:szCs w:val="24"/>
        </w:rPr>
        <w:t xml:space="preserve">were </w:t>
      </w:r>
      <w:r w:rsidRPr="00665498">
        <w:rPr>
          <w:rFonts w:ascii="Times New Roman" w:hAnsi="Times New Roman" w:cs="Times New Roman"/>
          <w:sz w:val="24"/>
          <w:szCs w:val="24"/>
        </w:rPr>
        <w:t xml:space="preserve">cultured in the presence or absence of SB-431542. </w:t>
      </w:r>
      <w:r w:rsidRPr="00665498">
        <w:rPr>
          <w:rFonts w:ascii="Times New Roman" w:eastAsia="游明朝" w:hAnsi="Times New Roman" w:cs="Times New Roman"/>
          <w:sz w:val="24"/>
          <w:szCs w:val="24"/>
        </w:rPr>
        <w:t xml:space="preserve">Cell </w:t>
      </w:r>
      <w:r w:rsidRPr="00665498">
        <w:rPr>
          <w:rFonts w:ascii="Times New Roman" w:hAnsi="Times New Roman" w:cs="Times New Roman"/>
          <w:sz w:val="24"/>
          <w:szCs w:val="24"/>
        </w:rPr>
        <w:t>viability was analyzed on day 1, day 3, and day 5</w:t>
      </w:r>
      <w:r w:rsidRPr="0066549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65498">
        <w:rPr>
          <w:rFonts w:ascii="Times New Roman" w:hAnsi="Times New Roman" w:cs="Times New Roman"/>
          <w:sz w:val="24"/>
          <w:szCs w:val="24"/>
        </w:rPr>
        <w:t>using the CCK-8 assay.</w:t>
      </w:r>
      <w:bookmarkEnd w:id="0"/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03772006"/>
      <w:r w:rsidRPr="00665498">
        <w:rPr>
          <w:rFonts w:ascii="Times New Roman" w:hAnsi="Times New Roman" w:cs="Times New Roman"/>
          <w:b/>
          <w:bCs/>
          <w:sz w:val="24"/>
          <w:szCs w:val="24"/>
        </w:rPr>
        <w:t>Immunocytochemistry</w:t>
      </w: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bookmarkStart w:id="2" w:name="_Hlk103976150"/>
      <w:proofErr w:type="spellStart"/>
      <w:r w:rsidRPr="00665498">
        <w:rPr>
          <w:rFonts w:ascii="Times New Roman" w:hAnsi="Times New Roman" w:cs="Times New Roman"/>
          <w:sz w:val="24"/>
          <w:szCs w:val="24"/>
        </w:rPr>
        <w:t>hAECs</w:t>
      </w:r>
      <w:proofErr w:type="spellEnd"/>
      <w:r w:rsidRPr="00665498">
        <w:rPr>
          <w:rFonts w:ascii="Times New Roman" w:hAnsi="Times New Roman" w:cs="Times New Roman"/>
          <w:sz w:val="24"/>
          <w:szCs w:val="24"/>
        </w:rPr>
        <w:t xml:space="preserve"> cultured on cover glasses were fixed for 15 min at room temperature (RT) with</w:t>
      </w:r>
      <w:r w:rsidRPr="0066549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65498">
        <w:rPr>
          <w:rFonts w:ascii="Times New Roman" w:hAnsi="Times New Roman" w:cs="Times New Roman"/>
          <w:sz w:val="24"/>
          <w:szCs w:val="24"/>
        </w:rPr>
        <w:t xml:space="preserve">4% formaldehyde/PBS. After washing </w:t>
      </w:r>
      <w:r w:rsidRPr="00665498">
        <w:rPr>
          <w:rFonts w:ascii="Times New Roman" w:eastAsia="游明朝" w:hAnsi="Times New Roman" w:cs="Times New Roman"/>
          <w:sz w:val="24"/>
          <w:szCs w:val="24"/>
        </w:rPr>
        <w:t>with</w:t>
      </w:r>
      <w:r w:rsidRPr="00665498">
        <w:rPr>
          <w:rFonts w:ascii="Times New Roman" w:hAnsi="Times New Roman" w:cs="Times New Roman"/>
          <w:sz w:val="24"/>
          <w:szCs w:val="24"/>
        </w:rPr>
        <w:t xml:space="preserve"> PBS, the cells were permeabilized with 0.3% Triton X-100 in PBST for 15 min.</w:t>
      </w:r>
      <w:r w:rsidRPr="0066549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65498">
        <w:rPr>
          <w:rFonts w:ascii="Times New Roman" w:hAnsi="Times New Roman" w:cs="Times New Roman"/>
          <w:sz w:val="24"/>
          <w:szCs w:val="24"/>
        </w:rPr>
        <w:t xml:space="preserve">The samples were incubated with blocking buffer </w:t>
      </w:r>
      <w:r w:rsidRPr="00665498">
        <w:rPr>
          <w:rFonts w:ascii="Times New Roman" w:eastAsia="游明朝" w:hAnsi="Times New Roman" w:cs="Times New Roman"/>
          <w:sz w:val="24"/>
          <w:szCs w:val="24"/>
        </w:rPr>
        <w:t>consisting</w:t>
      </w:r>
      <w:r w:rsidRPr="00665498">
        <w:rPr>
          <w:rFonts w:ascii="Times New Roman" w:hAnsi="Times New Roman" w:cs="Times New Roman"/>
          <w:sz w:val="24"/>
          <w:szCs w:val="24"/>
        </w:rPr>
        <w:t xml:space="preserve"> of PBS supplemented with 3% bovine</w:t>
      </w:r>
      <w:r w:rsidRPr="0066549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65498">
        <w:rPr>
          <w:rFonts w:ascii="Times New Roman" w:hAnsi="Times New Roman" w:cs="Times New Roman"/>
          <w:sz w:val="24"/>
          <w:szCs w:val="24"/>
        </w:rPr>
        <w:t>serum albumin and Tween 20 for 30 min. Subsequently,</w:t>
      </w:r>
      <w:r w:rsidRPr="0066549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65498">
        <w:rPr>
          <w:rFonts w:ascii="Times New Roman" w:hAnsi="Times New Roman" w:cs="Times New Roman"/>
          <w:sz w:val="24"/>
          <w:szCs w:val="24"/>
        </w:rPr>
        <w:t xml:space="preserve">they were incubated with the appropriate primary </w:t>
      </w:r>
      <w:r w:rsidRPr="00665498">
        <w:rPr>
          <w:rFonts w:ascii="Times New Roman" w:eastAsia="游明朝" w:hAnsi="Times New Roman" w:cs="Times New Roman"/>
          <w:sz w:val="24"/>
          <w:szCs w:val="24"/>
        </w:rPr>
        <w:t>antibody</w:t>
      </w:r>
      <w:r w:rsidRPr="00665498">
        <w:rPr>
          <w:rFonts w:ascii="Times New Roman" w:hAnsi="Times New Roman" w:cs="Times New Roman"/>
          <w:sz w:val="24"/>
          <w:szCs w:val="24"/>
        </w:rPr>
        <w:t xml:space="preserve"> diluted in blocking buffer overnight and washed three times</w:t>
      </w:r>
      <w:r w:rsidRPr="0066549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65498">
        <w:rPr>
          <w:rFonts w:ascii="Times New Roman" w:hAnsi="Times New Roman" w:cs="Times New Roman"/>
          <w:sz w:val="24"/>
          <w:szCs w:val="24"/>
        </w:rPr>
        <w:t>with PBS. After primary antibody incubation,</w:t>
      </w:r>
      <w:r w:rsidRPr="0066549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65498">
        <w:rPr>
          <w:rFonts w:ascii="Times New Roman" w:hAnsi="Times New Roman" w:cs="Times New Roman"/>
          <w:sz w:val="24"/>
          <w:szCs w:val="24"/>
        </w:rPr>
        <w:t>the samples were incubated with the appropriate secondary</w:t>
      </w:r>
      <w:r w:rsidRPr="0066549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65498">
        <w:rPr>
          <w:rFonts w:ascii="Times New Roman" w:hAnsi="Times New Roman" w:cs="Times New Roman"/>
          <w:sz w:val="24"/>
          <w:szCs w:val="24"/>
        </w:rPr>
        <w:t xml:space="preserve">antibody for 60 min </w:t>
      </w:r>
      <w:r w:rsidRPr="00665498">
        <w:rPr>
          <w:rFonts w:ascii="Times New Roman" w:eastAsia="游明朝" w:hAnsi="Times New Roman" w:cs="Times New Roman"/>
          <w:sz w:val="24"/>
          <w:szCs w:val="24"/>
        </w:rPr>
        <w:t>at</w:t>
      </w:r>
      <w:r w:rsidRPr="00665498">
        <w:rPr>
          <w:rFonts w:ascii="Times New Roman" w:hAnsi="Times New Roman" w:cs="Times New Roman"/>
          <w:sz w:val="24"/>
          <w:szCs w:val="24"/>
        </w:rPr>
        <w:t xml:space="preserve"> RT. The primary antibody was an anti-NANOG antibody (10 </w:t>
      </w:r>
      <w:r w:rsidRPr="00665498">
        <w:rPr>
          <w:rFonts w:ascii="Times New Roman" w:hAnsi="Times New Roman" w:cs="Times New Roman" w:hint="eastAsia"/>
          <w:sz w:val="24"/>
          <w:szCs w:val="24"/>
        </w:rPr>
        <w:t>µ</w:t>
      </w:r>
      <w:r w:rsidRPr="00665498">
        <w:rPr>
          <w:rFonts w:ascii="Times New Roman" w:hAnsi="Times New Roman" w:cs="Times New Roman"/>
          <w:sz w:val="24"/>
          <w:szCs w:val="24"/>
        </w:rPr>
        <w:t>g/ml, R&amp;D Systems, MN, USA)</w:t>
      </w:r>
      <w:r w:rsidRPr="00665498">
        <w:rPr>
          <w:rFonts w:ascii="Times New Roman" w:eastAsia="游明朝" w:hAnsi="Times New Roman" w:cs="Times New Roman"/>
          <w:sz w:val="24"/>
          <w:szCs w:val="24"/>
        </w:rPr>
        <w:t>,</w:t>
      </w:r>
      <w:r w:rsidRPr="00665498">
        <w:rPr>
          <w:rFonts w:ascii="Times New Roman" w:hAnsi="Times New Roman" w:cs="Times New Roman"/>
          <w:sz w:val="24"/>
          <w:szCs w:val="24"/>
        </w:rPr>
        <w:t xml:space="preserve"> and </w:t>
      </w:r>
      <w:r w:rsidRPr="00665498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Pr="00665498">
        <w:rPr>
          <w:rFonts w:ascii="Times New Roman" w:hAnsi="Times New Roman" w:cs="Times New Roman"/>
          <w:sz w:val="24"/>
          <w:szCs w:val="24"/>
        </w:rPr>
        <w:t xml:space="preserve">secondary </w:t>
      </w:r>
      <w:r w:rsidRPr="00665498">
        <w:rPr>
          <w:rFonts w:ascii="Times New Roman" w:eastAsia="游明朝" w:hAnsi="Times New Roman" w:cs="Times New Roman"/>
          <w:sz w:val="24"/>
          <w:szCs w:val="24"/>
        </w:rPr>
        <w:t>antibody was</w:t>
      </w:r>
      <w:r w:rsidRPr="00665498">
        <w:rPr>
          <w:rFonts w:ascii="Times New Roman" w:hAnsi="Times New Roman" w:cs="Times New Roman"/>
          <w:sz w:val="24"/>
          <w:szCs w:val="24"/>
        </w:rPr>
        <w:t xml:space="preserve"> rabbit anti-goat IgG (H+L) (Alexa Fluor™ 488, </w:t>
      </w:r>
      <w:r w:rsidRPr="00665498">
        <w:rPr>
          <w:rFonts w:ascii="Times New Roman" w:eastAsia="游明朝" w:hAnsi="Times New Roman" w:cs="Times New Roman"/>
          <w:sz w:val="24"/>
          <w:szCs w:val="24"/>
        </w:rPr>
        <w:t>4</w:t>
      </w:r>
      <w:r w:rsidRPr="00665498">
        <w:rPr>
          <w:rFonts w:ascii="Times New Roman" w:hAnsi="Times New Roman" w:cs="Times New Roman"/>
          <w:sz w:val="24"/>
          <w:szCs w:val="24"/>
        </w:rPr>
        <w:t xml:space="preserve"> </w:t>
      </w:r>
      <w:r w:rsidRPr="00665498">
        <w:rPr>
          <w:rFonts w:ascii="Times New Roman" w:hAnsi="Times New Roman" w:cs="Times New Roman" w:hint="eastAsia"/>
          <w:sz w:val="24"/>
          <w:szCs w:val="24"/>
        </w:rPr>
        <w:t>µ</w:t>
      </w:r>
      <w:r w:rsidRPr="00665498">
        <w:rPr>
          <w:rFonts w:ascii="Times New Roman" w:hAnsi="Times New Roman" w:cs="Times New Roman"/>
          <w:sz w:val="24"/>
          <w:szCs w:val="24"/>
        </w:rPr>
        <w:t xml:space="preserve">g/ml, Thermo Fisher Scientific, </w:t>
      </w:r>
      <w:r w:rsidRPr="00665498">
        <w:rPr>
          <w:rFonts w:ascii="Times New Roman" w:hAnsi="Times New Roman" w:cs="Times New Roman" w:hint="eastAsia"/>
          <w:sz w:val="24"/>
          <w:szCs w:val="24"/>
        </w:rPr>
        <w:t xml:space="preserve">MA, </w:t>
      </w:r>
      <w:r w:rsidRPr="00665498">
        <w:rPr>
          <w:rFonts w:ascii="Times New Roman" w:hAnsi="Times New Roman" w:cs="Times New Roman"/>
          <w:sz w:val="24"/>
          <w:szCs w:val="24"/>
        </w:rPr>
        <w:t xml:space="preserve">USA). Then, </w:t>
      </w:r>
      <w:r w:rsidRPr="00665498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Pr="00665498">
        <w:rPr>
          <w:rFonts w:ascii="Times New Roman" w:hAnsi="Times New Roman" w:cs="Times New Roman"/>
          <w:sz w:val="24"/>
          <w:szCs w:val="24"/>
        </w:rPr>
        <w:t xml:space="preserve">samples were </w:t>
      </w:r>
      <w:r w:rsidRPr="00665498">
        <w:rPr>
          <w:rFonts w:ascii="Times New Roman" w:hAnsi="Times New Roman" w:cs="Times New Roman"/>
          <w:sz w:val="24"/>
          <w:szCs w:val="24"/>
        </w:rPr>
        <w:lastRenderedPageBreak/>
        <w:t xml:space="preserve">stained with Alexa Fluor™ 647-conjugated phalloidin (Thermo Fisher Scientific, </w:t>
      </w:r>
      <w:r w:rsidRPr="00665498">
        <w:rPr>
          <w:rFonts w:ascii="Times New Roman" w:hAnsi="Times New Roman" w:cs="Times New Roman" w:hint="eastAsia"/>
          <w:sz w:val="24"/>
          <w:szCs w:val="24"/>
        </w:rPr>
        <w:t xml:space="preserve">MA, </w:t>
      </w:r>
      <w:r w:rsidRPr="00665498">
        <w:rPr>
          <w:rFonts w:ascii="Times New Roman" w:hAnsi="Times New Roman" w:cs="Times New Roman"/>
          <w:sz w:val="24"/>
          <w:szCs w:val="24"/>
        </w:rPr>
        <w:t xml:space="preserve">USA) for 20 minutes at room temperature and mounted with </w:t>
      </w:r>
      <w:proofErr w:type="spellStart"/>
      <w:r w:rsidRPr="00665498">
        <w:rPr>
          <w:rFonts w:ascii="Times New Roman" w:hAnsi="Times New Roman" w:cs="Times New Roman"/>
          <w:sz w:val="24"/>
          <w:szCs w:val="24"/>
        </w:rPr>
        <w:t>ProLong</w:t>
      </w:r>
      <w:proofErr w:type="spellEnd"/>
      <w:r w:rsidRPr="00665498">
        <w:rPr>
          <w:rFonts w:ascii="Times New Roman" w:hAnsi="Times New Roman" w:cs="Times New Roman"/>
          <w:sz w:val="24"/>
          <w:szCs w:val="24"/>
        </w:rPr>
        <w:t xml:space="preserve"> Glass Antifade </w:t>
      </w:r>
      <w:proofErr w:type="spellStart"/>
      <w:r w:rsidRPr="00665498">
        <w:rPr>
          <w:rFonts w:ascii="Times New Roman" w:hAnsi="Times New Roman" w:cs="Times New Roman"/>
          <w:sz w:val="24"/>
          <w:szCs w:val="24"/>
        </w:rPr>
        <w:t>Mountant</w:t>
      </w:r>
      <w:proofErr w:type="spellEnd"/>
      <w:r w:rsidRPr="00665498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665498">
        <w:rPr>
          <w:rFonts w:ascii="Times New Roman" w:hAnsi="Times New Roman" w:cs="Times New Roman"/>
          <w:sz w:val="24"/>
          <w:szCs w:val="24"/>
        </w:rPr>
        <w:t>NucBlu</w:t>
      </w:r>
      <w:proofErr w:type="spellEnd"/>
      <w:r w:rsidRPr="00665498">
        <w:rPr>
          <w:rFonts w:ascii="Times New Roman" w:hAnsi="Times New Roman" w:cs="Times New Roman"/>
          <w:sz w:val="24"/>
          <w:szCs w:val="24"/>
        </w:rPr>
        <w:t xml:space="preserve">™ for </w:t>
      </w:r>
      <w:r w:rsidRPr="00665498">
        <w:rPr>
          <w:rFonts w:ascii="Times New Roman" w:eastAsia="游明朝" w:hAnsi="Times New Roman" w:cs="Times New Roman"/>
          <w:sz w:val="24"/>
          <w:szCs w:val="24"/>
        </w:rPr>
        <w:t>nuclear</w:t>
      </w:r>
      <w:r w:rsidRPr="00665498">
        <w:rPr>
          <w:rFonts w:ascii="Times New Roman" w:hAnsi="Times New Roman" w:cs="Times New Roman"/>
          <w:sz w:val="24"/>
          <w:szCs w:val="24"/>
        </w:rPr>
        <w:t xml:space="preserve"> staining. Fluorescence images were captured under the same optical conditions using a confocal microscope (TCS SP8, Leica, Germany).</w:t>
      </w:r>
      <w:r w:rsidRPr="0066549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65498">
        <w:rPr>
          <w:rFonts w:ascii="Times New Roman" w:hAnsi="Times New Roman" w:cs="Times New Roman"/>
          <w:sz w:val="24"/>
          <w:szCs w:val="24"/>
        </w:rPr>
        <w:t xml:space="preserve">To analyze the fluorescence intensity, the mean </w:t>
      </w:r>
      <w:r w:rsidRPr="00665498">
        <w:rPr>
          <w:rFonts w:ascii="Times New Roman" w:eastAsia="游明朝" w:hAnsi="Times New Roman" w:cs="Times New Roman"/>
          <w:sz w:val="24"/>
          <w:szCs w:val="24"/>
        </w:rPr>
        <w:t>gray</w:t>
      </w:r>
      <w:r w:rsidRPr="00665498">
        <w:rPr>
          <w:rFonts w:ascii="Times New Roman" w:hAnsi="Times New Roman" w:cs="Times New Roman"/>
          <w:sz w:val="24"/>
          <w:szCs w:val="24"/>
        </w:rPr>
        <w:t xml:space="preserve"> values in 30 regions of interest (</w:t>
      </w:r>
      <w:r w:rsidRPr="00665498">
        <w:rPr>
          <w:rFonts w:ascii="Times New Roman" w:eastAsia="游明朝" w:hAnsi="Times New Roman" w:cs="Times New Roman"/>
          <w:sz w:val="24"/>
          <w:szCs w:val="24"/>
        </w:rPr>
        <w:t>ROIs</w:t>
      </w:r>
      <w:r w:rsidRPr="00665498">
        <w:rPr>
          <w:rFonts w:ascii="Times New Roman" w:hAnsi="Times New Roman" w:cs="Times New Roman"/>
          <w:sz w:val="24"/>
          <w:szCs w:val="24"/>
        </w:rPr>
        <w:t xml:space="preserve">) from three optical fields were measured in the green (NANOG) channel and analyzed using ImageJ Fiji (NIH, MD, USA). Each ROI </w:t>
      </w:r>
      <w:r w:rsidRPr="00665498">
        <w:rPr>
          <w:rFonts w:ascii="Times New Roman" w:eastAsia="游明朝" w:hAnsi="Times New Roman" w:cs="Times New Roman"/>
          <w:sz w:val="24"/>
          <w:szCs w:val="24"/>
        </w:rPr>
        <w:t>was</w:t>
      </w:r>
      <w:r w:rsidRPr="00665498">
        <w:rPr>
          <w:rFonts w:ascii="Times New Roman" w:hAnsi="Times New Roman" w:cs="Times New Roman"/>
          <w:sz w:val="24"/>
          <w:szCs w:val="24"/>
        </w:rPr>
        <w:t xml:space="preserve"> defined according to the location of DAPI-stained nuclei.</w:t>
      </w:r>
      <w:bookmarkEnd w:id="1"/>
    </w:p>
    <w:bookmarkEnd w:id="2"/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549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Legends to </w:t>
      </w:r>
      <w:r w:rsidRPr="00665498">
        <w:rPr>
          <w:rFonts w:ascii="Times New Roman" w:hAnsi="Times New Roman" w:cs="Times New Roman"/>
          <w:b/>
          <w:bCs/>
          <w:sz w:val="24"/>
          <w:szCs w:val="24"/>
        </w:rPr>
        <w:t>Supplemental Figures</w:t>
      </w: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549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665498">
        <w:rPr>
          <w:rFonts w:ascii="Times New Roman" w:hAnsi="Times New Roman" w:cs="Times New Roman"/>
          <w:b/>
          <w:bCs/>
          <w:sz w:val="24"/>
          <w:szCs w:val="24"/>
        </w:rPr>
        <w:t>igure S1.</w:t>
      </w: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3" w:name="_Hlk103611773"/>
      <w:r w:rsidRPr="00665498">
        <w:rPr>
          <w:rFonts w:ascii="Times New Roman" w:hAnsi="Times New Roman" w:cs="Times New Roman"/>
          <w:sz w:val="24"/>
          <w:szCs w:val="24"/>
        </w:rPr>
        <w:t xml:space="preserve">(A) RT–qPCR analysis of </w:t>
      </w:r>
      <w:r w:rsidRPr="00665498">
        <w:rPr>
          <w:rFonts w:ascii="Times New Roman" w:hAnsi="Times New Roman" w:cs="Times New Roman"/>
          <w:i/>
          <w:iCs/>
          <w:sz w:val="24"/>
          <w:szCs w:val="24"/>
        </w:rPr>
        <w:t>CDH2</w:t>
      </w:r>
      <w:r w:rsidRPr="00665498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665498">
        <w:rPr>
          <w:rFonts w:ascii="Times New Roman" w:hAnsi="Times New Roman" w:cs="Times New Roman"/>
          <w:sz w:val="24"/>
          <w:szCs w:val="24"/>
        </w:rPr>
        <w:t xml:space="preserve">expression </w:t>
      </w:r>
      <w:r w:rsidRPr="00665498">
        <w:rPr>
          <w:rFonts w:ascii="Times New Roman" w:eastAsia="游明朝" w:hAnsi="Times New Roman" w:cs="Times New Roman"/>
          <w:sz w:val="24"/>
          <w:szCs w:val="24"/>
        </w:rPr>
        <w:t>in</w:t>
      </w:r>
      <w:r w:rsidRPr="00665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498">
        <w:rPr>
          <w:rFonts w:ascii="Times New Roman" w:hAnsi="Times New Roman" w:cs="Times New Roman"/>
          <w:sz w:val="24"/>
          <w:szCs w:val="24"/>
        </w:rPr>
        <w:t>hAECs</w:t>
      </w:r>
      <w:proofErr w:type="spellEnd"/>
      <w:r w:rsidRPr="00665498">
        <w:rPr>
          <w:rFonts w:ascii="Times New Roman" w:hAnsi="Times New Roman" w:cs="Times New Roman"/>
          <w:sz w:val="24"/>
          <w:szCs w:val="24"/>
        </w:rPr>
        <w:t xml:space="preserve"> cultured with serial </w:t>
      </w:r>
      <w:r w:rsidRPr="00665498">
        <w:rPr>
          <w:rFonts w:ascii="Times New Roman" w:eastAsia="游明朝" w:hAnsi="Times New Roman" w:cs="Times New Roman"/>
          <w:sz w:val="24"/>
          <w:szCs w:val="24"/>
        </w:rPr>
        <w:t>concentrations</w:t>
      </w:r>
      <w:r w:rsidRPr="00665498">
        <w:rPr>
          <w:rFonts w:ascii="Times New Roman" w:hAnsi="Times New Roman" w:cs="Times New Roman"/>
          <w:sz w:val="24"/>
          <w:szCs w:val="24"/>
        </w:rPr>
        <w:t xml:space="preserve"> of SB-431542. The data are shown as the mean ± SEM.</w:t>
      </w: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4" w:name="_Hlk103976091"/>
      <w:r w:rsidRPr="00665498">
        <w:rPr>
          <w:rFonts w:ascii="Times New Roman" w:hAnsi="Times New Roman" w:cs="Times New Roman"/>
          <w:sz w:val="24"/>
          <w:szCs w:val="24"/>
        </w:rPr>
        <w:t xml:space="preserve">(B) </w:t>
      </w:r>
      <w:bookmarkStart w:id="5" w:name="_Hlk103611875"/>
      <w:r w:rsidRPr="00665498">
        <w:rPr>
          <w:rFonts w:ascii="Times New Roman" w:hAnsi="Times New Roman" w:cs="Times New Roman"/>
          <w:sz w:val="24"/>
          <w:szCs w:val="24"/>
        </w:rPr>
        <w:t xml:space="preserve">Viability of </w:t>
      </w:r>
      <w:proofErr w:type="spellStart"/>
      <w:r w:rsidRPr="00665498">
        <w:rPr>
          <w:rFonts w:ascii="Times New Roman" w:hAnsi="Times New Roman" w:cs="Times New Roman"/>
          <w:sz w:val="24"/>
          <w:szCs w:val="24"/>
        </w:rPr>
        <w:t>hAECs</w:t>
      </w:r>
      <w:proofErr w:type="spellEnd"/>
      <w:r w:rsidRPr="00665498">
        <w:rPr>
          <w:rFonts w:ascii="Times New Roman" w:hAnsi="Times New Roman" w:cs="Times New Roman"/>
          <w:sz w:val="24"/>
          <w:szCs w:val="24"/>
        </w:rPr>
        <w:t xml:space="preserve"> cultured with serial </w:t>
      </w:r>
      <w:r w:rsidRPr="00665498">
        <w:rPr>
          <w:rFonts w:ascii="Times New Roman" w:eastAsia="游明朝" w:hAnsi="Times New Roman" w:cs="Times New Roman"/>
          <w:sz w:val="24"/>
          <w:szCs w:val="24"/>
        </w:rPr>
        <w:t>concentrations</w:t>
      </w:r>
      <w:r w:rsidRPr="00665498">
        <w:rPr>
          <w:rFonts w:ascii="Times New Roman" w:hAnsi="Times New Roman" w:cs="Times New Roman"/>
          <w:sz w:val="24"/>
          <w:szCs w:val="24"/>
        </w:rPr>
        <w:t xml:space="preserve"> of SB-431542.</w:t>
      </w:r>
      <w:bookmarkStart w:id="6" w:name="_Hlk103468501"/>
      <w:bookmarkEnd w:id="5"/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5498">
        <w:rPr>
          <w:rFonts w:ascii="Times New Roman" w:hAnsi="Times New Roman" w:cs="Times New Roman" w:hint="eastAsia"/>
          <w:sz w:val="24"/>
          <w:szCs w:val="24"/>
        </w:rPr>
        <w:t>(</w:t>
      </w:r>
      <w:r w:rsidRPr="00665498">
        <w:rPr>
          <w:rFonts w:ascii="Times New Roman" w:hAnsi="Times New Roman" w:cs="Times New Roman"/>
          <w:sz w:val="24"/>
          <w:szCs w:val="24"/>
        </w:rPr>
        <w:t xml:space="preserve">C) Proliferation of </w:t>
      </w:r>
      <w:proofErr w:type="spellStart"/>
      <w:r w:rsidRPr="00665498">
        <w:rPr>
          <w:rFonts w:ascii="Times New Roman" w:hAnsi="Times New Roman" w:cs="Times New Roman"/>
          <w:sz w:val="24"/>
          <w:szCs w:val="24"/>
        </w:rPr>
        <w:t>hAECs</w:t>
      </w:r>
      <w:proofErr w:type="spellEnd"/>
      <w:r w:rsidRPr="00665498">
        <w:rPr>
          <w:rFonts w:ascii="Times New Roman" w:hAnsi="Times New Roman" w:cs="Times New Roman"/>
          <w:sz w:val="24"/>
          <w:szCs w:val="24"/>
        </w:rPr>
        <w:t xml:space="preserve"> cultured in the presence or absence of SB-431542.</w:t>
      </w:r>
      <w:bookmarkEnd w:id="6"/>
      <w:r w:rsidRPr="00665498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04036116"/>
      <w:r w:rsidRPr="00665498">
        <w:rPr>
          <w:rFonts w:ascii="Times New Roman" w:hAnsi="Times New Roman" w:cs="Times New Roman"/>
          <w:sz w:val="24"/>
          <w:szCs w:val="24"/>
        </w:rPr>
        <w:t>The data are shown as the mean ± SEM (n = 3)</w:t>
      </w:r>
    </w:p>
    <w:bookmarkEnd w:id="4"/>
    <w:bookmarkEnd w:id="7"/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3"/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549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665498">
        <w:rPr>
          <w:rFonts w:ascii="Times New Roman" w:hAnsi="Times New Roman" w:cs="Times New Roman"/>
          <w:b/>
          <w:bCs/>
          <w:sz w:val="24"/>
          <w:szCs w:val="24"/>
        </w:rPr>
        <w:t>igure S2.</w:t>
      </w: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5498">
        <w:rPr>
          <w:rFonts w:ascii="Times New Roman" w:hAnsi="Times New Roman" w:cs="Times New Roman"/>
          <w:sz w:val="24"/>
          <w:szCs w:val="24"/>
        </w:rPr>
        <w:t>(A) GSEA using the gene set associated with regionalization</w:t>
      </w:r>
      <w:r w:rsidRPr="0066549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65498">
        <w:rPr>
          <w:rFonts w:ascii="Times New Roman" w:hAnsi="Times New Roman" w:cs="Times New Roman"/>
          <w:sz w:val="24"/>
          <w:szCs w:val="24"/>
        </w:rPr>
        <w:t>(GO: 0003002).</w:t>
      </w: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5498">
        <w:rPr>
          <w:rFonts w:ascii="Times New Roman" w:hAnsi="Times New Roman" w:cs="Times New Roman"/>
          <w:sz w:val="24"/>
          <w:szCs w:val="24"/>
        </w:rPr>
        <w:t>(B) GSEA using the gene sets of different germ layers</w:t>
      </w:r>
      <w:r w:rsidRPr="00665498">
        <w:rPr>
          <w:rFonts w:ascii="Times New Roman" w:eastAsia="游明朝" w:hAnsi="Times New Roman" w:cs="Times New Roman"/>
          <w:sz w:val="24"/>
          <w:szCs w:val="24"/>
        </w:rPr>
        <w:t>:</w:t>
      </w:r>
      <w:r w:rsidRPr="00665498">
        <w:rPr>
          <w:rFonts w:ascii="Times New Roman" w:hAnsi="Times New Roman" w:cs="Times New Roman"/>
          <w:sz w:val="24"/>
          <w:szCs w:val="24"/>
        </w:rPr>
        <w:t xml:space="preserve"> endoderm development (GO: 0007492), mesoderm development (GO: 0007498), and ectoderm development (GO: 0007398).</w:t>
      </w: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549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665498">
        <w:rPr>
          <w:rFonts w:ascii="Times New Roman" w:hAnsi="Times New Roman" w:cs="Times New Roman"/>
          <w:b/>
          <w:bCs/>
          <w:sz w:val="24"/>
          <w:szCs w:val="24"/>
        </w:rPr>
        <w:t>igure S3.</w:t>
      </w: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8" w:name="_Hlk103615370"/>
      <w:r w:rsidRPr="00665498">
        <w:rPr>
          <w:rFonts w:ascii="Times New Roman" w:hAnsi="Times New Roman" w:cs="Times New Roman"/>
          <w:sz w:val="24"/>
          <w:szCs w:val="24"/>
        </w:rPr>
        <w:t xml:space="preserve">(A) Comparison of immunocytochemical staining of NANOG (green) and F-actin (red) and DAPI staining (blue) between control and SB-treated cells on day 7. </w:t>
      </w:r>
      <w:r w:rsidRPr="00665498">
        <w:rPr>
          <w:rFonts w:ascii="Times New Roman" w:hAnsi="Times New Roman" w:cs="Times New Roman"/>
          <w:bCs/>
          <w:sz w:val="24"/>
          <w:szCs w:val="24"/>
        </w:rPr>
        <w:t xml:space="preserve">Scale bar: 50 </w:t>
      </w:r>
      <w:proofErr w:type="spellStart"/>
      <w:r w:rsidRPr="00665498">
        <w:rPr>
          <w:rFonts w:ascii="Times New Roman" w:hAnsi="Times New Roman" w:cs="Times New Roman"/>
          <w:bCs/>
          <w:sz w:val="24"/>
          <w:szCs w:val="24"/>
        </w:rPr>
        <w:t>μm</w:t>
      </w:r>
      <w:proofErr w:type="spellEnd"/>
      <w:r w:rsidRPr="00665498">
        <w:rPr>
          <w:rFonts w:ascii="Times New Roman" w:hAnsi="Times New Roman" w:cs="Times New Roman"/>
          <w:bCs/>
          <w:sz w:val="24"/>
          <w:szCs w:val="24"/>
        </w:rPr>
        <w:t>.</w:t>
      </w: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5498">
        <w:rPr>
          <w:rFonts w:ascii="Times New Roman" w:hAnsi="Times New Roman" w:cs="Times New Roman" w:hint="eastAsia"/>
          <w:sz w:val="24"/>
          <w:szCs w:val="24"/>
        </w:rPr>
        <w:t>(</w:t>
      </w:r>
      <w:r w:rsidRPr="00665498">
        <w:rPr>
          <w:rFonts w:ascii="Times New Roman" w:hAnsi="Times New Roman" w:cs="Times New Roman"/>
          <w:sz w:val="24"/>
          <w:szCs w:val="24"/>
        </w:rPr>
        <w:t>B) Comparison of</w:t>
      </w:r>
      <w:r w:rsidRPr="00665498">
        <w:rPr>
          <w:rFonts w:ascii="Times New Roman" w:eastAsia="游明朝" w:hAnsi="Times New Roman" w:cs="Times New Roman"/>
          <w:sz w:val="24"/>
          <w:szCs w:val="24"/>
        </w:rPr>
        <w:t xml:space="preserve"> the</w:t>
      </w:r>
      <w:r w:rsidRPr="00665498">
        <w:rPr>
          <w:rFonts w:ascii="Times New Roman" w:hAnsi="Times New Roman" w:cs="Times New Roman"/>
          <w:sz w:val="24"/>
          <w:szCs w:val="24"/>
        </w:rPr>
        <w:t xml:space="preserve"> fluorescence staining intensity of NANOG between control and SB-treated cells on day 7. ***p &lt; 0.001 (Wilcoxon rank-sum test).</w:t>
      </w:r>
      <w:bookmarkEnd w:id="8"/>
      <w:r w:rsidRPr="00665498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5498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Tables</w:t>
      </w: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5498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665498">
        <w:rPr>
          <w:rFonts w:ascii="Times New Roman" w:hAnsi="Times New Roman" w:cs="Times New Roman"/>
          <w:b/>
          <w:bCs/>
          <w:sz w:val="24"/>
          <w:szCs w:val="24"/>
        </w:rPr>
        <w:t>able S1. List of primer sequences for RT–qPCR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60"/>
        <w:gridCol w:w="1040"/>
        <w:gridCol w:w="4800"/>
      </w:tblGrid>
      <w:tr w:rsidR="00665498" w:rsidRPr="00665498" w:rsidTr="00BA2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noWrap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Primer name</w:t>
            </w:r>
          </w:p>
        </w:tc>
        <w:tc>
          <w:tcPr>
            <w:tcW w:w="1040" w:type="dxa"/>
            <w:noWrap/>
            <w:hideMark/>
          </w:tcPr>
          <w:p w:rsidR="00A533ED" w:rsidRPr="00665498" w:rsidRDefault="00A533ED" w:rsidP="00BA2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800" w:type="dxa"/>
            <w:noWrap/>
            <w:hideMark/>
          </w:tcPr>
          <w:p w:rsidR="00A533ED" w:rsidRPr="00665498" w:rsidRDefault="00A533ED" w:rsidP="00BA2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Sequence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Merge w:val="restart"/>
            <w:noWrap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sz w:val="22"/>
              </w:rPr>
              <w:t>PPIA</w:t>
            </w:r>
          </w:p>
        </w:tc>
        <w:tc>
          <w:tcPr>
            <w:tcW w:w="1040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800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ATGCTGGACCCAACACAAAT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040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800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TCTTTCACTTTGCCAAACACC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Merge w:val="restart"/>
            <w:noWrap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sz w:val="22"/>
              </w:rPr>
              <w:t>CDH1</w:t>
            </w:r>
          </w:p>
        </w:tc>
        <w:tc>
          <w:tcPr>
            <w:tcW w:w="1040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800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TCGACACCCGATTCAAAGTG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040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800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GTCCCAGGCGTAGACCAAGA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Merge w:val="restart"/>
            <w:noWrap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sz w:val="22"/>
              </w:rPr>
              <w:t>CDH2</w:t>
            </w:r>
          </w:p>
        </w:tc>
        <w:tc>
          <w:tcPr>
            <w:tcW w:w="1040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800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CTCCTATGAGTGGAACAGGAACG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040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800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TTGGATCAATGTCATAATCAAGTGCTGTA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Merge w:val="restart"/>
            <w:noWrap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sz w:val="22"/>
              </w:rPr>
              <w:t>SNAIL</w:t>
            </w:r>
          </w:p>
        </w:tc>
        <w:tc>
          <w:tcPr>
            <w:tcW w:w="1040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800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TGCAGGACTCTAATCCAAGTTTACC</w:t>
            </w:r>
          </w:p>
        </w:tc>
      </w:tr>
      <w:tr w:rsidR="00665498" w:rsidRPr="00665498" w:rsidTr="00BA20C6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040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800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GTGGGATGGCTGCCAGC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Merge w:val="restart"/>
            <w:noWrap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sz w:val="22"/>
              </w:rPr>
              <w:t>ITM2A</w:t>
            </w:r>
          </w:p>
        </w:tc>
        <w:tc>
          <w:tcPr>
            <w:tcW w:w="1040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800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TCTCGTAGGCCTTTCCTTCA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040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800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AGGCAGGAAGTAGGGCTCTC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Merge w:val="restart"/>
            <w:noWrap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sz w:val="22"/>
              </w:rPr>
              <w:t>ELF3</w:t>
            </w:r>
          </w:p>
        </w:tc>
        <w:tc>
          <w:tcPr>
            <w:tcW w:w="1040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800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CATGACCTACGAGAAGCTGAGC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040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800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665498">
              <w:rPr>
                <w:rFonts w:ascii="Times New Roman" w:hAnsi="Times New Roman" w:cs="Times New Roman"/>
                <w:sz w:val="22"/>
              </w:rPr>
              <w:t>GACTCTGGAGAACCTCTTCCTC</w:t>
            </w:r>
          </w:p>
        </w:tc>
      </w:tr>
    </w:tbl>
    <w:p w:rsidR="00A533ED" w:rsidRPr="00665498" w:rsidRDefault="00A533ED" w:rsidP="00A533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533ED" w:rsidRPr="00665498" w:rsidRDefault="00A533ED" w:rsidP="00A533ED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65498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665498">
        <w:rPr>
          <w:rFonts w:ascii="Times New Roman" w:hAnsi="Times New Roman" w:cs="Times New Roman"/>
          <w:b/>
          <w:bCs/>
          <w:noProof/>
          <w:sz w:val="24"/>
          <w:szCs w:val="24"/>
        </w:rPr>
        <w:t>able S2. List of genes used for GSEA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832"/>
        <w:gridCol w:w="833"/>
        <w:gridCol w:w="832"/>
        <w:gridCol w:w="833"/>
        <w:gridCol w:w="832"/>
        <w:gridCol w:w="833"/>
        <w:gridCol w:w="832"/>
        <w:gridCol w:w="833"/>
        <w:gridCol w:w="832"/>
        <w:gridCol w:w="162"/>
        <w:gridCol w:w="671"/>
      </w:tblGrid>
      <w:tr w:rsidR="00665498" w:rsidRPr="00665498" w:rsidTr="00BA2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65498">
              <w:rPr>
                <w:rFonts w:ascii="Times New Roman" w:hAnsi="Times New Roman" w:cs="Times New Roman"/>
                <w:noProof/>
                <w:sz w:val="20"/>
                <w:szCs w:val="20"/>
              </w:rPr>
              <w:t>Gene set</w:t>
            </w:r>
            <w:r w:rsidRPr="00665498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*</w:t>
            </w:r>
          </w:p>
        </w:tc>
        <w:tc>
          <w:tcPr>
            <w:tcW w:w="8325" w:type="dxa"/>
            <w:gridSpan w:val="11"/>
            <w:noWrap/>
            <w:hideMark/>
          </w:tcPr>
          <w:p w:rsidR="00A533ED" w:rsidRPr="00665498" w:rsidRDefault="00A533ED" w:rsidP="00BA2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65498">
              <w:rPr>
                <w:rFonts w:ascii="Times New Roman" w:hAnsi="Times New Roman" w:cs="Times New Roman"/>
                <w:noProof/>
                <w:sz w:val="20"/>
                <w:szCs w:val="20"/>
              </w:rPr>
              <w:t>Gene symbol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noWrap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65498">
              <w:rPr>
                <w:rFonts w:ascii="Times New Roman" w:hAnsi="Times New Roman" w:cs="Times New Roman"/>
                <w:noProof/>
                <w:sz w:val="16"/>
                <w:szCs w:val="16"/>
              </w:rPr>
              <w:t>Stemness-related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DPPA4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ELOVL6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FGF2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GDF3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GJA1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HSPA4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KLF4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KLF5</w:t>
            </w:r>
          </w:p>
        </w:tc>
        <w:tc>
          <w:tcPr>
            <w:tcW w:w="994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LIN28A</w:t>
            </w:r>
          </w:p>
        </w:tc>
        <w:tc>
          <w:tcPr>
            <w:tcW w:w="671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MYBL2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MYC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NANOG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NR2E1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POU5F1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PRDM14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SFRP2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SIX2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SOX2</w:t>
            </w:r>
          </w:p>
        </w:tc>
        <w:tc>
          <w:tcPr>
            <w:tcW w:w="994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TDGF1</w:t>
            </w:r>
          </w:p>
        </w:tc>
        <w:tc>
          <w:tcPr>
            <w:tcW w:w="671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ZIC3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65498">
              <w:rPr>
                <w:rFonts w:ascii="Times New Roman" w:hAnsi="Times New Roman" w:cs="Times New Roman"/>
                <w:noProof/>
                <w:sz w:val="16"/>
                <w:szCs w:val="16"/>
              </w:rPr>
              <w:t>Ectoderm development</w:t>
            </w:r>
            <w:r w:rsidRPr="00665498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GO:0007398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AMER2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BMPR1A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EDA2R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EPB41L5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FZD7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GRHL3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ITGA6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ITGAM</w:t>
            </w:r>
          </w:p>
        </w:tc>
        <w:tc>
          <w:tcPr>
            <w:tcW w:w="994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KRT6B</w:t>
            </w:r>
          </w:p>
        </w:tc>
        <w:tc>
          <w:tcPr>
            <w:tcW w:w="671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LHX1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MIR145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NF2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SHH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SMURF1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STX2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VAX2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VPS52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ZBTB17</w:t>
            </w:r>
          </w:p>
        </w:tc>
        <w:tc>
          <w:tcPr>
            <w:tcW w:w="994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ZBTB7B</w:t>
            </w:r>
          </w:p>
        </w:tc>
        <w:tc>
          <w:tcPr>
            <w:tcW w:w="671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65498">
              <w:rPr>
                <w:rFonts w:ascii="Times New Roman" w:hAnsi="Times New Roman" w:cs="Times New Roman"/>
                <w:noProof/>
                <w:sz w:val="16"/>
                <w:szCs w:val="16"/>
              </w:rPr>
              <w:t>Endoderm development</w:t>
            </w:r>
            <w:r w:rsidRPr="00665498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GO:0007492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APELA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ARC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BMP4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BMPR1A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BPTF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CDC73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COL11A1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COL12A1</w:t>
            </w:r>
          </w:p>
        </w:tc>
        <w:tc>
          <w:tcPr>
            <w:tcW w:w="994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COL4A2</w:t>
            </w:r>
          </w:p>
        </w:tc>
        <w:tc>
          <w:tcPr>
            <w:tcW w:w="671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COL5A1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COL5A2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COL6A1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COL7A1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COL8A1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CTNNB1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CTR9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DKK1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DUSP1</w:t>
            </w:r>
          </w:p>
        </w:tc>
        <w:tc>
          <w:tcPr>
            <w:tcW w:w="994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DUSP2</w:t>
            </w:r>
          </w:p>
        </w:tc>
        <w:tc>
          <w:tcPr>
            <w:tcW w:w="671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DUSP4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DUSP5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EOMES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EPB41L5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EXT1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FGF8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FN1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GATA4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GATA6</w:t>
            </w:r>
          </w:p>
        </w:tc>
        <w:tc>
          <w:tcPr>
            <w:tcW w:w="994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GDF3</w:t>
            </w:r>
          </w:p>
        </w:tc>
        <w:tc>
          <w:tcPr>
            <w:tcW w:w="671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HDAC1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HMGA2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HNF1B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HOXC11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HSBP1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INHBA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ITGA4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ITGA5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ITGA7</w:t>
            </w:r>
          </w:p>
        </w:tc>
        <w:tc>
          <w:tcPr>
            <w:tcW w:w="994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ITGAV</w:t>
            </w:r>
          </w:p>
        </w:tc>
        <w:tc>
          <w:tcPr>
            <w:tcW w:w="671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ITGB2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ITGB5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KIF16B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LAMA3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LAMB1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LAMB3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LAMC1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LEO1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LHX1</w:t>
            </w:r>
          </w:p>
        </w:tc>
        <w:tc>
          <w:tcPr>
            <w:tcW w:w="994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MACROH2A1</w:t>
            </w:r>
          </w:p>
        </w:tc>
        <w:tc>
          <w:tcPr>
            <w:tcW w:w="671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MED12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MESP1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MIXL1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MMP14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MMP15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MMP2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MMP8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MMP9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NANOG</w:t>
            </w:r>
          </w:p>
        </w:tc>
        <w:tc>
          <w:tcPr>
            <w:tcW w:w="994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NKX2-1</w:t>
            </w:r>
          </w:p>
        </w:tc>
        <w:tc>
          <w:tcPr>
            <w:tcW w:w="671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NODAL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NOG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NOTCH1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ONECUT1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PAF1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PAX9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PELO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POU5F1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RTF1</w:t>
            </w:r>
          </w:p>
        </w:tc>
        <w:tc>
          <w:tcPr>
            <w:tcW w:w="994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SETD2</w:t>
            </w:r>
          </w:p>
        </w:tc>
        <w:tc>
          <w:tcPr>
            <w:tcW w:w="671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SMAD2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SMAD3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SMAD4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SOX17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SOX2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SOX7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SSBP3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TBX20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VTN</w:t>
            </w:r>
          </w:p>
        </w:tc>
        <w:tc>
          <w:tcPr>
            <w:tcW w:w="994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ZFP36L1</w:t>
            </w:r>
          </w:p>
        </w:tc>
        <w:tc>
          <w:tcPr>
            <w:tcW w:w="671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6549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Mesoderm </w:t>
            </w:r>
            <w:r w:rsidRPr="00665498">
              <w:rPr>
                <w:rFonts w:ascii="Times New Roman" w:hAnsi="Times New Roman" w:cs="Times New Roman"/>
                <w:noProof/>
                <w:sz w:val="16"/>
                <w:szCs w:val="16"/>
              </w:rPr>
              <w:lastRenderedPageBreak/>
              <w:t>development</w:t>
            </w:r>
            <w:r w:rsidRPr="00665498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GO:0007498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lastRenderedPageBreak/>
              <w:t>ACVR1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ACVR2A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AMH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APELA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BMP4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BMP7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BMPR1A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BMPR2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BMX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BTK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CER1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CITED2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CRB2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CTDNEP1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DAND5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DKK1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DLL3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EOMES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EPB41L5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EPHA2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ETV2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EXOC4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EXT1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EXT2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EYA2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FGF8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FGFR2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FOXC1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FOXC2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FOXF1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FOXH1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GDF11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GJA1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HAND1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HCK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HES7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HMGA2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HOXA11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IKZF1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IKZF3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INHBA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IRX3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ITGA2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ITGA3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ITGA8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ITGB1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ITGB3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ITGB4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JAK2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KDM6B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KLF4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LDB1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LEF1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LHX1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MESD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MESP1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MESP2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MEST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MIR1-1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MIR145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MIR150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MIR200C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MIXL1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MSGN1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NF2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NODAL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NOG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NUP133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OSR1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OVOL1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PALB2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PAX2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POFUT2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POGLUT1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POU4F1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PPP2CA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PRKACA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PRKAR1A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PUS7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RPL38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RPS6KA6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SCX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SECTM1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SETD2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SFRP2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SHH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SIX2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SMAD1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SMAD2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SMAD3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SMAD4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SMO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SNAI1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SRF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TAL1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TBX1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TBX19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TBX20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TBX3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TBX6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TBXT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TCF15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TEAD2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TIE1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TLX2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TP63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TRIM15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TSPY1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TSPY10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TSPY2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TSPY3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TSPY4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TSPY8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TWSG1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TXNRD1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VEGFA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WNT11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WNT3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WNT3A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WNT5A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YAP1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ZFP36L1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ZFPM2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noProof/>
                <w:sz w:val="16"/>
                <w:szCs w:val="16"/>
              </w:rPr>
              <w:t>Regionalization</w:t>
            </w:r>
            <w:r w:rsidRPr="00665498">
              <w:rPr>
                <w:rFonts w:ascii="Times New Roman" w:hAnsi="Times New Roman" w:cs="Times New Roman"/>
                <w:noProof/>
                <w:sz w:val="16"/>
                <w:szCs w:val="16"/>
              </w:rPr>
              <w:br/>
              <w:t>GO:</w:t>
            </w:r>
            <w:bookmarkStart w:id="9" w:name="_Hlk103601854"/>
            <w:r w:rsidRPr="00665498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0003002</w:t>
            </w:r>
            <w:bookmarkEnd w:id="9"/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ACVR1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ACVR2A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ACVR2B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ACVRL1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ADGRG1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AHI1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AIDA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ALDH1A2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ALX4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AR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ARC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ARL13B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ASCL1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ATM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ATP6AP2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AURKA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AXIN2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BARX1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BASP1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BHLHE40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BHLHE41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BMI1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BMP2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BMP4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BMPR1A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BMPR1B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BMPR2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BPTF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BTG2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C1QA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C3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CDON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CDX1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CDX2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CDX4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CELSR2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CER1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CFC1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CFC1B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CHRD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CHSY1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CITED2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COBL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CRB2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CRKL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CTNNBIP1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CXXC4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CYP26B1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CYP26C1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DBX1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DCANP1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DDIT3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DKK1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DLL1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DLL3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DLL4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DLX1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DLX2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DMRT2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DMRT3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DMRTA2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DNAAF1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DPCD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DSCAML1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DVL2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DYNC2H1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DZIP1 L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EDN1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EGR2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EMX1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EMX2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EN1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EP300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EPB41L5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EXT1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FBXL15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FEZF1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FEZF2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FGF1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FGF10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FGF8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FGFR2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FKBP8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FOXA1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FOXA2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FOXB1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FOXC1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FOXC2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FOXD1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FOXF1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FOXG1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FOXH1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FOXJ1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FOXN4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FRS2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FUZ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FZD5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GATA4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GATA5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GBX2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GDF11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GDNF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GLI1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GLI2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GLI3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GORAB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GPC3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GPR161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GREM1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GRSF1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GSC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GSX2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HELT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HES1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HES2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HES3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HES4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HES5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HES6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HES7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HEY1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HEY2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HEYL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HHEX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HHIP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HIPK1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HIPK2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HOXA10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HOXA11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HOXA2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HOXA3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HOXA4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HOXA5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HOXA6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HOXA7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HOXA9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HOXB1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HOXB2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HOXB3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HOXB4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HOXB5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HOXB6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HOXB7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HOXB8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HOXB9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HOXC10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HOXC13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HOXC4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HOXC5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HOXC6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HOXC9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HOXD10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HOXD11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HOXD13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HOXD3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HOXD4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HOXD8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HOXD9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IFT140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IFT172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IFT52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IFT57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INTU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IRX1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IRX2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IRX3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ISL1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ITGAM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KAT2A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KDM2B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LDB1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LEF1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LFNG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LHX1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LHX3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LMX1B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LRP2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LRP4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LRP5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LRP5 L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LRP6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MAFB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MDFI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MED12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MEF2C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MEGF8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MEOX1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MEOX2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MESP1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MESP2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MIB1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MLLT3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MNS1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MSGN1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MSX1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MTF2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MYF5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MYF6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NBL1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NEUROD1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NEUROG1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NKD1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NKX2-1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NKX2-2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NKX3-1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NLE1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NODAL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NOG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NOTCH1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NOTCH2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NOTO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NR2F2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NRARP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NRP2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NTF4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OSR1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OTX1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OTX2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OVOL2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PALB2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PAX1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PAX2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PAX8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PBX1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PBX2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PBX3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PCDH8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PCGF2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PCSK5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PGAP1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PIFO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PITX2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PKD1L1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PLD6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PLXNA2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POFUT1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POGLUT1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PRKACA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PRKACB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PRKDC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PSEN1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PTCH1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RARG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RBPJ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RELN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RFX4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RING1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RIPPLY1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RIPPLY2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RNF2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ROBO1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ROBO2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ROR2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RPGRIP1 L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SCMH1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SEMA3A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SEMA3C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SEMA3F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SENP2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SETDB2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SFRP1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SFRP2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SHH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SIX1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SIX2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SIX3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SKI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SMAD2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SMAD3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SMAD4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SMAD6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SMARCD3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SMO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SNAI1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SOSTDC1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SOX1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SOX17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SP8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SPRY1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SRF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SUFU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TASOR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TBC1D32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TBR1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TBX1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TBX18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TBX19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TBX20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TBX3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TBX6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TBXT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TCAP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TCF15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TCTN1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TDGF1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TDGF1P3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TDRD5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TGFBR1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TIFAB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TMED2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TMEM107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TP53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TP63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TRA2B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TSHZ1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TULP3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VAX2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WDR19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WDR77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WLS</w:t>
            </w:r>
          </w:p>
        </w:tc>
      </w:tr>
      <w:tr w:rsidR="00665498" w:rsidRPr="00665498" w:rsidTr="00BA2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WNT1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WNT11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WNT2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WNT2B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WNT3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WNT3A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WNT5A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WNT7A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WNT7B</w:t>
            </w: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WNT8A</w:t>
            </w:r>
          </w:p>
        </w:tc>
      </w:tr>
      <w:tr w:rsidR="00665498" w:rsidRPr="00665498" w:rsidTr="00BA20C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:rsidR="00A533ED" w:rsidRPr="00665498" w:rsidRDefault="00A533ED" w:rsidP="00BA20C6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WNT8B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WT1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XRCC2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YY1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ZBTB16</w:t>
            </w: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  <w:r w:rsidRPr="00665498"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  <w:t>ZIC3</w:t>
            </w: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2"/>
                <w:szCs w:val="12"/>
              </w:rPr>
            </w:pPr>
          </w:p>
        </w:tc>
        <w:tc>
          <w:tcPr>
            <w:tcW w:w="833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2" w:type="dxa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833" w:type="dxa"/>
            <w:gridSpan w:val="2"/>
            <w:noWrap/>
            <w:hideMark/>
          </w:tcPr>
          <w:p w:rsidR="00A533ED" w:rsidRPr="00665498" w:rsidRDefault="00A533ED" w:rsidP="00BA2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</w:tr>
    </w:tbl>
    <w:p w:rsidR="00A533ED" w:rsidRPr="00665498" w:rsidRDefault="00A533ED" w:rsidP="00A533ED">
      <w:pPr>
        <w:spacing w:line="360" w:lineRule="auto"/>
      </w:pPr>
      <w:r w:rsidRPr="00665498">
        <w:rPr>
          <w:rFonts w:ascii="Times New Roman" w:hAnsi="Times New Roman" w:cs="Times New Roman" w:hint="eastAsia"/>
          <w:b/>
          <w:bCs/>
          <w:sz w:val="20"/>
          <w:szCs w:val="20"/>
        </w:rPr>
        <w:t>*</w:t>
      </w:r>
      <w:r w:rsidRPr="006654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5498">
        <w:rPr>
          <w:rFonts w:ascii="Times New Roman" w:hAnsi="Times New Roman" w:cs="Times New Roman"/>
          <w:sz w:val="24"/>
          <w:szCs w:val="24"/>
        </w:rPr>
        <w:t xml:space="preserve">Gene set obtained by Gene Set Enrichment Analysis (https://www.gsea-msigdb.org/gsea/index.jsp) </w:t>
      </w:r>
      <w:r w:rsidRPr="00665498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665498">
        <w:rPr>
          <w:rFonts w:ascii="Times New Roman" w:hAnsi="Times New Roman" w:cs="Times New Roman"/>
          <w:b/>
          <w:bCs/>
          <w:sz w:val="24"/>
          <w:szCs w:val="24"/>
        </w:rPr>
        <w:instrText xml:space="preserve"> </w:instrText>
      </w:r>
      <w:r w:rsidRPr="00665498">
        <w:rPr>
          <w:rFonts w:ascii="Times New Roman" w:hAnsi="Times New Roman" w:cs="Times New Roman" w:hint="eastAsia"/>
          <w:b/>
          <w:bCs/>
          <w:sz w:val="24"/>
          <w:szCs w:val="24"/>
        </w:rPr>
        <w:instrText>LINK Excel.Sheet.12 "https://d.docs.live.net/75729f50c3904371/</w:instrText>
      </w:r>
      <w:r w:rsidRPr="00665498">
        <w:rPr>
          <w:rFonts w:ascii="Times New Roman" w:hAnsi="Times New Roman" w:cs="Times New Roman" w:hint="eastAsia"/>
          <w:b/>
          <w:bCs/>
          <w:sz w:val="24"/>
          <w:szCs w:val="24"/>
        </w:rPr>
        <w:instrText>ドキュメント</w:instrText>
      </w:r>
      <w:r w:rsidRPr="00665498">
        <w:rPr>
          <w:rFonts w:ascii="Times New Roman" w:hAnsi="Times New Roman" w:cs="Times New Roman" w:hint="eastAsia"/>
          <w:b/>
          <w:bCs/>
          <w:sz w:val="24"/>
          <w:szCs w:val="24"/>
        </w:rPr>
        <w:instrText>/EMT study/gene set.xlsx" "Sup Table.2!R54C1:R112C11" \a \f 5 \h</w:instrText>
      </w:r>
      <w:r w:rsidRPr="00665498">
        <w:rPr>
          <w:rFonts w:ascii="Times New Roman" w:hAnsi="Times New Roman" w:cs="Times New Roman"/>
          <w:b/>
          <w:bCs/>
          <w:sz w:val="24"/>
          <w:szCs w:val="24"/>
        </w:rPr>
        <w:instrText xml:space="preserve">  \* MERGEFORMAT</w:instrText>
      </w:r>
      <w:r w:rsidRPr="00665498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</w:p>
    <w:p w:rsidR="000C062C" w:rsidRPr="00665498" w:rsidRDefault="00A533ED" w:rsidP="006654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549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Start w:id="10" w:name="_GoBack"/>
      <w:bookmarkEnd w:id="10"/>
    </w:p>
    <w:sectPr w:rsidR="000C062C" w:rsidRPr="00665498" w:rsidSect="00032DCD">
      <w:footerReference w:type="default" r:id="rId7"/>
      <w:pgSz w:w="11906" w:h="16838"/>
      <w:pgMar w:top="1440" w:right="1080" w:bottom="1440" w:left="1080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112" w:rsidRDefault="000D4112">
      <w:pPr>
        <w:spacing w:after="0" w:line="240" w:lineRule="auto"/>
      </w:pPr>
      <w:r>
        <w:separator/>
      </w:r>
    </w:p>
  </w:endnote>
  <w:endnote w:type="continuationSeparator" w:id="0">
    <w:p w:rsidR="000D4112" w:rsidRDefault="000D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0554807"/>
      <w:docPartObj>
        <w:docPartGallery w:val="Page Numbers (Bottom of Page)"/>
        <w:docPartUnique/>
      </w:docPartObj>
    </w:sdtPr>
    <w:sdtEndPr/>
    <w:sdtContent>
      <w:p w:rsidR="00F64A13" w:rsidRDefault="00A533E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64A13" w:rsidRDefault="000D411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112" w:rsidRDefault="000D4112">
      <w:pPr>
        <w:spacing w:after="0" w:line="240" w:lineRule="auto"/>
      </w:pPr>
      <w:r>
        <w:separator/>
      </w:r>
    </w:p>
  </w:footnote>
  <w:footnote w:type="continuationSeparator" w:id="0">
    <w:p w:rsidR="000D4112" w:rsidRDefault="000D4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3680F"/>
    <w:multiLevelType w:val="hybridMultilevel"/>
    <w:tmpl w:val="47D66F4A"/>
    <w:lvl w:ilvl="0" w:tplc="1CF89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BDCE338" w:tentative="1">
      <w:start w:val="1"/>
      <w:numFmt w:val="aiueoFullWidth"/>
      <w:lvlText w:val="(%2)"/>
      <w:lvlJc w:val="left"/>
      <w:pPr>
        <w:ind w:left="840" w:hanging="420"/>
      </w:pPr>
    </w:lvl>
    <w:lvl w:ilvl="2" w:tplc="756E6C20" w:tentative="1">
      <w:start w:val="1"/>
      <w:numFmt w:val="decimalEnclosedCircle"/>
      <w:lvlText w:val="%3"/>
      <w:lvlJc w:val="left"/>
      <w:pPr>
        <w:ind w:left="1260" w:hanging="420"/>
      </w:pPr>
    </w:lvl>
    <w:lvl w:ilvl="3" w:tplc="A0CA0BD6" w:tentative="1">
      <w:start w:val="1"/>
      <w:numFmt w:val="decimal"/>
      <w:lvlText w:val="%4."/>
      <w:lvlJc w:val="left"/>
      <w:pPr>
        <w:ind w:left="1680" w:hanging="420"/>
      </w:pPr>
    </w:lvl>
    <w:lvl w:ilvl="4" w:tplc="8744C81A" w:tentative="1">
      <w:start w:val="1"/>
      <w:numFmt w:val="aiueoFullWidth"/>
      <w:lvlText w:val="(%5)"/>
      <w:lvlJc w:val="left"/>
      <w:pPr>
        <w:ind w:left="2100" w:hanging="420"/>
      </w:pPr>
    </w:lvl>
    <w:lvl w:ilvl="5" w:tplc="229C0DEE" w:tentative="1">
      <w:start w:val="1"/>
      <w:numFmt w:val="decimalEnclosedCircle"/>
      <w:lvlText w:val="%6"/>
      <w:lvlJc w:val="left"/>
      <w:pPr>
        <w:ind w:left="2520" w:hanging="420"/>
      </w:pPr>
    </w:lvl>
    <w:lvl w:ilvl="6" w:tplc="E034DC70" w:tentative="1">
      <w:start w:val="1"/>
      <w:numFmt w:val="decimal"/>
      <w:lvlText w:val="%7."/>
      <w:lvlJc w:val="left"/>
      <w:pPr>
        <w:ind w:left="2940" w:hanging="420"/>
      </w:pPr>
    </w:lvl>
    <w:lvl w:ilvl="7" w:tplc="385CB0FA" w:tentative="1">
      <w:start w:val="1"/>
      <w:numFmt w:val="aiueoFullWidth"/>
      <w:lvlText w:val="(%8)"/>
      <w:lvlJc w:val="left"/>
      <w:pPr>
        <w:ind w:left="3360" w:hanging="420"/>
      </w:pPr>
    </w:lvl>
    <w:lvl w:ilvl="8" w:tplc="0BA626B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126AA9"/>
    <w:multiLevelType w:val="hybridMultilevel"/>
    <w:tmpl w:val="B56C9110"/>
    <w:lvl w:ilvl="0" w:tplc="7B6665B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A02E98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5C2DB6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482436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2BE00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CEC758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C1A517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2AAB34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DBC1E8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1F545C"/>
    <w:multiLevelType w:val="hybridMultilevel"/>
    <w:tmpl w:val="C2666AF4"/>
    <w:lvl w:ilvl="0" w:tplc="8F5C242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  <w:sz w:val="20"/>
      </w:rPr>
    </w:lvl>
    <w:lvl w:ilvl="1" w:tplc="2FB20CD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4E6637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914A04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5F0C2B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59CEDA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0DC286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496163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820F71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3E512C8"/>
    <w:multiLevelType w:val="multilevel"/>
    <w:tmpl w:val="8C04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3ED"/>
    <w:rsid w:val="00001DB9"/>
    <w:rsid w:val="0006344C"/>
    <w:rsid w:val="000B2E44"/>
    <w:rsid w:val="000C062C"/>
    <w:rsid w:val="000D4112"/>
    <w:rsid w:val="000D7147"/>
    <w:rsid w:val="000E6BF7"/>
    <w:rsid w:val="000F6A72"/>
    <w:rsid w:val="00113599"/>
    <w:rsid w:val="001634D0"/>
    <w:rsid w:val="001C3F2E"/>
    <w:rsid w:val="00202036"/>
    <w:rsid w:val="00274AC5"/>
    <w:rsid w:val="002A6B00"/>
    <w:rsid w:val="002B5741"/>
    <w:rsid w:val="002D64ED"/>
    <w:rsid w:val="002D78FE"/>
    <w:rsid w:val="002E09E7"/>
    <w:rsid w:val="002E2B96"/>
    <w:rsid w:val="002E523E"/>
    <w:rsid w:val="00306129"/>
    <w:rsid w:val="00314431"/>
    <w:rsid w:val="00335728"/>
    <w:rsid w:val="00390F68"/>
    <w:rsid w:val="003937F0"/>
    <w:rsid w:val="003F7040"/>
    <w:rsid w:val="0045065E"/>
    <w:rsid w:val="00473612"/>
    <w:rsid w:val="0048140A"/>
    <w:rsid w:val="004E1E4C"/>
    <w:rsid w:val="0052574D"/>
    <w:rsid w:val="005313F9"/>
    <w:rsid w:val="005645CD"/>
    <w:rsid w:val="00590A77"/>
    <w:rsid w:val="005A33A7"/>
    <w:rsid w:val="00613BBA"/>
    <w:rsid w:val="00625768"/>
    <w:rsid w:val="00663D36"/>
    <w:rsid w:val="00665498"/>
    <w:rsid w:val="006A12A3"/>
    <w:rsid w:val="006C1C53"/>
    <w:rsid w:val="006E496C"/>
    <w:rsid w:val="0072295C"/>
    <w:rsid w:val="00735A3B"/>
    <w:rsid w:val="00750364"/>
    <w:rsid w:val="00750815"/>
    <w:rsid w:val="00752866"/>
    <w:rsid w:val="007550AB"/>
    <w:rsid w:val="00761AE0"/>
    <w:rsid w:val="007759E7"/>
    <w:rsid w:val="00791EBE"/>
    <w:rsid w:val="007B143B"/>
    <w:rsid w:val="007D093B"/>
    <w:rsid w:val="007D125E"/>
    <w:rsid w:val="007F019C"/>
    <w:rsid w:val="007F09A0"/>
    <w:rsid w:val="00810EEE"/>
    <w:rsid w:val="00811CBF"/>
    <w:rsid w:val="008179E5"/>
    <w:rsid w:val="00840291"/>
    <w:rsid w:val="00850C44"/>
    <w:rsid w:val="008602DE"/>
    <w:rsid w:val="00866445"/>
    <w:rsid w:val="00892E90"/>
    <w:rsid w:val="008A5357"/>
    <w:rsid w:val="008B1122"/>
    <w:rsid w:val="008B45EF"/>
    <w:rsid w:val="0093151A"/>
    <w:rsid w:val="009523C5"/>
    <w:rsid w:val="009700C3"/>
    <w:rsid w:val="00990605"/>
    <w:rsid w:val="00996A8A"/>
    <w:rsid w:val="009C781B"/>
    <w:rsid w:val="009E720A"/>
    <w:rsid w:val="009F4420"/>
    <w:rsid w:val="009F52B6"/>
    <w:rsid w:val="00A07E7A"/>
    <w:rsid w:val="00A533ED"/>
    <w:rsid w:val="00A62363"/>
    <w:rsid w:val="00A92914"/>
    <w:rsid w:val="00AE2008"/>
    <w:rsid w:val="00AE3697"/>
    <w:rsid w:val="00B514EA"/>
    <w:rsid w:val="00B8430E"/>
    <w:rsid w:val="00B84C22"/>
    <w:rsid w:val="00BB36FC"/>
    <w:rsid w:val="00BB5C17"/>
    <w:rsid w:val="00BE462C"/>
    <w:rsid w:val="00C03274"/>
    <w:rsid w:val="00C41DAA"/>
    <w:rsid w:val="00C767A8"/>
    <w:rsid w:val="00CA5EDE"/>
    <w:rsid w:val="00CC7EA0"/>
    <w:rsid w:val="00D12846"/>
    <w:rsid w:val="00D54FC2"/>
    <w:rsid w:val="00D7073F"/>
    <w:rsid w:val="00DD3289"/>
    <w:rsid w:val="00DE6B96"/>
    <w:rsid w:val="00DF5C12"/>
    <w:rsid w:val="00E23473"/>
    <w:rsid w:val="00E33D37"/>
    <w:rsid w:val="00E35DAC"/>
    <w:rsid w:val="00E455FE"/>
    <w:rsid w:val="00E55D66"/>
    <w:rsid w:val="00E82FF8"/>
    <w:rsid w:val="00EC5A5A"/>
    <w:rsid w:val="00EC6022"/>
    <w:rsid w:val="00F05E94"/>
    <w:rsid w:val="00F34C73"/>
    <w:rsid w:val="00F91C7C"/>
    <w:rsid w:val="00F95EF9"/>
    <w:rsid w:val="00FA27C3"/>
    <w:rsid w:val="00FB0494"/>
    <w:rsid w:val="00F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176735"/>
  <w15:docId w15:val="{F4F4FDCC-9A0B-45F1-B033-E8D79108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uiPriority w:val="99"/>
    <w:semiHidden/>
    <w:rsid w:val="009315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33ED"/>
    <w:pPr>
      <w:spacing w:after="0" w:line="240" w:lineRule="auto"/>
      <w:ind w:leftChars="400" w:left="840"/>
    </w:pPr>
    <w:rPr>
      <w:kern w:val="2"/>
      <w:sz w:val="21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A533ED"/>
    <w:pPr>
      <w:tabs>
        <w:tab w:val="center" w:pos="4252"/>
        <w:tab w:val="right" w:pos="8504"/>
      </w:tabs>
      <w:snapToGrid w:val="0"/>
      <w:spacing w:after="0" w:line="240" w:lineRule="auto"/>
    </w:pPr>
    <w:rPr>
      <w:kern w:val="2"/>
      <w:sz w:val="21"/>
      <w:lang w:val="en-US" w:eastAsia="ja-JP"/>
    </w:rPr>
  </w:style>
  <w:style w:type="character" w:customStyle="1" w:styleId="a7">
    <w:name w:val="ヘッダー (文字)"/>
    <w:basedOn w:val="a0"/>
    <w:link w:val="a6"/>
    <w:uiPriority w:val="99"/>
    <w:rsid w:val="00A533ED"/>
    <w:rPr>
      <w:rFonts w:eastAsiaTheme="minorEastAsia"/>
      <w:kern w:val="2"/>
      <w:sz w:val="21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A533ED"/>
    <w:pPr>
      <w:tabs>
        <w:tab w:val="center" w:pos="4252"/>
        <w:tab w:val="right" w:pos="8504"/>
      </w:tabs>
      <w:snapToGrid w:val="0"/>
      <w:spacing w:after="0" w:line="240" w:lineRule="auto"/>
    </w:pPr>
    <w:rPr>
      <w:kern w:val="2"/>
      <w:sz w:val="21"/>
      <w:lang w:val="en-US" w:eastAsia="ja-JP"/>
    </w:rPr>
  </w:style>
  <w:style w:type="character" w:customStyle="1" w:styleId="a9">
    <w:name w:val="フッター (文字)"/>
    <w:basedOn w:val="a0"/>
    <w:link w:val="a8"/>
    <w:uiPriority w:val="99"/>
    <w:rsid w:val="00A533ED"/>
    <w:rPr>
      <w:rFonts w:eastAsiaTheme="minorEastAsia"/>
      <w:kern w:val="2"/>
      <w:sz w:val="21"/>
      <w:lang w:val="en-US" w:eastAsia="ja-JP"/>
    </w:rPr>
  </w:style>
  <w:style w:type="character" w:styleId="aa">
    <w:name w:val="Hyperlink"/>
    <w:basedOn w:val="a0"/>
    <w:uiPriority w:val="99"/>
    <w:unhideWhenUsed/>
    <w:rsid w:val="00A533ED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A533ED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val="en-US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A533ED"/>
    <w:pPr>
      <w:spacing w:after="0" w:line="240" w:lineRule="auto"/>
      <w:jc w:val="center"/>
    </w:pPr>
    <w:rPr>
      <w:rFonts w:ascii="游明朝" w:eastAsia="游明朝" w:hAnsi="游明朝"/>
      <w:noProof/>
      <w:kern w:val="2"/>
      <w:sz w:val="20"/>
      <w:lang w:val="en-US" w:eastAsia="ja-JP"/>
    </w:rPr>
  </w:style>
  <w:style w:type="character" w:customStyle="1" w:styleId="EndNoteBibliographyTitle0">
    <w:name w:val="EndNote Bibliography Title (文字)"/>
    <w:basedOn w:val="a0"/>
    <w:link w:val="EndNoteBibliographyTitle"/>
    <w:rsid w:val="00A533ED"/>
    <w:rPr>
      <w:rFonts w:ascii="游明朝" w:eastAsia="游明朝" w:hAnsi="游明朝"/>
      <w:noProof/>
      <w:kern w:val="2"/>
      <w:sz w:val="20"/>
      <w:lang w:val="en-US" w:eastAsia="ja-JP"/>
    </w:rPr>
  </w:style>
  <w:style w:type="paragraph" w:customStyle="1" w:styleId="EndNoteBibliography">
    <w:name w:val="EndNote Bibliography"/>
    <w:basedOn w:val="a"/>
    <w:link w:val="EndNoteBibliography0"/>
    <w:rsid w:val="00A533ED"/>
    <w:pPr>
      <w:spacing w:after="0" w:line="240" w:lineRule="auto"/>
    </w:pPr>
    <w:rPr>
      <w:rFonts w:ascii="游明朝" w:eastAsia="游明朝" w:hAnsi="游明朝"/>
      <w:noProof/>
      <w:kern w:val="2"/>
      <w:sz w:val="20"/>
      <w:lang w:val="en-US" w:eastAsia="ja-JP"/>
    </w:rPr>
  </w:style>
  <w:style w:type="character" w:customStyle="1" w:styleId="EndNoteBibliography0">
    <w:name w:val="EndNote Bibliography (文字)"/>
    <w:basedOn w:val="a0"/>
    <w:link w:val="EndNoteBibliography"/>
    <w:rsid w:val="00A533ED"/>
    <w:rPr>
      <w:rFonts w:ascii="游明朝" w:eastAsia="游明朝" w:hAnsi="游明朝"/>
      <w:noProof/>
      <w:kern w:val="2"/>
      <w:sz w:val="20"/>
      <w:lang w:val="en-US" w:eastAsia="ja-JP"/>
    </w:rPr>
  </w:style>
  <w:style w:type="paragraph" w:styleId="ab">
    <w:name w:val="Revision"/>
    <w:hidden/>
    <w:uiPriority w:val="99"/>
    <w:semiHidden/>
    <w:rsid w:val="00A533ED"/>
    <w:pPr>
      <w:spacing w:after="0" w:line="240" w:lineRule="auto"/>
    </w:pPr>
    <w:rPr>
      <w:kern w:val="2"/>
      <w:sz w:val="21"/>
      <w:lang w:val="en-US" w:eastAsia="ja-JP"/>
    </w:rPr>
  </w:style>
  <w:style w:type="character" w:styleId="ac">
    <w:name w:val="annotation reference"/>
    <w:basedOn w:val="a0"/>
    <w:uiPriority w:val="99"/>
    <w:semiHidden/>
    <w:unhideWhenUsed/>
    <w:rsid w:val="00A533ED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d">
    <w:name w:val="annotation text"/>
    <w:basedOn w:val="a"/>
    <w:link w:val="ae"/>
    <w:uiPriority w:val="99"/>
    <w:semiHidden/>
    <w:unhideWhenUsed/>
    <w:rsid w:val="00A533ED"/>
    <w:pPr>
      <w:spacing w:after="0" w:line="240" w:lineRule="auto"/>
    </w:pPr>
    <w:rPr>
      <w:rFonts w:ascii="Tahoma" w:hAnsi="Tahoma" w:cs="Tahoma"/>
      <w:kern w:val="2"/>
      <w:sz w:val="16"/>
      <w:szCs w:val="20"/>
      <w:lang w:val="en-US" w:eastAsia="ja-JP"/>
    </w:rPr>
  </w:style>
  <w:style w:type="character" w:customStyle="1" w:styleId="ae">
    <w:name w:val="コメント文字列 (文字)"/>
    <w:basedOn w:val="a0"/>
    <w:link w:val="ad"/>
    <w:uiPriority w:val="99"/>
    <w:semiHidden/>
    <w:rsid w:val="00A533ED"/>
    <w:rPr>
      <w:rFonts w:ascii="Tahoma" w:eastAsiaTheme="minorEastAsia" w:hAnsi="Tahoma" w:cs="Tahoma"/>
      <w:kern w:val="2"/>
      <w:sz w:val="16"/>
      <w:szCs w:val="20"/>
      <w:lang w:val="en-US" w:eastAsia="ja-JP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533E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533ED"/>
    <w:rPr>
      <w:rFonts w:ascii="Tahoma" w:eastAsiaTheme="minorEastAsia" w:hAnsi="Tahoma" w:cs="Tahoma"/>
      <w:b/>
      <w:bCs/>
      <w:kern w:val="2"/>
      <w:sz w:val="16"/>
      <w:szCs w:val="20"/>
      <w:lang w:val="en-US" w:eastAsia="ja-JP"/>
    </w:rPr>
  </w:style>
  <w:style w:type="table" w:styleId="af1">
    <w:name w:val="Table Grid"/>
    <w:basedOn w:val="a1"/>
    <w:uiPriority w:val="39"/>
    <w:rsid w:val="00A533ED"/>
    <w:pPr>
      <w:spacing w:after="0" w:line="240" w:lineRule="auto"/>
    </w:pPr>
    <w:rPr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標準の表 21"/>
    <w:basedOn w:val="a1"/>
    <w:uiPriority w:val="42"/>
    <w:rsid w:val="00A533ED"/>
    <w:pPr>
      <w:spacing w:after="0" w:line="240" w:lineRule="auto"/>
    </w:pPr>
    <w:rPr>
      <w:kern w:val="2"/>
      <w:sz w:val="21"/>
      <w:lang w:val="en-US" w:eastAsia="ja-JP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a0"/>
    <w:uiPriority w:val="99"/>
    <w:rsid w:val="00A533ED"/>
    <w:rPr>
      <w:color w:val="605E5C"/>
      <w:shd w:val="clear" w:color="auto" w:fill="E1DFDD"/>
    </w:rPr>
  </w:style>
  <w:style w:type="character" w:styleId="af2">
    <w:name w:val="line number"/>
    <w:basedOn w:val="a0"/>
    <w:uiPriority w:val="99"/>
    <w:semiHidden/>
    <w:unhideWhenUsed/>
    <w:rsid w:val="00A53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1123</Words>
  <Characters>6402</Characters>
  <Application>Microsoft Office Word</Application>
  <DocSecurity>0</DocSecurity>
  <Lines>53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JBAYONADO</dc:creator>
  <cp:lastModifiedBy>Chika Takano</cp:lastModifiedBy>
  <cp:revision>2</cp:revision>
  <dcterms:created xsi:type="dcterms:W3CDTF">2022-08-04T01:41:00Z</dcterms:created>
  <dcterms:modified xsi:type="dcterms:W3CDTF">2022-08-04T01:41:00Z</dcterms:modified>
</cp:coreProperties>
</file>