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0D220" w14:textId="77777777" w:rsidR="00F255E2" w:rsidRDefault="00F255E2" w:rsidP="00F255E2">
      <w:pPr>
        <w:widowControl w:val="0"/>
        <w:spacing w:line="240" w:lineRule="auto"/>
        <w:jc w:val="center"/>
        <w:rPr>
          <w:rFonts w:eastAsia="Calibri" w:cs="Calibri"/>
          <w:color w:val="000000" w:themeColor="text1"/>
        </w:rPr>
      </w:pPr>
      <w:r>
        <w:rPr>
          <w:rFonts w:eastAsia="Calibri" w:cs="Calibri"/>
          <w:color w:val="000000" w:themeColor="text1"/>
        </w:rPr>
        <w:t>Supplementary</w:t>
      </w:r>
    </w:p>
    <w:p w14:paraId="672A6659" w14:textId="77777777" w:rsidR="00F255E2" w:rsidRDefault="00F255E2" w:rsidP="00F255E2">
      <w:pPr>
        <w:widowControl w:val="0"/>
        <w:spacing w:line="240" w:lineRule="auto"/>
        <w:jc w:val="both"/>
        <w:rPr>
          <w:rFonts w:eastAsia="Calibri" w:cs="Calibri"/>
          <w:color w:val="000000" w:themeColor="text1"/>
        </w:rPr>
      </w:pPr>
    </w:p>
    <w:p w14:paraId="0A37501D" w14:textId="77777777" w:rsidR="00F255E2" w:rsidRDefault="00F255E2" w:rsidP="00F255E2">
      <w:pPr>
        <w:widowControl w:val="0"/>
        <w:spacing w:line="240" w:lineRule="auto"/>
        <w:jc w:val="both"/>
        <w:rPr>
          <w:rFonts w:eastAsia="Calibri" w:cs="Calibri"/>
          <w:color w:val="000000" w:themeColor="text1"/>
        </w:rPr>
      </w:pPr>
    </w:p>
    <w:p w14:paraId="5DAB6C7B" w14:textId="77777777" w:rsidR="00F255E2" w:rsidRDefault="00F255E2" w:rsidP="00F255E2">
      <w:pPr>
        <w:widowControl w:val="0"/>
        <w:spacing w:line="240" w:lineRule="auto"/>
        <w:jc w:val="both"/>
        <w:rPr>
          <w:rFonts w:eastAsia="Calibri" w:cs="Calibri"/>
          <w:color w:val="000000" w:themeColor="text1"/>
        </w:rPr>
      </w:pPr>
    </w:p>
    <w:p w14:paraId="02EB378F" w14:textId="77777777" w:rsidR="00F255E2" w:rsidRDefault="00F255E2" w:rsidP="00F255E2">
      <w:pPr>
        <w:widowControl w:val="0"/>
        <w:spacing w:line="240" w:lineRule="auto"/>
        <w:jc w:val="center"/>
        <w:rPr>
          <w:rFonts w:eastAsia="Calibri" w:cs="Calibri"/>
          <w:b/>
          <w:bCs/>
          <w:color w:val="000000" w:themeColor="text1"/>
        </w:rPr>
      </w:pPr>
      <w:r>
        <w:rPr>
          <w:rFonts w:eastAsia="Calibri" w:cs="Calibri"/>
          <w:b/>
          <w:bCs/>
          <w:noProof/>
          <w:color w:val="000000" w:themeColor="text1"/>
        </w:rPr>
        <w:lastRenderedPageBreak/>
        <w:drawing>
          <wp:inline distT="0" distB="0" distL="0" distR="0" wp14:anchorId="020C57AC" wp14:editId="2E8C1603">
            <wp:extent cx="4618893" cy="7298862"/>
            <wp:effectExtent l="0" t="0" r="0" b="0"/>
            <wp:docPr id="19143766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24369" cy="7307515"/>
                    </a:xfrm>
                    <a:prstGeom prst="rect">
                      <a:avLst/>
                    </a:prstGeom>
                    <a:noFill/>
                    <a:ln>
                      <a:noFill/>
                    </a:ln>
                  </pic:spPr>
                </pic:pic>
              </a:graphicData>
            </a:graphic>
          </wp:inline>
        </w:drawing>
      </w:r>
    </w:p>
    <w:p w14:paraId="109B9DA0" w14:textId="77777777" w:rsidR="00F255E2" w:rsidRDefault="00F255E2" w:rsidP="00F255E2">
      <w:pPr>
        <w:widowControl w:val="0"/>
        <w:spacing w:line="240" w:lineRule="auto"/>
        <w:jc w:val="both"/>
        <w:rPr>
          <w:rFonts w:eastAsia="Calibri" w:cs="Calibri"/>
          <w:color w:val="000000" w:themeColor="text1"/>
        </w:rPr>
      </w:pPr>
      <w:r w:rsidRPr="085D16B1">
        <w:rPr>
          <w:rFonts w:eastAsia="Calibri" w:cs="Calibri"/>
          <w:b/>
          <w:bCs/>
          <w:color w:val="000000" w:themeColor="text1"/>
        </w:rPr>
        <w:t>Figure S1: Cellular characterization of Sigma-iPSC0028 iPSCs derived MyS and NMS. a-b</w:t>
      </w:r>
      <w:r w:rsidRPr="085D16B1">
        <w:rPr>
          <w:rFonts w:eastAsia="Calibri" w:cs="Calibri"/>
          <w:color w:val="000000" w:themeColor="text1"/>
        </w:rPr>
        <w:t xml:space="preserve"> RT-qPCR of gene markers for neuronal (</w:t>
      </w:r>
      <w:r w:rsidRPr="085D16B1">
        <w:rPr>
          <w:rFonts w:eastAsia="Calibri" w:cs="Calibri"/>
          <w:i/>
          <w:iCs/>
          <w:color w:val="000000" w:themeColor="text1"/>
        </w:rPr>
        <w:t>TUBB3</w:t>
      </w:r>
      <w:r w:rsidRPr="085D16B1">
        <w:rPr>
          <w:rFonts w:eastAsia="Calibri" w:cs="Calibri"/>
          <w:color w:val="000000" w:themeColor="text1"/>
        </w:rPr>
        <w:t xml:space="preserve">, </w:t>
      </w:r>
      <w:r w:rsidRPr="085D16B1">
        <w:rPr>
          <w:rFonts w:eastAsia="Calibri" w:cs="Calibri"/>
          <w:i/>
          <w:iCs/>
          <w:color w:val="000000" w:themeColor="text1"/>
        </w:rPr>
        <w:t>MAP2</w:t>
      </w:r>
      <w:r w:rsidRPr="085D16B1">
        <w:rPr>
          <w:rFonts w:eastAsia="Calibri" w:cs="Calibri"/>
          <w:color w:val="000000" w:themeColor="text1"/>
        </w:rPr>
        <w:t xml:space="preserve">, </w:t>
      </w:r>
      <w:r w:rsidRPr="085D16B1">
        <w:rPr>
          <w:rFonts w:eastAsia="Calibri" w:cs="Calibri"/>
          <w:i/>
          <w:iCs/>
          <w:color w:val="000000" w:themeColor="text1"/>
        </w:rPr>
        <w:t>NESTIN</w:t>
      </w:r>
      <w:r w:rsidRPr="085D16B1">
        <w:rPr>
          <w:rFonts w:eastAsia="Calibri" w:cs="Calibri"/>
          <w:color w:val="000000" w:themeColor="text1"/>
        </w:rPr>
        <w:t xml:space="preserve">, </w:t>
      </w:r>
      <w:r w:rsidRPr="085D16B1">
        <w:rPr>
          <w:rFonts w:eastAsia="Calibri" w:cs="Calibri"/>
          <w:i/>
          <w:iCs/>
          <w:color w:val="000000" w:themeColor="text1"/>
        </w:rPr>
        <w:t>SOX2</w:t>
      </w:r>
      <w:r w:rsidRPr="085D16B1">
        <w:rPr>
          <w:rFonts w:eastAsia="Calibri" w:cs="Calibri"/>
          <w:color w:val="000000" w:themeColor="text1"/>
        </w:rPr>
        <w:t>) and astroglial (</w:t>
      </w:r>
      <w:r w:rsidRPr="085D16B1">
        <w:rPr>
          <w:rFonts w:eastAsia="Calibri" w:cs="Calibri"/>
          <w:i/>
          <w:iCs/>
          <w:color w:val="000000" w:themeColor="text1"/>
        </w:rPr>
        <w:t>S100β</w:t>
      </w:r>
      <w:r w:rsidRPr="085D16B1">
        <w:rPr>
          <w:rFonts w:eastAsia="Calibri" w:cs="Calibri"/>
          <w:color w:val="000000" w:themeColor="text1"/>
        </w:rPr>
        <w:t xml:space="preserve">, </w:t>
      </w:r>
      <w:r w:rsidRPr="085D16B1">
        <w:rPr>
          <w:rFonts w:eastAsia="Calibri" w:cs="Calibri"/>
          <w:i/>
          <w:iCs/>
          <w:color w:val="000000" w:themeColor="text1"/>
        </w:rPr>
        <w:t>SOX9</w:t>
      </w:r>
      <w:r w:rsidRPr="085D16B1">
        <w:rPr>
          <w:rFonts w:eastAsia="Calibri" w:cs="Calibri"/>
          <w:color w:val="000000" w:themeColor="text1"/>
        </w:rPr>
        <w:t xml:space="preserve">, </w:t>
      </w:r>
      <w:r w:rsidRPr="085D16B1">
        <w:rPr>
          <w:rFonts w:eastAsia="Calibri" w:cs="Calibri"/>
          <w:i/>
          <w:iCs/>
          <w:color w:val="000000" w:themeColor="text1"/>
        </w:rPr>
        <w:t>AQP4</w:t>
      </w:r>
      <w:r w:rsidRPr="085D16B1">
        <w:rPr>
          <w:rFonts w:eastAsia="Calibri" w:cs="Calibri"/>
          <w:color w:val="000000" w:themeColor="text1"/>
        </w:rPr>
        <w:t xml:space="preserve"> and </w:t>
      </w:r>
      <w:r w:rsidRPr="085D16B1">
        <w:rPr>
          <w:rFonts w:eastAsia="Calibri" w:cs="Calibri"/>
          <w:i/>
          <w:iCs/>
          <w:color w:val="000000" w:themeColor="text1"/>
        </w:rPr>
        <w:t>ALDH1L1</w:t>
      </w:r>
      <w:r w:rsidRPr="085D16B1">
        <w:rPr>
          <w:rFonts w:eastAsia="Calibri" w:cs="Calibri"/>
          <w:color w:val="000000" w:themeColor="text1"/>
        </w:rPr>
        <w:t xml:space="preserve">) cells in week 10 MyS and NMS. </w:t>
      </w:r>
      <w:r w:rsidRPr="085D16B1">
        <w:rPr>
          <w:rFonts w:eastAsia="Calibri" w:cs="Calibri"/>
          <w:b/>
          <w:bCs/>
          <w:color w:val="000000" w:themeColor="text1"/>
        </w:rPr>
        <w:t>c-e</w:t>
      </w:r>
      <w:r w:rsidRPr="085D16B1">
        <w:rPr>
          <w:rFonts w:eastAsia="Calibri" w:cs="Calibri"/>
          <w:color w:val="000000" w:themeColor="text1"/>
        </w:rPr>
        <w:t xml:space="preserve"> Immunostaining for neuronal (CTIP2, NeuN, SATB2), astroglia (GFAP, EAAT1) and oligodendroglia (OLIG2, SOX10) markers in week 10 MyS and NMS (scale </w:t>
      </w:r>
      <w:r w:rsidRPr="085D16B1">
        <w:rPr>
          <w:rFonts w:eastAsia="Calibri" w:cs="Calibri"/>
          <w:color w:val="000000" w:themeColor="text1"/>
        </w:rPr>
        <w:lastRenderedPageBreak/>
        <w:t>bar = 100 μm and 25 μm for zoomed images (d)). Statistical analyses were performed by unpaired two tailed t-tests (a-b). Data shown are mean</w:t>
      </w:r>
      <w:r w:rsidRPr="085D16B1">
        <w:rPr>
          <w:rFonts w:ascii="Arial" w:eastAsia="Calibri" w:hAnsi="Arial" w:cs="Arial"/>
          <w:color w:val="000000" w:themeColor="text1"/>
        </w:rPr>
        <w:t> </w:t>
      </w:r>
      <w:r w:rsidRPr="085D16B1">
        <w:rPr>
          <w:rFonts w:eastAsia="Calibri" w:cs="Aptos"/>
          <w:color w:val="000000" w:themeColor="text1"/>
        </w:rPr>
        <w:t>±</w:t>
      </w:r>
      <w:r w:rsidRPr="085D16B1">
        <w:rPr>
          <w:rFonts w:ascii="Arial" w:eastAsia="Calibri" w:hAnsi="Arial" w:cs="Arial"/>
          <w:color w:val="000000" w:themeColor="text1"/>
        </w:rPr>
        <w:t> </w:t>
      </w:r>
      <w:r w:rsidRPr="085D16B1">
        <w:rPr>
          <w:rFonts w:eastAsia="Calibri" w:cs="Calibri"/>
          <w:color w:val="000000" w:themeColor="text1"/>
        </w:rPr>
        <w:t>SD, N=3 (n=3-8, each data point represents two spheroids, a-b), representative immunostaining images from N=3 (c-e). ns = statistically not significant.</w:t>
      </w:r>
    </w:p>
    <w:p w14:paraId="72A3D3EC" w14:textId="77777777" w:rsidR="00F255E2" w:rsidRDefault="00F255E2" w:rsidP="00F255E2">
      <w:pPr>
        <w:widowControl w:val="0"/>
        <w:spacing w:line="240" w:lineRule="auto"/>
        <w:jc w:val="center"/>
        <w:rPr>
          <w:rFonts w:eastAsia="Calibri" w:cs="Calibri"/>
          <w:b/>
          <w:bCs/>
          <w:color w:val="000000" w:themeColor="text1"/>
        </w:rPr>
      </w:pPr>
      <w:r>
        <w:rPr>
          <w:noProof/>
        </w:rPr>
        <w:lastRenderedPageBreak/>
        <w:drawing>
          <wp:inline distT="0" distB="0" distL="0" distR="0" wp14:anchorId="4F35313B" wp14:editId="7C1C95E8">
            <wp:extent cx="4937760" cy="8607271"/>
            <wp:effectExtent l="0" t="0" r="0" b="3810"/>
            <wp:docPr id="244901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46646" cy="8622760"/>
                    </a:xfrm>
                    <a:prstGeom prst="rect">
                      <a:avLst/>
                    </a:prstGeom>
                    <a:noFill/>
                    <a:ln>
                      <a:noFill/>
                    </a:ln>
                  </pic:spPr>
                </pic:pic>
              </a:graphicData>
            </a:graphic>
          </wp:inline>
        </w:drawing>
      </w:r>
    </w:p>
    <w:p w14:paraId="34948359" w14:textId="77777777" w:rsidR="00F255E2" w:rsidRDefault="00F255E2" w:rsidP="00807FAD">
      <w:pPr>
        <w:spacing w:after="0" w:line="240" w:lineRule="auto"/>
        <w:ind w:left="993" w:hanging="426"/>
        <w:jc w:val="both"/>
        <w:rPr>
          <w:rFonts w:eastAsia="Calibri" w:cs="Calibri"/>
          <w:b/>
          <w:bCs/>
          <w:color w:val="000000" w:themeColor="text1"/>
        </w:rPr>
      </w:pPr>
      <w:r>
        <w:rPr>
          <w:noProof/>
        </w:rPr>
        <w:lastRenderedPageBreak/>
        <w:drawing>
          <wp:inline distT="0" distB="0" distL="0" distR="0" wp14:anchorId="2FAAAF8B" wp14:editId="6CAE771D">
            <wp:extent cx="4579620" cy="5357068"/>
            <wp:effectExtent l="0" t="0" r="0" b="0"/>
            <wp:docPr id="540697812" name="Picture 2" descr="A screenshot of a compu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97812" name="Picture 2" descr="A screenshot of a computer  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2441" cy="5372066"/>
                    </a:xfrm>
                    <a:prstGeom prst="rect">
                      <a:avLst/>
                    </a:prstGeom>
                    <a:noFill/>
                    <a:ln>
                      <a:noFill/>
                    </a:ln>
                  </pic:spPr>
                </pic:pic>
              </a:graphicData>
            </a:graphic>
          </wp:inline>
        </w:drawing>
      </w:r>
    </w:p>
    <w:p w14:paraId="1495E172" w14:textId="14F9F64B" w:rsidR="00F255E2" w:rsidRDefault="00F255E2" w:rsidP="085D16B1">
      <w:pPr>
        <w:spacing w:after="0" w:line="240" w:lineRule="auto"/>
        <w:jc w:val="both"/>
        <w:rPr>
          <w:rFonts w:asciiTheme="minorBidi" w:hAnsiTheme="minorBidi"/>
        </w:rPr>
      </w:pPr>
      <w:r w:rsidRPr="085D16B1">
        <w:rPr>
          <w:rFonts w:eastAsia="Calibri" w:cs="Calibri"/>
          <w:b/>
          <w:bCs/>
          <w:color w:val="000000" w:themeColor="text1"/>
        </w:rPr>
        <w:t xml:space="preserve">Figure S2. </w:t>
      </w:r>
      <w:r w:rsidRPr="085D16B1">
        <w:rPr>
          <w:rFonts w:ascii="Aptos" w:hAnsi="Aptos"/>
          <w:b/>
          <w:bCs/>
        </w:rPr>
        <w:t xml:space="preserve">Characterization of the identities of cellular clusters in </w:t>
      </w:r>
      <w:r w:rsidRPr="085D16B1">
        <w:rPr>
          <w:rFonts w:ascii="Aptos" w:eastAsia="Calibri" w:hAnsi="Aptos" w:cs="Calibri"/>
          <w:b/>
          <w:bCs/>
          <w:color w:val="000000" w:themeColor="text1"/>
        </w:rPr>
        <w:t>Sigma-iPSC0028 iPSCs derived</w:t>
      </w:r>
      <w:r w:rsidRPr="085D16B1">
        <w:rPr>
          <w:rFonts w:ascii="Aptos" w:hAnsi="Aptos"/>
          <w:b/>
          <w:bCs/>
        </w:rPr>
        <w:t xml:space="preserve"> MyS and NMS</w:t>
      </w:r>
      <w:r w:rsidRPr="085D16B1">
        <w:rPr>
          <w:rFonts w:ascii="Aptos" w:hAnsi="Aptos"/>
        </w:rPr>
        <w:t xml:space="preserve">. </w:t>
      </w:r>
      <w:r w:rsidRPr="085D16B1">
        <w:rPr>
          <w:rFonts w:ascii="Aptos" w:hAnsi="Aptos"/>
          <w:b/>
          <w:bCs/>
        </w:rPr>
        <w:t>a-d</w:t>
      </w:r>
      <w:r w:rsidRPr="085D16B1">
        <w:rPr>
          <w:rFonts w:ascii="Aptos" w:hAnsi="Aptos"/>
        </w:rPr>
        <w:t xml:space="preserve"> Feature plots illustrating marker gene expression for: (a) oligodendrocytes, (b) proliferating OPCs/OPCs, (c) astrocytes, and (d) neurons. </w:t>
      </w:r>
      <w:r w:rsidRPr="085D16B1">
        <w:rPr>
          <w:rFonts w:ascii="Aptos" w:hAnsi="Aptos"/>
          <w:b/>
          <w:bCs/>
        </w:rPr>
        <w:t>e (i and ii)</w:t>
      </w:r>
      <w:r w:rsidRPr="085D16B1">
        <w:rPr>
          <w:rFonts w:ascii="Aptos" w:hAnsi="Aptos"/>
        </w:rPr>
        <w:t xml:space="preserve"> GO enrichment analysis for biological process terms and cell type enrichment analysis were conducted using the GO Biological Process 2025 and CellMarker 2024 databases. These analyses were performed using (at least) the top 500 DEGs from each cluster, with p-values adjusted for multiple testing using the Bonferroni method (&lt; 0.05) and an average log fold change &gt; 0.20 for each cellular cluster.</w:t>
      </w:r>
    </w:p>
    <w:p w14:paraId="0D0B940D" w14:textId="77777777" w:rsidR="00F255E2" w:rsidRDefault="00F255E2" w:rsidP="00F255E2">
      <w:pPr>
        <w:spacing w:after="0" w:line="240" w:lineRule="auto"/>
        <w:jc w:val="both"/>
        <w:rPr>
          <w:rFonts w:eastAsia="Calibri" w:cs="Calibri"/>
          <w:b/>
          <w:bCs/>
          <w:color w:val="000000" w:themeColor="text1"/>
        </w:rPr>
      </w:pPr>
    </w:p>
    <w:p w14:paraId="0E27B00A" w14:textId="77777777" w:rsidR="00F255E2" w:rsidRPr="00DD4634" w:rsidRDefault="00F255E2" w:rsidP="00F255E2">
      <w:pPr>
        <w:spacing w:after="0" w:line="240" w:lineRule="auto"/>
        <w:jc w:val="both"/>
        <w:rPr>
          <w:rFonts w:eastAsia="Calibri" w:cs="Calibri"/>
          <w:color w:val="000000" w:themeColor="text1"/>
        </w:rPr>
      </w:pPr>
    </w:p>
    <w:p w14:paraId="60061E4C" w14:textId="77777777" w:rsidR="00F255E2" w:rsidRDefault="00F255E2" w:rsidP="00F255E2">
      <w:pPr>
        <w:widowControl w:val="0"/>
        <w:spacing w:line="240" w:lineRule="auto"/>
        <w:jc w:val="center"/>
        <w:rPr>
          <w:rFonts w:eastAsia="Calibri" w:cs="Calibri"/>
          <w:b/>
          <w:bCs/>
          <w:color w:val="000000" w:themeColor="text1"/>
        </w:rPr>
      </w:pPr>
      <w:r>
        <w:rPr>
          <w:noProof/>
        </w:rPr>
        <w:lastRenderedPageBreak/>
        <w:drawing>
          <wp:inline distT="0" distB="0" distL="0" distR="0" wp14:anchorId="73BFDBAF" wp14:editId="225BBCB7">
            <wp:extent cx="5052848" cy="8806809"/>
            <wp:effectExtent l="0" t="0" r="0" b="0"/>
            <wp:docPr id="1539630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56261" cy="8812758"/>
                    </a:xfrm>
                    <a:prstGeom prst="rect">
                      <a:avLst/>
                    </a:prstGeom>
                    <a:noFill/>
                    <a:ln>
                      <a:noFill/>
                    </a:ln>
                  </pic:spPr>
                </pic:pic>
              </a:graphicData>
            </a:graphic>
          </wp:inline>
        </w:drawing>
      </w:r>
    </w:p>
    <w:p w14:paraId="6B4128AD" w14:textId="77777777" w:rsidR="00F255E2" w:rsidRDefault="00F255E2" w:rsidP="00F255E2">
      <w:pPr>
        <w:widowControl w:val="0"/>
        <w:spacing w:line="240" w:lineRule="auto"/>
        <w:jc w:val="both"/>
        <w:rPr>
          <w:rFonts w:eastAsia="Calibri" w:cs="Calibri"/>
          <w:color w:val="000000" w:themeColor="text1"/>
        </w:rPr>
      </w:pPr>
      <w:r w:rsidRPr="085D16B1">
        <w:rPr>
          <w:rFonts w:eastAsia="Calibri" w:cs="Calibri"/>
          <w:b/>
          <w:bCs/>
          <w:color w:val="000000" w:themeColor="text1"/>
        </w:rPr>
        <w:lastRenderedPageBreak/>
        <w:t>Figure S3. Transcriptional similarity analysis between Sigma-iPSC0028–derived MyS and NMS and reference sn/scRNA-seq datasets.</w:t>
      </w:r>
      <w:r w:rsidRPr="085D16B1">
        <w:rPr>
          <w:rFonts w:eastAsia="Calibri" w:cs="Calibri"/>
          <w:color w:val="000000" w:themeColor="text1"/>
        </w:rPr>
        <w:t xml:space="preserve"> Comparative analyses were performed between snRNA-seq datasets from Sigma-iPSC0028 iPSC-derived MyS and NMS at weeks 8 and 15 and published sn/scRNA-seq datasets from </w:t>
      </w:r>
      <w:r w:rsidRPr="085D16B1">
        <w:rPr>
          <w:rFonts w:eastAsia="Calibri" w:cs="Calibri"/>
          <w:i/>
          <w:iCs/>
          <w:color w:val="000000" w:themeColor="text1"/>
        </w:rPr>
        <w:t>in vivo</w:t>
      </w:r>
      <w:r w:rsidRPr="085D16B1">
        <w:rPr>
          <w:rFonts w:eastAsia="Calibri" w:cs="Calibri"/>
          <w:color w:val="000000" w:themeColor="text1"/>
        </w:rPr>
        <w:t xml:space="preserve"> adult</w:t>
      </w:r>
      <w:r>
        <w:fldChar w:fldCharType="begin" w:fldLock="1"/>
      </w:r>
      <w:r>
        <w:instrText>ADDIN CSL_CITATION {"citationItems":[{"id":"ITEM-1","itemData":{"DOI":"10.1038/s41586-021-03465-8","ISSN":"1476-4687","PMID":"34616062","abstract":"The primary motor cortex (M1) is essential for voluntary fine-motor control and is functionally conserved across mammals1. Here, using high-throughput transcriptomic and epigenomic profiling of more than 450,000 single nuclei in humans, marmoset monkeys and mice, we demonstrate a broadly conserved cellular makeup of this region, with similarities that mirror evolutionary distance and are consistent between the transcriptome and epigenome. The core conserved molecular identities of neuronal and non-neuronal cell types allow us to generate a cross-species consensus classification of cell types, and to infer conserved properties of cell types across species. Despite the overall conservation, however, many species-dependent specializations are apparent, including differences in cell-type proportions, gene expression, DNA methylation and chromatin state. Few cell-type marker genes are conserved across species, revealing a short list of candidate genes and regulatory mechanisms that are responsible for conserved features of homologous cell types, such as the GABAergic chandelier cells. This consensus transcriptomic classification allows us to use patch–seq (a combination of whole-cell patch-clamp recordings, RNA sequencing and morphological characterization) to identify corticospinal Betz cells from layer 5 in non-human primates and humans, and to characterize their highly specialized physiology and anatomy. These findings highlight the robust molecular underpinnings of cell-type diversity in M1 across mammals, and point to the genes and regulatory pathways responsible for the functional identity of cell types and their species-specific adaptations. An examination of motor cortex in humans, marmosets and mice reveals a generally conserved cellular makeup that is likely to extend to many mammalian species, but also differences in gene expression, DNA methylation and chromatin state that lead to species-dependent specializations.","author":[{"dropping-particle":"","family":"Bakken","given":"Trygve E.","non-dropping-particle":"","parse-names":false,"suffix":""},{"dropping-particle":"","family":"Jorstad","given":"Nikolas L.","non-dropping-particle":"","parse-names":false,"suffix":""},{"dropping-particle":"","family":"Hu","given":"Qiwen","non-dropping-particle":"","parse-names":false,"suffix":""},{"dropping-particle":"","family":"Lake","given":"Blue B.","non-dropping-particle":"","parse-names":false,"suffix":""},{"dropping-particle":"","family":"Tian","given":"Wei","non-dropping-particle":"","parse-names":false,"suffix":""},{"dropping-particle":"","family":"Kalmbach","given":"Brian E.","non-dropping-particle":"","parse-names":false,"suffix":""},{"dropping-particle":"","family":"Crow","given":"Megan","non-dropping-particle":"","parse-names":false,"suffix":""},{"dropping-particle":"","family":"Hodge","given":"Rebecca D.","non-dropping-particle":"","parse-names":false,"suffix":""},{"dropping-particle":"","family":"Krienen","given":"Fenna M.","non-dropping-particle":"","parse-names":false,"suffix":""},{"dropping-particle":"","family":"Sorensen","given":"Staci A.","non-dropping-particle":"","parse-names":false,"suffix":""},{"dropping-particle":"","family":"Eggermont","given":"Jeroen","non-dropping-particle":"","parse-names":false,"suffix":""},{"dropping-particle":"","family":"Yao","given":"Zizhen","non-dropping-particle":"","parse-names":false,"suffix":""},{"dropping-particle":"","family":"Aevermann","given":"Brian D.","non-dropping-particle":"","parse-names":false,"suffix":""},{"dropping-particle":"","family":"Aldridge","given":"Andrew I.","non-dropping-particle":"","parse-names":false,"suffix":""},{"dropping-particle":"","family":"Bartlett","given":"Anna","non-dropping-particle":"","parse-names":false,"suffix":""},{"dropping-particle":"","family":"Bertagnolli","given":"Darren","non-dropping-particle":"","parse-names":false,"suffix":""},{"dropping-particle":"","family":"Casper","given":"Tamara","non-dropping-particle":"","parse-names":false,"suffix":""},{"dropping-particle":"","family":"Castanon","given":"Rosa G.","non-dropping-particle":"","parse-names":false,"suffix":""},{"dropping-particle":"","family":"Crichton","given":"Kirsten","non-dropping-particle":"","parse-names":false,"suffix":""},{"dropping-particle":"","family":"Daigle","given":"Tanya L.","non-dropping-particle":"","parse-names":false,"suffix":""},{"dropping-particle":"","family":"Dalley","given":"Rachel","non-dropping-particle":"","parse-names":false,"suffix":""},{"dropping-particle":"","family":"Dee","given":"Nick","non-dropping-particle":"","parse-names":false,"suffix":""},{"dropping-particle":"","family":"Dembrow","given":"Nikolai","non-dropping-particle":"","parse-names":false,"suffix":""},{"dropping-particle":"","family":"Diep","given":"Dinh","non-dropping-particle":"","parse-names":false,"suffix":""},{"dropping-particle":"","family":"Ding","given":"Song Lin","non-dropping-particle":"","parse-names":false,"suffix":""},{"dropping-particle":"","family":"Dong","given":"Weixiu","non-dropping-particle":"","parse-names":false,"suffix":""},{"dropping-particle":"","family":"Fang","given":"Rongxin","non-dropping-particle":"","parse-names":false,"suffix":""},{"dropping-particle":"","family":"Fischer","given":"Stephan","non-dropping-particle":"","parse-names":false,"suffix":""},{"dropping-particle":"","family":"Goldman","given":"Melissa","non-dropping-particle":"","parse-names":false,"suffix":""},{"dropping-particle":"","family":"Goldy","given":"Jeff","non-dropping-particle":"","parse-names":false,"suffix":""},{"dropping-particle":"","family":"Graybuck","given":"Lucas T.","non-dropping-particle":"","parse-names":false,"suffix":""},{"dropping-particle":"","family":"Herb","given":"Brian R.","non-dropping-particle":"","parse-names":false,"suffix":""},{"dropping-particle":"","family":"Hou","given":"Xiaomeng","non-dropping-particle":"","parse-names":false,"suffix":""},{"dropping-particle":"","family":"Kancherla","given":"Jayaram","non-dropping-particle":"","parse-names":false,"suffix":""},{"dropping-particle":"","family":"Kroll","given":"Matthew","non-dropping-particle":"","parse-names":false,"suffix":""},{"dropping-particle":"","family":"Lathia","given":"Kanan","non-dropping-particle":"","parse-names":false,"suffix":""},{"dropping-particle":"","family":"Lew","given":"Baldur","non-dropping-particle":"van","parse-names":false,"suffix":""},{"dropping-particle":"","family":"Li","given":"Yang Eric","non-dropping-particle":"","parse-names":false,"suffix":""},{"dropping-particle":"","family":"Liu","given":"Christine S.","non-dropping-particle":"","parse-names":false,"suffix":""},{"dropping-particle":"","family":"Liu","given":"Hanqing","non-dropping-particle":"","parse-names":false,"suffix":""},{"dropping-particle":"","family":"Lucero","given":"Jacinta D.","non-dropping-particle":"","parse-names":false,"suffix":""},{"dropping-particle":"","family":"Mahurkar","given":"Anup","non-dropping-particle":"","parse-names":false,"suffix":""},{"dropping-particle":"","family":"McMillen","given":"Delissa","non-dropping-particle":"","parse-names":false,"suffix":""},{"dropping-particle":"","family":"Miller","given":"Jeremy A.","non-dropping-particle":"","parse-names":false,"suffix":""},{"dropping-particle":"","family":"Moussa","given":"Marmar","non-dropping-particle":"","parse-names":false,"suffix":""},{"dropping-particle":"","family":"Nery","given":"Joseph R.","non-dropping-particle":"","parse-names":false,"suffix":""},{"dropping-particle":"","family":"Nicovich","given":"Philip R.","non-dropping-particle":"","parse-names":false,"suffix":""},{"dropping-particle":"","family":"Niu","given":"Sheng Yong","non-dropping-particle":"","parse-names":false,"suffix":""},{"dropping-particle":"","family":"Orvis","given":"Joshua","non-dropping-particle":"","parse-names":false,"suffix":""},{"dropping-particle":"","family":"Osteen","given":"Julia K.","non-dropping-particle":"","parse-names":false,"suffix":""},{"dropping-particle":"","family":"Owen","given":"Scott","non-dropping-particle":"","parse-names":false,"suffix":""},{"dropping-particle":"","family":"Palmer","given":"Carter R.","non-dropping-particle":"","parse-names":false,"suffix":""},{"dropping-particle":"","family":"Pham","given":"Thanh","non-dropping-particle":"","parse-names":false,"suffix":""},{"dropping-particle":"","family":"Plongthongkum","given":"Nongluk","non-dropping-particle":"","parse-names":false,"suffix":""},{"dropping-particle":"","family":"Poirion","given":"Olivier","non-dropping-particle":"","parse-names":false,"suffix":""},{"dropping-particle":"","family":"Reed","given":"Nora M.","non-dropping-particle":"","parse-names":false,"suffix":""},{"dropping-particle":"","family":"Rimorin","given":"Christine","non-dropping-particle":"","parse-names":false,"suffix":""},{"dropping-particle":"","family":"Rivkin","given":"Angeline","non-dropping-particle":"","parse-names":false,"suffix":""},{"dropping-particle":"","family":"Romanow","given":"William J.","non-dropping-particle":"","parse-names":false,"suffix":""},{"dropping-particle":"","family":"Sedeño-Cortés","given":"Adriana E.","non-dropping-particle":"","parse-names":false,"suffix":""},{"dropping-particle":"","family":"Siletti","given":"Kimberly","non-dropping-particle":"","parse-names":false,"suffix":""},{"dropping-particle":"","family":"Somasundaram","given":"Saroja","non-dropping-particle":"","parse-names":false,"suffix":""},{"dropping-particle":"","family":"Sulc","given":"Josef","non-dropping-particle":"","parse-names":false,"suffix":""},{"dropping-particle":"","family":"Tieu","given":"Michael","non-dropping-particle":"","parse-names":false,"suffix":""},{"dropping-particle":"","family":"Torkelson","given":"Amy","non-dropping-particle":"","parse-names":false,"suffix":""},{"dropping-particle":"","family":"Tung","given":"Herman","non-dropping-particle":"","parse-names":false,"suffix":""},{"dropping-particle":"","family":"Wang","given":"Xinxin","non-dropping-particle":"","parse-names":false,"suffix":""},{"dropping-particle":"","family":"Xie","given":"Fangming","non-dropping-particle":"","parse-names":false,"suffix":""},{"dropping-particle":"","family":"Yanny","given":"Anna Marie","non-dropping-particle":"","parse-names":false,"suffix":""},{"dropping-particle":"","family":"Zhang","given":"Renee","non-dropping-particle":"","parse-names":false,"suffix":""},{"dropping-particle":"","family":"Ament","given":"Seth A.","non-dropping-particle":"","parse-names":false,"suffix":""},{"dropping-particle":"","family":"Behrens","given":"M. Margarita","non-dropping-particle":"","parse-names":false,"suffix":""},{"dropping-particle":"","family":"Bravo","given":"Hector Corrada","non-dropping-particle":"","parse-names":false,"suffix":""},{"dropping-particle":"","family":"Chun","given":"Jerold","non-dropping-particle":"","parse-names":false,"suffix":""},{"dropping-particle":"","family":"Dobin","given":"Alexander","non-dropping-particle":"","parse-names":false,"suffix":""},{"dropping-particle":"","family":"Gillis","given":"Jesse","non-dropping-particle":"","parse-names":false,"suffix":""},{"dropping-particle":"","family":"Hertzano","given":"Ronna","non-dropping-particle":"","parse-names":false,"suffix":""},{"dropping-particle":"","family":"Hof","given":"Patrick R.","non-dropping-particle":"","parse-names":false,"suffix":""},{"dropping-particle":"","family":"Höllt","given":"Thomas","non-dropping-particle":"","parse-names":false,"suffix":""},{"dropping-particle":"","family":"Horwitz","given":"Gregory D.","non-dropping-particle":"","parse-names":false,"suffix":""},{"dropping-particle":"","family":"Keene","given":"C. Dirk","non-dropping-particle":"","parse-names":false,"suffix":""},{"dropping-particle":"V.","family":"Kharchenko","given":"Peter","non-dropping-particle":"","parse-names":false,"suffix":""},{"dropping-particle":"","family":"Ko","given":"Andrew L.","non-dropping-particle":"","parse-names":false,"suffix":""},{"dropping-particle":"","family":"Lelieveldt","given":"Boudewijn P.","non-dropping-particle":"","parse-names":false,"suffix":""},{"dropping-particle":"","family":"Luo","given":"Chongyuan","non-dropping-particle":"","parse-names":false,"suffix":""},{"dropping-particle":"","family":"Mukamel","given":"Eran A.","non-dropping-particle":"","parse-names":false,"suffix":""},{"dropping-particle":"","family":"Pinto-Duarte","given":"António","non-dropping-particle":"","parse-names":false,"suffix":""},{"dropping-particle":"","family":"Preissl","given":"Sebastian","non-dropping-particle":"","parse-names":false,"suffix":""},{"dropping-particle":"","family":"Regev","given":"Aviv","non-dropping-particle":"","parse-names":false,"suffix":""},{"dropping-particle":"","family":"Ren","given":"Bing","non-dropping-particle":"","parse-names":false,"suffix":""},{"dropping-particle":"","family":"Scheuermann","given":"Richard H.","non-dropping-particle":"","parse-names":false,"suffix":""},{"dropping-particle":"","family":"Smith","given":"Kimberly","non-dropping-particle":"","parse-names":false,"suffix":""},{"dropping-particle":"","family":"Spain","given":"William J.","non-dropping-particle":"","parse-names":false,"suffix":""},{"dropping-particle":"","family":"White","given":"Owen R.","non-dropping-particle":"","parse-names":false,"suffix":""},{"dropping-particle":"","family":"Koch","given":"Christof","non-dropping-particle":"","parse-names":false,"suffix":""},{"dropping-particle":"","family":"Hawrylycz","given":"Michael","non-dropping-particle":"","parse-names":false,"suffix":""},{"dropping-particle":"","family":"Tasic","given":"Bosiljka","non-dropping-particle":"","parse-names":false,"suffix":""},{"dropping-particle":"","family":"Macosko","given":"Evan Z.","non-dropping-particle":"","parse-names":false,"suffix":""},{"dropping-particle":"","family":"McCarroll","given":"Steven A.","non-dropping-particle":"","parse-names":false,"suffix":""},{"dropping-particle":"","family":"Ting","given":"Jonathan T.","non-dropping-particle":"","parse-names":false,"suffix":""},{"dropping-particle":"","family":"Zeng","given":"Hongkui","non-dropping-particle":"","parse-names":false,"suffix":""},{"dropping-particle":"","family":"Zhang","given":"Kun","non-dropping-particle":"","parse-names":false,"suffix":""},{"dropping-particle":"","family":"Feng","given":"Guoping","non-dropping-particle":"","parse-names":false,"suffix":""},{"dropping-particle":"","family":"Ecker","given":"Joseph R.","non-dropping-particle":"","parse-names":false,"suffix":""},{"dropping-particle":"","family":"Linnarsson","given":"Sten","non-dropping-particle":"","parse-names":false,"suffix":""},{"dropping-particle":"","family":"Lein","given":"Ed S.","non-dropping-particle":"","parse-names":false,"suffix":""}],"container-title":"Nature 2021 598:7879","id":"ITEM-1","issue":"7879","issued":{"date-parts":[["2021","10","6"]]},"page":"111-119","publisher":"Nature Publishing Group","title":"Comparative cellular analysis of motor cortex in human, marmoset and mouse","type":"article-journal","volume":"598"},"uris":["http://www.mendeley.com/documents/?uuid=8e95ec64-ec1c-3fd6-aa39-2cbd819f8ece"]},{"id":"ITEM-2","itemData":{"DOI":"10.1038/nbt.4038","ISSN":"1546-1696","PMID":"29227469","abstract":"Single-cell analysis of the adult human brain is facilitated by improved methods for RNA-seq and hypersensitive-site mapping. Detailed characterization of the cell types in the human brain requires scalable experimental approaches to examine multiple aspects of the molecular state of individual cells, as well as computational integration of the data to produce unified cell-state annotations. Here we report improved high-throughput methods for single-nucleus droplet-based sequencing (snDrop-seq) and single-cell transposome hypersensitive site sequencing (scTHS-seq). We used each method to acquire nuclear transcriptomic and DNA accessibility maps for &amp;gt;60,000 single cells from human adult visual cortex, frontal cortex, and cerebellum. Integration of these data revealed regulatory elements and transcription factors that underlie cell-type distinctions, providing a basis for the study of complex processes in the brain, such as genetic programs that coordinate adult remyelination. We also mapped disease-associated risk variants to specific cellular populations, which provided insights into normal and pathogenic cellular processes in the human brain. This integrative multi-omics approach permits more detailed single-cell interrogation of complex organs and tissues.","author":[{"dropping-particle":"","family":"Lake","given":"Blue B.","non-dropping-particle":"","parse-names":false,"suffix":""},{"dropping-particle":"","family":"Chen","given":"Song","non-dropping-particle":"","parse-names":false,"suffix":""},{"dropping-particle":"","family":"Sos","given":"Brandon C.","non-dropping-particle":"","parse-names":false,"suffix":""},{"dropping-particle":"","family":"Fan","given":"Jean","non-dropping-particle":"","parse-names":false,"suffix":""},{"dropping-particle":"","family":"Kaeser","given":"Gwendolyn E.","non-dropping-particle":"","parse-names":false,"suffix":""},{"dropping-particle":"","family":"Yung","given":"Yun C.","non-dropping-particle":"","parse-names":false,"suffix":""},{"dropping-particle":"","family":"Duong","given":"Thu E.","non-dropping-particle":"","parse-names":false,"suffix":""},{"dropping-particle":"","family":"Gao","given":"Derek","non-dropping-particle":"","parse-names":false,"suffix":""},{"dropping-particle":"","family":"Chun","given":"Jerold","non-dropping-particle":"","parse-names":false,"suffix":""},{"dropping-particle":"V.","family":"Kharchenko","given":"Peter","non-dropping-particle":"","parse-names":false,"suffix":""},{"dropping-particle":"","family":"Zhang","given":"Kun","non-dropping-particle":"","parse-names":false,"suffix":""}],"container-title":"Nature Biotechnology 2017 36:1","id":"ITEM-2","issue":"1","issued":{"date-parts":[["2017","12","11"]]},"page":"70-80","publisher":"Nature Publishing Group","title":"Integrative single-cell analysis of transcriptional and epigenetic states in the human adult brain","type":"article-journal","volume":"36"},"uris":["http://www.mendeley.com/documents/?uuid=9bf36c07-ccc6-3299-a4f2-e3f4dda71981"]},{"id":"ITEM-3","itemData":{"DOI":"10.1038/s41586-022-04521-7","ISSN":"1476-4687","PMID":"35158371","abstract":"Despite the importance of the cerebrovasculature in maintaining normal brain physiology and in understanding neurodegeneration and drug delivery to the central nervous system1, human cerebrovascular cells remain poorly characterized owing to their sparsity and dispersion. Here we perform single-cell characterization of the human cerebrovasculature using both ex vivo fresh tissue experimental enrichment and post mortem in silico sorting of human cortical tissue samples. We capture 16,681 cerebrovascular nuclei across 11 subtypes, including endothelial cells, mural cells and three distinct subtypes of perivascular fibroblast along the vasculature. We uncover human-specific expression patterns along the arteriovenous axis and determine previously uncharacterized cell-type-specific markers. We use these human-specific signatures to study changes in 3,945 cerebrovascular cells from patients with Huntington’s disease, which reveal activation of innate immune signalling in vascular and glial cell types and a concomitant reduction in the levels of proteins critical for maintenance of blood–brain barrier integrity. Finally, our study provides a comprehensive molecular atlas of the human cerebrovasculature to guide future biological and therapeutic studies. A study describes single-cell characterization of the human cerebrovasculature, revealing human-specific transcriptomic signatures and providing insights into transcriptional changes associated with Huntington’s disease.","author":[{"dropping-particle":"","family":"Garcia","given":"Francisco J.","non-dropping-particle":"","parse-names":false,"suffix":""},{"dropping-particle":"","family":"Sun","given":"Na","non-dropping-particle":"","parse-names":false,"suffix":""},{"dropping-particle":"","family":"Lee","given":"Hyeseung","non-dropping-particle":"","parse-names":false,"suffix":""},{"dropping-particle":"","family":"Godlewski","given":"Brianna","non-dropping-particle":"","parse-names":false,"suffix":""},{"dropping-particle":"","family":"Mathys","given":"Hansruedi","non-dropping-particle":"","parse-names":false,"suffix":""},{"dropping-particle":"","family":"Galani","given":"Kyriaki","non-dropping-particle":"","parse-names":false,"suffix":""},{"dropping-particle":"","family":"Zhou","given":"Blake","non-dropping-particle":"","parse-names":false,"suffix":""},{"dropping-particle":"","family":"Jiang","given":"Xueqiao","non-dropping-particle":"","parse-names":false,"suffix":""},{"dropping-particle":"","family":"Ng","given":"Ayesha P.","non-dropping-particle":"","parse-names":false,"suffix":""},{"dropping-particle":"","family":"Mantero","given":"Julio","non-dropping-particle":"","parse-names":false,"suffix":""},{"dropping-particle":"","family":"Tsai","given":"Li Huei","non-dropping-particle":"","parse-names":false,"suffix":""},{"dropping-particle":"","family":"Bennett","given":"David A.","non-dropping-particle":"","parse-names":false,"suffix":""},{"dropping-particle":"","family":"Sahin","given":"Mustafa","non-dropping-particle":"","parse-names":false,"suffix":""},{"dropping-particle":"","family":"Kellis","given":"Manolis","non-dropping-particle":"","parse-names":false,"suffix":""},{"dropping-particle":"","family":"Heiman","given":"Myriam","non-dropping-particle":"","parse-names":false,"suffix":""}],"container-title":"Nature 2022 603:7903","id":"ITEM-3","issue":"7903","issued":{"date-parts":[["2022","2","14"]]},"page":"893-899","publisher":"Nature Publishing Group","title":"Single-cell dissection of the human brain vasculature","type":"article-journal","volume":"603"},"uris":["http://www.mendeley.com/documents/?uuid=94c065cc-9d53-3a41-a16d-680be3b1f7e0"]}],"mendeley":{"formattedCitation":"&lt;sup&gt;37–39&lt;/sup&gt;","plainTextFormattedCitation":"37–39","previouslyFormattedCitation":"&lt;sup&gt;37–39&lt;/sup&gt;"},"properties":{"noteIndex":0},"schema":"https://github.com/citation-style-language/schema/raw/master/csl-citation.json"}</w:instrText>
      </w:r>
      <w:r>
        <w:fldChar w:fldCharType="separate"/>
      </w:r>
      <w:r w:rsidRPr="085D16B1">
        <w:rPr>
          <w:noProof/>
          <w:vertAlign w:val="superscript"/>
        </w:rPr>
        <w:t>37–39</w:t>
      </w:r>
      <w:r>
        <w:fldChar w:fldCharType="end"/>
      </w:r>
      <w:r w:rsidRPr="085D16B1">
        <w:rPr>
          <w:rFonts w:eastAsia="Calibri" w:cs="Calibri"/>
          <w:color w:val="000000" w:themeColor="text1"/>
        </w:rPr>
        <w:t xml:space="preserve"> and developing</w:t>
      </w:r>
      <w:r>
        <w:fldChar w:fldCharType="begin" w:fldLock="1"/>
      </w:r>
      <w:r>
        <w:instrText>ADDIN CSL_CITATION {"citationItems":[{"id":"ITEM-1","itemData":{"DOI":"10.1038/s41593-021-00940-3","ISSN":"1546-1726","PMID":"34737447","abstract":"Precise generation of excitatory neurons and inhibitory interneurons is crucial for proper formation and function of neural circuits in the mammalian brain. Because of the size and complexity of the human brain, it is a challenge to reveal the rich diversity of interneurons. To decipher origin and diversity of interneurons in the human fetal subpallium, here we show molecular features of diverse subtypes of interneuron progenitors and precursors by conducting single-cell RNA sequencing and in situ sequencing. Interneuron precursors in the medial and lateral ganglionic eminence simultaneously procure temporal and spatial identity through expressing a combination of specific sets of RNA transcripts. Acquisition of various interneuron subtypes in adult human brains occurs even at fetal stages. Our study uncovers complex molecular signatures of interneuron progenitors and precursors in the human fetal subpallium and highlights the logic and programs in the origin and lineage specification of various interneurons. The authors profile interneuron origin and molecular diversity in the human fetal brain by single-cell RNA sequencing and in situ sequencing and reveal the logic and complexity of specification of diverse interneurons in humans.","author":[{"dropping-particle":"","family":"Yu","given":"Yuan","non-dropping-particle":"","parse-names":false,"suffix":""},{"dropping-particle":"","family":"Zeng","given":"Zhiwei","non-dropping-particle":"","parse-names":false,"suffix":""},{"dropping-particle":"","family":"Xie","given":"Danlin","non-dropping-particle":"","parse-names":false,"suffix":""},{"dropping-particle":"","family":"Chen","given":"Renliang","non-dropping-particle":"","parse-names":false,"suffix":""},{"dropping-particle":"","family":"Sha","given":"Yongqiang","non-dropping-particle":"","parse-names":false,"suffix":""},{"dropping-particle":"","family":"Huang","given":"Shiying","non-dropping-particle":"","parse-names":false,"suffix":""},{"dropping-particle":"","family":"Cai","given":"Wenjie","non-dropping-particle":"","parse-names":false,"suffix":""},{"dropping-particle":"","family":"Chen","given":"Wanhua","non-dropping-particle":"","parse-names":false,"suffix":""},{"dropping-particle":"","family":"Li","given":"Wenjun","non-dropping-particle":"","parse-names":false,"suffix":""},{"dropping-particle":"","family":"Ke","given":"Rongqin","non-dropping-particle":"","parse-names":false,"suffix":""},{"dropping-particle":"","family":"Sun","given":"Tao","non-dropping-particle":"","parse-names":false,"suffix":""}],"container-title":"Nature Neuroscience 2021 24:12","id":"ITEM-1","issue":"12","issued":{"date-parts":[["2021","11","4"]]},"page":"1745-1756","publisher":"Nature Publishing Group","title":"Interneuron origin and molecular diversity in the human fetal brain","type":"article-journal","volume":"24"},"uris":["http://www.mendeley.com/documents/?uuid=85f23c97-79fc-385a-a620-839b6d4bd029"]},{"id":"ITEM-2","itemData":{"DOI":"10.1038/s41588-019-0531-7","ISBN":"4158801905317","ISSN":"1546-1718","PMID":"31768071","abstract":"Childhood brain tumors have suspected prenatal origins. To identify vulnerable developmental states, we generated a single-cell transcriptome atlas of &amp;gt;65,000 cells from embryonal pons and forebrain, two major tumor locations. We derived signatures for 191 distinct cell populations and defined the regional cellular diversity and differentiation dynamics. Projection of bulk tumor transcriptomes onto this dataset shows that WNT medulloblastomas match the rhombic lip-derived mossy fiber neuronal lineage and embryonal tumors with multilayered rosettes fully recapitulate a neuronal lineage, while group 2a/b atypical teratoid/rhabdoid tumors may originate outside the neuroectoderm. Importantly, single-cell tumor profiles reveal highly defined cell hierarchies that mirror transcriptional programs of the corresponding normal lineages. Our findings identify impaired differentiation of specific neural progenitors as a common mechanism underlying these pediatric cancers and provide a rational framework for future modeling and therapeutic interventions. A single-cell transcriptomic atlas from embryonal pons and forebrain provides insights into the developmental origins of pediatric brain tumors. The study identifies impaired differentiation of specific neural progenitors as a common mechanism underlying these cancers.","author":[{"dropping-particle":"","family":"Jessa","given":"Selin","non-dropping-particle":"","parse-names":false,"suffix":""},{"dropping-particle":"","family":"Blanchet-Cohen","given":"Alexis","non-dropping-particle":"","parse-names":false,"suffix":""},{"dropping-particle":"","family":"Krug","given":"Brian","non-dropping-particle":"","parse-names":false,"suffix":""},{"dropping-particle":"","family":"Vladoiu","given":"Maria","non-dropping-particle":"","parse-names":false,"suffix":""},{"dropping-particle":"","family":"Coutelier","given":"Marie","non-dropping-particle":"","parse-names":false,"suffix":""},{"dropping-particle":"","family":"Faury","given":"Damien","non-dropping-particle":"","parse-names":false,"suffix":""},{"dropping-particle":"","family":"Poreau","given":"Brice","non-dropping-particle":"","parse-names":false,"suffix":""},{"dropping-particle":"","family":"Jay","given":"Nicolas","non-dropping-particle":"De","parse-names":false,"suffix":""},{"dropping-particle":"","family":"Hébert","given":"Steven","non-dropping-particle":"","parse-names":false,"suffix":""},{"dropping-particle":"","family":"Monlong","given":"Jean","non-dropping-particle":"","parse-names":false,"suffix":""},{"dropping-particle":"","family":"Farmer","given":"W. Todd","non-dropping-particle":"","parse-names":false,"suffix":""},{"dropping-particle":"","family":"Donovan","given":"Laura K.","non-dropping-particle":"","parse-names":false,"suffix":""},{"dropping-particle":"","family":"Hu","given":"Yixing","non-dropping-particle":"","parse-names":false,"suffix":""},{"dropping-particle":"","family":"McConechy","given":"Melissa K.","non-dropping-particle":"","parse-names":false,"suffix":""},{"dropping-particle":"","family":"Cavalli","given":"Florence M.G.","non-dropping-particle":"","parse-names":false,"suffix":""},{"dropping-particle":"","family":"Mikael","given":"Leonie G.","non-dropping-particle":"","parse-names":false,"suffix":""},{"dropping-particle":"","family":"Ellezam","given":"Benjamin","non-dropping-particle":"","parse-names":false,"suffix":""},{"dropping-particle":"","family":"Richer","given":"Maxime","non-dropping-particle":"","parse-names":false,"suffix":""},{"dropping-particle":"","family":"Allaire","given":"Andréa","non-dropping-particle":"","parse-names":false,"suffix":""},{"dropping-particle":"","family":"Weil","given":"Alexander G.","non-dropping-particle":"","parse-names":false,"suffix":""},{"dropping-particle":"","family":"Atkinson","given":"Jeffrey","non-dropping-particle":"","parse-names":false,"suffix":""},{"dropping-particle":"","family":"Farmer","given":"Jean Pierre","non-dropping-particle":"","parse-names":false,"suffix":""},{"dropping-particle":"","family":"Dudley","given":"Roy W.R.","non-dropping-particle":"","parse-names":false,"suffix":""},{"dropping-particle":"","family":"Larouche","given":"Valerie","non-dropping-particle":"","parse-names":false,"suffix":""},{"dropping-particle":"","family":"Crevier","given":"Louis","non-dropping-particle":"","parse-names":false,"suffix":""},{"dropping-particle":"","family":"Albrecht","given":"Steffen","non-dropping-particle":"","parse-names":false,"suffix":""},{"dropping-particle":"","family":"Filbin","given":"Mariella G.","non-dropping-particle":"","parse-names":false,"suffix":""},{"dropping-particle":"","family":"Sartelet","given":"Hervé","non-dropping-particle":"","parse-names":false,"suffix":""},{"dropping-particle":"","family":"Lutz","given":"Pierre Eric","non-dropping-particle":"","parse-names":false,"suffix":""},{"dropping-particle":"","family":"Nagy","given":"Corina","non-dropping-particle":"","parse-names":false,"suffix":""},{"dropping-particle":"","family":"Turecki","given":"Gustavo","non-dropping-particle":"","parse-names":false,"suffix":""},{"dropping-particle":"","family":"Costantino","given":"Santiago","non-dropping-particle":"","parse-names":false,"suffix":""},{"dropping-particle":"","family":"Dirks","given":"Peter B.","non-dropping-particle":"","parse-names":false,"suffix":""},{"dropping-particle":"","family":"Murai","given":"Keith K.","non-dropping-particle":"","parse-names":false,"suffix":""},{"dropping-particle":"","family":"Bourque","given":"Guillaume","non-dropping-particle":"","parse-names":false,"suffix":""},{"dropping-particle":"","family":"Ragoussis","given":"Jiannis","non-dropping-particle":"","parse-names":false,"suffix":""},{"dropping-particle":"","family":"Garzia","given":"Livia","non-dropping-particle":"","parse-names":false,"suffix":""},{"dropping-particle":"","family":"Taylor","given":"Michael D.","non-dropping-particle":"","parse-names":false,"suffix":""},{"dropping-particle":"","family":"Jabado","given":"Nada","non-dropping-particle":"","parse-names":false,"suffix":""},{"dropping-particle":"","family":"Kleinman","given":"Claudia L.","non-dropping-particle":"","parse-names":false,"suffix":""}],"container-title":"Nature Genetics 2019 51:12","id":"ITEM-2","issue":"12","issued":{"date-parts":[["2019","11","25"]]},"page":"1702-1713","publisher":"Nature Publishing Group","title":"Stalled developmental programs at the root of pediatric brain tumors","type":"article-journal","volume":"51"},"uris":["http://www.mendeley.com/documents/?uuid=764f6816-d81d-3a08-8c48-45ca98dd2661"]}],"mendeley":{"formattedCitation":"&lt;sup&gt;35,36&lt;/sup&gt;","plainTextFormattedCitation":"35,36","previouslyFormattedCitation":"&lt;sup&gt;35,36&lt;/sup&gt;"},"properties":{"noteIndex":0},"schema":"https://github.com/citation-style-language/schema/raw/master/csl-citation.json"}</w:instrText>
      </w:r>
      <w:r>
        <w:fldChar w:fldCharType="separate"/>
      </w:r>
      <w:r w:rsidRPr="085D16B1">
        <w:rPr>
          <w:noProof/>
          <w:vertAlign w:val="superscript"/>
        </w:rPr>
        <w:t>35,36</w:t>
      </w:r>
      <w:r>
        <w:fldChar w:fldCharType="end"/>
      </w:r>
      <w:r w:rsidRPr="085D16B1">
        <w:rPr>
          <w:rFonts w:eastAsia="Calibri" w:cs="Calibri"/>
          <w:color w:val="000000" w:themeColor="text1"/>
        </w:rPr>
        <w:t xml:space="preserve"> human brain as well as two </w:t>
      </w:r>
      <w:r w:rsidRPr="085D16B1">
        <w:rPr>
          <w:rFonts w:eastAsia="Calibri" w:cs="Calibri"/>
          <w:i/>
          <w:iCs/>
          <w:color w:val="000000" w:themeColor="text1"/>
        </w:rPr>
        <w:t>in vitro</w:t>
      </w:r>
      <w:r w:rsidRPr="085D16B1">
        <w:rPr>
          <w:rFonts w:eastAsia="Calibri" w:cs="Calibri"/>
          <w:color w:val="000000" w:themeColor="text1"/>
        </w:rPr>
        <w:t xml:space="preserve"> brain models</w:t>
      </w:r>
      <w:r w:rsidRPr="085D16B1">
        <w:rPr>
          <w:i/>
          <w:iCs/>
        </w:rPr>
        <w:fldChar w:fldCharType="begin" w:fldLock="1"/>
      </w:r>
      <w:r w:rsidRPr="085D16B1">
        <w:rPr>
          <w:i/>
          <w:iCs/>
        </w:rPr>
        <w:instrText>ADDIN CSL_CITATION {"citationItems":[{"id":"ITEM-1","itemData":{"DOI":"10.1038/S41593-018-0316-9","PMID":"30692691","abstract":"Investigating human oligodendrogenesis and the interaction of oligodendrocytes with neurons and astrocytes would accelerate our understanding of the mechanisms underlying white matter disorders. However, this is challenging because of the limited accessibility of functional human brain tissue. Here, we developed a new differentiation method of human induced pluripotent stem cells to generate three-dimensional brain organoids that contain oligodendrocytes as well as neurons and astrocytes, called human oligodendrocyte spheroids. We found that oligodendrocyte lineage cells derived in human oligodendrocyte spheroids transitioned through developmental stages similar to primary human oligodendrocytes and that the migration of oligodendrocyte lineage cells and their susceptibility to lysolecithin exposure could be captured by live imaging. Moreover, their morphology changed as they matured over time in vitro and started myelinating neurons. We anticipate that this method can be used to study oligodendrocyte development, myelination, and interactions with other major cell types in the CNS.","author":[{"dropping-particle":"","family":"Marton","given":"Rebecca M.","non-dropping-particle":"","parse-names":false,"suffix":""},{"dropping-particle":"","family":"Miura","given":"Yuki","non-dropping-particle":"","parse-names":false,"suffix":""},{"dropping-particle":"","family":"Sloan","given":"Steven A.","non-dropping-particle":"","parse-names":false,"suffix":""},{"dropping-particle":"","family":"Li","given":"Qingyun","non-dropping-particle":"","parse-names":false,"suffix":""},{"dropping-particle":"","family":"Revah","given":"Omer","non-dropping-particle":"","parse-names":false,"suffix":""},{"dropping-particle":"","family":"Levy","given":"Rebecca J.","non-dropping-particle":"","parse-names":false,"suffix":""},{"dropping-particle":"","family":"Huguenard","given":"John R.","non-dropping-particle":"","parse-names":false,"suffix":""},{"dropping-particle":"","family":"Pașca","given":"Sergiu P.","non-dropping-particle":"","parse-names":false,"suffix":""}],"container-title":"Nature neuroscience","id":"ITEM-1","issue":"3","issued":{"date-parts":[["2019","3","1"]]},"title":"No Title","type":"article-journal","volume":"22"},"uris":["http://www.mendeley.com/documents/?uuid=16b67fb1-1c9c-42cd-be31-0a1535d8692d"]},{"id":"ITEM-2","itemData":{"DOI":"10.1016/j.xcrm.2024.101680","ISSN":"26663791","PMID":"39121861","abstract":"The role of central nervous system (CNS) glia in sustaining self-autonomous inflammation and driving clinical progression in multiple sclerosis (MS) is gaining scientific interest. We applied a single transcription factor (SOX10)-based protocol to accelerate oligodendrocyte differentiation from human induced pluripotent stem cell (hiPSC)-derived neural precursor cells, generating self-organizing forebrain organoids. These organoids include neurons, astrocytes, oligodendroglia, and hiPSC-derived microglia to achieve immunocompetence. Over 8 weeks, organoids reproducibly generated mature CNS cell types, exhibiting single-cell transcriptional profiles similar to the adult human brain. Exposed to inflamed cerebrospinal fluid (CSF) from patients with MS, organoids properly mimic macroglia-microglia neurodegenerative phenotypes and intercellular communication seen in chronic active MS. Oligodendrocyte vulnerability emerged by day 6 post-MS-CSF exposure, with nearly 50% reduction. Temporally resolved organoid data support and expand on the role of soluble CSF mediators in sustaining downstream events leading to oligodendrocyte death and inflammatory neurodegeneration. Such findings support the implementation of this organoid model for drug screening to halt inflammatory neurodegeneration.","author":[{"dropping-particle":"","family":"Fagiani","given":"Francesca","non-dropping-particle":"","parse-names":false,"suffix":""},{"dropping-particle":"","family":"Pedrini","given":"Edoardo","non-dropping-particle":"","parse-names":false,"suffix":""},{"dropping-particle":"","family":"Taverna","given":"Stefano","non-dropping-particle":"","parse-names":false,"suffix":""},{"dropping-particle":"","family":"Brambilla","given":"Elena","non-dropping-particle":"","parse-names":false,"suffix":""},{"dropping-particle":"","family":"Murtaj","given":"Valentina","non-dropping-particle":"","parse-names":false,"suffix":""},{"dropping-particle":"","family":"Podini","given":"Paola","non-dropping-particle":"","parse-names":false,"suffix":""},{"dropping-particle":"","family":"Ruffini","given":"Francesca","non-dropping-particle":"","parse-names":false,"suffix":""},{"dropping-particle":"","family":"Butti","given":"Erica","non-dropping-particle":"","parse-names":false,"suffix":""},{"dropping-particle":"","family":"Braccia","given":"Clarissa","non-dropping-particle":"","parse-names":false,"suffix":""},{"dropping-particle":"","family":"Andolfo","given":"Annapaola","non-dropping-particle":"","parse-names":false,"suffix":""},{"dropping-particle":"","family":"Magliozzi","given":"Roberta","non-dropping-particle":"","parse-names":false,"suffix":""},{"dropping-particle":"","family":"Smirnova","given":"Lena","non-dropping-particle":"","parse-names":false,"suffix":""},{"dropping-particle":"","family":"Kuhlmann","given":"Tanja","non-dropping-particle":"","parse-names":false,"suffix":""},{"dropping-particle":"","family":"Quattrini","given":"Angelo","non-dropping-particle":"","parse-names":false,"suffix":""},{"dropping-particle":"","family":"Calabresi","given":"Peter A.","non-dropping-particle":"","parse-names":false,"suffix":""},{"dropping-particle":"","family":"Reich","given":"Daniel S.","non-dropping-particle":"","parse-names":false,"suffix":""},{"dropping-particle":"","family":"Martino","given":"Gianvito","non-dropping-particle":"","parse-names":false,"suffix":""},{"dropping-particle":"","family":"Panina-Bordignon","given":"Paola","non-dropping-particle":"","parse-names":false,"suffix":""},{"dropping-particle":"","family":"Absinta","given":"Martina","non-dropping-particle":"","parse-names":false,"suffix":""}],"container-title":"Cell Reports Medicine","id":"ITEM-2","issue":"8","issued":{"date-parts":[["2024","8","20"]]},"publisher":"Cell Press","title":"A glia-enriched stem cell 3D model of the human brain mimics the glial-immune neurodegenerative phenotypes of multiple sclerosis","type":"article-journal","volume":"5"},"uris":["http://www.mendeley.com/documents/?uuid=0c5d73f9-e63a-3496-b252-1c820e7ac761"]}],"mendeley":{"formattedCitation":"&lt;sup&gt;16,19&lt;/sup&gt;","plainTextFormattedCitation":"16,19","previouslyFormattedCitation":"&lt;sup&gt;16,19&lt;/sup&gt;"},"properties":{"noteIndex":0},"schema":"https://github.com/citation-style-language/schema/raw/master/csl-citation.json"}</w:instrText>
      </w:r>
      <w:r w:rsidRPr="085D16B1">
        <w:rPr>
          <w:i/>
          <w:iCs/>
        </w:rPr>
        <w:fldChar w:fldCharType="separate"/>
      </w:r>
      <w:r w:rsidRPr="085D16B1">
        <w:rPr>
          <w:noProof/>
          <w:vertAlign w:val="superscript"/>
        </w:rPr>
        <w:t>16,19</w:t>
      </w:r>
      <w:r w:rsidRPr="085D16B1">
        <w:rPr>
          <w:i/>
          <w:iCs/>
        </w:rPr>
        <w:fldChar w:fldCharType="end"/>
      </w:r>
      <w:r w:rsidRPr="085D16B1">
        <w:rPr>
          <w:rFonts w:eastAsia="Calibri" w:cs="Calibri"/>
          <w:color w:val="000000" w:themeColor="text1"/>
        </w:rPr>
        <w:t xml:space="preserve">. </w:t>
      </w:r>
      <w:r w:rsidRPr="085D16B1">
        <w:rPr>
          <w:rFonts w:eastAsia="Calibri" w:cs="Calibri"/>
          <w:b/>
          <w:bCs/>
          <w:color w:val="000000" w:themeColor="text1"/>
        </w:rPr>
        <w:t>a</w:t>
      </w:r>
      <w:r w:rsidRPr="085D16B1">
        <w:rPr>
          <w:rFonts w:eastAsia="Calibri" w:cs="Calibri"/>
          <w:color w:val="000000" w:themeColor="text1"/>
        </w:rPr>
        <w:t xml:space="preserve"> Correlation matrix illustrating transcriptional relationships among all major cell clusters across the merged sn/scRNA-seq datasets from adult</w:t>
      </w:r>
      <w:r>
        <w:fldChar w:fldCharType="begin" w:fldLock="1"/>
      </w:r>
      <w:r>
        <w:instrText>ADDIN CSL_CITATION {"citationItems":[{"id":"ITEM-1","itemData":{"DOI":"10.1038/s41586-021-03465-8","ISSN":"1476-4687","PMID":"34616062","abstract":"The primary motor cortex (M1) is essential for voluntary fine-motor control and is functionally conserved across mammals1. Here, using high-throughput transcriptomic and epigenomic profiling of more than 450,000 single nuclei in humans, marmoset monkeys and mice, we demonstrate a broadly conserved cellular makeup of this region, with similarities that mirror evolutionary distance and are consistent between the transcriptome and epigenome. The core conserved molecular identities of neuronal and non-neuronal cell types allow us to generate a cross-species consensus classification of cell types, and to infer conserved properties of cell types across species. Despite the overall conservation, however, many species-dependent specializations are apparent, including differences in cell-type proportions, gene expression, DNA methylation and chromatin state. Few cell-type marker genes are conserved across species, revealing a short list of candidate genes and regulatory mechanisms that are responsible for conserved features of homologous cell types, such as the GABAergic chandelier cells. This consensus transcriptomic classification allows us to use patch–seq (a combination of whole-cell patch-clamp recordings, RNA sequencing and morphological characterization) to identify corticospinal Betz cells from layer 5 in non-human primates and humans, and to characterize their highly specialized physiology and anatomy. These findings highlight the robust molecular underpinnings of cell-type diversity in M1 across mammals, and point to the genes and regulatory pathways responsible for the functional identity of cell types and their species-specific adaptations. An examination of motor cortex in humans, marmosets and mice reveals a generally conserved cellular makeup that is likely to extend to many mammalian species, but also differences in gene expression, DNA methylation and chromatin state that lead to species-dependent specializations.","author":[{"dropping-particle":"","family":"Bakken","given":"Trygve E.","non-dropping-particle":"","parse-names":false,"suffix":""},{"dropping-particle":"","family":"Jorstad","given":"Nikolas L.","non-dropping-particle":"","parse-names":false,"suffix":""},{"dropping-particle":"","family":"Hu","given":"Qiwen","non-dropping-particle":"","parse-names":false,"suffix":""},{"dropping-particle":"","family":"Lake","given":"Blue B.","non-dropping-particle":"","parse-names":false,"suffix":""},{"dropping-particle":"","family":"Tian","given":"Wei","non-dropping-particle":"","parse-names":false,"suffix":""},{"dropping-particle":"","family":"Kalmbach","given":"Brian E.","non-dropping-particle":"","parse-names":false,"suffix":""},{"dropping-particle":"","family":"Crow","given":"Megan","non-dropping-particle":"","parse-names":false,"suffix":""},{"dropping-particle":"","family":"Hodge","given":"Rebecca D.","non-dropping-particle":"","parse-names":false,"suffix":""},{"dropping-particle":"","family":"Krienen","given":"Fenna M.","non-dropping-particle":"","parse-names":false,"suffix":""},{"dropping-particle":"","family":"Sorensen","given":"Staci A.","non-dropping-particle":"","parse-names":false,"suffix":""},{"dropping-particle":"","family":"Eggermont","given":"Jeroen","non-dropping-particle":"","parse-names":false,"suffix":""},{"dropping-particle":"","family":"Yao","given":"Zizhen","non-dropping-particle":"","parse-names":false,"suffix":""},{"dropping-particle":"","family":"Aevermann","given":"Brian D.","non-dropping-particle":"","parse-names":false,"suffix":""},{"dropping-particle":"","family":"Aldridge","given":"Andrew I.","non-dropping-particle":"","parse-names":false,"suffix":""},{"dropping-particle":"","family":"Bartlett","given":"Anna","non-dropping-particle":"","parse-names":false,"suffix":""},{"dropping-particle":"","family":"Bertagnolli","given":"Darren","non-dropping-particle":"","parse-names":false,"suffix":""},{"dropping-particle":"","family":"Casper","given":"Tamara","non-dropping-particle":"","parse-names":false,"suffix":""},{"dropping-particle":"","family":"Castanon","given":"Rosa G.","non-dropping-particle":"","parse-names":false,"suffix":""},{"dropping-particle":"","family":"Crichton","given":"Kirsten","non-dropping-particle":"","parse-names":false,"suffix":""},{"dropping-particle":"","family":"Daigle","given":"Tanya L.","non-dropping-particle":"","parse-names":false,"suffix":""},{"dropping-particle":"","family":"Dalley","given":"Rachel","non-dropping-particle":"","parse-names":false,"suffix":""},{"dropping-particle":"","family":"Dee","given":"Nick","non-dropping-particle":"","parse-names":false,"suffix":""},{"dropping-particle":"","family":"Dembrow","given":"Nikolai","non-dropping-particle":"","parse-names":false,"suffix":""},{"dropping-particle":"","family":"Diep","given":"Dinh","non-dropping-particle":"","parse-names":false,"suffix":""},{"dropping-particle":"","family":"Ding","given":"Song Lin","non-dropping-particle":"","parse-names":false,"suffix":""},{"dropping-particle":"","family":"Dong","given":"Weixiu","non-dropping-particle":"","parse-names":false,"suffix":""},{"dropping-particle":"","family":"Fang","given":"Rongxin","non-dropping-particle":"","parse-names":false,"suffix":""},{"dropping-particle":"","family":"Fischer","given":"Stephan","non-dropping-particle":"","parse-names":false,"suffix":""},{"dropping-particle":"","family":"Goldman","given":"Melissa","non-dropping-particle":"","parse-names":false,"suffix":""},{"dropping-particle":"","family":"Goldy","given":"Jeff","non-dropping-particle":"","parse-names":false,"suffix":""},{"dropping-particle":"","family":"Graybuck","given":"Lucas T.","non-dropping-particle":"","parse-names":false,"suffix":""},{"dropping-particle":"","family":"Herb","given":"Brian R.","non-dropping-particle":"","parse-names":false,"suffix":""},{"dropping-particle":"","family":"Hou","given":"Xiaomeng","non-dropping-particle":"","parse-names":false,"suffix":""},{"dropping-particle":"","family":"Kancherla","given":"Jayaram","non-dropping-particle":"","parse-names":false,"suffix":""},{"dropping-particle":"","family":"Kroll","given":"Matthew","non-dropping-particle":"","parse-names":false,"suffix":""},{"dropping-particle":"","family":"Lathia","given":"Kanan","non-dropping-particle":"","parse-names":false,"suffix":""},{"dropping-particle":"","family":"Lew","given":"Baldur","non-dropping-particle":"van","parse-names":false,"suffix":""},{"dropping-particle":"","family":"Li","given":"Yang Eric","non-dropping-particle":"","parse-names":false,"suffix":""},{"dropping-particle":"","family":"Liu","given":"Christine S.","non-dropping-particle":"","parse-names":false,"suffix":""},{"dropping-particle":"","family":"Liu","given":"Hanqing","non-dropping-particle":"","parse-names":false,"suffix":""},{"dropping-particle":"","family":"Lucero","given":"Jacinta D.","non-dropping-particle":"","parse-names":false,"suffix":""},{"dropping-particle":"","family":"Mahurkar","given":"Anup","non-dropping-particle":"","parse-names":false,"suffix":""},{"dropping-particle":"","family":"McMillen","given":"Delissa","non-dropping-particle":"","parse-names":false,"suffix":""},{"dropping-particle":"","family":"Miller","given":"Jeremy A.","non-dropping-particle":"","parse-names":false,"suffix":""},{"dropping-particle":"","family":"Moussa","given":"Marmar","non-dropping-particle":"","parse-names":false,"suffix":""},{"dropping-particle":"","family":"Nery","given":"Joseph R.","non-dropping-particle":"","parse-names":false,"suffix":""},{"dropping-particle":"","family":"Nicovich","given":"Philip R.","non-dropping-particle":"","parse-names":false,"suffix":""},{"dropping-particle":"","family":"Niu","given":"Sheng Yong","non-dropping-particle":"","parse-names":false,"suffix":""},{"dropping-particle":"","family":"Orvis","given":"Joshua","non-dropping-particle":"","parse-names":false,"suffix":""},{"dropping-particle":"","family":"Osteen","given":"Julia K.","non-dropping-particle":"","parse-names":false,"suffix":""},{"dropping-particle":"","family":"Owen","given":"Scott","non-dropping-particle":"","parse-names":false,"suffix":""},{"dropping-particle":"","family":"Palmer","given":"Carter R.","non-dropping-particle":"","parse-names":false,"suffix":""},{"dropping-particle":"","family":"Pham","given":"Thanh","non-dropping-particle":"","parse-names":false,"suffix":""},{"dropping-particle":"","family":"Plongthongkum","given":"Nongluk","non-dropping-particle":"","parse-names":false,"suffix":""},{"dropping-particle":"","family":"Poirion","given":"Olivier","non-dropping-particle":"","parse-names":false,"suffix":""},{"dropping-particle":"","family":"Reed","given":"Nora M.","non-dropping-particle":"","parse-names":false,"suffix":""},{"dropping-particle":"","family":"Rimorin","given":"Christine","non-dropping-particle":"","parse-names":false,"suffix":""},{"dropping-particle":"","family":"Rivkin","given":"Angeline","non-dropping-particle":"","parse-names":false,"suffix":""},{"dropping-particle":"","family":"Romanow","given":"William J.","non-dropping-particle":"","parse-names":false,"suffix":""},{"dropping-particle":"","family":"Sedeño-Cortés","given":"Adriana E.","non-dropping-particle":"","parse-names":false,"suffix":""},{"dropping-particle":"","family":"Siletti","given":"Kimberly","non-dropping-particle":"","parse-names":false,"suffix":""},{"dropping-particle":"","family":"Somasundaram","given":"Saroja","non-dropping-particle":"","parse-names":false,"suffix":""},{"dropping-particle":"","family":"Sulc","given":"Josef","non-dropping-particle":"","parse-names":false,"suffix":""},{"dropping-particle":"","family":"Tieu","given":"Michael","non-dropping-particle":"","parse-names":false,"suffix":""},{"dropping-particle":"","family":"Torkelson","given":"Amy","non-dropping-particle":"","parse-names":false,"suffix":""},{"dropping-particle":"","family":"Tung","given":"Herman","non-dropping-particle":"","parse-names":false,"suffix":""},{"dropping-particle":"","family":"Wang","given":"Xinxin","non-dropping-particle":"","parse-names":false,"suffix":""},{"dropping-particle":"","family":"Xie","given":"Fangming","non-dropping-particle":"","parse-names":false,"suffix":""},{"dropping-particle":"","family":"Yanny","given":"Anna Marie","non-dropping-particle":"","parse-names":false,"suffix":""},{"dropping-particle":"","family":"Zhang","given":"Renee","non-dropping-particle":"","parse-names":false,"suffix":""},{"dropping-particle":"","family":"Ament","given":"Seth A.","non-dropping-particle":"","parse-names":false,"suffix":""},{"dropping-particle":"","family":"Behrens","given":"M. Margarita","non-dropping-particle":"","parse-names":false,"suffix":""},{"dropping-particle":"","family":"Bravo","given":"Hector Corrada","non-dropping-particle":"","parse-names":false,"suffix":""},{"dropping-particle":"","family":"Chun","given":"Jerold","non-dropping-particle":"","parse-names":false,"suffix":""},{"dropping-particle":"","family":"Dobin","given":"Alexander","non-dropping-particle":"","parse-names":false,"suffix":""},{"dropping-particle":"","family":"Gillis","given":"Jesse","non-dropping-particle":"","parse-names":false,"suffix":""},{"dropping-particle":"","family":"Hertzano","given":"Ronna","non-dropping-particle":"","parse-names":false,"suffix":""},{"dropping-particle":"","family":"Hof","given":"Patrick R.","non-dropping-particle":"","parse-names":false,"suffix":""},{"dropping-particle":"","family":"Höllt","given":"Thomas","non-dropping-particle":"","parse-names":false,"suffix":""},{"dropping-particle":"","family":"Horwitz","given":"Gregory D.","non-dropping-particle":"","parse-names":false,"suffix":""},{"dropping-particle":"","family":"Keene","given":"C. Dirk","non-dropping-particle":"","parse-names":false,"suffix":""},{"dropping-particle":"V.","family":"Kharchenko","given":"Peter","non-dropping-particle":"","parse-names":false,"suffix":""},{"dropping-particle":"","family":"Ko","given":"Andrew L.","non-dropping-particle":"","parse-names":false,"suffix":""},{"dropping-particle":"","family":"Lelieveldt","given":"Boudewijn P.","non-dropping-particle":"","parse-names":false,"suffix":""},{"dropping-particle":"","family":"Luo","given":"Chongyuan","non-dropping-particle":"","parse-names":false,"suffix":""},{"dropping-particle":"","family":"Mukamel","given":"Eran A.","non-dropping-particle":"","parse-names":false,"suffix":""},{"dropping-particle":"","family":"Pinto-Duarte","given":"António","non-dropping-particle":"","parse-names":false,"suffix":""},{"dropping-particle":"","family":"Preissl","given":"Sebastian","non-dropping-particle":"","parse-names":false,"suffix":""},{"dropping-particle":"","family":"Regev","given":"Aviv","non-dropping-particle":"","parse-names":false,"suffix":""},{"dropping-particle":"","family":"Ren","given":"Bing","non-dropping-particle":"","parse-names":false,"suffix":""},{"dropping-particle":"","family":"Scheuermann","given":"Richard H.","non-dropping-particle":"","parse-names":false,"suffix":""},{"dropping-particle":"","family":"Smith","given":"Kimberly","non-dropping-particle":"","parse-names":false,"suffix":""},{"dropping-particle":"","family":"Spain","given":"William J.","non-dropping-particle":"","parse-names":false,"suffix":""},{"dropping-particle":"","family":"White","given":"Owen R.","non-dropping-particle":"","parse-names":false,"suffix":""},{"dropping-particle":"","family":"Koch","given":"Christof","non-dropping-particle":"","parse-names":false,"suffix":""},{"dropping-particle":"","family":"Hawrylycz","given":"Michael","non-dropping-particle":"","parse-names":false,"suffix":""},{"dropping-particle":"","family":"Tasic","given":"Bosiljka","non-dropping-particle":"","parse-names":false,"suffix":""},{"dropping-particle":"","family":"Macosko","given":"Evan Z.","non-dropping-particle":"","parse-names":false,"suffix":""},{"dropping-particle":"","family":"McCarroll","given":"Steven A.","non-dropping-particle":"","parse-names":false,"suffix":""},{"dropping-particle":"","family":"Ting","given":"Jonathan T.","non-dropping-particle":"","parse-names":false,"suffix":""},{"dropping-particle":"","family":"Zeng","given":"Hongkui","non-dropping-particle":"","parse-names":false,"suffix":""},{"dropping-particle":"","family":"Zhang","given":"Kun","non-dropping-particle":"","parse-names":false,"suffix":""},{"dropping-particle":"","family":"Feng","given":"Guoping","non-dropping-particle":"","parse-names":false,"suffix":""},{"dropping-particle":"","family":"Ecker","given":"Joseph R.","non-dropping-particle":"","parse-names":false,"suffix":""},{"dropping-particle":"","family":"Linnarsson","given":"Sten","non-dropping-particle":"","parse-names":false,"suffix":""},{"dropping-particle":"","family":"Lein","given":"Ed S.","non-dropping-particle":"","parse-names":false,"suffix":""}],"container-title":"Nature 2021 598:7879","id":"ITEM-1","issue":"7879","issued":{"date-parts":[["2021","10","6"]]},"page":"111-119","publisher":"Nature Publishing Group","title":"Comparative cellular analysis of motor cortex in human, marmoset and mouse","type":"article-journal","volume":"598"},"uris":["http://www.mendeley.com/documents/?uuid=8e95ec64-ec1c-3fd6-aa39-2cbd819f8ece"]},{"id":"ITEM-2","itemData":{"DOI":"10.1038/nbt.4038","ISSN":"1546-1696","PMID":"29227469","abstract":"Single-cell analysis of the adult human brain is facilitated by improved methods for RNA-seq and hypersensitive-site mapping. Detailed characterization of the cell types in the human brain requires scalable experimental approaches to examine multiple aspects of the molecular state of individual cells, as well as computational integration of the data to produce unified cell-state annotations. Here we report improved high-throughput methods for single-nucleus droplet-based sequencing (snDrop-seq) and single-cell transposome hypersensitive site sequencing (scTHS-seq). We used each method to acquire nuclear transcriptomic and DNA accessibility maps for &amp;gt;60,000 single cells from human adult visual cortex, frontal cortex, and cerebellum. Integration of these data revealed regulatory elements and transcription factors that underlie cell-type distinctions, providing a basis for the study of complex processes in the brain, such as genetic programs that coordinate adult remyelination. We also mapped disease-associated risk variants to specific cellular populations, which provided insights into normal and pathogenic cellular processes in the human brain. This integrative multi-omics approach permits more detailed single-cell interrogation of complex organs and tissues.","author":[{"dropping-particle":"","family":"Lake","given":"Blue B.","non-dropping-particle":"","parse-names":false,"suffix":""},{"dropping-particle":"","family":"Chen","given":"Song","non-dropping-particle":"","parse-names":false,"suffix":""},{"dropping-particle":"","family":"Sos","given":"Brandon C.","non-dropping-particle":"","parse-names":false,"suffix":""},{"dropping-particle":"","family":"Fan","given":"Jean","non-dropping-particle":"","parse-names":false,"suffix":""},{"dropping-particle":"","family":"Kaeser","given":"Gwendolyn E.","non-dropping-particle":"","parse-names":false,"suffix":""},{"dropping-particle":"","family":"Yung","given":"Yun C.","non-dropping-particle":"","parse-names":false,"suffix":""},{"dropping-particle":"","family":"Duong","given":"Thu E.","non-dropping-particle":"","parse-names":false,"suffix":""},{"dropping-particle":"","family":"Gao","given":"Derek","non-dropping-particle":"","parse-names":false,"suffix":""},{"dropping-particle":"","family":"Chun","given":"Jerold","non-dropping-particle":"","parse-names":false,"suffix":""},{"dropping-particle":"V.","family":"Kharchenko","given":"Peter","non-dropping-particle":"","parse-names":false,"suffix":""},{"dropping-particle":"","family":"Zhang","given":"Kun","non-dropping-particle":"","parse-names":false,"suffix":""}],"container-title":"Nature Biotechnology 2017 36:1","id":"ITEM-2","issue":"1","issued":{"date-parts":[["2017","12","11"]]},"page":"70-80","publisher":"Nature Publishing Group","title":"Integrative single-cell analysis of transcriptional and epigenetic states in the human adult brain","type":"article-journal","volume":"36"},"uris":["http://www.mendeley.com/documents/?uuid=9bf36c07-ccc6-3299-a4f2-e3f4dda71981"]},{"id":"ITEM-3","itemData":{"DOI":"10.1038/s41586-022-04521-7","ISSN":"1476-4687","PMID":"35158371","abstract":"Despite the importance of the cerebrovasculature in maintaining normal brain physiology and in understanding neurodegeneration and drug delivery to the central nervous system1, human cerebrovascular cells remain poorly characterized owing to their sparsity and dispersion. Here we perform single-cell characterization of the human cerebrovasculature using both ex vivo fresh tissue experimental enrichment and post mortem in silico sorting of human cortical tissue samples. We capture 16,681 cerebrovascular nuclei across 11 subtypes, including endothelial cells, mural cells and three distinct subtypes of perivascular fibroblast along the vasculature. We uncover human-specific expression patterns along the arteriovenous axis and determine previously uncharacterized cell-type-specific markers. We use these human-specific signatures to study changes in 3,945 cerebrovascular cells from patients with Huntington’s disease, which reveal activation of innate immune signalling in vascular and glial cell types and a concomitant reduction in the levels of proteins critical for maintenance of blood–brain barrier integrity. Finally, our study provides a comprehensive molecular atlas of the human cerebrovasculature to guide future biological and therapeutic studies. A study describes single-cell characterization of the human cerebrovasculature, revealing human-specific transcriptomic signatures and providing insights into transcriptional changes associated with Huntington’s disease.","author":[{"dropping-particle":"","family":"Garcia","given":"Francisco J.","non-dropping-particle":"","parse-names":false,"suffix":""},{"dropping-particle":"","family":"Sun","given":"Na","non-dropping-particle":"","parse-names":false,"suffix":""},{"dropping-particle":"","family":"Lee","given":"Hyeseung","non-dropping-particle":"","parse-names":false,"suffix":""},{"dropping-particle":"","family":"Godlewski","given":"Brianna","non-dropping-particle":"","parse-names":false,"suffix":""},{"dropping-particle":"","family":"Mathys","given":"Hansruedi","non-dropping-particle":"","parse-names":false,"suffix":""},{"dropping-particle":"","family":"Galani","given":"Kyriaki","non-dropping-particle":"","parse-names":false,"suffix":""},{"dropping-particle":"","family":"Zhou","given":"Blake","non-dropping-particle":"","parse-names":false,"suffix":""},{"dropping-particle":"","family":"Jiang","given":"Xueqiao","non-dropping-particle":"","parse-names":false,"suffix":""},{"dropping-particle":"","family":"Ng","given":"Ayesha P.","non-dropping-particle":"","parse-names":false,"suffix":""},{"dropping-particle":"","family":"Mantero","given":"Julio","non-dropping-particle":"","parse-names":false,"suffix":""},{"dropping-particle":"","family":"Tsai","given":"Li Huei","non-dropping-particle":"","parse-names":false,"suffix":""},{"dropping-particle":"","family":"Bennett","given":"David A.","non-dropping-particle":"","parse-names":false,"suffix":""},{"dropping-particle":"","family":"Sahin","given":"Mustafa","non-dropping-particle":"","parse-names":false,"suffix":""},{"dropping-particle":"","family":"Kellis","given":"Manolis","non-dropping-particle":"","parse-names":false,"suffix":""},{"dropping-particle":"","family":"Heiman","given":"Myriam","non-dropping-particle":"","parse-names":false,"suffix":""}],"container-title":"Nature 2022 603:7903","id":"ITEM-3","issue":"7903","issued":{"date-parts":[["2022","2","14"]]},"page":"893-899","publisher":"Nature Publishing Group","title":"Single-cell dissection of the human brain vasculature","type":"article-journal","volume":"603"},"uris":["http://www.mendeley.com/documents/?uuid=94c065cc-9d53-3a41-a16d-680be3b1f7e0"]}],"mendeley":{"formattedCitation":"&lt;sup&gt;37–39&lt;/sup&gt;","plainTextFormattedCitation":"37–39","previouslyFormattedCitation":"&lt;sup&gt;37–39&lt;/sup&gt;"},"properties":{"noteIndex":0},"schema":"https://github.com/citation-style-language/schema/raw/master/csl-citation.json"}</w:instrText>
      </w:r>
      <w:r>
        <w:fldChar w:fldCharType="separate"/>
      </w:r>
      <w:r w:rsidRPr="085D16B1">
        <w:rPr>
          <w:noProof/>
          <w:vertAlign w:val="superscript"/>
        </w:rPr>
        <w:t>37–39</w:t>
      </w:r>
      <w:r>
        <w:fldChar w:fldCharType="end"/>
      </w:r>
      <w:r w:rsidRPr="085D16B1">
        <w:rPr>
          <w:rFonts w:eastAsia="Calibri" w:cs="Calibri"/>
          <w:color w:val="000000" w:themeColor="text1"/>
        </w:rPr>
        <w:t>, fetal</w:t>
      </w:r>
      <w:r>
        <w:fldChar w:fldCharType="begin" w:fldLock="1"/>
      </w:r>
      <w:r>
        <w:instrText>ADDIN CSL_CITATION {"citationItems":[{"id":"ITEM-1","itemData":{"DOI":"10.1038/s41593-021-00940-3","ISSN":"1546-1726","PMID":"34737447","abstract":"Precise generation of excitatory neurons and inhibitory interneurons is crucial for proper formation and function of neural circuits in the mammalian brain. Because of the size and complexity of the human brain, it is a challenge to reveal the rich diversity of interneurons. To decipher origin and diversity of interneurons in the human fetal subpallium, here we show molecular features of diverse subtypes of interneuron progenitors and precursors by conducting single-cell RNA sequencing and in situ sequencing. Interneuron precursors in the medial and lateral ganglionic eminence simultaneously procure temporal and spatial identity through expressing a combination of specific sets of RNA transcripts. Acquisition of various interneuron subtypes in adult human brains occurs even at fetal stages. Our study uncovers complex molecular signatures of interneuron progenitors and precursors in the human fetal subpallium and highlights the logic and programs in the origin and lineage specification of various interneurons. The authors profile interneuron origin and molecular diversity in the human fetal brain by single-cell RNA sequencing and in situ sequencing and reveal the logic and complexity of specification of diverse interneurons in humans.","author":[{"dropping-particle":"","family":"Yu","given":"Yuan","non-dropping-particle":"","parse-names":false,"suffix":""},{"dropping-particle":"","family":"Zeng","given":"Zhiwei","non-dropping-particle":"","parse-names":false,"suffix":""},{"dropping-particle":"","family":"Xie","given":"Danlin","non-dropping-particle":"","parse-names":false,"suffix":""},{"dropping-particle":"","family":"Chen","given":"Renliang","non-dropping-particle":"","parse-names":false,"suffix":""},{"dropping-particle":"","family":"Sha","given":"Yongqiang","non-dropping-particle":"","parse-names":false,"suffix":""},{"dropping-particle":"","family":"Huang","given":"Shiying","non-dropping-particle":"","parse-names":false,"suffix":""},{"dropping-particle":"","family":"Cai","given":"Wenjie","non-dropping-particle":"","parse-names":false,"suffix":""},{"dropping-particle":"","family":"Chen","given":"Wanhua","non-dropping-particle":"","parse-names":false,"suffix":""},{"dropping-particle":"","family":"Li","given":"Wenjun","non-dropping-particle":"","parse-names":false,"suffix":""},{"dropping-particle":"","family":"Ke","given":"Rongqin","non-dropping-particle":"","parse-names":false,"suffix":""},{"dropping-particle":"","family":"Sun","given":"Tao","non-dropping-particle":"","parse-names":false,"suffix":""}],"container-title":"Nature Neuroscience 2021 24:12","id":"ITEM-1","issue":"12","issued":{"date-parts":[["2021","11","4"]]},"page":"1745-1756","publisher":"Nature Publishing Group","title":"Interneuron origin and molecular diversity in the human fetal brain","type":"article-journal","volume":"24"},"uris":["http://www.mendeley.com/documents/?uuid=85f23c97-79fc-385a-a620-839b6d4bd029"]},{"id":"ITEM-2","itemData":{"DOI":"10.1038/s41588-019-0531-7","ISBN":"4158801905317","ISSN":"1546-1718","PMID":"31768071","abstract":"Childhood brain tumors have suspected prenatal origins. To identify vulnerable developmental states, we generated a single-cell transcriptome atlas of &amp;gt;65,000 cells from embryonal pons and forebrain, two major tumor locations. We derived signatures for 191 distinct cell populations and defined the regional cellular diversity and differentiation dynamics. Projection of bulk tumor transcriptomes onto this dataset shows that WNT medulloblastomas match the rhombic lip-derived mossy fiber neuronal lineage and embryonal tumors with multilayered rosettes fully recapitulate a neuronal lineage, while group 2a/b atypical teratoid/rhabdoid tumors may originate outside the neuroectoderm. Importantly, single-cell tumor profiles reveal highly defined cell hierarchies that mirror transcriptional programs of the corresponding normal lineages. Our findings identify impaired differentiation of specific neural progenitors as a common mechanism underlying these pediatric cancers and provide a rational framework for future modeling and therapeutic interventions. A single-cell transcriptomic atlas from embryonal pons and forebrain provides insights into the developmental origins of pediatric brain tumors. The study identifies impaired differentiation of specific neural progenitors as a common mechanism underlying these cancers.","author":[{"dropping-particle":"","family":"Jessa","given":"Selin","non-dropping-particle":"","parse-names":false,"suffix":""},{"dropping-particle":"","family":"Blanchet-Cohen","given":"Alexis","non-dropping-particle":"","parse-names":false,"suffix":""},{"dropping-particle":"","family":"Krug","given":"Brian","non-dropping-particle":"","parse-names":false,"suffix":""},{"dropping-particle":"","family":"Vladoiu","given":"Maria","non-dropping-particle":"","parse-names":false,"suffix":""},{"dropping-particle":"","family":"Coutelier","given":"Marie","non-dropping-particle":"","parse-names":false,"suffix":""},{"dropping-particle":"","family":"Faury","given":"Damien","non-dropping-particle":"","parse-names":false,"suffix":""},{"dropping-particle":"","family":"Poreau","given":"Brice","non-dropping-particle":"","parse-names":false,"suffix":""},{"dropping-particle":"","family":"Jay","given":"Nicolas","non-dropping-particle":"De","parse-names":false,"suffix":""},{"dropping-particle":"","family":"Hébert","given":"Steven","non-dropping-particle":"","parse-names":false,"suffix":""},{"dropping-particle":"","family":"Monlong","given":"Jean","non-dropping-particle":"","parse-names":false,"suffix":""},{"dropping-particle":"","family":"Farmer","given":"W. Todd","non-dropping-particle":"","parse-names":false,"suffix":""},{"dropping-particle":"","family":"Donovan","given":"Laura K.","non-dropping-particle":"","parse-names":false,"suffix":""},{"dropping-particle":"","family":"Hu","given":"Yixing","non-dropping-particle":"","parse-names":false,"suffix":""},{"dropping-particle":"","family":"McConechy","given":"Melissa K.","non-dropping-particle":"","parse-names":false,"suffix":""},{"dropping-particle":"","family":"Cavalli","given":"Florence M.G.","non-dropping-particle":"","parse-names":false,"suffix":""},{"dropping-particle":"","family":"Mikael","given":"Leonie G.","non-dropping-particle":"","parse-names":false,"suffix":""},{"dropping-particle":"","family":"Ellezam","given":"Benjamin","non-dropping-particle":"","parse-names":false,"suffix":""},{"dropping-particle":"","family":"Richer","given":"Maxime","non-dropping-particle":"","parse-names":false,"suffix":""},{"dropping-particle":"","family":"Allaire","given":"Andréa","non-dropping-particle":"","parse-names":false,"suffix":""},{"dropping-particle":"","family":"Weil","given":"Alexander G.","non-dropping-particle":"","parse-names":false,"suffix":""},{"dropping-particle":"","family":"Atkinson","given":"Jeffrey","non-dropping-particle":"","parse-names":false,"suffix":""},{"dropping-particle":"","family":"Farmer","given":"Jean Pierre","non-dropping-particle":"","parse-names":false,"suffix":""},{"dropping-particle":"","family":"Dudley","given":"Roy W.R.","non-dropping-particle":"","parse-names":false,"suffix":""},{"dropping-particle":"","family":"Larouche","given":"Valerie","non-dropping-particle":"","parse-names":false,"suffix":""},{"dropping-particle":"","family":"Crevier","given":"Louis","non-dropping-particle":"","parse-names":false,"suffix":""},{"dropping-particle":"","family":"Albrecht","given":"Steffen","non-dropping-particle":"","parse-names":false,"suffix":""},{"dropping-particle":"","family":"Filbin","given":"Mariella G.","non-dropping-particle":"","parse-names":false,"suffix":""},{"dropping-particle":"","family":"Sartelet","given":"Hervé","non-dropping-particle":"","parse-names":false,"suffix":""},{"dropping-particle":"","family":"Lutz","given":"Pierre Eric","non-dropping-particle":"","parse-names":false,"suffix":""},{"dropping-particle":"","family":"Nagy","given":"Corina","non-dropping-particle":"","parse-names":false,"suffix":""},{"dropping-particle":"","family":"Turecki","given":"Gustavo","non-dropping-particle":"","parse-names":false,"suffix":""},{"dropping-particle":"","family":"Costantino","given":"Santiago","non-dropping-particle":"","parse-names":false,"suffix":""},{"dropping-particle":"","family":"Dirks","given":"Peter B.","non-dropping-particle":"","parse-names":false,"suffix":""},{"dropping-particle":"","family":"Murai","given":"Keith K.","non-dropping-particle":"","parse-names":false,"suffix":""},{"dropping-particle":"","family":"Bourque","given":"Guillaume","non-dropping-particle":"","parse-names":false,"suffix":""},{"dropping-particle":"","family":"Ragoussis","given":"Jiannis","non-dropping-particle":"","parse-names":false,"suffix":""},{"dropping-particle":"","family":"Garzia","given":"Livia","non-dropping-particle":"","parse-names":false,"suffix":""},{"dropping-particle":"","family":"Taylor","given":"Michael D.","non-dropping-particle":"","parse-names":false,"suffix":""},{"dropping-particle":"","family":"Jabado","given":"Nada","non-dropping-particle":"","parse-names":false,"suffix":""},{"dropping-particle":"","family":"Kleinman","given":"Claudia L.","non-dropping-particle":"","parse-names":false,"suffix":""}],"container-title":"Nature Genetics 2019 51:12","id":"ITEM-2","issue":"12","issued":{"date-parts":[["2019","11","25"]]},"page":"1702-1713","publisher":"Nature Publishing Group","title":"Stalled developmental programs at the root of pediatric brain tumors","type":"article-journal","volume":"51"},"uris":["http://www.mendeley.com/documents/?uuid=764f6816-d81d-3a08-8c48-45ca98dd2661"]}],"mendeley":{"formattedCitation":"&lt;sup&gt;35,36&lt;/sup&gt;","plainTextFormattedCitation":"35,36","previouslyFormattedCitation":"&lt;sup&gt;35,36&lt;/sup&gt;"},"properties":{"noteIndex":0},"schema":"https://github.com/citation-style-language/schema/raw/master/csl-citation.json"}</w:instrText>
      </w:r>
      <w:r>
        <w:fldChar w:fldCharType="separate"/>
      </w:r>
      <w:r w:rsidRPr="085D16B1">
        <w:rPr>
          <w:noProof/>
          <w:vertAlign w:val="superscript"/>
        </w:rPr>
        <w:t>35,36</w:t>
      </w:r>
      <w:r>
        <w:fldChar w:fldCharType="end"/>
      </w:r>
      <w:r w:rsidRPr="085D16B1">
        <w:rPr>
          <w:rFonts w:eastAsia="Calibri" w:cs="Calibri"/>
          <w:color w:val="000000" w:themeColor="text1"/>
        </w:rPr>
        <w:t xml:space="preserve">, and </w:t>
      </w:r>
      <w:r w:rsidRPr="085D16B1">
        <w:rPr>
          <w:rFonts w:eastAsia="Calibri" w:cs="Calibri"/>
          <w:i/>
          <w:iCs/>
          <w:color w:val="000000" w:themeColor="text1"/>
        </w:rPr>
        <w:t>in vitro</w:t>
      </w:r>
      <w:r w:rsidRPr="085D16B1">
        <w:rPr>
          <w:rFonts w:eastAsia="Calibri" w:cs="Calibri"/>
          <w:color w:val="000000" w:themeColor="text1"/>
        </w:rPr>
        <w:t xml:space="preserve"> brain models</w:t>
      </w:r>
      <w:r w:rsidRPr="085D16B1">
        <w:rPr>
          <w:i/>
          <w:iCs/>
        </w:rPr>
        <w:fldChar w:fldCharType="begin" w:fldLock="1"/>
      </w:r>
      <w:r w:rsidRPr="085D16B1">
        <w:rPr>
          <w:i/>
          <w:iCs/>
        </w:rPr>
        <w:instrText>ADDIN CSL_CITATION {"citationItems":[{"id":"ITEM-1","itemData":{"DOI":"10.1038/S41593-018-0316-9","PMID":"30692691","abstract":"Investigating human oligodendrogenesis and the interaction of oligodendrocytes with neurons and astrocytes would accelerate our understanding of the mechanisms underlying white matter disorders. However, this is challenging because of the limited accessibility of functional human brain tissue. Here, we developed a new differentiation method of human induced pluripotent stem cells to generate three-dimensional brain organoids that contain oligodendrocytes as well as neurons and astrocytes, called human oligodendrocyte spheroids. We found that oligodendrocyte lineage cells derived in human oligodendrocyte spheroids transitioned through developmental stages similar to primary human oligodendrocytes and that the migration of oligodendrocyte lineage cells and their susceptibility to lysolecithin exposure could be captured by live imaging. Moreover, their morphology changed as they matured over time in vitro and started myelinating neurons. We anticipate that this method can be used to study oligodendrocyte development, myelination, and interactions with other major cell types in the CNS.","author":[{"dropping-particle":"","family":"Marton","given":"Rebecca M.","non-dropping-particle":"","parse-names":false,"suffix":""},{"dropping-particle":"","family":"Miura","given":"Yuki","non-dropping-particle":"","parse-names":false,"suffix":""},{"dropping-particle":"","family":"Sloan","given":"Steven A.","non-dropping-particle":"","parse-names":false,"suffix":""},{"dropping-particle":"","family":"Li","given":"Qingyun","non-dropping-particle":"","parse-names":false,"suffix":""},{"dropping-particle":"","family":"Revah","given":"Omer","non-dropping-particle":"","parse-names":false,"suffix":""},{"dropping-particle":"","family":"Levy","given":"Rebecca J.","non-dropping-particle":"","parse-names":false,"suffix":""},{"dropping-particle":"","family":"Huguenard","given":"John R.","non-dropping-particle":"","parse-names":false,"suffix":""},{"dropping-particle":"","family":"Pașca","given":"Sergiu P.","non-dropping-particle":"","parse-names":false,"suffix":""}],"container-title":"Nature neuroscience","id":"ITEM-1","issue":"3","issued":{"date-parts":[["2019","3","1"]]},"title":"No Title","type":"article-journal","volume":"22"},"uris":["http://www.mendeley.com/documents/?uuid=16b67fb1-1c9c-42cd-be31-0a1535d8692d"]},{"id":"ITEM-2","itemData":{"DOI":"10.1016/j.xcrm.2024.101680","ISSN":"26663791","PMID":"39121861","abstract":"The role of central nervous system (CNS) glia in sustaining self-autonomous inflammation and driving clinical progression in multiple sclerosis (MS) is gaining scientific interest. We applied a single transcription factor (SOX10)-based protocol to accelerate oligodendrocyte differentiation from human induced pluripotent stem cell (hiPSC)-derived neural precursor cells, generating self-organizing forebrain organoids. These organoids include neurons, astrocytes, oligodendroglia, and hiPSC-derived microglia to achieve immunocompetence. Over 8 weeks, organoids reproducibly generated mature CNS cell types, exhibiting single-cell transcriptional profiles similar to the adult human brain. Exposed to inflamed cerebrospinal fluid (CSF) from patients with MS, organoids properly mimic macroglia-microglia neurodegenerative phenotypes and intercellular communication seen in chronic active MS. Oligodendrocyte vulnerability emerged by day 6 post-MS-CSF exposure, with nearly 50% reduction. Temporally resolved organoid data support and expand on the role of soluble CSF mediators in sustaining downstream events leading to oligodendrocyte death and inflammatory neurodegeneration. Such findings support the implementation of this organoid model for drug screening to halt inflammatory neurodegeneration.","author":[{"dropping-particle":"","family":"Fagiani","given":"Francesca","non-dropping-particle":"","parse-names":false,"suffix":""},{"dropping-particle":"","family":"Pedrini","given":"Edoardo","non-dropping-particle":"","parse-names":false,"suffix":""},{"dropping-particle":"","family":"Taverna","given":"Stefano","non-dropping-particle":"","parse-names":false,"suffix":""},{"dropping-particle":"","family":"Brambilla","given":"Elena","non-dropping-particle":"","parse-names":false,"suffix":""},{"dropping-particle":"","family":"Murtaj","given":"Valentina","non-dropping-particle":"","parse-names":false,"suffix":""},{"dropping-particle":"","family":"Podini","given":"Paola","non-dropping-particle":"","parse-names":false,"suffix":""},{"dropping-particle":"","family":"Ruffini","given":"Francesca","non-dropping-particle":"","parse-names":false,"suffix":""},{"dropping-particle":"","family":"Butti","given":"Erica","non-dropping-particle":"","parse-names":false,"suffix":""},{"dropping-particle":"","family":"Braccia","given":"Clarissa","non-dropping-particle":"","parse-names":false,"suffix":""},{"dropping-particle":"","family":"Andolfo","given":"Annapaola","non-dropping-particle":"","parse-names":false,"suffix":""},{"dropping-particle":"","family":"Magliozzi","given":"Roberta","non-dropping-particle":"","parse-names":false,"suffix":""},{"dropping-particle":"","family":"Smirnova","given":"Lena","non-dropping-particle":"","parse-names":false,"suffix":""},{"dropping-particle":"","family":"Kuhlmann","given":"Tanja","non-dropping-particle":"","parse-names":false,"suffix":""},{"dropping-particle":"","family":"Quattrini","given":"Angelo","non-dropping-particle":"","parse-names":false,"suffix":""},{"dropping-particle":"","family":"Calabresi","given":"Peter A.","non-dropping-particle":"","parse-names":false,"suffix":""},{"dropping-particle":"","family":"Reich","given":"Daniel S.","non-dropping-particle":"","parse-names":false,"suffix":""},{"dropping-particle":"","family":"Martino","given":"Gianvito","non-dropping-particle":"","parse-names":false,"suffix":""},{"dropping-particle":"","family":"Panina-Bordignon","given":"Paola","non-dropping-particle":"","parse-names":false,"suffix":""},{"dropping-particle":"","family":"Absinta","given":"Martina","non-dropping-particle":"","parse-names":false,"suffix":""}],"container-title":"Cell Reports Medicine","id":"ITEM-2","issue":"8","issued":{"date-parts":[["2024","8","20"]]},"publisher":"Cell Press","title":"A glia-enriched stem cell 3D model of the human brain mimics the glial-immune neurodegenerative phenotypes of multiple sclerosis","type":"article-journal","volume":"5"},"uris":["http://www.mendeley.com/documents/?uuid=0c5d73f9-e63a-3496-b252-1c820e7ac761"]}],"mendeley":{"formattedCitation":"&lt;sup&gt;16,19&lt;/sup&gt;","plainTextFormattedCitation":"16,19","previouslyFormattedCitation":"&lt;sup&gt;16,19&lt;/sup&gt;"},"properties":{"noteIndex":0},"schema":"https://github.com/citation-style-language/schema/raw/master/csl-citation.json"}</w:instrText>
      </w:r>
      <w:r w:rsidRPr="085D16B1">
        <w:rPr>
          <w:i/>
          <w:iCs/>
        </w:rPr>
        <w:fldChar w:fldCharType="separate"/>
      </w:r>
      <w:r w:rsidRPr="085D16B1">
        <w:rPr>
          <w:noProof/>
          <w:vertAlign w:val="superscript"/>
        </w:rPr>
        <w:t>16,19</w:t>
      </w:r>
      <w:r w:rsidRPr="085D16B1">
        <w:rPr>
          <w:i/>
          <w:iCs/>
        </w:rPr>
        <w:fldChar w:fldCharType="end"/>
      </w:r>
      <w:r w:rsidRPr="085D16B1">
        <w:rPr>
          <w:rFonts w:eastAsia="Calibri" w:cs="Calibri"/>
          <w:color w:val="000000" w:themeColor="text1"/>
        </w:rPr>
        <w:t xml:space="preserve">. Correlations between adult brain datasets and </w:t>
      </w:r>
      <w:r w:rsidRPr="085D16B1">
        <w:rPr>
          <w:rFonts w:eastAsia="Calibri" w:cs="Calibri"/>
          <w:i/>
          <w:iCs/>
          <w:color w:val="000000" w:themeColor="text1"/>
        </w:rPr>
        <w:t>In vitro</w:t>
      </w:r>
      <w:r w:rsidRPr="085D16B1">
        <w:rPr>
          <w:rFonts w:eastAsia="Calibri" w:cs="Calibri"/>
          <w:color w:val="000000" w:themeColor="text1"/>
        </w:rPr>
        <w:t>_1 (Marton et al.)</w:t>
      </w:r>
      <w:r w:rsidRPr="085D16B1">
        <w:rPr>
          <w:rFonts w:eastAsia="Calibri" w:cs="Calibri"/>
          <w:color w:val="000000" w:themeColor="text1"/>
        </w:rPr>
        <w:fldChar w:fldCharType="begin" w:fldLock="1"/>
      </w:r>
      <w:r w:rsidRPr="085D16B1">
        <w:rPr>
          <w:rFonts w:eastAsia="Calibri" w:cs="Calibri"/>
          <w:color w:val="000000" w:themeColor="text1"/>
        </w:rPr>
        <w:instrText>ADDIN CSL_CITATION {"citationItems":[{"id":"ITEM-1","itemData":{"DOI":"10.1038/S41593-018-0316-9","PMID":"30692691","abstract":"Investigating human oligodendrogenesis and the interaction of oligodendrocytes with neurons and astrocytes would accelerate our understanding of the mechanisms underlying white matter disorders. However, this is challenging because of the limited accessibility of functional human brain tissue. Here, we developed a new differentiation method of human induced pluripotent stem cells to generate three-dimensional brain organoids that contain oligodendrocytes as well as neurons and astrocytes, called human oligodendrocyte spheroids. We found that oligodendrocyte lineage cells derived in human oligodendrocyte spheroids transitioned through developmental stages similar to primary human oligodendrocytes and that the migration of oligodendrocyte lineage cells and their susceptibility to lysolecithin exposure could be captured by live imaging. Moreover, their morphology changed as they matured over time in vitro and started myelinating neurons. We anticipate that this method can be used to study oligodendrocyte development, myelination, and interactions with other major cell types in the CNS.","author":[{"dropping-particle":"","family":"Marton","given":"Rebecca M.","non-dropping-particle":"","parse-names":false,"suffix":""},{"dropping-particle":"","family":"Miura","given":"Yuki","non-dropping-particle":"","parse-names":false,"suffix":""},{"dropping-particle":"","family":"Sloan","given":"Steven A.","non-dropping-particle":"","parse-names":false,"suffix":""},{"dropping-particle":"","family":"Li","given":"Qingyun","non-dropping-particle":"","parse-names":false,"suffix":""},{"dropping-particle":"","family":"Revah","given":"Omer","non-dropping-particle":"","parse-names":false,"suffix":""},{"dropping-particle":"","family":"Levy","given":"Rebecca J.","non-dropping-particle":"","parse-names":false,"suffix":""},{"dropping-particle":"","family":"Huguenard","given":"John R.","non-dropping-particle":"","parse-names":false,"suffix":""},{"dropping-particle":"","family":"Pașca","given":"Sergiu P.","non-dropping-particle":"","parse-names":false,"suffix":""}],"container-title":"Nature neuroscience","id":"ITEM-1","issue":"3","issued":{"date-parts":[["2019","3","1"]]},"title":"No Title","type":"article-journal","volume":"22"},"uris":["http://www.mendeley.com/documents/?uuid=1964b445-0603-4d2d-ad0c-4df565da868a"]}],"mendeley":{"formattedCitation":"&lt;sup&gt;19&lt;/sup&gt;","plainTextFormattedCitation":"19","previouslyFormattedCitation":"&lt;sup&gt;19&lt;/sup&gt;"},"properties":{"noteIndex":0},"schema":"https://github.com/citation-style-language/schema/raw/master/csl-citation.json"}</w:instrText>
      </w:r>
      <w:r w:rsidRPr="085D16B1">
        <w:rPr>
          <w:rFonts w:eastAsia="Calibri" w:cs="Calibri"/>
          <w:color w:val="000000" w:themeColor="text1"/>
        </w:rPr>
        <w:fldChar w:fldCharType="separate"/>
      </w:r>
      <w:r w:rsidRPr="085D16B1">
        <w:rPr>
          <w:rFonts w:eastAsia="Calibri" w:cs="Calibri"/>
          <w:noProof/>
          <w:color w:val="000000" w:themeColor="text1"/>
          <w:vertAlign w:val="superscript"/>
        </w:rPr>
        <w:t>19</w:t>
      </w:r>
      <w:r w:rsidRPr="085D16B1">
        <w:rPr>
          <w:rFonts w:eastAsia="Calibri" w:cs="Calibri"/>
          <w:color w:val="000000" w:themeColor="text1"/>
        </w:rPr>
        <w:fldChar w:fldCharType="end"/>
      </w:r>
      <w:r w:rsidRPr="085D16B1">
        <w:rPr>
          <w:rFonts w:eastAsia="Calibri" w:cs="Calibri"/>
          <w:color w:val="000000" w:themeColor="text1"/>
        </w:rPr>
        <w:t xml:space="preserve">, </w:t>
      </w:r>
      <w:r w:rsidRPr="085D16B1">
        <w:rPr>
          <w:rFonts w:eastAsia="Calibri" w:cs="Calibri"/>
          <w:i/>
          <w:iCs/>
          <w:color w:val="000000" w:themeColor="text1"/>
        </w:rPr>
        <w:t>In vitro</w:t>
      </w:r>
      <w:r w:rsidRPr="085D16B1">
        <w:rPr>
          <w:rFonts w:eastAsia="Calibri" w:cs="Calibri"/>
          <w:color w:val="000000" w:themeColor="text1"/>
        </w:rPr>
        <w:t>_2 (Fagiani et al.)</w:t>
      </w:r>
      <w:r w:rsidRPr="085D16B1">
        <w:rPr>
          <w:rFonts w:eastAsia="Calibri" w:cs="Calibri"/>
          <w:color w:val="000000" w:themeColor="text1"/>
        </w:rPr>
        <w:fldChar w:fldCharType="begin" w:fldLock="1"/>
      </w:r>
      <w:r w:rsidRPr="085D16B1">
        <w:rPr>
          <w:rFonts w:eastAsia="Calibri" w:cs="Calibri"/>
          <w:color w:val="000000" w:themeColor="text1"/>
          <w:lang w:val="fr-FR"/>
        </w:rPr>
        <w:instrText>ADDIN CSL_CITATION {"citationItems":[{"id":"ITEM-1","itemData":{"DOI":"10.1016/j.xcrm.2024.101680","ISSN":"26663791","PMID":"39121861","abstract":"The role of central nervous system (CNS) glia in sustaining self-autonomous inflammation and driving clinical progression in multiple sclerosis (MS) is gaining scientific interest. We applied a single transcription factor (SOX10)-based protocol to accelerate oligodendrocyte differentiation from human induced pluripotent stem cell (hiPSC)-derived neural precursor cells, generating self-organizing forebrain organoids. These organoids include neurons, astrocytes, oligodendroglia, and hiPSC-derived microglia to achieve immunocompetence. Over 8 weeks, organoids reproducibly generated mature CNS cell types, exhibiting single-cell transcriptional profiles similar to the adult human brain. Exposed to inflamed cerebrospinal fluid (CSF) from patients with MS, organoids properly mimic macroglia-microglia neurodegenerative phenotypes and intercellular communication seen in chronic active MS. Oligodendrocyte vulnerability emerged by day 6 post-MS-CSF exposure, with nearly 50% reduction. Temporally resolved organoid data support and expand on the role of soluble CSF mediators in sustaining downstream events leading to oligodendrocyte death and inflammatory neurodegeneration. Such findings support the implementation of this organoid model for drug screening to halt inflammatory neurodegeneration.","author":[{"dropping-particl</w:instrText>
      </w:r>
      <w:r w:rsidRPr="085D16B1">
        <w:rPr>
          <w:rFonts w:eastAsia="Calibri" w:cs="Calibri"/>
          <w:color w:val="000000" w:themeColor="text1"/>
        </w:rPr>
        <w:instrText>e":"","family":"Fagiani","given":"Francesca","non-dropping-particle":"","parse-names":false,"suffix":""},{"dropping-particle":"","family":"Pedrini","given":"Edoardo","non-dropping-particle":"","parse-names":false,"suffix":""},{"dropping-particle":"","family":"Taverna","given":"Stefano","non-dropping-particle":"","parse-names":false,"suffix":""},{"dropping-particle":"","family":"Brambilla","given":"Elena","non-dropping-particle":"","parse-names":false,"suffix":""},{"dropping-particle":"","family":"Murtaj","given":"Valentina","non-dropping-particle":"","parse-names":false,"suffix":""},{"dropping-particle":"","family":"Podini","given":"Paola","non-dropping-particle":"","parse-names":false,"suffix":""},{"dropping-particle":"","family":"Ruffini","given":"Francesca","non-dropping-particle":"","parse-names":false,"suffix":""},{"dropping-particle":"","family":"Butti","given":"Erica","non-dropping-particle":"","parse-names":false,"suffix":""},{"dropping-particle":"","family":"Braccia","given":"Clarissa","non-dropping-particle":"","parse-names":false,"suffix":""},{"dropping-particle":"","family":"Andolfo","given":"Annapaola","non-dropping-particle":"","parse-names":false,"suffix":""},{"dropping-particle":"","family":"Magliozzi","given":"Roberta","non-dropping-particle":"","parse-names":false,"suffix":""},{"dropping-particle":"","family":"Smirnova","given":"Lena","non-dropping-particle":"","parse-names":false,"suffix":""},{"dropping-particle":"","family":"Kuhlmann","given":"Tanja","non-dropping-particle":"","parse-names":false,"suffix":""},{"dropping-particle":"","family":"Quattrini","given":"Angelo","non-dropping-particle":"","parse-names":false,"suffix":""},{"dropping-particle":"","family":"Calabresi","given":"Peter A.","non-dropping-particle":"","parse-names":false,"suffix":""},{"dropping-particle":"","family":"Reich","given":"Daniel S.","non-dropping-particle":"","parse-names":false,"suffix":""},{"dropping-particle":"","family":"Martino","given":"Gianvito","non-dropping-particle":"","parse-names":false,"suffix":""},{"dropping-particle":"","family":"Panina-Bordignon","given":"Paola","non-dropping-particle":"","parse-names":false,"suffix":""},{"dropping-particle":"","family":"Absinta","given":"Martina","non-dropping-particle":"","parse-names":false,"suffix":""}],"container-title":"Cell Reports Medicine","id":"ITEM-1","issue":"8","issued":{"date-parts":[["2024","8","20"]]},"publisher":"Cell Press","title":"A glia-enriched stem cell 3D model of the human brain mimics the glial-immune neurodegenerative phenotypes of multiple sclerosis","type":"article-journal","volume":"5"},"uris":["http://www.mendeley.com/documents/?uuid=0c5d73f9-e63a-3496-b252-1c820e7ac761"]}],"mendeley":{"formattedCitation":"&lt;sup&gt;16&lt;/sup&gt;","plainTextFormattedCitation":"16","previouslyFormattedCitation":"&lt;sup&gt;16&lt;/sup&gt;"},"properties":{"noteIndex":0},"schema":"https://github.com/citation-style-language/schema/raw/master/csl-citation.json"}</w:instrText>
      </w:r>
      <w:r w:rsidRPr="085D16B1">
        <w:rPr>
          <w:rFonts w:eastAsia="Calibri" w:cs="Calibri"/>
          <w:color w:val="000000" w:themeColor="text1"/>
        </w:rPr>
        <w:fldChar w:fldCharType="separate"/>
      </w:r>
      <w:r w:rsidRPr="085D16B1">
        <w:rPr>
          <w:rFonts w:eastAsia="Calibri" w:cs="Calibri"/>
          <w:noProof/>
          <w:color w:val="000000" w:themeColor="text1"/>
          <w:vertAlign w:val="superscript"/>
        </w:rPr>
        <w:t>16</w:t>
      </w:r>
      <w:r w:rsidRPr="085D16B1">
        <w:rPr>
          <w:rFonts w:eastAsia="Calibri" w:cs="Calibri"/>
          <w:color w:val="000000" w:themeColor="text1"/>
        </w:rPr>
        <w:fldChar w:fldCharType="end"/>
      </w:r>
      <w:r w:rsidRPr="085D16B1">
        <w:rPr>
          <w:rFonts w:eastAsia="Calibri" w:cs="Calibri"/>
          <w:color w:val="000000" w:themeColor="text1"/>
        </w:rPr>
        <w:t xml:space="preserve">, and the present dataset (combined NMS and MyS at weeks 8 and 15) are highlighted by red, violet, and blue boxes, respectively. </w:t>
      </w:r>
      <w:r w:rsidRPr="085D16B1">
        <w:rPr>
          <w:rFonts w:eastAsia="Calibri" w:cs="Calibri"/>
          <w:b/>
          <w:bCs/>
          <w:color w:val="000000" w:themeColor="text1"/>
        </w:rPr>
        <w:t xml:space="preserve">b </w:t>
      </w:r>
      <w:r w:rsidRPr="085D16B1">
        <w:rPr>
          <w:rFonts w:eastAsia="Calibri" w:cs="Calibri"/>
          <w:color w:val="000000" w:themeColor="text1"/>
        </w:rPr>
        <w:t xml:space="preserve">UMAP representation of the integrated sn/scRNA-seq datasets, including MyS and NMS samples at weeks 8 and 15, </w:t>
      </w:r>
      <w:r w:rsidRPr="085D16B1">
        <w:rPr>
          <w:rFonts w:eastAsia="Calibri" w:cs="Calibri"/>
          <w:i/>
          <w:iCs/>
          <w:color w:val="000000" w:themeColor="text1"/>
        </w:rPr>
        <w:t>in vivo</w:t>
      </w:r>
      <w:r w:rsidRPr="085D16B1">
        <w:rPr>
          <w:rFonts w:eastAsia="Calibri" w:cs="Calibri"/>
          <w:color w:val="000000" w:themeColor="text1"/>
        </w:rPr>
        <w:t xml:space="preserve"> adult</w:t>
      </w:r>
      <w:r>
        <w:fldChar w:fldCharType="begin" w:fldLock="1"/>
      </w:r>
      <w:r>
        <w:instrText>ADDIN CSL_CITATION {"citationItems":[{"id":"ITEM-1","itemData":{"DOI":"10.1038/s41586-021-03465-8","ISSN":"1476-4687","PMID":"34616062","abstract":"The primary motor cortex (M1) is essential for voluntary fine-motor control and is functionally conserved across mammals1. Here, using high-throughput transcriptomic and epigenomic profiling of more than 450,000 single nuclei in humans, marmoset monkeys and mice, we demonstrate a broadly conserved cellular makeup of this region, with similarities that mirror evolutionary distance and are consistent between the transcriptome and epigenome. The core conserved molecular identities of neuronal and non-neuronal cell types allow us to generate a cross-species consensus classification of cell types, and to infer conserved properties of cell types across species. Despite the overall conservation, however, many species-dependent specializations are apparent, including differences in cell-type proportions, gene expression, DNA methylation and chromatin state. Few cell-type marker genes are conserved across species, revealing a short list of candidate genes and regulatory mechanisms that are responsible for conserved features of homologous cell types, such as the GABAergic chandelier cells. This consensus transcriptomic classification allows us to use patch–seq (a combination of whole-cell patch-clamp recordings, RNA sequencing and morphological characterization) to identify corticospinal Betz cells from layer 5 in non-human primates and humans, and to characterize their highly specialized physiology and anatomy. These findings highlight the robust molecular underpinnings of cell-type diversity in M1 across mammals, and point to the genes and regulatory pathways responsible for the functional identity of cell types and their species-specific adaptations. An examination of motor cortex in humans, marmosets and mice reveals a generally conserved cellular makeup that is likely to extend to many mammalian species, but also differences in gene expression, DNA methylation and chromatin state that lead to species-dependent specializations.","author":[{"dropping-particle":"","family":"Bakken","given":"Trygve E.","non-dropping-particle":"","parse-names":false,"suffix":""},{"dropping-particle":"","family":"Jorstad","given":"Nikolas L.","non-dropping-particle":"","parse-names":false,"suffix":""},{"dropping-particle":"","family":"Hu","given":"Qiwen","non-dropping-particle":"","parse-names":false,"suffix":""},{"dropping-particle":"","family":"Lake","given":"Blue B.","non-dropping-particle":"","parse-names":false,"suffix":""},{"dropping-particle":"","family":"Tian","given":"Wei","non-dropping-particle":"","parse-names":false,"suffix":""},{"dropping-particle":"","family":"Kalmbach","given":"Brian E.","non-dropping-particle":"","parse-names":false,"suffix":""},{"dropping-particle":"","family":"Crow","given":"Megan","non-dropping-particle":"","parse-names":false,"suffix":""},{"dropping-particle":"","family":"Hodge","given":"Rebecca D.","non-dropping-particle":"","parse-names":false,"suffix":""},{"dropping-particle":"","family":"Krienen","given":"Fenna M.","non-dropping-particle":"","parse-names":false,"suffix":""},{"dropping-particle":"","family":"Sorensen","given":"Staci A.","non-dropping-particle":"","parse-names":false,"suffix":""},{"dropping-particle":"","family":"Eggermont","given":"Jeroen","non-dropping-particle":"","parse-names":false,"suffix":""},{"dropping-particle":"","family":"Yao","given":"Zizhen","non-dropping-particle":"","parse-names":false,"suffix":""},{"dropping-particle":"","family":"Aevermann","given":"Brian D.","non-dropping-particle":"","parse-names":false,"suffix":""},{"dropping-particle":"","family":"Aldridge","given":"Andrew I.","non-dropping-particle":"","parse-names":false,"suffix":""},{"dropping-particle":"","family":"Bartlett","given":"Anna","non-dropping-particle":"","parse-names":false,"suffix":""},{"dropping-particle":"","family":"Bertagnolli","given":"Darren","non-dropping-particle":"","parse-names":false,"suffix":""},{"dropping-particle":"","family":"Casper","given":"Tamara","non-dropping-particle":"","parse-names":false,"suffix":""},{"dropping-particle":"","family":"Castanon","given":"Rosa G.","non-dropping-particle":"","parse-names":false,"suffix":""},{"dropping-particle":"","family":"Crichton","given":"Kirsten","non-dropping-particle":"","parse-names":false,"suffix":""},{"dropping-particle":"","family":"Daigle","given":"Tanya L.","non-dropping-particle":"","parse-names":false,"suffix":""},{"dropping-particle":"","family":"Dalley","given":"Rachel","non-dropping-particle":"","parse-names":false,"suffix":""},{"dropping-particle":"","family":"Dee","given":"Nick","non-dropping-particle":"","parse-names":false,"suffix":""},{"dropping-particle":"","family":"Dembrow","given":"Nikolai","non-dropping-particle":"","parse-names":false,"suffix":""},{"dropping-particle":"","family":"Diep","given":"Dinh","non-dropping-particle":"","parse-names":false,"suffix":""},{"dropping-particle":"","family":"Ding","given":"Song Lin","non-dropping-particle":"","parse-names":false,"suffix":""},{"dropping-particle":"","family":"Dong","given":"Weixiu","non-dropping-particle":"","parse-names":false,"suffix":""},{"dropping-particle":"","family":"Fang","given":"Rongxin","non-dropping-particle":"","parse-names":false,"suffix":""},{"dropping-particle":"","family":"Fischer","given":"Stephan","non-dropping-particle":"","parse-names":false,"suffix":""},{"dropping-particle":"","family":"Goldman","given":"Melissa","non-dropping-particle":"","parse-names":false,"suffix":""},{"dropping-particle":"","family":"Goldy","given":"Jeff","non-dropping-particle":"","parse-names":false,"suffix":""},{"dropping-particle":"","family":"Graybuck","given":"Lucas T.","non-dropping-particle":"","parse-names":false,"suffix":""},{"dropping-particle":"","family":"Herb","given":"Brian R.","non-dropping-particle":"","parse-names":false,"suffix":""},{"dropping-particle":"","family":"Hou","given":"Xiaomeng","non-dropping-particle":"","parse-names":false,"suffix":""},{"dropping-particle":"","family":"Kancherla","given":"Jayaram","non-dropping-particle":"","parse-names":false,"suffix":""},{"dropping-particle":"","family":"Kroll","given":"Matthew","non-dropping-particle":"","parse-names":false,"suffix":""},{"dropping-particle":"","family":"Lathia","given":"Kanan","non-dropping-particle":"","parse-names":false,"suffix":""},{"dropping-particle":"","family":"Lew","given":"Baldur","non-dropping-particle":"van","parse-names":false,"suffix":""},{"dropping-particle":"","family":"Li","given":"Yang Eric","non-dropping-particle":"","parse-names":false,"suffix":""},{"dropping-particle":"","family":"Liu","given":"Christine S.","non-dropping-particle":"","parse-names":false,"suffix":""},{"dropping-particle":"","family":"Liu","given":"Hanqing","non-dropping-particle":"","parse-names":false,"suffix":""},{"dropping-particle":"","family":"Lucero","given":"Jacinta D.","non-dropping-particle":"","parse-names":false,"suffix":""},{"dropping-particle":"","family":"Mahurkar","given":"Anup","non-dropping-particle":"","parse-names":false,"suffix":""},{"dropping-particle":"","family":"McMillen","given":"Delissa","non-dropping-particle":"","parse-names":false,"suffix":""},{"dropping-particle":"","family":"Miller","given":"Jeremy A.","non-dropping-particle":"","parse-names":false,"suffix":""},{"dropping-particle":"","family":"Moussa","given":"Marmar","non-dropping-particle":"","parse-names":false,"suffix":""},{"dropping-particle":"","family":"Nery","given":"Joseph R.","non-dropping-particle":"","parse-names":false,"suffix":""},{"dropping-particle":"","family":"Nicovich","given":"Philip R.","non-dropping-particle":"","parse-names":false,"suffix":""},{"dropping-particle":"","family":"Niu","given":"Sheng Yong","non-dropping-particle":"","parse-names":false,"suffix":""},{"dropping-particle":"","family":"Orvis","given":"Joshua","non-dropping-particle":"","parse-names":false,"suffix":""},{"dropping-particle":"","family":"Osteen","given":"Julia K.","non-dropping-particle":"","parse-names":false,"suffix":""},{"dropping-particle":"","family":"Owen","given":"Scott","non-dropping-particle":"","parse-names":false,"suffix":""},{"dropping-particle":"","family":"Palmer","given":"Carter R.","non-dropping-particle":"","parse-names":false,"suffix":""},{"dropping-particle":"","family":"Pham","given":"Thanh","non-dropping-particle":"","parse-names":false,"suffix":""},{"dropping-particle":"","family":"Plongthongkum","given":"Nongluk","non-dropping-particle":"","parse-names":false,"suffix":""},{"dropping-particle":"","family":"Poirion","given":"Olivier","non-dropping-particle":"","parse-names":false,"suffix":""},{"dropping-particle":"","family":"Reed","given":"Nora M.","non-dropping-particle":"","parse-names":false,"suffix":""},{"dropping-particle":"","family":"Rimorin","given":"Christine","non-dropping-particle":"","parse-names":false,"suffix":""},{"dropping-particle":"","family":"Rivkin","given":"Angeline","non-dropping-particle":"","parse-names":false,"suffix":""},{"dropping-particle":"","family":"Romanow","given":"William J.","non-dropping-particle":"","parse-names":false,"suffix":""},{"dropping-particle":"","family":"Sedeño-Cortés","given":"Adriana E.","non-dropping-particle":"","parse-names":false,"suffix":""},{"dropping-particle":"","family":"Siletti","given":"Kimberly","non-dropping-particle":"","parse-names":false,"suffix":""},{"dropping-particle":"","family":"Somasundaram","given":"Saroja","non-dropping-particle":"","parse-names":false,"suffix":""},{"dropping-particle":"","family":"Sulc","given":"Josef","non-dropping-particle":"","parse-names":false,"suffix":""},{"dropping-particle":"","family":"Tieu","given":"Michael","non-dropping-particle":"","parse-names":false,"suffix":""},{"dropping-particle":"","family":"Torkelson","given":"Amy","non-dropping-particle":"","parse-names":false,"suffix":""},{"dropping-particle":"","family":"Tung","given":"Herman","non-dropping-particle":"","parse-names":false,"suffix":""},{"dropping-particle":"","family":"Wang","given":"Xinxin","non-dropping-particle":"","parse-names":false,"suffix":""},{"dropping-particle":"","family":"Xie","given":"Fangming","non-dropping-particle":"","parse-names":false,"suffix":""},{"dropping-particle":"","family":"Yanny","given":"Anna Marie","non-dropping-particle":"","parse-names":false,"suffix":""},{"dropping-particle":"","family":"Zhang","given":"Renee","non-dropping-particle":"","parse-names":false,"suffix":""},{"dropping-particle":"","family":"Ament","given":"Seth A.","non-dropping-particle":"","parse-names":false,"suffix":""},{"dropping-particle":"","family":"Behrens","given":"M. Margarita","non-dropping-particle":"","parse-names":false,"suffix":""},{"dropping-particle":"","family":"Bravo","given":"Hector Corrada","non-dropping-particle":"","parse-names":false,"suffix":""},{"dropping-particle":"","family":"Chun","given":"Jerold","non-dropping-particle":"","parse-names":false,"suffix":""},{"dropping-particle":"","family":"Dobin","given":"Alexander","non-dropping-particle":"","parse-names":false,"suffix":""},{"dropping-particle":"","family":"Gillis","given":"Jesse","non-dropping-particle":"","parse-names":false,"suffix":""},{"dropping-particle":"","family":"Hertzano","given":"Ronna","non-dropping-particle":"","parse-names":false,"suffix":""},{"dropping-particle":"","family":"Hof","given":"Patrick R.","non-dropping-particle":"","parse-names":false,"suffix":""},{"dropping-particle":"","family":"Höllt","given":"Thomas","non-dropping-particle":"","parse-names":false,"suffix":""},{"dropping-particle":"","family":"Horwitz","given":"Gregory D.","non-dropping-particle":"","parse-names":false,"suffix":""},{"dropping-particle":"","family":"Keene","given":"C. Dirk","non-dropping-particle":"","parse-names":false,"suffix":""},{"dropping-particle":"V.","family":"Kharchenko","given":"Peter","non-dropping-particle":"","parse-names":false,"suffix":""},{"dropping-particle":"","family":"Ko","given":"Andrew L.","non-dropping-particle":"","parse-names":false,"suffix":""},{"dropping-particle":"","family":"Lelieveldt","given":"Boudewijn P.","non-dropping-particle":"","parse-names":false,"suffix":""},{"dropping-particle":"","family":"Luo","given":"Chongyuan","non-dropping-particle":"","parse-names":false,"suffix":""},{"dropping-particle":"","family":"Mukamel","given":"Eran A.","non-dropping-particle":"","parse-names":false,"suffix":""},{"dropping-particle":"","family":"Pinto-Duarte","given":"António","non-dropping-particle":"","parse-names":false,"suffix":""},{"dropping-particle":"","family":"Preissl","given":"Sebastian","non-dropping-particle":"","parse-names":false,"suffix":""},{"dropping-particle":"","family":"Regev","given":"Aviv","non-dropping-particle":"","parse-names":false,"suffix":""},{"dropping-particle":"","family":"Ren","given":"Bing","non-dropping-particle":"","parse-names":false,"suffix":""},{"dropping-particle":"","family":"Scheuermann","given":"Richard H.","non-dropping-particle":"","parse-names":false,"suffix":""},{"dropping-particle":"","family":"Smith","given":"Kimberly","non-dropping-particle":"","parse-names":false,"suffix":""},{"dropping-particle":"","family":"Spain","given":"William J.","non-dropping-particle":"","parse-names":false,"suffix":""},{"dropping-particle":"","family":"White","given":"Owen R.","non-dropping-particle":"","parse-names":false,"suffix":""},{"dropping-particle":"","family":"Koch","given":"Christof","non-dropping-particle":"","parse-names":false,"suffix":""},{"dropping-particle":"","family":"Hawrylycz","given":"Michael","non-dropping-particle":"","parse-names":false,"suffix":""},{"dropping-particle":"","family":"Tasic","given":"Bosiljka","non-dropping-particle":"","parse-names":false,"suffix":""},{"dropping-particle":"","family":"Macosko","given":"Evan Z.","non-dropping-particle":"","parse-names":false,"suffix":""},{"dropping-particle":"","family":"McCarroll","given":"Steven A.","non-dropping-particle":"","parse-names":false,"suffix":""},{"dropping-particle":"","family":"Ting","given":"Jonathan T.","non-dropping-particle":"","parse-names":false,"suffix":""},{"dropping-particle":"","family":"Zeng","given":"Hongkui","non-dropping-particle":"","parse-names":false,"suffix":""},{"dropping-particle":"","family":"Zhang","given":"Kun","non-dropping-particle":"","parse-names":false,"suffix":""},{"dropping-particle":"","family":"Feng","given":"Guoping","non-dropping-particle":"","parse-names":false,"suffix":""},{"dropping-particle":"","family":"Ecker","given":"Joseph R.","non-dropping-particle":"","parse-names":false,"suffix":""},{"dropping-particle":"","family":"Linnarsson","given":"Sten","non-dropping-particle":"","parse-names":false,"suffix":""},{"dropping-particle":"","family":"Lein","given":"Ed S.","non-dropping-particle":"","parse-names":false,"suffix":""}],"container-title":"Nature 2021 598:7879","id":"ITEM-1","issue":"7879","issued":{"date-parts":[["2021","10","6"]]},"page":"111-119","publisher":"Nature Publishing Group","title":"Comparative cellular analysis of motor cortex in human, marmoset and mouse","type":"article-journal","volume":"598"},"uris":["http://www.mendeley.com/documents/?uuid=8e95ec64-ec1c-3fd6-aa39-2cbd819f8ece"]},{"id":"ITEM-2","itemData":{"DOI":"10.1038/nbt.4038","ISSN":"1546-1696","PMID":"29227469","abstract":"Single-cell analysis of the adult human brain is facilitated by improved methods for RNA-seq and hypersensitive-site mapping. Detailed characterization of the cell types in the human brain requires scalable experimental approaches to examine multiple aspects of the molecular state of individual cells, as well as computational integration of the data to produce unified cell-state annotations. Here we report improved high-throughput methods for single-nucleus droplet-based sequencing (snDrop-seq) and single-cell transposome hypersensitive site sequencing (scTHS-seq). We used each method to acquire nuclear transcriptomic and DNA accessibility maps for &amp;gt;60,000 single cells from human adult visual cortex, frontal cortex, and cerebellum. Integration of these data revealed regulatory elements and transcription factors that underlie cell-type distinctions, providing a basis for the study of complex processes in the brain, such as genetic programs that coordinate adult remyelination. We also mapped disease-associated risk variants to specific cellular populations, which provided insights into normal and pathogenic cellular processes in the human brain. This integrative multi-omics approach permits more detailed single-cell interrogation of complex organs and tissues.","author":[{"dropping-particle":"","family":"Lake","given":"Blue B.","non-dropping-particle":"","parse-names":false,"suffix":""},{"dropping-particle":"","family":"Chen","given":"Song","non-dropping-particle":"","parse-names":false,"suffix":""},{"dropping-particle":"","family":"Sos","given":"Brandon C.","non-dropping-particle":"","parse-names":false,"suffix":""},{"dropping-particle":"","family":"Fan","given":"Jean","non-dropping-particle":"","parse-names":false,"suffix":""},{"dropping-particle":"","family":"Kaeser","given":"Gwendolyn E.","non-dropping-particle":"","parse-names":false,"suffix":""},{"dropping-particle":"","family":"Yung","given":"Yun C.","non-dropping-particle":"","parse-names":false,"suffix":""},{"dropping-particle":"","family":"Duong","given":"Thu E.","non-dropping-particle":"","parse-names":false,"suffix":""},{"dropping-particle":"","family":"Gao","given":"Derek","non-dropping-particle":"","parse-names":false,"suffix":""},{"dropping-particle":"","family":"Chun","given":"Jerold","non-dropping-particle":"","parse-names":false,"suffix":""},{"dropping-particle":"V.","family":"Kharchenko","given":"Peter","non-dropping-particle":"","parse-names":false,"suffix":""},{"dropping-particle":"","family":"Zhang","given":"Kun","non-dropping-particle":"","parse-names":false,"suffix":""}],"container-title":"Nature Biotechnology 2017 36:1","id":"ITEM-2","issue":"1","issued":{"date-parts":[["2017","12","11"]]},"page":"70-80","publisher":"Nature Publishing Group","title":"Integrative single-cell analysis of transcriptional and epigenetic states in the human adult brain","type":"article-journal","volume":"36"},"uris":["http://www.mendeley.com/documents/?uuid=9bf36c07-ccc6-3299-a4f2-e3f4dda71981"]},{"id":"ITEM-3","itemData":{"DOI":"10.1038/s41586-022-04521-7","ISSN":"1476-4687","PMID":"35158371","abstract":"Despite the importance of the cerebrovasculature in maintaining normal brain physiology and in understanding neurodegeneration and drug delivery to the central nervous system1, human cerebrovascular cells remain poorly characterized owing to their sparsity and dispersion. Here we perform single-cell characterization of the human cerebrovasculature using both ex vivo fresh tissue experimental enrichment and post mortem in silico sorting of human cortical tissue samples. We capture 16,681 cerebrovascular nuclei across 11 subtypes, including endothelial cells, mural cells and three distinct subtypes of perivascular fibroblast along the vasculature. We uncover human-specific expression patterns along the arteriovenous axis and determine previously uncharacterized cell-type-specific markers. We use these human-specific signatures to study changes in 3,945 cerebrovascular cells from patients with Huntington’s disease, which reveal activation of innate immune signalling in vascular and glial cell types and a concomitant reduction in the levels of proteins critical for maintenance of blood–brain barrier integrity. Finally, our study provides a comprehensive molecular atlas of the human cerebrovasculature to guide future biological and therapeutic studies. A study describes single-cell characterization of the human cerebrovasculature, revealing human-specific transcriptomic signatures and providing insights into transcriptional changes associated with Huntington’s disease.","author":[{"dropping-particle":"","family":"Garcia","given":"Francisco J.","non-dropping-particle":"","parse-names":false,"suffix":""},{"dropping-particle":"","family":"Sun","given":"Na","non-dropping-particle":"","parse-names":false,"suffix":""},{"dropping-particle":"","family":"Lee","given":"Hyeseung","non-dropping-particle":"","parse-names":false,"suffix":""},{"dropping-particle":"","family":"Godlewski","given":"Brianna","non-dropping-particle":"","parse-names":false,"suffix":""},{"dropping-particle":"","family":"Mathys","given":"Hansruedi","non-dropping-particle":"","parse-names":false,"suffix":""},{"dropping-particle":"","family":"Galani","given":"Kyriaki","non-dropping-particle":"","parse-names":false,"suffix":""},{"dropping-particle":"","family":"Zhou","given":"Blake","non-dropping-particle":"","parse-names":false,"suffix":""},{"dropping-particle":"","family":"Jiang","given":"Xueqiao","non-dropping-particle":"","parse-names":false,"suffix":""},{"dropping-particle":"","family":"Ng","given":"Ayesha P.","non-dropping-particle":"","parse-names":false,"suffix":""},{"dropping-particle":"","family":"Mantero","given":"Julio","non-dropping-particle":"","parse-names":false,"suffix":""},{"dropping-particle":"","family":"Tsai","given":"Li Huei","non-dropping-particle":"","parse-names":false,"suffix":""},{"dropping-particle":"","family":"Bennett","given":"David A.","non-dropping-particle":"","parse-names":false,"suffix":""},{"dropping-particle":"","family":"Sahin","given":"Mustafa","non-dropping-particle":"","parse-names":false,"suffix":""},{"dropping-particle":"","family":"Kellis","given":"Manolis","non-dropping-particle":"","parse-names":false,"suffix":""},{"dropping-particle":"","family":"Heiman","given":"Myriam","non-dropping-particle":"","parse-names":false,"suffix":""}],"container-title":"Nature 2022 603:7903","id":"ITEM-3","issue":"7903","issued":{"date-parts":[["2022","2","14"]]},"page":"893-899","publisher":"Nature Publishing Group","title":"Single-cell dissection of the human brain vasculature","type":"article-journal","volume":"603"},"uris":["http://www.mendeley.com/documents/?uuid=94c065cc-9d53-3a41-a16d-680be3b1f7e0"]}],"mendeley":{"formattedCitation":"&lt;sup&gt;37–39&lt;/sup&gt;","plainTextFormattedCitation":"37–39","previouslyFormattedCitation":"&lt;sup&gt;37–39&lt;/sup&gt;"},"properties":{"noteIndex":0},"schema":"https://github.com/citation-style-language/schema/raw/master/csl-citation.json"}</w:instrText>
      </w:r>
      <w:r>
        <w:fldChar w:fldCharType="separate"/>
      </w:r>
      <w:r w:rsidRPr="085D16B1">
        <w:rPr>
          <w:noProof/>
          <w:vertAlign w:val="superscript"/>
        </w:rPr>
        <w:t>37–39</w:t>
      </w:r>
      <w:r>
        <w:fldChar w:fldCharType="end"/>
      </w:r>
      <w:r w:rsidRPr="085D16B1">
        <w:rPr>
          <w:rFonts w:eastAsia="Calibri" w:cs="Calibri"/>
          <w:color w:val="000000" w:themeColor="text1"/>
        </w:rPr>
        <w:t xml:space="preserve"> and developing brain cells</w:t>
      </w:r>
      <w:r>
        <w:fldChar w:fldCharType="begin" w:fldLock="1"/>
      </w:r>
      <w:r>
        <w:instrText>ADDIN CSL_CITATION {"citationItems":[{"id":"ITEM-1","itemData":{"DOI":"10.1038/s41593-021-00940-3","ISSN":"1546-1726","PMID":"34737447","abstract":"Precise generation of excitatory neurons and inhibitory interneurons is crucial for proper formation and function of neural circuits in the mammalian brain. Because of the size and complexity of the human brain, it is a challenge to reveal the rich diversity of interneurons. To decipher origin and diversity of interneurons in the human fetal subpallium, here we show molecular features of diverse subtypes of interneuron progenitors and precursors by conducting single-cell RNA sequencing and in situ sequencing. Interneuron precursors in the medial and lateral ganglionic eminence simultaneously procure temporal and spatial identity through expressing a combination of specific sets of RNA transcripts. Acquisition of various interneuron subtypes in adult human brains occurs even at fetal stages. Our study uncovers complex molecular signatures of interneuron progenitors and precursors in the human fetal subpallium and highlights the logic and programs in the origin and lineage specification of various interneurons. The authors profile interneuron origin and molecular diversity in the human fetal brain by single-cell RNA sequencing and in situ sequencing and reveal the logic and complexity of specification of diverse interneurons in humans.","author":[{"dropping-particle":"","family":"Yu","given":"Yuan","non-dropping-particle":"","parse-names":false,"suffix":""},{"dropping-particle":"","family":"Zeng","given":"Zhiwei","non-dropping-particle":"","parse-names":false,"suffix":""},{"dropping-particle":"","family":"Xie","given":"Danlin","non-dropping-particle":"","parse-names":false,"suffix":""},{"dropping-particle":"","family":"Chen","given":"Renliang","non-dropping-particle":"","parse-names":false,"suffix":""},{"dropping-particle":"","family":"Sha","given":"Yongqiang","non-dropping-particle":"","parse-names":false,"suffix":""},{"dropping-particle":"","family":"Huang","given":"Shiying","non-dropping-particle":"","parse-names":false,"suffix":""},{"dropping-particle":"","family":"Cai","given":"Wenjie","non-dropping-particle":"","parse-names":false,"suffix":""},{"dropping-particle":"","family":"Chen","given":"Wanhua","non-dropping-particle":"","parse-names":false,"suffix":""},{"dropping-particle":"","family":"Li","given":"Wenjun","non-dropping-particle":"","parse-names":false,"suffix":""},{"dropping-particle":"","family":"Ke","given":"Rongqin","non-dropping-particle":"","parse-names":false,"suffix":""},{"dropping-particle":"","family":"Sun","given":"Tao","non-dropping-particle":"","parse-names":false,"suffix":""}],"container-title":"Nature Neuroscience 2021 24:12","id":"ITEM-1","issue":"12","issued":{"date-parts":[["2021","11","4"]]},"page":"1745-1756","publisher":"Nature Publishing Group","title":"Interneuron origin and molecular diversity in the human fetal brain","type":"article-journal","volume":"24"},"uris":["http://www.mendeley.com/documents/?uuid=85f23c97-79fc-385a-a620-839b6d4bd029"]},{"id":"ITEM-2","itemData":{"DOI":"10.1038/s41588-019-0531-7","ISBN":"4158801905317","ISSN":"1546-1718","PMID":"31768071","abstract":"Childhood brain tumors have suspected prenatal origins. To identify vulnerable developmental states, we generated a single-cell transcriptome atlas of &amp;gt;65,000 cells from embryonal pons and forebrain, two major tumor locations. We derived signatures for 191 distinct cell populations and defined the regional cellular diversity and differentiation dynamics. Projection of bulk tumor transcriptomes onto this dataset shows that WNT medulloblastomas match the rhombic lip-derived mossy fiber neuronal lineage and embryonal tumors with multilayered rosettes fully recapitulate a neuronal lineage, while group 2a/b atypical teratoid/rhabdoid tumors may originate outside the neuroectoderm. Importantly, single-cell tumor profiles reveal highly defined cell hierarchies that mirror transcriptional programs of the corresponding normal lineages. Our findings identify impaired differentiation of specific neural progenitors as a common mechanism underlying these pediatric cancers and provide a rational framework for future modeling and therapeutic interventions. A single-cell transcriptomic atlas from embryonal pons and forebrain provides insights into the developmental origins of pediatric brain tumors. The study identifies impaired differentiation of specific neural progenitors as a common mechanism underlying these cancers.","author":[{"dropping-particle":"","family":"Jessa","given":"Selin","non-dropping-particle":"","parse-names":false,"suffix":""},{"dropping-particle":"","family":"Blanchet-Cohen","given":"Alexis","non-dropping-particle":"","parse-names":false,"suffix":""},{"dropping-particle":"","family":"Krug","given":"Brian","non-dropping-particle":"","parse-names":false,"suffix":""},{"dropping-particle":"","family":"Vladoiu","given":"Maria","non-dropping-particle":"","parse-names":false,"suffix":""},{"dropping-particle":"","family":"Coutelier","given":"Marie","non-dropping-particle":"","parse-names":false,"suffix":""},{"dropping-particle":"","family":"Faury","given":"Damien","non-dropping-particle":"","parse-names":false,"suffix":""},{"dropping-particle":"","family":"Poreau","given":"Brice","non-dropping-particle":"","parse-names":false,"suffix":""},{"dropping-particle":"","family":"Jay","given":"Nicolas","non-dropping-particle":"De","parse-names":false,"suffix":""},{"dropping-particle":"","family":"Hébert","given":"Steven","non-dropping-particle":"","parse-names":false,"suffix":""},{"dropping-particle":"","family":"Monlong","given":"Jean","non-dropping-particle":"","parse-names":false,"suffix":""},{"dropping-particle":"","family":"Farmer","given":"W. Todd","non-dropping-particle":"","parse-names":false,"suffix":""},{"dropping-particle":"","family":"Donovan","given":"Laura K.","non-dropping-particle":"","parse-names":false,"suffix":""},{"dropping-particle":"","family":"Hu","given":"Yixing","non-dropping-particle":"","parse-names":false,"suffix":""},{"dropping-particle":"","family":"McConechy","given":"Melissa K.","non-dropping-particle":"","parse-names":false,"suffix":""},{"dropping-particle":"","family":"Cavalli","given":"Florence M.G.","non-dropping-particle":"","parse-names":false,"suffix":""},{"dropping-particle":"","family":"Mikael","given":"Leonie G.","non-dropping-particle":"","parse-names":false,"suffix":""},{"dropping-particle":"","family":"Ellezam","given":"Benjamin","non-dropping-particle":"","parse-names":false,"suffix":""},{"dropping-particle":"","family":"Richer","given":"Maxime","non-dropping-particle":"","parse-names":false,"suffix":""},{"dropping-particle":"","family":"Allaire","given":"Andréa","non-dropping-particle":"","parse-names":false,"suffix":""},{"dropping-particle":"","family":"Weil","given":"Alexander G.","non-dropping-particle":"","parse-names":false,"suffix":""},{"dropping-particle":"","family":"Atkinson","given":"Jeffrey","non-dropping-particle":"","parse-names":false,"suffix":""},{"dropping-particle":"","family":"Farmer","given":"Jean Pierre","non-dropping-particle":"","parse-names":false,"suffix":""},{"dropping-particle":"","family":"Dudley","given":"Roy W.R.","non-dropping-particle":"","parse-names":false,"suffix":""},{"dropping-particle":"","family":"Larouche","given":"Valerie","non-dropping-particle":"","parse-names":false,"suffix":""},{"dropping-particle":"","family":"Crevier","given":"Louis","non-dropping-particle":"","parse-names":false,"suffix":""},{"dropping-particle":"","family":"Albrecht","given":"Steffen","non-dropping-particle":"","parse-names":false,"suffix":""},{"dropping-particle":"","family":"Filbin","given":"Mariella G.","non-dropping-particle":"","parse-names":false,"suffix":""},{"dropping-particle":"","family":"Sartelet","given":"Hervé","non-dropping-particle":"","parse-names":false,"suffix":""},{"dropping-particle":"","family":"Lutz","given":"Pierre Eric","non-dropping-particle":"","parse-names":false,"suffix":""},{"dropping-particle":"","family":"Nagy","given":"Corina","non-dropping-particle":"","parse-names":false,"suffix":""},{"dropping-particle":"","family":"Turecki","given":"Gustavo","non-dropping-particle":"","parse-names":false,"suffix":""},{"dropping-particle":"","family":"Costantino","given":"Santiago","non-dropping-particle":"","parse-names":false,"suffix":""},{"dropping-particle":"","family":"Dirks","given":"Peter B.","non-dropping-particle":"","parse-names":false,"suffix":""},{"dropping-particle":"","family":"Murai","given":"Keith K.","non-dropping-particle":"","parse-names":false,"suffix":""},{"dropping-particle":"","family":"Bourque","given":"Guillaume","non-dropping-particle":"","parse-names":false,"suffix":""},{"dropping-particle":"","family":"Ragoussis","given":"Jiannis","non-dropping-particle":"","parse-names":false,"suffix":""},{"dropping-particle":"","family":"Garzia","given":"Livia","non-dropping-particle":"","parse-names":false,"suffix":""},{"dropping-particle":"","family":"Taylor","given":"Michael D.","non-dropping-particle":"","parse-names":false,"suffix":""},{"dropping-particle":"","family":"Jabado","given":"Nada","non-dropping-particle":"","parse-names":false,"suffix":""},{"dropping-particle":"","family":"Kleinman","given":"Claudia L.","non-dropping-particle":"","parse-names":false,"suffix":""}],"container-title":"Nature Genetics 2019 51:12","id":"ITEM-2","issue":"12","issued":{"date-parts":[["2019","11","25"]]},"page":"1702-1713","publisher":"Nature Publishing Group","title":"Stalled developmental programs at the root of pediatric brain tumors","type":"article-journal","volume":"51"},"uris":["http://www.mendeley.com/documents/?uuid=764f6816-d81d-3a08-8c48-45ca98dd2661"]}],"mendeley":{"formattedCitation":"&lt;sup&gt;35,36&lt;/sup&gt;","plainTextFormattedCitation":"35,36","previouslyFormattedCitation":"&lt;sup&gt;35,36&lt;/sup&gt;"},"properties":{"noteIndex":0},"schema":"https://github.com/citation-style-language/schema/raw/master/csl-citation.json"}</w:instrText>
      </w:r>
      <w:r>
        <w:fldChar w:fldCharType="separate"/>
      </w:r>
      <w:r w:rsidRPr="085D16B1">
        <w:rPr>
          <w:noProof/>
          <w:vertAlign w:val="superscript"/>
        </w:rPr>
        <w:t>35,36</w:t>
      </w:r>
      <w:r>
        <w:fldChar w:fldCharType="end"/>
      </w:r>
      <w:r w:rsidRPr="085D16B1">
        <w:rPr>
          <w:rFonts w:eastAsia="Calibri" w:cs="Calibri"/>
          <w:color w:val="000000" w:themeColor="text1"/>
        </w:rPr>
        <w:t xml:space="preserve">, and the two </w:t>
      </w:r>
      <w:r w:rsidRPr="085D16B1">
        <w:rPr>
          <w:rFonts w:eastAsia="Calibri" w:cs="Calibri"/>
          <w:i/>
          <w:iCs/>
          <w:color w:val="000000" w:themeColor="text1"/>
        </w:rPr>
        <w:t>in vitro</w:t>
      </w:r>
      <w:r w:rsidRPr="085D16B1">
        <w:rPr>
          <w:rFonts w:eastAsia="Calibri" w:cs="Calibri"/>
          <w:color w:val="000000" w:themeColor="text1"/>
        </w:rPr>
        <w:t xml:space="preserve"> brain models</w:t>
      </w:r>
      <w:r w:rsidRPr="085D16B1">
        <w:rPr>
          <w:i/>
          <w:iCs/>
        </w:rPr>
        <w:fldChar w:fldCharType="begin" w:fldLock="1"/>
      </w:r>
      <w:r w:rsidRPr="085D16B1">
        <w:rPr>
          <w:i/>
          <w:iCs/>
        </w:rPr>
        <w:instrText>ADDIN CSL_CITATION {"citationItems":[{"id":"ITEM-1","itemData":{"DOI":"10.1038/S41593-018-0316-9","PMID":"30692691","abstract":"Investigating human oligodendrogenesis and the interaction of oligodendrocytes with neurons and astrocytes would accelerate our understanding of the mechanisms underlying white matter disorders. However, this is challenging because of the limited accessibility of functional human brain tissue. Here, we developed a new differentiation method of human induced pluripotent stem cells to generate three-dimensional brain organoids that contain oligodendrocytes as well as neurons and astrocytes, called human oligodendrocyte spheroids. We found that oligodendrocyte lineage cells derived in human oligodendrocyte spheroids transitioned through developmental stages similar to primary human oligodendrocytes and that the migration of oligodendrocyte lineage cells and their susceptibility to lysolecithin exposure could be captured by live imaging. Moreover, their morphology changed as they matured over time in vitro and started myelinating neurons. We anticipate that this method can be used to study oligodendrocyte development, myelination, and interactions with other major cell types in the CNS.","author":[{"dropping-particle":"","family":"Marton","given":"Rebecca M.","non-dropping-particle":"","parse-names":false,"suffix":""},{"dropping-particle":"","family":"Miura","given":"Yuki","non-dropping-particle":"","parse-names":false,"suffix":""},{"dropping-particle":"","family":"Sloan","given":"Steven A.","non-dropping-particle":"","parse-names":false,"suffix":""},{"dropping-particle":"","family":"Li","given":"Qingyun","non-dropping-particle":"","parse-names":false,"suffix":""},{"dropping-particle":"","family":"Revah","given":"Omer","non-dropping-particle":"","parse-names":false,"suffix":""},{"dropping-particle":"","family":"Levy","given":"Rebecca J.","non-dropping-particle":"","parse-names":false,"suffix":""},{"dropping-particle":"","family":"Huguenard","given":"John R.","non-dropping-particle":"","parse-names":false,"suffix":""},{"dropping-particle":"","family":"Pașca","given":"Sergiu P.","non-dropping-particle":"","parse-names":false,"suffix":""}],"container-title":"Nature neuroscience","id":"ITEM-1","issue":"3","issued":{"date-parts":[["2019","3","1"]]},"title":"No Title","type":"article-journal","volume":"22"},"uris":["http://www.mendeley.com/documents/?uuid=16b67fb1-1c9c-42cd-be31-0a1535d8692d"]},{"id":"ITEM-2","itemData":{"DOI":"10.1016/j.xcrm.2024.101680","ISSN":"26663791","PMID":"39121861","abstract":"The role of central nervous system (CNS) glia in sustaining self-autonomous inflammation and driving clinical progression in multiple sclerosis (MS) is gaining scientific interest. We applied a single transcription factor (SOX10)-based protocol to accelerate oligodendrocyte differentiation from human induced pluripotent stem cell (hiPSC)-derived neural precursor cells, generating self-organizing forebrain organoids. These organoids include neurons, astrocytes, oligodendroglia, and hiPSC-derived microglia to achieve immunocompetence. Over 8 weeks, organoids reproducibly generated mature CNS cell types, exhibiting single-cell transcriptional profiles similar to the adult human brain. Exposed to inflamed cerebrospinal fluid (CSF) from patients with MS, organoids properly mimic macroglia-microglia neurodegenerative phenotypes and intercellular communication seen in chronic active MS. Oligodendrocyte vulnerability emerged by day 6 post-MS-CSF exposure, with nearly 50% reduction. Temporally resolved organoid data support and expand on the role of soluble CSF mediators in sustaining downstream events leading to oligodendrocyte death and inflammatory neurodegeneration. Such findings support the implementation of this organoid model for drug screening to halt inflammatory neurodegeneration.","author":[{"dropping-particle":"","family":"Fagiani","given":"Francesca","non-dropping-particle":"","parse-names":false,"suffix":""},{"dropping-particle":"","family":"Pedrini","given":"Edoardo","non-dropping-particle":"","parse-names":false,"suffix":""},{"dropping-particle":"","family":"Taverna","given":"Stefano","non-dropping-particle":"","parse-names":false,"suffix":""},{"dropping-particle":"","family":"Brambilla","given":"Elena","non-dropping-particle":"","parse-names":false,"suffix":""},{"dropping-particle":"","family":"Murtaj","given":"Valentina","non-dropping-particle":"","parse-names":false,"suffix":""},{"dropping-particle":"","family":"Podini","given":"Paola","non-dropping-particle":"","parse-names":false,"suffix":""},{"dropping-particle":"","family":"Ruffini","given":"Francesca","non-dropping-particle":"","parse-names":false,"suffix":""},{"dropping-particle":"","family":"Butti","given":"Erica","non-dropping-particle":"","parse-names":false,"suffix":""},{"dropping-particle":"","family":"Braccia","given":"Clarissa","non-dropping-particle":"","parse-names":false,"suffix":""},{"dropping-particle":"","family":"Andolfo","given":"Annapaola","non-dropping-particle":"","parse-names":false,"suffix":""},{"dropping-particle":"","family":"Magliozzi","given":"Roberta","non-dropping-particle":"","parse-names":false,"suffix":""},{"dropping-particle":"","family":"Smirnova","given":"Lena","non-dropping-particle":"","parse-names":false,"suffix":""},{"dropping-particle":"","family":"Kuhlmann","given":"Tanja","non-dropping-particle":"","parse-names":false,"suffix":""},{"dropping-particle":"","family":"Quattrini","given":"Angelo","non-dropping-particle":"","parse-names":false,"suffix":""},{"dropping-particle":"","family":"Calabresi","given":"Peter A.","non-dropping-particle":"","parse-names":false,"suffix":""},{"dropping-particle":"","family":"Reich","given":"Daniel S.","non-dropping-particle":"","parse-names":false,"suffix":""},{"dropping-particle":"","family":"Martino","given":"Gianvito","non-dropping-particle":"","parse-names":false,"suffix":""},{"dropping-particle":"","family":"Panina-Bordignon","given":"Paola","non-dropping-particle":"","parse-names":false,"suffix":""},{"dropping-particle":"","family":"Absinta","given":"Martina","non-dropping-particle":"","parse-names":false,"suffix":""}],"container-title":"Cell Reports Medicine","id":"ITEM-2","issue":"8","issued":{"date-parts":[["2024","8","20"]]},"publisher":"Cell Press","title":"A glia-enriched stem cell 3D model of the human brain mimics the glial-immune neurodegenerative phenotypes of multiple sclerosis","type":"article-journal","volume":"5"},"uris":["http://www.mendeley.com/documents/?uuid=0c5d73f9-e63a-3496-b252-1c820e7ac761"]}],"mendeley":{"formattedCitation":"&lt;sup&gt;16,19&lt;/sup&gt;","plainTextFormattedCitation":"16,19","previouslyFormattedCitation":"&lt;sup&gt;16,19&lt;/sup&gt;"},"properties":{"noteIndex":0},"schema":"https://github.com/citation-style-language/schema/raw/master/csl-citation.json"}</w:instrText>
      </w:r>
      <w:r w:rsidRPr="085D16B1">
        <w:rPr>
          <w:i/>
          <w:iCs/>
        </w:rPr>
        <w:fldChar w:fldCharType="separate"/>
      </w:r>
      <w:r w:rsidRPr="085D16B1">
        <w:rPr>
          <w:noProof/>
          <w:vertAlign w:val="superscript"/>
        </w:rPr>
        <w:t>16,19</w:t>
      </w:r>
      <w:r w:rsidRPr="085D16B1">
        <w:rPr>
          <w:i/>
          <w:iCs/>
        </w:rPr>
        <w:fldChar w:fldCharType="end"/>
      </w:r>
      <w:r w:rsidRPr="085D16B1">
        <w:rPr>
          <w:i/>
          <w:iCs/>
        </w:rPr>
        <w:t xml:space="preserve">. </w:t>
      </w:r>
      <w:r w:rsidRPr="085D16B1">
        <w:rPr>
          <w:rFonts w:eastAsia="Calibri" w:cs="Calibri"/>
          <w:b/>
          <w:bCs/>
          <w:color w:val="000000" w:themeColor="text1"/>
        </w:rPr>
        <w:t xml:space="preserve">c </w:t>
      </w:r>
      <w:r w:rsidRPr="085D16B1">
        <w:rPr>
          <w:rFonts w:eastAsia="Calibri" w:cs="Calibri"/>
          <w:color w:val="000000" w:themeColor="text1"/>
        </w:rPr>
        <w:t xml:space="preserve">Correlation analysis showing that oligodendrocytes present in MyS and NMS at both week 8 and week 15 are more transcriptionally similar to adult oligodendrocytes from three independent </w:t>
      </w:r>
      <w:r w:rsidRPr="085D16B1">
        <w:rPr>
          <w:rFonts w:eastAsia="Calibri" w:cs="Calibri"/>
          <w:i/>
          <w:iCs/>
          <w:color w:val="000000" w:themeColor="text1"/>
        </w:rPr>
        <w:t>in vivo</w:t>
      </w:r>
      <w:r w:rsidRPr="085D16B1">
        <w:rPr>
          <w:rFonts w:eastAsia="Calibri" w:cs="Calibri"/>
          <w:color w:val="000000" w:themeColor="text1"/>
        </w:rPr>
        <w:t xml:space="preserve"> datasets</w:t>
      </w:r>
      <w:r>
        <w:fldChar w:fldCharType="begin" w:fldLock="1"/>
      </w:r>
      <w:r>
        <w:instrText>ADDIN CSL_CITATION {"citationItems":[{"id":"ITEM-1","itemData":{"DOI":"10.1038/s41586-021-03465-8","ISSN":"1476-4687","PMID":"34616062","abstract":"The primary motor cortex (M1) is essential for voluntary fine-motor control and is functionally conserved across mammals1. Here, using high-throughput transcriptomic and epigenomic profiling of more than 450,000 single nuclei in humans, marmoset monkeys and mice, we demonstrate a broadly conserved cellular makeup of this region, with similarities that mirror evolutionary distance and are consistent between the transcriptome and epigenome. The core conserved molecular identities of neuronal and non-neuronal cell types allow us to generate a cross-species consensus classification of cell types, and to infer conserved properties of cell types across species. Despite the overall conservation, however, many species-dependent specializations are apparent, including differences in cell-type proportions, gene expression, DNA methylation and chromatin state. Few cell-type marker genes are conserved across species, revealing a short list of candidate genes and regulatory mechanisms that are responsible for conserved features of homologous cell types, such as the GABAergic chandelier cells. This consensus transcriptomic classification allows us to use patch–seq (a combination of whole-cell patch-clamp recordings, RNA sequencing and morphological characterization) to identify corticospinal Betz cells from layer 5 in non-human primates and humans, and to characterize their highly specialized physiology and anatomy. These findings highlight the robust molecular underpinnings of cell-type diversity in M1 across mammals, and point to the genes and regulatory pathways responsible for the functional identity of cell types and their species-specific adaptations. An examination of motor cortex in humans, marmosets and mice reveals a generally conserved cellular makeup that is likely to extend to many mammalian species, but also differences in gene expression, DNA methylation and chromatin state that lead to species-dependent specializations.","author":[{"dropping-particle":"","family":"Bakken","given":"Trygve E.","non-dropping-particle":"","parse-names":false,"suffix":""},{"dropping-particle":"","family":"Jorstad","given":"Nikolas L.","non-dropping-particle":"","parse-names":false,"suffix":""},{"dropping-particle":"","family":"Hu","given":"Qiwen","non-dropping-particle":"","parse-names":false,"suffix":""},{"dropping-particle":"","family":"Lake","given":"Blue B.","non-dropping-particle":"","parse-names":false,"suffix":""},{"dropping-particle":"","family":"Tian","given":"Wei","non-dropping-particle":"","parse-names":false,"suffix":""},{"dropping-particle":"","family":"Kalmbach","given":"Brian E.","non-dropping-particle":"","parse-names":false,"suffix":""},{"dropping-particle":"","family":"Crow","given":"Megan","non-dropping-particle":"","parse-names":false,"suffix":""},{"dropping-particle":"","family":"Hodge","given":"Rebecca D.","non-dropping-particle":"","parse-names":false,"suffix":""},{"dropping-particle":"","family":"Krienen","given":"Fenna M.","non-dropping-particle":"","parse-names":false,"suffix":""},{"dropping-particle":"","family":"Sorensen","given":"Staci A.","non-dropping-particle":"","parse-names":false,"suffix":""},{"dropping-particle":"","family":"Eggermont","given":"Jeroen","non-dropping-particle":"","parse-names":false,"suffix":""},{"dropping-particle":"","family":"Yao","given":"Zizhen","non-dropping-particle":"","parse-names":false,"suffix":""},{"dropping-particle":"","family":"Aevermann","given":"Brian D.","non-dropping-particle":"","parse-names":false,"suffix":""},{"dropping-particle":"","family":"Aldridge","given":"Andrew I.","non-dropping-particle":"","parse-names":false,"suffix":""},{"dropping-particle":"","family":"Bartlett","given":"Anna","non-dropping-particle":"","parse-names":false,"suffix":""},{"dropping-particle":"","family":"Bertagnolli","given":"Darren","non-dropping-particle":"","parse-names":false,"suffix":""},{"dropping-particle":"","family":"Casper","given":"Tamara","non-dropping-particle":"","parse-names":false,"suffix":""},{"dropping-particle":"","family":"Castanon","given":"Rosa G.","non-dropping-particle":"","parse-names":false,"suffix":""},{"dropping-particle":"","family":"Crichton","given":"Kirsten","non-dropping-particle":"","parse-names":false,"suffix":""},{"dropping-particle":"","family":"Daigle","given":"Tanya L.","non-dropping-particle":"","parse-names":false,"suffix":""},{"dropping-particle":"","family":"Dalley","given":"Rachel","non-dropping-particle":"","parse-names":false,"suffix":""},{"dropping-particle":"","family":"Dee","given":"Nick","non-dropping-particle":"","parse-names":false,"suffix":""},{"dropping-particle":"","family":"Dembrow","given":"Nikolai","non-dropping-particle":"","parse-names":false,"suffix":""},{"dropping-particle":"","family":"Diep","given":"Dinh","non-dropping-particle":"","parse-names":false,"suffix":""},{"dropping-particle":"","family":"Ding","given":"Song Lin","non-dropping-particle":"","parse-names":false,"suffix":""},{"dropping-particle":"","family":"Dong","given":"Weixiu","non-dropping-particle":"","parse-names":false,"suffix":""},{"dropping-particle":"","family":"Fang","given":"Rongxin","non-dropping-particle":"","parse-names":false,"suffix":""},{"dropping-particle":"","family":"Fischer","given":"Stephan","non-dropping-particle":"","parse-names":false,"suffix":""},{"dropping-particle":"","family":"Goldman","given":"Melissa","non-dropping-particle":"","parse-names":false,"suffix":""},{"dropping-particle":"","family":"Goldy","given":"Jeff","non-dropping-particle":"","parse-names":false,"suffix":""},{"dropping-particle":"","family":"Graybuck","given":"Lucas T.","non-dropping-particle":"","parse-names":false,"suffix":""},{"dropping-particle":"","family":"Herb","given":"Brian R.","non-dropping-particle":"","parse-names":false,"suffix":""},{"dropping-particle":"","family":"Hou","given":"Xiaomeng","non-dropping-particle":"","parse-names":false,"suffix":""},{"dropping-particle":"","family":"Kancherla","given":"Jayaram","non-dropping-particle":"","parse-names":false,"suffix":""},{"dropping-particle":"","family":"Kroll","given":"Matthew","non-dropping-particle":"","parse-names":false,"suffix":""},{"dropping-particle":"","family":"Lathia","given":"Kanan","non-dropping-particle":"","parse-names":false,"suffix":""},{"dropping-particle":"","family":"Lew","given":"Baldur","non-dropping-particle":"van","parse-names":false,"suffix":""},{"dropping-particle":"","family":"Li","given":"Yang Eric","non-dropping-particle":"","parse-names":false,"suffix":""},{"dropping-particle":"","family":"Liu","given":"Christine S.","non-dropping-particle":"","parse-names":false,"suffix":""},{"dropping-particle":"","family":"Liu","given":"Hanqing","non-dropping-particle":"","parse-names":false,"suffix":""},{"dropping-particle":"","family":"Lucero","given":"Jacinta D.","non-dropping-particle":"","parse-names":false,"suffix":""},{"dropping-particle":"","family":"Mahurkar","given":"Anup","non-dropping-particle":"","parse-names":false,"suffix":""},{"dropping-particle":"","family":"McMillen","given":"Delissa","non-dropping-particle":"","parse-names":false,"suffix":""},{"dropping-particle":"","family":"Miller","given":"Jeremy A.","non-dropping-particle":"","parse-names":false,"suffix":""},{"dropping-particle":"","family":"Moussa","given":"Marmar","non-dropping-particle":"","parse-names":false,"suffix":""},{"dropping-particle":"","family":"Nery","given":"Joseph R.","non-dropping-particle":"","parse-names":false,"suffix":""},{"dropping-particle":"","family":"Nicovich","given":"Philip R.","non-dropping-particle":"","parse-names":false,"suffix":""},{"dropping-particle":"","family":"Niu","given":"Sheng Yong","non-dropping-particle":"","parse-names":false,"suffix":""},{"dropping-particle":"","family":"Orvis","given":"Joshua","non-dropping-particle":"","parse-names":false,"suffix":""},{"dropping-particle":"","family":"Osteen","given":"Julia K.","non-dropping-particle":"","parse-names":false,"suffix":""},{"dropping-particle":"","family":"Owen","given":"Scott","non-dropping-particle":"","parse-names":false,"suffix":""},{"dropping-particle":"","family":"Palmer","given":"Carter R.","non-dropping-particle":"","parse-names":false,"suffix":""},{"dropping-particle":"","family":"Pham","given":"Thanh","non-dropping-particle":"","parse-names":false,"suffix":""},{"dropping-particle":"","family":"Plongthongkum","given":"Nongluk","non-dropping-particle":"","parse-names":false,"suffix":""},{"dropping-particle":"","family":"Poirion","given":"Olivier","non-dropping-particle":"","parse-names":false,"suffix":""},{"dropping-particle":"","family":"Reed","given":"Nora M.","non-dropping-particle":"","parse-names":false,"suffix":""},{"dropping-particle":"","family":"Rimorin","given":"Christine","non-dropping-particle":"","parse-names":false,"suffix":""},{"dropping-particle":"","family":"Rivkin","given":"Angeline","non-dropping-particle":"","parse-names":false,"suffix":""},{"dropping-particle":"","family":"Romanow","given":"William J.","non-dropping-particle":"","parse-names":false,"suffix":""},{"dropping-particle":"","family":"Sedeño-Cortés","given":"Adriana E.","non-dropping-particle":"","parse-names":false,"suffix":""},{"dropping-particle":"","family":"Siletti","given":"Kimberly","non-dropping-particle":"","parse-names":false,"suffix":""},{"dropping-particle":"","family":"Somasundaram","given":"Saroja","non-dropping-particle":"","parse-names":false,"suffix":""},{"dropping-particle":"","family":"Sulc","given":"Josef","non-dropping-particle":"","parse-names":false,"suffix":""},{"dropping-particle":"","family":"Tieu","given":"Michael","non-dropping-particle":"","parse-names":false,"suffix":""},{"dropping-particle":"","family":"Torkelson","given":"Amy","non-dropping-particle":"","parse-names":false,"suffix":""},{"dropping-particle":"","family":"Tung","given":"Herman","non-dropping-particle":"","parse-names":false,"suffix":""},{"dropping-particle":"","family":"Wang","given":"Xinxin","non-dropping-particle":"","parse-names":false,"suffix":""},{"dropping-particle":"","family":"Xie","given":"Fangming","non-dropping-particle":"","parse-names":false,"suffix":""},{"dropping-particle":"","family":"Yanny","given":"Anna Marie","non-dropping-particle":"","parse-names":false,"suffix":""},{"dropping-particle":"","family":"Zhang","given":"Renee","non-dropping-particle":"","parse-names":false,"suffix":""},{"dropping-particle":"","family":"Ament","given":"Seth A.","non-dropping-particle":"","parse-names":false,"suffix":""},{"dropping-particle":"","family":"Behrens","given":"M. Margarita","non-dropping-particle":"","parse-names":false,"suffix":""},{"dropping-particle":"","family":"Bravo","given":"Hector Corrada","non-dropping-particle":"","parse-names":false,"suffix":""},{"dropping-particle":"","family":"Chun","given":"Jerold","non-dropping-particle":"","parse-names":false,"suffix":""},{"dropping-particle":"","family":"Dobin","given":"Alexander","non-dropping-particle":"","parse-names":false,"suffix":""},{"dropping-particle":"","family":"Gillis","given":"Jesse","non-dropping-particle":"","parse-names":false,"suffix":""},{"dropping-particle":"","family":"Hertzano","given":"Ronna","non-dropping-particle":"","parse-names":false,"suffix":""},{"dropping-particle":"","family":"Hof","given":"Patrick R.","non-dropping-particle":"","parse-names":false,"suffix":""},{"dropping-particle":"","family":"Höllt","given":"Thomas","non-dropping-particle":"","parse-names":false,"suffix":""},{"dropping-particle":"","family":"Horwitz","given":"Gregory D.","non-dropping-particle":"","parse-names":false,"suffix":""},{"dropping-particle":"","family":"Keene","given":"C. Dirk","non-dropping-particle":"","parse-names":false,"suffix":""},{"dropping-particle":"V.","family":"Kharchenko","given":"Peter","non-dropping-particle":"","parse-names":false,"suffix":""},{"dropping-particle":"","family":"Ko","given":"Andrew L.","non-dropping-particle":"","parse-names":false,"suffix":""},{"dropping-particle":"","family":"Lelieveldt","given":"Boudewijn P.","non-dropping-particle":"","parse-names":false,"suffix":""},{"dropping-particle":"","family":"Luo","given":"Chongyuan","non-dropping-particle":"","parse-names":false,"suffix":""},{"dropping-particle":"","family":"Mukamel","given":"Eran A.","non-dropping-particle":"","parse-names":false,"suffix":""},{"dropping-particle":"","family":"Pinto-Duarte","given":"António","non-dropping-particle":"","parse-names":false,"suffix":""},{"dropping-particle":"","family":"Preissl","given":"Sebastian","non-dropping-particle":"","parse-names":false,"suffix":""},{"dropping-particle":"","family":"Regev","given":"Aviv","non-dropping-particle":"","parse-names":false,"suffix":""},{"dropping-particle":"","family":"Ren","given":"Bing","non-dropping-particle":"","parse-names":false,"suffix":""},{"dropping-particle":"","family":"Scheuermann","given":"Richard H.","non-dropping-particle":"","parse-names":false,"suffix":""},{"dropping-particle":"","family":"Smith","given":"Kimberly","non-dropping-particle":"","parse-names":false,"suffix":""},{"dropping-particle":"","family":"Spain","given":"William J.","non-dropping-particle":"","parse-names":false,"suffix":""},{"dropping-particle":"","family":"White","given":"Owen R.","non-dropping-particle":"","parse-names":false,"suffix":""},{"dropping-particle":"","family":"Koch","given":"Christof","non-dropping-particle":"","parse-names":false,"suffix":""},{"dropping-particle":"","family":"Hawrylycz","given":"Michael","non-dropping-particle":"","parse-names":false,"suffix":""},{"dropping-particle":"","family":"Tasic","given":"Bosiljka","non-dropping-particle":"","parse-names":false,"suffix":""},{"dropping-particle":"","family":"Macosko","given":"Evan Z.","non-dropping-particle":"","parse-names":false,"suffix":""},{"dropping-particle":"","family":"McCarroll","given":"Steven A.","non-dropping-particle":"","parse-names":false,"suffix":""},{"dropping-particle":"","family":"Ting","given":"Jonathan T.","non-dropping-particle":"","parse-names":false,"suffix":""},{"dropping-particle":"","family":"Zeng","given":"Hongkui","non-dropping-particle":"","parse-names":false,"suffix":""},{"dropping-particle":"","family":"Zhang","given":"Kun","non-dropping-particle":"","parse-names":false,"suffix":""},{"dropping-particle":"","family":"Feng","given":"Guoping","non-dropping-particle":"","parse-names":false,"suffix":""},{"dropping-particle":"","family":"Ecker","given":"Joseph R.","non-dropping-particle":"","parse-names":false,"suffix":""},{"dropping-particle":"","family":"Linnarsson","given":"Sten","non-dropping-particle":"","parse-names":false,"suffix":""},{"dropping-particle":"","family":"Lein","given":"Ed S.","non-dropping-particle":"","parse-names":false,"suffix":""}],"container-title":"Nature 2021 598:7879","id":"ITEM-1","issue":"7879","issued":{"date-parts":[["2021","10","6"]]},"page":"111-119","publisher":"Nature Publishing Group","title":"Comparative cellular analysis of motor cortex in human, marmoset and mouse","type":"article-journal","volume":"598"},"uris":["http://www.mendeley.com/documents/?uuid=8e95ec64-ec1c-3fd6-aa39-2cbd819f8ece"]},{"id":"ITEM-2","itemData":{"DOI":"10.1038/nbt.4038","ISSN":"1546-1696","PMID":"29227469","abstract":"Single-cell analysis of the adult human brain is facilitated by improved methods for RNA-seq and hypersensitive-site mapping. Detailed characterization of the cell types in the human brain requires scalable experimental approaches to examine multiple aspects of the molecular state of individual cells, as well as computational integration of the data to produce unified cell-state annotations. Here we report improved high-throughput methods for single-nucleus droplet-based sequencing (snDrop-seq) and single-cell transposome hypersensitive site sequencing (scTHS-seq). We used each method to acquire nuclear transcriptomic and DNA accessibility maps for &amp;gt;60,000 single cells from human adult visual cortex, frontal cortex, and cerebellum. Integration of these data revealed regulatory elements and transcription factors that underlie cell-type distinctions, providing a basis for the study of complex processes in the brain, such as genetic programs that coordinate adult remyelination. We also mapped disease-associated risk variants to specific cellular populations, which provided insights into normal and pathogenic cellular processes in the human brain. This integrative multi-omics approach permits more detailed single-cell interrogation of complex organs and tissues.","author":[{"dropping-particle":"","family":"Lake","given":"Blue B.","non-dropping-particle":"","parse-names":false,"suffix":""},{"dropping-particle":"","family":"Chen","given":"Song","non-dropping-particle":"","parse-names":false,"suffix":""},{"dropping-particle":"","family":"Sos","given":"Brandon C.","non-dropping-particle":"","parse-names":false,"suffix":""},{"dropping-particle":"","family":"Fan","given":"Jean","non-dropping-particle":"","parse-names":false,"suffix":""},{"dropping-particle":"","family":"Kaeser","given":"Gwendolyn E.","non-dropping-particle":"","parse-names":false,"suffix":""},{"dropping-particle":"","family":"Yung","given":"Yun C.","non-dropping-particle":"","parse-names":false,"suffix":""},{"dropping-particle":"","family":"Duong","given":"Thu E.","non-dropping-particle":"","parse-names":false,"suffix":""},{"dropping-particle":"","family":"Gao","given":"Derek","non-dropping-particle":"","parse-names":false,"suffix":""},{"dropping-particle":"","family":"Chun","given":"Jerold","non-dropping-particle":"","parse-names":false,"suffix":""},{"dropping-particle":"V.","family":"Kharchenko","given":"Peter","non-dropping-particle":"","parse-names":false,"suffix":""},{"dropping-particle":"","family":"Zhang","given":"Kun","non-dropping-particle":"","parse-names":false,"suffix":""}],"container-title":"Nature Biotechnology 2017 36:1","id":"ITEM-2","issue":"1","issued":{"date-parts":[["2017","12","11"]]},"page":"70-80","publisher":"Nature Publishing Group","title":"Integrative single-cell analysis of transcriptional and epigenetic states in the human adult brain","type":"article-journal","volume":"36"},"uris":["http://www.mendeley.com/documents/?uuid=9bf36c07-ccc6-3299-a4f2-e3f4dda71981"]},{"id":"ITEM-3","itemData":{"DOI":"10.1038/s41586-022-04521-7","ISSN":"1476-4687","PMID":"35158371","abstract":"Despite the importance of the cerebrovasculature in maintaining normal brain physiology and in understanding neurodegeneration and drug delivery to the central nervous system1, human cerebrovascular cells remain poorly characterized owing to their sparsity and dispersion. Here we perform single-cell characterization of the human cerebrovasculature using both ex vivo fresh tissue experimental enrichment and post mortem in silico sorting of human cortical tissue samples. We capture 16,681 cerebrovascular nuclei across 11 subtypes, including endothelial cells, mural cells and three distinct subtypes of perivascular fibroblast along the vasculature. We uncover human-specific expression patterns along the arteriovenous axis and determine previously uncharacterized cell-type-specific markers. We use these human-specific signatures to study changes in 3,945 cerebrovascular cells from patients with Huntington’s disease, which reveal activation of innate immune signalling in vascular and glial cell types and a concomitant reduction in the levels of proteins critical for maintenance of blood–brain barrier integrity. Finally, our study provides a comprehensive molecular atlas of the human cerebrovasculature to guide future biological and therapeutic studies. A study describes single-cell characterization of the human cerebrovasculature, revealing human-specific transcriptomic signatures and providing insights into transcriptional changes associated with Huntington’s disease.","author":[{"dropping-particle":"","family":"Garcia","given":"Francisco J.","non-dropping-particle":"","parse-names":false,"suffix":""},{"dropping-particle":"","family":"Sun","given":"Na","non-dropping-particle":"","parse-names":false,"suffix":""},{"dropping-particle":"","family":"Lee","given":"Hyeseung","non-dropping-particle":"","parse-names":false,"suffix":""},{"dropping-particle":"","family":"Godlewski","given":"Brianna","non-dropping-particle":"","parse-names":false,"suffix":""},{"dropping-particle":"","family":"Mathys","given":"Hansruedi","non-dropping-particle":"","parse-names":false,"suffix":""},{"dropping-particle":"","family":"Galani","given":"Kyriaki","non-dropping-particle":"","parse-names":false,"suffix":""},{"dropping-particle":"","family":"Zhou","given":"Blake","non-dropping-particle":"","parse-names":false,"suffix":""},{"dropping-particle":"","family":"Jiang","given":"Xueqiao","non-dropping-particle":"","parse-names":false,"suffix":""},{"dropping-particle":"","family":"Ng","given":"Ayesha P.","non-dropping-particle":"","parse-names":false,"suffix":""},{"dropping-particle":"","family":"Mantero","given":"Julio","non-dropping-particle":"","parse-names":false,"suffix":""},{"dropping-particle":"","family":"Tsai","given":"Li Huei","non-dropping-particle":"","parse-names":false,"suffix":""},{"dropping-particle":"","family":"Bennett","given":"David A.","non-dropping-particle":"","parse-names":false,"suffix":""},{"dropping-particle":"","family":"Sahin","given":"Mustafa","non-dropping-particle":"","parse-names":false,"suffix":""},{"dropping-particle":"","family":"Kellis","given":"Manolis","non-dropping-particle":"","parse-names":false,"suffix":""},{"dropping-particle":"","family":"Heiman","given":"Myriam","non-dropping-particle":"","parse-names":false,"suffix":""}],"container-title":"Nature 2022 603:7903","id":"ITEM-3","issue":"7903","issued":{"date-parts":[["2022","2","14"]]},"page":"893-899","publisher":"Nature Publishing Group","title":"Single-cell dissection of the human brain vasculature","type":"article-journal","volume":"603"},"uris":["http://www.mendeley.com/documents/?uuid=94c065cc-9d53-3a41-a16d-680be3b1f7e0"]}],"mendeley":{"formattedCitation":"&lt;sup&gt;37–39&lt;/sup&gt;","plainTextFormattedCitation":"37–39","previouslyFormattedCitation":"&lt;sup&gt;37–39&lt;/sup&gt;"},"properties":{"noteIndex":0},"schema":"https://github.com/citation-style-language/schema/raw/master/csl-citation.json"}</w:instrText>
      </w:r>
      <w:r>
        <w:fldChar w:fldCharType="separate"/>
      </w:r>
      <w:r w:rsidRPr="085D16B1">
        <w:rPr>
          <w:noProof/>
          <w:vertAlign w:val="superscript"/>
        </w:rPr>
        <w:t>37–39</w:t>
      </w:r>
      <w:r>
        <w:fldChar w:fldCharType="end"/>
      </w:r>
      <w:r w:rsidRPr="085D16B1">
        <w:rPr>
          <w:rFonts w:eastAsia="Calibri" w:cs="Calibri"/>
          <w:color w:val="000000" w:themeColor="text1"/>
        </w:rPr>
        <w:t xml:space="preserve"> than to oligodendrocytes generated in two </w:t>
      </w:r>
      <w:r w:rsidRPr="085D16B1">
        <w:rPr>
          <w:rFonts w:eastAsia="Calibri" w:cs="Calibri"/>
          <w:i/>
          <w:iCs/>
          <w:color w:val="000000" w:themeColor="text1"/>
        </w:rPr>
        <w:t>in vitro</w:t>
      </w:r>
      <w:r w:rsidRPr="085D16B1">
        <w:rPr>
          <w:rFonts w:eastAsia="Calibri" w:cs="Calibri"/>
          <w:color w:val="000000" w:themeColor="text1"/>
        </w:rPr>
        <w:t xml:space="preserve"> models</w:t>
      </w:r>
      <w:r w:rsidRPr="085D16B1">
        <w:rPr>
          <w:rFonts w:eastAsia="Calibri" w:cs="Calibri"/>
          <w:color w:val="000000" w:themeColor="text1"/>
        </w:rPr>
        <w:fldChar w:fldCharType="begin" w:fldLock="1"/>
      </w:r>
      <w:r w:rsidRPr="085D16B1">
        <w:rPr>
          <w:rFonts w:eastAsia="Calibri" w:cs="Calibri"/>
          <w:color w:val="000000" w:themeColor="text1"/>
        </w:rPr>
        <w:instrText>ADDIN CSL_CITATION {"citationItems":[{"id":"ITEM-1","itemData":{"DOI":"10.1038/S41593-018-0316-9","PMID":"30692691","abstract":"Investigating human oligodendrogenesis and the interaction of oligodendrocytes with neurons and astrocytes would accelerate our understanding of the mechanisms underlying white matter disorders. However, this is challenging because of the limited accessibility of functional human brain tissue. Here, we developed a new differentiation method of human induced pluripotent stem cells to generate three-dimensional brain organoids that contain oligodendrocytes as well as neurons and astrocytes, called human oligodendrocyte spheroids. We found that oligodendrocyte lineage cells derived in human oligodendrocyte spheroids transitioned through developmental stages similar to primary human oligodendrocytes and that the migration of oligodendrocyte lineage cells and their susceptibility to lysolecithin exposure could be captured by live imaging. Moreover, their morphology changed as they matured over time in vitro and started myelinating neurons. We anticipate that this method can be used to study oligodendrocyte development, myelination, and interactions with other major cell types in the CNS.","author":[{"dropping-particle":"","family":"Marton","given":"Rebecca M.","non-dropping-particle":"","parse-names":false,"suffix":""},{"dropping-particle":"","family":"Miura","given":"Yuki","non-dropping-particle":"","parse-names":false,"suffix":""},{"dropping-particle":"","family":"Sloan","given":"Steven A.","non-dropping-particle":"","parse-names":false,"suffix":""},{"dropping-particle":"","family":"Li","given":"Qingyun","non-dropping-particle":"","parse-names":false,"suffix":""},{"dropping-particle":"","family":"Revah","given":"Omer","non-dropping-particle":"","parse-names":false,"suffix":""},{"dropping-particle":"","family":"Levy","given":"Rebecca J.","non-dropping-particle":"","parse-names":false,"suffix":""},{"dropping-particle":"","family":"Huguenard","given":"John R.","non-dropping-particle":"","parse-names":false,"suffix":""},{"dropping-particle":"","family":"Pașca","given":"Sergiu P.","non-dropping-particle":"","parse-names":false,"suffix":""}],"container-title":"Nature neuroscience","id":"ITEM-1","issue":"3","issued":{"date-parts":[["2019","3","1"]]},"title":"No Title","type":"article-journal","volume":"22"},"uris":["http://www.mendeley.com/documents/?uuid=16b67fb1-1c9c-42cd-be31-0a1535d8692d"]},{"id":"ITEM-2","itemData":{"DOI":"10.1016/j.xcrm.2024.101680","ISSN":"26663791","PMID":"39121861","abstract":"The role of central nervous system (CNS) glia in sustaining self-autonomous inflammation and driving clinical progression in multiple sclerosis (MS) is gaining scientific interest. We applied a single transcription factor (SOX10)-based protocol to accelerate oligodendrocyte differentiation from human induced pluripotent stem cell (hiPSC)-derived neural precursor cells, generating self-organizing forebrain organoids. These organoids include neurons, astrocytes, oligodendroglia, and hiPSC-derived microglia to achieve immunocompetence. Over 8 weeks, organoids reproducibly generated mature CNS cell types, exhibiting single-cell transcriptional profiles similar to the adult human brain. Exposed to inflamed cerebrospinal fluid (CSF) from patients with MS, organoids properly mimic macroglia-microglia neurodegenerative phenotypes and intercellular communication seen in chronic active MS. Oligodendrocyte vulnerability emerged by day 6 post-MS-CSF exposure, with nearly 50% reduction. Temporally resolved organoid data support and expand on the role of soluble CSF mediators in sustaining downstream events leading to oligodendrocyte death and inflammatory neurodegeneration. Such findings support the implementation of this organoid model for drug screening to halt inflammatory neurodegeneration.","author":[{"dropping-particle":"","family":"Fagiani","given":"Francesca","non-dropping-particle":"","parse-names":false,"suffix":""},{"dropping-particle":"","family":"Pedrini","given":"Edoardo","non-dropping-particle":"","parse-names":false,"suffix":""},{"dropping-particle":"","family":"Taverna","given":"Stefano","non-dropping-particle":"","parse-names":false,"suffix":""},{"dropping-particle":"","family":"Brambilla","given":"Elena","non-dropping-particle":"","parse-names":false,"suffix":""},{"dropping-particle":"","family":"Murtaj","given":"Valentina","non-dropping-particle":"","parse-names":false,"suffix":""},{"dropping-particle":"","family":"Podini","given":"Paola","non-dropping-particle":"","parse-names":false,"suffix":""},{"dropping-particle":"","family":"Ruffini","given":"Francesca","non-dropping-particle":"","parse-names":false,"suffix":""},{"dropping-particle":"","family":"Butti","given":"Erica","non-dropping-particle":"","parse-names":false,"suffix":""},{"dropping-particle":"","family":"Braccia","given":"Clarissa","non-dropping-particle":"","parse-names":false,"suffix":""},{"dropping-particle":"","family":"Andolfo","given":"Annapaola","non-dropping-particle":"","parse-names":false,"suffix":""},{"dropping-particle":"","family":"Magliozzi","given":"Roberta","non-dropping-particle":"","parse-names":false,"suffix":""},{"dropping-particle":"","family":"Smirnova","given":"Lena","non-dropping-particle":"","parse-names":false,"suffix":""},{"dropping-particle":"","family":"Kuhlmann","given":"Tanja","non-dropping-particle":"","parse-names":false,"suffix":""},{"dropping-particle":"","family":"Quattrini","given":"Angelo","non-dropping-particle":"","parse-names":false,"suffix":""},{"dropping-particle":"","family":"Calabresi","given":"Peter A.","non-dropping-particle":"","parse-names":false,"suffix":""},{"dropping-particle":"","family":"Reich","given":"Daniel S.","non-dropping-particle":"","parse-names":false,"suffix":""},{"dropping-particle":"","family":"Martino","given":"Gianvito","non-dropping-particle":"","parse-names":false,"suffix":""},{"dropping-particle":"","family":"Panina-Bordignon","given":"Paola","non-dropping-particle":"","parse-names":false,"suffix":""},{"dropping-particle":"","family":"Absinta","given":"Martina","non-dropping-particle":"","parse-names":false,"suffix":""}],"container-title":"Cell Reports Medicine","id":"ITEM-2","issue":"8","issued":{"date-parts":[["2024","8","20"]]},"publisher":"Cell Press","title":"A glia-enriched stem cell 3D model of the human brain mimics the glial-immune neurodegenerative phenotypes of multiple sclerosis","type":"article-journal","volume":"5"},"uris":["http://www.mendeley.com/documents/?uuid=0c5d73f9-e63a-3496-b252-1c820e7ac761"]}],"mendeley":{"formattedCitation":"&lt;sup&gt;16,19&lt;/sup&gt;","plainTextFormattedCitation":"16,19","previouslyFormattedCitation":"&lt;sup&gt;16,19&lt;/sup&gt;"},"properties":{"noteIndex":0},"schema":"https://github.com/citation-style-language/schema/raw/master/csl-citation.json"}</w:instrText>
      </w:r>
      <w:r w:rsidRPr="085D16B1">
        <w:rPr>
          <w:rFonts w:eastAsia="Calibri" w:cs="Calibri"/>
          <w:color w:val="000000" w:themeColor="text1"/>
        </w:rPr>
        <w:fldChar w:fldCharType="separate"/>
      </w:r>
      <w:r w:rsidRPr="085D16B1">
        <w:rPr>
          <w:rFonts w:eastAsia="Calibri" w:cs="Calibri"/>
          <w:noProof/>
          <w:color w:val="000000" w:themeColor="text1"/>
          <w:vertAlign w:val="superscript"/>
        </w:rPr>
        <w:t>16,19</w:t>
      </w:r>
      <w:r w:rsidRPr="085D16B1">
        <w:rPr>
          <w:rFonts w:eastAsia="Calibri" w:cs="Calibri"/>
          <w:color w:val="000000" w:themeColor="text1"/>
        </w:rPr>
        <w:fldChar w:fldCharType="end"/>
      </w:r>
      <w:r w:rsidRPr="085D16B1">
        <w:rPr>
          <w:rFonts w:eastAsia="Calibri" w:cs="Calibri"/>
          <w:color w:val="000000" w:themeColor="text1"/>
        </w:rPr>
        <w:t xml:space="preserve">. </w:t>
      </w:r>
    </w:p>
    <w:p w14:paraId="44EAFD9C" w14:textId="77777777" w:rsidR="00F255E2" w:rsidRDefault="00F255E2" w:rsidP="00F255E2">
      <w:pPr>
        <w:widowControl w:val="0"/>
        <w:spacing w:line="240" w:lineRule="auto"/>
        <w:jc w:val="center"/>
        <w:rPr>
          <w:rFonts w:eastAsia="Calibri" w:cs="Calibri"/>
          <w:b/>
          <w:bCs/>
          <w:color w:val="000000" w:themeColor="text1"/>
        </w:rPr>
      </w:pPr>
      <w:r>
        <w:rPr>
          <w:noProof/>
        </w:rPr>
        <w:lastRenderedPageBreak/>
        <w:drawing>
          <wp:inline distT="0" distB="0" distL="0" distR="0" wp14:anchorId="346380F0" wp14:editId="5974B0C6">
            <wp:extent cx="6073442" cy="8537713"/>
            <wp:effectExtent l="0" t="0" r="3810" b="0"/>
            <wp:docPr id="21256468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4665" cy="8567547"/>
                    </a:xfrm>
                    <a:prstGeom prst="rect">
                      <a:avLst/>
                    </a:prstGeom>
                    <a:noFill/>
                    <a:ln>
                      <a:noFill/>
                    </a:ln>
                  </pic:spPr>
                </pic:pic>
              </a:graphicData>
            </a:graphic>
          </wp:inline>
        </w:drawing>
      </w:r>
    </w:p>
    <w:p w14:paraId="217AE522" w14:textId="77777777" w:rsidR="00F255E2" w:rsidRPr="002517C1" w:rsidRDefault="00F255E2" w:rsidP="00F255E2">
      <w:pPr>
        <w:widowControl w:val="0"/>
        <w:spacing w:line="240" w:lineRule="auto"/>
        <w:jc w:val="both"/>
        <w:rPr>
          <w:rFonts w:eastAsia="Calibri" w:cs="Calibri"/>
          <w:color w:val="000000" w:themeColor="text1"/>
        </w:rPr>
      </w:pPr>
      <w:r w:rsidRPr="085D16B1">
        <w:rPr>
          <w:rFonts w:eastAsia="Calibri" w:cs="Calibri"/>
          <w:b/>
          <w:bCs/>
          <w:color w:val="000000" w:themeColor="text1"/>
        </w:rPr>
        <w:lastRenderedPageBreak/>
        <w:t xml:space="preserve">Figure S4. Comparative analysis of pseudobulk profiles of oligodendrocytes from Sigma-iPSC0028 iPSCs derived MyS and NMS and </w:t>
      </w:r>
      <w:r w:rsidRPr="085D16B1">
        <w:rPr>
          <w:rFonts w:eastAsia="Calibri" w:cs="Calibri"/>
          <w:b/>
          <w:bCs/>
          <w:i/>
          <w:iCs/>
          <w:color w:val="000000" w:themeColor="text1"/>
        </w:rPr>
        <w:t xml:space="preserve">in vitro models </w:t>
      </w:r>
      <w:r w:rsidRPr="085D16B1">
        <w:rPr>
          <w:rFonts w:eastAsia="Calibri" w:cs="Calibri"/>
          <w:b/>
          <w:bCs/>
          <w:color w:val="000000" w:themeColor="text1"/>
        </w:rPr>
        <w:t>with the adult oligodendrocytes. a-d</w:t>
      </w:r>
      <w:r w:rsidRPr="085D16B1">
        <w:rPr>
          <w:rFonts w:eastAsia="Calibri" w:cs="Calibri"/>
          <w:color w:val="000000" w:themeColor="text1"/>
        </w:rPr>
        <w:t xml:space="preserve"> The gene expression profiles of oligodendrocytes from (a) NMS, (b) MyS, (c) the Fagiani </w:t>
      </w:r>
      <w:r w:rsidRPr="085D16B1">
        <w:rPr>
          <w:rFonts w:eastAsia="Calibri" w:cs="Calibri"/>
          <w:i/>
          <w:iCs/>
          <w:color w:val="000000" w:themeColor="text1"/>
        </w:rPr>
        <w:t>et al.</w:t>
      </w:r>
      <w:r w:rsidRPr="085D16B1">
        <w:rPr>
          <w:rFonts w:eastAsia="Calibri" w:cs="Calibri"/>
          <w:color w:val="000000" w:themeColor="text1"/>
        </w:rPr>
        <w:t xml:space="preserve"> model</w:t>
      </w:r>
      <w:r w:rsidRPr="085D16B1">
        <w:rPr>
          <w:rFonts w:eastAsia="Calibri" w:cs="Calibri"/>
          <w:color w:val="000000" w:themeColor="text1"/>
        </w:rPr>
        <w:fldChar w:fldCharType="begin" w:fldLock="1"/>
      </w:r>
      <w:r w:rsidRPr="085D16B1">
        <w:rPr>
          <w:rFonts w:eastAsia="Calibri" w:cs="Calibri"/>
          <w:color w:val="000000" w:themeColor="text1"/>
        </w:rPr>
        <w:instrText>ADDIN CSL_CITATION {"citationItems":[{"id":"ITEM-1","itemData":{"DOI":"10.1016/j.xcrm.2024.101680","ISSN":"26663791","PMID":"39121861","abstract":"The role of central nervous system (CNS) glia in sustaining self-autonomous inflammation and driving clinical progression in multiple sclerosis (MS) is gaining scientific interest. We applied a single transcription factor (SOX10)-based protocol to accelerate oligodendrocyte differentiation from human induced pluripotent stem cell (hiPSC)-derived neural precursor cells, generating self-organizing forebrain organoids. These organoids include neurons, astrocytes, oligodendroglia, and hiPSC-derived microglia to achieve immunocompetence. Over 8 weeks, organoids reproducibly generated mature CNS cell types, exhibiting single-cell transcriptional profiles similar to the adult human brain. Exposed to inflamed cerebrospinal fluid (CSF) from patients with MS, organoids properly mimic macroglia-microglia neurodegenerative phenotypes and intercellular communication seen in chronic active MS. Oligodendrocyte vulnerability emerged by day 6 post-MS-CSF exposure, with nearly 50% reduction. Temporally resolved organoid data support and expand on the role of soluble CSF mediators in sustaining downstream events leading to oligodendrocyte death and inflammatory neurodegeneration. Such findings support the implementation of this organoid model for drug screening to halt inflammatory neurodegeneration.","author":[{"dropping-particle":"","family":"Fagiani","given":"Francesca","non-dropping-particle":"","parse-names":false,"suffix":""},{"dropping-particle":"","family":"Pedrini","given":"Edoardo","non-dropping-particle":"","parse-names":false,"suffix":""},{"dropping-particle":"","family":"Taverna","given":"Stefano","non-dropping-particle":"","parse-names":false,"suffix":""},{"dropping-particle":"","family":"Brambilla","given":"Elena","non-dropping-particle":"","parse-names":false,"suffix":""},{"dropping-particle":"","family":"Murtaj","given":"Valentina","non-dropping-particle":"","parse-names":false,"suffix":""},{"dropping-particle":"","family":"Podini","given":"Paola","non-dropping-particle":"","parse-names":false,"suffix":""},{"dropping-particle":"","family":"Ruffini","given":"Francesca","non-dropping-particle":"","parse-names":false,"suffix":""},{"dropping-particle":"","family":"Butti","given":"Erica","non-dropping-particle":"","parse-names":false,"suffix":""},{"dropping-particle":"","family":"Braccia","given":"Clarissa","non-dropping-particle":"","parse-names":false,"suffix":""},{"dropping-particle":"","family":"Andolfo","given":"Annapaola","non-dropping-particle":"","parse-names":false,"suffix":""},{"dropping-particle":"","family":"Magliozzi","given":"Roberta","non-dropping-particle":"","parse-names":false,"suffix":""},{"dropping-particle":"","family":"Smirnova","given":"Lena","non-dropping-particle":"","parse-names":false,"suffix":""},{"dropping-particle":"","family":"Kuhlmann","given":"Tanja","non-dropping-particle":"","parse-names":false,"suffix":""},{"dropping-particle":"","family":"Quattrini","given":"Angelo","non-dropping-particle":"","parse-names":false,"suffix":""},{"dropping-particle":"","family":"Calabresi","given":"Peter A.","non-dropping-particle":"","parse-names":false,"suffix":""},{"dropping-particle":"","family":"Reich","given":"Daniel S.","non-dropping-particle":"","parse-names":false,"suffix":""},{"dropping-particle":"","family":"Martino","given":"Gianvito","non-dropping-particle":"","parse-names":false,"suffix":""},{"dropping-particle":"","family":"Panina-Bordignon","given":"Paola","non-dropping-particle":"","parse-names":false,"suffix":""},{"dropping-particle":"","family":"Absinta","given":"Martina","non-dropping-particle":"","parse-names":false,"suffix":""}],"container-title":"Cell Reports Medicine","id":"ITEM-1","issue":"8","issued":{"date-parts":[["2024","8","20"]]},"publisher":"Cell Press","title":"A glia-enriched stem cell 3D model of the human brain mimics the glial-immune neurodegenerative phenotypes of multiple sclerosis","type":"article-journal","volume":"5"},"uris":["http://www.mendeley.com/documents/?uuid=0c5d73f9-e63a-3496-b252-1c820e7ac761"]}],"mendeley":{"formattedCitation":"&lt;sup&gt;16&lt;/sup&gt;","plainTextFormattedCitation":"16","previouslyFormattedCitation":"&lt;sup&gt;16&lt;/sup&gt;"},"properties":{"noteIndex":0},"schema":"https://github.com/citation-style-language/schema/raw/master/csl-citation.json"}</w:instrText>
      </w:r>
      <w:r w:rsidRPr="085D16B1">
        <w:rPr>
          <w:rFonts w:eastAsia="Calibri" w:cs="Calibri"/>
          <w:color w:val="000000" w:themeColor="text1"/>
        </w:rPr>
        <w:fldChar w:fldCharType="separate"/>
      </w:r>
      <w:r w:rsidRPr="085D16B1">
        <w:rPr>
          <w:rFonts w:eastAsia="Calibri" w:cs="Calibri"/>
          <w:noProof/>
          <w:color w:val="000000" w:themeColor="text1"/>
          <w:vertAlign w:val="superscript"/>
        </w:rPr>
        <w:t>16</w:t>
      </w:r>
      <w:r w:rsidRPr="085D16B1">
        <w:rPr>
          <w:rFonts w:eastAsia="Calibri" w:cs="Calibri"/>
          <w:color w:val="000000" w:themeColor="text1"/>
        </w:rPr>
        <w:fldChar w:fldCharType="end"/>
      </w:r>
      <w:r w:rsidRPr="085D16B1">
        <w:rPr>
          <w:rFonts w:eastAsia="Calibri" w:cs="Calibri"/>
          <w:color w:val="000000" w:themeColor="text1"/>
        </w:rPr>
        <w:t xml:space="preserve">, and (d) the Marton </w:t>
      </w:r>
      <w:r w:rsidRPr="085D16B1">
        <w:rPr>
          <w:rFonts w:eastAsia="Calibri" w:cs="Calibri"/>
          <w:i/>
          <w:iCs/>
          <w:color w:val="000000" w:themeColor="text1"/>
        </w:rPr>
        <w:t xml:space="preserve">et al. </w:t>
      </w:r>
      <w:r w:rsidRPr="085D16B1">
        <w:rPr>
          <w:rFonts w:eastAsia="Calibri" w:cs="Calibri"/>
          <w:color w:val="000000" w:themeColor="text1"/>
        </w:rPr>
        <w:t>model</w:t>
      </w:r>
      <w:r w:rsidRPr="085D16B1">
        <w:rPr>
          <w:rFonts w:eastAsia="Calibri" w:cs="Calibri"/>
          <w:color w:val="000000" w:themeColor="text1"/>
        </w:rPr>
        <w:fldChar w:fldCharType="begin" w:fldLock="1"/>
      </w:r>
      <w:r w:rsidRPr="085D16B1">
        <w:rPr>
          <w:rFonts w:eastAsia="Calibri" w:cs="Calibri"/>
          <w:color w:val="000000" w:themeColor="text1"/>
        </w:rPr>
        <w:instrText>ADDIN CSL_CITATION {"citationItems":[{"id":"ITEM-1","itemData":{"DOI":"10.1038/S41593-018-0316-9","PMID":"30692691","abstract":"Investigating human oligodendrogenesis and the interaction of oligodendrocytes with neurons and astrocytes would accelerate our understanding of the mechanisms underlying white matter disorders. However, this is challenging because of the limited accessibility of functional human brain tissue. Here, we developed a new differentiation method of human induced pluripotent stem cells to generate three-dimensional brain organoids that contain oligodendrocytes as well as neurons and astrocytes, called human oligodendrocyte spheroids. We found that oligodendrocyte lineage cells derived in human oligodendrocyte spheroids transitioned through developmental stages similar to primary human oligodendrocytes and that the migration of oligodendrocyte lineage cells and their susceptibility to lysolecithin exposure could be captured by live imaging. Moreover, their morphology changed as they matured over time in vitro and started myelinating neurons. We anticipate that this method can be used to study oligodendrocyte development, myelination, and interactions with other major cell types in the CNS.","author":[{"dropping-particle":"","family":"Marton","given":"Rebecca M.","non-dropping-particle":"","parse-names":false,"suffix":""},{"dropping-particle":"","family":"Miura","given":"Yuki","non-dropping-particle":"","parse-names":false,"suffix":""},{"dropping-particle":"","family":"Sloan","given":"Steven A.","non-dropping-particle":"","parse-names":false,"suffix":""},{"dropping-particle":"","family":"Li","given":"Qingyun","non-dropping-particle":"","parse-names":false,"suffix":""},{"dropping-particle":"","family":"Revah","given":"Omer","non-dropping-particle":"","parse-names":false,"suffix":""},{"dropping-particle":"","family":"Levy","given":"Rebecca J.","non-dropping-particle":"","parse-names":false,"suffix":""},{"dropping-particle":"","family":"Huguenard","given":"John R.","non-dropping-particle":"","parse-names":false,"suffix":""},{"dropping-particle":"","family":"Pașca","given":"Sergiu P.","non-dropping-particle":"","parse-names":false,"suffix":""}],"container-title":"Nature neuroscience","id":"ITEM-1","issue":"3","issued":{"date-parts":[["2019","3","1"]]},"title":"No Title","type":"article-journal","volume":"22"},"uris":["http://www.mendeley.com/documents/?uuid=16b67fb1-1c9c-42cd-be31-0a1535d8692d"]}],"mendeley":{"formattedCitation":"&lt;sup&gt;19&lt;/sup&gt;","plainTextFormattedCitation":"19","previouslyFormattedCitation":"&lt;sup&gt;19&lt;/sup&gt;"},"properties":{"noteIndex":0},"schema":"https://github.com/citation-style-language/schema/raw/master/csl-citation.json"}</w:instrText>
      </w:r>
      <w:r w:rsidRPr="085D16B1">
        <w:rPr>
          <w:rFonts w:eastAsia="Calibri" w:cs="Calibri"/>
          <w:color w:val="000000" w:themeColor="text1"/>
        </w:rPr>
        <w:fldChar w:fldCharType="separate"/>
      </w:r>
      <w:r w:rsidRPr="085D16B1">
        <w:rPr>
          <w:rFonts w:eastAsia="Calibri" w:cs="Calibri"/>
          <w:noProof/>
          <w:color w:val="000000" w:themeColor="text1"/>
          <w:vertAlign w:val="superscript"/>
        </w:rPr>
        <w:t>19</w:t>
      </w:r>
      <w:r w:rsidRPr="085D16B1">
        <w:rPr>
          <w:rFonts w:eastAsia="Calibri" w:cs="Calibri"/>
          <w:color w:val="000000" w:themeColor="text1"/>
        </w:rPr>
        <w:fldChar w:fldCharType="end"/>
      </w:r>
      <w:r w:rsidRPr="085D16B1">
        <w:rPr>
          <w:rFonts w:eastAsia="Calibri" w:cs="Calibri"/>
          <w:color w:val="000000" w:themeColor="text1"/>
        </w:rPr>
        <w:t xml:space="preserve"> are compared to those of adult oligodendrocytes</w:t>
      </w:r>
      <w:r>
        <w:fldChar w:fldCharType="begin" w:fldLock="1"/>
      </w:r>
      <w:r>
        <w:instrText>ADDIN CSL_CITATION {"citationItems":[{"id":"ITEM-1","itemData":{"DOI":"10.1038/s41586-021-03465-8","ISSN":"1476-4687","PMID":"34616062","abstract":"The primary motor cortex (M1) is essential for voluntary fine-motor control and is functionally conserved across mammals1. Here, using high-throughput transcriptomic and epigenomic profiling of more than 450,000 single nuclei in humans, marmoset monkeys and mice, we demonstrate a broadly conserved cellular makeup of this region, with similarities that mirror evolutionary distance and are consistent between the transcriptome and epigenome. The core conserved molecular identities of neuronal and non-neuronal cell types allow us to generate a cross-species consensus classification of cell types, and to infer conserved properties of cell types across species. Despite the overall conservation, however, many species-dependent specializations are apparent, including differences in cell-type proportions, gene expression, DNA methylation and chromatin state. Few cell-type marker genes are conserved across species, revealing a short list of candidate genes and regulatory mechanisms that are responsible for conserved features of homologous cell types, such as the GABAergic chandelier cells. This consensus transcriptomic classification allows us to use patch–seq (a combination of whole-cell patch-clamp recordings, RNA sequencing and morphological characterization) to identify corticospinal Betz cells from layer 5 in non-human primates and humans, and to characterize their highly specialized physiology and anatomy. These findings highlight the robust molecular underpinnings of cell-type diversity in M1 across mammals, and point to the genes and regulatory pathways responsible for the functional identity of cell types and their species-specific adaptations. An examination of motor cortex in humans, marmosets and mice reveals a generally conserved cellular makeup that is likely to extend to many mammalian species, but also differences in gene expression, DNA methylation and chromatin state that lead to species-dependent specializations.","author":[{"dropping-particle":"","family":"Bakken","given":"Trygve E.","non-dropping-particle":"","parse-names":false,"suffix":""},{"dropping-particle":"","family":"Jorstad","given":"Nikolas L.","non-dropping-particle":"","parse-names":false,"suffix":""},{"dropping-particle":"","family":"Hu","given":"Qiwen","non-dropping-particle":"","parse-names":false,"suffix":""},{"dropping-particle":"","family":"Lake","given":"Blue B.","non-dropping-particle":"","parse-names":false,"suffix":""},{"dropping-particle":"","family":"Tian","given":"Wei","non-dropping-particle":"","parse-names":false,"suffix":""},{"dropping-particle":"","family":"Kalmbach","given":"Brian E.","non-dropping-particle":"","parse-names":false,"suffix":""},{"dropping-particle":"","family":"Crow","given":"Megan","non-dropping-particle":"","parse-names":false,"suffix":""},{"dropping-particle":"","family":"Hodge","given":"Rebecca D.","non-dropping-particle":"","parse-names":false,"suffix":""},{"dropping-particle":"","family":"Krienen","given":"Fenna M.","non-dropping-particle":"","parse-names":false,"suffix":""},{"dropping-particle":"","family":"Sorensen","given":"Staci A.","non-dropping-particle":"","parse-names":false,"suffix":""},{"dropping-particle":"","family":"Eggermont","given":"Jeroen","non-dropping-particle":"","parse-names":false,"suffix":""},{"dropping-particle":"","family":"Yao","given":"Zizhen","non-dropping-particle":"","parse-names":false,"suffix":""},{"dropping-particle":"","family":"Aevermann","given":"Brian D.","non-dropping-particle":"","parse-names":false,"suffix":""},{"dropping-particle":"","family":"Aldridge","given":"Andrew I.","non-dropping-particle":"","parse-names":false,"suffix":""},{"dropping-particle":"","family":"Bartlett","given":"Anna","non-dropping-particle":"","parse-names":false,"suffix":""},{"dropping-particle":"","family":"Bertagnolli","given":"Darren","non-dropping-particle":"","parse-names":false,"suffix":""},{"dropping-particle":"","family":"Casper","given":"Tamara","non-dropping-particle":"","parse-names":false,"suffix":""},{"dropping-particle":"","family":"Castanon","given":"Rosa G.","non-dropping-particle":"","parse-names":false,"suffix":""},{"dropping-particle":"","family":"Crichton","given":"Kirsten","non-dropping-particle":"","parse-names":false,"suffix":""},{"dropping-particle":"","family":"Daigle","given":"Tanya L.","non-dropping-particle":"","parse-names":false,"suffix":""},{"dropping-particle":"","family":"Dalley","given":"Rachel","non-dropping-particle":"","parse-names":false,"suffix":""},{"dropping-particle":"","family":"Dee","given":"Nick","non-dropping-particle":"","parse-names":false,"suffix":""},{"dropping-particle":"","family":"Dembrow","given":"Nikolai","non-dropping-particle":"","parse-names":false,"suffix":""},{"dropping-particle":"","family":"Diep","given":"Dinh","non-dropping-particle":"","parse-names":false,"suffix":""},{"dropping-particle":"","family":"Ding","given":"Song Lin","non-dropping-particle":"","parse-names":false,"suffix":""},{"dropping-particle":"","family":"Dong","given":"Weixiu","non-dropping-particle":"","parse-names":false,"suffix":""},{"dropping-particle":"","family":"Fang","given":"Rongxin","non-dropping-particle":"","parse-names":false,"suffix":""},{"dropping-particle":"","family":"Fischer","given":"Stephan","non-dropping-particle":"","parse-names":false,"suffix":""},{"dropping-particle":"","family":"Goldman","given":"Melissa","non-dropping-particle":"","parse-names":false,"suffix":""},{"dropping-particle":"","family":"Goldy","given":"Jeff","non-dropping-particle":"","parse-names":false,"suffix":""},{"dropping-particle":"","family":"Graybuck","given":"Lucas T.","non-dropping-particle":"","parse-names":false,"suffix":""},{"dropping-particle":"","family":"Herb","given":"Brian R.","non-dropping-particle":"","parse-names":false,"suffix":""},{"dropping-particle":"","family":"Hou","given":"Xiaomeng","non-dropping-particle":"","parse-names":false,"suffix":""},{"dropping-particle":"","family":"Kancherla","given":"Jayaram","non-dropping-particle":"","parse-names":false,"suffix":""},{"dropping-particle":"","family":"Kroll","given":"Matthew","non-dropping-particle":"","parse-names":false,"suffix":""},{"dropping-particle":"","family":"Lathia","given":"Kanan","non-dropping-particle":"","parse-names":false,"suffix":""},{"dropping-particle":"","family":"Lew","given":"Baldur","non-dropping-particle":"van","parse-names":false,"suffix":""},{"dropping-particle":"","family":"Li","given":"Yang Eric","non-dropping-particle":"","parse-names":false,"suffix":""},{"dropping-particle":"","family":"Liu","given":"Christine S.","non-dropping-particle":"","parse-names":false,"suffix":""},{"dropping-particle":"","family":"Liu","given":"Hanqing","non-dropping-particle":"","parse-names":false,"suffix":""},{"dropping-particle":"","family":"Lucero","given":"Jacinta D.","non-dropping-particle":"","parse-names":false,"suffix":""},{"dropping-particle":"","family":"Mahurkar","given":"Anup","non-dropping-particle":"","parse-names":false,"suffix":""},{"dropping-particle":"","family":"McMillen","given":"Delissa","non-dropping-particle":"","parse-names":false,"suffix":""},{"dropping-particle":"","family":"Miller","given":"Jeremy A.","non-dropping-particle":"","parse-names":false,"suffix":""},{"dropping-particle":"","family":"Moussa","given":"Marmar","non-dropping-particle":"","parse-names":false,"suffix":""},{"dropping-particle":"","family":"Nery","given":"Joseph R.","non-dropping-particle":"","parse-names":false,"suffix":""},{"dropping-particle":"","family":"Nicovich","given":"Philip R.","non-dropping-particle":"","parse-names":false,"suffix":""},{"dropping-particle":"","family":"Niu","given":"Sheng Yong","non-dropping-particle":"","parse-names":false,"suffix":""},{"dropping-particle":"","family":"Orvis","given":"Joshua","non-dropping-particle":"","parse-names":false,"suffix":""},{"dropping-particle":"","family":"Osteen","given":"Julia K.","non-dropping-particle":"","parse-names":false,"suffix":""},{"dropping-particle":"","family":"Owen","given":"Scott","non-dropping-particle":"","parse-names":false,"suffix":""},{"dropping-particle":"","family":"Palmer","given":"Carter R.","non-dropping-particle":"","parse-names":false,"suffix":""},{"dropping-particle":"","family":"Pham","given":"Thanh","non-dropping-particle":"","parse-names":false,"suffix":""},{"dropping-particle":"","family":"Plongthongkum","given":"Nongluk","non-dropping-particle":"","parse-names":false,"suffix":""},{"dropping-particle":"","family":"Poirion","given":"Olivier","non-dropping-particle":"","parse-names":false,"suffix":""},{"dropping-particle":"","family":"Reed","given":"Nora M.","non-dropping-particle":"","parse-names":false,"suffix":""},{"dropping-particle":"","family":"Rimorin","given":"Christine","non-dropping-particle":"","parse-names":false,"suffix":""},{"dropping-particle":"","family":"Rivkin","given":"Angeline","non-dropping-particle":"","parse-names":false,"suffix":""},{"dropping-particle":"","family":"Romanow","given":"William J.","non-dropping-particle":"","parse-names":false,"suffix":""},{"dropping-particle":"","family":"Sedeño-Cortés","given":"Adriana E.","non-dropping-particle":"","parse-names":false,"suffix":""},{"dropping-particle":"","family":"Siletti","given":"Kimberly","non-dropping-particle":"","parse-names":false,"suffix":""},{"dropping-particle":"","family":"Somasundaram","given":"Saroja","non-dropping-particle":"","parse-names":false,"suffix":""},{"dropping-particle":"","family":"Sulc","given":"Josef","non-dropping-particle":"","parse-names":false,"suffix":""},{"dropping-particle":"","family":"Tieu","given":"Michael","non-dropping-particle":"","parse-names":false,"suffix":""},{"dropping-particle":"","family":"Torkelson","given":"Amy","non-dropping-particle":"","parse-names":false,"suffix":""},{"dropping-particle":"","family":"Tung","given":"Herman","non-dropping-particle":"","parse-names":false,"suffix":""},{"dropping-particle":"","family":"Wang","given":"Xinxin","non-dropping-particle":"","parse-names":false,"suffix":""},{"dropping-particle":"","family":"Xie","given":"Fangming","non-dropping-particle":"","parse-names":false,"suffix":""},{"dropping-particle":"","family":"Yanny","given":"Anna Marie","non-dropping-particle":"","parse-names":false,"suffix":""},{"dropping-particle":"","family":"Zhang","given":"Renee","non-dropping-particle":"","parse-names":false,"suffix":""},{"dropping-particle":"","family":"Ament","given":"Seth A.","non-dropping-particle":"","parse-names":false,"suffix":""},{"dropping-particle":"","family":"Behrens","given":"M. Margarita","non-dropping-particle":"","parse-names":false,"suffix":""},{"dropping-particle":"","family":"Bravo","given":"Hector Corrada","non-dropping-particle":"","parse-names":false,"suffix":""},{"dropping-particle":"","family":"Chun","given":"Jerold","non-dropping-particle":"","parse-names":false,"suffix":""},{"dropping-particle":"","family":"Dobin","given":"Alexander","non-dropping-particle":"","parse-names":false,"suffix":""},{"dropping-particle":"","family":"Gillis","given":"Jesse","non-dropping-particle":"","parse-names":false,"suffix":""},{"dropping-particle":"","family":"Hertzano","given":"Ronna","non-dropping-particle":"","parse-names":false,"suffix":""},{"dropping-particle":"","family":"Hof","given":"Patrick R.","non-dropping-particle":"","parse-names":false,"suffix":""},{"dropping-particle":"","family":"Höllt","given":"Thomas","non-dropping-particle":"","parse-names":false,"suffix":""},{"dropping-particle":"","family":"Horwitz","given":"Gregory D.","non-dropping-particle":"","parse-names":false,"suffix":""},{"dropping-particle":"","family":"Keene","given":"C. Dirk","non-dropping-particle":"","parse-names":false,"suffix":""},{"dropping-particle":"V.","family":"Kharchenko","given":"Peter","non-dropping-particle":"","parse-names":false,"suffix":""},{"dropping-particle":"","family":"Ko","given":"Andrew L.","non-dropping-particle":"","parse-names":false,"suffix":""},{"dropping-particle":"","family":"Lelieveldt","given":"Boudewijn P.","non-dropping-particle":"","parse-names":false,"suffix":""},{"dropping-particle":"","family":"Luo","given":"Chongyuan","non-dropping-particle":"","parse-names":false,"suffix":""},{"dropping-particle":"","family":"Mukamel","given":"Eran A.","non-dropping-particle":"","parse-names":false,"suffix":""},{"dropping-particle":"","family":"Pinto-Duarte","given":"António","non-dropping-particle":"","parse-names":false,"suffix":""},{"dropping-particle":"","family":"Preissl","given":"Sebastian","non-dropping-particle":"","parse-names":false,"suffix":""},{"dropping-particle":"","family":"Regev","given":"Aviv","non-dropping-particle":"","parse-names":false,"suffix":""},{"dropping-particle":"","family":"Ren","given":"Bing","non-dropping-particle":"","parse-names":false,"suffix":""},{"dropping-particle":"","family":"Scheuermann","given":"Richard H.","non-dropping-particle":"","parse-names":false,"suffix":""},{"dropping-particle":"","family":"Smith","given":"Kimberly","non-dropping-particle":"","parse-names":false,"suffix":""},{"dropping-particle":"","family":"Spain","given":"William J.","non-dropping-particle":"","parse-names":false,"suffix":""},{"dropping-particle":"","family":"White","given":"Owen R.","non-dropping-particle":"","parse-names":false,"suffix":""},{"dropping-particle":"","family":"Koch","given":"Christof","non-dropping-particle":"","parse-names":false,"suffix":""},{"dropping-particle":"","family":"Hawrylycz","given":"Michael","non-dropping-particle":"","parse-names":false,"suffix":""},{"dropping-particle":"","family":"Tasic","given":"Bosiljka","non-dropping-particle":"","parse-names":false,"suffix":""},{"dropping-particle":"","family":"Macosko","given":"Evan Z.","non-dropping-particle":"","parse-names":false,"suffix":""},{"dropping-particle":"","family":"McCarroll","given":"Steven A.","non-dropping-particle":"","parse-names":false,"suffix":""},{"dropping-particle":"","family":"Ting","given":"Jonathan T.","non-dropping-particle":"","parse-names":false,"suffix":""},{"dropping-particle":"","family":"Zeng","given":"Hongkui","non-dropping-particle":"","parse-names":false,"suffix":""},{"dropping-particle":"","family":"Zhang","given":"Kun","non-dropping-particle":"","parse-names":false,"suffix":""},{"dropping-particle":"","family":"Feng","given":"Guoping","non-dropping-particle":"","parse-names":false,"suffix":""},{"dropping-particle":"","family":"Ecker","given":"Joseph R.","non-dropping-particle":"","parse-names":false,"suffix":""},{"dropping-particle":"","family":"Linnarsson","given":"Sten","non-dropping-particle":"","parse-names":false,"suffix":""},{"dropping-particle":"","family":"Lein","given":"Ed S.","non-dropping-particle":"","parse-names":false,"suffix":""}],"container-title":"Nature 2021 598:7879","id":"ITEM-1","issue":"7879","issued":{"date-parts":[["2021","10","6"]]},"page":"111-119","publisher":"Nature Publishing Group","title":"Comparative cellular analysis of motor cortex in human, marmoset and mouse","type":"article-journal","volume":"598"},"uris":["http://www.mendeley.com/documents/?uuid=8e95ec64-ec1c-3fd6-aa39-2cbd819f8ece"]},{"id":"ITEM-2","itemData":{"DOI":"10.1038/nbt.4038","ISSN":"1546-1696","PMID":"29227469","abstract":"Single-cell analysis of the adult human brain is facilitated by improved methods for RNA-seq and hypersensitive-site mapping. Detailed characterization of the cell types in the human brain requires scalable experimental approaches to examine multiple aspects of the molecular state of individual cells, as well as computational integration of the data to produce unified cell-state annotations. Here we report improved high-throughput methods for single-nucleus droplet-based sequencing (snDrop-seq) and single-cell transposome hypersensitive site sequencing (scTHS-seq). We used each method to acquire nuclear transcriptomic and DNA accessibility maps for &amp;gt;60,000 single cells from human adult visual cortex, frontal cortex, and cerebellum. Integration of these data revealed regulatory elements and transcription factors that underlie cell-type distinctions, providing a basis for the study of complex processes in the brain, such as genetic programs that coordinate adult remyelination. We also mapped disease-associated risk variants to specific cellular populations, which provided insights into normal and pathogenic cellular processes in the human brain. This integrative multi-omics approach permits more detailed single-cell interrogation of complex organs and tissues.","author":[{"dropping-particle":"","family":"Lake","given":"Blue B.","non-dropping-particle":"","parse-names":false,"suffix":""},{"dropping-particle":"","family":"Chen","given":"Song","non-dropping-particle":"","parse-names":false,"suffix":""},{"dropping-particle":"","family":"Sos","given":"Brandon C.","non-dropping-particle":"","parse-names":false,"suffix":""},{"dropping-particle":"","family":"Fan","given":"Jean","non-dropping-particle":"","parse-names":false,"suffix":""},{"dropping-particle":"","family":"Kaeser","given":"Gwendolyn E.","non-dropping-particle":"","parse-names":false,"suffix":""},{"dropping-particle":"","family":"Yung","given":"Yun C.","non-dropping-particle":"","parse-names":false,"suffix":""},{"dropping-particle":"","family":"Duong","given":"Thu E.","non-dropping-particle":"","parse-names":false,"suffix":""},{"dropping-particle":"","family":"Gao","given":"Derek","non-dropping-particle":"","parse-names":false,"suffix":""},{"dropping-particle":"","family":"Chun","given":"Jerold","non-dropping-particle":"","parse-names":false,"suffix":""},{"dropping-particle":"V.","family":"Kharchenko","given":"Peter","non-dropping-particle":"","parse-names":false,"suffix":""},{"dropping-particle":"","family":"Zhang","given":"Kun","non-dropping-particle":"","parse-names":false,"suffix":""}],"container-title":"Nature Biotechnology 2017 36:1","id":"ITEM-2","issue":"1","issued":{"date-parts":[["2017","12","11"]]},"page":"70-80","publisher":"Nature Publishing Group","title":"Integrative single-cell analysis of transcriptional and epigenetic states in the human adult brain","type":"article-journal","volume":"36"},"uris":["http://www.mendeley.com/documents/?uuid=9bf36c07-ccc6-3299-a4f2-e3f4dda71981"]},{"id":"ITEM-3","itemData":{"DOI":"10.1038/s41586-022-04521-7","ISSN":"1476-4687","PMID":"35158371","abstract":"Despite the importance of the cerebrovasculature in maintaining normal brain physiology and in understanding neurodegeneration and drug delivery to the central nervous system1, human cerebrovascular cells remain poorly characterized owing to their sparsity and dispersion. Here we perform single-cell characterization of the human cerebrovasculature using both ex vivo fresh tissue experimental enrichment and post mortem in silico sorting of human cortical tissue samples. We capture 16,681 cerebrovascular nuclei across 11 subtypes, including endothelial cells, mural cells and three distinct subtypes of perivascular fibroblast along the vasculature. We uncover human-specific expression patterns along the arteriovenous axis and determine previously uncharacterized cell-type-specific markers. We use these human-specific signatures to study changes in 3,945 cerebrovascular cells from patients with Huntington’s disease, which reveal activation of innate immune signalling in vascular and glial cell types and a concomitant reduction in the levels of proteins critical for maintenance of blood–brain barrier integrity. Finally, our study provides a comprehensive molecular atlas of the human cerebrovasculature to guide future biological and therapeutic studies. A study describes single-cell characterization of the human cerebrovasculature, revealing human-specific transcriptomic signatures and providing insights into transcriptional changes associated with Huntington’s disease.","author":[{"dropping-particle":"","family":"Garcia","given":"Francisco J.","non-dropping-particle":"","parse-names":false,"suffix":""},{"dropping-particle":"","family":"Sun","given":"Na","non-dropping-particle":"","parse-names":false,"suffix":""},{"dropping-particle":"","family":"Lee","given":"Hyeseung","non-dropping-particle":"","parse-names":false,"suffix":""},{"dropping-particle":"","family":"Godlewski","given":"Brianna","non-dropping-particle":"","parse-names":false,"suffix":""},{"dropping-particle":"","family":"Mathys","given":"Hansruedi","non-dropping-particle":"","parse-names":false,"suffix":""},{"dropping-particle":"","family":"Galani","given":"Kyriaki","non-dropping-particle":"","parse-names":false,"suffix":""},{"dropping-particle":"","family":"Zhou","given":"Blake","non-dropping-particle":"","parse-names":false,"suffix":""},{"dropping-particle":"","family":"Jiang","given":"Xueqiao","non-dropping-particle":"","parse-names":false,"suffix":""},{"dropping-particle":"","family":"Ng","given":"Ayesha P.","non-dropping-particle":"","parse-names":false,"suffix":""},{"dropping-particle":"","family":"Mantero","given":"Julio","non-dropping-particle":"","parse-names":false,"suffix":""},{"dropping-particle":"","family":"Tsai","given":"Li Huei","non-dropping-particle":"","parse-names":false,"suffix":""},{"dropping-particle":"","family":"Bennett","given":"David A.","non-dropping-particle":"","parse-names":false,"suffix":""},{"dropping-particle":"","family":"Sahin","given":"Mustafa","non-dropping-particle":"","parse-names":false,"suffix":""},{"dropping-particle":"","family":"Kellis","given":"Manolis","non-dropping-particle":"","parse-names":false,"suffix":""},{"dropping-particle":"","family":"Heiman","given":"Myriam","non-dropping-particle":"","parse-names":false,"suffix":""}],"container-title":"Nature 2022 603:7903","id":"ITEM-3","issue":"7903","issued":{"date-parts":[["2022","2","14"]]},"page":"893-899","publisher":"Nature Publishing Group","title":"Single-cell dissection of the human brain vasculature","type":"article-journal","volume":"603"},"uris":["http://www.mendeley.com/documents/?uuid=94c065cc-9d53-3a41-a16d-680be3b1f7e0"]}],"mendeley":{"formattedCitation":"&lt;sup&gt;37–39&lt;/sup&gt;","plainTextFormattedCitation":"37–39","previouslyFormattedCitation":"&lt;sup&gt;37–39&lt;/sup&gt;"},"properties":{"noteIndex":0},"schema":"https://github.com/citation-style-language/schema/raw/master/csl-citation.json"}</w:instrText>
      </w:r>
      <w:r>
        <w:fldChar w:fldCharType="separate"/>
      </w:r>
      <w:r w:rsidRPr="085D16B1">
        <w:rPr>
          <w:noProof/>
          <w:vertAlign w:val="superscript"/>
        </w:rPr>
        <w:t>37–39</w:t>
      </w:r>
      <w:r>
        <w:fldChar w:fldCharType="end"/>
      </w:r>
      <w:r w:rsidRPr="085D16B1">
        <w:rPr>
          <w:rFonts w:eastAsia="Calibri" w:cs="Calibri"/>
          <w:color w:val="000000" w:themeColor="text1"/>
        </w:rPr>
        <w:t>.</w:t>
      </w:r>
    </w:p>
    <w:p w14:paraId="4B94D5A5" w14:textId="77777777" w:rsidR="00F255E2" w:rsidRDefault="00F255E2" w:rsidP="00F255E2">
      <w:pPr>
        <w:widowControl w:val="0"/>
        <w:spacing w:line="240" w:lineRule="auto"/>
        <w:jc w:val="center"/>
        <w:rPr>
          <w:rFonts w:eastAsia="Calibri" w:cs="Calibri"/>
          <w:b/>
          <w:bCs/>
          <w:color w:val="000000" w:themeColor="text1"/>
        </w:rPr>
      </w:pPr>
      <w:r>
        <w:rPr>
          <w:rFonts w:eastAsia="Calibri" w:cs="Calibri"/>
          <w:b/>
          <w:bCs/>
          <w:noProof/>
          <w:color w:val="000000" w:themeColor="text1"/>
        </w:rPr>
        <w:lastRenderedPageBreak/>
        <w:drawing>
          <wp:inline distT="0" distB="0" distL="0" distR="0" wp14:anchorId="5067029F" wp14:editId="1ADC782A">
            <wp:extent cx="5619092" cy="8628185"/>
            <wp:effectExtent l="0" t="0" r="1270" b="1905"/>
            <wp:docPr id="1184540077" name="Picture 11" descr="A close-up of a colorful screen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540077" name="Picture 11" descr="A close-up of a colorful screen  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5058" cy="8652701"/>
                    </a:xfrm>
                    <a:prstGeom prst="rect">
                      <a:avLst/>
                    </a:prstGeom>
                    <a:noFill/>
                    <a:ln>
                      <a:noFill/>
                    </a:ln>
                  </pic:spPr>
                </pic:pic>
              </a:graphicData>
            </a:graphic>
          </wp:inline>
        </w:drawing>
      </w:r>
    </w:p>
    <w:p w14:paraId="33698DE4" w14:textId="77777777" w:rsidR="00F255E2" w:rsidRDefault="00F255E2" w:rsidP="00F255E2">
      <w:pPr>
        <w:widowControl w:val="0"/>
        <w:spacing w:line="240" w:lineRule="auto"/>
        <w:jc w:val="both"/>
        <w:rPr>
          <w:rFonts w:eastAsia="Calibri" w:cs="Calibri"/>
          <w:color w:val="000000" w:themeColor="text1"/>
        </w:rPr>
      </w:pPr>
      <w:r w:rsidRPr="002517C1">
        <w:rPr>
          <w:rFonts w:eastAsia="Calibri" w:cs="Calibri"/>
          <w:b/>
          <w:bCs/>
          <w:color w:val="000000" w:themeColor="text1"/>
        </w:rPr>
        <w:lastRenderedPageBreak/>
        <w:t>Figure S5.</w:t>
      </w:r>
      <w:r w:rsidRPr="085D16B1">
        <w:rPr>
          <w:rFonts w:eastAsiaTheme="minorEastAsia"/>
          <w:b/>
          <w:bCs/>
          <w:color w:val="424242"/>
          <w:kern w:val="24"/>
        </w:rPr>
        <w:t xml:space="preserve"> </w:t>
      </w:r>
      <w:r w:rsidRPr="002517C1">
        <w:rPr>
          <w:rFonts w:eastAsia="Calibri" w:cs="Calibri"/>
          <w:b/>
          <w:bCs/>
          <w:color w:val="000000" w:themeColor="text1"/>
        </w:rPr>
        <w:t xml:space="preserve">RNA velocity analysis demonstrated temporal dynamic of oligodendrocyte development in 8 and 15 </w:t>
      </w:r>
      <w:r>
        <w:rPr>
          <w:rFonts w:eastAsia="Calibri" w:cs="Calibri"/>
          <w:b/>
          <w:bCs/>
          <w:color w:val="000000" w:themeColor="text1"/>
        </w:rPr>
        <w:t>w</w:t>
      </w:r>
      <w:r w:rsidRPr="002517C1">
        <w:rPr>
          <w:rFonts w:eastAsia="Calibri" w:cs="Calibri"/>
          <w:b/>
          <w:bCs/>
          <w:color w:val="000000" w:themeColor="text1"/>
        </w:rPr>
        <w:t xml:space="preserve">eeks </w:t>
      </w:r>
      <w:r w:rsidRPr="085D16B1">
        <w:rPr>
          <w:rFonts w:eastAsia="Calibri" w:cs="Calibri"/>
          <w:b/>
          <w:bCs/>
          <w:color w:val="000000" w:themeColor="text1"/>
        </w:rPr>
        <w:t>Sigma-iPSC0028 derived</w:t>
      </w:r>
      <w:r>
        <w:rPr>
          <w:rFonts w:eastAsia="Calibri" w:cs="Calibri"/>
          <w:b/>
          <w:bCs/>
          <w:color w:val="000000" w:themeColor="text1"/>
        </w:rPr>
        <w:t xml:space="preserve"> MyS</w:t>
      </w:r>
      <w:r w:rsidRPr="002517C1">
        <w:rPr>
          <w:rFonts w:eastAsia="Calibri" w:cs="Calibri"/>
          <w:b/>
          <w:bCs/>
          <w:color w:val="000000" w:themeColor="text1"/>
        </w:rPr>
        <w:t xml:space="preserve">. a-b </w:t>
      </w:r>
      <w:r w:rsidRPr="002517C1">
        <w:rPr>
          <w:rFonts w:eastAsia="Calibri" w:cs="Calibri"/>
          <w:color w:val="000000" w:themeColor="text1"/>
        </w:rPr>
        <w:t>The heatmaps reveal</w:t>
      </w:r>
      <w:r>
        <w:rPr>
          <w:rFonts w:eastAsia="Calibri" w:cs="Calibri"/>
          <w:color w:val="000000" w:themeColor="text1"/>
        </w:rPr>
        <w:t>ed</w:t>
      </w:r>
      <w:r w:rsidRPr="002517C1">
        <w:rPr>
          <w:rFonts w:eastAsia="Calibri" w:cs="Calibri"/>
          <w:color w:val="000000" w:themeColor="text1"/>
        </w:rPr>
        <w:t xml:space="preserve"> the dynamics of gene expression across latent-time of the underlying cellular p</w:t>
      </w:r>
      <w:r w:rsidRPr="001920F2">
        <w:rPr>
          <w:rFonts w:eastAsia="Calibri" w:cs="Calibri"/>
          <w:color w:val="000000" w:themeColor="text1"/>
        </w:rPr>
        <w:t>rocesses, for the top 300 genes ranked by likelihood, in progenitors, OPCs, and oligodendrocyte clusters during (</w:t>
      </w:r>
      <w:r w:rsidRPr="00DD4634">
        <w:rPr>
          <w:rFonts w:eastAsia="Calibri" w:cs="Calibri"/>
          <w:color w:val="000000" w:themeColor="text1"/>
        </w:rPr>
        <w:t>a</w:t>
      </w:r>
      <w:r w:rsidRPr="001920F2">
        <w:rPr>
          <w:rFonts w:eastAsia="Calibri" w:cs="Calibri"/>
          <w:color w:val="000000" w:themeColor="text1"/>
        </w:rPr>
        <w:t>) 8 weeks and (</w:t>
      </w:r>
      <w:r w:rsidRPr="00DD4634">
        <w:rPr>
          <w:rFonts w:eastAsia="Calibri" w:cs="Calibri"/>
          <w:color w:val="000000" w:themeColor="text1"/>
        </w:rPr>
        <w:t>b</w:t>
      </w:r>
      <w:r w:rsidRPr="001920F2">
        <w:rPr>
          <w:rFonts w:eastAsia="Calibri" w:cs="Calibri"/>
          <w:color w:val="000000" w:themeColor="text1"/>
        </w:rPr>
        <w:t>) 15 weeks of culture.</w:t>
      </w:r>
    </w:p>
    <w:p w14:paraId="3DEEC669" w14:textId="77777777" w:rsidR="00F255E2" w:rsidRDefault="00F255E2" w:rsidP="00F255E2">
      <w:pPr>
        <w:rPr>
          <w:rFonts w:eastAsia="Calibri" w:cs="Calibri"/>
          <w:color w:val="000000" w:themeColor="text1"/>
        </w:rPr>
      </w:pPr>
      <w:r>
        <w:rPr>
          <w:rFonts w:eastAsia="Calibri" w:cs="Calibri"/>
          <w:color w:val="000000" w:themeColor="text1"/>
        </w:rPr>
        <w:br w:type="page"/>
      </w:r>
    </w:p>
    <w:p w14:paraId="3656B9AB" w14:textId="77777777" w:rsidR="00F255E2" w:rsidRPr="002517C1" w:rsidRDefault="00F255E2" w:rsidP="00F255E2">
      <w:pPr>
        <w:widowControl w:val="0"/>
        <w:spacing w:line="240" w:lineRule="auto"/>
        <w:jc w:val="both"/>
        <w:rPr>
          <w:rFonts w:eastAsia="Calibri" w:cs="Calibri"/>
          <w:color w:val="000000" w:themeColor="text1"/>
        </w:rPr>
      </w:pPr>
    </w:p>
    <w:p w14:paraId="45FB0818" w14:textId="77777777" w:rsidR="00F255E2" w:rsidRDefault="00F255E2" w:rsidP="00F255E2">
      <w:pPr>
        <w:widowControl w:val="0"/>
        <w:spacing w:line="240" w:lineRule="auto"/>
        <w:jc w:val="center"/>
        <w:rPr>
          <w:rFonts w:eastAsia="Calibri" w:cs="Calibri"/>
          <w:b/>
          <w:bCs/>
          <w:color w:val="000000" w:themeColor="text1"/>
        </w:rPr>
      </w:pPr>
      <w:r>
        <w:rPr>
          <w:noProof/>
        </w:rPr>
        <w:drawing>
          <wp:inline distT="0" distB="0" distL="0" distR="0" wp14:anchorId="16FA940A" wp14:editId="260E00A0">
            <wp:extent cx="5391807" cy="7344583"/>
            <wp:effectExtent l="0" t="0" r="0" b="0"/>
            <wp:docPr id="106406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6333" cy="7364370"/>
                    </a:xfrm>
                    <a:prstGeom prst="rect">
                      <a:avLst/>
                    </a:prstGeom>
                    <a:noFill/>
                    <a:ln>
                      <a:noFill/>
                    </a:ln>
                  </pic:spPr>
                </pic:pic>
              </a:graphicData>
            </a:graphic>
          </wp:inline>
        </w:drawing>
      </w:r>
    </w:p>
    <w:p w14:paraId="720EF6E0" w14:textId="77777777" w:rsidR="00F255E2" w:rsidRDefault="00F255E2" w:rsidP="00F255E2">
      <w:pPr>
        <w:widowControl w:val="0"/>
        <w:spacing w:line="240" w:lineRule="auto"/>
        <w:jc w:val="both"/>
        <w:rPr>
          <w:rFonts w:eastAsia="Calibri" w:cs="Calibri"/>
          <w:color w:val="000000" w:themeColor="text1"/>
        </w:rPr>
      </w:pPr>
      <w:r w:rsidRPr="085D16B1">
        <w:rPr>
          <w:rFonts w:eastAsia="Calibri" w:cs="Calibri"/>
          <w:b/>
          <w:bCs/>
          <w:color w:val="000000" w:themeColor="text1"/>
        </w:rPr>
        <w:t xml:space="preserve">Figure S6: </w:t>
      </w:r>
      <w:r w:rsidRPr="085D16B1">
        <w:rPr>
          <w:rFonts w:eastAsia="Calibri" w:cs="Calibri"/>
          <w:b/>
          <w:bCs/>
          <w:i/>
          <w:iCs/>
          <w:color w:val="000000" w:themeColor="text1"/>
        </w:rPr>
        <w:t>In vitro</w:t>
      </w:r>
      <w:r w:rsidRPr="085D16B1">
        <w:rPr>
          <w:rFonts w:eastAsia="Calibri" w:cs="Calibri"/>
          <w:b/>
          <w:bCs/>
          <w:color w:val="000000" w:themeColor="text1"/>
        </w:rPr>
        <w:t xml:space="preserve"> myelination in NMS generated from </w:t>
      </w:r>
      <w:bookmarkStart w:id="0" w:name="_Hlk218233104"/>
      <w:r w:rsidRPr="085D16B1">
        <w:rPr>
          <w:rFonts w:eastAsia="Calibri" w:cs="Calibri"/>
          <w:b/>
          <w:bCs/>
          <w:color w:val="000000" w:themeColor="text1"/>
        </w:rPr>
        <w:t>Sigma-iPSC0028 iPSCs</w:t>
      </w:r>
      <w:bookmarkEnd w:id="0"/>
      <w:r w:rsidRPr="085D16B1">
        <w:rPr>
          <w:rFonts w:eastAsia="Calibri" w:cs="Calibri"/>
          <w:b/>
          <w:bCs/>
          <w:color w:val="000000" w:themeColor="text1"/>
        </w:rPr>
        <w:t>; and MyS and NMS-derived from human H9-ESCs.</w:t>
      </w:r>
      <w:r w:rsidRPr="085D16B1">
        <w:rPr>
          <w:rFonts w:eastAsia="Calibri" w:cs="Calibri"/>
          <w:color w:val="000000" w:themeColor="text1"/>
        </w:rPr>
        <w:t xml:space="preserve"> </w:t>
      </w:r>
      <w:r w:rsidRPr="085D16B1">
        <w:rPr>
          <w:rFonts w:eastAsia="Calibri" w:cs="Calibri"/>
          <w:b/>
          <w:bCs/>
          <w:color w:val="000000" w:themeColor="text1"/>
        </w:rPr>
        <w:t>a</w:t>
      </w:r>
      <w:r w:rsidRPr="085D16B1">
        <w:rPr>
          <w:rFonts w:eastAsia="Calibri" w:cs="Calibri"/>
          <w:color w:val="000000" w:themeColor="text1"/>
        </w:rPr>
        <w:t xml:space="preserve"> TEM images showing formation of fewer myelin sheaths in week 10 </w:t>
      </w:r>
      <w:r w:rsidRPr="085D16B1">
        <w:rPr>
          <w:rFonts w:eastAsia="Calibri" w:cs="Calibri"/>
          <w:color w:val="000000" w:themeColor="text1"/>
        </w:rPr>
        <w:lastRenderedPageBreak/>
        <w:t>Sigma-iPSC0028 iPSCs derived NMS (scale bar = 500 nm (i, ii, iv, v) 100 nm (iii) and 200 nm (vi)).</w:t>
      </w:r>
      <w:r w:rsidRPr="085D16B1">
        <w:rPr>
          <w:rFonts w:eastAsia="Calibri" w:cs="Calibri"/>
          <w:b/>
          <w:bCs/>
          <w:color w:val="000000" w:themeColor="text1"/>
        </w:rPr>
        <w:t xml:space="preserve"> b </w:t>
      </w:r>
      <w:r w:rsidRPr="085D16B1">
        <w:rPr>
          <w:rFonts w:eastAsia="Calibri" w:cs="Calibri"/>
          <w:color w:val="000000" w:themeColor="text1"/>
        </w:rPr>
        <w:t xml:space="preserve">Immunostaining for neuronal (TUBB3) and oligodendrocyte (MBP) markers in week 10 NMS and MyS-derived from H9-ESC cells (scale bar = 100 </w:t>
      </w:r>
      <w:r w:rsidRPr="085D16B1">
        <w:rPr>
          <w:rFonts w:eastAsia="Calibri" w:cs="Calibri"/>
          <w:color w:val="000000" w:themeColor="text1"/>
          <w:lang w:val="el-GR"/>
        </w:rPr>
        <w:t>μ</w:t>
      </w:r>
      <w:r w:rsidRPr="085D16B1">
        <w:rPr>
          <w:rFonts w:eastAsia="Calibri" w:cs="Calibri"/>
          <w:color w:val="000000" w:themeColor="text1"/>
        </w:rPr>
        <w:t>m).</w:t>
      </w:r>
      <w:r w:rsidRPr="085D16B1">
        <w:rPr>
          <w:rFonts w:eastAsia="Calibri" w:cs="Calibri"/>
          <w:b/>
          <w:bCs/>
          <w:color w:val="000000" w:themeColor="text1"/>
        </w:rPr>
        <w:t xml:space="preserve"> </w:t>
      </w:r>
      <w:r w:rsidRPr="085D16B1">
        <w:rPr>
          <w:rFonts w:eastAsia="Calibri" w:cs="Calibri"/>
          <w:color w:val="000000" w:themeColor="text1"/>
        </w:rPr>
        <w:t>Nuclei were counterstained with Hoechst.</w:t>
      </w:r>
      <w:r w:rsidRPr="085D16B1">
        <w:rPr>
          <w:rFonts w:eastAsia="Calibri" w:cs="Calibri"/>
          <w:b/>
          <w:bCs/>
          <w:color w:val="000000" w:themeColor="text1"/>
        </w:rPr>
        <w:t xml:space="preserve"> c </w:t>
      </w:r>
      <w:r w:rsidRPr="085D16B1">
        <w:rPr>
          <w:rFonts w:eastAsia="Calibri" w:cs="Calibri"/>
          <w:color w:val="000000" w:themeColor="text1"/>
        </w:rPr>
        <w:t>TEM images showing formation of different subtypes of myelin sheaths (loose (arrow) i, v, ix), mid-compact ((star) ii, vi, x) and compact ((triangle) iii, iv, vii, viii, xi, xii) in week 6, 10 and 13 H9-ESC derived MyS (scale bar = 500 nm (i, ii, v, x, xi) , 200 nm (iii, vi, vii, ix), 100 nm (iv, viii), 250 nm (xii)). Representative images from N=3, n=3 (a), N=2, n=3 (b-c).</w:t>
      </w:r>
    </w:p>
    <w:p w14:paraId="049F31CB" w14:textId="77777777" w:rsidR="00F255E2" w:rsidRDefault="00F255E2" w:rsidP="00F255E2">
      <w:pPr>
        <w:rPr>
          <w:rFonts w:eastAsia="Calibri" w:cs="Calibri"/>
          <w:color w:val="000000" w:themeColor="text1"/>
        </w:rPr>
      </w:pPr>
      <w:r>
        <w:rPr>
          <w:rFonts w:eastAsia="Calibri" w:cs="Calibri"/>
          <w:color w:val="000000" w:themeColor="text1"/>
        </w:rPr>
        <w:br w:type="page"/>
      </w:r>
    </w:p>
    <w:p w14:paraId="53128261" w14:textId="77777777" w:rsidR="00F255E2" w:rsidRPr="002517C1" w:rsidRDefault="00F255E2" w:rsidP="00F255E2">
      <w:pPr>
        <w:widowControl w:val="0"/>
        <w:spacing w:line="240" w:lineRule="auto"/>
        <w:jc w:val="both"/>
        <w:rPr>
          <w:rFonts w:eastAsia="Calibri" w:cs="Calibri"/>
          <w:color w:val="000000" w:themeColor="text1"/>
        </w:rPr>
      </w:pPr>
    </w:p>
    <w:p w14:paraId="62486C05" w14:textId="77777777" w:rsidR="00F255E2" w:rsidRDefault="00F255E2" w:rsidP="00F255E2">
      <w:pPr>
        <w:widowControl w:val="0"/>
        <w:spacing w:line="240" w:lineRule="auto"/>
        <w:jc w:val="center"/>
        <w:rPr>
          <w:rFonts w:eastAsia="Calibri" w:cs="Calibri"/>
          <w:b/>
          <w:bCs/>
          <w:color w:val="000000" w:themeColor="text1"/>
        </w:rPr>
      </w:pPr>
      <w:r>
        <w:rPr>
          <w:noProof/>
        </w:rPr>
        <w:drawing>
          <wp:inline distT="0" distB="0" distL="0" distR="0" wp14:anchorId="023ACE6C" wp14:editId="250DC5F9">
            <wp:extent cx="5429693" cy="5535769"/>
            <wp:effectExtent l="0" t="0" r="0" b="8255"/>
            <wp:docPr id="1464613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6619" cy="5542831"/>
                    </a:xfrm>
                    <a:prstGeom prst="rect">
                      <a:avLst/>
                    </a:prstGeom>
                    <a:noFill/>
                    <a:ln>
                      <a:noFill/>
                    </a:ln>
                  </pic:spPr>
                </pic:pic>
              </a:graphicData>
            </a:graphic>
          </wp:inline>
        </w:drawing>
      </w:r>
    </w:p>
    <w:p w14:paraId="188E7F3C" w14:textId="77777777" w:rsidR="00F255E2" w:rsidRPr="002517C1" w:rsidRDefault="00F255E2" w:rsidP="00F255E2">
      <w:pPr>
        <w:widowControl w:val="0"/>
        <w:spacing w:line="240" w:lineRule="auto"/>
        <w:jc w:val="both"/>
        <w:rPr>
          <w:rFonts w:eastAsia="Calibri" w:cs="Calibri"/>
          <w:color w:val="000000" w:themeColor="text1"/>
        </w:rPr>
      </w:pPr>
      <w:r w:rsidRPr="085D16B1">
        <w:rPr>
          <w:rFonts w:eastAsia="Calibri" w:cs="Calibri"/>
          <w:b/>
          <w:bCs/>
          <w:color w:val="000000" w:themeColor="text1"/>
        </w:rPr>
        <w:t>Figure S7: Global lipidome analysis revealed the presence of higher myelin lipids in Sigma-iPSC0028 iPSCs derived MyS than NMS</w:t>
      </w:r>
      <w:r w:rsidRPr="085D16B1">
        <w:rPr>
          <w:rFonts w:eastAsia="Calibri" w:cs="Calibri"/>
          <w:color w:val="000000" w:themeColor="text1"/>
        </w:rPr>
        <w:t xml:space="preserve">. </w:t>
      </w:r>
      <w:r w:rsidRPr="085D16B1">
        <w:rPr>
          <w:rFonts w:eastAsia="Calibri" w:cs="Calibri"/>
          <w:b/>
          <w:bCs/>
          <w:color w:val="000000" w:themeColor="text1"/>
        </w:rPr>
        <w:t>a</w:t>
      </w:r>
      <w:r w:rsidRPr="085D16B1">
        <w:rPr>
          <w:rFonts w:eastAsia="Calibri" w:cs="Calibri"/>
          <w:color w:val="000000" w:themeColor="text1"/>
        </w:rPr>
        <w:t xml:space="preserve"> Heatmap showing separate clustering of MyS and NMS samples at week 8 and 15. </w:t>
      </w:r>
      <w:r w:rsidRPr="085D16B1">
        <w:rPr>
          <w:rFonts w:eastAsia="Calibri" w:cs="Calibri"/>
          <w:b/>
          <w:bCs/>
          <w:color w:val="000000" w:themeColor="text1"/>
        </w:rPr>
        <w:t>b-q</w:t>
      </w:r>
      <w:r w:rsidRPr="085D16B1">
        <w:rPr>
          <w:rFonts w:eastAsia="Calibri" w:cs="Calibri"/>
          <w:color w:val="000000" w:themeColor="text1"/>
        </w:rPr>
        <w:t xml:space="preserve"> Absolute amounts of different subclasses of major lipid classes:  triglycerides, diglycerides (glycerolipids,</w:t>
      </w:r>
      <w:r w:rsidRPr="085D16B1">
        <w:rPr>
          <w:rFonts w:eastAsia="Calibri" w:cs="Calibri"/>
          <w:b/>
          <w:bCs/>
          <w:color w:val="000000" w:themeColor="text1"/>
        </w:rPr>
        <w:t xml:space="preserve"> </w:t>
      </w:r>
      <w:r w:rsidRPr="085D16B1">
        <w:rPr>
          <w:rFonts w:eastAsia="Calibri" w:cs="Calibri"/>
          <w:color w:val="000000" w:themeColor="text1"/>
        </w:rPr>
        <w:t xml:space="preserve">b, c), phosphatidylcholine (PC), lyso-PC, phosphatidylethanolamine (PE), lyso-PE, phosphatidylglycerol, phosphatidylinositol (phospholipids, d-i), sphingomyelin, ceramides, hexosylceramides, hexosyl-2-ceramides (sphingolipids, j-m), PC-P, PC-O, PE-O and PE-P (esther linked phospholipids , n-q) in MyS and NMS samples at week 8 and 15. </w:t>
      </w:r>
      <w:r w:rsidRPr="085D16B1">
        <w:rPr>
          <w:rFonts w:eastAsia="Calibri" w:cs="Calibri"/>
          <w:b/>
          <w:bCs/>
          <w:color w:val="000000" w:themeColor="text1"/>
        </w:rPr>
        <w:t xml:space="preserve">r-s </w:t>
      </w:r>
      <w:r w:rsidRPr="085D16B1">
        <w:rPr>
          <w:rFonts w:eastAsia="Calibri" w:cs="Calibri"/>
          <w:color w:val="000000" w:themeColor="text1"/>
        </w:rPr>
        <w:t>Ratio of sphingomyelin/ phosphatidylcholine (r) and cholesteryl esters (CE)/phospholipids (PL) (s) indicate MyS lipid profile dominated by structural phospholipids and minimal cholesterol esterification. Statistical analyses were performed by Two-way ANOVA with Sidak’s comparison test (b-q). Data shown are mean</w:t>
      </w:r>
      <w:r w:rsidRPr="085D16B1">
        <w:rPr>
          <w:rFonts w:ascii="Arial" w:eastAsia="Calibri" w:hAnsi="Arial" w:cs="Arial"/>
          <w:color w:val="000000" w:themeColor="text1"/>
        </w:rPr>
        <w:t> </w:t>
      </w:r>
      <w:r w:rsidRPr="085D16B1">
        <w:rPr>
          <w:rFonts w:eastAsia="Calibri" w:cs="Aptos"/>
          <w:color w:val="000000" w:themeColor="text1"/>
        </w:rPr>
        <w:t>±</w:t>
      </w:r>
      <w:r w:rsidRPr="085D16B1">
        <w:rPr>
          <w:rFonts w:ascii="Arial" w:eastAsia="Calibri" w:hAnsi="Arial" w:cs="Arial"/>
          <w:color w:val="000000" w:themeColor="text1"/>
        </w:rPr>
        <w:t> </w:t>
      </w:r>
      <w:r w:rsidRPr="085D16B1">
        <w:rPr>
          <w:rFonts w:eastAsia="Calibri" w:cs="Calibri"/>
          <w:color w:val="000000" w:themeColor="text1"/>
        </w:rPr>
        <w:t>SD, N=4-6 (b-q). *p&lt;0.05, **p&lt;0.01, ***p&lt;0.001, ****p&lt;0.0001.</w:t>
      </w:r>
    </w:p>
    <w:p w14:paraId="4101652C" w14:textId="77777777" w:rsidR="00F255E2" w:rsidRDefault="00F255E2" w:rsidP="00F255E2">
      <w:pPr>
        <w:widowControl w:val="0"/>
        <w:spacing w:line="240" w:lineRule="auto"/>
        <w:jc w:val="center"/>
        <w:rPr>
          <w:rFonts w:eastAsia="Calibri" w:cs="Calibri"/>
          <w:b/>
          <w:bCs/>
          <w:color w:val="000000" w:themeColor="text1"/>
        </w:rPr>
      </w:pPr>
      <w:r>
        <w:rPr>
          <w:rFonts w:eastAsia="Calibri" w:cs="Calibri"/>
          <w:b/>
          <w:bCs/>
          <w:noProof/>
          <w:color w:val="000000" w:themeColor="text1"/>
        </w:rPr>
        <w:lastRenderedPageBreak/>
        <w:drawing>
          <wp:inline distT="0" distB="0" distL="0" distR="0" wp14:anchorId="1C70B8E7" wp14:editId="2B723F6D">
            <wp:extent cx="5614425" cy="6648342"/>
            <wp:effectExtent l="0" t="0" r="5715" b="635"/>
            <wp:docPr id="1494630181" name="Picture 14" descr="A close-up of a scientific presentation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30181" name="Picture 14" descr="A close-up of a scientific presentation  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0116" cy="6666922"/>
                    </a:xfrm>
                    <a:prstGeom prst="rect">
                      <a:avLst/>
                    </a:prstGeom>
                    <a:noFill/>
                    <a:ln>
                      <a:noFill/>
                    </a:ln>
                  </pic:spPr>
                </pic:pic>
              </a:graphicData>
            </a:graphic>
          </wp:inline>
        </w:drawing>
      </w:r>
    </w:p>
    <w:p w14:paraId="7B6E47C8" w14:textId="77777777" w:rsidR="00F255E2" w:rsidRDefault="00F255E2" w:rsidP="00F255E2">
      <w:pPr>
        <w:widowControl w:val="0"/>
        <w:spacing w:line="240" w:lineRule="auto"/>
        <w:jc w:val="both"/>
        <w:rPr>
          <w:rFonts w:eastAsia="Calibri" w:cs="Calibri"/>
          <w:color w:val="000000" w:themeColor="text1"/>
        </w:rPr>
      </w:pPr>
      <w:r w:rsidRPr="085D16B1">
        <w:rPr>
          <w:rFonts w:eastAsia="Calibri" w:cs="Calibri"/>
          <w:b/>
          <w:bCs/>
          <w:color w:val="000000" w:themeColor="text1"/>
        </w:rPr>
        <w:t>Figure S8: Electrophysiological characterization reveals functional activity in Sigma-iPSC0028 iPSCs derived MyS. a</w:t>
      </w:r>
      <w:r w:rsidRPr="085D16B1">
        <w:rPr>
          <w:rFonts w:eastAsia="Calibri" w:cs="Calibri"/>
          <w:color w:val="000000" w:themeColor="text1"/>
        </w:rPr>
        <w:t xml:space="preserve"> Schematic illustration of MyS sliced spheres plated on a high density CMOS multi-electrode array for electrophysiological recordings. </w:t>
      </w:r>
      <w:r w:rsidRPr="085D16B1">
        <w:rPr>
          <w:rFonts w:eastAsia="Calibri" w:cs="Calibri"/>
          <w:b/>
          <w:bCs/>
          <w:color w:val="000000" w:themeColor="text1"/>
        </w:rPr>
        <w:t>b</w:t>
      </w:r>
      <w:r w:rsidRPr="085D16B1">
        <w:rPr>
          <w:rFonts w:eastAsia="Calibri" w:cs="Calibri"/>
          <w:color w:val="000000" w:themeColor="text1"/>
        </w:rPr>
        <w:t xml:space="preserve"> Visualization of firing rate in separated electrode regions corresponding to individual MyS sliced spheres plated within a single well. </w:t>
      </w:r>
      <w:r w:rsidRPr="085D16B1">
        <w:rPr>
          <w:rFonts w:eastAsia="Calibri" w:cs="Calibri"/>
          <w:b/>
          <w:bCs/>
          <w:color w:val="000000" w:themeColor="text1"/>
        </w:rPr>
        <w:t>c-e</w:t>
      </w:r>
      <w:r w:rsidRPr="085D16B1">
        <w:rPr>
          <w:rFonts w:eastAsia="Calibri" w:cs="Calibri"/>
          <w:color w:val="000000" w:themeColor="text1"/>
        </w:rPr>
        <w:t xml:space="preserve"> Quantification of neuronal spiking properties at week 4 and week 8, including spike amplitude (c), firing rate (d), number of active electrodes (e) and interspike interval (f) per well. </w:t>
      </w:r>
      <w:r w:rsidRPr="085D16B1">
        <w:rPr>
          <w:rFonts w:eastAsia="Calibri" w:cs="Calibri"/>
          <w:b/>
          <w:bCs/>
          <w:color w:val="000000" w:themeColor="text1"/>
        </w:rPr>
        <w:t>g-h</w:t>
      </w:r>
      <w:r w:rsidRPr="085D16B1">
        <w:rPr>
          <w:rFonts w:eastAsia="Calibri" w:cs="Calibri"/>
          <w:color w:val="000000" w:themeColor="text1"/>
        </w:rPr>
        <w:t xml:space="preserve"> Assessment of neuronal bursting activity at week 4 and week 8, showing bursting rate (g) and interburst interval (h) per well. </w:t>
      </w:r>
      <w:r w:rsidRPr="085D16B1">
        <w:rPr>
          <w:rFonts w:eastAsia="Calibri" w:cs="Calibri"/>
          <w:b/>
          <w:bCs/>
          <w:color w:val="000000" w:themeColor="text1"/>
        </w:rPr>
        <w:t>i-k</w:t>
      </w:r>
      <w:r w:rsidRPr="085D16B1">
        <w:rPr>
          <w:rFonts w:eastAsia="Calibri" w:cs="Calibri"/>
          <w:color w:val="000000" w:themeColor="text1"/>
        </w:rPr>
        <w:t xml:space="preserve"> Longitudinal analysis of individual MyS sliced spheres indicated by each graph lines, showing the number of active </w:t>
      </w:r>
      <w:r w:rsidRPr="085D16B1">
        <w:rPr>
          <w:rFonts w:eastAsia="Calibri" w:cs="Calibri"/>
          <w:color w:val="000000" w:themeColor="text1"/>
        </w:rPr>
        <w:lastRenderedPageBreak/>
        <w:t>electrodes and the different firing rates over time: constant (i), decreasing (j), or increasing (k) activity patterns during weeks</w:t>
      </w:r>
      <w:r w:rsidRPr="085D16B1">
        <w:rPr>
          <w:rFonts w:eastAsia="Calibri" w:cs="Calibri"/>
          <w:i/>
          <w:iCs/>
          <w:color w:val="000000" w:themeColor="text1"/>
        </w:rPr>
        <w:t xml:space="preserve"> in vitro</w:t>
      </w:r>
      <w:r w:rsidRPr="085D16B1">
        <w:rPr>
          <w:rFonts w:eastAsia="Calibri" w:cs="Calibri"/>
          <w:color w:val="000000" w:themeColor="text1"/>
        </w:rPr>
        <w:t xml:space="preserve">. </w:t>
      </w:r>
      <w:r w:rsidRPr="085D16B1">
        <w:rPr>
          <w:rFonts w:eastAsia="Calibri" w:cs="Calibri"/>
          <w:b/>
          <w:bCs/>
          <w:color w:val="000000" w:themeColor="text1"/>
        </w:rPr>
        <w:t>l</w:t>
      </w:r>
      <w:r w:rsidRPr="085D16B1">
        <w:rPr>
          <w:rFonts w:eastAsia="Calibri" w:cs="Calibri"/>
          <w:color w:val="000000" w:themeColor="text1"/>
        </w:rPr>
        <w:t xml:space="preserve"> Representative raster plot illustrating increased spike activity in a MyS slice from week 4 to week 7 </w:t>
      </w:r>
      <w:r w:rsidRPr="085D16B1">
        <w:rPr>
          <w:rFonts w:eastAsia="Calibri" w:cs="Calibri"/>
          <w:i/>
          <w:iCs/>
          <w:color w:val="000000" w:themeColor="text1"/>
        </w:rPr>
        <w:t>in vitro</w:t>
      </w:r>
      <w:r w:rsidRPr="085D16B1">
        <w:rPr>
          <w:rFonts w:eastAsia="Calibri" w:cs="Calibri"/>
          <w:color w:val="000000" w:themeColor="text1"/>
        </w:rPr>
        <w:t xml:space="preserve">. Statistical analyses were performed by paired two tailed </w:t>
      </w:r>
      <w:r w:rsidRPr="085D16B1">
        <w:rPr>
          <w:rFonts w:eastAsia="Calibri" w:cs="Calibri"/>
          <w:i/>
          <w:iCs/>
          <w:color w:val="000000" w:themeColor="text1"/>
        </w:rPr>
        <w:t>t</w:t>
      </w:r>
      <w:r w:rsidRPr="085D16B1">
        <w:rPr>
          <w:rFonts w:eastAsia="Calibri" w:cs="Calibri"/>
          <w:color w:val="000000" w:themeColor="text1"/>
        </w:rPr>
        <w:t>-tests (c-h). Data shown are mean</w:t>
      </w:r>
      <w:r w:rsidRPr="085D16B1">
        <w:rPr>
          <w:rFonts w:ascii="Arial" w:eastAsia="Calibri" w:hAnsi="Arial" w:cs="Arial"/>
          <w:color w:val="000000" w:themeColor="text1"/>
        </w:rPr>
        <w:t> </w:t>
      </w:r>
      <w:r w:rsidRPr="085D16B1">
        <w:rPr>
          <w:rFonts w:eastAsia="Calibri" w:cs="Aptos"/>
          <w:color w:val="000000" w:themeColor="text1"/>
        </w:rPr>
        <w:t>±</w:t>
      </w:r>
      <w:r w:rsidRPr="085D16B1">
        <w:rPr>
          <w:rFonts w:ascii="Arial" w:eastAsia="Calibri" w:hAnsi="Arial" w:cs="Arial"/>
          <w:color w:val="000000" w:themeColor="text1"/>
        </w:rPr>
        <w:t> </w:t>
      </w:r>
      <w:r w:rsidRPr="085D16B1">
        <w:rPr>
          <w:rFonts w:eastAsia="Calibri" w:cs="Calibri"/>
          <w:color w:val="000000" w:themeColor="text1"/>
        </w:rPr>
        <w:t xml:space="preserve">SD for N = 4 independent experiments, n = 23 MyS sliced spheres, *p&lt; 0.05, **p&lt; 0.01. ns = not significant. </w:t>
      </w:r>
    </w:p>
    <w:p w14:paraId="4B99056E" w14:textId="77777777" w:rsidR="00F255E2" w:rsidRDefault="00F255E2" w:rsidP="00F255E2">
      <w:pPr>
        <w:rPr>
          <w:rFonts w:eastAsia="Calibri" w:cs="Calibri"/>
          <w:color w:val="000000" w:themeColor="text1"/>
        </w:rPr>
      </w:pPr>
      <w:r>
        <w:rPr>
          <w:rFonts w:eastAsia="Calibri" w:cs="Calibri"/>
          <w:color w:val="000000" w:themeColor="text1"/>
        </w:rPr>
        <w:br w:type="page"/>
      </w:r>
    </w:p>
    <w:p w14:paraId="1299C43A" w14:textId="77777777" w:rsidR="00F255E2" w:rsidRPr="002517C1" w:rsidRDefault="00F255E2" w:rsidP="00F255E2">
      <w:pPr>
        <w:widowControl w:val="0"/>
        <w:spacing w:line="240" w:lineRule="auto"/>
        <w:jc w:val="both"/>
        <w:rPr>
          <w:rFonts w:eastAsia="Calibri" w:cs="Calibri"/>
          <w:color w:val="000000" w:themeColor="text1"/>
        </w:rPr>
      </w:pPr>
    </w:p>
    <w:p w14:paraId="4DDBEF00" w14:textId="77777777" w:rsidR="00F255E2" w:rsidRDefault="00F255E2" w:rsidP="00F255E2">
      <w:pPr>
        <w:widowControl w:val="0"/>
        <w:spacing w:line="240" w:lineRule="auto"/>
        <w:jc w:val="center"/>
        <w:rPr>
          <w:rFonts w:eastAsia="Calibri" w:cs="Calibri"/>
          <w:b/>
          <w:bCs/>
          <w:color w:val="000000" w:themeColor="text1"/>
        </w:rPr>
      </w:pPr>
      <w:r>
        <w:rPr>
          <w:rFonts w:eastAsia="Calibri" w:cs="Calibri"/>
          <w:b/>
          <w:bCs/>
          <w:noProof/>
          <w:color w:val="000000" w:themeColor="text1"/>
        </w:rPr>
        <w:drawing>
          <wp:inline distT="0" distB="0" distL="0" distR="0" wp14:anchorId="58F7F357" wp14:editId="3B3F3A08">
            <wp:extent cx="5439975" cy="3667539"/>
            <wp:effectExtent l="0" t="0" r="8890" b="9525"/>
            <wp:docPr id="19958952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67393" cy="3686024"/>
                    </a:xfrm>
                    <a:prstGeom prst="rect">
                      <a:avLst/>
                    </a:prstGeom>
                    <a:noFill/>
                    <a:ln>
                      <a:noFill/>
                    </a:ln>
                  </pic:spPr>
                </pic:pic>
              </a:graphicData>
            </a:graphic>
          </wp:inline>
        </w:drawing>
      </w:r>
    </w:p>
    <w:p w14:paraId="3390F4C9" w14:textId="77777777" w:rsidR="00F255E2" w:rsidRDefault="00F255E2" w:rsidP="00F255E2">
      <w:pPr>
        <w:widowControl w:val="0"/>
        <w:spacing w:line="240" w:lineRule="auto"/>
        <w:jc w:val="both"/>
        <w:rPr>
          <w:rFonts w:eastAsia="Calibri" w:cs="Calibri"/>
          <w:color w:val="000000" w:themeColor="text1"/>
        </w:rPr>
      </w:pPr>
      <w:r w:rsidRPr="085D16B1">
        <w:rPr>
          <w:rFonts w:eastAsia="Calibri" w:cs="Calibri"/>
          <w:b/>
          <w:bCs/>
          <w:color w:val="000000" w:themeColor="text1"/>
        </w:rPr>
        <w:t xml:space="preserve">Figure S9: Lysolecitin induced demyelination in Sigma-iPSC0028 iPSCs derived MyS. a </w:t>
      </w:r>
      <w:r w:rsidRPr="085D16B1">
        <w:rPr>
          <w:rFonts w:eastAsia="Calibri" w:cs="Calibri"/>
          <w:color w:val="000000" w:themeColor="text1"/>
        </w:rPr>
        <w:t xml:space="preserve">Brightfield image of untreated and lysolecithin-treated week 10 MyS (scale bar = 200 </w:t>
      </w:r>
      <w:r w:rsidRPr="085D16B1">
        <w:rPr>
          <w:rFonts w:eastAsia="Calibri" w:cs="Calibri"/>
          <w:color w:val="000000" w:themeColor="text1"/>
          <w:lang w:val="el-GR"/>
        </w:rPr>
        <w:t>μ</w:t>
      </w:r>
      <w:r w:rsidRPr="085D16B1">
        <w:rPr>
          <w:rFonts w:eastAsia="Calibri" w:cs="Calibri"/>
          <w:color w:val="000000" w:themeColor="text1"/>
        </w:rPr>
        <w:t xml:space="preserve">m). </w:t>
      </w:r>
      <w:r w:rsidRPr="085D16B1">
        <w:rPr>
          <w:rFonts w:eastAsia="Calibri" w:cs="Calibri"/>
          <w:b/>
          <w:bCs/>
          <w:color w:val="000000" w:themeColor="text1"/>
        </w:rPr>
        <w:t>b</w:t>
      </w:r>
      <w:r w:rsidRPr="085D16B1">
        <w:rPr>
          <w:rFonts w:eastAsia="Calibri" w:cs="Calibri"/>
          <w:color w:val="000000" w:themeColor="text1"/>
        </w:rPr>
        <w:t xml:space="preserve"> Immunostaining of mature oligodendrocyte marker (MBP) in untreated and lysolecithin-treated week 10 MyS (scale bar = 100 </w:t>
      </w:r>
      <w:r w:rsidRPr="085D16B1">
        <w:rPr>
          <w:rFonts w:eastAsia="Calibri" w:cs="Calibri"/>
          <w:color w:val="000000" w:themeColor="text1"/>
          <w:lang w:val="el-GR"/>
        </w:rPr>
        <w:t>μ</w:t>
      </w:r>
      <w:r w:rsidRPr="085D16B1">
        <w:rPr>
          <w:rFonts w:eastAsia="Calibri" w:cs="Calibri"/>
          <w:color w:val="000000" w:themeColor="text1"/>
        </w:rPr>
        <w:t>m).</w:t>
      </w:r>
      <w:r w:rsidRPr="085D16B1">
        <w:rPr>
          <w:rFonts w:eastAsia="Calibri" w:cs="Calibri"/>
          <w:b/>
          <w:bCs/>
          <w:color w:val="000000" w:themeColor="text1"/>
        </w:rPr>
        <w:t xml:space="preserve"> c </w:t>
      </w:r>
      <w:r w:rsidRPr="085D16B1">
        <w:rPr>
          <w:rFonts w:eastAsia="Calibri" w:cs="Calibri"/>
          <w:color w:val="000000" w:themeColor="text1"/>
        </w:rPr>
        <w:t>Quantification of immunostained MBP</w:t>
      </w:r>
      <w:r w:rsidRPr="085D16B1">
        <w:rPr>
          <w:rFonts w:eastAsia="Calibri" w:cs="Calibri"/>
          <w:color w:val="000000" w:themeColor="text1"/>
          <w:vertAlign w:val="superscript"/>
        </w:rPr>
        <w:t>+</w:t>
      </w:r>
      <w:r w:rsidRPr="085D16B1">
        <w:rPr>
          <w:rFonts w:eastAsia="Calibri" w:cs="Calibri"/>
          <w:color w:val="000000" w:themeColor="text1"/>
        </w:rPr>
        <w:t xml:space="preserve"> cells in untreated and lysolecithin-treated week 10 MyS. </w:t>
      </w:r>
      <w:r w:rsidRPr="085D16B1">
        <w:rPr>
          <w:rFonts w:eastAsia="Calibri" w:cs="Calibri"/>
          <w:b/>
          <w:bCs/>
          <w:color w:val="000000" w:themeColor="text1"/>
        </w:rPr>
        <w:t>d</w:t>
      </w:r>
      <w:r w:rsidRPr="085D16B1">
        <w:rPr>
          <w:rFonts w:eastAsia="Calibri" w:cs="Calibri"/>
          <w:color w:val="000000" w:themeColor="text1"/>
        </w:rPr>
        <w:t xml:space="preserve"> TEM images showing lysed myelin sheaths (arrows) in lysolecithin-treated week 10 MyS as compared to untreated week 10 MyS (scale bar = 500 nm-i; 200nm- ii-vi). Statistical analyses were performed by unpaired two tailed </w:t>
      </w:r>
      <w:r w:rsidRPr="085D16B1">
        <w:rPr>
          <w:rFonts w:eastAsia="Calibri" w:cs="Calibri"/>
          <w:i/>
          <w:iCs/>
          <w:color w:val="000000" w:themeColor="text1"/>
        </w:rPr>
        <w:t>t</w:t>
      </w:r>
      <w:r w:rsidRPr="085D16B1">
        <w:rPr>
          <w:rFonts w:eastAsia="Calibri" w:cs="Calibri"/>
          <w:color w:val="000000" w:themeColor="text1"/>
        </w:rPr>
        <w:t>-tests (c). Data shown are ±</w:t>
      </w:r>
      <w:r w:rsidRPr="085D16B1">
        <w:rPr>
          <w:rFonts w:ascii="Arial" w:eastAsia="Calibri" w:hAnsi="Arial" w:cs="Arial"/>
          <w:color w:val="000000" w:themeColor="text1"/>
        </w:rPr>
        <w:t> </w:t>
      </w:r>
      <w:r w:rsidRPr="085D16B1">
        <w:rPr>
          <w:rFonts w:eastAsia="Calibri" w:cs="Calibri"/>
          <w:color w:val="000000" w:themeColor="text1"/>
        </w:rPr>
        <w:t>SD, representative images and quantification from N = 3 (n = 5-6, each data point indicates 3 slices) (a-d). *p&lt;0.05.</w:t>
      </w:r>
    </w:p>
    <w:p w14:paraId="3461D779" w14:textId="77777777" w:rsidR="00F255E2" w:rsidRDefault="00F255E2" w:rsidP="00F255E2">
      <w:pPr>
        <w:rPr>
          <w:rFonts w:eastAsia="Calibri" w:cs="Calibri"/>
          <w:color w:val="000000" w:themeColor="text1"/>
        </w:rPr>
      </w:pPr>
      <w:r>
        <w:rPr>
          <w:rFonts w:eastAsia="Calibri" w:cs="Calibri"/>
          <w:color w:val="000000" w:themeColor="text1"/>
        </w:rPr>
        <w:br w:type="page"/>
      </w:r>
    </w:p>
    <w:p w14:paraId="3CF2D8B6" w14:textId="77777777" w:rsidR="00F255E2" w:rsidRPr="002517C1" w:rsidRDefault="00F255E2" w:rsidP="00F255E2">
      <w:pPr>
        <w:widowControl w:val="0"/>
        <w:spacing w:line="240" w:lineRule="auto"/>
        <w:jc w:val="both"/>
        <w:rPr>
          <w:rFonts w:eastAsia="Calibri" w:cs="Calibri"/>
          <w:color w:val="000000" w:themeColor="text1"/>
        </w:rPr>
      </w:pPr>
    </w:p>
    <w:p w14:paraId="0FB78278" w14:textId="77777777" w:rsidR="00F255E2" w:rsidRDefault="00F255E2" w:rsidP="00F255E2">
      <w:pPr>
        <w:widowControl w:val="0"/>
        <w:spacing w:line="240" w:lineRule="auto"/>
        <w:jc w:val="center"/>
        <w:rPr>
          <w:rFonts w:eastAsia="Calibri" w:cs="Calibri"/>
          <w:b/>
          <w:bCs/>
          <w:color w:val="000000" w:themeColor="text1"/>
        </w:rPr>
      </w:pPr>
      <w:r>
        <w:rPr>
          <w:rFonts w:eastAsia="Calibri" w:cs="Calibri"/>
          <w:b/>
          <w:bCs/>
          <w:noProof/>
          <w:color w:val="000000" w:themeColor="text1"/>
        </w:rPr>
        <w:drawing>
          <wp:inline distT="0" distB="0" distL="0" distR="0" wp14:anchorId="03A20E31" wp14:editId="7B0713A3">
            <wp:extent cx="4811932" cy="1168400"/>
            <wp:effectExtent l="0" t="0" r="8255" b="0"/>
            <wp:docPr id="3904526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21744" cy="1170783"/>
                    </a:xfrm>
                    <a:prstGeom prst="rect">
                      <a:avLst/>
                    </a:prstGeom>
                    <a:noFill/>
                    <a:ln>
                      <a:noFill/>
                    </a:ln>
                  </pic:spPr>
                </pic:pic>
              </a:graphicData>
            </a:graphic>
          </wp:inline>
        </w:drawing>
      </w:r>
    </w:p>
    <w:p w14:paraId="16666C69" w14:textId="77777777" w:rsidR="00F255E2" w:rsidRPr="002517C1" w:rsidRDefault="00F255E2" w:rsidP="00F255E2">
      <w:pPr>
        <w:widowControl w:val="0"/>
        <w:spacing w:line="240" w:lineRule="auto"/>
        <w:jc w:val="both"/>
        <w:rPr>
          <w:rFonts w:eastAsia="Calibri" w:cs="Calibri"/>
          <w:color w:val="000000" w:themeColor="text1"/>
        </w:rPr>
      </w:pPr>
      <w:r w:rsidRPr="085D16B1">
        <w:rPr>
          <w:rFonts w:eastAsia="Calibri" w:cs="Calibri"/>
          <w:b/>
          <w:bCs/>
          <w:color w:val="000000" w:themeColor="text1"/>
        </w:rPr>
        <w:t>Figure S10: mCherry-SAD-B19 signal corresponds to RABV particles in Sigma-iPSC0028 iPSCs derived MyS.</w:t>
      </w:r>
      <w:r w:rsidRPr="085D16B1">
        <w:rPr>
          <w:rFonts w:eastAsia="Calibri" w:cs="Calibri"/>
          <w:color w:val="000000" w:themeColor="text1"/>
        </w:rPr>
        <w:t xml:space="preserve"> Week 10 MyS infected with mCherry-SAD-B19 stained with an anti-RABV N protein antibody against the RABV Nucleoprotein shows colocalization of mCherry signal with RABV infected cells (scale bar = 100 </w:t>
      </w:r>
      <w:r w:rsidRPr="085D16B1">
        <w:rPr>
          <w:rFonts w:eastAsia="Calibri" w:cs="Calibri"/>
          <w:color w:val="000000" w:themeColor="text1"/>
          <w:lang w:val="el-GR"/>
        </w:rPr>
        <w:t>μ</w:t>
      </w:r>
      <w:r w:rsidRPr="085D16B1">
        <w:rPr>
          <w:rFonts w:eastAsia="Calibri" w:cs="Calibri"/>
          <w:color w:val="000000" w:themeColor="text1"/>
        </w:rPr>
        <w:t xml:space="preserve">m).  </w:t>
      </w:r>
    </w:p>
    <w:p w14:paraId="1FC39945" w14:textId="77777777" w:rsidR="00F255E2" w:rsidRDefault="00F255E2" w:rsidP="00F255E2">
      <w:pPr>
        <w:widowControl w:val="0"/>
        <w:spacing w:line="240" w:lineRule="auto"/>
        <w:jc w:val="center"/>
        <w:rPr>
          <w:rFonts w:eastAsia="Calibri" w:cs="Calibri"/>
          <w:b/>
          <w:bCs/>
          <w:color w:val="000000" w:themeColor="text1"/>
        </w:rPr>
      </w:pPr>
      <w:r>
        <w:rPr>
          <w:rFonts w:eastAsia="Calibri" w:cs="Calibri"/>
          <w:b/>
          <w:bCs/>
          <w:noProof/>
          <w:color w:val="000000" w:themeColor="text1"/>
        </w:rPr>
        <w:lastRenderedPageBreak/>
        <w:drawing>
          <wp:inline distT="0" distB="0" distL="0" distR="0" wp14:anchorId="59894A00" wp14:editId="02E8D086">
            <wp:extent cx="5316415" cy="8961464"/>
            <wp:effectExtent l="0" t="0" r="0" b="0"/>
            <wp:docPr id="1719829888" name="Picture 17" descr="A collage of images of different color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29888" name="Picture 17" descr="A collage of images of different colors  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4935" cy="8975826"/>
                    </a:xfrm>
                    <a:prstGeom prst="rect">
                      <a:avLst/>
                    </a:prstGeom>
                    <a:noFill/>
                    <a:ln>
                      <a:noFill/>
                    </a:ln>
                  </pic:spPr>
                </pic:pic>
              </a:graphicData>
            </a:graphic>
          </wp:inline>
        </w:drawing>
      </w:r>
    </w:p>
    <w:p w14:paraId="1B4EE04F" w14:textId="77777777" w:rsidR="00F255E2" w:rsidRDefault="00F255E2" w:rsidP="00F255E2">
      <w:pPr>
        <w:widowControl w:val="0"/>
        <w:spacing w:line="240" w:lineRule="auto"/>
        <w:jc w:val="both"/>
        <w:rPr>
          <w:rFonts w:eastAsia="Calibri" w:cs="Calibri"/>
          <w:color w:val="000000" w:themeColor="text1"/>
        </w:rPr>
      </w:pPr>
      <w:r w:rsidRPr="085D16B1">
        <w:rPr>
          <w:rFonts w:eastAsia="Calibri" w:cs="Calibri"/>
          <w:b/>
          <w:bCs/>
          <w:color w:val="000000" w:themeColor="text1"/>
        </w:rPr>
        <w:lastRenderedPageBreak/>
        <w:t xml:space="preserve">Figure S11: Differences in Rabies virus pathology and tropism observed across strains in Sigma-iPSC0028 iPSCs derived MyS. a </w:t>
      </w:r>
      <w:r w:rsidRPr="085D16B1">
        <w:rPr>
          <w:rFonts w:eastAsia="Calibri" w:cs="Calibri"/>
          <w:color w:val="000000" w:themeColor="text1"/>
        </w:rPr>
        <w:t>Transmission electron microscopic images showing severe damage to microtubule networks (white arrow heads) by the CVS</w:t>
      </w:r>
      <w:r w:rsidRPr="085D16B1">
        <w:rPr>
          <w:rFonts w:eastAsiaTheme="minorEastAsia" w:cs="Calibri"/>
          <w:color w:val="000000" w:themeColor="text1"/>
          <w:lang w:eastAsia="zh-CN"/>
        </w:rPr>
        <w:t>-</w:t>
      </w:r>
      <w:r w:rsidRPr="085D16B1">
        <w:rPr>
          <w:rFonts w:eastAsia="Calibri" w:cs="Calibri"/>
          <w:color w:val="000000" w:themeColor="text1"/>
        </w:rPr>
        <w:t>11 (black arrow) but not mCherry-SAD</w:t>
      </w:r>
      <w:r w:rsidRPr="085D16B1">
        <w:rPr>
          <w:rFonts w:eastAsiaTheme="minorEastAsia" w:cs="Calibri"/>
          <w:color w:val="000000" w:themeColor="text1"/>
          <w:lang w:eastAsia="zh-CN"/>
        </w:rPr>
        <w:t>-</w:t>
      </w:r>
      <w:r w:rsidRPr="085D16B1">
        <w:rPr>
          <w:rFonts w:eastAsia="Calibri" w:cs="Calibri"/>
          <w:color w:val="000000" w:themeColor="text1"/>
        </w:rPr>
        <w:t>B19 (red arrow) virus as compared to uninfected week 10 MyS (scale bar = 1</w:t>
      </w:r>
      <w:r w:rsidRPr="085D16B1">
        <w:rPr>
          <w:rFonts w:eastAsia="Calibri" w:cs="Calibri"/>
          <w:color w:val="000000" w:themeColor="text1"/>
          <w:lang w:val="el-GR"/>
        </w:rPr>
        <w:t>μ</w:t>
      </w:r>
      <w:r w:rsidRPr="085D16B1">
        <w:rPr>
          <w:rFonts w:eastAsia="Calibri" w:cs="Calibri"/>
          <w:color w:val="000000" w:themeColor="text1"/>
        </w:rPr>
        <w:t xml:space="preserve">m). </w:t>
      </w:r>
      <w:r w:rsidRPr="085D16B1">
        <w:rPr>
          <w:rFonts w:eastAsia="Calibri" w:cs="Calibri"/>
          <w:b/>
          <w:bCs/>
          <w:color w:val="000000" w:themeColor="text1"/>
        </w:rPr>
        <w:t>b</w:t>
      </w:r>
      <w:r w:rsidRPr="085D16B1">
        <w:rPr>
          <w:rFonts w:eastAsia="Calibri" w:cs="Calibri"/>
          <w:color w:val="000000" w:themeColor="text1"/>
        </w:rPr>
        <w:t xml:space="preserve"> Immunostaining imaging for markers of neuron (NeuN, TUBB3), astroglia (GFAP, SOX9), oligodendrocyte progenitors (OLIG2) and mature oligodendrocytes (MBP) along with mCherry expression from mCherry-SAD-B19 virus demonstrating tropism towards neurons, and oligodendrocyte progenitors but not astroglia and mature oligodendrocytes. </w:t>
      </w:r>
      <w:r w:rsidRPr="085D16B1">
        <w:rPr>
          <w:rFonts w:eastAsia="Calibri" w:cs="Calibri"/>
          <w:b/>
          <w:bCs/>
          <w:color w:val="000000" w:themeColor="text1"/>
        </w:rPr>
        <w:t>c</w:t>
      </w:r>
      <w:r w:rsidRPr="085D16B1">
        <w:rPr>
          <w:rFonts w:eastAsia="Calibri" w:cs="Calibri"/>
          <w:color w:val="000000" w:themeColor="text1"/>
        </w:rPr>
        <w:t xml:space="preserve"> Immunostaining imaging for neurons (NeuN, TUBB3), astroglia (GFAP/SOX9), oligodendrocyte progenitors (OLIG2) and mature oligodendrocytes (MBP) combined with anti-RABV Nucleoprotein antibody demonstrating tropism of the CVS-11 virus towards neurons, oligodendrocyte progenitors and mature oligodendrocytes but not to astrocytes (scale bar = 100 </w:t>
      </w:r>
      <w:r w:rsidRPr="085D16B1">
        <w:rPr>
          <w:rFonts w:eastAsia="Calibri" w:cs="Calibri"/>
          <w:color w:val="000000" w:themeColor="text1"/>
          <w:lang w:val="el-GR"/>
        </w:rPr>
        <w:t>μ</w:t>
      </w:r>
      <w:r w:rsidRPr="085D16B1">
        <w:rPr>
          <w:rFonts w:eastAsia="Calibri" w:cs="Calibri"/>
          <w:color w:val="000000" w:themeColor="text1"/>
        </w:rPr>
        <w:t>m and 25</w:t>
      </w:r>
      <w:r w:rsidRPr="085D16B1">
        <w:rPr>
          <w:rFonts w:eastAsia="Calibri" w:cs="Calibri"/>
          <w:color w:val="000000" w:themeColor="text1"/>
          <w:lang w:val="el-GR"/>
        </w:rPr>
        <w:t>μ</w:t>
      </w:r>
      <w:r w:rsidRPr="085D16B1">
        <w:rPr>
          <w:rFonts w:eastAsia="Calibri" w:cs="Calibri"/>
          <w:color w:val="000000" w:themeColor="text1"/>
        </w:rPr>
        <w:t>m for the zoomed panels). Zoomed panels are cropped manually from their corresponding images for better visualization. Representative images from N=3 (a-c).</w:t>
      </w:r>
    </w:p>
    <w:p w14:paraId="0562CB0E" w14:textId="77777777" w:rsidR="006B0E4C" w:rsidRDefault="006B0E4C"/>
    <w:sectPr w:rsidR="006B0E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5E2"/>
    <w:rsid w:val="00063CE0"/>
    <w:rsid w:val="0024556C"/>
    <w:rsid w:val="002612D7"/>
    <w:rsid w:val="006B0E4C"/>
    <w:rsid w:val="00807FAD"/>
    <w:rsid w:val="00F255E2"/>
    <w:rsid w:val="00FF1A4F"/>
    <w:rsid w:val="085D16B1"/>
    <w:rsid w:val="2916E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4B20"/>
  <w15:docId w15:val="{781D3B68-41D2-48E6-80EA-364C6D79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5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29634</Words>
  <Characters>162993</Characters>
  <Application>Microsoft Office Word</Application>
  <DocSecurity>0</DocSecurity>
  <Lines>1358</Lines>
  <Paragraphs>384</Paragraphs>
  <ScaleCrop>false</ScaleCrop>
  <Company/>
  <LinksUpToDate>false</LinksUpToDate>
  <CharactersWithSpaces>192243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Luga</dc:creator>
  <cp:lastModifiedBy>Karan Ahuja</cp:lastModifiedBy>
  <cp:revision>7</cp:revision>
  <dcterms:created xsi:type="dcterms:W3CDTF">2026-01-21T04:17:00Z</dcterms:created>
  <dcterms:modified xsi:type="dcterms:W3CDTF">2026-01-24T05:15:00Z</dcterms:modified>
</cp:coreProperties>
</file>