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AF137" w14:textId="77777777" w:rsidR="00770D6A" w:rsidRPr="00770D6A" w:rsidRDefault="00770D6A" w:rsidP="00770D6A">
      <w:pPr>
        <w:spacing w:after="0" w:line="240" w:lineRule="auto"/>
        <w:rPr>
          <w:rFonts w:eastAsia="Times New Roman"/>
          <w:color w:val="auto"/>
          <w:szCs w:val="24"/>
          <w:lang w:eastAsia="en-AU"/>
        </w:rPr>
      </w:pPr>
      <w:r w:rsidRPr="00770D6A">
        <w:rPr>
          <w:rFonts w:eastAsia="Times New Roman"/>
          <w:b/>
          <w:bCs/>
          <w:color w:val="auto"/>
          <w:szCs w:val="24"/>
          <w:lang w:eastAsia="en-AU"/>
        </w:rPr>
        <w:t>A Slower-Progressing TDP-43 rNLS8 Mouse Model for ALS: Implications for Preclinical and Mechanistic Studies</w:t>
      </w:r>
    </w:p>
    <w:p w14:paraId="35883D5F" w14:textId="77777777" w:rsidR="00770D6A" w:rsidRDefault="00770D6A" w:rsidP="00CF475F">
      <w:pPr>
        <w:tabs>
          <w:tab w:val="left" w:pos="2772"/>
        </w:tabs>
        <w:ind w:right="95"/>
        <w:rPr>
          <w:szCs w:val="24"/>
          <w:lang w:val="en-US"/>
        </w:rPr>
      </w:pPr>
    </w:p>
    <w:p w14:paraId="4AD8E687" w14:textId="2384B7B4" w:rsidR="00CF475F" w:rsidRDefault="00CF475F" w:rsidP="00CF475F">
      <w:pPr>
        <w:tabs>
          <w:tab w:val="left" w:pos="2772"/>
        </w:tabs>
        <w:ind w:right="95"/>
        <w:rPr>
          <w:szCs w:val="24"/>
          <w:vertAlign w:val="superscript"/>
        </w:rPr>
      </w:pPr>
      <w:bookmarkStart w:id="0" w:name="_GoBack"/>
      <w:bookmarkEnd w:id="0"/>
      <w:r>
        <w:rPr>
          <w:szCs w:val="24"/>
          <w:lang w:val="en-US"/>
        </w:rPr>
        <w:t>Cyril Jones Jagaraj</w:t>
      </w:r>
      <w:r>
        <w:rPr>
          <w:szCs w:val="24"/>
          <w:vertAlign w:val="superscript"/>
        </w:rPr>
        <w:t>1</w:t>
      </w:r>
      <w:r>
        <w:rPr>
          <w:szCs w:val="24"/>
        </w:rPr>
        <w:t xml:space="preserve">, </w:t>
      </w:r>
      <w:r>
        <w:rPr>
          <w:szCs w:val="24"/>
          <w:lang w:val="en-US"/>
        </w:rPr>
        <w:t>Prachi Mehta</w:t>
      </w:r>
      <w:r>
        <w:rPr>
          <w:szCs w:val="24"/>
          <w:vertAlign w:val="superscript"/>
          <w:lang w:val="en-US"/>
        </w:rPr>
        <w:t>1</w:t>
      </w:r>
      <w:r>
        <w:rPr>
          <w:szCs w:val="24"/>
          <w:lang w:val="en-US"/>
        </w:rPr>
        <w:t>, Julie Hunter</w:t>
      </w:r>
      <w:r>
        <w:rPr>
          <w:szCs w:val="24"/>
          <w:vertAlign w:val="superscript"/>
          <w:lang w:val="en-US"/>
        </w:rPr>
        <w:t>1</w:t>
      </w:r>
      <w:r>
        <w:rPr>
          <w:szCs w:val="24"/>
          <w:lang w:val="en-US"/>
        </w:rPr>
        <w:t>, Julie D Atkin</w:t>
      </w:r>
      <w:r>
        <w:rPr>
          <w:szCs w:val="24"/>
          <w:vertAlign w:val="superscript"/>
        </w:rPr>
        <w:t>1,2</w:t>
      </w:r>
    </w:p>
    <w:p w14:paraId="7E1097F0" w14:textId="77777777" w:rsidR="00CF475F" w:rsidRDefault="00CF475F" w:rsidP="00CF475F">
      <w:pPr>
        <w:rPr>
          <w:b/>
          <w:szCs w:val="24"/>
        </w:rPr>
      </w:pPr>
      <w:r>
        <w:rPr>
          <w:b/>
          <w:szCs w:val="24"/>
        </w:rPr>
        <w:t>Author affiliations:</w:t>
      </w:r>
    </w:p>
    <w:p w14:paraId="5DA1DCA7" w14:textId="77777777" w:rsidR="00CF475F" w:rsidRDefault="00CF475F" w:rsidP="00CF475F">
      <w:pPr>
        <w:tabs>
          <w:tab w:val="left" w:pos="2772"/>
        </w:tabs>
        <w:rPr>
          <w:szCs w:val="24"/>
        </w:rPr>
      </w:pPr>
      <w:r>
        <w:rPr>
          <w:szCs w:val="24"/>
          <w:vertAlign w:val="superscript"/>
        </w:rPr>
        <w:t xml:space="preserve">1 </w:t>
      </w:r>
      <w:r>
        <w:rPr>
          <w:szCs w:val="24"/>
        </w:rPr>
        <w:t>MND Research Centre, Macquarie Medical School, Faculty of Medicine, Health and Human Sciences, Macquarie University, Sydney, NSW 2109, Australia.</w:t>
      </w:r>
    </w:p>
    <w:p w14:paraId="259AE649" w14:textId="77777777" w:rsidR="00CF475F" w:rsidRDefault="00CF475F" w:rsidP="00CF475F">
      <w:pPr>
        <w:tabs>
          <w:tab w:val="left" w:pos="2772"/>
        </w:tabs>
        <w:rPr>
          <w:szCs w:val="24"/>
        </w:rPr>
      </w:pPr>
      <w:r>
        <w:rPr>
          <w:szCs w:val="24"/>
        </w:rPr>
        <w:t xml:space="preserve"> </w:t>
      </w:r>
      <w:r>
        <w:rPr>
          <w:szCs w:val="24"/>
          <w:vertAlign w:val="superscript"/>
        </w:rPr>
        <w:t xml:space="preserve">2 </w:t>
      </w:r>
      <w:r>
        <w:rPr>
          <w:szCs w:val="24"/>
        </w:rPr>
        <w:t>La Trobe University, Bundoora, Melbourne, VIC 3086, Australia.</w:t>
      </w:r>
    </w:p>
    <w:p w14:paraId="42813C69" w14:textId="77777777" w:rsidR="00CF475F" w:rsidRDefault="00CF475F" w:rsidP="00CF475F">
      <w:pPr>
        <w:spacing w:after="0"/>
        <w:jc w:val="both"/>
        <w:rPr>
          <w:szCs w:val="24"/>
        </w:rPr>
      </w:pPr>
    </w:p>
    <w:p w14:paraId="72F76354" w14:textId="77777777" w:rsidR="00CF475F" w:rsidRDefault="00CF475F" w:rsidP="00CF475F">
      <w:pPr>
        <w:spacing w:after="0"/>
        <w:jc w:val="both"/>
        <w:rPr>
          <w:szCs w:val="24"/>
        </w:rPr>
      </w:pPr>
    </w:p>
    <w:p w14:paraId="17AA8FE5" w14:textId="77777777" w:rsidR="00CF475F" w:rsidRDefault="00CF475F" w:rsidP="00CF475F">
      <w:pPr>
        <w:spacing w:after="0"/>
        <w:jc w:val="both"/>
        <w:rPr>
          <w:szCs w:val="24"/>
        </w:rPr>
      </w:pPr>
      <w:r>
        <w:rPr>
          <w:szCs w:val="24"/>
        </w:rPr>
        <w:t>Correspondence to</w:t>
      </w:r>
    </w:p>
    <w:p w14:paraId="055EF9C5" w14:textId="77777777" w:rsidR="00CF475F" w:rsidRDefault="00CF475F" w:rsidP="00CF475F">
      <w:pPr>
        <w:spacing w:after="0"/>
        <w:jc w:val="both"/>
        <w:rPr>
          <w:szCs w:val="24"/>
        </w:rPr>
      </w:pPr>
      <w:r>
        <w:rPr>
          <w:szCs w:val="24"/>
        </w:rPr>
        <w:t xml:space="preserve">Prof. Julie D Atkin </w:t>
      </w:r>
    </w:p>
    <w:p w14:paraId="27A0A92C" w14:textId="77777777" w:rsidR="00CF475F" w:rsidRDefault="00CF475F" w:rsidP="00CF475F">
      <w:pPr>
        <w:spacing w:after="0"/>
        <w:jc w:val="both"/>
        <w:rPr>
          <w:szCs w:val="24"/>
        </w:rPr>
      </w:pPr>
      <w:r>
        <w:rPr>
          <w:szCs w:val="24"/>
        </w:rPr>
        <w:t xml:space="preserve">Macquarie University </w:t>
      </w:r>
    </w:p>
    <w:p w14:paraId="5986D613" w14:textId="77777777" w:rsidR="00CF475F" w:rsidRDefault="00CF475F" w:rsidP="00CF475F">
      <w:pPr>
        <w:spacing w:after="0"/>
        <w:jc w:val="both"/>
        <w:rPr>
          <w:szCs w:val="24"/>
        </w:rPr>
      </w:pPr>
      <w:r>
        <w:rPr>
          <w:szCs w:val="24"/>
        </w:rPr>
        <w:t>75 Talavera Road NSW 2109</w:t>
      </w:r>
    </w:p>
    <w:p w14:paraId="24CF6F9F" w14:textId="77777777" w:rsidR="00CF475F" w:rsidRDefault="00CF475F" w:rsidP="00CF475F">
      <w:pPr>
        <w:spacing w:line="276" w:lineRule="auto"/>
        <w:jc w:val="both"/>
        <w:rPr>
          <w:szCs w:val="24"/>
        </w:rPr>
      </w:pPr>
      <w:r>
        <w:rPr>
          <w:szCs w:val="24"/>
        </w:rPr>
        <w:t>Phone: 02 9850 2772</w:t>
      </w:r>
    </w:p>
    <w:p w14:paraId="44F9DCA3" w14:textId="77777777" w:rsidR="00CF475F" w:rsidRDefault="00CF475F" w:rsidP="00CF475F">
      <w:pPr>
        <w:spacing w:line="276" w:lineRule="auto"/>
        <w:jc w:val="both"/>
        <w:rPr>
          <w:szCs w:val="24"/>
        </w:rPr>
      </w:pPr>
      <w:r>
        <w:rPr>
          <w:szCs w:val="24"/>
        </w:rPr>
        <w:t>Email ID: julie.atkin@mq.edu.au</w:t>
      </w:r>
    </w:p>
    <w:p w14:paraId="409223B2" w14:textId="67C4A341" w:rsidR="00CF475F" w:rsidRDefault="00CF475F" w:rsidP="00CF475F">
      <w:pPr>
        <w:rPr>
          <w:szCs w:val="24"/>
        </w:rPr>
      </w:pPr>
      <w:r w:rsidRPr="004039B2">
        <w:rPr>
          <w:b/>
          <w:szCs w:val="24"/>
        </w:rPr>
        <w:t>Running title</w:t>
      </w:r>
      <w:r w:rsidRPr="004039B2">
        <w:rPr>
          <w:szCs w:val="24"/>
        </w:rPr>
        <w:t xml:space="preserve">: </w:t>
      </w:r>
      <w:r w:rsidR="004039B2" w:rsidRPr="004039B2">
        <w:rPr>
          <w:szCs w:val="24"/>
        </w:rPr>
        <w:t>Extending disease in TDP</w:t>
      </w:r>
      <w:r w:rsidRPr="004039B2">
        <w:t xml:space="preserve">-43 rNLS8 </w:t>
      </w:r>
      <w:r w:rsidR="004039B2" w:rsidRPr="004039B2">
        <w:t xml:space="preserve">ALS </w:t>
      </w:r>
      <w:r w:rsidRPr="004039B2">
        <w:t xml:space="preserve">mice </w:t>
      </w:r>
    </w:p>
    <w:p w14:paraId="41702C45" w14:textId="77777777" w:rsidR="00CF475F" w:rsidRDefault="00CF475F" w:rsidP="00CF475F">
      <w:pPr>
        <w:rPr>
          <w:szCs w:val="24"/>
        </w:rPr>
      </w:pPr>
      <w:r>
        <w:rPr>
          <w:b/>
          <w:szCs w:val="24"/>
        </w:rPr>
        <w:t>Keywords:</w:t>
      </w:r>
      <w:r>
        <w:rPr>
          <w:szCs w:val="24"/>
        </w:rPr>
        <w:t xml:space="preserve"> ALS/MND, TDP-43 pathology, Longer disease course</w:t>
      </w:r>
    </w:p>
    <w:p w14:paraId="075F2D49" w14:textId="77777777" w:rsidR="00CF475F" w:rsidRDefault="00CF475F" w:rsidP="00CF475F">
      <w:pPr>
        <w:rPr>
          <w:szCs w:val="24"/>
        </w:rPr>
      </w:pPr>
    </w:p>
    <w:p w14:paraId="6958F14E" w14:textId="77777777" w:rsidR="00CF475F" w:rsidRDefault="00CF475F" w:rsidP="00CF475F">
      <w:pPr>
        <w:rPr>
          <w:szCs w:val="24"/>
        </w:rPr>
      </w:pPr>
    </w:p>
    <w:p w14:paraId="142E287D" w14:textId="77777777" w:rsidR="00CF475F" w:rsidRDefault="00CF475F" w:rsidP="00CF475F">
      <w:pPr>
        <w:rPr>
          <w:szCs w:val="24"/>
        </w:rPr>
      </w:pPr>
    </w:p>
    <w:p w14:paraId="49D3ED25" w14:textId="77777777" w:rsidR="00CF475F" w:rsidRDefault="00CF475F" w:rsidP="00CF475F">
      <w:pPr>
        <w:rPr>
          <w:szCs w:val="24"/>
        </w:rPr>
      </w:pPr>
    </w:p>
    <w:p w14:paraId="623D84F3" w14:textId="77777777" w:rsidR="00CF475F" w:rsidRDefault="00CF475F" w:rsidP="00CF475F">
      <w:pPr>
        <w:rPr>
          <w:szCs w:val="24"/>
        </w:rPr>
      </w:pPr>
    </w:p>
    <w:p w14:paraId="6D223651" w14:textId="77777777" w:rsidR="00CF475F" w:rsidRDefault="00CF475F" w:rsidP="00CF475F">
      <w:pPr>
        <w:rPr>
          <w:szCs w:val="24"/>
        </w:rPr>
      </w:pPr>
    </w:p>
    <w:p w14:paraId="548AABAC" w14:textId="77777777" w:rsidR="00CF475F" w:rsidRDefault="00CF475F" w:rsidP="00CF475F">
      <w:pPr>
        <w:rPr>
          <w:szCs w:val="24"/>
        </w:rPr>
      </w:pPr>
    </w:p>
    <w:p w14:paraId="66E8D533" w14:textId="77777777" w:rsidR="00CF475F" w:rsidRDefault="00CF475F" w:rsidP="00CF475F">
      <w:pPr>
        <w:rPr>
          <w:szCs w:val="24"/>
        </w:rPr>
      </w:pPr>
    </w:p>
    <w:p w14:paraId="0D47FF10" w14:textId="77777777" w:rsidR="00CF475F" w:rsidRDefault="00CF475F" w:rsidP="00CF475F">
      <w:pPr>
        <w:rPr>
          <w:szCs w:val="24"/>
        </w:rPr>
      </w:pPr>
    </w:p>
    <w:p w14:paraId="371E872D" w14:textId="77777777" w:rsidR="004E1673" w:rsidRDefault="004E1673" w:rsidP="00CF475F">
      <w:pPr>
        <w:rPr>
          <w:szCs w:val="24"/>
        </w:rPr>
      </w:pPr>
    </w:p>
    <w:p w14:paraId="1E10D41E" w14:textId="77777777" w:rsidR="00CF475F" w:rsidRPr="00CF475F" w:rsidRDefault="00CF475F" w:rsidP="00CF475F">
      <w:pPr>
        <w:rPr>
          <w:b/>
          <w:bCs/>
          <w:szCs w:val="24"/>
        </w:rPr>
      </w:pPr>
      <w:r w:rsidRPr="00CF475F">
        <w:rPr>
          <w:b/>
          <w:bCs/>
          <w:szCs w:val="24"/>
        </w:rPr>
        <w:lastRenderedPageBreak/>
        <w:t xml:space="preserve">Supplementary Figure 1 </w:t>
      </w:r>
    </w:p>
    <w:p w14:paraId="06A64B6F" w14:textId="77509C98" w:rsidR="00CF475F" w:rsidRDefault="004B1F86">
      <w:r w:rsidRPr="004B1F86">
        <w:rPr>
          <w:noProof/>
        </w:rPr>
        <w:drawing>
          <wp:inline distT="0" distB="0" distL="0" distR="0" wp14:anchorId="52743A52" wp14:editId="7324A1BD">
            <wp:extent cx="5731510" cy="694436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94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88E35" w14:textId="78B56588" w:rsidR="00CF475F" w:rsidRPr="002E6063" w:rsidRDefault="00CF475F" w:rsidP="002E6063">
      <w:pPr>
        <w:spacing w:after="0" w:line="240" w:lineRule="auto"/>
      </w:pPr>
      <w:r w:rsidRPr="00CF475F">
        <w:rPr>
          <w:b/>
          <w:bCs/>
        </w:rPr>
        <w:t xml:space="preserve">(A and B) </w:t>
      </w:r>
      <w:r w:rsidRPr="002E6063">
        <w:t xml:space="preserve">Full-length </w:t>
      </w:r>
      <w:r w:rsidR="00E71A84" w:rsidRPr="002E6063">
        <w:t xml:space="preserve">Western </w:t>
      </w:r>
      <w:r w:rsidRPr="002E6063">
        <w:t xml:space="preserve">blots </w:t>
      </w:r>
      <w:r w:rsidR="00997A85" w:rsidRPr="002E6063">
        <w:t>shown in</w:t>
      </w:r>
      <w:r w:rsidRPr="002E6063">
        <w:t xml:space="preserve"> Figure 1A</w:t>
      </w:r>
    </w:p>
    <w:p w14:paraId="41645987" w14:textId="6204FE00" w:rsidR="00CF475F" w:rsidRPr="002E6063" w:rsidRDefault="00CF475F" w:rsidP="002E6063">
      <w:pPr>
        <w:spacing w:after="0" w:line="240" w:lineRule="auto"/>
      </w:pPr>
      <w:r w:rsidRPr="00CF475F">
        <w:rPr>
          <w:b/>
          <w:bCs/>
        </w:rPr>
        <w:t>(</w:t>
      </w:r>
      <w:r>
        <w:rPr>
          <w:b/>
          <w:bCs/>
        </w:rPr>
        <w:t>C</w:t>
      </w:r>
      <w:r w:rsidRPr="00CF475F">
        <w:rPr>
          <w:b/>
          <w:bCs/>
        </w:rPr>
        <w:t xml:space="preserve"> and </w:t>
      </w:r>
      <w:r>
        <w:rPr>
          <w:b/>
          <w:bCs/>
        </w:rPr>
        <w:t>D</w:t>
      </w:r>
      <w:r w:rsidRPr="00CF475F">
        <w:rPr>
          <w:b/>
          <w:bCs/>
        </w:rPr>
        <w:t xml:space="preserve">) </w:t>
      </w:r>
      <w:r w:rsidRPr="002E6063">
        <w:t xml:space="preserve">Full-length </w:t>
      </w:r>
      <w:r w:rsidR="00997A85" w:rsidRPr="002E6063">
        <w:t xml:space="preserve">Western </w:t>
      </w:r>
      <w:r w:rsidRPr="002E6063">
        <w:t xml:space="preserve">blots </w:t>
      </w:r>
      <w:r w:rsidR="00997A85" w:rsidRPr="002E6063">
        <w:t>shown in</w:t>
      </w:r>
      <w:r w:rsidRPr="002E6063">
        <w:t xml:space="preserve"> Figure 1C</w:t>
      </w:r>
    </w:p>
    <w:p w14:paraId="41CB5474" w14:textId="02CA1A17" w:rsidR="00CF475F" w:rsidRPr="002E6063" w:rsidRDefault="00CF475F" w:rsidP="002E6063">
      <w:pPr>
        <w:spacing w:after="0" w:line="240" w:lineRule="auto"/>
      </w:pPr>
      <w:r w:rsidRPr="00CF475F">
        <w:rPr>
          <w:b/>
          <w:bCs/>
        </w:rPr>
        <w:t>(</w:t>
      </w:r>
      <w:r>
        <w:rPr>
          <w:b/>
          <w:bCs/>
        </w:rPr>
        <w:t>E</w:t>
      </w:r>
      <w:r w:rsidRPr="00CF475F">
        <w:rPr>
          <w:b/>
          <w:bCs/>
        </w:rPr>
        <w:t xml:space="preserve"> and </w:t>
      </w:r>
      <w:r>
        <w:rPr>
          <w:b/>
          <w:bCs/>
        </w:rPr>
        <w:t>F)</w:t>
      </w:r>
      <w:r w:rsidRPr="00CF475F">
        <w:rPr>
          <w:b/>
          <w:bCs/>
        </w:rPr>
        <w:t xml:space="preserve"> </w:t>
      </w:r>
      <w:r w:rsidRPr="002E6063">
        <w:t xml:space="preserve">Full-length </w:t>
      </w:r>
      <w:r w:rsidR="00997A85" w:rsidRPr="002E6063">
        <w:t xml:space="preserve">Western </w:t>
      </w:r>
      <w:r w:rsidRPr="002E6063">
        <w:t>blots</w:t>
      </w:r>
      <w:r w:rsidR="00997A85" w:rsidRPr="002E6063">
        <w:t xml:space="preserve"> shown in</w:t>
      </w:r>
      <w:r w:rsidRPr="002E6063">
        <w:t xml:space="preserve"> Figure 1</w:t>
      </w:r>
      <w:r w:rsidR="0028219C">
        <w:t>G</w:t>
      </w:r>
    </w:p>
    <w:p w14:paraId="24C86248" w14:textId="23798042" w:rsidR="002E6063" w:rsidRDefault="00CF475F" w:rsidP="002E6063">
      <w:pPr>
        <w:spacing w:after="0" w:line="240" w:lineRule="auto"/>
      </w:pPr>
      <w:r w:rsidRPr="00CF475F">
        <w:rPr>
          <w:b/>
          <w:bCs/>
        </w:rPr>
        <w:t>(</w:t>
      </w:r>
      <w:r>
        <w:rPr>
          <w:b/>
          <w:bCs/>
        </w:rPr>
        <w:t>G</w:t>
      </w:r>
      <w:r w:rsidRPr="00CF475F">
        <w:rPr>
          <w:b/>
          <w:bCs/>
        </w:rPr>
        <w:t xml:space="preserve"> and </w:t>
      </w:r>
      <w:r>
        <w:rPr>
          <w:b/>
          <w:bCs/>
        </w:rPr>
        <w:t>H</w:t>
      </w:r>
      <w:r w:rsidRPr="00CF475F">
        <w:rPr>
          <w:b/>
          <w:bCs/>
        </w:rPr>
        <w:t xml:space="preserve">) </w:t>
      </w:r>
      <w:r w:rsidRPr="002E6063">
        <w:t xml:space="preserve">Full-length </w:t>
      </w:r>
      <w:r w:rsidR="00997A85" w:rsidRPr="002E6063">
        <w:t xml:space="preserve">Western </w:t>
      </w:r>
      <w:r w:rsidRPr="002E6063">
        <w:t xml:space="preserve">blots </w:t>
      </w:r>
      <w:r w:rsidR="00997A85" w:rsidRPr="002E6063">
        <w:t>shown in</w:t>
      </w:r>
      <w:r w:rsidRPr="002E6063">
        <w:t xml:space="preserve"> Figure 1</w:t>
      </w:r>
      <w:r w:rsidR="0028219C">
        <w:t>I</w:t>
      </w:r>
    </w:p>
    <w:p w14:paraId="05C53E79" w14:textId="77777777" w:rsidR="002E6063" w:rsidRDefault="002E6063" w:rsidP="002E6063">
      <w:pPr>
        <w:spacing w:after="0" w:line="240" w:lineRule="auto"/>
      </w:pPr>
    </w:p>
    <w:p w14:paraId="70B24D15" w14:textId="77777777" w:rsidR="002E6063" w:rsidRDefault="002E6063" w:rsidP="002E6063">
      <w:pPr>
        <w:spacing w:after="0" w:line="240" w:lineRule="auto"/>
      </w:pPr>
    </w:p>
    <w:p w14:paraId="63BC4D07" w14:textId="64288806" w:rsidR="002E6063" w:rsidRPr="002E6063" w:rsidRDefault="00AA4111" w:rsidP="002E6063">
      <w:pPr>
        <w:spacing w:after="0" w:line="240" w:lineRule="auto"/>
      </w:pPr>
      <w:r w:rsidRPr="00AA4111">
        <w:rPr>
          <w:b/>
          <w:bCs/>
        </w:rPr>
        <w:t>(A-H)</w:t>
      </w:r>
      <w:r>
        <w:t xml:space="preserve"> boxes indicate region of gel shown in each figure.</w:t>
      </w:r>
    </w:p>
    <w:p w14:paraId="62AA3C96" w14:textId="77777777" w:rsidR="00CF475F" w:rsidRDefault="00CF475F" w:rsidP="00CF475F">
      <w:pPr>
        <w:rPr>
          <w:b/>
          <w:bCs/>
          <w:szCs w:val="24"/>
        </w:rPr>
      </w:pPr>
      <w:r w:rsidRPr="00CF475F">
        <w:rPr>
          <w:b/>
          <w:bCs/>
          <w:szCs w:val="24"/>
        </w:rPr>
        <w:lastRenderedPageBreak/>
        <w:t xml:space="preserve">Supplementary Figure </w:t>
      </w:r>
      <w:r>
        <w:rPr>
          <w:b/>
          <w:bCs/>
          <w:szCs w:val="24"/>
        </w:rPr>
        <w:t>2</w:t>
      </w:r>
    </w:p>
    <w:p w14:paraId="34654BB5" w14:textId="3FA0E34D" w:rsidR="00AA3A4D" w:rsidRDefault="0054451D" w:rsidP="00CF475F">
      <w:pPr>
        <w:rPr>
          <w:b/>
          <w:bCs/>
          <w:szCs w:val="24"/>
        </w:rPr>
      </w:pPr>
      <w:r>
        <w:rPr>
          <w:b/>
          <w:bCs/>
          <w:szCs w:val="24"/>
        </w:rPr>
        <w:t>Combined a</w:t>
      </w:r>
      <w:r w:rsidR="00712678">
        <w:rPr>
          <w:b/>
          <w:bCs/>
          <w:szCs w:val="24"/>
        </w:rPr>
        <w:t xml:space="preserve">nalysis of </w:t>
      </w:r>
      <w:r>
        <w:rPr>
          <w:b/>
          <w:bCs/>
          <w:szCs w:val="24"/>
        </w:rPr>
        <w:t xml:space="preserve">disease onset of </w:t>
      </w:r>
      <w:r w:rsidR="00AA3A4D">
        <w:rPr>
          <w:b/>
          <w:bCs/>
          <w:szCs w:val="24"/>
        </w:rPr>
        <w:t xml:space="preserve">10mg/kg and 20mg/kg </w:t>
      </w:r>
      <w:r w:rsidR="00712678">
        <w:rPr>
          <w:b/>
          <w:bCs/>
          <w:szCs w:val="24"/>
        </w:rPr>
        <w:t xml:space="preserve">Dox mice </w:t>
      </w:r>
      <w:r>
        <w:rPr>
          <w:b/>
          <w:bCs/>
          <w:szCs w:val="24"/>
        </w:rPr>
        <w:t>and control</w:t>
      </w:r>
      <w:r w:rsidR="00301462">
        <w:rPr>
          <w:b/>
          <w:bCs/>
          <w:szCs w:val="24"/>
        </w:rPr>
        <w:t>s (Dox off and Diet gel).</w:t>
      </w:r>
    </w:p>
    <w:p w14:paraId="37E34306" w14:textId="15C55930" w:rsidR="00CF475F" w:rsidRDefault="004F2CB6" w:rsidP="00CF475F">
      <w:pPr>
        <w:rPr>
          <w:b/>
          <w:bCs/>
          <w:szCs w:val="24"/>
        </w:rPr>
      </w:pPr>
      <w:r w:rsidRPr="004F2CB6">
        <w:rPr>
          <w:b/>
          <w:bCs/>
          <w:noProof/>
          <w:szCs w:val="24"/>
        </w:rPr>
        <w:drawing>
          <wp:inline distT="0" distB="0" distL="0" distR="0" wp14:anchorId="28313D05" wp14:editId="33C1EDF7">
            <wp:extent cx="5731510" cy="451294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1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F12AD" w14:textId="437EEB84" w:rsidR="00CF475F" w:rsidRPr="00CF475F" w:rsidRDefault="00CF475F" w:rsidP="00CF475F">
      <w:pPr>
        <w:jc w:val="both"/>
        <w:rPr>
          <w:szCs w:val="24"/>
        </w:rPr>
      </w:pPr>
      <w:bookmarkStart w:id="1" w:name="OLE_LINK6"/>
      <w:r w:rsidRPr="00CF475F">
        <w:rPr>
          <w:b/>
          <w:bCs/>
          <w:szCs w:val="24"/>
        </w:rPr>
        <w:t>(A)</w:t>
      </w:r>
      <w:r>
        <w:rPr>
          <w:szCs w:val="24"/>
        </w:rPr>
        <w:t xml:space="preserve"> </w:t>
      </w:r>
      <w:r w:rsidRPr="00CF475F">
        <w:rPr>
          <w:szCs w:val="24"/>
        </w:rPr>
        <w:t>Kaplan Mei</w:t>
      </w:r>
      <w:r w:rsidR="0093192A">
        <w:rPr>
          <w:szCs w:val="24"/>
        </w:rPr>
        <w:t>e</w:t>
      </w:r>
      <w:r w:rsidRPr="00CF475F">
        <w:rPr>
          <w:szCs w:val="24"/>
        </w:rPr>
        <w:t>r curves representing age of disease onset in weeks, defined as an individual mouse achieving a neurological score =1 (NS=1).</w:t>
      </w:r>
      <w:r>
        <w:t xml:space="preserve"> </w:t>
      </w:r>
      <w:r w:rsidRPr="00CF475F">
        <w:rPr>
          <w:szCs w:val="24"/>
        </w:rPr>
        <w:t xml:space="preserve">Log-rank (Mantel-Cox) test, </w:t>
      </w:r>
      <w:bookmarkStart w:id="2" w:name="_Hlk181714330"/>
      <w:r w:rsidRPr="00CF475F">
        <w:rPr>
          <w:szCs w:val="24"/>
        </w:rPr>
        <w:t>*</w:t>
      </w:r>
      <w:r w:rsidRPr="00CF475F">
        <w:rPr>
          <w:i/>
          <w:iCs/>
          <w:szCs w:val="24"/>
        </w:rPr>
        <w:t>***p</w:t>
      </w:r>
      <w:r w:rsidRPr="004039B2">
        <w:rPr>
          <w:szCs w:val="24"/>
        </w:rPr>
        <w:t>&lt;0.0001</w:t>
      </w:r>
      <w:bookmarkEnd w:id="2"/>
      <w:r w:rsidRPr="00083F89">
        <w:rPr>
          <w:szCs w:val="24"/>
        </w:rPr>
        <w:t>.</w:t>
      </w:r>
      <w:r w:rsidRPr="00CF475F">
        <w:rPr>
          <w:szCs w:val="24"/>
        </w:rPr>
        <w:t xml:space="preserve"> </w:t>
      </w:r>
      <w:r w:rsidR="00AC661F">
        <w:rPr>
          <w:szCs w:val="24"/>
        </w:rPr>
        <w:t>Disease onset is delayed in mice suppl</w:t>
      </w:r>
      <w:r w:rsidR="00562B32">
        <w:rPr>
          <w:szCs w:val="24"/>
        </w:rPr>
        <w:t xml:space="preserve">emented with 10-20mg/kg Dox: mean = </w:t>
      </w:r>
      <w:r w:rsidR="004039B2">
        <w:rPr>
          <w:szCs w:val="24"/>
        </w:rPr>
        <w:t xml:space="preserve">7 </w:t>
      </w:r>
      <w:r w:rsidR="00562B32" w:rsidRPr="004039B2">
        <w:rPr>
          <w:szCs w:val="24"/>
        </w:rPr>
        <w:t xml:space="preserve">weeks for </w:t>
      </w:r>
      <w:r w:rsidR="00EA4F76" w:rsidRPr="004039B2">
        <w:rPr>
          <w:szCs w:val="24"/>
        </w:rPr>
        <w:t xml:space="preserve">combined </w:t>
      </w:r>
      <w:r w:rsidR="00562B32" w:rsidRPr="004039B2">
        <w:rPr>
          <w:szCs w:val="24"/>
        </w:rPr>
        <w:t>10mg/kg and 20mg/kg Dox group (n=8)</w:t>
      </w:r>
      <w:r w:rsidR="00D329F5" w:rsidRPr="004039B2">
        <w:rPr>
          <w:szCs w:val="24"/>
        </w:rPr>
        <w:t>,</w:t>
      </w:r>
      <w:r w:rsidR="00D329F5">
        <w:rPr>
          <w:szCs w:val="24"/>
        </w:rPr>
        <w:t xml:space="preserve"> compared to </w:t>
      </w:r>
      <w:r w:rsidRPr="00CF475F">
        <w:rPr>
          <w:szCs w:val="24"/>
        </w:rPr>
        <w:t xml:space="preserve">2 weeks for </w:t>
      </w:r>
      <w:r w:rsidR="00D329F5">
        <w:rPr>
          <w:szCs w:val="24"/>
        </w:rPr>
        <w:t>D</w:t>
      </w:r>
      <w:r w:rsidRPr="00CF475F">
        <w:rPr>
          <w:szCs w:val="24"/>
        </w:rPr>
        <w:t xml:space="preserve">ox off (n=3), </w:t>
      </w:r>
      <w:r w:rsidR="00D329F5">
        <w:rPr>
          <w:szCs w:val="24"/>
        </w:rPr>
        <w:t xml:space="preserve">and </w:t>
      </w:r>
      <w:r w:rsidRPr="00CF475F">
        <w:rPr>
          <w:szCs w:val="24"/>
        </w:rPr>
        <w:t>3 weeks for Diet gel group</w:t>
      </w:r>
      <w:r w:rsidR="00D329F5">
        <w:rPr>
          <w:szCs w:val="24"/>
        </w:rPr>
        <w:t>s</w:t>
      </w:r>
      <w:r w:rsidRPr="00CF475F">
        <w:rPr>
          <w:szCs w:val="24"/>
        </w:rPr>
        <w:t xml:space="preserve"> (n=3)</w:t>
      </w:r>
      <w:r w:rsidR="00D329F5">
        <w:rPr>
          <w:szCs w:val="24"/>
        </w:rPr>
        <w:t>.</w:t>
      </w:r>
      <w:r w:rsidR="00CE17AA">
        <w:rPr>
          <w:szCs w:val="24"/>
        </w:rPr>
        <w:t xml:space="preserve"> </w:t>
      </w:r>
      <w:bookmarkEnd w:id="1"/>
      <w:r w:rsidRPr="00CF475F">
        <w:rPr>
          <w:szCs w:val="24"/>
        </w:rPr>
        <w:t>(</w:t>
      </w:r>
      <w:r w:rsidRPr="00CF475F">
        <w:rPr>
          <w:b/>
          <w:bCs/>
          <w:szCs w:val="24"/>
        </w:rPr>
        <w:t xml:space="preserve">B) </w:t>
      </w:r>
      <w:r w:rsidRPr="00CF475F">
        <w:rPr>
          <w:szCs w:val="24"/>
        </w:rPr>
        <w:t>Kaplan Mei</w:t>
      </w:r>
      <w:r w:rsidR="0093192A">
        <w:rPr>
          <w:szCs w:val="24"/>
        </w:rPr>
        <w:t>e</w:t>
      </w:r>
      <w:r w:rsidRPr="00CF475F">
        <w:rPr>
          <w:szCs w:val="24"/>
        </w:rPr>
        <w:t xml:space="preserve">r curves representing age of disease onset in weeks, </w:t>
      </w:r>
      <w:bookmarkStart w:id="3" w:name="_Hlk177735549"/>
      <w:r w:rsidRPr="00CF475F">
        <w:rPr>
          <w:szCs w:val="24"/>
        </w:rPr>
        <w:t>defined as an individual mouse achieving a weight loss of &gt;10</w:t>
      </w:r>
      <w:r w:rsidR="00824292">
        <w:rPr>
          <w:szCs w:val="24"/>
        </w:rPr>
        <w:t>%</w:t>
      </w:r>
      <w:r w:rsidRPr="00CF475F">
        <w:rPr>
          <w:szCs w:val="24"/>
        </w:rPr>
        <w:t xml:space="preserve"> from peak body weight</w:t>
      </w:r>
      <w:bookmarkEnd w:id="3"/>
      <w:r w:rsidRPr="00CF475F">
        <w:rPr>
          <w:szCs w:val="24"/>
        </w:rPr>
        <w:t>.</w:t>
      </w:r>
      <w:r>
        <w:t xml:space="preserve"> </w:t>
      </w:r>
      <w:r w:rsidRPr="00CF475F">
        <w:rPr>
          <w:szCs w:val="24"/>
        </w:rPr>
        <w:t xml:space="preserve">Log-rank (Mantel-Cox) test, </w:t>
      </w:r>
      <w:r w:rsidRPr="00CF475F">
        <w:rPr>
          <w:i/>
          <w:iCs/>
          <w:szCs w:val="24"/>
        </w:rPr>
        <w:t>***p&lt;</w:t>
      </w:r>
      <w:r w:rsidRPr="004039B2">
        <w:rPr>
          <w:szCs w:val="24"/>
        </w:rPr>
        <w:t>0.001</w:t>
      </w:r>
      <w:r w:rsidRPr="00824292">
        <w:rPr>
          <w:szCs w:val="24"/>
        </w:rPr>
        <w:t>.</w:t>
      </w:r>
      <w:r w:rsidRPr="00CF475F">
        <w:rPr>
          <w:szCs w:val="24"/>
        </w:rPr>
        <w:t xml:space="preserve"> </w:t>
      </w:r>
      <w:r w:rsidR="00824292">
        <w:rPr>
          <w:szCs w:val="24"/>
        </w:rPr>
        <w:t xml:space="preserve">Disease onset is delayed in mice supplemented with 10-20mg/kg Dox: mean = </w:t>
      </w:r>
      <w:r w:rsidR="004039B2" w:rsidRPr="004039B2">
        <w:rPr>
          <w:szCs w:val="24"/>
        </w:rPr>
        <w:t xml:space="preserve">7 </w:t>
      </w:r>
      <w:r w:rsidR="00824292" w:rsidRPr="004039B2">
        <w:rPr>
          <w:szCs w:val="24"/>
        </w:rPr>
        <w:t xml:space="preserve">weeks for </w:t>
      </w:r>
      <w:r w:rsidR="00C74B94" w:rsidRPr="004039B2">
        <w:rPr>
          <w:szCs w:val="24"/>
        </w:rPr>
        <w:t xml:space="preserve">combined </w:t>
      </w:r>
      <w:r w:rsidR="00824292" w:rsidRPr="004039B2">
        <w:rPr>
          <w:szCs w:val="24"/>
        </w:rPr>
        <w:t>10mg/kg and 20mg/kg Dox group</w:t>
      </w:r>
      <w:r w:rsidR="00824292" w:rsidRPr="00CF475F">
        <w:rPr>
          <w:szCs w:val="24"/>
        </w:rPr>
        <w:t xml:space="preserve"> (n=8)</w:t>
      </w:r>
      <w:r w:rsidR="00824292">
        <w:rPr>
          <w:szCs w:val="24"/>
        </w:rPr>
        <w:t xml:space="preserve">, compared to </w:t>
      </w:r>
      <w:r w:rsidR="00824292" w:rsidRPr="00CF475F">
        <w:rPr>
          <w:szCs w:val="24"/>
        </w:rPr>
        <w:t xml:space="preserve">2 weeks for </w:t>
      </w:r>
      <w:r w:rsidR="00824292">
        <w:rPr>
          <w:szCs w:val="24"/>
        </w:rPr>
        <w:t>D</w:t>
      </w:r>
      <w:r w:rsidR="00824292" w:rsidRPr="00CF475F">
        <w:rPr>
          <w:szCs w:val="24"/>
        </w:rPr>
        <w:t xml:space="preserve">ox off (n=3), </w:t>
      </w:r>
      <w:r w:rsidR="00824292">
        <w:rPr>
          <w:szCs w:val="24"/>
        </w:rPr>
        <w:t xml:space="preserve">and </w:t>
      </w:r>
      <w:r w:rsidR="00824292" w:rsidRPr="00CF475F">
        <w:rPr>
          <w:szCs w:val="24"/>
        </w:rPr>
        <w:t>3 weeks for Diet gel group</w:t>
      </w:r>
      <w:r w:rsidR="00824292">
        <w:rPr>
          <w:szCs w:val="24"/>
        </w:rPr>
        <w:t>s</w:t>
      </w:r>
      <w:r w:rsidR="00824292" w:rsidRPr="00CF475F">
        <w:rPr>
          <w:szCs w:val="24"/>
        </w:rPr>
        <w:t xml:space="preserve"> (n=3)</w:t>
      </w:r>
      <w:r w:rsidR="00824292">
        <w:rPr>
          <w:szCs w:val="24"/>
        </w:rPr>
        <w:t xml:space="preserve">. </w:t>
      </w:r>
    </w:p>
    <w:p w14:paraId="1FCC33FE" w14:textId="77777777" w:rsidR="00CF475F" w:rsidRDefault="00CF475F" w:rsidP="00CF475F">
      <w:pPr>
        <w:jc w:val="both"/>
        <w:rPr>
          <w:b/>
          <w:bCs/>
          <w:szCs w:val="24"/>
        </w:rPr>
      </w:pPr>
    </w:p>
    <w:p w14:paraId="6BF2A28E" w14:textId="77777777" w:rsidR="00CF475F" w:rsidRDefault="00CF475F" w:rsidP="00CF475F">
      <w:pPr>
        <w:rPr>
          <w:b/>
          <w:bCs/>
          <w:szCs w:val="24"/>
        </w:rPr>
      </w:pPr>
      <w:r w:rsidRPr="00CF475F">
        <w:rPr>
          <w:b/>
          <w:bCs/>
          <w:szCs w:val="24"/>
        </w:rPr>
        <w:lastRenderedPageBreak/>
        <w:t xml:space="preserve">Supplementary Figure </w:t>
      </w:r>
      <w:r>
        <w:rPr>
          <w:b/>
          <w:bCs/>
          <w:szCs w:val="24"/>
        </w:rPr>
        <w:t>3</w:t>
      </w:r>
    </w:p>
    <w:p w14:paraId="1A3323BA" w14:textId="59352C40" w:rsidR="00301462" w:rsidRDefault="00301462" w:rsidP="00301462">
      <w:pPr>
        <w:rPr>
          <w:b/>
          <w:bCs/>
          <w:szCs w:val="24"/>
        </w:rPr>
      </w:pPr>
      <w:r>
        <w:rPr>
          <w:b/>
          <w:bCs/>
          <w:szCs w:val="24"/>
        </w:rPr>
        <w:t>Combined analysis of disease progression of 10mg/kg and 20mg/kg Dox mice and controls (Dox off and Diet gel).</w:t>
      </w:r>
    </w:p>
    <w:p w14:paraId="3AE51DA2" w14:textId="59DC0B87" w:rsidR="00301462" w:rsidRDefault="000A7C44" w:rsidP="00CF475F">
      <w:pPr>
        <w:rPr>
          <w:b/>
          <w:bCs/>
          <w:szCs w:val="24"/>
        </w:rPr>
      </w:pPr>
      <w:r w:rsidRPr="000A7C44">
        <w:rPr>
          <w:b/>
          <w:bCs/>
          <w:noProof/>
          <w:szCs w:val="24"/>
        </w:rPr>
        <w:drawing>
          <wp:inline distT="0" distB="0" distL="0" distR="0" wp14:anchorId="5B397F4D" wp14:editId="4289E2B3">
            <wp:extent cx="5731510" cy="714883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4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30EAE" w14:textId="1524AD8D" w:rsidR="00CF475F" w:rsidRDefault="00CF475F" w:rsidP="00CF475F">
      <w:pPr>
        <w:rPr>
          <w:b/>
          <w:bCs/>
          <w:szCs w:val="24"/>
        </w:rPr>
      </w:pPr>
    </w:p>
    <w:p w14:paraId="4B671508" w14:textId="79CB21AC" w:rsidR="00CF475F" w:rsidRPr="00CF475F" w:rsidRDefault="008C14AD" w:rsidP="00CF475F">
      <w:pPr>
        <w:jc w:val="both"/>
        <w:rPr>
          <w:b/>
          <w:bCs/>
        </w:rPr>
      </w:pPr>
      <w:r w:rsidRPr="00FA05F3">
        <w:rPr>
          <w:b/>
          <w:bCs/>
          <w:szCs w:val="24"/>
        </w:rPr>
        <w:lastRenderedPageBreak/>
        <w:t>(A)</w:t>
      </w:r>
      <w:r>
        <w:rPr>
          <w:b/>
          <w:bCs/>
          <w:szCs w:val="24"/>
        </w:rPr>
        <w:t xml:space="preserve"> </w:t>
      </w:r>
      <w:r w:rsidRPr="003247DE">
        <w:rPr>
          <w:szCs w:val="24"/>
        </w:rPr>
        <w:t>Rotarod performance</w:t>
      </w:r>
      <w:r>
        <w:rPr>
          <w:b/>
          <w:bCs/>
          <w:szCs w:val="24"/>
        </w:rPr>
        <w:t xml:space="preserve"> </w:t>
      </w:r>
      <w:r>
        <w:rPr>
          <w:szCs w:val="24"/>
        </w:rPr>
        <w:t xml:space="preserve">(latency to fall in seconds) is significantly improved at </w:t>
      </w:r>
      <w:r w:rsidRPr="00FA05F3">
        <w:rPr>
          <w:szCs w:val="24"/>
        </w:rPr>
        <w:t xml:space="preserve">3, </w:t>
      </w:r>
      <w:r>
        <w:rPr>
          <w:szCs w:val="24"/>
        </w:rPr>
        <w:t>3.5</w:t>
      </w:r>
      <w:r w:rsidRPr="00FA05F3">
        <w:rPr>
          <w:szCs w:val="24"/>
        </w:rPr>
        <w:t xml:space="preserve"> and </w:t>
      </w:r>
      <w:r>
        <w:rPr>
          <w:szCs w:val="24"/>
        </w:rPr>
        <w:t>4</w:t>
      </w:r>
      <w:r w:rsidRPr="00FA05F3">
        <w:rPr>
          <w:szCs w:val="24"/>
        </w:rPr>
        <w:t xml:space="preserve"> weeks </w:t>
      </w:r>
      <w:r>
        <w:rPr>
          <w:szCs w:val="24"/>
        </w:rPr>
        <w:t xml:space="preserve">in combined </w:t>
      </w:r>
      <w:r w:rsidRPr="00FA05F3">
        <w:rPr>
          <w:szCs w:val="24"/>
        </w:rPr>
        <w:t xml:space="preserve">10mg/kg and 20mg/kg </w:t>
      </w:r>
      <w:r>
        <w:rPr>
          <w:szCs w:val="24"/>
        </w:rPr>
        <w:t>Dox</w:t>
      </w:r>
      <w:r w:rsidRPr="00FA05F3">
        <w:rPr>
          <w:szCs w:val="24"/>
        </w:rPr>
        <w:t xml:space="preserve"> </w:t>
      </w:r>
      <w:r>
        <w:rPr>
          <w:szCs w:val="24"/>
        </w:rPr>
        <w:t xml:space="preserve">mice compared to </w:t>
      </w:r>
      <w:r w:rsidRPr="00FA05F3">
        <w:rPr>
          <w:szCs w:val="24"/>
        </w:rPr>
        <w:t xml:space="preserve">Dox off and </w:t>
      </w:r>
      <w:r>
        <w:rPr>
          <w:szCs w:val="24"/>
        </w:rPr>
        <w:t>Diet gel</w:t>
      </w:r>
      <w:r w:rsidRPr="00FA05F3">
        <w:rPr>
          <w:szCs w:val="24"/>
        </w:rPr>
        <w:t xml:space="preserve"> </w:t>
      </w:r>
      <w:r>
        <w:rPr>
          <w:szCs w:val="24"/>
        </w:rPr>
        <w:t>animals, indicating improvement in motor function.</w:t>
      </w:r>
      <w:r w:rsidRPr="007F5F02">
        <w:rPr>
          <w:szCs w:val="24"/>
        </w:rPr>
        <w:t xml:space="preserve"> </w:t>
      </w:r>
      <w:r>
        <w:rPr>
          <w:szCs w:val="24"/>
        </w:rPr>
        <w:t xml:space="preserve"> </w:t>
      </w:r>
      <w:r w:rsidRPr="00FA05F3">
        <w:rPr>
          <w:szCs w:val="24"/>
        </w:rPr>
        <w:t>Mixed effect analysis</w:t>
      </w:r>
      <w:r>
        <w:rPr>
          <w:szCs w:val="24"/>
        </w:rPr>
        <w:t xml:space="preserve"> </w:t>
      </w:r>
      <w:r w:rsidRPr="00FA05F3">
        <w:rPr>
          <w:szCs w:val="24"/>
        </w:rPr>
        <w:t xml:space="preserve">mean ± SD, </w:t>
      </w:r>
      <w:r>
        <w:rPr>
          <w:szCs w:val="24"/>
        </w:rPr>
        <w:t>two</w:t>
      </w:r>
      <w:r w:rsidRPr="00FA05F3">
        <w:rPr>
          <w:szCs w:val="24"/>
        </w:rPr>
        <w:t>-way Anova, Tukey’s multiple test comparison, ***</w:t>
      </w:r>
      <w:r w:rsidRPr="003247DE">
        <w:rPr>
          <w:i/>
          <w:iCs/>
          <w:szCs w:val="24"/>
        </w:rPr>
        <w:t>p</w:t>
      </w:r>
      <w:r w:rsidRPr="00FA05F3">
        <w:rPr>
          <w:szCs w:val="24"/>
        </w:rPr>
        <w:t>&lt;0.001, *</w:t>
      </w:r>
      <w:r w:rsidRPr="003247DE">
        <w:rPr>
          <w:i/>
          <w:iCs/>
          <w:szCs w:val="24"/>
        </w:rPr>
        <w:t>p</w:t>
      </w:r>
      <w:r w:rsidRPr="00FA05F3">
        <w:rPr>
          <w:szCs w:val="24"/>
        </w:rPr>
        <w:t>&lt;0.0</w:t>
      </w:r>
      <w:r>
        <w:rPr>
          <w:szCs w:val="24"/>
        </w:rPr>
        <w:t xml:space="preserve">5, </w:t>
      </w:r>
      <w:r w:rsidRPr="00FA05F3">
        <w:rPr>
          <w:szCs w:val="24"/>
        </w:rPr>
        <w:t xml:space="preserve">n=3 (Dox off and </w:t>
      </w:r>
      <w:r>
        <w:rPr>
          <w:szCs w:val="24"/>
        </w:rPr>
        <w:t>Diet gel</w:t>
      </w:r>
      <w:r w:rsidRPr="00FA05F3">
        <w:rPr>
          <w:szCs w:val="24"/>
        </w:rPr>
        <w:t>), n=</w:t>
      </w:r>
      <w:r>
        <w:rPr>
          <w:szCs w:val="24"/>
        </w:rPr>
        <w:t>8</w:t>
      </w:r>
      <w:r w:rsidRPr="00FA05F3">
        <w:rPr>
          <w:szCs w:val="24"/>
        </w:rPr>
        <w:t xml:space="preserve">. (10mg/kg and 20mg/kg </w:t>
      </w:r>
      <w:r>
        <w:rPr>
          <w:szCs w:val="24"/>
        </w:rPr>
        <w:t>Dox</w:t>
      </w:r>
      <w:r w:rsidRPr="00FA05F3">
        <w:rPr>
          <w:szCs w:val="24"/>
        </w:rPr>
        <w:t xml:space="preserve">). </w:t>
      </w:r>
      <w:r w:rsidRPr="00581F15">
        <w:rPr>
          <w:szCs w:val="24"/>
        </w:rPr>
        <w:t xml:space="preserve">Black </w:t>
      </w:r>
      <w:r>
        <w:rPr>
          <w:szCs w:val="24"/>
        </w:rPr>
        <w:t>(*) and red (</w:t>
      </w:r>
      <w:r w:rsidRPr="00963CBB">
        <w:rPr>
          <w:color w:val="FF0000"/>
          <w:szCs w:val="24"/>
        </w:rPr>
        <w:t>*</w:t>
      </w:r>
      <w:r>
        <w:rPr>
          <w:szCs w:val="24"/>
        </w:rPr>
        <w:t xml:space="preserve">) </w:t>
      </w:r>
      <w:r w:rsidRPr="00581F15">
        <w:rPr>
          <w:szCs w:val="24"/>
        </w:rPr>
        <w:t>asteri</w:t>
      </w:r>
      <w:r>
        <w:rPr>
          <w:szCs w:val="24"/>
        </w:rPr>
        <w:t>sks</w:t>
      </w:r>
      <w:r w:rsidRPr="00581F15">
        <w:rPr>
          <w:szCs w:val="24"/>
        </w:rPr>
        <w:t xml:space="preserve"> </w:t>
      </w:r>
      <w:r>
        <w:rPr>
          <w:szCs w:val="24"/>
        </w:rPr>
        <w:t xml:space="preserve">refer to </w:t>
      </w:r>
      <w:r w:rsidRPr="00581F15">
        <w:rPr>
          <w:szCs w:val="24"/>
        </w:rPr>
        <w:t>comparison</w:t>
      </w:r>
      <w:r>
        <w:rPr>
          <w:szCs w:val="24"/>
        </w:rPr>
        <w:t>s</w:t>
      </w:r>
      <w:r w:rsidRPr="00581F15">
        <w:rPr>
          <w:szCs w:val="24"/>
        </w:rPr>
        <w:t xml:space="preserve"> </w:t>
      </w:r>
      <w:r>
        <w:rPr>
          <w:szCs w:val="24"/>
        </w:rPr>
        <w:t>to D</w:t>
      </w:r>
      <w:r w:rsidRPr="00581F15">
        <w:rPr>
          <w:szCs w:val="24"/>
        </w:rPr>
        <w:t xml:space="preserve">ox off </w:t>
      </w:r>
      <w:r>
        <w:rPr>
          <w:szCs w:val="24"/>
        </w:rPr>
        <w:t>or</w:t>
      </w:r>
      <w:r w:rsidRPr="00581F15">
        <w:rPr>
          <w:szCs w:val="24"/>
        </w:rPr>
        <w:t xml:space="preserve"> </w:t>
      </w:r>
      <w:r>
        <w:rPr>
          <w:szCs w:val="24"/>
        </w:rPr>
        <w:t>Diet gel</w:t>
      </w:r>
      <w:r w:rsidRPr="00581F15">
        <w:rPr>
          <w:szCs w:val="24"/>
        </w:rPr>
        <w:t xml:space="preserve"> </w:t>
      </w:r>
      <w:r>
        <w:rPr>
          <w:szCs w:val="24"/>
        </w:rPr>
        <w:t>mice respectively</w:t>
      </w:r>
      <w:r w:rsidRPr="00581F15">
        <w:rPr>
          <w:szCs w:val="24"/>
        </w:rPr>
        <w:t xml:space="preserve">. </w:t>
      </w:r>
      <w:r w:rsidR="00CF475F" w:rsidRPr="008C14AD">
        <w:rPr>
          <w:b/>
          <w:bCs/>
          <w:szCs w:val="24"/>
        </w:rPr>
        <w:t>(</w:t>
      </w:r>
      <w:r w:rsidR="0082719B" w:rsidRPr="008C14AD">
        <w:rPr>
          <w:b/>
          <w:bCs/>
          <w:szCs w:val="24"/>
        </w:rPr>
        <w:t>B</w:t>
      </w:r>
      <w:r w:rsidR="00CF475F" w:rsidRPr="008C14AD">
        <w:rPr>
          <w:b/>
          <w:bCs/>
          <w:szCs w:val="24"/>
        </w:rPr>
        <w:t xml:space="preserve">) </w:t>
      </w:r>
      <w:r w:rsidR="00CF475F" w:rsidRPr="008C14AD">
        <w:rPr>
          <w:szCs w:val="24"/>
        </w:rPr>
        <w:t>Kaplan Mei</w:t>
      </w:r>
      <w:r w:rsidR="0093192A" w:rsidRPr="008C14AD">
        <w:rPr>
          <w:szCs w:val="24"/>
        </w:rPr>
        <w:t>e</w:t>
      </w:r>
      <w:r w:rsidR="00CF475F" w:rsidRPr="008C14AD">
        <w:rPr>
          <w:szCs w:val="24"/>
        </w:rPr>
        <w:t>r curves representing Rotarod latency to fall, defined as an individual mouse latency to fall less than 50s.</w:t>
      </w:r>
      <w:r w:rsidR="00CF475F" w:rsidRPr="008C14AD">
        <w:t xml:space="preserve"> </w:t>
      </w:r>
      <w:r w:rsidR="00CF475F" w:rsidRPr="008C14AD">
        <w:rPr>
          <w:szCs w:val="24"/>
        </w:rPr>
        <w:t>Log-rank (Mantel-Cox) test, *</w:t>
      </w:r>
      <w:r w:rsidR="00CF475F" w:rsidRPr="008C14AD">
        <w:rPr>
          <w:i/>
          <w:iCs/>
          <w:szCs w:val="24"/>
        </w:rPr>
        <w:t>***p&lt;0.0001</w:t>
      </w:r>
      <w:r w:rsidR="00CF475F" w:rsidRPr="008C14AD">
        <w:rPr>
          <w:szCs w:val="24"/>
        </w:rPr>
        <w:t>. With a median rotarod of 3 and 3.5 weeks for Dox off and Diet gel supplemented group</w:t>
      </w:r>
      <w:r w:rsidR="00CE17AA" w:rsidRPr="008C14AD">
        <w:rPr>
          <w:szCs w:val="24"/>
        </w:rPr>
        <w:t xml:space="preserve"> (n=3)</w:t>
      </w:r>
      <w:r w:rsidR="00CF475F" w:rsidRPr="008C14AD">
        <w:rPr>
          <w:szCs w:val="24"/>
        </w:rPr>
        <w:t xml:space="preserve"> respectively, 9 weeks for 10mg/kg and 20mg/kg Dox plus Diet gel group</w:t>
      </w:r>
      <w:r w:rsidR="00E36F74" w:rsidRPr="008C14AD">
        <w:rPr>
          <w:szCs w:val="24"/>
        </w:rPr>
        <w:t xml:space="preserve"> (n=8)</w:t>
      </w:r>
      <w:r>
        <w:rPr>
          <w:szCs w:val="24"/>
        </w:rPr>
        <w:t xml:space="preserve">. </w:t>
      </w:r>
      <w:r w:rsidRPr="008C14AD">
        <w:rPr>
          <w:b/>
          <w:bCs/>
          <w:szCs w:val="24"/>
        </w:rPr>
        <w:t>(C)</w:t>
      </w:r>
      <w:r>
        <w:rPr>
          <w:szCs w:val="24"/>
        </w:rPr>
        <w:t xml:space="preserve"> </w:t>
      </w:r>
      <w:r w:rsidRPr="003247DE">
        <w:rPr>
          <w:szCs w:val="24"/>
        </w:rPr>
        <w:t>Muscle function, indicated by grip strength, is</w:t>
      </w:r>
      <w:r>
        <w:rPr>
          <w:b/>
          <w:bCs/>
          <w:szCs w:val="24"/>
        </w:rPr>
        <w:t xml:space="preserve"> </w:t>
      </w:r>
      <w:r>
        <w:rPr>
          <w:szCs w:val="24"/>
        </w:rPr>
        <w:t xml:space="preserve">significantly improved at </w:t>
      </w:r>
      <w:r w:rsidRPr="00FA05F3">
        <w:rPr>
          <w:szCs w:val="24"/>
        </w:rPr>
        <w:t xml:space="preserve">3, </w:t>
      </w:r>
      <w:r>
        <w:rPr>
          <w:szCs w:val="24"/>
        </w:rPr>
        <w:t>3.5</w:t>
      </w:r>
      <w:r w:rsidRPr="00FA05F3">
        <w:rPr>
          <w:szCs w:val="24"/>
        </w:rPr>
        <w:t xml:space="preserve"> and </w:t>
      </w:r>
      <w:r>
        <w:rPr>
          <w:szCs w:val="24"/>
        </w:rPr>
        <w:t>4</w:t>
      </w:r>
      <w:r w:rsidRPr="00FA05F3">
        <w:rPr>
          <w:szCs w:val="24"/>
        </w:rPr>
        <w:t xml:space="preserve"> weeks </w:t>
      </w:r>
      <w:r>
        <w:rPr>
          <w:szCs w:val="24"/>
        </w:rPr>
        <w:t xml:space="preserve">in combined </w:t>
      </w:r>
      <w:r w:rsidRPr="00FA05F3">
        <w:rPr>
          <w:szCs w:val="24"/>
        </w:rPr>
        <w:t xml:space="preserve">10mg/kg and 20mg/kg </w:t>
      </w:r>
      <w:r>
        <w:rPr>
          <w:szCs w:val="24"/>
        </w:rPr>
        <w:t>Dox</w:t>
      </w:r>
      <w:r w:rsidRPr="00FA05F3">
        <w:rPr>
          <w:szCs w:val="24"/>
        </w:rPr>
        <w:t xml:space="preserve"> </w:t>
      </w:r>
      <w:r>
        <w:rPr>
          <w:szCs w:val="24"/>
        </w:rPr>
        <w:t xml:space="preserve">mice compared to </w:t>
      </w:r>
      <w:r w:rsidRPr="00FA05F3">
        <w:rPr>
          <w:szCs w:val="24"/>
        </w:rPr>
        <w:t xml:space="preserve">Dox off and </w:t>
      </w:r>
      <w:r>
        <w:rPr>
          <w:szCs w:val="24"/>
        </w:rPr>
        <w:t>Diet gel</w:t>
      </w:r>
      <w:r w:rsidRPr="00FA05F3">
        <w:rPr>
          <w:szCs w:val="24"/>
        </w:rPr>
        <w:t xml:space="preserve"> </w:t>
      </w:r>
      <w:r>
        <w:rPr>
          <w:szCs w:val="24"/>
        </w:rPr>
        <w:t>mice.</w:t>
      </w:r>
      <w:r w:rsidRPr="007F5F02">
        <w:rPr>
          <w:szCs w:val="24"/>
        </w:rPr>
        <w:t xml:space="preserve"> </w:t>
      </w:r>
      <w:r>
        <w:rPr>
          <w:szCs w:val="24"/>
        </w:rPr>
        <w:t xml:space="preserve"> </w:t>
      </w:r>
      <w:r w:rsidRPr="00FA05F3">
        <w:rPr>
          <w:szCs w:val="24"/>
        </w:rPr>
        <w:t>Mixed effect analysis</w:t>
      </w:r>
      <w:r>
        <w:rPr>
          <w:szCs w:val="24"/>
        </w:rPr>
        <w:t xml:space="preserve"> </w:t>
      </w:r>
      <w:r w:rsidRPr="00FA05F3">
        <w:rPr>
          <w:szCs w:val="24"/>
        </w:rPr>
        <w:t xml:space="preserve">mean ± SD, </w:t>
      </w:r>
      <w:r>
        <w:rPr>
          <w:szCs w:val="24"/>
        </w:rPr>
        <w:t>two</w:t>
      </w:r>
      <w:r w:rsidRPr="00FA05F3">
        <w:rPr>
          <w:szCs w:val="24"/>
        </w:rPr>
        <w:t xml:space="preserve">-way Anova, Tukey’s multiple test comparison, </w:t>
      </w:r>
      <w:r w:rsidRPr="005A0589">
        <w:rPr>
          <w:i/>
          <w:iCs/>
          <w:szCs w:val="24"/>
        </w:rPr>
        <w:t>****p&lt;</w:t>
      </w:r>
      <w:r w:rsidRPr="003247DE">
        <w:rPr>
          <w:szCs w:val="24"/>
        </w:rPr>
        <w:t>0.0001,</w:t>
      </w:r>
      <w:r w:rsidRPr="005A0589">
        <w:rPr>
          <w:i/>
          <w:iCs/>
          <w:szCs w:val="24"/>
        </w:rPr>
        <w:t xml:space="preserve"> *p</w:t>
      </w:r>
      <w:r w:rsidRPr="003247DE">
        <w:rPr>
          <w:szCs w:val="24"/>
        </w:rPr>
        <w:t>&lt;0.05</w:t>
      </w:r>
      <w:r w:rsidRPr="00862AAD">
        <w:rPr>
          <w:szCs w:val="24"/>
        </w:rPr>
        <w:t>,</w:t>
      </w:r>
      <w:r>
        <w:rPr>
          <w:szCs w:val="24"/>
        </w:rPr>
        <w:t xml:space="preserve"> </w:t>
      </w:r>
      <w:r w:rsidRPr="00FA05F3">
        <w:rPr>
          <w:szCs w:val="24"/>
        </w:rPr>
        <w:t xml:space="preserve">n=3 (Dox off and </w:t>
      </w:r>
      <w:r>
        <w:rPr>
          <w:szCs w:val="24"/>
        </w:rPr>
        <w:t>Diet gel</w:t>
      </w:r>
      <w:r w:rsidRPr="00FA05F3">
        <w:rPr>
          <w:szCs w:val="24"/>
        </w:rPr>
        <w:t xml:space="preserve"> group), n=</w:t>
      </w:r>
      <w:r>
        <w:rPr>
          <w:szCs w:val="24"/>
        </w:rPr>
        <w:t xml:space="preserve">8 </w:t>
      </w:r>
      <w:r w:rsidRPr="00FA05F3">
        <w:rPr>
          <w:szCs w:val="24"/>
        </w:rPr>
        <w:t xml:space="preserve">(10mg/kg and 20mg/kg </w:t>
      </w:r>
      <w:r>
        <w:rPr>
          <w:szCs w:val="24"/>
        </w:rPr>
        <w:t>Dox</w:t>
      </w:r>
      <w:r w:rsidRPr="00FA05F3">
        <w:rPr>
          <w:szCs w:val="24"/>
        </w:rPr>
        <w:t xml:space="preserve"> group). </w:t>
      </w:r>
      <w:r w:rsidRPr="00581F15">
        <w:rPr>
          <w:szCs w:val="24"/>
        </w:rPr>
        <w:t xml:space="preserve">Black </w:t>
      </w:r>
      <w:r>
        <w:rPr>
          <w:szCs w:val="24"/>
        </w:rPr>
        <w:t>(*) and red (</w:t>
      </w:r>
      <w:r w:rsidRPr="00963CBB">
        <w:rPr>
          <w:color w:val="FF0000"/>
          <w:szCs w:val="24"/>
        </w:rPr>
        <w:t>*</w:t>
      </w:r>
      <w:r>
        <w:rPr>
          <w:szCs w:val="24"/>
        </w:rPr>
        <w:t xml:space="preserve">) </w:t>
      </w:r>
      <w:r w:rsidRPr="00581F15">
        <w:rPr>
          <w:szCs w:val="24"/>
        </w:rPr>
        <w:t>asteri</w:t>
      </w:r>
      <w:r>
        <w:rPr>
          <w:szCs w:val="24"/>
        </w:rPr>
        <w:t>sks</w:t>
      </w:r>
      <w:r w:rsidRPr="00581F15">
        <w:rPr>
          <w:szCs w:val="24"/>
        </w:rPr>
        <w:t xml:space="preserve"> </w:t>
      </w:r>
      <w:r>
        <w:rPr>
          <w:szCs w:val="24"/>
        </w:rPr>
        <w:t xml:space="preserve">refer to </w:t>
      </w:r>
      <w:r w:rsidRPr="00581F15">
        <w:rPr>
          <w:szCs w:val="24"/>
        </w:rPr>
        <w:t>comparison</w:t>
      </w:r>
      <w:r>
        <w:rPr>
          <w:szCs w:val="24"/>
        </w:rPr>
        <w:t>s</w:t>
      </w:r>
      <w:r w:rsidRPr="00581F15">
        <w:rPr>
          <w:szCs w:val="24"/>
        </w:rPr>
        <w:t xml:space="preserve"> </w:t>
      </w:r>
      <w:r>
        <w:rPr>
          <w:szCs w:val="24"/>
        </w:rPr>
        <w:t>to D</w:t>
      </w:r>
      <w:r w:rsidRPr="00581F15">
        <w:rPr>
          <w:szCs w:val="24"/>
        </w:rPr>
        <w:t xml:space="preserve">ox off </w:t>
      </w:r>
      <w:r>
        <w:rPr>
          <w:szCs w:val="24"/>
        </w:rPr>
        <w:t>or</w:t>
      </w:r>
      <w:r w:rsidRPr="00581F15">
        <w:rPr>
          <w:szCs w:val="24"/>
        </w:rPr>
        <w:t xml:space="preserve"> </w:t>
      </w:r>
      <w:r>
        <w:rPr>
          <w:szCs w:val="24"/>
        </w:rPr>
        <w:t>Diet gel</w:t>
      </w:r>
      <w:r w:rsidRPr="00581F15">
        <w:rPr>
          <w:szCs w:val="24"/>
        </w:rPr>
        <w:t xml:space="preserve"> </w:t>
      </w:r>
      <w:r>
        <w:rPr>
          <w:szCs w:val="24"/>
        </w:rPr>
        <w:t>mice respectively</w:t>
      </w:r>
      <w:r w:rsidRPr="00581F15">
        <w:rPr>
          <w:szCs w:val="24"/>
        </w:rPr>
        <w:t xml:space="preserve">. </w:t>
      </w:r>
      <w:r w:rsidR="00CF475F" w:rsidRPr="008C14AD">
        <w:rPr>
          <w:b/>
          <w:bCs/>
          <w:szCs w:val="24"/>
        </w:rPr>
        <w:t xml:space="preserve"> (</w:t>
      </w:r>
      <w:r w:rsidR="0082719B" w:rsidRPr="008C14AD">
        <w:rPr>
          <w:b/>
          <w:bCs/>
          <w:szCs w:val="24"/>
        </w:rPr>
        <w:t>D</w:t>
      </w:r>
      <w:r w:rsidR="00CF475F" w:rsidRPr="008C14AD">
        <w:rPr>
          <w:b/>
          <w:bCs/>
          <w:szCs w:val="24"/>
        </w:rPr>
        <w:t xml:space="preserve">) </w:t>
      </w:r>
      <w:r w:rsidR="00CF475F" w:rsidRPr="008C14AD">
        <w:rPr>
          <w:szCs w:val="24"/>
        </w:rPr>
        <w:t>Kaplan Mei</w:t>
      </w:r>
      <w:r w:rsidR="0093192A" w:rsidRPr="008C14AD">
        <w:rPr>
          <w:szCs w:val="24"/>
        </w:rPr>
        <w:t>e</w:t>
      </w:r>
      <w:r w:rsidR="00CF475F" w:rsidRPr="008C14AD">
        <w:rPr>
          <w:szCs w:val="24"/>
        </w:rPr>
        <w:t>r curves representing grip strength, defined as an individual mouse achieving less than 100(g) force.</w:t>
      </w:r>
      <w:r w:rsidR="00CF475F" w:rsidRPr="008C14AD">
        <w:t xml:space="preserve"> </w:t>
      </w:r>
      <w:r w:rsidR="00CF475F" w:rsidRPr="008C14AD">
        <w:rPr>
          <w:szCs w:val="24"/>
        </w:rPr>
        <w:t xml:space="preserve">Log-rank (Mantel-Cox) test, </w:t>
      </w:r>
      <w:r w:rsidR="00CF475F" w:rsidRPr="008C14AD">
        <w:rPr>
          <w:i/>
          <w:iCs/>
          <w:szCs w:val="24"/>
        </w:rPr>
        <w:t>***p&lt;0.001</w:t>
      </w:r>
      <w:r w:rsidR="00CF475F" w:rsidRPr="008C14AD">
        <w:rPr>
          <w:szCs w:val="24"/>
        </w:rPr>
        <w:t>. With a median grip strength of 3</w:t>
      </w:r>
      <w:r w:rsidR="00CE17AA" w:rsidRPr="008C14AD">
        <w:rPr>
          <w:szCs w:val="24"/>
        </w:rPr>
        <w:t xml:space="preserve"> and 4</w:t>
      </w:r>
      <w:r w:rsidR="00CF475F" w:rsidRPr="008C14AD">
        <w:rPr>
          <w:szCs w:val="24"/>
        </w:rPr>
        <w:t xml:space="preserve"> weeks for both dox off and Diet gel supplemented group</w:t>
      </w:r>
      <w:r w:rsidR="00CE17AA" w:rsidRPr="008C14AD">
        <w:rPr>
          <w:szCs w:val="24"/>
        </w:rPr>
        <w:t xml:space="preserve"> (n=3)</w:t>
      </w:r>
      <w:r w:rsidR="00CF475F" w:rsidRPr="008C14AD">
        <w:rPr>
          <w:szCs w:val="24"/>
        </w:rPr>
        <w:t>, 13 weeks for 10mg/kg and 20mg/kg Dox plus Diet gel group</w:t>
      </w:r>
      <w:r w:rsidR="00CE17AA" w:rsidRPr="008C14AD">
        <w:rPr>
          <w:szCs w:val="24"/>
        </w:rPr>
        <w:t>(n=8)</w:t>
      </w:r>
      <w:r w:rsidR="00CF475F" w:rsidRPr="008C14AD">
        <w:rPr>
          <w:b/>
          <w:bCs/>
          <w:szCs w:val="24"/>
        </w:rPr>
        <w:t>.</w:t>
      </w:r>
      <w:r w:rsidR="00CF475F">
        <w:rPr>
          <w:b/>
          <w:bCs/>
          <w:szCs w:val="24"/>
        </w:rPr>
        <w:t xml:space="preserve"> (</w:t>
      </w:r>
      <w:r>
        <w:rPr>
          <w:b/>
          <w:bCs/>
          <w:szCs w:val="24"/>
        </w:rPr>
        <w:t>E</w:t>
      </w:r>
      <w:r w:rsidR="00CF475F">
        <w:rPr>
          <w:b/>
          <w:bCs/>
          <w:szCs w:val="24"/>
        </w:rPr>
        <w:t xml:space="preserve">) </w:t>
      </w:r>
      <w:r w:rsidR="00CF475F">
        <w:rPr>
          <w:szCs w:val="24"/>
        </w:rPr>
        <w:t>Kaplan Mei</w:t>
      </w:r>
      <w:r w:rsidR="0093192A">
        <w:rPr>
          <w:szCs w:val="24"/>
        </w:rPr>
        <w:t>e</w:t>
      </w:r>
      <w:r w:rsidR="00CF475F">
        <w:rPr>
          <w:szCs w:val="24"/>
        </w:rPr>
        <w:t>r curves representing probability of survival, defined as an individual mouse achieving a neurological score =3 (NS=3).</w:t>
      </w:r>
      <w:r w:rsidR="00CF475F">
        <w:t xml:space="preserve"> </w:t>
      </w:r>
      <w:r w:rsidR="00CF475F">
        <w:rPr>
          <w:szCs w:val="24"/>
        </w:rPr>
        <w:t xml:space="preserve">Log-rank (Mantel-Cox) test, </w:t>
      </w:r>
      <w:r w:rsidR="00CE17AA">
        <w:rPr>
          <w:szCs w:val="24"/>
        </w:rPr>
        <w:t>*</w:t>
      </w:r>
      <w:r w:rsidR="00CF475F">
        <w:rPr>
          <w:i/>
          <w:iCs/>
          <w:szCs w:val="24"/>
        </w:rPr>
        <w:t>***p&lt;</w:t>
      </w:r>
      <w:r w:rsidR="00CF475F" w:rsidRPr="004039B2">
        <w:rPr>
          <w:szCs w:val="24"/>
        </w:rPr>
        <w:t>0.00</w:t>
      </w:r>
      <w:r w:rsidR="00CE17AA" w:rsidRPr="004039B2">
        <w:rPr>
          <w:szCs w:val="24"/>
        </w:rPr>
        <w:t>0</w:t>
      </w:r>
      <w:r w:rsidR="00CF475F" w:rsidRPr="004039B2">
        <w:rPr>
          <w:szCs w:val="24"/>
        </w:rPr>
        <w:t>1</w:t>
      </w:r>
      <w:r w:rsidR="00CF475F" w:rsidRPr="001B650F">
        <w:rPr>
          <w:szCs w:val="24"/>
        </w:rPr>
        <w:t>.</w:t>
      </w:r>
      <w:r w:rsidR="00360C8B">
        <w:rPr>
          <w:szCs w:val="24"/>
        </w:rPr>
        <w:t xml:space="preserve"> Combined</w:t>
      </w:r>
      <w:r w:rsidR="00CF475F">
        <w:rPr>
          <w:szCs w:val="24"/>
        </w:rPr>
        <w:t xml:space="preserve"> </w:t>
      </w:r>
      <w:r w:rsidR="00360C8B" w:rsidRPr="000C708A">
        <w:rPr>
          <w:szCs w:val="24"/>
        </w:rPr>
        <w:t xml:space="preserve">10mg/kg and 20mg/kg </w:t>
      </w:r>
      <w:r w:rsidR="00360C8B">
        <w:rPr>
          <w:szCs w:val="24"/>
        </w:rPr>
        <w:t>Dox mice reach NS=3 at median = 18 weeks compared to 5 or 6 weeks for D</w:t>
      </w:r>
      <w:r w:rsidR="00360C8B" w:rsidRPr="000C708A">
        <w:rPr>
          <w:szCs w:val="24"/>
        </w:rPr>
        <w:t xml:space="preserve">ox off </w:t>
      </w:r>
      <w:r w:rsidR="00360C8B">
        <w:rPr>
          <w:szCs w:val="24"/>
        </w:rPr>
        <w:t>or Diet gel</w:t>
      </w:r>
      <w:r w:rsidR="00360C8B" w:rsidRPr="000C708A">
        <w:rPr>
          <w:szCs w:val="24"/>
        </w:rPr>
        <w:t xml:space="preserve"> group</w:t>
      </w:r>
      <w:r w:rsidR="00360C8B">
        <w:rPr>
          <w:szCs w:val="24"/>
        </w:rPr>
        <w:t xml:space="preserve"> respectively</w:t>
      </w:r>
      <w:r w:rsidR="00360C8B" w:rsidRPr="00520F5C">
        <w:rPr>
          <w:b/>
          <w:bCs/>
          <w:szCs w:val="24"/>
        </w:rPr>
        <w:t>.</w:t>
      </w:r>
      <w:r w:rsidR="00360C8B">
        <w:rPr>
          <w:b/>
          <w:bCs/>
          <w:szCs w:val="24"/>
        </w:rPr>
        <w:t xml:space="preserve"> </w:t>
      </w:r>
    </w:p>
    <w:sectPr w:rsidR="00CF475F" w:rsidRPr="00CF47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C2F5A75" w16cex:dateUtc="2024-11-19T05:55:00Z"/>
  <w16cex:commentExtensible w16cex:durableId="1A42609F" w16cex:dateUtc="2024-11-19T05:58:00Z"/>
  <w16cex:commentExtensible w16cex:durableId="4916339A" w16cex:dateUtc="2024-11-20T03:56:00Z"/>
  <w16cex:commentExtensible w16cex:durableId="4AB1D49E" w16cex:dateUtc="2024-11-19T06:00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728A8"/>
    <w:multiLevelType w:val="hybridMultilevel"/>
    <w:tmpl w:val="895053A2"/>
    <w:lvl w:ilvl="0" w:tplc="2FF070AA">
      <w:start w:val="1"/>
      <w:numFmt w:val="upperLetter"/>
      <w:lvlText w:val="(%1)"/>
      <w:lvlJc w:val="left"/>
      <w:pPr>
        <w:ind w:left="765" w:hanging="405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75F"/>
    <w:rsid w:val="00083F89"/>
    <w:rsid w:val="000A7C44"/>
    <w:rsid w:val="001B650F"/>
    <w:rsid w:val="0028219C"/>
    <w:rsid w:val="002D6024"/>
    <w:rsid w:val="002E6063"/>
    <w:rsid w:val="002F4359"/>
    <w:rsid w:val="00301462"/>
    <w:rsid w:val="00360C8B"/>
    <w:rsid w:val="004039B2"/>
    <w:rsid w:val="004B1F86"/>
    <w:rsid w:val="004E1673"/>
    <w:rsid w:val="004F2CB6"/>
    <w:rsid w:val="00513451"/>
    <w:rsid w:val="0054451D"/>
    <w:rsid w:val="00562B32"/>
    <w:rsid w:val="006B4894"/>
    <w:rsid w:val="00712678"/>
    <w:rsid w:val="0075139C"/>
    <w:rsid w:val="00770D6A"/>
    <w:rsid w:val="00824292"/>
    <w:rsid w:val="0082719B"/>
    <w:rsid w:val="008C14AD"/>
    <w:rsid w:val="0093192A"/>
    <w:rsid w:val="00997A85"/>
    <w:rsid w:val="009F02CA"/>
    <w:rsid w:val="00AA3A4D"/>
    <w:rsid w:val="00AA4111"/>
    <w:rsid w:val="00AC661F"/>
    <w:rsid w:val="00B50E23"/>
    <w:rsid w:val="00BA5373"/>
    <w:rsid w:val="00C74B94"/>
    <w:rsid w:val="00CE17AA"/>
    <w:rsid w:val="00CF475F"/>
    <w:rsid w:val="00D329F5"/>
    <w:rsid w:val="00E04A49"/>
    <w:rsid w:val="00E36F74"/>
    <w:rsid w:val="00E71A84"/>
    <w:rsid w:val="00EA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DD09B"/>
  <w15:chartTrackingRefBased/>
  <w15:docId w15:val="{9FDA46A1-0844-4E80-97A3-F884E43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75F"/>
    <w:pPr>
      <w:spacing w:line="360" w:lineRule="auto"/>
    </w:pPr>
    <w:rPr>
      <w:rFonts w:ascii="Times New Roman" w:eastAsia="Calibri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CF47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475F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F475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75F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CF475F"/>
    <w:pPr>
      <w:ind w:left="720"/>
      <w:contextualSpacing/>
    </w:pPr>
  </w:style>
  <w:style w:type="paragraph" w:styleId="Revision">
    <w:name w:val="Revision"/>
    <w:hidden/>
    <w:uiPriority w:val="99"/>
    <w:semiHidden/>
    <w:rsid w:val="002F4359"/>
    <w:pPr>
      <w:spacing w:after="0" w:line="240" w:lineRule="auto"/>
    </w:pPr>
    <w:rPr>
      <w:rFonts w:ascii="Times New Roman" w:eastAsia="Calibri" w:hAnsi="Times New Roman" w:cs="Times New Roman"/>
      <w:color w:val="00000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6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673"/>
    <w:rPr>
      <w:rFonts w:ascii="Times New Roman" w:eastAsia="Calibri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8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c514c1-a717-4087-be06-d40d2070ad52}" enabled="0" method="" siteId="{82c514c1-a717-4087-be06-d40d2070ad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Jones Jagaraj</dc:creator>
  <cp:keywords/>
  <dc:description/>
  <cp:lastModifiedBy>Cyril Jones Jagaraj</cp:lastModifiedBy>
  <cp:revision>3</cp:revision>
  <dcterms:created xsi:type="dcterms:W3CDTF">2025-07-09T08:28:00Z</dcterms:created>
  <dcterms:modified xsi:type="dcterms:W3CDTF">2025-07-11T01:07:00Z</dcterms:modified>
</cp:coreProperties>
</file>