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7B01" w14:textId="35893F8C" w:rsidR="00B6157F" w:rsidRDefault="00B51105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663BAE0" wp14:editId="5723F73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31510" cy="3439795"/>
            <wp:effectExtent l="0" t="0" r="2540" b="8255"/>
            <wp:wrapSquare wrapText="bothSides"/>
            <wp:docPr id="12184143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414336" name="Picture 12184143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7561B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854C3B" wp14:editId="22F19184">
                <wp:simplePos x="0" y="0"/>
                <wp:positionH relativeFrom="margin">
                  <wp:align>right</wp:align>
                </wp:positionH>
                <wp:positionV relativeFrom="paragraph">
                  <wp:posOffset>3708400</wp:posOffset>
                </wp:positionV>
                <wp:extent cx="57150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9393D" w14:textId="403E312A" w:rsidR="00C7561B" w:rsidRPr="00C7561B" w:rsidRDefault="00C7561B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7561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Supplementary figure 1. Representative </w:t>
                            </w:r>
                            <w:r w:rsidR="00B51105" w:rsidRPr="00B51105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Immunofluorescence </w:t>
                            </w:r>
                            <w:r w:rsidRPr="00C7561B">
                              <w:rPr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images of staining </w:t>
                            </w:r>
                            <w:r w:rsidRPr="00C7561B">
                              <w:rPr>
                                <w:sz w:val="18"/>
                                <w:szCs w:val="18"/>
                                <w:lang w:val="en-US"/>
                              </w:rPr>
                              <w:t>for ASPA (mOL</w:t>
                            </w:r>
                            <w:r w:rsidR="00B51105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C7561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marker</w:t>
                            </w:r>
                            <w:r w:rsidR="00B51105">
                              <w:rPr>
                                <w:sz w:val="18"/>
                                <w:szCs w:val="18"/>
                                <w:lang w:val="en-US"/>
                              </w:rPr>
                              <w:t>, yellow</w:t>
                            </w:r>
                            <w:r w:rsidRPr="00C7561B">
                              <w:rPr>
                                <w:sz w:val="18"/>
                                <w:szCs w:val="18"/>
                                <w:lang w:val="en-US"/>
                              </w:rPr>
                              <w:t>), PDGFRa (OPC</w:t>
                            </w:r>
                            <w:r w:rsidR="00B51105">
                              <w:rPr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Pr="00C7561B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marker</w:t>
                            </w:r>
                            <w:r w:rsidR="00B5110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B51105">
                              <w:rPr>
                                <w:sz w:val="18"/>
                                <w:szCs w:val="18"/>
                                <w:lang w:val="en-US"/>
                              </w:rPr>
                              <w:t>cyen</w:t>
                            </w:r>
                            <w:proofErr w:type="spellEnd"/>
                            <w:r w:rsidRPr="00C7561B">
                              <w:rPr>
                                <w:sz w:val="18"/>
                                <w:szCs w:val="18"/>
                                <w:lang w:val="en-US"/>
                              </w:rPr>
                              <w:t>) and Iba1 (microglia marker</w:t>
                            </w:r>
                            <w:r w:rsidR="00B51105">
                              <w:rPr>
                                <w:sz w:val="18"/>
                                <w:szCs w:val="18"/>
                                <w:lang w:val="en-US"/>
                              </w:rPr>
                              <w:t>, magenta</w:t>
                            </w:r>
                            <w:r w:rsidRPr="00C7561B">
                              <w:rPr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  <w:r w:rsidR="00B51105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in the cortex of control (top) and CPZ-exposed mice (lower).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854C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8pt;margin-top:292pt;width:450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" stroked="f">
                <v:textbox style="mso-fit-shape-to-text:t">
                  <w:txbxContent>
                    <w:p w14:paraId="2ED9393D" w14:textId="403E312A" w:rsidR="00C7561B" w:rsidRPr="00C7561B" w:rsidRDefault="00C7561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C7561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Supplementary figure 1. Representative </w:t>
                      </w:r>
                      <w:r w:rsidR="00B51105" w:rsidRPr="00B51105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Immunofluorescence </w:t>
                      </w:r>
                      <w:r w:rsidRPr="00C7561B">
                        <w:rPr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images of staining </w:t>
                      </w:r>
                      <w:r w:rsidRPr="00C7561B">
                        <w:rPr>
                          <w:sz w:val="18"/>
                          <w:szCs w:val="18"/>
                          <w:lang w:val="en-US"/>
                        </w:rPr>
                        <w:t>for ASPA (mOL</w:t>
                      </w:r>
                      <w:r w:rsidR="00B51105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  <w:r w:rsidRPr="00C7561B">
                        <w:rPr>
                          <w:sz w:val="18"/>
                          <w:szCs w:val="18"/>
                          <w:lang w:val="en-US"/>
                        </w:rPr>
                        <w:t xml:space="preserve"> marker</w:t>
                      </w:r>
                      <w:r w:rsidR="00B51105">
                        <w:rPr>
                          <w:sz w:val="18"/>
                          <w:szCs w:val="18"/>
                          <w:lang w:val="en-US"/>
                        </w:rPr>
                        <w:t>, yellow</w:t>
                      </w:r>
                      <w:r w:rsidRPr="00C7561B">
                        <w:rPr>
                          <w:sz w:val="18"/>
                          <w:szCs w:val="18"/>
                          <w:lang w:val="en-US"/>
                        </w:rPr>
                        <w:t>), PDGFRa (OPC</w:t>
                      </w:r>
                      <w:r w:rsidR="00B51105">
                        <w:rPr>
                          <w:sz w:val="18"/>
                          <w:szCs w:val="18"/>
                          <w:lang w:val="en-US"/>
                        </w:rPr>
                        <w:t>s</w:t>
                      </w:r>
                      <w:r w:rsidRPr="00C7561B">
                        <w:rPr>
                          <w:sz w:val="18"/>
                          <w:szCs w:val="18"/>
                          <w:lang w:val="en-US"/>
                        </w:rPr>
                        <w:t xml:space="preserve"> marker</w:t>
                      </w:r>
                      <w:r w:rsidR="00B51105">
                        <w:rPr>
                          <w:sz w:val="18"/>
                          <w:szCs w:val="18"/>
                          <w:lang w:val="en-US"/>
                        </w:rPr>
                        <w:t xml:space="preserve">, </w:t>
                      </w:r>
                      <w:proofErr w:type="spellStart"/>
                      <w:r w:rsidR="00B51105">
                        <w:rPr>
                          <w:sz w:val="18"/>
                          <w:szCs w:val="18"/>
                          <w:lang w:val="en-US"/>
                        </w:rPr>
                        <w:t>cyen</w:t>
                      </w:r>
                      <w:proofErr w:type="spellEnd"/>
                      <w:r w:rsidRPr="00C7561B">
                        <w:rPr>
                          <w:sz w:val="18"/>
                          <w:szCs w:val="18"/>
                          <w:lang w:val="en-US"/>
                        </w:rPr>
                        <w:t>) and Iba1 (microglia marker</w:t>
                      </w:r>
                      <w:r w:rsidR="00B51105">
                        <w:rPr>
                          <w:sz w:val="18"/>
                          <w:szCs w:val="18"/>
                          <w:lang w:val="en-US"/>
                        </w:rPr>
                        <w:t>, magenta</w:t>
                      </w:r>
                      <w:r w:rsidRPr="00C7561B">
                        <w:rPr>
                          <w:sz w:val="18"/>
                          <w:szCs w:val="18"/>
                          <w:lang w:val="en-US"/>
                        </w:rPr>
                        <w:t>)</w:t>
                      </w:r>
                      <w:r w:rsidR="00B51105">
                        <w:rPr>
                          <w:sz w:val="18"/>
                          <w:szCs w:val="18"/>
                          <w:lang w:val="en-US"/>
                        </w:rPr>
                        <w:t xml:space="preserve"> in the cortex of control (top) and CPZ-exposed mice (lower).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12CC5A" w14:textId="123B2769" w:rsidR="00C7561B" w:rsidRDefault="00C7561B">
      <w:pPr>
        <w:rPr>
          <w:b/>
          <w:bCs/>
          <w:lang w:val="en-US"/>
        </w:rPr>
      </w:pPr>
    </w:p>
    <w:p w14:paraId="54FA4D45" w14:textId="1B3D15F3" w:rsidR="00C7561B" w:rsidRDefault="00C7561B">
      <w:pPr>
        <w:rPr>
          <w:b/>
          <w:bCs/>
          <w:lang w:val="en-US"/>
        </w:rPr>
      </w:pPr>
    </w:p>
    <w:p w14:paraId="5AFBB0DD" w14:textId="3ECF2D06" w:rsidR="00C7561B" w:rsidRDefault="00C7561B">
      <w:pPr>
        <w:rPr>
          <w:b/>
          <w:bCs/>
          <w:lang w:val="en-US"/>
        </w:rPr>
      </w:pPr>
    </w:p>
    <w:p w14:paraId="61A2BCF2" w14:textId="539207DE" w:rsidR="00C7561B" w:rsidRPr="00B6157F" w:rsidRDefault="00C7561B" w:rsidP="00B51105">
      <w:pPr>
        <w:rPr>
          <w:b/>
          <w:bCs/>
          <w:lang w:val="en-US"/>
        </w:rPr>
      </w:pPr>
    </w:p>
    <w:sectPr w:rsidR="00C7561B" w:rsidRPr="00B615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450E4"/>
    <w:multiLevelType w:val="hybridMultilevel"/>
    <w:tmpl w:val="AE12778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402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D2"/>
    <w:rsid w:val="00376725"/>
    <w:rsid w:val="006D0FF3"/>
    <w:rsid w:val="00715AF2"/>
    <w:rsid w:val="008168D2"/>
    <w:rsid w:val="00AF70E9"/>
    <w:rsid w:val="00B51105"/>
    <w:rsid w:val="00B6157F"/>
    <w:rsid w:val="00C7561B"/>
    <w:rsid w:val="00F0339E"/>
    <w:rsid w:val="00F20C71"/>
    <w:rsid w:val="00FB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ABFA0"/>
  <w15:chartTrackingRefBased/>
  <w15:docId w15:val="{1DF6FA98-6C5E-4622-A0C1-1A220519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57F"/>
  </w:style>
  <w:style w:type="paragraph" w:styleId="Heading1">
    <w:name w:val="heading 1"/>
    <w:basedOn w:val="Normal"/>
    <w:next w:val="Normal"/>
    <w:link w:val="Heading1Char"/>
    <w:uiPriority w:val="9"/>
    <w:qFormat/>
    <w:rsid w:val="00816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8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8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8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8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8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8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8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8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8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8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8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8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8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8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8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8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rokach</dc:creator>
  <cp:keywords/>
  <dc:description/>
  <cp:lastModifiedBy>may rokach</cp:lastModifiedBy>
  <cp:revision>8</cp:revision>
  <dcterms:created xsi:type="dcterms:W3CDTF">2026-01-24T12:27:00Z</dcterms:created>
  <dcterms:modified xsi:type="dcterms:W3CDTF">2026-01-30T18:49:00Z</dcterms:modified>
</cp:coreProperties>
</file>