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6AE" w:rsidRPr="00E46E49" w:rsidRDefault="00D746AE"/>
    <w:tbl>
      <w:tblPr>
        <w:tblpPr w:leftFromText="141" w:rightFromText="141" w:vertAnchor="text" w:horzAnchor="margin" w:tblpXSpec="center" w:tblpY="162"/>
        <w:tblW w:w="95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80"/>
        <w:gridCol w:w="2490"/>
        <w:gridCol w:w="1890"/>
        <w:gridCol w:w="2070"/>
      </w:tblGrid>
      <w:tr w:rsidR="00934D6F" w:rsidRPr="005A0FF5" w:rsidTr="00D354D6">
        <w:trPr>
          <w:trHeight w:val="302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934D6F" w:rsidP="00934D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Pituitary hormone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000F76" w:rsidRDefault="00934D6F" w:rsidP="00000F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5A0FF5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 xml:space="preserve">Overall 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cohort of PitNETs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934D6F" w:rsidRPr="00000F76" w:rsidRDefault="00934D6F" w:rsidP="00000F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5A0FF5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NF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-PitNETs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934D6F" w:rsidRPr="00000F76" w:rsidRDefault="006A6B59" w:rsidP="00000F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Somatotrophinomas</w:t>
            </w:r>
          </w:p>
        </w:tc>
      </w:tr>
      <w:tr w:rsidR="00934D6F" w:rsidRPr="005A0FF5" w:rsidTr="00D354D6">
        <w:trPr>
          <w:trHeight w:val="94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E81D9D" w:rsidRDefault="00934D6F" w:rsidP="00E81D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Serum IGF-1</w:t>
            </w:r>
            <w:r w:rsidR="00E81D9D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 xml:space="preserve"> (nmol/L)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E01C39" w:rsidP="00E01C3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24.2 (17.4-74.9)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D354D6" w:rsidP="00814A0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22.1 (12.5-24.2)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D354D6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81.0 (74.0-131.7)</w:t>
            </w:r>
          </w:p>
        </w:tc>
      </w:tr>
      <w:tr w:rsidR="00934D6F" w:rsidRPr="005A0FF5" w:rsidTr="00D354D6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934D6F" w:rsidP="00934D6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 xml:space="preserve">Random </w:t>
            </w:r>
            <w:r w:rsidR="00E81D9D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 xml:space="preserve">serum 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GH</w:t>
            </w:r>
            <w:r w:rsidR="00E81D9D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 xml:space="preserve"> (µg/L)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E01C39" w:rsidP="00934D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0.5 (0.1-5.9)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814A02" w:rsidP="00D354D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0</w:t>
            </w:r>
            <w:r w:rsidR="00934D6F" w:rsidRPr="005A0FF5">
              <w:rPr>
                <w:rFonts w:ascii="Times New Roman" w:hAnsi="Times New Roman"/>
                <w:color w:val="000000" w:themeColor="text1"/>
                <w:szCs w:val="20"/>
              </w:rPr>
              <w:t>.</w:t>
            </w:r>
            <w:r w:rsidR="00D354D6">
              <w:rPr>
                <w:rFonts w:ascii="Times New Roman" w:hAnsi="Times New Roman"/>
                <w:color w:val="000000" w:themeColor="text1"/>
                <w:szCs w:val="20"/>
              </w:rPr>
              <w:t>1 (0.1-0.7)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D354D6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15.2 (4.7-62.7)</w:t>
            </w:r>
          </w:p>
        </w:tc>
      </w:tr>
      <w:tr w:rsidR="00934D6F" w:rsidRPr="005A0FF5" w:rsidTr="00D354D6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934D6F" w:rsidP="00E81D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Serum </w:t>
            </w:r>
            <w:r w:rsidR="00E81D9D">
              <w:rPr>
                <w:rFonts w:ascii="Times New Roman" w:hAnsi="Times New Roman"/>
                <w:b/>
                <w:color w:val="000000" w:themeColor="text1"/>
                <w:szCs w:val="20"/>
              </w:rPr>
              <w:t>prolactin</w:t>
            </w:r>
            <w:r w:rsidR="00410F20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(</w:t>
            </w:r>
            <w:proofErr w:type="spellStart"/>
            <w:r w:rsidR="00410F20">
              <w:rPr>
                <w:rFonts w:ascii="Times New Roman" w:hAnsi="Times New Roman"/>
                <w:b/>
                <w:color w:val="000000" w:themeColor="text1"/>
                <w:szCs w:val="20"/>
              </w:rPr>
              <w:t>mU</w:t>
            </w:r>
            <w:proofErr w:type="spellEnd"/>
            <w:r w:rsidR="00410F20">
              <w:rPr>
                <w:rFonts w:ascii="Times New Roman" w:hAnsi="Times New Roman"/>
                <w:b/>
                <w:color w:val="000000" w:themeColor="text1"/>
                <w:szCs w:val="20"/>
              </w:rPr>
              <w:t>/L)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E01C39" w:rsidP="00410F2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414.5 (261.0-810.5)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D354D6" w:rsidP="00814A0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349.0 (244.0-625.0)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761.0 (234.0-3058.0)</w:t>
            </w:r>
          </w:p>
        </w:tc>
      </w:tr>
      <w:tr w:rsidR="00934D6F" w:rsidRPr="00E01C39" w:rsidTr="00D354D6">
        <w:trPr>
          <w:trHeight w:val="146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934D6F" w:rsidP="00934D6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</w:rPr>
              <w:t>Serum TSH</w:t>
            </w:r>
            <w:r w:rsidR="00410F20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(</w:t>
            </w:r>
            <w:r w:rsidR="00410F20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µU/mL)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E01C39" w:rsidRDefault="00410F20" w:rsidP="00E01C3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 w:rsidRP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1</w:t>
            </w:r>
            <w:r w:rsidR="00934D6F" w:rsidRP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.</w:t>
            </w:r>
            <w:r w:rsid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5</w:t>
            </w:r>
            <w:r w:rsidR="00E01C39" w:rsidRP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 xml:space="preserve"> (0.7</w:t>
            </w:r>
            <w:r w:rsid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-2.1)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E01C39" w:rsidRDefault="007D42FA" w:rsidP="00814A0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1.9 (1.3-2.4)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E01C39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0.6 (0.1-1.0)</w:t>
            </w:r>
          </w:p>
        </w:tc>
      </w:tr>
      <w:tr w:rsidR="00934D6F" w:rsidRPr="00E01C39" w:rsidTr="00D354D6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E01C39" w:rsidRDefault="00934D6F" w:rsidP="00934D6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</w:pPr>
            <w:proofErr w:type="spellStart"/>
            <w:r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>Serum</w:t>
            </w:r>
            <w:proofErr w:type="spellEnd"/>
            <w:r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 xml:space="preserve"> FT4</w:t>
            </w:r>
            <w:r w:rsidR="00410F20"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 xml:space="preserve"> (</w:t>
            </w:r>
            <w:proofErr w:type="spellStart"/>
            <w:r w:rsidR="00410F20"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>pmol</w:t>
            </w:r>
            <w:proofErr w:type="spellEnd"/>
            <w:r w:rsidR="00410F20"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>/L)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E01C39" w:rsidRDefault="00410F20" w:rsidP="00E01C3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 w:rsidRP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13</w:t>
            </w:r>
            <w:r w:rsidR="00934D6F" w:rsidRP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.</w:t>
            </w:r>
            <w:r w:rsid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3 (10.4-15.8)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E01C39" w:rsidRDefault="000E10BD" w:rsidP="007D42F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 w:rsidRPr="00E01C39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1</w:t>
            </w:r>
            <w:r w:rsidR="007D42FA"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2.7 (9.5-13.5)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E01C39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15.4 (14.5-16.3)</w:t>
            </w:r>
          </w:p>
        </w:tc>
      </w:tr>
      <w:tr w:rsidR="00934D6F" w:rsidRPr="005A0FF5" w:rsidTr="00D354D6">
        <w:trPr>
          <w:trHeight w:val="171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E01C39" w:rsidRDefault="00934D6F" w:rsidP="00934D6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</w:pPr>
            <w:proofErr w:type="spellStart"/>
            <w:r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>Serum</w:t>
            </w:r>
            <w:proofErr w:type="spellEnd"/>
            <w:r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 xml:space="preserve"> LH</w:t>
            </w:r>
            <w:r w:rsidR="00410F20" w:rsidRPr="00E01C39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 xml:space="preserve"> (U/L)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E01C39" w:rsidRDefault="00E01C39" w:rsidP="00410F2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3.9 (1.2-7.0)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E01C39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3.3 (1.1-10.2)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  <w:lang w:val="pt-PT"/>
              </w:rPr>
              <w:t>5.3 (1.9-6.5)</w:t>
            </w:r>
          </w:p>
        </w:tc>
      </w:tr>
      <w:tr w:rsidR="00934D6F" w:rsidRPr="005A0FF5" w:rsidTr="00D354D6">
        <w:trPr>
          <w:trHeight w:val="128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934D6F" w:rsidP="00934D6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</w:rPr>
              <w:t>Serum FSH</w:t>
            </w:r>
            <w:r w:rsidR="00410F20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(U/L)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E01C39" w:rsidP="00410F2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8.4 (4.3-16.8)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10.5 (6.4-32.7)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5.0 (3.9-6.6)</w:t>
            </w:r>
          </w:p>
        </w:tc>
      </w:tr>
      <w:tr w:rsidR="00934D6F" w:rsidRPr="005A0FF5" w:rsidTr="00D354D6">
        <w:trPr>
          <w:trHeight w:val="163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410F20" w:rsidRDefault="00410F20" w:rsidP="00934D6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>Basal</w:t>
            </w:r>
            <w:r w:rsidR="00934D6F" w:rsidRPr="00410F20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 xml:space="preserve"> plasma cortisol</w:t>
            </w:r>
            <w:r w:rsidRPr="00410F20">
              <w:rPr>
                <w:rFonts w:ascii="Times New Roman" w:hAnsi="Times New Roman"/>
                <w:b/>
                <w:color w:val="000000" w:themeColor="text1"/>
                <w:szCs w:val="20"/>
                <w:lang w:val="pt-PT"/>
              </w:rPr>
              <w:t xml:space="preserve"> (nmol/l)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934D6F" w:rsidRPr="005A0FF5" w:rsidRDefault="00E01C39" w:rsidP="00410F2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304.5 (174.3-469.3)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0E10BD" w:rsidP="007D42F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2</w:t>
            </w:r>
            <w:r w:rsidR="007D42FA">
              <w:rPr>
                <w:rFonts w:ascii="Times New Roman" w:hAnsi="Times New Roman"/>
                <w:color w:val="000000" w:themeColor="text1"/>
                <w:szCs w:val="20"/>
              </w:rPr>
              <w:t>79.0 (119.0-481.0)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D6F" w:rsidRPr="005A0FF5" w:rsidRDefault="007D42FA" w:rsidP="000E10B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>330.0 (207.0-552.0)</w:t>
            </w:r>
          </w:p>
        </w:tc>
      </w:tr>
    </w:tbl>
    <w:p w:rsidR="005A0FF5" w:rsidRDefault="005A0FF5" w:rsidP="00D746AE">
      <w:pPr>
        <w:spacing w:line="276" w:lineRule="auto"/>
        <w:rPr>
          <w:rFonts w:ascii="Times New Roman" w:hAnsi="Times New Roman"/>
          <w:b/>
          <w:color w:val="000000" w:themeColor="text1"/>
          <w:szCs w:val="20"/>
        </w:rPr>
      </w:pPr>
    </w:p>
    <w:p w:rsidR="000E10BD" w:rsidRDefault="000E10BD" w:rsidP="00D746AE">
      <w:pPr>
        <w:spacing w:line="276" w:lineRule="auto"/>
        <w:rPr>
          <w:rFonts w:ascii="Times New Roman" w:hAnsi="Times New Roman"/>
          <w:b/>
          <w:color w:val="000000" w:themeColor="text1"/>
          <w:szCs w:val="20"/>
          <w:highlight w:val="yellow"/>
        </w:rPr>
      </w:pPr>
    </w:p>
    <w:p w:rsidR="00E01C39" w:rsidRDefault="00FF1CBD" w:rsidP="00D746AE">
      <w:pPr>
        <w:spacing w:line="276" w:lineRule="auto"/>
        <w:rPr>
          <w:rFonts w:ascii="Times New Roman" w:hAnsi="Times New Roman"/>
          <w:b/>
          <w:bCs/>
          <w:color w:val="000000" w:themeColor="text1"/>
          <w:szCs w:val="20"/>
        </w:rPr>
      </w:pPr>
      <w:r w:rsidRPr="000E10BD">
        <w:rPr>
          <w:rFonts w:ascii="Times New Roman" w:hAnsi="Times New Roman"/>
          <w:b/>
          <w:color w:val="000000" w:themeColor="text1"/>
          <w:szCs w:val="20"/>
        </w:rPr>
        <w:t xml:space="preserve">Supplemental Table </w:t>
      </w:r>
      <w:r w:rsidR="000E10BD" w:rsidRPr="000E10BD">
        <w:rPr>
          <w:rFonts w:ascii="Times New Roman" w:hAnsi="Times New Roman"/>
          <w:b/>
          <w:color w:val="000000" w:themeColor="text1"/>
          <w:szCs w:val="20"/>
        </w:rPr>
        <w:t>1</w:t>
      </w:r>
      <w:r w:rsidRPr="000E10BD">
        <w:rPr>
          <w:rFonts w:ascii="Times New Roman" w:hAnsi="Times New Roman"/>
          <w:b/>
          <w:color w:val="000000" w:themeColor="text1"/>
          <w:szCs w:val="20"/>
        </w:rPr>
        <w:t>:</w:t>
      </w:r>
      <w:r w:rsidRPr="00E46E49">
        <w:rPr>
          <w:rFonts w:ascii="Times New Roman" w:hAnsi="Times New Roman"/>
          <w:color w:val="000000" w:themeColor="text1"/>
          <w:szCs w:val="20"/>
        </w:rPr>
        <w:t xml:space="preserve"> </w:t>
      </w:r>
      <w:r w:rsidR="005A0FF5">
        <w:rPr>
          <w:rFonts w:ascii="Times New Roman" w:hAnsi="Times New Roman"/>
          <w:b/>
          <w:color w:val="000000" w:themeColor="text1"/>
          <w:szCs w:val="20"/>
        </w:rPr>
        <w:t xml:space="preserve">Serum pituitary hormones in the whole cohort of </w:t>
      </w:r>
      <w:r w:rsidR="00D746AE" w:rsidRPr="00E46E49">
        <w:rPr>
          <w:rFonts w:ascii="Times New Roman" w:hAnsi="Times New Roman"/>
          <w:b/>
          <w:color w:val="000000" w:themeColor="text1"/>
          <w:szCs w:val="20"/>
        </w:rPr>
        <w:t>24</w:t>
      </w:r>
      <w:r w:rsidRPr="00E46E49">
        <w:rPr>
          <w:rFonts w:ascii="Times New Roman" w:hAnsi="Times New Roman"/>
          <w:b/>
          <w:color w:val="000000" w:themeColor="text1"/>
          <w:szCs w:val="20"/>
        </w:rPr>
        <w:t xml:space="preserve"> </w:t>
      </w:r>
      <w:r w:rsidR="00024D10" w:rsidRPr="00E46E49">
        <w:rPr>
          <w:rFonts w:ascii="Times New Roman" w:hAnsi="Times New Roman"/>
          <w:b/>
          <w:color w:val="000000" w:themeColor="text1"/>
          <w:szCs w:val="20"/>
        </w:rPr>
        <w:t>PitNETs</w:t>
      </w:r>
    </w:p>
    <w:p w:rsidR="00024D10" w:rsidRPr="005A0FF5" w:rsidRDefault="005A0FF5" w:rsidP="00D746AE">
      <w:pPr>
        <w:spacing w:line="276" w:lineRule="auto"/>
        <w:rPr>
          <w:rFonts w:ascii="JqhywgAdvTT86d47313" w:eastAsiaTheme="minorHAnsi" w:hAnsi="JqhywgAdvTT86d47313" w:cs="JqhywgAdvTT86d47313"/>
          <w:color w:val="131413"/>
          <w:szCs w:val="20"/>
          <w:lang w:val="en-US" w:eastAsia="en-US"/>
        </w:rPr>
      </w:pPr>
      <w:r>
        <w:rPr>
          <w:rFonts w:ascii="Times New Roman" w:hAnsi="Times New Roman"/>
          <w:color w:val="000000" w:themeColor="text1"/>
          <w:szCs w:val="20"/>
        </w:rPr>
        <w:t>Blood samples for the measurement of serum pituitary hormones</w:t>
      </w:r>
      <w:r w:rsidR="00024D10" w:rsidRPr="00E46E49">
        <w:rPr>
          <w:rFonts w:ascii="Times New Roman" w:hAnsi="Times New Roman"/>
          <w:color w:val="000000" w:themeColor="text1"/>
          <w:szCs w:val="20"/>
        </w:rPr>
        <w:t xml:space="preserve"> were </w:t>
      </w:r>
      <w:r>
        <w:rPr>
          <w:rFonts w:ascii="Times New Roman" w:hAnsi="Times New Roman"/>
          <w:color w:val="000000" w:themeColor="text1"/>
          <w:szCs w:val="20"/>
        </w:rPr>
        <w:t xml:space="preserve">routinely taken </w:t>
      </w:r>
      <w:r w:rsidR="001F35A1">
        <w:rPr>
          <w:rFonts w:ascii="Times New Roman" w:hAnsi="Times New Roman"/>
          <w:color w:val="000000" w:themeColor="text1"/>
          <w:szCs w:val="20"/>
        </w:rPr>
        <w:t>at diagnosis and</w:t>
      </w:r>
      <w:r>
        <w:rPr>
          <w:rFonts w:ascii="Times New Roman" w:hAnsi="Times New Roman"/>
          <w:color w:val="000000" w:themeColor="text1"/>
          <w:szCs w:val="20"/>
        </w:rPr>
        <w:t xml:space="preserve"> before the pituitary surgery, and assayed in a certified National Health Service laboratory. </w:t>
      </w:r>
      <w:r w:rsidR="00024D10" w:rsidRPr="00E46E49">
        <w:rPr>
          <w:rFonts w:ascii="Times New Roman" w:hAnsi="Times New Roman"/>
          <w:color w:val="000000" w:themeColor="text1"/>
          <w:szCs w:val="20"/>
        </w:rPr>
        <w:t>Data</w:t>
      </w:r>
      <w:r>
        <w:rPr>
          <w:rFonts w:ascii="Times New Roman" w:hAnsi="Times New Roman"/>
          <w:color w:val="000000" w:themeColor="text1"/>
          <w:szCs w:val="20"/>
        </w:rPr>
        <w:t xml:space="preserve"> are shown as </w:t>
      </w:r>
      <w:r w:rsidR="00000F76">
        <w:rPr>
          <w:rFonts w:ascii="Times New Roman" w:hAnsi="Times New Roman"/>
          <w:color w:val="000000" w:themeColor="text1"/>
          <w:szCs w:val="20"/>
        </w:rPr>
        <w:t>median (interquartile range)</w:t>
      </w:r>
      <w:r w:rsidR="00D746AE" w:rsidRPr="00E46E49">
        <w:rPr>
          <w:rFonts w:ascii="Times New Roman" w:hAnsi="Times New Roman"/>
          <w:color w:val="000000" w:themeColor="text1"/>
          <w:szCs w:val="20"/>
        </w:rPr>
        <w:t xml:space="preserve"> </w:t>
      </w:r>
      <w:r>
        <w:rPr>
          <w:rFonts w:ascii="Times New Roman" w:hAnsi="Times New Roman"/>
          <w:bCs/>
          <w:color w:val="000000" w:themeColor="text1"/>
          <w:szCs w:val="20"/>
        </w:rPr>
        <w:t>per pituitary hormone</w:t>
      </w:r>
      <w:r w:rsidR="00410F20">
        <w:rPr>
          <w:rFonts w:ascii="Times New Roman" w:hAnsi="Times New Roman"/>
          <w:bCs/>
          <w:color w:val="000000" w:themeColor="text1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/>
          <w:bCs/>
          <w:color w:val="000000" w:themeColor="text1"/>
          <w:szCs w:val="20"/>
        </w:rPr>
        <w:t xml:space="preserve">for the whole cohort of </w:t>
      </w:r>
      <w:r w:rsidR="006A6B59">
        <w:rPr>
          <w:rFonts w:ascii="Times New Roman" w:hAnsi="Times New Roman"/>
          <w:bCs/>
          <w:color w:val="000000" w:themeColor="text1"/>
          <w:szCs w:val="20"/>
        </w:rPr>
        <w:t xml:space="preserve">24 </w:t>
      </w:r>
      <w:r>
        <w:rPr>
          <w:rFonts w:ascii="Times New Roman" w:hAnsi="Times New Roman"/>
          <w:bCs/>
          <w:color w:val="000000" w:themeColor="text1"/>
          <w:szCs w:val="20"/>
        </w:rPr>
        <w:t xml:space="preserve">PitNETs, </w:t>
      </w:r>
      <w:r w:rsidR="006A6B59">
        <w:rPr>
          <w:rFonts w:ascii="Times New Roman" w:hAnsi="Times New Roman"/>
          <w:bCs/>
          <w:color w:val="000000" w:themeColor="text1"/>
          <w:szCs w:val="20"/>
        </w:rPr>
        <w:t>and for the subgroups of NF-PitNETs (n=16)</w:t>
      </w:r>
      <w:r>
        <w:rPr>
          <w:rFonts w:ascii="Times New Roman" w:hAnsi="Times New Roman"/>
          <w:bCs/>
          <w:color w:val="000000" w:themeColor="text1"/>
          <w:szCs w:val="20"/>
        </w:rPr>
        <w:t xml:space="preserve"> and somatotrophinomas</w:t>
      </w:r>
      <w:r w:rsidR="006A6B59">
        <w:rPr>
          <w:rFonts w:ascii="Times New Roman" w:hAnsi="Times New Roman"/>
          <w:bCs/>
          <w:color w:val="000000" w:themeColor="text1"/>
          <w:szCs w:val="20"/>
        </w:rPr>
        <w:t xml:space="preserve"> (n=8)</w:t>
      </w:r>
      <w:r w:rsidR="00D746AE" w:rsidRPr="00E46E49">
        <w:rPr>
          <w:rFonts w:ascii="Times New Roman" w:hAnsi="Times New Roman"/>
          <w:color w:val="000000" w:themeColor="text1"/>
          <w:szCs w:val="20"/>
        </w:rPr>
        <w:t>.</w:t>
      </w:r>
      <w:r w:rsidR="00E81D9D">
        <w:rPr>
          <w:rFonts w:ascii="Times New Roman" w:hAnsi="Times New Roman"/>
          <w:color w:val="000000" w:themeColor="text1"/>
          <w:szCs w:val="20"/>
        </w:rPr>
        <w:t xml:space="preserve"> ACTH, adrenocorticotropic hormone; FSH, follicle-stimulating hormone; FT4, free thyroxine; GH, growth hormone; IGF-1, insulin-like growth factor-1; LH, luteinising hormone; </w:t>
      </w:r>
      <w:r w:rsidR="006A6B59">
        <w:rPr>
          <w:rFonts w:ascii="Times New Roman" w:hAnsi="Times New Roman"/>
          <w:bCs/>
          <w:color w:val="000000" w:themeColor="text1"/>
          <w:szCs w:val="20"/>
        </w:rPr>
        <w:t>NF-PitNETs</w:t>
      </w:r>
      <w:r w:rsidR="006A6B59">
        <w:rPr>
          <w:rFonts w:ascii="Times New Roman" w:hAnsi="Times New Roman"/>
          <w:color w:val="000000" w:themeColor="text1"/>
          <w:szCs w:val="20"/>
        </w:rPr>
        <w:t xml:space="preserve">; </w:t>
      </w:r>
      <w:r w:rsidR="006A6B59">
        <w:rPr>
          <w:rFonts w:ascii="Times New Roman" w:hAnsi="Times New Roman"/>
          <w:bCs/>
          <w:color w:val="000000" w:themeColor="text1"/>
          <w:szCs w:val="20"/>
        </w:rPr>
        <w:t xml:space="preserve">non-functioning pituitary neuroendocrine tumours; PitNETs, pituitary neuroendocrine tumours; </w:t>
      </w:r>
      <w:r w:rsidR="00E81D9D">
        <w:rPr>
          <w:rFonts w:ascii="Times New Roman" w:hAnsi="Times New Roman"/>
          <w:color w:val="000000" w:themeColor="text1"/>
          <w:szCs w:val="20"/>
        </w:rPr>
        <w:t>TSH, thyroid-stimulating hormone.</w:t>
      </w:r>
    </w:p>
    <w:sectPr w:rsidR="00024D10" w:rsidRPr="005A0FF5">
      <w:head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F9F" w:rsidRDefault="007A1F9F" w:rsidP="00963EA1">
      <w:pPr>
        <w:spacing w:line="240" w:lineRule="auto"/>
      </w:pPr>
      <w:r>
        <w:separator/>
      </w:r>
    </w:p>
  </w:endnote>
  <w:endnote w:type="continuationSeparator" w:id="0">
    <w:p w:rsidR="007A1F9F" w:rsidRDefault="007A1F9F" w:rsidP="00963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qhywgAdvTT86d47313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F9F" w:rsidRDefault="007A1F9F" w:rsidP="00963EA1">
      <w:pPr>
        <w:spacing w:line="240" w:lineRule="auto"/>
      </w:pPr>
      <w:r>
        <w:separator/>
      </w:r>
    </w:p>
  </w:footnote>
  <w:footnote w:type="continuationSeparator" w:id="0">
    <w:p w:rsidR="007A1F9F" w:rsidRDefault="007A1F9F" w:rsidP="00963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EA1" w:rsidRDefault="00963EA1" w:rsidP="00963EA1">
    <w:pPr>
      <w:pStyle w:val="Corpodetexto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963EA1">
      <w:rPr>
        <w:rFonts w:ascii="Times New Roman" w:hAnsi="Times New Roman"/>
        <w:sz w:val="18"/>
        <w:szCs w:val="18"/>
      </w:rPr>
      <w:t xml:space="preserve">Pedro Marques, </w:t>
    </w:r>
    <w:proofErr w:type="spellStart"/>
    <w:r w:rsidRPr="00963EA1">
      <w:rPr>
        <w:rFonts w:ascii="Times New Roman" w:hAnsi="Times New Roman"/>
        <w:sz w:val="18"/>
        <w:szCs w:val="18"/>
      </w:rPr>
      <w:t>Sayka</w:t>
    </w:r>
    <w:proofErr w:type="spellEnd"/>
    <w:r w:rsidRPr="00963EA1">
      <w:rPr>
        <w:rFonts w:ascii="Times New Roman" w:hAnsi="Times New Roman"/>
        <w:sz w:val="18"/>
        <w:szCs w:val="18"/>
      </w:rPr>
      <w:t xml:space="preserve"> Barry, </w:t>
    </w:r>
    <w:proofErr w:type="spellStart"/>
    <w:r w:rsidRPr="00963EA1">
      <w:rPr>
        <w:rFonts w:ascii="Times New Roman" w:hAnsi="Times New Roman"/>
        <w:sz w:val="18"/>
        <w:szCs w:val="18"/>
      </w:rPr>
      <w:t>Eivind</w:t>
    </w:r>
    <w:proofErr w:type="spellEnd"/>
    <w:r w:rsidRPr="00963EA1">
      <w:rPr>
        <w:rFonts w:ascii="Times New Roman" w:hAnsi="Times New Roman"/>
        <w:sz w:val="18"/>
        <w:szCs w:val="18"/>
      </w:rPr>
      <w:t xml:space="preserve"> </w:t>
    </w:r>
    <w:proofErr w:type="spellStart"/>
    <w:r w:rsidRPr="00963EA1">
      <w:rPr>
        <w:rFonts w:ascii="Times New Roman" w:hAnsi="Times New Roman"/>
        <w:sz w:val="18"/>
        <w:szCs w:val="18"/>
      </w:rPr>
      <w:t>Carlsen</w:t>
    </w:r>
    <w:proofErr w:type="spellEnd"/>
    <w:r w:rsidRPr="00963EA1">
      <w:rPr>
        <w:rFonts w:ascii="Times New Roman" w:hAnsi="Times New Roman"/>
        <w:sz w:val="18"/>
        <w:szCs w:val="18"/>
      </w:rPr>
      <w:t xml:space="preserve">, David Collier, Amy Ronaldson, Neil </w:t>
    </w:r>
    <w:proofErr w:type="spellStart"/>
    <w:r w:rsidRPr="00963EA1">
      <w:rPr>
        <w:rFonts w:ascii="Times New Roman" w:hAnsi="Times New Roman"/>
        <w:sz w:val="18"/>
        <w:szCs w:val="18"/>
      </w:rPr>
      <w:t>Dorward</w:t>
    </w:r>
    <w:proofErr w:type="spellEnd"/>
    <w:r w:rsidRPr="00963EA1">
      <w:rPr>
        <w:rFonts w:ascii="Times New Roman" w:hAnsi="Times New Roman"/>
        <w:sz w:val="18"/>
        <w:szCs w:val="18"/>
      </w:rPr>
      <w:t xml:space="preserve">, Joan Grieve, Nigel Mendoza, Ramesh Nair, </w:t>
    </w:r>
    <w:proofErr w:type="spellStart"/>
    <w:r w:rsidRPr="00963EA1">
      <w:rPr>
        <w:rFonts w:ascii="Times New Roman" w:hAnsi="Times New Roman"/>
        <w:sz w:val="18"/>
        <w:szCs w:val="18"/>
      </w:rPr>
      <w:t>Samiul</w:t>
    </w:r>
    <w:proofErr w:type="spellEnd"/>
    <w:r w:rsidRPr="00963EA1">
      <w:rPr>
        <w:rFonts w:ascii="Times New Roman" w:hAnsi="Times New Roman"/>
        <w:sz w:val="18"/>
        <w:szCs w:val="18"/>
      </w:rPr>
      <w:t xml:space="preserve"> </w:t>
    </w:r>
    <w:proofErr w:type="spellStart"/>
    <w:r w:rsidRPr="00963EA1">
      <w:rPr>
        <w:rFonts w:ascii="Times New Roman" w:hAnsi="Times New Roman"/>
        <w:sz w:val="18"/>
        <w:szCs w:val="18"/>
      </w:rPr>
      <w:t>Muquit</w:t>
    </w:r>
    <w:proofErr w:type="spellEnd"/>
    <w:r w:rsidRPr="00963EA1">
      <w:rPr>
        <w:rFonts w:ascii="Times New Roman" w:hAnsi="Times New Roman"/>
        <w:sz w:val="18"/>
        <w:szCs w:val="18"/>
      </w:rPr>
      <w:t xml:space="preserve">, Ashley B. Grossman and Márta Korbonits. </w:t>
    </w:r>
    <w:r w:rsidRPr="00963EA1">
      <w:rPr>
        <w:rFonts w:ascii="Times New Roman" w:hAnsi="Times New Roman"/>
        <w:bCs/>
        <w:sz w:val="18"/>
        <w:szCs w:val="18"/>
      </w:rPr>
      <w:t xml:space="preserve">The role of the tumour microenvironment in the angiogenesis of pituitary tumours. </w:t>
    </w:r>
    <w:r w:rsidRPr="00963EA1">
      <w:rPr>
        <w:rFonts w:ascii="Times New Roman" w:hAnsi="Times New Roman"/>
        <w:bCs/>
        <w:i/>
        <w:sz w:val="18"/>
        <w:szCs w:val="18"/>
      </w:rPr>
      <w:t>Endocrine</w:t>
    </w:r>
    <w:r w:rsidRPr="00963EA1">
      <w:rPr>
        <w:rFonts w:ascii="Times New Roman" w:hAnsi="Times New Roman"/>
        <w:bCs/>
        <w:sz w:val="18"/>
        <w:szCs w:val="18"/>
      </w:rPr>
      <w:t xml:space="preserve">. </w:t>
    </w:r>
  </w:p>
  <w:p w:rsidR="00963EA1" w:rsidRPr="00963EA1" w:rsidRDefault="00963EA1" w:rsidP="00963EA1">
    <w:pPr>
      <w:pStyle w:val="Corpodetexto"/>
      <w:spacing w:after="0" w:line="240" w:lineRule="auto"/>
      <w:jc w:val="both"/>
      <w:rPr>
        <w:rFonts w:ascii="Times New Roman" w:hAnsi="Times New Roman" w:cs="Times New Roman"/>
        <w:sz w:val="18"/>
        <w:szCs w:val="18"/>
        <w:lang w:val="en-GB"/>
      </w:rPr>
    </w:pPr>
    <w:r w:rsidRPr="00963EA1">
      <w:rPr>
        <w:rFonts w:ascii="Times New Roman" w:hAnsi="Times New Roman" w:cs="Times New Roman"/>
        <w:color w:val="000000"/>
        <w:sz w:val="18"/>
        <w:szCs w:val="18"/>
        <w:shd w:val="clear" w:color="auto" w:fill="FFFFFF"/>
        <w:lang w:val="en-GB"/>
      </w:rPr>
      <w:t xml:space="preserve">Corresponding author: </w:t>
    </w:r>
    <w:r w:rsidRPr="00963EA1">
      <w:rPr>
        <w:rFonts w:ascii="Times New Roman" w:hAnsi="Times New Roman"/>
        <w:sz w:val="18"/>
        <w:szCs w:val="18"/>
        <w:lang w:val="en-GB"/>
      </w:rPr>
      <w:t xml:space="preserve">Márta Korbonits, </w:t>
    </w:r>
    <w:r w:rsidRPr="00963EA1">
      <w:rPr>
        <w:rFonts w:ascii="Times New Roman" w:hAnsi="Times New Roman" w:cs="Times New Roman"/>
        <w:sz w:val="18"/>
        <w:szCs w:val="18"/>
        <w:lang w:val="en-GB"/>
      </w:rPr>
      <w:t xml:space="preserve">Centre for Endocrinology, William Harvey Research Institute, </w:t>
    </w:r>
    <w:proofErr w:type="spellStart"/>
    <w:r w:rsidRPr="00963EA1">
      <w:rPr>
        <w:rFonts w:ascii="Times New Roman" w:hAnsi="Times New Roman" w:cs="Times New Roman"/>
        <w:sz w:val="18"/>
        <w:szCs w:val="18"/>
        <w:lang w:val="en-GB"/>
      </w:rPr>
      <w:t>Barts</w:t>
    </w:r>
    <w:proofErr w:type="spellEnd"/>
    <w:r w:rsidRPr="00963EA1">
      <w:rPr>
        <w:rFonts w:ascii="Times New Roman" w:hAnsi="Times New Roman" w:cs="Times New Roman"/>
        <w:sz w:val="18"/>
        <w:szCs w:val="18"/>
        <w:lang w:val="en-GB"/>
      </w:rPr>
      <w:t xml:space="preserve"> and the London School of Medicine and Dentistry, Queen Mary University of London, U</w:t>
    </w:r>
    <w:r w:rsidRPr="00963EA1">
      <w:rPr>
        <w:rFonts w:ascii="Times New Roman" w:hAnsi="Times New Roman" w:cs="Times New Roman"/>
        <w:color w:val="000000" w:themeColor="text1"/>
        <w:sz w:val="18"/>
        <w:szCs w:val="18"/>
        <w:lang w:val="en-GB"/>
      </w:rPr>
      <w:t xml:space="preserve">K. </w:t>
    </w:r>
    <w:r>
      <w:rPr>
        <w:rFonts w:ascii="Times New Roman" w:hAnsi="Times New Roman" w:cs="Times New Roman"/>
        <w:color w:val="000000" w:themeColor="text1"/>
        <w:sz w:val="18"/>
        <w:szCs w:val="18"/>
        <w:lang w:val="en-GB"/>
      </w:rPr>
      <w:t xml:space="preserve">Email: </w:t>
    </w:r>
    <w:hyperlink r:id="rId1" w:history="1">
      <w:r w:rsidRPr="00963EA1">
        <w:rPr>
          <w:rStyle w:val="Hiperligao"/>
          <w:rFonts w:ascii="Times New Roman" w:hAnsi="Times New Roman" w:cs="Times New Roman"/>
          <w:color w:val="000000" w:themeColor="text1"/>
          <w:sz w:val="18"/>
          <w:szCs w:val="18"/>
          <w:u w:val="none"/>
          <w:shd w:val="clear" w:color="auto" w:fill="FFFFFF"/>
          <w:lang w:val="en-GB"/>
        </w:rPr>
        <w:t>m.korbonits@qmul.ac.uk</w:t>
      </w:r>
    </w:hyperlink>
    <w:r w:rsidRPr="00963EA1">
      <w:rPr>
        <w:rFonts w:ascii="Times New Roman" w:hAnsi="Times New Roman" w:cs="Times New Roman"/>
        <w:color w:val="000000"/>
        <w:sz w:val="18"/>
        <w:szCs w:val="18"/>
        <w:shd w:val="clear" w:color="auto" w:fill="FFFFFF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B"/>
    <w:rsid w:val="00000F76"/>
    <w:rsid w:val="000116A5"/>
    <w:rsid w:val="00024D10"/>
    <w:rsid w:val="000341EA"/>
    <w:rsid w:val="00036493"/>
    <w:rsid w:val="00066C4A"/>
    <w:rsid w:val="000846FC"/>
    <w:rsid w:val="000B45CD"/>
    <w:rsid w:val="000E10BD"/>
    <w:rsid w:val="000F737B"/>
    <w:rsid w:val="001039A0"/>
    <w:rsid w:val="00116180"/>
    <w:rsid w:val="001312FE"/>
    <w:rsid w:val="001410CB"/>
    <w:rsid w:val="00143B1C"/>
    <w:rsid w:val="001515A5"/>
    <w:rsid w:val="00186643"/>
    <w:rsid w:val="0018669F"/>
    <w:rsid w:val="001A72F7"/>
    <w:rsid w:val="001B68DF"/>
    <w:rsid w:val="001C2077"/>
    <w:rsid w:val="001F35A1"/>
    <w:rsid w:val="002220C5"/>
    <w:rsid w:val="00233884"/>
    <w:rsid w:val="00235811"/>
    <w:rsid w:val="0023633A"/>
    <w:rsid w:val="0025071F"/>
    <w:rsid w:val="00280030"/>
    <w:rsid w:val="002C6D87"/>
    <w:rsid w:val="002F2468"/>
    <w:rsid w:val="002F6E8B"/>
    <w:rsid w:val="0032504D"/>
    <w:rsid w:val="003354DE"/>
    <w:rsid w:val="00342BB3"/>
    <w:rsid w:val="003658F4"/>
    <w:rsid w:val="00395821"/>
    <w:rsid w:val="003A0450"/>
    <w:rsid w:val="003A06B2"/>
    <w:rsid w:val="003D3C84"/>
    <w:rsid w:val="00406B54"/>
    <w:rsid w:val="00410F20"/>
    <w:rsid w:val="00425AC4"/>
    <w:rsid w:val="00442DAE"/>
    <w:rsid w:val="004603B1"/>
    <w:rsid w:val="00462B62"/>
    <w:rsid w:val="00467C67"/>
    <w:rsid w:val="00471760"/>
    <w:rsid w:val="00471803"/>
    <w:rsid w:val="00481620"/>
    <w:rsid w:val="00484D1C"/>
    <w:rsid w:val="004923F7"/>
    <w:rsid w:val="004926D7"/>
    <w:rsid w:val="00497BDC"/>
    <w:rsid w:val="004F4D37"/>
    <w:rsid w:val="00520095"/>
    <w:rsid w:val="005369F1"/>
    <w:rsid w:val="00540EB2"/>
    <w:rsid w:val="005442D0"/>
    <w:rsid w:val="00570B7F"/>
    <w:rsid w:val="00590902"/>
    <w:rsid w:val="005A0FF5"/>
    <w:rsid w:val="005A178E"/>
    <w:rsid w:val="005E69CB"/>
    <w:rsid w:val="005F3EE0"/>
    <w:rsid w:val="00610F8A"/>
    <w:rsid w:val="006117F0"/>
    <w:rsid w:val="00624B07"/>
    <w:rsid w:val="00640073"/>
    <w:rsid w:val="006402FF"/>
    <w:rsid w:val="006A0E24"/>
    <w:rsid w:val="006A6B59"/>
    <w:rsid w:val="006E6AA2"/>
    <w:rsid w:val="007044C6"/>
    <w:rsid w:val="00715144"/>
    <w:rsid w:val="00716318"/>
    <w:rsid w:val="00730C9F"/>
    <w:rsid w:val="00730DD3"/>
    <w:rsid w:val="007834F7"/>
    <w:rsid w:val="007A1F9F"/>
    <w:rsid w:val="007B11A3"/>
    <w:rsid w:val="007B1DB6"/>
    <w:rsid w:val="007B5A8C"/>
    <w:rsid w:val="007D24DF"/>
    <w:rsid w:val="007D42FA"/>
    <w:rsid w:val="00814A02"/>
    <w:rsid w:val="00820475"/>
    <w:rsid w:val="008256BA"/>
    <w:rsid w:val="008410B5"/>
    <w:rsid w:val="00843CA7"/>
    <w:rsid w:val="00854F01"/>
    <w:rsid w:val="008725A8"/>
    <w:rsid w:val="008820F5"/>
    <w:rsid w:val="008A7DCF"/>
    <w:rsid w:val="008B69D1"/>
    <w:rsid w:val="008C729B"/>
    <w:rsid w:val="008E5BA2"/>
    <w:rsid w:val="008F4810"/>
    <w:rsid w:val="00922248"/>
    <w:rsid w:val="00934D6F"/>
    <w:rsid w:val="009473BF"/>
    <w:rsid w:val="0095780F"/>
    <w:rsid w:val="00960F4E"/>
    <w:rsid w:val="00963EA1"/>
    <w:rsid w:val="0096417E"/>
    <w:rsid w:val="00997921"/>
    <w:rsid w:val="009A6400"/>
    <w:rsid w:val="009E1EA3"/>
    <w:rsid w:val="009F01D0"/>
    <w:rsid w:val="009F1328"/>
    <w:rsid w:val="009F4528"/>
    <w:rsid w:val="00A16C9F"/>
    <w:rsid w:val="00A36CF8"/>
    <w:rsid w:val="00A655BA"/>
    <w:rsid w:val="00A95F0B"/>
    <w:rsid w:val="00AB30C9"/>
    <w:rsid w:val="00AC4BFE"/>
    <w:rsid w:val="00AD540A"/>
    <w:rsid w:val="00AE3F92"/>
    <w:rsid w:val="00B10F67"/>
    <w:rsid w:val="00B20131"/>
    <w:rsid w:val="00B20FA6"/>
    <w:rsid w:val="00B56B60"/>
    <w:rsid w:val="00B6125F"/>
    <w:rsid w:val="00B73578"/>
    <w:rsid w:val="00B81C7E"/>
    <w:rsid w:val="00BC093F"/>
    <w:rsid w:val="00BF5220"/>
    <w:rsid w:val="00C1225A"/>
    <w:rsid w:val="00C228CC"/>
    <w:rsid w:val="00C25DE0"/>
    <w:rsid w:val="00C25E66"/>
    <w:rsid w:val="00C734AF"/>
    <w:rsid w:val="00C769B8"/>
    <w:rsid w:val="00C954F8"/>
    <w:rsid w:val="00CB05E1"/>
    <w:rsid w:val="00CB3097"/>
    <w:rsid w:val="00CC49C2"/>
    <w:rsid w:val="00CC6B07"/>
    <w:rsid w:val="00D07015"/>
    <w:rsid w:val="00D354D6"/>
    <w:rsid w:val="00D42DF1"/>
    <w:rsid w:val="00D724FF"/>
    <w:rsid w:val="00D73E37"/>
    <w:rsid w:val="00D746AE"/>
    <w:rsid w:val="00D80216"/>
    <w:rsid w:val="00D92313"/>
    <w:rsid w:val="00DC1F09"/>
    <w:rsid w:val="00DC68C0"/>
    <w:rsid w:val="00DE1098"/>
    <w:rsid w:val="00DF042E"/>
    <w:rsid w:val="00E01883"/>
    <w:rsid w:val="00E01C39"/>
    <w:rsid w:val="00E07DE5"/>
    <w:rsid w:val="00E33476"/>
    <w:rsid w:val="00E46E49"/>
    <w:rsid w:val="00E50BC7"/>
    <w:rsid w:val="00E63186"/>
    <w:rsid w:val="00E81D9D"/>
    <w:rsid w:val="00E95854"/>
    <w:rsid w:val="00EA11A7"/>
    <w:rsid w:val="00EA1DDE"/>
    <w:rsid w:val="00EC0959"/>
    <w:rsid w:val="00ED5A19"/>
    <w:rsid w:val="00F10880"/>
    <w:rsid w:val="00F12D4C"/>
    <w:rsid w:val="00F14D8F"/>
    <w:rsid w:val="00F24BD7"/>
    <w:rsid w:val="00F31700"/>
    <w:rsid w:val="00F5795C"/>
    <w:rsid w:val="00F8011F"/>
    <w:rsid w:val="00F85518"/>
    <w:rsid w:val="00F904B3"/>
    <w:rsid w:val="00FB6FB2"/>
    <w:rsid w:val="00FD73A2"/>
    <w:rsid w:val="00FE1875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3BC852-5D46-41ED-8C86-235CCBE6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875"/>
    <w:pPr>
      <w:spacing w:after="0" w:line="250" w:lineRule="atLeast"/>
      <w:jc w:val="both"/>
    </w:pPr>
    <w:rPr>
      <w:rFonts w:ascii="Arial" w:eastAsia="Times New Roman" w:hAnsi="Arial" w:cs="Times New Roman"/>
      <w:color w:val="404040"/>
      <w:sz w:val="20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875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pt-PT" w:eastAsia="pt-PT"/>
    </w:rPr>
  </w:style>
  <w:style w:type="paragraph" w:styleId="PargrafodaLista">
    <w:name w:val="List Paragraph"/>
    <w:basedOn w:val="Normal"/>
    <w:uiPriority w:val="34"/>
    <w:qFormat/>
    <w:rsid w:val="00F904B3"/>
    <w:pPr>
      <w:ind w:left="720"/>
      <w:contextualSpacing/>
    </w:pPr>
  </w:style>
  <w:style w:type="table" w:styleId="Tabelacomgrelha">
    <w:name w:val="Table Grid"/>
    <w:basedOn w:val="Tabelanormal"/>
    <w:uiPriority w:val="39"/>
    <w:rsid w:val="00BF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8204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20475"/>
    <w:rPr>
      <w:rFonts w:ascii="Segoe UI" w:eastAsia="Times New Roman" w:hAnsi="Segoe UI" w:cs="Segoe UI"/>
      <w:color w:val="404040"/>
      <w:sz w:val="18"/>
      <w:szCs w:val="18"/>
      <w:lang w:val="en-GB" w:eastAsia="en-GB"/>
    </w:rPr>
  </w:style>
  <w:style w:type="paragraph" w:styleId="Cabealho">
    <w:name w:val="header"/>
    <w:basedOn w:val="Normal"/>
    <w:link w:val="CabealhoCarter"/>
    <w:uiPriority w:val="99"/>
    <w:unhideWhenUsed/>
    <w:rsid w:val="00963EA1"/>
    <w:pPr>
      <w:tabs>
        <w:tab w:val="center" w:pos="4513"/>
        <w:tab w:val="right" w:pos="9026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63EA1"/>
    <w:rPr>
      <w:rFonts w:ascii="Arial" w:eastAsia="Times New Roman" w:hAnsi="Arial" w:cs="Times New Roman"/>
      <w:color w:val="404040"/>
      <w:sz w:val="20"/>
      <w:szCs w:val="24"/>
      <w:lang w:val="en-GB" w:eastAsia="en-GB"/>
    </w:rPr>
  </w:style>
  <w:style w:type="paragraph" w:styleId="Rodap">
    <w:name w:val="footer"/>
    <w:basedOn w:val="Normal"/>
    <w:link w:val="RodapCarter"/>
    <w:uiPriority w:val="99"/>
    <w:unhideWhenUsed/>
    <w:rsid w:val="00963EA1"/>
    <w:pPr>
      <w:tabs>
        <w:tab w:val="center" w:pos="4513"/>
        <w:tab w:val="right" w:pos="9026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63EA1"/>
    <w:rPr>
      <w:rFonts w:ascii="Arial" w:eastAsia="Times New Roman" w:hAnsi="Arial" w:cs="Times New Roman"/>
      <w:color w:val="404040"/>
      <w:sz w:val="20"/>
      <w:szCs w:val="24"/>
      <w:lang w:val="en-GB" w:eastAsia="en-GB"/>
    </w:rPr>
  </w:style>
  <w:style w:type="paragraph" w:styleId="Corpodetexto">
    <w:name w:val="Body Text"/>
    <w:basedOn w:val="Normal"/>
    <w:link w:val="CorpodetextoCarter"/>
    <w:uiPriority w:val="99"/>
    <w:unhideWhenUsed/>
    <w:rsid w:val="00963EA1"/>
    <w:pPr>
      <w:spacing w:after="120" w:line="259" w:lineRule="auto"/>
      <w:jc w:val="left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963EA1"/>
    <w:rPr>
      <w:lang w:val="en-US"/>
    </w:rPr>
  </w:style>
  <w:style w:type="character" w:styleId="Hiperligao">
    <w:name w:val="Hyperlink"/>
    <w:basedOn w:val="Tipodeletrapredefinidodopargrafo"/>
    <w:uiPriority w:val="99"/>
    <w:unhideWhenUsed/>
    <w:rsid w:val="00963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.korbonits@qmul.ac.u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2019-07-07T09:27:00Z</dcterms:created>
  <dcterms:modified xsi:type="dcterms:W3CDTF">2020-08-07T09:39:00Z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673576734</vt:i4>
  </property>
  <property fmtid="{D5CDD505-2E9C-101B-9397-08002B2CF9AE}" pid="3" name="_NewReviewCycle">
    <vt:lpwstr/>
  </property>
  <property fmtid="{D5CDD505-2E9C-101B-9397-08002B2CF9AE}" pid="4" name="_EmailSubject">
    <vt:lpwstr>CYTOKINE PAPER_MOST RECENT VERSION_PEDRO</vt:lpwstr>
  </property>
  <property fmtid="{D5CDD505-2E9C-101B-9397-08002B2CF9AE}" pid="5" name="_AuthorEmail">
    <vt:lpwstr>m.korbonits@qmul.ac.uk</vt:lpwstr>
  </property>
  <property fmtid="{D5CDD505-2E9C-101B-9397-08002B2CF9AE}" pid="6" name="_AuthorEmailDisplayName">
    <vt:lpwstr>M Korbonits</vt:lpwstr>
  </property>
  <property fmtid="{D5CDD505-2E9C-101B-9397-08002B2CF9AE}" pid="7" name="_ReviewingToolsShownOnce">
    <vt:lpwstr/>
  </property>
</Properties>
</file>