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875B3" w14:textId="0573BDD1" w:rsidR="00870507" w:rsidRPr="00056B06" w:rsidRDefault="00870507" w:rsidP="00056B06">
      <w:pPr>
        <w:spacing w:after="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</w:t>
      </w:r>
      <w:r w:rsidR="006E71FC"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ry Information</w:t>
      </w:r>
    </w:p>
    <w:p w14:paraId="3C055206" w14:textId="3CA20199" w:rsidR="006E71FC" w:rsidRPr="00056B06" w:rsidRDefault="006E71FC" w:rsidP="006E71FC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56B06">
        <w:rPr>
          <w:rFonts w:ascii="Times New Roman" w:hAnsi="Times New Roman" w:cs="Times New Roman"/>
          <w:b/>
          <w:sz w:val="20"/>
          <w:szCs w:val="20"/>
          <w:lang w:val="en-GB"/>
        </w:rPr>
        <w:t xml:space="preserve">Radiomics analysis improves </w:t>
      </w:r>
      <w:r w:rsidRPr="00056B06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18</w:t>
      </w:r>
      <w:r w:rsidRPr="00056B06">
        <w:rPr>
          <w:rFonts w:ascii="Times New Roman" w:hAnsi="Times New Roman" w:cs="Times New Roman"/>
          <w:b/>
          <w:sz w:val="20"/>
          <w:szCs w:val="20"/>
          <w:lang w:val="en-GB"/>
        </w:rPr>
        <w:t xml:space="preserve">FDG PET/CT-based risk stratification of </w:t>
      </w:r>
      <w:proofErr w:type="spellStart"/>
      <w:r w:rsidRPr="00056B06">
        <w:rPr>
          <w:rFonts w:ascii="Times New Roman" w:hAnsi="Times New Roman" w:cs="Times New Roman"/>
          <w:b/>
          <w:sz w:val="20"/>
          <w:szCs w:val="20"/>
          <w:lang w:val="en-GB"/>
        </w:rPr>
        <w:t>cytologically</w:t>
      </w:r>
      <w:proofErr w:type="spellEnd"/>
      <w:r w:rsidRPr="00056B06">
        <w:rPr>
          <w:rFonts w:ascii="Times New Roman" w:hAnsi="Times New Roman" w:cs="Times New Roman"/>
          <w:b/>
          <w:sz w:val="20"/>
          <w:szCs w:val="20"/>
          <w:lang w:val="en-GB"/>
        </w:rPr>
        <w:t xml:space="preserve"> indeterminate thyroid nodules</w:t>
      </w:r>
    </w:p>
    <w:p w14:paraId="2E24192F" w14:textId="163E6E1A" w:rsidR="00056B06" w:rsidRPr="00056B06" w:rsidRDefault="00056B06" w:rsidP="006E71FC">
      <w:pPr>
        <w:rPr>
          <w:rFonts w:ascii="Times New Roman" w:hAnsi="Times New Roman" w:cs="Times New Roman"/>
          <w:b/>
          <w:sz w:val="20"/>
          <w:szCs w:val="20"/>
        </w:rPr>
      </w:pPr>
      <w:r w:rsidRPr="00056B06">
        <w:rPr>
          <w:rFonts w:ascii="Times New Roman" w:hAnsi="Times New Roman" w:cs="Times New Roman"/>
          <w:b/>
          <w:sz w:val="20"/>
          <w:szCs w:val="20"/>
        </w:rPr>
        <w:t>Endocrine</w:t>
      </w:r>
    </w:p>
    <w:p w14:paraId="11AD7F30" w14:textId="77777777" w:rsidR="00056B06" w:rsidRPr="00056B06" w:rsidRDefault="00056B06" w:rsidP="00056B06">
      <w:pPr>
        <w:pStyle w:val="Nessunaspaziatura"/>
        <w:jc w:val="both"/>
        <w:rPr>
          <w:rFonts w:ascii="Times New Roman" w:hAnsi="Times New Roman" w:cs="Times New Roman"/>
          <w:lang w:val="it-CH"/>
        </w:rPr>
      </w:pPr>
      <w:r w:rsidRPr="00056B06">
        <w:rPr>
          <w:rFonts w:ascii="Times New Roman" w:hAnsi="Times New Roman" w:cs="Times New Roman"/>
          <w:lang w:val="it-CH"/>
        </w:rPr>
        <w:t>Luca Giovanella</w:t>
      </w:r>
      <w:r w:rsidRPr="00056B06">
        <w:rPr>
          <w:rFonts w:ascii="Times New Roman" w:hAnsi="Times New Roman" w:cs="Times New Roman"/>
          <w:vertAlign w:val="superscript"/>
          <w:lang w:val="it-CH"/>
        </w:rPr>
        <w:t>1,2</w:t>
      </w:r>
      <w:r w:rsidRPr="00056B06">
        <w:rPr>
          <w:rFonts w:ascii="Times New Roman" w:hAnsi="Times New Roman" w:cs="Times New Roman"/>
          <w:lang w:val="it-CH"/>
        </w:rPr>
        <w:t>*, Lisa Milan</w:t>
      </w:r>
      <w:r w:rsidRPr="00056B06">
        <w:rPr>
          <w:rFonts w:ascii="Times New Roman" w:hAnsi="Times New Roman" w:cs="Times New Roman"/>
          <w:vertAlign w:val="superscript"/>
          <w:lang w:val="it-CH"/>
        </w:rPr>
        <w:t>1</w:t>
      </w:r>
      <w:r w:rsidRPr="00056B06">
        <w:rPr>
          <w:rFonts w:ascii="Times New Roman" w:hAnsi="Times New Roman" w:cs="Times New Roman"/>
          <w:lang w:val="it-CH"/>
        </w:rPr>
        <w:t>, Arnoldo Piccardo</w:t>
      </w:r>
      <w:r w:rsidRPr="00056B06">
        <w:rPr>
          <w:rFonts w:ascii="Times New Roman" w:hAnsi="Times New Roman" w:cs="Times New Roman"/>
          <w:vertAlign w:val="superscript"/>
          <w:lang w:val="it-CH"/>
        </w:rPr>
        <w:t>3</w:t>
      </w:r>
      <w:r w:rsidRPr="00056B06">
        <w:rPr>
          <w:rFonts w:ascii="Times New Roman" w:hAnsi="Times New Roman" w:cs="Times New Roman"/>
          <w:lang w:val="it-CH"/>
        </w:rPr>
        <w:t>, Gianluca Bottoni</w:t>
      </w:r>
      <w:r w:rsidRPr="00056B06">
        <w:rPr>
          <w:rFonts w:ascii="Times New Roman" w:hAnsi="Times New Roman" w:cs="Times New Roman"/>
          <w:vertAlign w:val="superscript"/>
          <w:lang w:val="it-CH"/>
        </w:rPr>
        <w:t>3</w:t>
      </w:r>
      <w:r w:rsidRPr="00056B06">
        <w:rPr>
          <w:rFonts w:ascii="Times New Roman" w:hAnsi="Times New Roman" w:cs="Times New Roman"/>
          <w:lang w:val="it-CH"/>
        </w:rPr>
        <w:t>, Marco Cuzzocrea</w:t>
      </w:r>
      <w:r w:rsidRPr="00056B06">
        <w:rPr>
          <w:rFonts w:ascii="Times New Roman" w:hAnsi="Times New Roman" w:cs="Times New Roman"/>
          <w:vertAlign w:val="superscript"/>
          <w:lang w:val="it-CH"/>
        </w:rPr>
        <w:t>1</w:t>
      </w:r>
      <w:r w:rsidRPr="00056B06">
        <w:rPr>
          <w:rFonts w:ascii="Times New Roman" w:hAnsi="Times New Roman" w:cs="Times New Roman"/>
          <w:lang w:val="it-CH"/>
        </w:rPr>
        <w:t>, Gaetano Paone</w:t>
      </w:r>
      <w:r w:rsidRPr="00056B06">
        <w:rPr>
          <w:rFonts w:ascii="Times New Roman" w:hAnsi="Times New Roman" w:cs="Times New Roman"/>
          <w:vertAlign w:val="superscript"/>
          <w:lang w:val="it-CH"/>
        </w:rPr>
        <w:t>1</w:t>
      </w:r>
      <w:r w:rsidRPr="00056B06">
        <w:rPr>
          <w:rFonts w:ascii="Times New Roman" w:hAnsi="Times New Roman" w:cs="Times New Roman"/>
          <w:lang w:val="it-CH"/>
        </w:rPr>
        <w:t xml:space="preserve"> and Luca Ceriani</w:t>
      </w:r>
      <w:r w:rsidRPr="00056B06">
        <w:rPr>
          <w:rFonts w:ascii="Times New Roman" w:hAnsi="Times New Roman" w:cs="Times New Roman"/>
          <w:vertAlign w:val="superscript"/>
          <w:lang w:val="it-CH"/>
        </w:rPr>
        <w:t>1,4</w:t>
      </w:r>
    </w:p>
    <w:p w14:paraId="47F5030B" w14:textId="77777777" w:rsidR="00056B06" w:rsidRPr="00056B06" w:rsidRDefault="00056B06" w:rsidP="00056B06">
      <w:pPr>
        <w:pStyle w:val="Nessunaspaziatura"/>
        <w:jc w:val="both"/>
        <w:rPr>
          <w:rFonts w:ascii="Times New Roman" w:hAnsi="Times New Roman" w:cs="Times New Roman"/>
        </w:rPr>
      </w:pPr>
      <w:r w:rsidRPr="00056B06">
        <w:rPr>
          <w:rFonts w:ascii="Times New Roman" w:hAnsi="Times New Roman" w:cs="Times New Roman"/>
          <w:vertAlign w:val="superscript"/>
        </w:rPr>
        <w:t>1</w:t>
      </w:r>
      <w:r w:rsidRPr="00056B06">
        <w:rPr>
          <w:rFonts w:ascii="Times New Roman" w:hAnsi="Times New Roman" w:cs="Times New Roman"/>
        </w:rPr>
        <w:t xml:space="preserve"> Clinic for Nuclear Medicine and Molecular Imaging, Imaging Institute of Southern Switzerland, </w:t>
      </w:r>
      <w:proofErr w:type="spellStart"/>
      <w:r w:rsidRPr="00056B06">
        <w:rPr>
          <w:rFonts w:ascii="Times New Roman" w:hAnsi="Times New Roman" w:cs="Times New Roman"/>
        </w:rPr>
        <w:t>Ente</w:t>
      </w:r>
      <w:proofErr w:type="spellEnd"/>
      <w:r w:rsidRPr="00056B06">
        <w:rPr>
          <w:rFonts w:ascii="Times New Roman" w:hAnsi="Times New Roman" w:cs="Times New Roman"/>
        </w:rPr>
        <w:t xml:space="preserve"> </w:t>
      </w:r>
      <w:proofErr w:type="spellStart"/>
      <w:r w:rsidRPr="00056B06">
        <w:rPr>
          <w:rFonts w:ascii="Times New Roman" w:hAnsi="Times New Roman" w:cs="Times New Roman"/>
        </w:rPr>
        <w:t>Ospedaliero</w:t>
      </w:r>
      <w:proofErr w:type="spellEnd"/>
      <w:r w:rsidRPr="00056B06">
        <w:rPr>
          <w:rFonts w:ascii="Times New Roman" w:hAnsi="Times New Roman" w:cs="Times New Roman"/>
        </w:rPr>
        <w:t xml:space="preserve"> </w:t>
      </w:r>
      <w:proofErr w:type="spellStart"/>
      <w:r w:rsidRPr="00056B06">
        <w:rPr>
          <w:rFonts w:ascii="Times New Roman" w:hAnsi="Times New Roman" w:cs="Times New Roman"/>
        </w:rPr>
        <w:t>Cantonale</w:t>
      </w:r>
      <w:proofErr w:type="spellEnd"/>
      <w:r w:rsidRPr="00056B06">
        <w:rPr>
          <w:rFonts w:ascii="Times New Roman" w:hAnsi="Times New Roman" w:cs="Times New Roman"/>
        </w:rPr>
        <w:t xml:space="preserve">, 6500 </w:t>
      </w:r>
      <w:proofErr w:type="spellStart"/>
      <w:r w:rsidRPr="00056B06">
        <w:rPr>
          <w:rFonts w:ascii="Times New Roman" w:hAnsi="Times New Roman" w:cs="Times New Roman"/>
        </w:rPr>
        <w:t>Bellinzona</w:t>
      </w:r>
      <w:proofErr w:type="spellEnd"/>
      <w:r w:rsidRPr="00056B06">
        <w:rPr>
          <w:rFonts w:ascii="Times New Roman" w:hAnsi="Times New Roman" w:cs="Times New Roman"/>
        </w:rPr>
        <w:t xml:space="preserve">, Switzerland </w:t>
      </w:r>
    </w:p>
    <w:p w14:paraId="1D829617" w14:textId="77777777" w:rsidR="00056B06" w:rsidRPr="00056B06" w:rsidRDefault="00056B06" w:rsidP="00056B06">
      <w:pPr>
        <w:pStyle w:val="Nessunaspaziatura"/>
        <w:jc w:val="both"/>
        <w:rPr>
          <w:rFonts w:ascii="Times New Roman" w:hAnsi="Times New Roman" w:cs="Times New Roman"/>
        </w:rPr>
      </w:pPr>
      <w:proofErr w:type="gramStart"/>
      <w:r w:rsidRPr="00056B06">
        <w:rPr>
          <w:rFonts w:ascii="Times New Roman" w:hAnsi="Times New Roman" w:cs="Times New Roman"/>
          <w:vertAlign w:val="superscript"/>
        </w:rPr>
        <w:t>2</w:t>
      </w:r>
      <w:proofErr w:type="gramEnd"/>
      <w:r w:rsidRPr="00056B06">
        <w:rPr>
          <w:rFonts w:ascii="Times New Roman" w:hAnsi="Times New Roman" w:cs="Times New Roman"/>
        </w:rPr>
        <w:t xml:space="preserve"> Clinic for Nuclear Medicine, University Hospital and University of Zurich, Zurich, Switzerland;</w:t>
      </w:r>
    </w:p>
    <w:p w14:paraId="35C4A2B5" w14:textId="77777777" w:rsidR="00056B06" w:rsidRPr="00056B06" w:rsidRDefault="00056B06" w:rsidP="00056B06">
      <w:pPr>
        <w:pStyle w:val="Nessunaspaziatura"/>
        <w:jc w:val="both"/>
        <w:rPr>
          <w:rFonts w:ascii="Times New Roman" w:hAnsi="Times New Roman" w:cs="Times New Roman"/>
        </w:rPr>
      </w:pPr>
      <w:proofErr w:type="gramStart"/>
      <w:r w:rsidRPr="00056B06">
        <w:rPr>
          <w:rFonts w:ascii="Times New Roman" w:hAnsi="Times New Roman" w:cs="Times New Roman"/>
          <w:vertAlign w:val="superscript"/>
        </w:rPr>
        <w:t>3</w:t>
      </w:r>
      <w:proofErr w:type="gramEnd"/>
      <w:r w:rsidRPr="00056B06">
        <w:rPr>
          <w:rFonts w:ascii="Times New Roman" w:hAnsi="Times New Roman" w:cs="Times New Roman"/>
        </w:rPr>
        <w:t xml:space="preserve"> Department of Nuclear Medicine, E.O. “</w:t>
      </w:r>
      <w:proofErr w:type="spellStart"/>
      <w:r w:rsidRPr="00056B06">
        <w:rPr>
          <w:rFonts w:ascii="Times New Roman" w:hAnsi="Times New Roman" w:cs="Times New Roman"/>
        </w:rPr>
        <w:t>Ospedali</w:t>
      </w:r>
      <w:proofErr w:type="spellEnd"/>
      <w:r w:rsidRPr="00056B06">
        <w:rPr>
          <w:rFonts w:ascii="Times New Roman" w:hAnsi="Times New Roman" w:cs="Times New Roman"/>
        </w:rPr>
        <w:t xml:space="preserve"> </w:t>
      </w:r>
      <w:proofErr w:type="spellStart"/>
      <w:r w:rsidRPr="00056B06">
        <w:rPr>
          <w:rFonts w:ascii="Times New Roman" w:hAnsi="Times New Roman" w:cs="Times New Roman"/>
        </w:rPr>
        <w:t>Galliera</w:t>
      </w:r>
      <w:proofErr w:type="spellEnd"/>
      <w:r w:rsidRPr="00056B06">
        <w:rPr>
          <w:rFonts w:ascii="Times New Roman" w:hAnsi="Times New Roman" w:cs="Times New Roman"/>
        </w:rPr>
        <w:t xml:space="preserve">”, Genoa, Italy; </w:t>
      </w:r>
    </w:p>
    <w:p w14:paraId="53A2D5FD" w14:textId="77777777" w:rsidR="00056B06" w:rsidRPr="00056B06" w:rsidRDefault="00056B06" w:rsidP="00056B06">
      <w:pPr>
        <w:pStyle w:val="Nessunaspaziatura"/>
        <w:jc w:val="both"/>
        <w:rPr>
          <w:rFonts w:ascii="Times New Roman" w:hAnsi="Times New Roman" w:cs="Times New Roman"/>
        </w:rPr>
      </w:pPr>
      <w:proofErr w:type="gramStart"/>
      <w:r w:rsidRPr="00056B06">
        <w:rPr>
          <w:rFonts w:ascii="Times New Roman" w:hAnsi="Times New Roman" w:cs="Times New Roman"/>
          <w:vertAlign w:val="superscript"/>
        </w:rPr>
        <w:t>4</w:t>
      </w:r>
      <w:proofErr w:type="gramEnd"/>
      <w:r w:rsidRPr="00056B06">
        <w:rPr>
          <w:rFonts w:ascii="Times New Roman" w:hAnsi="Times New Roman" w:cs="Times New Roman"/>
        </w:rPr>
        <w:t xml:space="preserve"> Faculty of Biomedical Sciences, </w:t>
      </w:r>
      <w:proofErr w:type="spellStart"/>
      <w:r w:rsidRPr="00056B06">
        <w:rPr>
          <w:rFonts w:ascii="Times New Roman" w:hAnsi="Times New Roman" w:cs="Times New Roman"/>
        </w:rPr>
        <w:t>Università</w:t>
      </w:r>
      <w:proofErr w:type="spellEnd"/>
      <w:r w:rsidRPr="00056B06">
        <w:rPr>
          <w:rFonts w:ascii="Times New Roman" w:hAnsi="Times New Roman" w:cs="Times New Roman"/>
        </w:rPr>
        <w:t xml:space="preserve"> </w:t>
      </w:r>
      <w:proofErr w:type="spellStart"/>
      <w:r w:rsidRPr="00056B06">
        <w:rPr>
          <w:rFonts w:ascii="Times New Roman" w:hAnsi="Times New Roman" w:cs="Times New Roman"/>
        </w:rPr>
        <w:t>della</w:t>
      </w:r>
      <w:proofErr w:type="spellEnd"/>
      <w:r w:rsidRPr="00056B06">
        <w:rPr>
          <w:rFonts w:ascii="Times New Roman" w:hAnsi="Times New Roman" w:cs="Times New Roman"/>
        </w:rPr>
        <w:t xml:space="preserve"> </w:t>
      </w:r>
      <w:proofErr w:type="spellStart"/>
      <w:r w:rsidRPr="00056B06">
        <w:rPr>
          <w:rFonts w:ascii="Times New Roman" w:hAnsi="Times New Roman" w:cs="Times New Roman"/>
        </w:rPr>
        <w:t>Svizzera</w:t>
      </w:r>
      <w:proofErr w:type="spellEnd"/>
      <w:r w:rsidRPr="00056B06">
        <w:rPr>
          <w:rFonts w:ascii="Times New Roman" w:hAnsi="Times New Roman" w:cs="Times New Roman"/>
        </w:rPr>
        <w:t xml:space="preserve"> </w:t>
      </w:r>
      <w:proofErr w:type="spellStart"/>
      <w:r w:rsidRPr="00056B06">
        <w:rPr>
          <w:rFonts w:ascii="Times New Roman" w:hAnsi="Times New Roman" w:cs="Times New Roman"/>
        </w:rPr>
        <w:t>Italiana</w:t>
      </w:r>
      <w:proofErr w:type="spellEnd"/>
      <w:r w:rsidRPr="00056B06">
        <w:rPr>
          <w:rFonts w:ascii="Times New Roman" w:hAnsi="Times New Roman" w:cs="Times New Roman"/>
        </w:rPr>
        <w:t xml:space="preserve"> (USI), Lugano, Switzerland; </w:t>
      </w:r>
    </w:p>
    <w:p w14:paraId="28F83BC1" w14:textId="2FBDD05D" w:rsidR="00056B06" w:rsidRPr="00056B06" w:rsidRDefault="00056B06" w:rsidP="00056B06">
      <w:pPr>
        <w:pStyle w:val="Nessunaspaziatura"/>
        <w:jc w:val="both"/>
        <w:rPr>
          <w:rFonts w:ascii="Times New Roman" w:hAnsi="Times New Roman" w:cs="Times New Roman"/>
        </w:rPr>
      </w:pPr>
      <w:r w:rsidRPr="00056B06">
        <w:rPr>
          <w:rFonts w:ascii="Times New Roman" w:hAnsi="Times New Roman" w:cs="Times New Roman"/>
        </w:rPr>
        <w:t>*Corresponding author:</w:t>
      </w:r>
      <w:r w:rsidR="00BB528C">
        <w:rPr>
          <w:rFonts w:ascii="Times New Roman" w:hAnsi="Times New Roman" w:cs="Times New Roman"/>
        </w:rPr>
        <w:t xml:space="preserve"> Luca Giovanella,</w:t>
      </w:r>
      <w:r w:rsidRPr="00056B06">
        <w:rPr>
          <w:rFonts w:ascii="Times New Roman" w:hAnsi="Times New Roman" w:cs="Times New Roman"/>
        </w:rPr>
        <w:t xml:space="preserve"> </w:t>
      </w:r>
      <w:hyperlink r:id="rId5" w:history="1">
        <w:r w:rsidRPr="00056B06">
          <w:rPr>
            <w:rStyle w:val="Collegamentoipertestuale"/>
            <w:rFonts w:ascii="Times New Roman" w:hAnsi="Times New Roman" w:cs="Times New Roman"/>
            <w:color w:val="auto"/>
          </w:rPr>
          <w:t>luca.giovanella@eoc.ch</w:t>
        </w:r>
      </w:hyperlink>
      <w:bookmarkStart w:id="0" w:name="_GoBack"/>
      <w:bookmarkEnd w:id="0"/>
    </w:p>
    <w:p w14:paraId="04781631" w14:textId="4A1968F0" w:rsidR="00870507" w:rsidRPr="00056B06" w:rsidRDefault="00870507" w:rsidP="00B46215">
      <w:pPr>
        <w:spacing w:after="0" w:line="480" w:lineRule="auto"/>
        <w:rPr>
          <w:rFonts w:ascii="Times New Roman" w:eastAsia="Calibri" w:hAnsi="Times New Roman" w:cs="Times New Roman"/>
          <w:b/>
          <w:i/>
          <w:sz w:val="20"/>
          <w:szCs w:val="20"/>
          <w:lang w:val="en-US"/>
        </w:rPr>
      </w:pPr>
    </w:p>
    <w:p w14:paraId="0DF81831" w14:textId="19DAA757" w:rsidR="00870507" w:rsidRPr="00056B06" w:rsidRDefault="00870507" w:rsidP="00B46215">
      <w:pPr>
        <w:spacing w:after="0" w:line="48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val="en-US"/>
        </w:rPr>
      </w:pPr>
      <w:r w:rsidRPr="00056B06">
        <w:rPr>
          <w:rFonts w:ascii="Times New Roman" w:eastAsia="Calibri" w:hAnsi="Times New Roman" w:cs="Times New Roman"/>
          <w:b/>
          <w:sz w:val="20"/>
          <w:szCs w:val="20"/>
          <w:lang w:val="en-GB"/>
        </w:rPr>
        <w:t>Extraction of radiomics features</w:t>
      </w:r>
    </w:p>
    <w:p w14:paraId="01C4C0BC" w14:textId="4445B05A" w:rsidR="00870507" w:rsidRPr="00056B06" w:rsidRDefault="00870507" w:rsidP="00B46215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For the extraction of radiomics features from PET/CT imaging, we used the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PyRadiomics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platform, a software package compliant with the </w:t>
      </w:r>
      <w:r w:rsidR="00527670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Image Biomarker Standardization Initiative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(IBSI).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PyRadiomics</w:t>
      </w:r>
      <w:proofErr w:type="spellEnd"/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is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 flexible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open-source platform implemented in the Python programming language and capable of extracting a large panel of engineered features from medical images.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These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features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are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subdivided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into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the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following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classes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742290DC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First Order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Statistics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(19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features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6D1C3A56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Shape-based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(3D) (16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features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6EF6F418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Shape-based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 xml:space="preserve"> (2D) (10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</w:rPr>
        <w:t>features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12FF2A7E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Gray Level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Cooccurence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Matrix (GLCM, 24 features)</w:t>
      </w:r>
    </w:p>
    <w:p w14:paraId="620DDB4B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Gray Level Run Length Matrix (GLRLM, 16 features)</w:t>
      </w:r>
    </w:p>
    <w:p w14:paraId="48A2BCF0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Gray Level Size Zone Matrix (GLSZM, 16 features)</w:t>
      </w:r>
    </w:p>
    <w:p w14:paraId="26372439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Neighbouring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Gray Tone Difference Matrix (NGTDM, 5 features)</w:t>
      </w:r>
    </w:p>
    <w:p w14:paraId="2C755ACD" w14:textId="77777777" w:rsidR="00870507" w:rsidRPr="00056B06" w:rsidRDefault="00870507" w:rsidP="00B46215">
      <w:pPr>
        <w:numPr>
          <w:ilvl w:val="0"/>
          <w:numId w:val="1"/>
        </w:numPr>
        <w:spacing w:after="0" w:line="48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Gray Level Dependence Matrix (GLDM, 14 features)</w:t>
      </w:r>
    </w:p>
    <w:p w14:paraId="5FCE0F80" w14:textId="3D42B1F2" w:rsidR="00B46215" w:rsidRPr="00056B06" w:rsidRDefault="00870507" w:rsidP="00B46215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The shape-based features measure the dimensions and depict the geometric properties of the lesion. The first-order statistics features describe the presence of areas with statistically different metabolic activity without taking into account their distribution within the lesion, while the matrix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based features </w:t>
      </w:r>
      <w:proofErr w:type="spellStart"/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analyse</w:t>
      </w:r>
      <w:proofErr w:type="spellEnd"/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spatial distribution of these areas and their mutual relationship. In the last group, the analysis </w:t>
      </w:r>
      <w:proofErr w:type="gram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is performed</w:t>
      </w:r>
      <w:proofErr w:type="gram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by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applying multiple mathematical models to the data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organi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ed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in the form of matrices. 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Supplementary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Table 1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summari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es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the default parameters we used to extract radiomics features. 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Supplementary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Table 2 enumerates the extracted features; those included in the LASSO logistic regression are in bold type. Their mathematical description is available in the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PyRadiomics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online documentation [https://pyradiomics.readthedocs.io/en/latest/features.html].</w:t>
      </w:r>
    </w:p>
    <w:p w14:paraId="629C88A1" w14:textId="6142EF37" w:rsidR="00870507" w:rsidRPr="00056B06" w:rsidRDefault="005E316E" w:rsidP="00056B0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  <w:r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 xml:space="preserve">Supplementary </w:t>
      </w:r>
      <w:r w:rsidR="00B46215"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Table 1</w:t>
      </w:r>
      <w:r w:rsidR="00870507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Parameters used to extract radiomics features</w:t>
      </w:r>
    </w:p>
    <w:tbl>
      <w:tblPr>
        <w:tblStyle w:val="Grigliatabellachiara1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3260"/>
      </w:tblGrid>
      <w:tr w:rsidR="00B46215" w:rsidRPr="00056B06" w14:paraId="20A8DC15" w14:textId="77777777" w:rsidTr="00AB414A">
        <w:trPr>
          <w:trHeight w:val="567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2A326853" w14:textId="77777777" w:rsidR="00870507" w:rsidRPr="00056B06" w:rsidRDefault="0087050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Calculation setting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6AD8F7D7" w14:textId="77777777" w:rsidR="00870507" w:rsidRPr="00056B06" w:rsidRDefault="0087050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Default</w:t>
            </w:r>
          </w:p>
        </w:tc>
      </w:tr>
      <w:tr w:rsidR="00B46215" w:rsidRPr="00056B06" w14:paraId="2589FF2E" w14:textId="77777777" w:rsidTr="00870507">
        <w:trPr>
          <w:trHeight w:val="510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0FD78A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CC8EAB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</w:tr>
      <w:tr w:rsidR="00B46215" w:rsidRPr="00056B06" w14:paraId="7807AF30" w14:textId="77777777" w:rsidTr="00AB414A">
        <w:trPr>
          <w:trHeight w:val="1304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3A0F3F02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Interpolation</w:t>
            </w:r>
          </w:p>
          <w:p w14:paraId="75F10B83" w14:textId="77777777" w:rsidR="00870507" w:rsidRPr="00056B06" w:rsidRDefault="00870507" w:rsidP="00B46215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Voxel dimension (mm)</w:t>
            </w:r>
          </w:p>
          <w:p w14:paraId="3B538DFC" w14:textId="77777777" w:rsidR="00870507" w:rsidRPr="00056B06" w:rsidRDefault="00870507" w:rsidP="00B46215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Interpolation method</w:t>
            </w:r>
          </w:p>
          <w:p w14:paraId="0F7ADDE2" w14:textId="77777777" w:rsidR="00870507" w:rsidRPr="00056B06" w:rsidRDefault="00870507" w:rsidP="00B46215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ROI interpolation method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779ED8B3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23EC54AC" w14:textId="77777777" w:rsidR="00870507" w:rsidRPr="00056B06" w:rsidRDefault="00870507" w:rsidP="00B46215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3x3x3</w:t>
            </w:r>
          </w:p>
          <w:p w14:paraId="3C7917E3" w14:textId="77777777" w:rsidR="00870507" w:rsidRPr="00056B06" w:rsidRDefault="00870507" w:rsidP="00B46215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B-Spline</w:t>
            </w:r>
          </w:p>
          <w:p w14:paraId="0C962B4C" w14:textId="77777777" w:rsidR="00870507" w:rsidRPr="00056B06" w:rsidRDefault="00870507" w:rsidP="00B46215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Nearest-Neighbor</w:t>
            </w:r>
          </w:p>
        </w:tc>
      </w:tr>
      <w:tr w:rsidR="00B46215" w:rsidRPr="00056B06" w14:paraId="4285E881" w14:textId="77777777" w:rsidTr="00870507">
        <w:trPr>
          <w:trHeight w:val="1020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D8C790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Re</w:t>
            </w:r>
            <w:r w:rsidR="00B46215"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segmentation</w:t>
            </w:r>
          </w:p>
          <w:p w14:paraId="6C6CB45B" w14:textId="77777777" w:rsidR="00870507" w:rsidRPr="00056B06" w:rsidRDefault="00870507" w:rsidP="00B46215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Range (SUV)</w:t>
            </w:r>
          </w:p>
          <w:p w14:paraId="214FE71E" w14:textId="77777777" w:rsidR="00870507" w:rsidRPr="00056B06" w:rsidRDefault="00870507" w:rsidP="00B46215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Outliers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623EA5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0A0421" w14:textId="77777777" w:rsidR="00870507" w:rsidRPr="00056B06" w:rsidRDefault="00870507" w:rsidP="00B46215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No</w:t>
            </w:r>
          </w:p>
          <w:p w14:paraId="784D24B3" w14:textId="77777777" w:rsidR="00870507" w:rsidRPr="00056B06" w:rsidRDefault="00870507" w:rsidP="00B46215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No</w:t>
            </w:r>
          </w:p>
        </w:tc>
      </w:tr>
      <w:tr w:rsidR="00B46215" w:rsidRPr="00056B06" w14:paraId="277EDE5D" w14:textId="77777777" w:rsidTr="00AB414A">
        <w:trPr>
          <w:trHeight w:val="510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26357D73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Discretization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6D1A5D6C" w14:textId="77777777" w:rsidR="00870507" w:rsidRPr="00056B06" w:rsidRDefault="00870507" w:rsidP="00B46215">
            <w:pPr>
              <w:spacing w:after="12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sz w:val="20"/>
                <w:szCs w:val="20"/>
              </w:rPr>
              <w:t>Fixed bin size: 64 bins</w:t>
            </w:r>
          </w:p>
        </w:tc>
      </w:tr>
    </w:tbl>
    <w:p w14:paraId="39CB3ABB" w14:textId="0E844972" w:rsidR="00870507" w:rsidRPr="00056B06" w:rsidRDefault="005E316E" w:rsidP="00870507">
      <w:pPr>
        <w:spacing w:before="120" w:after="60" w:line="30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Supplementary </w:t>
      </w:r>
      <w:r w:rsidR="00B46215"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Table 2</w:t>
      </w:r>
      <w:r w:rsidR="00870507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List of extracted radiomics </w:t>
      </w:r>
      <w:r w:rsidR="00AB414A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features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455"/>
        <w:gridCol w:w="2633"/>
        <w:gridCol w:w="2318"/>
        <w:gridCol w:w="2318"/>
        <w:gridCol w:w="904"/>
      </w:tblGrid>
      <w:tr w:rsidR="00870507" w:rsidRPr="00056B06" w14:paraId="3B99BDEE" w14:textId="77777777" w:rsidTr="00056B06">
        <w:trPr>
          <w:cantSplit/>
          <w:trHeight w:val="34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F91E" w14:textId="77777777" w:rsidR="00870507" w:rsidRPr="00056B06" w:rsidRDefault="00AB414A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B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First-order features</w:t>
            </w:r>
          </w:p>
        </w:tc>
      </w:tr>
      <w:tr w:rsidR="00870507" w:rsidRPr="00056B06" w14:paraId="7B755856" w14:textId="77777777" w:rsidTr="00056B06">
        <w:trPr>
          <w:cantSplit/>
          <w:trHeight w:val="34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189F" w14:textId="16988E76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Histogram</w:t>
            </w:r>
            <w:r w:rsidR="005E316E"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based features</w:t>
            </w:r>
          </w:p>
        </w:tc>
      </w:tr>
      <w:tr w:rsidR="00870507" w:rsidRPr="00056B06" w14:paraId="52515259" w14:textId="77777777" w:rsidTr="00056B06">
        <w:trPr>
          <w:cantSplit/>
          <w:trHeight w:val="3061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CD8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10Percentile*</w:t>
            </w:r>
          </w:p>
          <w:p w14:paraId="023ACE38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90Percentile</w:t>
            </w:r>
          </w:p>
          <w:p w14:paraId="2505F39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Energy</w:t>
            </w:r>
          </w:p>
          <w:p w14:paraId="705EB901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Entropy*</w:t>
            </w:r>
          </w:p>
          <w:p w14:paraId="7CEC4156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InterquartileRange</w:t>
            </w:r>
            <w:proofErr w:type="spellEnd"/>
          </w:p>
          <w:p w14:paraId="0E9388B1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Kurtosis*</w:t>
            </w:r>
          </w:p>
          <w:p w14:paraId="4CEF98E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Maximum*</w:t>
            </w:r>
          </w:p>
          <w:p w14:paraId="1ECAF03A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MeanAbsoluteDeviation</w:t>
            </w:r>
            <w:proofErr w:type="spellEnd"/>
          </w:p>
          <w:p w14:paraId="6A6EAE05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  <w:p w14:paraId="3316E490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Median</w:t>
            </w:r>
          </w:p>
          <w:p w14:paraId="104B2DA0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Minimum*</w:t>
            </w:r>
          </w:p>
          <w:p w14:paraId="2F22074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Range</w:t>
            </w:r>
          </w:p>
          <w:p w14:paraId="477DF27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RobustMeanAbsoluteDeviation</w:t>
            </w:r>
            <w:proofErr w:type="spellEnd"/>
          </w:p>
          <w:p w14:paraId="45CB26CE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RootMeanSquared</w:t>
            </w:r>
            <w:proofErr w:type="spellEnd"/>
          </w:p>
          <w:p w14:paraId="1D9C7E6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Skewness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*</w:t>
            </w:r>
          </w:p>
          <w:p w14:paraId="17AB3AC0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  <w:t>TotalEnergy</w:t>
            </w:r>
            <w:proofErr w:type="spellEnd"/>
          </w:p>
          <w:p w14:paraId="1EF983BC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Uniformity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*</w:t>
            </w:r>
          </w:p>
          <w:p w14:paraId="653F8EAC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  <w:t>Variance</w:t>
            </w:r>
            <w:proofErr w:type="spellEnd"/>
          </w:p>
        </w:tc>
      </w:tr>
      <w:tr w:rsidR="00870507" w:rsidRPr="00056B06" w14:paraId="2E7F2E27" w14:textId="77777777" w:rsidTr="00056B06">
        <w:trPr>
          <w:cantSplit/>
          <w:trHeight w:val="34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EF76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Shape-based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 xml:space="preserve"> </w:t>
            </w: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features</w:t>
            </w:r>
            <w:proofErr w:type="spellEnd"/>
          </w:p>
        </w:tc>
      </w:tr>
      <w:tr w:rsidR="00870507" w:rsidRPr="00056B06" w14:paraId="6C57B176" w14:textId="77777777" w:rsidTr="00056B06">
        <w:trPr>
          <w:cantSplit/>
          <w:trHeight w:val="34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4F0E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 xml:space="preserve">3D </w:t>
            </w:r>
            <w:proofErr w:type="spellStart"/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>shape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 xml:space="preserve"> </w:t>
            </w:r>
            <w:proofErr w:type="spellStart"/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>features</w:t>
            </w:r>
            <w:proofErr w:type="spellEnd"/>
          </w:p>
        </w:tc>
      </w:tr>
      <w:tr w:rsidR="00870507" w:rsidRPr="00056B06" w14:paraId="7DBC2B09" w14:textId="77777777" w:rsidTr="00056B06">
        <w:trPr>
          <w:cantSplit/>
          <w:trHeight w:val="2551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F2DA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Elongation*</w:t>
            </w:r>
          </w:p>
          <w:p w14:paraId="5F54801E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Flatness*</w:t>
            </w:r>
          </w:p>
          <w:p w14:paraId="47C3E088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LeastAxisLength</w:t>
            </w:r>
            <w:proofErr w:type="spellEnd"/>
          </w:p>
          <w:p w14:paraId="40898EE2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MajorAxisLength</w:t>
            </w:r>
            <w:proofErr w:type="spellEnd"/>
          </w:p>
          <w:p w14:paraId="783B46E5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Maximum2DDiameterColumn</w:t>
            </w:r>
          </w:p>
          <w:p w14:paraId="151BB462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Maximum2DDiameterRow</w:t>
            </w:r>
          </w:p>
          <w:p w14:paraId="62E3CA5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Maximum2DDiameterSlice</w:t>
            </w:r>
          </w:p>
          <w:p w14:paraId="57D7963F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Maximum3DDiameter</w:t>
            </w:r>
          </w:p>
          <w:p w14:paraId="04ABD2C5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MeshVolume</w:t>
            </w:r>
            <w:proofErr w:type="spellEnd"/>
          </w:p>
          <w:p w14:paraId="4EC187E9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</w:rPr>
              <w:t>MinorAxisLength</w:t>
            </w:r>
            <w:proofErr w:type="spellEnd"/>
          </w:p>
          <w:p w14:paraId="7187E64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Sphericity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  <w:p w14:paraId="05997268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  <w:t>SurfaceArea</w:t>
            </w:r>
            <w:proofErr w:type="spellEnd"/>
          </w:p>
          <w:p w14:paraId="6AC6C02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  <w:t>SurfaceVolumeRatio</w:t>
            </w:r>
            <w:proofErr w:type="spellEnd"/>
          </w:p>
          <w:p w14:paraId="65C6266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VoxelVolume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*</w:t>
            </w:r>
          </w:p>
        </w:tc>
      </w:tr>
      <w:tr w:rsidR="00870507" w:rsidRPr="00056B06" w14:paraId="4889BCFB" w14:textId="77777777" w:rsidTr="00056B06">
        <w:trPr>
          <w:cantSplit/>
          <w:trHeight w:val="34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EE8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Second-</w:t>
            </w: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order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 xml:space="preserve"> (</w:t>
            </w: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texture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 xml:space="preserve">) </w:t>
            </w: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  <w:t>features</w:t>
            </w:r>
            <w:proofErr w:type="spellEnd"/>
          </w:p>
        </w:tc>
      </w:tr>
      <w:tr w:rsidR="00870507" w:rsidRPr="00056B06" w14:paraId="5EDD9004" w14:textId="77777777" w:rsidTr="00056B06">
        <w:trPr>
          <w:cantSplit/>
          <w:trHeight w:val="34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B529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>GLCM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C6C6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>GLDM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94D0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CH"/>
              </w:rPr>
              <w:t>GLRLM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C53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/>
              </w:rPr>
              <w:t>GLSZM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4D55" w14:textId="77777777" w:rsidR="00870507" w:rsidRPr="00056B06" w:rsidRDefault="00870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CH"/>
              </w:rPr>
            </w:pPr>
            <w:r w:rsidRPr="00056B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/>
              </w:rPr>
              <w:t>NGTDM</w:t>
            </w:r>
          </w:p>
        </w:tc>
      </w:tr>
      <w:tr w:rsidR="00870507" w:rsidRPr="00056B06" w14:paraId="674E3FBD" w14:textId="77777777" w:rsidTr="00056B06">
        <w:trPr>
          <w:cantSplit/>
          <w:trHeight w:val="409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D6F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lastRenderedPageBreak/>
              <w:t>Autocorrelation*</w:t>
            </w:r>
          </w:p>
          <w:p w14:paraId="7046E3E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ClusterProminence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6AA20B1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ClusterShade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658FE956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ClusterTendency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5CF777BC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Contrast</w:t>
            </w:r>
          </w:p>
          <w:p w14:paraId="1CB94BEE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Correlation</w:t>
            </w:r>
          </w:p>
          <w:p w14:paraId="0BA29AC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DifferenceAverage</w:t>
            </w:r>
            <w:proofErr w:type="spellEnd"/>
          </w:p>
          <w:p w14:paraId="7818189B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DifferenceEntropy</w:t>
            </w:r>
            <w:proofErr w:type="spellEnd"/>
            <w:r w:rsidR="00B73575"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*</w:t>
            </w:r>
          </w:p>
          <w:p w14:paraId="4F74F67B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DifferenceVariance</w:t>
            </w:r>
            <w:proofErr w:type="spellEnd"/>
          </w:p>
          <w:p w14:paraId="5520B668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Id</w:t>
            </w:r>
          </w:p>
          <w:p w14:paraId="630298E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Idm</w:t>
            </w:r>
            <w:proofErr w:type="spellEnd"/>
          </w:p>
          <w:p w14:paraId="75B1EAE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Idmn</w:t>
            </w:r>
            <w:proofErr w:type="spellEnd"/>
          </w:p>
          <w:p w14:paraId="458D973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Idn</w:t>
            </w:r>
            <w:proofErr w:type="spellEnd"/>
          </w:p>
          <w:p w14:paraId="63EE8652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Imc1</w:t>
            </w:r>
          </w:p>
          <w:p w14:paraId="50A3EF39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Imc2</w:t>
            </w:r>
          </w:p>
          <w:p w14:paraId="3C1D4C1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InverseVariance</w:t>
            </w:r>
            <w:proofErr w:type="spellEnd"/>
          </w:p>
          <w:p w14:paraId="4AFC6418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JointAverage</w:t>
            </w:r>
            <w:proofErr w:type="spellEnd"/>
          </w:p>
          <w:p w14:paraId="4F98DBD6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JointEnergy</w:t>
            </w:r>
            <w:proofErr w:type="spellEnd"/>
          </w:p>
          <w:p w14:paraId="363688E5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JointEntropy</w:t>
            </w:r>
            <w:proofErr w:type="spellEnd"/>
          </w:p>
          <w:p w14:paraId="652E7F19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MCC*</w:t>
            </w:r>
          </w:p>
          <w:p w14:paraId="43CECDFB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MaximumProbability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6FC0DF3C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SumAverage</w:t>
            </w:r>
            <w:proofErr w:type="spellEnd"/>
          </w:p>
          <w:p w14:paraId="554104D2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SumEntropy</w:t>
            </w:r>
            <w:proofErr w:type="spellEnd"/>
          </w:p>
          <w:p w14:paraId="3A62C83A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SumSquares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7AA82E09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0EBA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DependenceEntropy</w:t>
            </w:r>
            <w:proofErr w:type="spellEnd"/>
          </w:p>
          <w:p w14:paraId="5A70A7F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DependenceNonUniformity</w:t>
            </w:r>
            <w:proofErr w:type="spellEnd"/>
          </w:p>
          <w:p w14:paraId="2EE9C4D8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DependenceNonUniformityNormalized</w:t>
            </w:r>
            <w:proofErr w:type="spellEnd"/>
          </w:p>
          <w:p w14:paraId="593158D3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DependenceVariance</w:t>
            </w:r>
            <w:proofErr w:type="spellEnd"/>
          </w:p>
          <w:p w14:paraId="552985F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GrayLevelNonUniformity</w:t>
            </w:r>
            <w:proofErr w:type="spellEnd"/>
          </w:p>
          <w:p w14:paraId="35065E5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GrayLevelVariance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505D9C6C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HighGrayLevelEmphasis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3246C84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LargeDependenceEmphasis</w:t>
            </w:r>
            <w:proofErr w:type="spellEnd"/>
          </w:p>
          <w:p w14:paraId="607D4A7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LargeDependenceHighGrayLevelEmphasis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419EA3CD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LargeDependenceLowGrayLevelEmphasis</w:t>
            </w:r>
            <w:proofErr w:type="spellEnd"/>
            <w:r w:rsidR="00B73575"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*</w:t>
            </w:r>
          </w:p>
          <w:p w14:paraId="7DFED0E0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LowGrayLevelEmphasis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33A026AC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  <w:lang w:val="it-CH"/>
              </w:rPr>
              <w:t>SmallDependenceEmphasis</w:t>
            </w:r>
            <w:proofErr w:type="spellEnd"/>
          </w:p>
          <w:p w14:paraId="21F873B8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  <w:lang w:val="it-CH"/>
              </w:rPr>
              <w:t>SmallDependenceHighGrayLevelEmphasis</w:t>
            </w:r>
            <w:proofErr w:type="spellEnd"/>
          </w:p>
          <w:p w14:paraId="537C2E83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  <w:lang w:val="it-CH"/>
              </w:rPr>
              <w:t>SmallDependenceLowGrayLevelEmphasis</w:t>
            </w:r>
            <w:proofErr w:type="spellEnd"/>
            <w:r w:rsidR="00B73575"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  <w:lang w:val="it-CH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3B2B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GrayLevelNonUniformity</w:t>
            </w:r>
            <w:proofErr w:type="spellEnd"/>
          </w:p>
          <w:p w14:paraId="5617C9D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GrayLevelNonUniformityNormalized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69A65806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GrayLevelVariance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2D8BDD1C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HighGrayLevelRunEmphasis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69AE4978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LongRunEmphasis</w:t>
            </w:r>
            <w:proofErr w:type="spellEnd"/>
          </w:p>
          <w:p w14:paraId="5E4579AD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LongRunHighGrayLevelEmphasis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2A59D01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LongRunLowGrayLevelEmphasis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528FFD6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LowGrayLevelRunEmphasis</w:t>
            </w:r>
            <w:proofErr w:type="spellEnd"/>
            <w:r w:rsidR="00B73575"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*</w:t>
            </w:r>
          </w:p>
          <w:p w14:paraId="78FA5C5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RunEntropy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37B49D31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RunLengthNonUniformity</w:t>
            </w:r>
            <w:proofErr w:type="spellEnd"/>
          </w:p>
          <w:p w14:paraId="26FF2DC1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RunLengthNonUniformityNormalized</w:t>
            </w:r>
            <w:proofErr w:type="spellEnd"/>
          </w:p>
          <w:p w14:paraId="268B0D7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RunPercentage</w:t>
            </w:r>
            <w:proofErr w:type="spellEnd"/>
          </w:p>
          <w:p w14:paraId="3F91867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  <w:lang w:val="it-CH"/>
              </w:rPr>
              <w:t>RunVariance</w:t>
            </w:r>
            <w:proofErr w:type="spellEnd"/>
          </w:p>
          <w:p w14:paraId="4CDF9DED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  <w:lang w:val="it-CH"/>
              </w:rPr>
              <w:t>ShortRunEmphasis</w:t>
            </w:r>
            <w:proofErr w:type="spellEnd"/>
          </w:p>
          <w:p w14:paraId="39BA771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  <w:t>ShortRunHighGrayLevelEmphasis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  <w:t>*</w:t>
            </w:r>
          </w:p>
          <w:p w14:paraId="4178BAED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  <w:t>ShortRunLowGrayLevelEmphasis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E7B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GrayLevelNonUniformity</w:t>
            </w:r>
            <w:proofErr w:type="spellEnd"/>
          </w:p>
          <w:p w14:paraId="77706A15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GrayLevelNonUniformityNormalized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2EA2A057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GrayLevelVariance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2FEDF50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HighGrayLevelZoneEmphasis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56DF16EA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LargeAreaEmphasis</w:t>
            </w:r>
            <w:proofErr w:type="spellEnd"/>
          </w:p>
          <w:p w14:paraId="477F0060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LargeAreaHighGrayLevelEmphasis</w:t>
            </w:r>
            <w:proofErr w:type="spellEnd"/>
          </w:p>
          <w:p w14:paraId="6E3E35E5" w14:textId="77777777" w:rsidR="00870507" w:rsidRPr="00056B06" w:rsidRDefault="00B73575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Cs/>
                <w:spacing w:val="-8"/>
                <w:w w:val="95"/>
                <w:sz w:val="20"/>
                <w:szCs w:val="20"/>
              </w:rPr>
              <w:t>LargeAreaLowGrayLevelEmphasis</w:t>
            </w:r>
            <w:proofErr w:type="spellEnd"/>
          </w:p>
          <w:p w14:paraId="63A675EB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LowGrayLevelZoneEmphasis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0406AF96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SizeZoneNonUniformity</w:t>
            </w:r>
            <w:proofErr w:type="spellEnd"/>
          </w:p>
          <w:p w14:paraId="0F8AC099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SizeZoneNonUniformityNormalized</w:t>
            </w:r>
            <w:proofErr w:type="spellEnd"/>
          </w:p>
          <w:p w14:paraId="590B5C69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SmallAreaEmphasis</w:t>
            </w:r>
            <w:proofErr w:type="spellEnd"/>
          </w:p>
          <w:p w14:paraId="23E51624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SmallAreaHighGrayLevelEmphasis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  <w:t>*</w:t>
            </w:r>
          </w:p>
          <w:p w14:paraId="268F2F6F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IT"/>
              </w:rPr>
              <w:t>SmallAreaLowGrayLevelEmphasis</w:t>
            </w:r>
            <w:proofErr w:type="spellEnd"/>
            <w:r w:rsidRPr="00056B06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IT"/>
              </w:rPr>
              <w:t>*</w:t>
            </w:r>
          </w:p>
          <w:p w14:paraId="5E1B6C52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  <w:lang w:val="it-IT"/>
              </w:rPr>
              <w:t>ZoneEntropy</w:t>
            </w:r>
            <w:proofErr w:type="spellEnd"/>
          </w:p>
          <w:p w14:paraId="5D176C11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  <w:lang w:val="it-IT"/>
              </w:rPr>
              <w:t>ZonePercentage</w:t>
            </w:r>
            <w:proofErr w:type="spellEnd"/>
          </w:p>
          <w:p w14:paraId="66999FB1" w14:textId="77777777" w:rsidR="00870507" w:rsidRPr="00056B06" w:rsidRDefault="00870507" w:rsidP="00B462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  <w:lang w:val="it-CH"/>
              </w:rPr>
            </w:pPr>
            <w:proofErr w:type="spellStart"/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  <w:lang w:val="it-IT"/>
              </w:rPr>
              <w:t>ZoneVariance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2923" w14:textId="77777777" w:rsidR="00870507" w:rsidRPr="00056B06" w:rsidRDefault="00870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Busyness</w:t>
            </w:r>
          </w:p>
          <w:p w14:paraId="6B86E367" w14:textId="77777777" w:rsidR="00870507" w:rsidRPr="00056B06" w:rsidRDefault="00870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Coarseness</w:t>
            </w:r>
          </w:p>
          <w:p w14:paraId="30CECF65" w14:textId="77777777" w:rsidR="00870507" w:rsidRPr="00056B06" w:rsidRDefault="00870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Complexity</w:t>
            </w:r>
            <w:r w:rsidR="00B73575" w:rsidRPr="00056B06">
              <w:rPr>
                <w:rFonts w:ascii="Times New Roman" w:eastAsia="Times New Roman" w:hAnsi="Times New Roman" w:cs="Times New Roman"/>
                <w:b/>
                <w:spacing w:val="-8"/>
                <w:w w:val="95"/>
                <w:sz w:val="20"/>
                <w:szCs w:val="20"/>
              </w:rPr>
              <w:t>*</w:t>
            </w:r>
          </w:p>
          <w:p w14:paraId="08F71B9A" w14:textId="77777777" w:rsidR="00870507" w:rsidRPr="00056B06" w:rsidRDefault="00870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Contrast</w:t>
            </w:r>
          </w:p>
          <w:p w14:paraId="0AEAA87B" w14:textId="77777777" w:rsidR="00870507" w:rsidRPr="00056B06" w:rsidRDefault="00870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pacing w:val="-8"/>
                <w:w w:val="95"/>
                <w:sz w:val="20"/>
                <w:szCs w:val="20"/>
              </w:rPr>
            </w:pPr>
            <w:r w:rsidRPr="00056B06">
              <w:rPr>
                <w:rFonts w:ascii="Times New Roman" w:eastAsia="Times New Roman" w:hAnsi="Times New Roman" w:cs="Times New Roman"/>
                <w:spacing w:val="-8"/>
                <w:w w:val="95"/>
                <w:sz w:val="20"/>
                <w:szCs w:val="20"/>
              </w:rPr>
              <w:t>Strength</w:t>
            </w:r>
          </w:p>
        </w:tc>
      </w:tr>
    </w:tbl>
    <w:p w14:paraId="3FF01352" w14:textId="0F681FFF" w:rsidR="00870507" w:rsidRPr="00056B06" w:rsidRDefault="00870507" w:rsidP="00AB414A">
      <w:pPr>
        <w:spacing w:before="120"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*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Bold type indicates RFs uncorrelated with 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tumo</w:t>
      </w:r>
      <w:r w:rsidR="00031F6D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u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r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volume (MTV) and its uptake (</w:t>
      </w:r>
      <w:proofErr w:type="spell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SUV</w:t>
      </w:r>
      <w:r w:rsidRPr="00056B06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), which were included in </w:t>
      </w:r>
      <w:r w:rsidR="00031F6D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the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LASSO logistic regression; they comprise </w:t>
      </w:r>
      <w:r w:rsidR="00B7357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7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first-order features, </w:t>
      </w:r>
      <w:r w:rsidR="00B7357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4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3D shape features, and </w:t>
      </w:r>
      <w:r w:rsidR="00B7357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30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second-order matrix features.</w:t>
      </w:r>
    </w:p>
    <w:p w14:paraId="78220C93" w14:textId="77777777" w:rsidR="00870507" w:rsidRPr="00056B06" w:rsidRDefault="00870507" w:rsidP="00870507">
      <w:pPr>
        <w:spacing w:before="120" w:after="60" w:line="300" w:lineRule="auto"/>
        <w:jc w:val="both"/>
        <w:rPr>
          <w:rFonts w:ascii="Times New Roman" w:eastAsia="Calibri" w:hAnsi="Times New Roman" w:cs="Times New Roman"/>
          <w:color w:val="404040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color w:val="404040"/>
          <w:sz w:val="20"/>
          <w:szCs w:val="20"/>
          <w:lang w:val="en-US"/>
        </w:rPr>
        <w:br w:type="page"/>
      </w:r>
    </w:p>
    <w:p w14:paraId="4D4950CC" w14:textId="77777777" w:rsidR="00870507" w:rsidRPr="00056B06" w:rsidRDefault="00870507" w:rsidP="00AB414A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56B06">
        <w:rPr>
          <w:rFonts w:ascii="Times New Roman" w:eastAsia="Calibri" w:hAnsi="Times New Roman" w:cs="Times New Roman"/>
          <w:b/>
          <w:sz w:val="20"/>
          <w:szCs w:val="20"/>
          <w:lang w:val="en-GB"/>
        </w:rPr>
        <w:lastRenderedPageBreak/>
        <w:t>L</w:t>
      </w:r>
      <w:r w:rsidR="00911908" w:rsidRPr="00056B06">
        <w:rPr>
          <w:rFonts w:ascii="Times New Roman" w:eastAsia="Calibri" w:hAnsi="Times New Roman" w:cs="Times New Roman"/>
          <w:b/>
          <w:sz w:val="20"/>
          <w:szCs w:val="20"/>
          <w:lang w:val="en-GB"/>
        </w:rPr>
        <w:t>ASSO</w:t>
      </w:r>
      <w:r w:rsidRPr="00056B06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="00911908" w:rsidRPr="00056B06">
        <w:rPr>
          <w:rFonts w:ascii="Times New Roman" w:eastAsia="Calibri" w:hAnsi="Times New Roman" w:cs="Times New Roman"/>
          <w:b/>
          <w:sz w:val="20"/>
          <w:szCs w:val="20"/>
          <w:lang w:val="en-GB"/>
        </w:rPr>
        <w:t>logistic</w:t>
      </w:r>
      <w:r w:rsidRPr="00056B06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regression </w:t>
      </w:r>
    </w:p>
    <w:p w14:paraId="10AD8372" w14:textId="3EE5B1B8" w:rsidR="00870507" w:rsidRPr="00056B06" w:rsidRDefault="00870507" w:rsidP="00AB414A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The determination of the optimi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s</w:t>
      </w:r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ed regulari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s</w:t>
      </w:r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ation parameter λ, which ensured that the model had the least deviance improving both the prediction accuracy and the interpretability, </w:t>
      </w:r>
      <w:proofErr w:type="gramStart"/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was selected</w:t>
      </w:r>
      <w:proofErr w:type="gramEnd"/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via the minimum criteria 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(</w:t>
      </w:r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i.e. the value of λ that provides the minimum mean cross-validated error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)</w:t>
      </w:r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The optimal tuning of this parameter allows </w:t>
      </w:r>
      <w:r w:rsidR="005E316E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for </w:t>
      </w:r>
      <w:r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obtaining non-zero coefficients only for the more predictive features.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The optimal values of the penalty parameter </w:t>
      </w:r>
      <w:r w:rsidRPr="00056B06">
        <w:rPr>
          <w:rFonts w:ascii="Times New Roman" w:eastAsia="Calibri" w:hAnsi="Times New Roman" w:cs="Times New Roman"/>
          <w:sz w:val="20"/>
          <w:szCs w:val="20"/>
          <w:lang w:val="it-IT"/>
        </w:rPr>
        <w:sym w:font="Symbol" w:char="F06C"/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were determined</w:t>
      </w:r>
      <w:proofErr w:type="gramEnd"/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by </w:t>
      </w:r>
      <w:r w:rsidR="00044E16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10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-fold cross-validations. </w:t>
      </w:r>
    </w:p>
    <w:p w14:paraId="6B985E04" w14:textId="77777777" w:rsidR="00870507" w:rsidRPr="00056B06" w:rsidRDefault="00870507" w:rsidP="00AB414A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4F5BA2BC" w14:textId="34FA3446" w:rsidR="00B46215" w:rsidRPr="00056B06" w:rsidRDefault="005E316E" w:rsidP="00AB414A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Supplementary </w:t>
      </w:r>
      <w:r w:rsidR="00B46215"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Fig</w:t>
      </w:r>
      <w:r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>.</w:t>
      </w:r>
      <w:r w:rsidR="00B46215"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1</w:t>
      </w:r>
      <w:r w:rsidR="00AB414A" w:rsidRPr="00056B06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r w:rsidR="00870507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Feature selection using the LASSO </w:t>
      </w:r>
      <w:r w:rsidR="00911908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>logistic</w:t>
      </w:r>
      <w:r w:rsidR="00870507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regression with 10-fold cross-validation.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(A) In the LASSO logistic model, the minimum standard </w:t>
      </w:r>
      <w:proofErr w:type="gramStart"/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is adopted</w:t>
      </w:r>
      <w:proofErr w:type="gramEnd"/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to obtain the value of the parameter </w:t>
      </w:r>
      <w:r w:rsidR="00B46215" w:rsidRPr="00056B06">
        <w:rPr>
          <w:rFonts w:ascii="Times New Roman" w:eastAsia="Calibri" w:hAnsi="Times New Roman" w:cs="Times New Roman"/>
          <w:sz w:val="20"/>
          <w:szCs w:val="20"/>
        </w:rPr>
        <w:t>λ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by 10-fold cross-validation. The </w:t>
      </w:r>
      <w:r w:rsidR="00B46215" w:rsidRPr="00056B06">
        <w:rPr>
          <w:rFonts w:ascii="Times New Roman" w:eastAsia="Calibri" w:hAnsi="Times New Roman" w:cs="Times New Roman"/>
          <w:sz w:val="20"/>
          <w:szCs w:val="20"/>
        </w:rPr>
        <w:t>λ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value </w:t>
      </w:r>
      <w:proofErr w:type="gramStart"/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was confirmed</w:t>
      </w:r>
      <w:proofErr w:type="gramEnd"/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as 0.089. (B) Coefficient sectional view plotted against the log (</w:t>
      </w:r>
      <w:r w:rsidR="00B46215" w:rsidRPr="00056B06">
        <w:rPr>
          <w:rFonts w:ascii="Times New Roman" w:eastAsia="Calibri" w:hAnsi="Times New Roman" w:cs="Times New Roman"/>
          <w:sz w:val="20"/>
          <w:szCs w:val="20"/>
        </w:rPr>
        <w:t>λ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 magnitude. Based on 10-fold cross-validation, the optimal </w:t>
      </w:r>
      <w:r w:rsidR="00B46215" w:rsidRPr="00056B06">
        <w:rPr>
          <w:rFonts w:ascii="Times New Roman" w:eastAsia="Calibri" w:hAnsi="Times New Roman" w:cs="Times New Roman"/>
          <w:sz w:val="20"/>
          <w:szCs w:val="20"/>
        </w:rPr>
        <w:t>λ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corresponding to </w:t>
      </w:r>
      <w:r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two </w:t>
      </w:r>
      <w:r w:rsidR="00B46215" w:rsidRPr="00056B06">
        <w:rPr>
          <w:rFonts w:ascii="Times New Roman" w:eastAsia="Calibri" w:hAnsi="Times New Roman" w:cs="Times New Roman"/>
          <w:sz w:val="20"/>
          <w:szCs w:val="20"/>
          <w:lang w:val="en-US"/>
        </w:rPr>
        <w:t>non-zero coefficients (indicated by a vertical line in the plot) were selected</w:t>
      </w:r>
    </w:p>
    <w:p w14:paraId="097ED3B4" w14:textId="77777777" w:rsidR="00B46215" w:rsidRPr="00056B06" w:rsidRDefault="00B46215" w:rsidP="00AB414A">
      <w:pPr>
        <w:spacing w:after="0" w:line="480" w:lineRule="auto"/>
        <w:rPr>
          <w:rFonts w:ascii="Times New Roman" w:eastAsia="Calibri" w:hAnsi="Times New Roman" w:cs="Times New Roman"/>
          <w:b/>
          <w:color w:val="404040"/>
          <w:sz w:val="20"/>
          <w:szCs w:val="20"/>
          <w:u w:val="single"/>
          <w:lang w:val="en-US"/>
        </w:rPr>
      </w:pPr>
    </w:p>
    <w:p w14:paraId="618C45DA" w14:textId="77777777" w:rsidR="00AB414A" w:rsidRPr="00056B06" w:rsidRDefault="00AB414A" w:rsidP="00AB414A">
      <w:pPr>
        <w:spacing w:after="0" w:line="480" w:lineRule="auto"/>
        <w:rPr>
          <w:rFonts w:ascii="Times New Roman" w:eastAsia="Calibri" w:hAnsi="Times New Roman" w:cs="Times New Roman"/>
          <w:b/>
          <w:color w:val="404040"/>
          <w:sz w:val="20"/>
          <w:szCs w:val="20"/>
        </w:rPr>
      </w:pPr>
      <w:r w:rsidRPr="00056B06">
        <w:rPr>
          <w:rFonts w:ascii="Times New Roman" w:eastAsia="Calibri" w:hAnsi="Times New Roman" w:cs="Times New Roman"/>
          <w:b/>
          <w:color w:val="404040"/>
          <w:sz w:val="20"/>
          <w:szCs w:val="20"/>
        </w:rPr>
        <w:t>A.</w:t>
      </w:r>
    </w:p>
    <w:p w14:paraId="5D60B581" w14:textId="77777777" w:rsidR="001D2BBA" w:rsidRPr="00056B06" w:rsidRDefault="00AB414A" w:rsidP="00870507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404040"/>
          <w:sz w:val="20"/>
          <w:szCs w:val="20"/>
        </w:rPr>
      </w:pPr>
      <w:r w:rsidRPr="00056B06">
        <w:rPr>
          <w:rFonts w:ascii="Times New Roman" w:eastAsia="Calibri" w:hAnsi="Times New Roman" w:cs="Times New Roman"/>
          <w:b/>
          <w:color w:val="404040"/>
          <w:sz w:val="20"/>
          <w:szCs w:val="20"/>
        </w:rPr>
        <w:t>B.</w:t>
      </w:r>
      <w:r w:rsidR="001D2BBA" w:rsidRPr="00056B06">
        <w:rPr>
          <w:rFonts w:ascii="Times New Roman" w:eastAsia="Calibri" w:hAnsi="Times New Roman" w:cs="Times New Roman"/>
          <w:noProof/>
          <w:color w:val="404040"/>
          <w:sz w:val="20"/>
          <w:szCs w:val="20"/>
          <w:lang w:eastAsia="it-CH"/>
        </w:rPr>
        <w:drawing>
          <wp:inline distT="0" distB="0" distL="0" distR="0" wp14:anchorId="360DC206" wp14:editId="48D93C0B">
            <wp:extent cx="4313889" cy="201963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61" cy="204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BBA" w:rsidRPr="00056B06">
        <w:rPr>
          <w:rFonts w:ascii="Times New Roman" w:eastAsia="Calibri" w:hAnsi="Times New Roman" w:cs="Times New Roman"/>
          <w:noProof/>
          <w:color w:val="404040"/>
          <w:sz w:val="20"/>
          <w:szCs w:val="20"/>
          <w:highlight w:val="yellow"/>
          <w:lang w:eastAsia="it-CH"/>
        </w:rPr>
        <w:drawing>
          <wp:inline distT="0" distB="0" distL="0" distR="0" wp14:anchorId="50E13FFF" wp14:editId="6C60F6D8">
            <wp:extent cx="4313482" cy="2057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527" cy="21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FF29F" w14:textId="77777777" w:rsidR="001D2BBA" w:rsidRPr="00056B06" w:rsidRDefault="001D2BBA" w:rsidP="00870507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404040"/>
          <w:sz w:val="20"/>
          <w:szCs w:val="20"/>
        </w:rPr>
      </w:pPr>
    </w:p>
    <w:p w14:paraId="7EABB904" w14:textId="77777777" w:rsidR="00870507" w:rsidRPr="00056B06" w:rsidRDefault="00870507" w:rsidP="00870507">
      <w:pPr>
        <w:spacing w:before="120" w:after="60" w:line="300" w:lineRule="auto"/>
        <w:jc w:val="both"/>
        <w:rPr>
          <w:rFonts w:ascii="Times New Roman" w:eastAsia="Calibri" w:hAnsi="Times New Roman" w:cs="Times New Roman"/>
          <w:color w:val="404040"/>
          <w:sz w:val="20"/>
          <w:szCs w:val="20"/>
        </w:rPr>
      </w:pPr>
    </w:p>
    <w:p w14:paraId="1CE5C6F1" w14:textId="77777777" w:rsidR="00D5153F" w:rsidRPr="00056B06" w:rsidRDefault="00D5153F">
      <w:pPr>
        <w:rPr>
          <w:rFonts w:ascii="Times New Roman" w:hAnsi="Times New Roman" w:cs="Times New Roman"/>
          <w:sz w:val="20"/>
          <w:szCs w:val="20"/>
        </w:rPr>
      </w:pPr>
    </w:p>
    <w:sectPr w:rsidR="00D5153F" w:rsidRPr="00056B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7A5E"/>
    <w:multiLevelType w:val="hybridMultilevel"/>
    <w:tmpl w:val="70328A2E"/>
    <w:lvl w:ilvl="0" w:tplc="A3E2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941E5"/>
    <w:multiLevelType w:val="hybridMultilevel"/>
    <w:tmpl w:val="649AE5FA"/>
    <w:lvl w:ilvl="0" w:tplc="A3E2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81431"/>
    <w:multiLevelType w:val="hybridMultilevel"/>
    <w:tmpl w:val="C450EBF2"/>
    <w:lvl w:ilvl="0" w:tplc="A3E2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C4"/>
    <w:rsid w:val="00031F6D"/>
    <w:rsid w:val="00044E16"/>
    <w:rsid w:val="00056B06"/>
    <w:rsid w:val="001D2BBA"/>
    <w:rsid w:val="0020192D"/>
    <w:rsid w:val="004D256E"/>
    <w:rsid w:val="00527670"/>
    <w:rsid w:val="00546F08"/>
    <w:rsid w:val="005637C4"/>
    <w:rsid w:val="005E316E"/>
    <w:rsid w:val="006A3364"/>
    <w:rsid w:val="006E71FC"/>
    <w:rsid w:val="00870507"/>
    <w:rsid w:val="00911908"/>
    <w:rsid w:val="00AB414A"/>
    <w:rsid w:val="00B46215"/>
    <w:rsid w:val="00B73575"/>
    <w:rsid w:val="00BB528C"/>
    <w:rsid w:val="00D5153F"/>
    <w:rsid w:val="00D55BD1"/>
    <w:rsid w:val="00D73023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B66D1"/>
  <w15:chartTrackingRefBased/>
  <w15:docId w15:val="{AB93610A-63CD-493B-A4B0-B8BEEA67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3023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7050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ellanormale"/>
    <w:uiPriority w:val="40"/>
    <w:rsid w:val="00870507"/>
    <w:pPr>
      <w:spacing w:before="120" w:after="0" w:line="240" w:lineRule="auto"/>
      <w:jc w:val="both"/>
    </w:pPr>
    <w:rPr>
      <w:lang w:val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aragrafoelenco">
    <w:name w:val="List Paragraph"/>
    <w:basedOn w:val="Normale"/>
    <w:uiPriority w:val="34"/>
    <w:qFormat/>
    <w:rsid w:val="008705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1F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E71FC"/>
    <w:rPr>
      <w:strike w:val="0"/>
      <w:dstrike w:val="0"/>
      <w:color w:val="006FB7"/>
      <w:u w:val="none"/>
      <w:effect w:val="none"/>
    </w:rPr>
  </w:style>
  <w:style w:type="paragraph" w:styleId="Nessunaspaziatura">
    <w:name w:val="No Spacing"/>
    <w:uiPriority w:val="1"/>
    <w:qFormat/>
    <w:rsid w:val="00056B06"/>
    <w:pPr>
      <w:spacing w:before="100" w:after="0" w:line="240" w:lineRule="auto"/>
    </w:pPr>
    <w:rPr>
      <w:rFonts w:eastAsiaTheme="minorEastAs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uca.giovanella@eoc.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EOC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Lisa</dc:creator>
  <cp:keywords/>
  <dc:description/>
  <cp:lastModifiedBy>Cuzzocrea Marco</cp:lastModifiedBy>
  <cp:revision>6</cp:revision>
  <dcterms:created xsi:type="dcterms:W3CDTF">2021-06-09T14:05:00Z</dcterms:created>
  <dcterms:modified xsi:type="dcterms:W3CDTF">2021-08-04T15:53:00Z</dcterms:modified>
</cp:coreProperties>
</file>