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7897C" w14:textId="77777777" w:rsidR="00330F57" w:rsidRPr="00CD7877" w:rsidRDefault="00330F57" w:rsidP="00330F57">
      <w:pPr>
        <w:spacing w:line="480" w:lineRule="auto"/>
        <w:jc w:val="both"/>
        <w:rPr>
          <w:b/>
          <w:color w:val="0D0D0D" w:themeColor="text1" w:themeTint="F2"/>
          <w:sz w:val="20"/>
          <w:szCs w:val="20"/>
        </w:rPr>
      </w:pPr>
      <w:r w:rsidRPr="00CD7877">
        <w:rPr>
          <w:b/>
          <w:color w:val="0D0D0D" w:themeColor="text1" w:themeTint="F2"/>
          <w:sz w:val="20"/>
          <w:szCs w:val="20"/>
        </w:rPr>
        <w:t>Supplemental Figures L</w:t>
      </w:r>
      <w:r w:rsidRPr="00CD7877">
        <w:rPr>
          <w:rFonts w:hint="eastAsia"/>
          <w:b/>
          <w:color w:val="0D0D0D" w:themeColor="text1" w:themeTint="F2"/>
          <w:sz w:val="20"/>
          <w:szCs w:val="20"/>
        </w:rPr>
        <w:t>egends</w:t>
      </w:r>
    </w:p>
    <w:p w14:paraId="27C1F74E" w14:textId="425EAFE4" w:rsidR="00330F57" w:rsidRPr="00CD7877" w:rsidRDefault="00330F57" w:rsidP="00330F57">
      <w:pPr>
        <w:spacing w:line="480" w:lineRule="auto"/>
        <w:jc w:val="both"/>
        <w:rPr>
          <w:rFonts w:eastAsiaTheme="minorHAnsi"/>
          <w:b/>
          <w:color w:val="0D0D0D" w:themeColor="text1" w:themeTint="F2"/>
          <w:sz w:val="20"/>
          <w:szCs w:val="20"/>
        </w:rPr>
      </w:pPr>
      <w:r w:rsidRPr="00CD7877">
        <w:rPr>
          <w:rFonts w:eastAsiaTheme="minorHAnsi"/>
          <w:b/>
          <w:color w:val="0D0D0D" w:themeColor="text1" w:themeTint="F2"/>
          <w:sz w:val="20"/>
          <w:szCs w:val="20"/>
        </w:rPr>
        <w:t>Fig</w:t>
      </w:r>
      <w:r w:rsidR="00CD7877" w:rsidRPr="00CD7877">
        <w:rPr>
          <w:rFonts w:eastAsiaTheme="minorHAnsi"/>
          <w:b/>
          <w:color w:val="0D0D0D" w:themeColor="text1" w:themeTint="F2"/>
          <w:sz w:val="20"/>
          <w:szCs w:val="20"/>
        </w:rPr>
        <w:t>.</w:t>
      </w:r>
      <w:r w:rsidRPr="00CD7877">
        <w:rPr>
          <w:rFonts w:eastAsiaTheme="minorHAnsi"/>
          <w:b/>
          <w:color w:val="0D0D0D" w:themeColor="text1" w:themeTint="F2"/>
          <w:sz w:val="20"/>
          <w:szCs w:val="20"/>
        </w:rPr>
        <w:t xml:space="preserve"> S1. mRNA gene expression analysis in the normal pituitary tissues and pituitary tumors.</w:t>
      </w:r>
      <w:r w:rsidR="00CD7877" w:rsidRPr="00CD7877">
        <w:rPr>
          <w:rFonts w:eastAsiaTheme="minorHAnsi"/>
          <w:b/>
          <w:color w:val="0D0D0D" w:themeColor="text1" w:themeTint="F2"/>
          <w:sz w:val="20"/>
          <w:szCs w:val="20"/>
        </w:rPr>
        <w:t xml:space="preserve"> </w:t>
      </w:r>
      <w:r w:rsidRPr="00CD7877">
        <w:rPr>
          <w:rFonts w:eastAsiaTheme="minorHAnsi"/>
          <w:color w:val="0D0D0D" w:themeColor="text1" w:themeTint="F2"/>
          <w:sz w:val="20"/>
          <w:szCs w:val="20"/>
        </w:rPr>
        <w:t>(A) Expression levels (FPKM values) across all gene protein coding transcripts (hg19 reference genome) were used to calculate Jensen-Shannon Divergence (JSD).</w:t>
      </w:r>
      <w:r w:rsidR="00CD7877" w:rsidRPr="00CD7877">
        <w:rPr>
          <w:rFonts w:eastAsiaTheme="minorHAnsi"/>
          <w:color w:val="0D0D0D" w:themeColor="text1" w:themeTint="F2"/>
          <w:sz w:val="20"/>
          <w:szCs w:val="20"/>
        </w:rPr>
        <w:t xml:space="preserve"> </w:t>
      </w:r>
      <w:r w:rsidRPr="00CD7877">
        <w:rPr>
          <w:rFonts w:eastAsiaTheme="minorHAnsi"/>
          <w:color w:val="0D0D0D" w:themeColor="text1" w:themeTint="F2"/>
          <w:sz w:val="20"/>
          <w:szCs w:val="20"/>
        </w:rPr>
        <w:t>(B) Gene expression profiles of normal pituitary tissues (red) and pituitary tumors (green).</w:t>
      </w:r>
      <w:r w:rsidR="00CD7877" w:rsidRPr="00CD7877">
        <w:rPr>
          <w:rFonts w:eastAsiaTheme="minorHAnsi"/>
          <w:color w:val="0D0D0D" w:themeColor="text1" w:themeTint="F2"/>
          <w:sz w:val="20"/>
          <w:szCs w:val="20"/>
        </w:rPr>
        <w:t xml:space="preserve"> </w:t>
      </w:r>
      <w:r w:rsidRPr="00CD7877">
        <w:rPr>
          <w:rFonts w:eastAsiaTheme="minorHAnsi"/>
          <w:color w:val="0D0D0D" w:themeColor="text1" w:themeTint="F2"/>
          <w:sz w:val="20"/>
          <w:szCs w:val="20"/>
        </w:rPr>
        <w:t>(C) Bar plot showing the number and percentage of significantly up- (red) and down-regulated (blue) genes in pituitary tumors compared with normal pituitary tissues.</w:t>
      </w:r>
      <w:r w:rsidR="00CD7877" w:rsidRPr="00CD7877">
        <w:rPr>
          <w:rFonts w:eastAsiaTheme="minorHAnsi"/>
          <w:color w:val="0D0D0D" w:themeColor="text1" w:themeTint="F2"/>
          <w:sz w:val="20"/>
          <w:szCs w:val="20"/>
        </w:rPr>
        <w:t xml:space="preserve"> </w:t>
      </w:r>
      <w:r w:rsidRPr="00CD7877">
        <w:rPr>
          <w:rFonts w:eastAsiaTheme="minorHAnsi"/>
          <w:color w:val="0D0D0D" w:themeColor="text1" w:themeTint="F2"/>
          <w:sz w:val="20"/>
          <w:szCs w:val="20"/>
        </w:rPr>
        <w:t>(D) Heatmap showing all of 1528 DEGs.</w:t>
      </w:r>
      <w:r w:rsidR="00CD7877" w:rsidRPr="00CD7877">
        <w:rPr>
          <w:rFonts w:eastAsiaTheme="minorHAnsi"/>
          <w:color w:val="0D0D0D" w:themeColor="text1" w:themeTint="F2"/>
          <w:sz w:val="20"/>
          <w:szCs w:val="20"/>
        </w:rPr>
        <w:t xml:space="preserve"> </w:t>
      </w:r>
    </w:p>
    <w:p w14:paraId="57393B49" w14:textId="77777777" w:rsidR="00330F57" w:rsidRPr="00CD7877" w:rsidRDefault="00330F57" w:rsidP="00330F57">
      <w:pPr>
        <w:spacing w:line="480" w:lineRule="auto"/>
        <w:jc w:val="both"/>
        <w:rPr>
          <w:rStyle w:val="fontstyle01"/>
          <w:rFonts w:hint="eastAsia"/>
          <w:color w:val="0D0D0D" w:themeColor="text1" w:themeTint="F2"/>
          <w:sz w:val="20"/>
          <w:szCs w:val="20"/>
        </w:rPr>
      </w:pPr>
    </w:p>
    <w:p w14:paraId="3B227CA4" w14:textId="694C291C" w:rsidR="00C92CF4" w:rsidRPr="00CD7877" w:rsidRDefault="00330F57" w:rsidP="00330F57">
      <w:pPr>
        <w:spacing w:line="480" w:lineRule="auto"/>
        <w:jc w:val="both"/>
        <w:rPr>
          <w:rFonts w:eastAsiaTheme="minorHAnsi"/>
          <w:b/>
          <w:color w:val="0D0D0D" w:themeColor="text1" w:themeTint="F2"/>
          <w:sz w:val="20"/>
          <w:szCs w:val="20"/>
        </w:rPr>
      </w:pPr>
      <w:r w:rsidRPr="00CD7877">
        <w:rPr>
          <w:rStyle w:val="fontstyle01"/>
          <w:rFonts w:ascii="Times New Roman" w:eastAsiaTheme="minorHAnsi" w:hAnsi="Times New Roman"/>
          <w:b/>
          <w:color w:val="0D0D0D" w:themeColor="text1" w:themeTint="F2"/>
          <w:sz w:val="20"/>
          <w:szCs w:val="20"/>
        </w:rPr>
        <w:t>Fig</w:t>
      </w:r>
      <w:r w:rsidR="00CD7877" w:rsidRPr="00CD7877">
        <w:rPr>
          <w:rStyle w:val="fontstyle01"/>
          <w:rFonts w:ascii="Times New Roman" w:eastAsiaTheme="minorHAnsi" w:hAnsi="Times New Roman"/>
          <w:b/>
          <w:color w:val="0D0D0D" w:themeColor="text1" w:themeTint="F2"/>
          <w:sz w:val="20"/>
          <w:szCs w:val="20"/>
        </w:rPr>
        <w:t>.</w:t>
      </w:r>
      <w:r w:rsidRPr="00CD7877">
        <w:rPr>
          <w:rStyle w:val="fontstyle01"/>
          <w:rFonts w:ascii="Times New Roman" w:eastAsiaTheme="minorHAnsi" w:hAnsi="Times New Roman"/>
          <w:b/>
          <w:color w:val="0D0D0D" w:themeColor="text1" w:themeTint="F2"/>
          <w:sz w:val="20"/>
          <w:szCs w:val="20"/>
        </w:rPr>
        <w:t xml:space="preserve"> S2. </w:t>
      </w:r>
      <w:r w:rsidRPr="00CD7877">
        <w:rPr>
          <w:rFonts w:eastAsiaTheme="minorHAnsi"/>
          <w:b/>
          <w:color w:val="0D0D0D" w:themeColor="text1" w:themeTint="F2"/>
          <w:sz w:val="20"/>
          <w:szCs w:val="20"/>
        </w:rPr>
        <w:t>DEGs</w:t>
      </w:r>
      <w:r w:rsidRPr="00CD7877">
        <w:rPr>
          <w:b/>
          <w:sz w:val="20"/>
          <w:szCs w:val="20"/>
        </w:rPr>
        <w:t xml:space="preserve"> associated with key signal pathway and </w:t>
      </w:r>
      <w:r w:rsidRPr="00CD7877">
        <w:rPr>
          <w:rFonts w:eastAsiaTheme="minorHAnsi"/>
          <w:b/>
          <w:color w:val="0D0D0D" w:themeColor="text1" w:themeTint="F2"/>
          <w:sz w:val="20"/>
          <w:szCs w:val="20"/>
        </w:rPr>
        <w:t xml:space="preserve">positively correlated to </w:t>
      </w:r>
      <w:r w:rsidRPr="00CD7877">
        <w:rPr>
          <w:rStyle w:val="fontstyle01"/>
          <w:rFonts w:ascii="Times New Roman" w:eastAsiaTheme="minorHAnsi" w:hAnsi="Times New Roman"/>
          <w:b/>
          <w:color w:val="0D0D0D" w:themeColor="text1" w:themeTint="F2"/>
          <w:sz w:val="20"/>
          <w:szCs w:val="20"/>
        </w:rPr>
        <w:t>DARs</w:t>
      </w:r>
      <w:r w:rsidRPr="00CD7877">
        <w:rPr>
          <w:rFonts w:eastAsiaTheme="minorHAnsi"/>
          <w:b/>
          <w:color w:val="0D0D0D" w:themeColor="text1" w:themeTint="F2"/>
          <w:sz w:val="20"/>
          <w:szCs w:val="20"/>
        </w:rPr>
        <w:t xml:space="preserve">. </w:t>
      </w:r>
      <w:r w:rsidRPr="00CD7877">
        <w:rPr>
          <w:rFonts w:eastAsiaTheme="minorHAnsi"/>
          <w:color w:val="0D0D0D" w:themeColor="text1" w:themeTint="F2"/>
          <w:sz w:val="20"/>
          <w:szCs w:val="20"/>
        </w:rPr>
        <w:t>Genomic snapshots of ATAC-seq (red) and mRNA-seq (blue) signal of key up-regulated (A) and down-regulated (B) genes</w:t>
      </w:r>
      <w:r w:rsidRPr="00CD7877">
        <w:rPr>
          <w:sz w:val="20"/>
          <w:szCs w:val="20"/>
        </w:rPr>
        <w:t xml:space="preserve"> associated with key signal pathway</w:t>
      </w:r>
      <w:r w:rsidRPr="00CD7877">
        <w:rPr>
          <w:rFonts w:eastAsiaTheme="minorHAnsi"/>
          <w:color w:val="0D0D0D" w:themeColor="text1" w:themeTint="F2"/>
          <w:sz w:val="20"/>
          <w:szCs w:val="20"/>
        </w:rPr>
        <w:t xml:space="preserve"> and related to hyper- (red shade area) and hypo-accessible (blue shade area) regions, respectively.</w:t>
      </w:r>
    </w:p>
    <w:sectPr w:rsidR="00C92CF4" w:rsidRPr="00CD7877" w:rsidSect="00FA266E">
      <w:pgSz w:w="11900" w:h="16840"/>
      <w:pgMar w:top="1440" w:right="1080" w:bottom="1440" w:left="108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FB93" w14:textId="77777777" w:rsidR="00A11C1D" w:rsidRDefault="00A11C1D" w:rsidP="00CD7877">
      <w:r>
        <w:separator/>
      </w:r>
    </w:p>
  </w:endnote>
  <w:endnote w:type="continuationSeparator" w:id="0">
    <w:p w14:paraId="5EA835A7" w14:textId="77777777" w:rsidR="00A11C1D" w:rsidRDefault="00A11C1D" w:rsidP="00CD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Sans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279FB" w14:textId="77777777" w:rsidR="00A11C1D" w:rsidRDefault="00A11C1D" w:rsidP="00CD7877">
      <w:r>
        <w:separator/>
      </w:r>
    </w:p>
  </w:footnote>
  <w:footnote w:type="continuationSeparator" w:id="0">
    <w:p w14:paraId="4C799165" w14:textId="77777777" w:rsidR="00A11C1D" w:rsidRDefault="00A11C1D" w:rsidP="00CD7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57"/>
    <w:rsid w:val="00330F57"/>
    <w:rsid w:val="00415F93"/>
    <w:rsid w:val="00A11C1D"/>
    <w:rsid w:val="00C92CF4"/>
    <w:rsid w:val="00CA2E87"/>
    <w:rsid w:val="00CD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B4FF0"/>
  <w15:chartTrackingRefBased/>
  <w15:docId w15:val="{0B432E39-E714-4483-8BBA-0E780E94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F57"/>
    <w:pPr>
      <w:spacing w:line="240" w:lineRule="auto"/>
    </w:pPr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亚正文"/>
    <w:uiPriority w:val="1"/>
    <w:qFormat/>
    <w:rsid w:val="00415F93"/>
    <w:pPr>
      <w:widowControl w:val="0"/>
      <w:spacing w:line="360" w:lineRule="auto"/>
      <w:jc w:val="both"/>
    </w:pPr>
    <w:rPr>
      <w:kern w:val="2"/>
      <w:sz w:val="24"/>
      <w:szCs w:val="24"/>
    </w:rPr>
  </w:style>
  <w:style w:type="character" w:customStyle="1" w:styleId="fontstyle01">
    <w:name w:val="fontstyle01"/>
    <w:basedOn w:val="a0"/>
    <w:qFormat/>
    <w:rsid w:val="00330F57"/>
    <w:rPr>
      <w:rFonts w:ascii="OpenSans" w:hAnsi="OpenSans" w:hint="default"/>
      <w:color w:val="231F20"/>
      <w:sz w:val="18"/>
      <w:szCs w:val="18"/>
    </w:rPr>
  </w:style>
  <w:style w:type="character" w:styleId="a4">
    <w:name w:val="line number"/>
    <w:basedOn w:val="a0"/>
    <w:uiPriority w:val="99"/>
    <w:semiHidden/>
    <w:unhideWhenUsed/>
    <w:rsid w:val="00330F57"/>
  </w:style>
  <w:style w:type="paragraph" w:styleId="a5">
    <w:name w:val="header"/>
    <w:basedOn w:val="a"/>
    <w:link w:val="a6"/>
    <w:uiPriority w:val="99"/>
    <w:unhideWhenUsed/>
    <w:rsid w:val="00CD78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7877"/>
    <w:rPr>
      <w:rFonts w:eastAsiaTheme="minorEastAsia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78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7877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蒙</dc:creator>
  <cp:keywords/>
  <dc:description/>
  <cp:lastModifiedBy>王 蒙</cp:lastModifiedBy>
  <cp:revision>6</cp:revision>
  <dcterms:created xsi:type="dcterms:W3CDTF">2021-07-19T15:26:00Z</dcterms:created>
  <dcterms:modified xsi:type="dcterms:W3CDTF">2022-04-16T06:05:00Z</dcterms:modified>
</cp:coreProperties>
</file>