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70B1" w14:textId="7A3A12F1" w:rsidR="00121CC5" w:rsidRDefault="00121CC5" w:rsidP="00121CC5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Supplementary files for:</w:t>
      </w:r>
    </w:p>
    <w:p w14:paraId="6FA4A714" w14:textId="77777777" w:rsidR="001559A8" w:rsidRPr="00222A8B" w:rsidRDefault="001559A8" w:rsidP="001559A8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152174443"/>
      <w:r w:rsidRPr="00222A8B">
        <w:rPr>
          <w:rFonts w:asciiTheme="majorBidi" w:hAnsiTheme="majorBidi" w:cstheme="majorBidi"/>
          <w:b/>
          <w:bCs/>
          <w:sz w:val="24"/>
          <w:szCs w:val="24"/>
        </w:rPr>
        <w:t xml:space="preserve">Efficacy, Safety, and Patient Satisfaction of Norditropin and </w:t>
      </w:r>
      <w:proofErr w:type="spellStart"/>
      <w:r w:rsidRPr="00222A8B">
        <w:rPr>
          <w:rFonts w:asciiTheme="majorBidi" w:hAnsiTheme="majorBidi" w:cstheme="majorBidi"/>
          <w:b/>
          <w:bCs/>
          <w:sz w:val="24"/>
          <w:szCs w:val="24"/>
        </w:rPr>
        <w:t>Sogroya</w:t>
      </w:r>
      <w:proofErr w:type="spellEnd"/>
      <w:r w:rsidRPr="00222A8B">
        <w:rPr>
          <w:rFonts w:asciiTheme="majorBidi" w:hAnsiTheme="majorBidi" w:cstheme="majorBidi"/>
          <w:b/>
          <w:bCs/>
          <w:sz w:val="24"/>
          <w:szCs w:val="24"/>
        </w:rPr>
        <w:t xml:space="preserve"> in Patients with Growth Hormone Deficiency: A Systematic Review and Meta-Analysis of Randomized Controlled Trials</w:t>
      </w:r>
    </w:p>
    <w:p w14:paraId="1AAA8F46" w14:textId="77777777" w:rsidR="001559A8" w:rsidRPr="00222A8B" w:rsidRDefault="001559A8" w:rsidP="001559A8">
      <w:pPr>
        <w:spacing w:line="360" w:lineRule="auto"/>
        <w:rPr>
          <w:rFonts w:asciiTheme="majorBidi" w:hAnsiTheme="majorBidi" w:cstheme="majorBidi"/>
          <w:sz w:val="24"/>
          <w:szCs w:val="24"/>
          <w:rtl/>
          <w:lang w:bidi="ar-KW"/>
        </w:rPr>
      </w:pPr>
      <w:r w:rsidRPr="00222A8B">
        <w:rPr>
          <w:rFonts w:asciiTheme="majorBidi" w:hAnsiTheme="majorBidi" w:cstheme="majorBidi"/>
          <w:b/>
          <w:bCs/>
          <w:sz w:val="24"/>
          <w:szCs w:val="24"/>
        </w:rPr>
        <w:t xml:space="preserve">Authors: </w:t>
      </w:r>
      <w:proofErr w:type="spellStart"/>
      <w:r w:rsidRPr="00222A8B">
        <w:rPr>
          <w:rFonts w:asciiTheme="majorBidi" w:hAnsiTheme="majorBidi" w:cstheme="majorBidi"/>
          <w:sz w:val="24"/>
          <w:szCs w:val="24"/>
        </w:rPr>
        <w:t>Obieda</w:t>
      </w:r>
      <w:proofErr w:type="spellEnd"/>
      <w:r w:rsidRPr="00222A8B">
        <w:rPr>
          <w:rFonts w:asciiTheme="majorBidi" w:hAnsiTheme="majorBidi" w:cstheme="majorBidi"/>
          <w:sz w:val="24"/>
          <w:szCs w:val="24"/>
        </w:rPr>
        <w:t xml:space="preserve"> Altobaishat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22A8B">
        <w:rPr>
          <w:rFonts w:asciiTheme="majorBidi" w:hAnsiTheme="majorBidi" w:cstheme="majorBidi"/>
          <w:sz w:val="24"/>
          <w:szCs w:val="24"/>
        </w:rPr>
        <w:t>,</w:t>
      </w:r>
      <w:r w:rsidRPr="00222A8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222A8B">
        <w:rPr>
          <w:rFonts w:asciiTheme="majorBidi" w:hAnsiTheme="majorBidi" w:cstheme="majorBidi"/>
          <w:sz w:val="24"/>
          <w:szCs w:val="24"/>
        </w:rPr>
        <w:t>Mohamed Abouzid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2,3*</w:t>
      </w:r>
      <w:r w:rsidRPr="00222A8B">
        <w:rPr>
          <w:rFonts w:asciiTheme="majorBidi" w:hAnsiTheme="majorBidi" w:cstheme="majorBidi"/>
          <w:sz w:val="24"/>
          <w:szCs w:val="24"/>
        </w:rPr>
        <w:t>, Mostafa Hossam El Din Moawad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4,5</w:t>
      </w:r>
      <w:r w:rsidRPr="00222A8B">
        <w:rPr>
          <w:rFonts w:asciiTheme="majorBidi" w:hAnsiTheme="majorBidi" w:cstheme="majorBidi"/>
          <w:sz w:val="24"/>
          <w:szCs w:val="24"/>
        </w:rPr>
        <w:t>, Abdulrahman Sharaf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222A8B">
        <w:rPr>
          <w:rFonts w:asciiTheme="majorBidi" w:hAnsiTheme="majorBidi" w:cstheme="majorBidi"/>
          <w:sz w:val="24"/>
          <w:szCs w:val="24"/>
        </w:rPr>
        <w:t>, Yazan Al-Ajlouni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222A8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22A8B">
        <w:rPr>
          <w:rFonts w:asciiTheme="majorBidi" w:hAnsiTheme="majorBidi" w:cstheme="majorBidi"/>
          <w:sz w:val="24"/>
          <w:szCs w:val="24"/>
        </w:rPr>
        <w:t>Tungki</w:t>
      </w:r>
      <w:proofErr w:type="spellEnd"/>
      <w:r w:rsidRPr="00222A8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2A8B">
        <w:rPr>
          <w:rFonts w:asciiTheme="majorBidi" w:hAnsiTheme="majorBidi" w:cstheme="majorBidi"/>
          <w:sz w:val="24"/>
          <w:szCs w:val="24"/>
        </w:rPr>
        <w:t>Pratama</w:t>
      </w:r>
      <w:proofErr w:type="spellEnd"/>
      <w:r w:rsidRPr="00222A8B">
        <w:rPr>
          <w:rFonts w:asciiTheme="majorBidi" w:hAnsiTheme="majorBidi" w:cstheme="majorBidi"/>
          <w:sz w:val="24"/>
          <w:szCs w:val="24"/>
        </w:rPr>
        <w:t xml:space="preserve"> Umar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8</w:t>
      </w:r>
      <w:r>
        <w:rPr>
          <w:rFonts w:asciiTheme="majorBidi" w:hAnsiTheme="majorBidi" w:cstheme="majorBidi"/>
          <w:sz w:val="24"/>
          <w:szCs w:val="24"/>
          <w:vertAlign w:val="superscript"/>
        </w:rPr>
        <w:t>,9</w:t>
      </w:r>
      <w:r w:rsidRPr="00222A8B">
        <w:rPr>
          <w:rFonts w:asciiTheme="majorBidi" w:hAnsiTheme="majorBidi" w:cstheme="majorBidi"/>
          <w:sz w:val="24"/>
          <w:szCs w:val="24"/>
        </w:rPr>
        <w:t>, Abdallah Bani-salameh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22A8B">
        <w:rPr>
          <w:rFonts w:asciiTheme="majorBidi" w:hAnsiTheme="majorBidi" w:cstheme="majorBidi"/>
          <w:sz w:val="24"/>
          <w:szCs w:val="24"/>
        </w:rPr>
        <w:t>, Mohammad Tanashat</w:t>
      </w:r>
      <w:r>
        <w:rPr>
          <w:rFonts w:asciiTheme="majorBidi" w:hAnsiTheme="majorBidi" w:cstheme="majorBidi"/>
          <w:sz w:val="24"/>
          <w:szCs w:val="24"/>
          <w:vertAlign w:val="superscript"/>
        </w:rPr>
        <w:t>10</w:t>
      </w:r>
      <w:r w:rsidRPr="00222A8B">
        <w:rPr>
          <w:rFonts w:asciiTheme="majorBidi" w:hAnsiTheme="majorBidi" w:cstheme="majorBidi"/>
          <w:sz w:val="24"/>
          <w:szCs w:val="24"/>
        </w:rPr>
        <w:t>, Omar Abdullah Bataineh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22A8B">
        <w:rPr>
          <w:rFonts w:asciiTheme="majorBidi" w:hAnsiTheme="majorBidi" w:cstheme="majorBidi"/>
          <w:sz w:val="24"/>
          <w:szCs w:val="24"/>
        </w:rPr>
        <w:t>, Abdulqadir J. Nashwan</w:t>
      </w:r>
      <w:r w:rsidRPr="00222A8B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222A8B">
        <w:rPr>
          <w:rFonts w:asciiTheme="majorBidi" w:hAnsiTheme="majorBidi" w:cstheme="majorBidi"/>
          <w:sz w:val="24"/>
          <w:szCs w:val="24"/>
        </w:rPr>
        <w:t>.</w:t>
      </w:r>
    </w:p>
    <w:p w14:paraId="1C471E37" w14:textId="77777777" w:rsidR="001559A8" w:rsidRPr="00222A8B" w:rsidRDefault="001559A8" w:rsidP="001559A8">
      <w:pPr>
        <w:spacing w:line="360" w:lineRule="auto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14:paraId="6F5ED6C7" w14:textId="77777777" w:rsidR="001559A8" w:rsidRPr="00222A8B" w:rsidRDefault="001559A8" w:rsidP="001559A8">
      <w:pPr>
        <w:spacing w:line="360" w:lineRule="auto"/>
        <w:rPr>
          <w:rFonts w:asciiTheme="majorBidi" w:eastAsia="Calibri" w:hAnsiTheme="majorBidi" w:cstheme="majorBidi"/>
          <w:b/>
          <w:bCs/>
          <w:sz w:val="24"/>
          <w:szCs w:val="24"/>
          <w:rtl/>
          <w:lang w:bidi="ar-KW"/>
        </w:rPr>
      </w:pPr>
      <w:r w:rsidRPr="00222A8B">
        <w:rPr>
          <w:rFonts w:asciiTheme="majorBidi" w:eastAsia="Calibri" w:hAnsiTheme="majorBidi" w:cstheme="majorBidi"/>
          <w:b/>
          <w:bCs/>
          <w:sz w:val="24"/>
          <w:szCs w:val="24"/>
        </w:rPr>
        <w:t>Affiliations:</w:t>
      </w:r>
    </w:p>
    <w:p w14:paraId="24629657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Faculty of Medicine, Jordan University of Science and Technology, Irbid, Jordan.</w:t>
      </w:r>
    </w:p>
    <w:p w14:paraId="752E5FCB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Department of Physical Pharmacy and Pharmacokinetics, Faculty of Pharmacy, Poznan University of Medical Sciences, Rokietnicka 3 St., 60-806, Poznan, Poland.</w:t>
      </w:r>
    </w:p>
    <w:p w14:paraId="0F1DE6EF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Doctoral School, Poznan University of Medical Sciences, 60-812, Poznan, Poland.</w:t>
      </w:r>
    </w:p>
    <w:p w14:paraId="09311FCA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Faculty of Pharmacy, Clinical Department Alexandria University, Alexandria, Egypt.</w:t>
      </w:r>
    </w:p>
    <w:p w14:paraId="3C9D4E5E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 xml:space="preserve">Faculty of Medicine, Suez Canal University, </w:t>
      </w:r>
      <w:proofErr w:type="spellStart"/>
      <w:r w:rsidRPr="00222A8B">
        <w:rPr>
          <w:rFonts w:asciiTheme="majorBidi" w:eastAsia="Calibri" w:hAnsiTheme="majorBidi" w:cstheme="majorBidi"/>
          <w:sz w:val="24"/>
          <w:szCs w:val="24"/>
        </w:rPr>
        <w:t>Isamailia</w:t>
      </w:r>
      <w:proofErr w:type="spellEnd"/>
      <w:r w:rsidRPr="00222A8B">
        <w:rPr>
          <w:rFonts w:asciiTheme="majorBidi" w:eastAsia="Calibri" w:hAnsiTheme="majorBidi" w:cstheme="majorBidi"/>
          <w:sz w:val="24"/>
          <w:szCs w:val="24"/>
        </w:rPr>
        <w:t>, Egypt.</w:t>
      </w:r>
    </w:p>
    <w:p w14:paraId="79D438A6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 xml:space="preserve">Department of Clinical Pharmacy, </w:t>
      </w:r>
      <w:proofErr w:type="spellStart"/>
      <w:r w:rsidRPr="00222A8B">
        <w:rPr>
          <w:rFonts w:asciiTheme="majorBidi" w:eastAsia="Calibri" w:hAnsiTheme="majorBidi" w:cstheme="majorBidi"/>
          <w:sz w:val="24"/>
          <w:szCs w:val="24"/>
        </w:rPr>
        <w:t>Salmaniya</w:t>
      </w:r>
      <w:proofErr w:type="spellEnd"/>
      <w:r w:rsidRPr="00222A8B">
        <w:rPr>
          <w:rFonts w:asciiTheme="majorBidi" w:eastAsia="Calibri" w:hAnsiTheme="majorBidi" w:cstheme="majorBidi"/>
          <w:sz w:val="24"/>
          <w:szCs w:val="24"/>
        </w:rPr>
        <w:t xml:space="preserve"> Medical Complex, Government Hospital, Manama, Bahrain.</w:t>
      </w:r>
    </w:p>
    <w:p w14:paraId="5D8E239A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School of Medicine, New York Medical College, New York, USA.</w:t>
      </w:r>
    </w:p>
    <w:p w14:paraId="30F8A8FB" w14:textId="77777777" w:rsidR="001559A8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 xml:space="preserve">Faculty of Medicine, Universitas </w:t>
      </w:r>
      <w:proofErr w:type="spellStart"/>
      <w:r w:rsidRPr="00222A8B">
        <w:rPr>
          <w:rFonts w:asciiTheme="majorBidi" w:eastAsia="Calibri" w:hAnsiTheme="majorBidi" w:cstheme="majorBidi"/>
          <w:sz w:val="24"/>
          <w:szCs w:val="24"/>
        </w:rPr>
        <w:t>Sriwijaya</w:t>
      </w:r>
      <w:proofErr w:type="spellEnd"/>
      <w:r w:rsidRPr="00222A8B">
        <w:rPr>
          <w:rFonts w:asciiTheme="majorBidi" w:eastAsia="Calibri" w:hAnsiTheme="majorBidi" w:cstheme="majorBidi"/>
          <w:sz w:val="24"/>
          <w:szCs w:val="24"/>
        </w:rPr>
        <w:t>, Palembang, Indonesia.</w:t>
      </w:r>
    </w:p>
    <w:p w14:paraId="4E777D73" w14:textId="77777777" w:rsidR="001559A8" w:rsidRPr="00E3312A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E3312A">
        <w:rPr>
          <w:rFonts w:asciiTheme="majorBidi" w:eastAsia="Calibri" w:hAnsiTheme="majorBidi" w:cstheme="majorBidi"/>
          <w:sz w:val="24"/>
          <w:szCs w:val="24"/>
        </w:rPr>
        <w:t>Division of Surgery and Interventional Science, University College London, London, United Kingdom</w:t>
      </w:r>
    </w:p>
    <w:p w14:paraId="59147D91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Faculty of Medicine, Yarmouk University, Irbid, Jordan.</w:t>
      </w:r>
    </w:p>
    <w:p w14:paraId="022206E3" w14:textId="77777777" w:rsidR="001559A8" w:rsidRPr="00222A8B" w:rsidRDefault="001559A8" w:rsidP="001559A8">
      <w:pPr>
        <w:pStyle w:val="ListParagraph"/>
        <w:numPr>
          <w:ilvl w:val="0"/>
          <w:numId w:val="1"/>
        </w:numPr>
        <w:spacing w:before="100" w:beforeAutospacing="1" w:line="360" w:lineRule="auto"/>
        <w:rPr>
          <w:rFonts w:asciiTheme="majorBidi" w:eastAsia="Calibri" w:hAnsiTheme="majorBidi" w:cstheme="majorBidi"/>
          <w:sz w:val="24"/>
          <w:szCs w:val="24"/>
        </w:rPr>
      </w:pPr>
      <w:r w:rsidRPr="00222A8B">
        <w:rPr>
          <w:rFonts w:asciiTheme="majorBidi" w:eastAsia="Calibri" w:hAnsiTheme="majorBidi" w:cstheme="majorBidi"/>
          <w:sz w:val="24"/>
          <w:szCs w:val="24"/>
        </w:rPr>
        <w:t>Hamad Medical Corporation, Doha, Qatar.</w:t>
      </w:r>
    </w:p>
    <w:bookmarkEnd w:id="0"/>
    <w:p w14:paraId="07F253B2" w14:textId="20F5AD73" w:rsidR="00121CC5" w:rsidRDefault="00121CC5">
      <w:r>
        <w:br w:type="page"/>
      </w:r>
    </w:p>
    <w:p w14:paraId="14BD2BDE" w14:textId="0F6394F0" w:rsidR="00121CC5" w:rsidRDefault="00121CC5" w:rsidP="00121CC5">
      <w:pPr>
        <w:spacing w:line="480" w:lineRule="auto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lastRenderedPageBreak/>
        <w:t>Supplementary Figure 1. C</w:t>
      </w:r>
      <w:r w:rsidRPr="00547612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 xml:space="preserve">omparison between somapacitan and </w:t>
      </w:r>
      <w:r w:rsidR="00CE7703" w:rsidRPr="00CE7703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 xml:space="preserve">Norditropin </w:t>
      </w:r>
      <w:r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>for the i</w:t>
      </w:r>
      <w:r w:rsidRPr="004D2953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>njection site reactions</w:t>
      </w:r>
      <w:r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>.</w:t>
      </w:r>
    </w:p>
    <w:p w14:paraId="461CFE59" w14:textId="032DF3AA" w:rsidR="00121CC5" w:rsidRDefault="004E05D2" w:rsidP="00121CC5">
      <w:pPr>
        <w:spacing w:line="480" w:lineRule="auto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</w:pPr>
      <w:r w:rsidRPr="004E05D2">
        <w:rPr>
          <w:rFonts w:asciiTheme="majorBidi" w:eastAsia="Times New Roman" w:hAnsiTheme="majorBidi" w:cstheme="majorBidi"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14E9749C" wp14:editId="0D5B78C6">
            <wp:extent cx="4995682" cy="7505700"/>
            <wp:effectExtent l="0" t="0" r="0" b="0"/>
            <wp:docPr id="8860194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9409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5682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FDFAC" w14:textId="77777777" w:rsidR="00121CC5" w:rsidRDefault="00121CC5" w:rsidP="00121CC5">
      <w:pPr>
        <w:spacing w:line="480" w:lineRule="auto"/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</w:pPr>
    </w:p>
    <w:p w14:paraId="3D8796F0" w14:textId="7D7816F1" w:rsidR="00121CC5" w:rsidRDefault="00121CC5" w:rsidP="00121CC5">
      <w:pPr>
        <w:spacing w:line="480" w:lineRule="auto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lastRenderedPageBreak/>
        <w:t xml:space="preserve">Supplementary Figure 2. </w:t>
      </w:r>
      <w:r w:rsidRPr="00547612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 xml:space="preserve">Comparison between somapacitan and </w:t>
      </w:r>
      <w:r w:rsidR="00CE7703" w:rsidRPr="00CE7703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 xml:space="preserve">Norditropin </w:t>
      </w:r>
      <w:r>
        <w:rPr>
          <w:rFonts w:asciiTheme="majorBidi" w:eastAsia="Times New Roman" w:hAnsiTheme="majorBidi" w:cstheme="majorBidi"/>
          <w:color w:val="000000"/>
          <w:kern w:val="0"/>
          <w:sz w:val="24"/>
          <w:szCs w:val="24"/>
          <w14:ligatures w14:val="none"/>
        </w:rPr>
        <w:t>for the various side effects in children.</w:t>
      </w:r>
    </w:p>
    <w:p w14:paraId="734ED9E2" w14:textId="57BC3530" w:rsidR="00121CC5" w:rsidRPr="00121CC5" w:rsidRDefault="004E05D2" w:rsidP="004745CA">
      <w:pPr>
        <w:spacing w:line="480" w:lineRule="auto"/>
      </w:pPr>
      <w:r w:rsidRPr="004E05D2">
        <w:rPr>
          <w:noProof/>
        </w:rPr>
        <w:drawing>
          <wp:inline distT="0" distB="0" distL="0" distR="0" wp14:anchorId="6A515783" wp14:editId="09CE8C76">
            <wp:extent cx="5054676" cy="7854950"/>
            <wp:effectExtent l="0" t="0" r="0" b="0"/>
            <wp:docPr id="18059457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94576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1038" cy="786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1CC5" w:rsidRPr="00121C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16E35"/>
    <w:multiLevelType w:val="hybridMultilevel"/>
    <w:tmpl w:val="7C042898"/>
    <w:lvl w:ilvl="0" w:tplc="9F16B3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44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OyMLE0MzY1NzM3N7BU0lEKTi0uzszPAykwrAUA9Zu0bywAAAA="/>
  </w:docVars>
  <w:rsids>
    <w:rsidRoot w:val="00121CC5"/>
    <w:rsid w:val="00121CC5"/>
    <w:rsid w:val="001559A8"/>
    <w:rsid w:val="00400F12"/>
    <w:rsid w:val="00473239"/>
    <w:rsid w:val="004745CA"/>
    <w:rsid w:val="004B6319"/>
    <w:rsid w:val="004E05D2"/>
    <w:rsid w:val="00693386"/>
    <w:rsid w:val="009E35C9"/>
    <w:rsid w:val="00CE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D0EE2"/>
  <w15:chartTrackingRefBased/>
  <w15:docId w15:val="{7CFE463F-B127-4428-B37C-040F3C69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CC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21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1337</Characters>
  <Application>Microsoft Office Word</Application>
  <DocSecurity>0</DocSecurity>
  <Lines>51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Abouzid</dc:creator>
  <cp:keywords/>
  <dc:description/>
  <cp:lastModifiedBy>M Abouzid</cp:lastModifiedBy>
  <cp:revision>3</cp:revision>
  <dcterms:created xsi:type="dcterms:W3CDTF">2024-03-30T13:43:00Z</dcterms:created>
  <dcterms:modified xsi:type="dcterms:W3CDTF">2024-03-30T15:09:00Z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b0a3fbf24067d5dfa6e5613e78e21f28f12eb6d9c60c01781a702efd10bdbaec</vt:lpwstr>
  </property>
</Properties>
</file>